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165" w:beforeLines="50" w:line="360" w:lineRule="auto"/>
        <w:jc w:val="center"/>
        <w:rPr>
          <w:rFonts w:ascii="宋体" w:hAnsi="宋体"/>
          <w:sz w:val="52"/>
          <w:szCs w:val="52"/>
        </w:rPr>
      </w:pPr>
      <w:bookmarkStart w:id="271" w:name="_GoBack"/>
      <w:bookmarkEnd w:id="271"/>
      <w:r>
        <w:rPr>
          <w:sz w:val="52"/>
        </w:rPr>
        <mc:AlternateContent>
          <mc:Choice Requires="wps">
            <w:drawing>
              <wp:anchor distT="0" distB="0" distL="114300" distR="114300" simplePos="0" relativeHeight="251696128" behindDoc="0" locked="0" layoutInCell="1" hidden="1" allowOverlap="1">
                <wp:simplePos x="0" y="0"/>
                <wp:positionH relativeFrom="column">
                  <wp:posOffset>-847090</wp:posOffset>
                </wp:positionH>
                <wp:positionV relativeFrom="paragraph">
                  <wp:posOffset>-593090</wp:posOffset>
                </wp:positionV>
                <wp:extent cx="63500" cy="63500"/>
                <wp:effectExtent l="6350" t="6350" r="6350" b="6350"/>
                <wp:wrapNone/>
                <wp:docPr id="44" name="KGD_Gobal1" descr="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"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Gobal1" o:spid="_x0000_s1026" o:spt="1" alt="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" style="position:absolute;left:0pt;margin-left:-66.7pt;margin-top:-46.7pt;height:5pt;width:5pt;visibility:hidden;z-index:251696128;v-text-anchor:middle;mso-width-relative:page;mso-height-relative:page;" fillcolor="#5B9BD5 [3204]" filled="t" stroked="t" coordsize="21600,21600" o:gfxdata="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">
                <v:fill on="t" focussize="0,0"/>
                <v:stroke weight="1pt" color="#41719C [3204]" miterlimit="8" joinstyle="miter"/>
                <v:imagedata o:title=""/>
                <o:lock v:ext="edit" aspectratio="f"/>
              </v:rect>
            </w:pict>
          </mc:Fallback>
        </mc:AlternateContent>
      </w:r>
      <w:r>
        <w:rPr>
          <w:sz w:val="52"/>
        </w:rPr>
        <mc:AlternateContent>
          <mc:Choice Requires="wps">
            <w:drawing>
              <wp:anchor distT="0" distB="0" distL="114300" distR="114300" simplePos="0" relativeHeight="251695104" behindDoc="0" locked="0" layoutInCell="1" hidden="1" allowOverlap="1">
                <wp:simplePos x="0" y="0"/>
                <wp:positionH relativeFrom="column">
                  <wp:posOffset>-847090</wp:posOffset>
                </wp:positionH>
                <wp:positionV relativeFrom="paragraph">
                  <wp:posOffset>-593090</wp:posOffset>
                </wp:positionV>
                <wp:extent cx="63500" cy="63500"/>
                <wp:effectExtent l="6350" t="6350" r="6350" b="6350"/>
                <wp:wrapNone/>
                <wp:docPr id="43" name="KGD_689C135D$01$29$00001" descr="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"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689C135D$01$29$00001" o:spid="_x0000_s1026" o:spt="1" alt="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" style="position:absolute;left:0pt;margin-left:-66.7pt;margin-top:-46.7pt;height:5pt;width:5pt;visibility:hidden;z-index:251695104;v-text-anchor:middle;mso-width-relative:page;mso-height-relative:page;" fillcolor="#5B9BD5 [3204]" filled="t" stroked="t" coordsize="21600,21600" o:gfxdata="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">
                <v:fill on="t" focussize="0,0"/>
                <v:stroke weight="1pt" color="#41719C [3204]" miterlimit="8" joinstyle="miter"/>
                <v:imagedata o:title=""/>
                <o:lock v:ext="edit" aspectratio="f"/>
              </v:rect>
            </w:pict>
          </mc:Fallback>
        </mc:AlternateContent>
      </w:r>
      <w:r>
        <w:rPr>
          <w:sz w:val="52"/>
        </w:rPr>
        <mc:AlternateContent>
          <mc:Choice Requires="wps">
            <w:drawing>
              <wp:anchor distT="0" distB="0" distL="114300" distR="114300" simplePos="0" relativeHeight="251694080" behindDoc="0" locked="0" layoutInCell="1" hidden="1" allowOverlap="1">
                <wp:simplePos x="0" y="0"/>
                <wp:positionH relativeFrom="column">
                  <wp:posOffset>-847090</wp:posOffset>
                </wp:positionH>
                <wp:positionV relativeFrom="paragraph">
                  <wp:posOffset>-593090</wp:posOffset>
                </wp:positionV>
                <wp:extent cx="63500" cy="63500"/>
                <wp:effectExtent l="6350" t="6350" r="6350" b="6350"/>
                <wp:wrapNone/>
                <wp:docPr id="42" name="KGD_KG_Seal_123" descr="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"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3" o:spid="_x0000_s1026" o:spt="1" alt="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" style="position:absolute;left:0pt;margin-left:-66.7pt;margin-top:-46.7pt;height:5pt;width:5pt;visibility:hidden;z-index:251694080;v-text-anchor:middle;mso-width-relative:page;mso-height-relative:page;" fillcolor="#5B9BD5 [3204]" filled="t" stroked="t" coordsize="21600,21600" o:gfxdata="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">
                <v:fill on="t" focussize="0,0"/>
                <v:stroke weight="1pt" color="#41719C [3204]" miterlimit="8" joinstyle="miter"/>
                <v:imagedata o:title=""/>
                <o:lock v:ext="edit" aspectratio="f"/>
              </v:rect>
            </w:pict>
          </mc:Fallback>
        </mc:AlternateContent>
      </w:r>
      <w:r>
        <w:rPr>
          <w:sz w:val="52"/>
        </w:rPr>
        <mc:AlternateContent>
          <mc:Choice Requires="wps">
            <w:drawing>
              <wp:anchor distT="0" distB="0" distL="114300" distR="114300" simplePos="0" relativeHeight="251693056" behindDoc="0" locked="0" layoutInCell="1" hidden="1" allowOverlap="1">
                <wp:simplePos x="0" y="0"/>
                <wp:positionH relativeFrom="column">
                  <wp:posOffset>-847090</wp:posOffset>
                </wp:positionH>
                <wp:positionV relativeFrom="paragraph">
                  <wp:posOffset>-593090</wp:posOffset>
                </wp:positionV>
                <wp:extent cx="63500" cy="63500"/>
                <wp:effectExtent l="6350" t="6350" r="6350" b="6350"/>
                <wp:wrapNone/>
                <wp:docPr id="41" name="KGD_KG_Seal_122" descr="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"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2" o:spid="_x0000_s1026" o:spt="1" alt="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" style="position:absolute;left:0pt;margin-left:-66.7pt;margin-top:-46.7pt;height:5pt;width:5pt;visibility:hidden;z-index:251693056;v-text-anchor:middle;mso-width-relative:page;mso-height-relative:page;" fillcolor="#5B9BD5 [3204]" filled="t" stroked="t" coordsize="21600,21600" o:gfxdata="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">
                <v:fill on="t" focussize="0,0"/>
                <v:stroke weight="1pt" color="#41719C [3204]" miterlimit="8" joinstyle="miter"/>
                <v:imagedata o:title=""/>
                <o:lock v:ext="edit" aspectratio="f"/>
              </v:rect>
            </w:pict>
          </mc:Fallback>
        </mc:AlternateContent>
      </w:r>
      <w:r>
        <w:rPr>
          <w:sz w:val="52"/>
        </w:rPr>
        <mc:AlternateContent>
          <mc:Choice Requires="wps">
            <w:drawing>
              <wp:anchor distT="0" distB="0" distL="114300" distR="114300" simplePos="0" relativeHeight="251692032" behindDoc="0" locked="0" layoutInCell="1" hidden="1" allowOverlap="1">
                <wp:simplePos x="0" y="0"/>
                <wp:positionH relativeFrom="column">
                  <wp:posOffset>-847090</wp:posOffset>
                </wp:positionH>
                <wp:positionV relativeFrom="paragraph">
                  <wp:posOffset>-593090</wp:posOffset>
                </wp:positionV>
                <wp:extent cx="63500" cy="63500"/>
                <wp:effectExtent l="6350" t="6350" r="6350" b="6350"/>
                <wp:wrapNone/>
                <wp:docPr id="40" name="KGD_KG_Seal_121" descr="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"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1" o:spid="_x0000_s1026" o:spt="1" alt="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" style="position:absolute;left:0pt;margin-left:-66.7pt;margin-top:-46.7pt;height:5pt;width:5pt;visibility:hidden;z-index:251692032;v-text-anchor:middle;mso-width-relative:page;mso-height-relative:page;" fillcolor="#5B9BD5 [3204]" filled="t" stroked="t" coordsize="21600,21600" o:gfxdata="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">
                <v:fill on="t" focussize="0,0"/>
                <v:stroke weight="1pt" color="#41719C [3204]" miterlimit="8" joinstyle="miter"/>
                <v:imagedata o:title=""/>
                <o:lock v:ext="edit" aspectratio="f"/>
              </v:rect>
            </w:pict>
          </mc:Fallback>
        </mc:AlternateContent>
      </w:r>
      <w:r>
        <w:rPr>
          <w:sz w:val="52"/>
        </w:rPr>
        <mc:AlternateContent>
          <mc:Choice Requires="wps">
            <w:drawing>
              <wp:anchor distT="0" distB="0" distL="114300" distR="114300" simplePos="0" relativeHeight="251691008" behindDoc="0" locked="0" layoutInCell="1" hidden="1" allowOverlap="1">
                <wp:simplePos x="0" y="0"/>
                <wp:positionH relativeFrom="column">
                  <wp:posOffset>-847090</wp:posOffset>
                </wp:positionH>
                <wp:positionV relativeFrom="paragraph">
                  <wp:posOffset>-593090</wp:posOffset>
                </wp:positionV>
                <wp:extent cx="63500" cy="63500"/>
                <wp:effectExtent l="6350" t="6350" r="6350" b="6350"/>
                <wp:wrapNone/>
                <wp:docPr id="39" name="KGD_KG_Seal_120" descr="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"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0" o:spid="_x0000_s1026" o:spt="1" alt="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" style="position:absolute;left:0pt;margin-left:-66.7pt;margin-top:-46.7pt;height:5pt;width:5pt;visibility:hidden;z-index:251691008;v-text-anchor:middle;mso-width-relative:page;mso-height-relative:page;" fillcolor="#5B9BD5 [3204]" filled="t" stroked="t" coordsize="21600,21600" o:gfxdata="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">
                <v:fill on="t" focussize="0,0"/>
                <v:stroke weight="1pt" color="#41719C [3204]" miterlimit="8" joinstyle="miter"/>
                <v:imagedata o:title=""/>
                <o:lock v:ext="edit" aspectratio="f"/>
              </v:rect>
            </w:pict>
          </mc:Fallback>
        </mc:AlternateContent>
      </w:r>
      <w:r>
        <w:rPr>
          <w:sz w:val="52"/>
        </w:rPr>
        <mc:AlternateContent>
          <mc:Choice Requires="wps">
            <w:drawing>
              <wp:anchor distT="0" distB="0" distL="114300" distR="114300" simplePos="0" relativeHeight="251689984" behindDoc="0" locked="0" layoutInCell="1" hidden="1" allowOverlap="1">
                <wp:simplePos x="0" y="0"/>
                <wp:positionH relativeFrom="column">
                  <wp:posOffset>-847090</wp:posOffset>
                </wp:positionH>
                <wp:positionV relativeFrom="paragraph">
                  <wp:posOffset>-593090</wp:posOffset>
                </wp:positionV>
                <wp:extent cx="63500" cy="63500"/>
                <wp:effectExtent l="6350" t="6350" r="6350" b="6350"/>
                <wp:wrapNone/>
                <wp:docPr id="38" name="KGD_KG_Seal_119" descr="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"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9" o:spid="_x0000_s1026" o:spt="1" alt="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" style="position:absolute;left:0pt;margin-left:-66.7pt;margin-top:-46.7pt;height:5pt;width:5pt;visibility:hidden;z-index:251689984;v-text-anchor:middle;mso-width-relative:page;mso-height-relative:page;" fillcolor="#5B9BD5 [3204]" filled="t" stroked="t" coordsize="21600,21600" o:gfxdata="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">
                <v:fill on="t" focussize="0,0"/>
                <v:stroke weight="1pt" color="#41719C [3204]" miterlimit="8" joinstyle="miter"/>
                <v:imagedata o:title=""/>
                <o:lock v:ext="edit" aspectratio="f"/>
              </v:rect>
            </w:pict>
          </mc:Fallback>
        </mc:AlternateContent>
      </w:r>
      <w:r>
        <w:rPr>
          <w:sz w:val="52"/>
        </w:rPr>
        <mc:AlternateContent>
          <mc:Choice Requires="wps">
            <w:drawing>
              <wp:anchor distT="0" distB="0" distL="114300" distR="114300" simplePos="0" relativeHeight="251688960" behindDoc="0" locked="0" layoutInCell="1" hidden="1" allowOverlap="1">
                <wp:simplePos x="0" y="0"/>
                <wp:positionH relativeFrom="column">
                  <wp:posOffset>-847090</wp:posOffset>
                </wp:positionH>
                <wp:positionV relativeFrom="paragraph">
                  <wp:posOffset>-593090</wp:posOffset>
                </wp:positionV>
                <wp:extent cx="63500" cy="63500"/>
                <wp:effectExtent l="6350" t="6350" r="6350" b="6350"/>
                <wp:wrapNone/>
                <wp:docPr id="37" name="KGD_KG_Seal_118" descr="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"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8" o:spid="_x0000_s1026" o:spt="1" alt="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" style="position:absolute;left:0pt;margin-left:-66.7pt;margin-top:-46.7pt;height:5pt;width:5pt;visibility:hidden;z-index:251688960;v-text-anchor:middle;mso-width-relative:page;mso-height-relative:page;" fillcolor="#5B9BD5 [3204]" filled="t" stroked="t" coordsize="21600,21600" o:gfxdata="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">
                <v:fill on="t" focussize="0,0"/>
                <v:stroke weight="1pt" color="#41719C [3204]" miterlimit="8" joinstyle="miter"/>
                <v:imagedata o:title=""/>
                <o:lock v:ext="edit" aspectratio="f"/>
              </v:rect>
            </w:pict>
          </mc:Fallback>
        </mc:AlternateContent>
      </w:r>
      <w:r>
        <w:rPr>
          <w:sz w:val="52"/>
        </w:rPr>
        <mc:AlternateContent>
          <mc:Choice Requires="wps">
            <w:drawing>
              <wp:anchor distT="0" distB="0" distL="114300" distR="114300" simplePos="0" relativeHeight="251687936" behindDoc="0" locked="0" layoutInCell="1" hidden="1" allowOverlap="1">
                <wp:simplePos x="0" y="0"/>
                <wp:positionH relativeFrom="column">
                  <wp:posOffset>-847090</wp:posOffset>
                </wp:positionH>
                <wp:positionV relativeFrom="paragraph">
                  <wp:posOffset>-593090</wp:posOffset>
                </wp:positionV>
                <wp:extent cx="63500" cy="63500"/>
                <wp:effectExtent l="6350" t="6350" r="6350" b="6350"/>
                <wp:wrapNone/>
                <wp:docPr id="36" name="KGD_KG_Seal_117" descr="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"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7" o:spid="_x0000_s1026" o:spt="1" alt="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" style="position:absolute;left:0pt;margin-left:-66.7pt;margin-top:-46.7pt;height:5pt;width:5pt;visibility:hidden;z-index:251687936;v-text-anchor:middle;mso-width-relative:page;mso-height-relative:page;" fillcolor="#5B9BD5 [3204]" filled="t" stroked="t" coordsize="21600,21600" o:gfxdata="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">
                <v:fill on="t" focussize="0,0"/>
                <v:stroke weight="1pt" color="#41719C [3204]" miterlimit="8" joinstyle="miter"/>
                <v:imagedata o:title=""/>
                <o:lock v:ext="edit" aspectratio="f"/>
              </v:rect>
            </w:pict>
          </mc:Fallback>
        </mc:AlternateContent>
      </w:r>
      <w:r>
        <w:rPr>
          <w:sz w:val="52"/>
        </w:rPr>
        <mc:AlternateContent>
          <mc:Choice Requires="wps">
            <w:drawing>
              <wp:anchor distT="0" distB="0" distL="114300" distR="114300" simplePos="0" relativeHeight="251686912" behindDoc="0" locked="0" layoutInCell="1" hidden="1" allowOverlap="1">
                <wp:simplePos x="0" y="0"/>
                <wp:positionH relativeFrom="column">
                  <wp:posOffset>-847090</wp:posOffset>
                </wp:positionH>
                <wp:positionV relativeFrom="paragraph">
                  <wp:posOffset>-593090</wp:posOffset>
                </wp:positionV>
                <wp:extent cx="63500" cy="63500"/>
                <wp:effectExtent l="6350" t="6350" r="6350" b="6350"/>
                <wp:wrapNone/>
                <wp:docPr id="35" name="KGD_KG_Seal_116" descr="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"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6" o:spid="_x0000_s1026" o:spt="1" alt="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" style="position:absolute;left:0pt;margin-left:-66.7pt;margin-top:-46.7pt;height:5pt;width:5pt;visibility:hidden;z-index:251686912;v-text-anchor:middle;mso-width-relative:page;mso-height-relative:page;" fillcolor="#5B9BD5 [3204]" filled="t" stroked="t" coordsize="21600,21600" o:gfxdata="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">
                <v:fill on="t" focussize="0,0"/>
                <v:stroke weight="1pt" color="#41719C [3204]" miterlimit="8" joinstyle="miter"/>
                <v:imagedata o:title=""/>
                <o:lock v:ext="edit" aspectratio="f"/>
              </v:rect>
            </w:pict>
          </mc:Fallback>
        </mc:AlternateContent>
      </w:r>
      <w:r>
        <w:rPr>
          <w:sz w:val="52"/>
        </w:rPr>
        <mc:AlternateContent>
          <mc:Choice Requires="wps">
            <w:drawing>
              <wp:anchor distT="0" distB="0" distL="114300" distR="114300" simplePos="0" relativeHeight="251685888" behindDoc="0" locked="0" layoutInCell="1" hidden="1" allowOverlap="1">
                <wp:simplePos x="0" y="0"/>
                <wp:positionH relativeFrom="column">
                  <wp:posOffset>-847090</wp:posOffset>
                </wp:positionH>
                <wp:positionV relativeFrom="paragraph">
                  <wp:posOffset>-593090</wp:posOffset>
                </wp:positionV>
                <wp:extent cx="63500" cy="63500"/>
                <wp:effectExtent l="6350" t="6350" r="6350" b="6350"/>
                <wp:wrapNone/>
                <wp:docPr id="34" name="KGD_KG_Seal_115" descr="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"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5" o:spid="_x0000_s1026" o:spt="1" alt="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" style="position:absolute;left:0pt;margin-left:-66.7pt;margin-top:-46.7pt;height:5pt;width:5pt;visibility:hidden;z-index:251685888;v-text-anchor:middle;mso-width-relative:page;mso-height-relative:page;" fillcolor="#5B9BD5 [3204]" filled="t" stroked="t" coordsize="21600,21600" o:gfxdata="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">
                <v:fill on="t" focussize="0,0"/>
                <v:stroke weight="1pt" color="#41719C [3204]" miterlimit="8" joinstyle="miter"/>
                <v:imagedata o:title=""/>
                <o:lock v:ext="edit" aspectratio="f"/>
              </v:rect>
            </w:pict>
          </mc:Fallback>
        </mc:AlternateContent>
      </w:r>
      <w:r>
        <w:rPr>
          <w:sz w:val="52"/>
        </w:rPr>
        <mc:AlternateContent>
          <mc:Choice Requires="wps">
            <w:drawing>
              <wp:anchor distT="0" distB="0" distL="114300" distR="114300" simplePos="0" relativeHeight="251684864" behindDoc="0" locked="0" layoutInCell="1" hidden="1" allowOverlap="1">
                <wp:simplePos x="0" y="0"/>
                <wp:positionH relativeFrom="column">
                  <wp:posOffset>-847090</wp:posOffset>
                </wp:positionH>
                <wp:positionV relativeFrom="paragraph">
                  <wp:posOffset>-593090</wp:posOffset>
                </wp:positionV>
                <wp:extent cx="63500" cy="63500"/>
                <wp:effectExtent l="6350" t="6350" r="6350" b="6350"/>
                <wp:wrapNone/>
                <wp:docPr id="33" name="KGD_KG_Seal_114" descr="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"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4" o:spid="_x0000_s1026" o:spt="1" alt="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" style="position:absolute;left:0pt;margin-left:-66.7pt;margin-top:-46.7pt;height:5pt;width:5pt;visibility:hidden;z-index:251684864;v-text-anchor:middle;mso-width-relative:page;mso-height-relative:page;" fillcolor="#5B9BD5 [3204]" filled="t" stroked="t" coordsize="21600,21600" o:gfxdata="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">
                <v:fill on="t" focussize="0,0"/>
                <v:stroke weight="1pt" color="#41719C [3204]" miterlimit="8" joinstyle="miter"/>
                <v:imagedata o:title=""/>
                <o:lock v:ext="edit" aspectratio="f"/>
              </v:rect>
            </w:pict>
          </mc:Fallback>
        </mc:AlternateContent>
      </w:r>
      <w:r>
        <w:rPr>
          <w:sz w:val="52"/>
        </w:rPr>
        <mc:AlternateContent>
          <mc:Choice Requires="wps">
            <w:drawing>
              <wp:anchor distT="0" distB="0" distL="114300" distR="114300" simplePos="0" relativeHeight="251683840" behindDoc="0" locked="0" layoutInCell="1" hidden="1" allowOverlap="1">
                <wp:simplePos x="0" y="0"/>
                <wp:positionH relativeFrom="column">
                  <wp:posOffset>-847090</wp:posOffset>
                </wp:positionH>
                <wp:positionV relativeFrom="paragraph">
                  <wp:posOffset>-593090</wp:posOffset>
                </wp:positionV>
                <wp:extent cx="63500" cy="63500"/>
                <wp:effectExtent l="6350" t="6350" r="6350" b="6350"/>
                <wp:wrapNone/>
                <wp:docPr id="32" name="KGD_KG_Seal_113" descr="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"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3" o:spid="_x0000_s1026" o:spt="1" alt="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" style="position:absolute;left:0pt;margin-left:-66.7pt;margin-top:-46.7pt;height:5pt;width:5pt;visibility:hidden;z-index:251683840;v-text-anchor:middle;mso-width-relative:page;mso-height-relative:page;" fillcolor="#5B9BD5 [3204]" filled="t" stroked="t" coordsize="21600,21600" o:gfxdata="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">
                <v:fill on="t" focussize="0,0"/>
                <v:stroke weight="1pt" color="#41719C [3204]" miterlimit="8" joinstyle="miter"/>
                <v:imagedata o:title=""/>
                <o:lock v:ext="edit" aspectratio="f"/>
              </v:rect>
            </w:pict>
          </mc:Fallback>
        </mc:AlternateContent>
      </w:r>
      <w:r>
        <w:rPr>
          <w:sz w:val="52"/>
        </w:rPr>
        <mc:AlternateContent>
          <mc:Choice Requires="wps">
            <w:drawing>
              <wp:anchor distT="0" distB="0" distL="114300" distR="114300" simplePos="0" relativeHeight="251682816" behindDoc="0" locked="0" layoutInCell="1" hidden="1" allowOverlap="1">
                <wp:simplePos x="0" y="0"/>
                <wp:positionH relativeFrom="column">
                  <wp:posOffset>-847090</wp:posOffset>
                </wp:positionH>
                <wp:positionV relativeFrom="paragraph">
                  <wp:posOffset>-593090</wp:posOffset>
                </wp:positionV>
                <wp:extent cx="63500" cy="63500"/>
                <wp:effectExtent l="6350" t="6350" r="6350" b="6350"/>
                <wp:wrapNone/>
                <wp:docPr id="31" name="KGD_KG_Seal_112" descr="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"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2" o:spid="_x0000_s1026" o:spt="1" alt="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" style="position:absolute;left:0pt;margin-left:-66.7pt;margin-top:-46.7pt;height:5pt;width:5pt;visibility:hidden;z-index:251682816;v-text-anchor:middle;mso-width-relative:page;mso-height-relative:page;" fillcolor="#5B9BD5 [3204]" filled="t" stroked="t" coordsize="21600,21600" o:gfxdata="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">
                <v:fill on="t" focussize="0,0"/>
                <v:stroke weight="1pt" color="#41719C [3204]" miterlimit="8" joinstyle="miter"/>
                <v:imagedata o:title=""/>
                <o:lock v:ext="edit" aspectratio="f"/>
              </v:rect>
            </w:pict>
          </mc:Fallback>
        </mc:AlternateContent>
      </w:r>
      <w:r>
        <w:rPr>
          <w:sz w:val="52"/>
        </w:rPr>
        <mc:AlternateContent>
          <mc:Choice Requires="wps">
            <w:drawing>
              <wp:anchor distT="0" distB="0" distL="114300" distR="114300" simplePos="0" relativeHeight="251681792" behindDoc="0" locked="0" layoutInCell="1" hidden="1" allowOverlap="1">
                <wp:simplePos x="0" y="0"/>
                <wp:positionH relativeFrom="column">
                  <wp:posOffset>-847090</wp:posOffset>
                </wp:positionH>
                <wp:positionV relativeFrom="paragraph">
                  <wp:posOffset>-593090</wp:posOffset>
                </wp:positionV>
                <wp:extent cx="63500" cy="63500"/>
                <wp:effectExtent l="6350" t="6350" r="6350" b="6350"/>
                <wp:wrapNone/>
                <wp:docPr id="30" name="KGD_KG_Seal_111" descr="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"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1" o:spid="_x0000_s1026" o:spt="1" alt="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" style="position:absolute;left:0pt;margin-left:-66.7pt;margin-top:-46.7pt;height:5pt;width:5pt;visibility:hidden;z-index:251681792;v-text-anchor:middle;mso-width-relative:page;mso-height-relative:page;" fillcolor="#5B9BD5 [3204]" filled="t" stroked="t" coordsize="21600,21600" o:gfxdata="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">
                <v:fill on="t" focussize="0,0"/>
                <v:stroke weight="1pt" color="#41719C [3204]" miterlimit="8" joinstyle="miter"/>
                <v:imagedata o:title=""/>
                <o:lock v:ext="edit" aspectratio="f"/>
              </v:rect>
            </w:pict>
          </mc:Fallback>
        </mc:AlternateContent>
      </w:r>
      <w:r>
        <w:rPr>
          <w:sz w:val="52"/>
        </w:rPr>
        <mc:AlternateContent>
          <mc:Choice Requires="wps">
            <w:drawing>
              <wp:anchor distT="0" distB="0" distL="114300" distR="114300" simplePos="0" relativeHeight="251680768" behindDoc="0" locked="0" layoutInCell="1" hidden="1" allowOverlap="1">
                <wp:simplePos x="0" y="0"/>
                <wp:positionH relativeFrom="column">
                  <wp:posOffset>-847090</wp:posOffset>
                </wp:positionH>
                <wp:positionV relativeFrom="paragraph">
                  <wp:posOffset>-593090</wp:posOffset>
                </wp:positionV>
                <wp:extent cx="63500" cy="63500"/>
                <wp:effectExtent l="6350" t="6350" r="6350" b="6350"/>
                <wp:wrapNone/>
                <wp:docPr id="29" name="KGD_KG_Seal_110" descr="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"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0" o:spid="_x0000_s1026" o:spt="1" alt="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" style="position:absolute;left:0pt;margin-left:-66.7pt;margin-top:-46.7pt;height:5pt;width:5pt;visibility:hidden;z-index:251680768;v-text-anchor:middle;mso-width-relative:page;mso-height-relative:page;" fillcolor="#5B9BD5 [3204]" filled="t" stroked="t" coordsize="21600,21600" o:gfxdata="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">
                <v:fill on="t" focussize="0,0"/>
                <v:stroke weight="1pt" color="#41719C [3204]" miterlimit="8" joinstyle="miter"/>
                <v:imagedata o:title=""/>
                <o:lock v:ext="edit" aspectratio="f"/>
              </v:rect>
            </w:pict>
          </mc:Fallback>
        </mc:AlternateContent>
      </w:r>
      <w:r>
        <w:rPr>
          <w:sz w:val="52"/>
        </w:rPr>
        <mc:AlternateContent>
          <mc:Choice Requires="wps">
            <w:drawing>
              <wp:anchor distT="0" distB="0" distL="114300" distR="114300" simplePos="0" relativeHeight="251679744" behindDoc="0" locked="0" layoutInCell="1" hidden="1" allowOverlap="1">
                <wp:simplePos x="0" y="0"/>
                <wp:positionH relativeFrom="column">
                  <wp:posOffset>-847090</wp:posOffset>
                </wp:positionH>
                <wp:positionV relativeFrom="paragraph">
                  <wp:posOffset>-593090</wp:posOffset>
                </wp:positionV>
                <wp:extent cx="63500" cy="63500"/>
                <wp:effectExtent l="6350" t="6350" r="6350" b="6350"/>
                <wp:wrapNone/>
                <wp:docPr id="28" name="KGD_KG_Seal_19" descr="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"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9" o:spid="_x0000_s1026" o:spt="1" alt="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" style="position:absolute;left:0pt;margin-left:-66.7pt;margin-top:-46.7pt;height:5pt;width:5pt;visibility:hidden;z-index:251679744;v-text-anchor:middle;mso-width-relative:page;mso-height-relative:page;" fillcolor="#5B9BD5 [3204]" filled="t" stroked="t" coordsize="21600,21600" o:gfxdata="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">
                <v:fill on="t" focussize="0,0"/>
                <v:stroke weight="1pt" color="#41719C [3204]" miterlimit="8" joinstyle="miter"/>
                <v:imagedata o:title=""/>
                <o:lock v:ext="edit" aspectratio="f"/>
              </v:rect>
            </w:pict>
          </mc:Fallback>
        </mc:AlternateContent>
      </w:r>
      <w:r>
        <w:rPr>
          <w:sz w:val="52"/>
        </w:rPr>
        <mc:AlternateContent>
          <mc:Choice Requires="wps">
            <w:drawing>
              <wp:anchor distT="0" distB="0" distL="114300" distR="114300" simplePos="0" relativeHeight="251678720" behindDoc="0" locked="0" layoutInCell="1" hidden="1" allowOverlap="1">
                <wp:simplePos x="0" y="0"/>
                <wp:positionH relativeFrom="column">
                  <wp:posOffset>-847090</wp:posOffset>
                </wp:positionH>
                <wp:positionV relativeFrom="paragraph">
                  <wp:posOffset>-593090</wp:posOffset>
                </wp:positionV>
                <wp:extent cx="63500" cy="63500"/>
                <wp:effectExtent l="6350" t="6350" r="6350" b="6350"/>
                <wp:wrapNone/>
                <wp:docPr id="27" name="KGD_KG_Seal_18" descr="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"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8" o:spid="_x0000_s1026" o:spt="1" alt="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" style="position:absolute;left:0pt;margin-left:-66.7pt;margin-top:-46.7pt;height:5pt;width:5pt;visibility:hidden;z-index:251678720;v-text-anchor:middle;mso-width-relative:page;mso-height-relative:page;" fillcolor="#5B9BD5 [3204]" filled="t" stroked="t" coordsize="21600,21600" o:gfxdata="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">
                <v:fill on="t" focussize="0,0"/>
                <v:stroke weight="1pt" color="#41719C [3204]" miterlimit="8" joinstyle="miter"/>
                <v:imagedata o:title=""/>
                <o:lock v:ext="edit" aspectratio="f"/>
              </v:rect>
            </w:pict>
          </mc:Fallback>
        </mc:AlternateContent>
      </w:r>
      <w:r>
        <w:rPr>
          <w:sz w:val="52"/>
        </w:rPr>
        <mc:AlternateContent>
          <mc:Choice Requires="wps">
            <w:drawing>
              <wp:anchor distT="0" distB="0" distL="114300" distR="114300" simplePos="0" relativeHeight="251677696" behindDoc="0" locked="0" layoutInCell="1" hidden="1" allowOverlap="1">
                <wp:simplePos x="0" y="0"/>
                <wp:positionH relativeFrom="column">
                  <wp:posOffset>-847090</wp:posOffset>
                </wp:positionH>
                <wp:positionV relativeFrom="paragraph">
                  <wp:posOffset>-593090</wp:posOffset>
                </wp:positionV>
                <wp:extent cx="63500" cy="63500"/>
                <wp:effectExtent l="6350" t="6350" r="6350" b="6350"/>
                <wp:wrapNone/>
                <wp:docPr id="26" name="KGD_KG_Seal_17" descr="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"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7" o:spid="_x0000_s1026" o:spt="1" alt="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" style="position:absolute;left:0pt;margin-left:-66.7pt;margin-top:-46.7pt;height:5pt;width:5pt;visibility:hidden;z-index:251677696;v-text-anchor:middle;mso-width-relative:page;mso-height-relative:page;" fillcolor="#5B9BD5 [3204]" filled="t" stroked="t" coordsize="21600,21600" o:gfxdata="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">
                <v:fill on="t" focussize="0,0"/>
                <v:stroke weight="1pt" color="#41719C [3204]" miterlimit="8" joinstyle="miter"/>
                <v:imagedata o:title=""/>
                <o:lock v:ext="edit" aspectratio="f"/>
              </v:rect>
            </w:pict>
          </mc:Fallback>
        </mc:AlternateContent>
      </w:r>
      <w:r>
        <w:rPr>
          <w:sz w:val="52"/>
        </w:rPr>
        <mc:AlternateContent>
          <mc:Choice Requires="wps">
            <w:drawing>
              <wp:anchor distT="0" distB="0" distL="114300" distR="114300" simplePos="0" relativeHeight="251676672" behindDoc="0" locked="0" layoutInCell="1" hidden="1" allowOverlap="1">
                <wp:simplePos x="0" y="0"/>
                <wp:positionH relativeFrom="column">
                  <wp:posOffset>-847090</wp:posOffset>
                </wp:positionH>
                <wp:positionV relativeFrom="paragraph">
                  <wp:posOffset>-593090</wp:posOffset>
                </wp:positionV>
                <wp:extent cx="63500" cy="63500"/>
                <wp:effectExtent l="6350" t="6350" r="6350" b="6350"/>
                <wp:wrapNone/>
                <wp:docPr id="25" name="KGD_KG_Seal_16" descr="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"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6" o:spid="_x0000_s1026" o:spt="1" alt="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" style="position:absolute;left:0pt;margin-left:-66.7pt;margin-top:-46.7pt;height:5pt;width:5pt;visibility:hidden;z-index:251676672;v-text-anchor:middle;mso-width-relative:page;mso-height-relative:page;" fillcolor="#5B9BD5 [3204]" filled="t" stroked="t" coordsize="21600,21600" o:gfxdata="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">
                <v:fill on="t" focussize="0,0"/>
                <v:stroke weight="1pt" color="#41719C [3204]" miterlimit="8" joinstyle="miter"/>
                <v:imagedata o:title=""/>
                <o:lock v:ext="edit" aspectratio="f"/>
              </v:rect>
            </w:pict>
          </mc:Fallback>
        </mc:AlternateContent>
      </w:r>
      <w:r>
        <w:rPr>
          <w:sz w:val="52"/>
        </w:rPr>
        <mc:AlternateContent>
          <mc:Choice Requires="wps">
            <w:drawing>
              <wp:anchor distT="0" distB="0" distL="114300" distR="114300" simplePos="0" relativeHeight="251675648" behindDoc="0" locked="0" layoutInCell="1" hidden="1" allowOverlap="1">
                <wp:simplePos x="0" y="0"/>
                <wp:positionH relativeFrom="column">
                  <wp:posOffset>-847090</wp:posOffset>
                </wp:positionH>
                <wp:positionV relativeFrom="paragraph">
                  <wp:posOffset>-593090</wp:posOffset>
                </wp:positionV>
                <wp:extent cx="63500" cy="63500"/>
                <wp:effectExtent l="6350" t="6350" r="6350" b="6350"/>
                <wp:wrapNone/>
                <wp:docPr id="24" name="KGD_KG_Seal_15" descr="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"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5" o:spid="_x0000_s1026" o:spt="1" alt="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" style="position:absolute;left:0pt;margin-left:-66.7pt;margin-top:-46.7pt;height:5pt;width:5pt;visibility:hidden;z-index:251675648;v-text-anchor:middle;mso-width-relative:page;mso-height-relative:page;" fillcolor="#5B9BD5 [3204]" filled="t" stroked="t" coordsize="21600,21600" o:gfxdata="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">
                <v:fill on="t" focussize="0,0"/>
                <v:stroke weight="1pt" color="#41719C [3204]" miterlimit="8" joinstyle="miter"/>
                <v:imagedata o:title=""/>
                <o:lock v:ext="edit" aspectratio="f"/>
              </v:rect>
            </w:pict>
          </mc:Fallback>
        </mc:AlternateContent>
      </w:r>
      <w:r>
        <w:rPr>
          <w:sz w:val="52"/>
        </w:rPr>
        <mc:AlternateContent>
          <mc:Choice Requires="wps">
            <w:drawing>
              <wp:anchor distT="0" distB="0" distL="114300" distR="114300" simplePos="0" relativeHeight="251674624" behindDoc="0" locked="0" layoutInCell="1" hidden="1" allowOverlap="1">
                <wp:simplePos x="0" y="0"/>
                <wp:positionH relativeFrom="column">
                  <wp:posOffset>-847090</wp:posOffset>
                </wp:positionH>
                <wp:positionV relativeFrom="paragraph">
                  <wp:posOffset>-593090</wp:posOffset>
                </wp:positionV>
                <wp:extent cx="63500" cy="63500"/>
                <wp:effectExtent l="6350" t="6350" r="6350" b="6350"/>
                <wp:wrapNone/>
                <wp:docPr id="23" name="KGD_KG_Seal_14" descr="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"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 o:spid="_x0000_s1026" o:spt="1" alt="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" style="position:absolute;left:0pt;margin-left:-66.7pt;margin-top:-46.7pt;height:5pt;width:5pt;visibility:hidden;z-index:251674624;v-text-anchor:middle;mso-width-relative:page;mso-height-relative:page;" fillcolor="#5B9BD5 [3204]" filled="t" stroked="t" coordsize="21600,21600" o:gfxdata="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">
                <v:fill on="t" focussize="0,0"/>
                <v:stroke weight="1pt" color="#41719C [3204]" miterlimit="8" joinstyle="miter"/>
                <v:imagedata o:title=""/>
                <o:lock v:ext="edit" aspectratio="f"/>
              </v:rect>
            </w:pict>
          </mc:Fallback>
        </mc:AlternateContent>
      </w:r>
      <w:r>
        <w:rPr>
          <w:sz w:val="52"/>
        </w:rPr>
        <mc:AlternateContent>
          <mc:Choice Requires="wps">
            <w:drawing>
              <wp:anchor distT="0" distB="0" distL="114300" distR="114300" simplePos="0" relativeHeight="251673600" behindDoc="0" locked="0" layoutInCell="1" hidden="1" allowOverlap="1">
                <wp:simplePos x="0" y="0"/>
                <wp:positionH relativeFrom="column">
                  <wp:posOffset>-847090</wp:posOffset>
                </wp:positionH>
                <wp:positionV relativeFrom="paragraph">
                  <wp:posOffset>-593090</wp:posOffset>
                </wp:positionV>
                <wp:extent cx="63500" cy="63500"/>
                <wp:effectExtent l="6350" t="6350" r="6350" b="6350"/>
                <wp:wrapNone/>
                <wp:docPr id="22" name="KGD_KG_Seal_13" descr="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"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 o:spid="_x0000_s1026" o:spt="1" alt="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" style="position:absolute;left:0pt;margin-left:-66.7pt;margin-top:-46.7pt;height:5pt;width:5pt;visibility:hidden;z-index:251673600;v-text-anchor:middle;mso-width-relative:page;mso-height-relative:page;" fillcolor="#5B9BD5 [3204]" filled="t" stroked="t" coordsize="21600,21600" o:gfxdata="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">
                <v:fill on="t" focussize="0,0"/>
                <v:stroke weight="1pt" color="#41719C [3204]" miterlimit="8" joinstyle="miter"/>
                <v:imagedata o:title=""/>
                <o:lock v:ext="edit" aspectratio="f"/>
              </v:rect>
            </w:pict>
          </mc:Fallback>
        </mc:AlternateContent>
      </w:r>
      <w:r>
        <w:rPr>
          <w:sz w:val="52"/>
        </w:rPr>
        <mc:AlternateContent>
          <mc:Choice Requires="wps">
            <w:drawing>
              <wp:anchor distT="0" distB="0" distL="114300" distR="114300" simplePos="0" relativeHeight="251672576" behindDoc="0" locked="0" layoutInCell="1" hidden="1" allowOverlap="1">
                <wp:simplePos x="0" y="0"/>
                <wp:positionH relativeFrom="column">
                  <wp:posOffset>-847090</wp:posOffset>
                </wp:positionH>
                <wp:positionV relativeFrom="paragraph">
                  <wp:posOffset>-593090</wp:posOffset>
                </wp:positionV>
                <wp:extent cx="63500" cy="63500"/>
                <wp:effectExtent l="6350" t="6350" r="6350" b="6350"/>
                <wp:wrapNone/>
                <wp:docPr id="21" name="KGD_KG_Seal_12" descr="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"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 o:spid="_x0000_s1026" o:spt="1" alt="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" style="position:absolute;left:0pt;margin-left:-66.7pt;margin-top:-46.7pt;height:5pt;width:5pt;visibility:hidden;z-index:251672576;v-text-anchor:middle;mso-width-relative:page;mso-height-relative:page;" fillcolor="#5B9BD5 [3204]" filled="t" stroked="t" coordsize="21600,21600" o:gfxdata="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">
                <v:fill on="t" focussize="0,0"/>
                <v:stroke weight="1pt" color="#41719C [3204]" miterlimit="8" joinstyle="miter"/>
                <v:imagedata o:title=""/>
                <o:lock v:ext="edit" aspectratio="f"/>
              </v:rect>
            </w:pict>
          </mc:Fallback>
        </mc:AlternateContent>
      </w:r>
      <w:r>
        <w:rPr>
          <w:sz w:val="52"/>
        </w:rPr>
        <mc:AlternateContent>
          <mc:Choice Requires="wps">
            <w:drawing>
              <wp:anchor distT="0" distB="0" distL="114300" distR="114300" simplePos="0" relativeHeight="251671552" behindDoc="0" locked="0" layoutInCell="1" hidden="1" allowOverlap="1">
                <wp:simplePos x="0" y="0"/>
                <wp:positionH relativeFrom="column">
                  <wp:posOffset>-847090</wp:posOffset>
                </wp:positionH>
                <wp:positionV relativeFrom="paragraph">
                  <wp:posOffset>-593090</wp:posOffset>
                </wp:positionV>
                <wp:extent cx="63500" cy="63500"/>
                <wp:effectExtent l="6350" t="6350" r="6350" b="6350"/>
                <wp:wrapNone/>
                <wp:docPr id="20" name="KGD_KG_Seal_11" descr="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"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 o:spid="_x0000_s1026" o:spt="1" alt="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" style="position:absolute;left:0pt;margin-left:-66.7pt;margin-top:-46.7pt;height:5pt;width:5pt;visibility:hidden;z-index:251671552;v-text-anchor:middle;mso-width-relative:page;mso-height-relative:page;" fillcolor="#5B9BD5 [3204]" filled="t" stroked="t" coordsize="21600,21600" o:gfxdata="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">
                <v:fill on="t" focussize="0,0"/>
                <v:stroke weight="1pt" color="#41719C [3204]" miterlimit="8" joinstyle="miter"/>
                <v:imagedata o:title=""/>
                <o:lock v:ext="edit" aspectratio="f"/>
              </v:rect>
            </w:pict>
          </mc:Fallback>
        </mc:AlternateContent>
      </w:r>
      <w:r>
        <w:rPr>
          <w:rFonts w:hint="eastAsia" w:ascii="宋体" w:hAnsi="宋体"/>
          <w:sz w:val="52"/>
          <w:szCs w:val="52"/>
        </w:rPr>
        <w:t>南宁市政府采购</w:t>
      </w:r>
    </w:p>
    <w:p>
      <w:pPr>
        <w:spacing w:before="165" w:beforeLines="50" w:line="360" w:lineRule="auto"/>
        <w:jc w:val="center"/>
        <w:rPr>
          <w:rFonts w:ascii="宋体" w:hAnsi="宋体"/>
          <w:sz w:val="36"/>
          <w:szCs w:val="36"/>
        </w:rPr>
      </w:pPr>
      <w:r>
        <w:rPr>
          <w:rFonts w:hint="eastAsia" w:ascii="宋体" w:hAnsi="宋体"/>
          <w:sz w:val="52"/>
          <w:szCs w:val="52"/>
        </w:rPr>
        <w:t>竞争性磋商文件（服务类）</w:t>
      </w:r>
    </w:p>
    <w:p>
      <w:pPr>
        <w:snapToGrid w:val="0"/>
        <w:spacing w:before="165" w:beforeLines="50" w:line="360" w:lineRule="auto"/>
        <w:jc w:val="center"/>
        <w:rPr>
          <w:rFonts w:ascii="方正小标宋简体" w:hAnsi="方正小标宋简体" w:eastAsia="方正小标宋简体" w:cs="方正小标宋简体"/>
          <w:sz w:val="44"/>
          <w:szCs w:val="44"/>
        </w:rPr>
      </w:pPr>
      <w:r>
        <w:rPr>
          <w:rFonts w:hint="eastAsia" w:ascii="华文新魏" w:hAnsi="宋体" w:eastAsia="华文新魏"/>
          <w:sz w:val="72"/>
          <w:szCs w:val="72"/>
        </w:rPr>
        <w:t>竞争性磋商文件</w:t>
      </w:r>
    </w:p>
    <w:p>
      <w:pPr>
        <w:spacing w:before="331" w:beforeLines="100" w:after="165" w:afterLines="50" w:line="360" w:lineRule="auto"/>
        <w:jc w:val="center"/>
        <w:rPr>
          <w:rFonts w:ascii="宋体" w:hAnsi="宋体"/>
          <w:szCs w:val="21"/>
        </w:rPr>
      </w:pPr>
      <w:r>
        <w:rPr>
          <w:rFonts w:hint="eastAsia" w:ascii="宋体" w:hAnsi="宋体"/>
          <w:szCs w:val="21"/>
        </w:rPr>
        <w:t>（全流程电子化评标）</w:t>
      </w:r>
    </w:p>
    <w:p>
      <w:pPr>
        <w:spacing w:line="360" w:lineRule="auto"/>
        <w:rPr>
          <w:rFonts w:ascii="宋体" w:hAnsi="宋体"/>
          <w:b/>
          <w:sz w:val="32"/>
          <w:szCs w:val="32"/>
        </w:rPr>
      </w:pPr>
    </w:p>
    <w:p>
      <w:pPr>
        <w:pStyle w:val="2"/>
      </w:pPr>
    </w:p>
    <w:p>
      <w:pPr>
        <w:spacing w:line="360" w:lineRule="auto"/>
        <w:jc w:val="center"/>
        <w:rPr>
          <w:rFonts w:ascii="宋体" w:hAnsi="宋体"/>
          <w:b/>
          <w:sz w:val="32"/>
          <w:szCs w:val="32"/>
        </w:rPr>
      </w:pPr>
    </w:p>
    <w:p>
      <w:pPr>
        <w:pStyle w:val="14"/>
        <w:snapToGrid w:val="0"/>
        <w:spacing w:before="50" w:after="120" w:line="360" w:lineRule="auto"/>
        <w:ind w:firstLine="1193" w:firstLineChars="396"/>
        <w:rPr>
          <w:rFonts w:hint="eastAsia" w:ascii="仿宋_GB2312" w:hAnsi="宋体" w:eastAsia="仿宋_GB2312"/>
          <w:b/>
          <w:bCs/>
          <w:sz w:val="30"/>
          <w:szCs w:val="30"/>
          <w:lang w:eastAsia="zh-CN"/>
        </w:rPr>
      </w:pPr>
      <w:r>
        <w:rPr>
          <w:rFonts w:hint="eastAsia" w:ascii="仿宋_GB2312" w:hAnsi="宋体" w:eastAsia="仿宋_GB2312"/>
          <w:b/>
          <w:bCs/>
          <w:sz w:val="30"/>
          <w:szCs w:val="30"/>
        </w:rPr>
        <w:t>项目</w:t>
      </w:r>
      <w:r>
        <w:rPr>
          <w:rFonts w:hint="eastAsia" w:ascii="仿宋_GB2312" w:hAnsi="宋体" w:eastAsia="仿宋_GB2312" w:cs="Courier New"/>
          <w:b/>
          <w:bCs/>
          <w:w w:val="95"/>
          <w:sz w:val="30"/>
          <w:szCs w:val="30"/>
        </w:rPr>
        <w:t>名称</w:t>
      </w:r>
      <w:r>
        <w:rPr>
          <w:rFonts w:hint="eastAsia" w:ascii="仿宋_GB2312" w:hAnsi="宋体" w:eastAsia="仿宋_GB2312"/>
          <w:b/>
          <w:bCs/>
          <w:sz w:val="30"/>
          <w:szCs w:val="30"/>
        </w:rPr>
        <w:t>：</w:t>
      </w:r>
      <w:r>
        <w:rPr>
          <w:rFonts w:hint="eastAsia" w:ascii="仿宋_GB2312" w:hAnsi="宋体" w:eastAsia="仿宋_GB2312"/>
          <w:b/>
          <w:bCs/>
          <w:sz w:val="30"/>
          <w:szCs w:val="30"/>
          <w:lang w:eastAsia="zh-CN"/>
        </w:rPr>
        <w:t>上林县廉政教育基地布展服务采购</w:t>
      </w:r>
    </w:p>
    <w:p>
      <w:pPr>
        <w:snapToGrid w:val="0"/>
        <w:spacing w:before="165" w:beforeLines="50" w:line="360" w:lineRule="auto"/>
        <w:ind w:firstLine="1145" w:firstLineChars="400"/>
        <w:rPr>
          <w:rFonts w:hint="eastAsia" w:ascii="仿宋_GB2312" w:hAnsi="宋体" w:eastAsia="仿宋_GB2312"/>
          <w:b/>
          <w:sz w:val="30"/>
          <w:szCs w:val="48"/>
          <w:highlight w:val="none"/>
          <w:lang w:eastAsia="zh-CN"/>
        </w:rPr>
      </w:pPr>
      <w:r>
        <w:rPr>
          <w:rFonts w:hint="eastAsia" w:ascii="仿宋_GB2312" w:hAnsi="宋体" w:eastAsia="仿宋_GB2312" w:cs="Courier New"/>
          <w:b/>
          <w:bCs/>
          <w:w w:val="95"/>
          <w:sz w:val="30"/>
          <w:szCs w:val="30"/>
        </w:rPr>
        <w:t>项目</w:t>
      </w:r>
      <w:r>
        <w:rPr>
          <w:rFonts w:hint="eastAsia" w:ascii="仿宋_GB2312" w:hAnsi="宋体" w:eastAsia="仿宋_GB2312"/>
          <w:b/>
          <w:bCs/>
          <w:sz w:val="30"/>
          <w:szCs w:val="30"/>
        </w:rPr>
        <w:t>编号</w:t>
      </w:r>
      <w:r>
        <w:rPr>
          <w:rFonts w:hint="eastAsia" w:ascii="仿宋_GB2312" w:hAnsi="宋体" w:eastAsia="仿宋_GB2312" w:cs="Courier New"/>
          <w:b/>
          <w:bCs/>
          <w:w w:val="95"/>
          <w:sz w:val="30"/>
          <w:szCs w:val="30"/>
        </w:rPr>
        <w:t>：</w:t>
      </w:r>
      <w:r>
        <w:rPr>
          <w:rFonts w:hint="eastAsia" w:ascii="仿宋_GB2312" w:hAnsi="宋体" w:eastAsia="仿宋_GB2312"/>
          <w:b/>
          <w:sz w:val="30"/>
          <w:szCs w:val="48"/>
          <w:highlight w:val="none"/>
        </w:rPr>
        <w:t xml:space="preserve"> </w:t>
      </w:r>
      <w:bookmarkStart w:id="0" w:name="OLE_LINK17"/>
      <w:r>
        <w:rPr>
          <w:rFonts w:hint="eastAsia" w:ascii="仿宋_GB2312" w:hAnsi="宋体" w:eastAsia="仿宋_GB2312"/>
          <w:b/>
          <w:sz w:val="30"/>
          <w:szCs w:val="48"/>
          <w:highlight w:val="none"/>
          <w:lang w:eastAsia="zh-CN"/>
        </w:rPr>
        <w:t>NNZC2025-C3-250082-SLXZ</w:t>
      </w:r>
    </w:p>
    <w:bookmarkEnd w:id="0"/>
    <w:p>
      <w:pPr>
        <w:snapToGrid w:val="0"/>
        <w:spacing w:before="165" w:beforeLines="50" w:line="360" w:lineRule="auto"/>
        <w:ind w:firstLine="1205" w:firstLineChars="400"/>
        <w:rPr>
          <w:rFonts w:hint="eastAsia" w:ascii="仿宋_GB2312" w:hAnsi="宋体" w:eastAsia="仿宋_GB2312"/>
          <w:b/>
          <w:bCs/>
          <w:w w:val="95"/>
          <w:sz w:val="30"/>
          <w:szCs w:val="30"/>
        </w:rPr>
      </w:pPr>
      <w:r>
        <w:rPr>
          <w:rFonts w:hint="eastAsia" w:ascii="仿宋_GB2312" w:hAnsi="宋体" w:eastAsia="仿宋_GB2312"/>
          <w:b/>
          <w:sz w:val="30"/>
          <w:szCs w:val="48"/>
        </w:rPr>
        <w:t>项目所属区划：</w:t>
      </w:r>
      <w:r>
        <w:rPr>
          <w:rFonts w:hint="eastAsia" w:ascii="仿宋_GB2312" w:hAnsi="宋体" w:eastAsia="仿宋_GB2312"/>
          <w:b/>
          <w:sz w:val="30"/>
          <w:szCs w:val="48"/>
          <w:u w:val="single"/>
        </w:rPr>
        <w:t xml:space="preserve">    上林县      </w:t>
      </w:r>
    </w:p>
    <w:p>
      <w:pPr>
        <w:pStyle w:val="14"/>
        <w:snapToGrid w:val="0"/>
        <w:spacing w:before="50" w:after="120" w:line="360" w:lineRule="auto"/>
        <w:ind w:firstLine="1125" w:firstLineChars="393"/>
        <w:rPr>
          <w:rFonts w:hint="eastAsia" w:ascii="仿宋_GB2312" w:hAnsi="宋体" w:eastAsia="仿宋_GB2312"/>
          <w:b/>
          <w:bCs/>
          <w:w w:val="95"/>
          <w:sz w:val="30"/>
          <w:szCs w:val="30"/>
        </w:rPr>
      </w:pPr>
    </w:p>
    <w:p>
      <w:pPr>
        <w:pStyle w:val="14"/>
        <w:snapToGrid w:val="0"/>
        <w:spacing w:before="50" w:after="120" w:line="360" w:lineRule="auto"/>
        <w:ind w:firstLine="1125" w:firstLineChars="393"/>
        <w:rPr>
          <w:rFonts w:hint="eastAsia" w:ascii="仿宋_GB2312" w:hAnsi="宋体" w:eastAsia="仿宋_GB2312"/>
          <w:b/>
          <w:bCs/>
          <w:w w:val="95"/>
          <w:sz w:val="30"/>
          <w:szCs w:val="30"/>
          <w:lang w:eastAsia="zh-CN"/>
        </w:rPr>
      </w:pPr>
      <w:r>
        <w:rPr>
          <w:rFonts w:hint="eastAsia" w:ascii="仿宋_GB2312" w:hAnsi="宋体" w:eastAsia="仿宋_GB2312"/>
          <w:b/>
          <w:bCs/>
          <w:w w:val="95"/>
          <w:sz w:val="30"/>
          <w:szCs w:val="30"/>
        </w:rPr>
        <w:t xml:space="preserve">采 购 人： </w:t>
      </w:r>
      <w:r>
        <w:rPr>
          <w:rFonts w:hint="eastAsia" w:ascii="仿宋_GB2312" w:hAnsi="宋体" w:eastAsia="仿宋_GB2312"/>
          <w:b/>
          <w:bCs/>
          <w:w w:val="95"/>
          <w:sz w:val="30"/>
          <w:szCs w:val="30"/>
          <w:lang w:eastAsia="zh-CN"/>
        </w:rPr>
        <w:t>中国共产党上林县纪律检查委员会</w:t>
      </w:r>
    </w:p>
    <w:p>
      <w:pPr>
        <w:pStyle w:val="14"/>
        <w:snapToGrid w:val="0"/>
        <w:spacing w:before="50" w:after="120" w:line="360" w:lineRule="auto"/>
        <w:ind w:firstLine="1125" w:firstLineChars="393"/>
        <w:rPr>
          <w:rFonts w:ascii="仿宋_GB2312" w:hAnsi="宋体" w:eastAsia="仿宋_GB2312"/>
          <w:b/>
          <w:bCs/>
          <w:w w:val="95"/>
          <w:sz w:val="30"/>
          <w:szCs w:val="30"/>
        </w:rPr>
      </w:pPr>
      <w:r>
        <w:rPr>
          <w:rFonts w:hint="eastAsia" w:ascii="仿宋_GB2312" w:hAnsi="宋体" w:eastAsia="仿宋_GB2312"/>
          <w:b/>
          <w:bCs/>
          <w:w w:val="95"/>
          <w:sz w:val="30"/>
          <w:szCs w:val="30"/>
        </w:rPr>
        <w:t>采购代理机构：</w:t>
      </w:r>
      <w:bookmarkStart w:id="1" w:name="PO_3000001866_PM031"/>
      <w:r>
        <w:rPr>
          <w:rFonts w:hint="eastAsia" w:ascii="仿宋_GB2312" w:hAnsi="宋体" w:eastAsia="仿宋_GB2312"/>
          <w:b/>
          <w:bCs/>
          <w:w w:val="95"/>
          <w:sz w:val="30"/>
          <w:szCs w:val="30"/>
        </w:rPr>
        <w:t>上林县政府集中采购中心</w:t>
      </w:r>
      <w:bookmarkEnd w:id="1"/>
    </w:p>
    <w:p>
      <w:pPr>
        <w:pStyle w:val="14"/>
        <w:snapToGrid w:val="0"/>
        <w:spacing w:before="50" w:after="120" w:line="360" w:lineRule="auto"/>
        <w:ind w:firstLine="882" w:firstLineChars="294"/>
        <w:rPr>
          <w:rFonts w:hint="eastAsia" w:ascii="仿宋_GB2312" w:hAnsi="宋体" w:eastAsia="仿宋_GB2312"/>
          <w:b/>
          <w:bCs/>
          <w:w w:val="95"/>
          <w:sz w:val="30"/>
          <w:szCs w:val="30"/>
        </w:rPr>
      </w:pPr>
      <w:r>
        <w:rPr>
          <w:sz w:val="30"/>
        </w:rPr>
        <mc:AlternateContent>
          <mc:Choice Requires="wps">
            <w:drawing>
              <wp:anchor distT="0" distB="0" distL="114300" distR="114300" simplePos="0" relativeHeight="251697152" behindDoc="0" locked="0" layoutInCell="1" allowOverlap="1">
                <wp:simplePos x="0" y="0"/>
                <wp:positionH relativeFrom="column">
                  <wp:posOffset>-4500245</wp:posOffset>
                </wp:positionH>
                <wp:positionV relativeFrom="paragraph">
                  <wp:posOffset>-13063855</wp:posOffset>
                </wp:positionV>
                <wp:extent cx="15120620" cy="21384260"/>
                <wp:effectExtent l="0" t="0" r="0" b="0"/>
                <wp:wrapNone/>
                <wp:docPr id="4" name="KG_Shd_1"/>
                <wp:cNvGraphicFramePr/>
                <a:graphic xmlns:a="http://schemas.openxmlformats.org/drawingml/2006/main">
                  <a:graphicData uri="http://schemas.microsoft.com/office/word/2010/wordprocessingShape">
                    <wps:wsp>
                      <wps:cNvSpPr/>
                      <wps:spPr>
                        <a:xfrm>
                          <a:off x="0" y="0"/>
                          <a:ext cx="15120620" cy="21384260"/>
                        </a:xfrm>
                        <a:prstGeom prst="rect">
                          <a:avLst/>
                        </a:prstGeom>
                        <a:solidFill>
                          <a:srgbClr val="FFFFFF">
                            <a:alpha val="0"/>
                          </a:srgbClr>
                        </a:solidFill>
                        <a:ln>
                          <a:solidFill>
                            <a:srgbClr val="FFFFFF">
                              <a:alpha val="0"/>
                            </a:srgb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_Shd_1" o:spid="_x0000_s1026" o:spt="1" style="position:absolute;left:0pt;margin-left:-354.35pt;margin-top:-1028.65pt;height:1683.8pt;width:1190.6pt;z-index:251697152;v-text-anchor:middle;mso-width-relative:page;mso-height-relative:page;" fillcolor="#FFFFFF" filled="t" stroked="t" coordsize="21600,21600" o:gfxdata="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CXYFHi3QAAABABAAAPAAAAAAAAAAEAIAAAACIAAABkcnMv&#10;ZG93bnJldi54bWxQSwECFAAUAAAACACHTuJAHNGQPXACAAAxBQAADgAAAAAAAAABACAAAAAsAQAA&#10;ZHJzL2Uyb0RvYy54bWxQSwUGAAAAAAYABgBZAQAADgYAAAAA&#10;">
                <v:fill on="t" opacity="0f" focussize="0,0"/>
                <v:stroke weight="1pt" color="#FFFFFF [3204]" opacity="0f" miterlimit="8" joinstyle="miter"/>
                <v:imagedata o:title=""/>
                <o:lock v:ext="edit" aspectratio="f"/>
              </v:rect>
            </w:pict>
          </mc:Fallback>
        </mc:AlternateContent>
      </w:r>
      <w:r>
        <w:rPr>
          <w:sz w:val="30"/>
        </w:rPr>
        <w:drawing>
          <wp:anchor distT="0" distB="0" distL="114300" distR="114300" simplePos="0" relativeHeight="251670528" behindDoc="0" locked="1" layoutInCell="1" allowOverlap="1">
            <wp:simplePos x="0" y="0"/>
            <wp:positionH relativeFrom="page">
              <wp:posOffset>3499485</wp:posOffset>
            </wp:positionH>
            <wp:positionV relativeFrom="page">
              <wp:posOffset>7039610</wp:posOffset>
            </wp:positionV>
            <wp:extent cx="1440180" cy="1440180"/>
            <wp:effectExtent l="0" t="0" r="7620" b="7620"/>
            <wp:wrapNone/>
            <wp:docPr id="3" name="KG_689C135D$01$29$0000$N$000100" descr="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G_689C135D$01$29$0000$N$000100" descr="Seal"/>
                    <pic:cNvPicPr>
                      <a:picLocks noChangeAspect="1"/>
                    </pic:cNvPicPr>
                  </pic:nvPicPr>
                  <pic:blipFill>
                    <a:blip r:embed="rId9"/>
                    <a:stretch>
                      <a:fillRect/>
                    </a:stretch>
                  </pic:blipFill>
                  <pic:spPr>
                    <a:xfrm>
                      <a:off x="0" y="0"/>
                      <a:ext cx="1440180" cy="1440180"/>
                    </a:xfrm>
                    <a:prstGeom prst="rect">
                      <a:avLst/>
                    </a:prstGeom>
                  </pic:spPr>
                </pic:pic>
              </a:graphicData>
            </a:graphic>
          </wp:anchor>
        </w:drawing>
      </w:r>
      <w:r>
        <w:rPr>
          <w:rFonts w:hint="eastAsia" w:ascii="仿宋_GB2312" w:hAnsi="宋体" w:eastAsia="仿宋_GB2312"/>
          <w:b/>
          <w:bCs/>
          <w:w w:val="95"/>
          <w:sz w:val="30"/>
          <w:szCs w:val="30"/>
        </w:rPr>
        <w:t xml:space="preserve">             </w:t>
      </w:r>
    </w:p>
    <w:p>
      <w:pPr>
        <w:pStyle w:val="14"/>
        <w:snapToGrid w:val="0"/>
        <w:spacing w:before="50" w:after="120" w:line="360" w:lineRule="auto"/>
        <w:ind w:firstLine="3128" w:firstLineChars="1093"/>
        <w:jc w:val="both"/>
        <w:rPr>
          <w:rFonts w:ascii="仿宋_GB2312" w:hAnsi="宋体" w:eastAsia="仿宋_GB2312"/>
          <w:b/>
          <w:bCs/>
          <w:w w:val="95"/>
          <w:sz w:val="30"/>
          <w:szCs w:val="30"/>
        </w:rPr>
      </w:pPr>
      <w:r>
        <w:rPr>
          <w:rFonts w:hint="eastAsia" w:ascii="仿宋_GB2312" w:hAnsi="宋体" w:eastAsia="仿宋_GB2312"/>
          <w:b/>
          <w:bCs/>
          <w:w w:val="95"/>
          <w:sz w:val="30"/>
          <w:szCs w:val="30"/>
        </w:rPr>
        <w:t>202</w:t>
      </w:r>
      <w:r>
        <w:rPr>
          <w:rFonts w:hint="eastAsia" w:ascii="仿宋_GB2312" w:hAnsi="宋体" w:eastAsia="仿宋_GB2312"/>
          <w:b/>
          <w:bCs/>
          <w:w w:val="95"/>
          <w:sz w:val="30"/>
          <w:szCs w:val="30"/>
          <w:lang w:val="en-US" w:eastAsia="zh-CN"/>
        </w:rPr>
        <w:t>5</w:t>
      </w:r>
      <w:r>
        <w:rPr>
          <w:rFonts w:hint="eastAsia" w:ascii="仿宋_GB2312" w:hAnsi="宋体" w:eastAsia="仿宋_GB2312"/>
          <w:b/>
          <w:bCs/>
          <w:w w:val="95"/>
          <w:sz w:val="30"/>
          <w:szCs w:val="30"/>
        </w:rPr>
        <w:t xml:space="preserve">年 </w:t>
      </w:r>
      <w:r>
        <w:rPr>
          <w:rFonts w:hint="eastAsia" w:ascii="仿宋_GB2312" w:hAnsi="宋体" w:eastAsia="仿宋_GB2312"/>
          <w:b/>
          <w:bCs/>
          <w:w w:val="95"/>
          <w:sz w:val="30"/>
          <w:szCs w:val="30"/>
          <w:lang w:val="en-US" w:eastAsia="zh-CN"/>
        </w:rPr>
        <w:t>8</w:t>
      </w:r>
      <w:r>
        <w:rPr>
          <w:rFonts w:hint="eastAsia" w:ascii="仿宋_GB2312" w:hAnsi="宋体" w:eastAsia="仿宋_GB2312"/>
          <w:b/>
          <w:bCs/>
          <w:w w:val="95"/>
          <w:sz w:val="30"/>
          <w:szCs w:val="30"/>
        </w:rPr>
        <w:t xml:space="preserve"> 月 </w:t>
      </w:r>
      <w:r>
        <w:rPr>
          <w:rFonts w:hint="eastAsia" w:ascii="仿宋_GB2312" w:hAnsi="宋体" w:eastAsia="仿宋_GB2312"/>
          <w:b/>
          <w:bCs/>
          <w:w w:val="95"/>
          <w:sz w:val="30"/>
          <w:szCs w:val="30"/>
          <w:lang w:val="en-US" w:eastAsia="zh-CN"/>
        </w:rPr>
        <w:t>13</w:t>
      </w:r>
      <w:r>
        <w:rPr>
          <w:rFonts w:hint="eastAsia" w:ascii="仿宋_GB2312" w:hAnsi="宋体" w:eastAsia="仿宋_GB2312"/>
          <w:b/>
          <w:bCs/>
          <w:w w:val="95"/>
          <w:sz w:val="30"/>
          <w:szCs w:val="30"/>
        </w:rPr>
        <w:t>日</w:t>
      </w:r>
    </w:p>
    <w:p>
      <w:pPr>
        <w:widowControl/>
        <w:spacing w:line="360" w:lineRule="auto"/>
        <w:jc w:val="center"/>
        <w:rPr>
          <w:rFonts w:ascii="仿宋_GB2312" w:hAnsi="宋体" w:eastAsia="仿宋_GB2312"/>
          <w:b/>
          <w:bCs/>
          <w:w w:val="95"/>
          <w:kern w:val="0"/>
          <w:sz w:val="30"/>
          <w:szCs w:val="30"/>
        </w:rPr>
        <w:sectPr>
          <w:headerReference r:id="rId3" w:type="default"/>
          <w:pgSz w:w="11906" w:h="16838"/>
          <w:pgMar w:top="1134" w:right="1134" w:bottom="1134" w:left="1134" w:header="720" w:footer="720" w:gutter="0"/>
          <w:pgNumType w:start="1"/>
          <w:cols w:space="720" w:num="1"/>
          <w:docGrid w:type="lines" w:linePitch="331" w:charSpace="0"/>
        </w:sectPr>
      </w:pPr>
    </w:p>
    <w:p>
      <w:pPr>
        <w:spacing w:line="360" w:lineRule="auto"/>
        <w:jc w:val="center"/>
        <w:rPr>
          <w:rFonts w:ascii="宋体" w:hAnsi="宋体"/>
          <w:b/>
          <w:sz w:val="44"/>
          <w:szCs w:val="44"/>
        </w:rPr>
      </w:pPr>
      <w:r>
        <w:rPr>
          <w:rFonts w:hint="eastAsia" w:ascii="宋体" w:hAnsi="宋体"/>
          <w:b/>
          <w:sz w:val="44"/>
          <w:szCs w:val="44"/>
        </w:rPr>
        <w:t>目   录</w:t>
      </w:r>
    </w:p>
    <w:p>
      <w:pPr>
        <w:spacing w:line="400" w:lineRule="exact"/>
        <w:jc w:val="both"/>
        <w:rPr>
          <w:rFonts w:ascii="宋体" w:hAnsi="宋体"/>
          <w:b/>
          <w:sz w:val="44"/>
          <w:szCs w:val="44"/>
        </w:rPr>
      </w:pPr>
    </w:p>
    <w:p>
      <w:pPr>
        <w:pStyle w:val="17"/>
        <w:tabs>
          <w:tab w:val="right" w:leader="dot" w:pos="8869"/>
        </w:tabs>
        <w:jc w:val="both"/>
        <w:rPr>
          <w:rFonts w:ascii="Calibri" w:hAnsi="Calibri"/>
          <w:szCs w:val="22"/>
        </w:rPr>
      </w:pPr>
      <w:r>
        <w:rPr>
          <w:rFonts w:hint="eastAsia" w:ascii="宋体" w:hAnsi="宋体"/>
          <w:b/>
          <w:sz w:val="30"/>
          <w:szCs w:val="30"/>
        </w:rPr>
        <w:fldChar w:fldCharType="begin"/>
      </w:r>
      <w:r>
        <w:rPr>
          <w:rFonts w:hint="eastAsia" w:ascii="宋体" w:hAnsi="宋体"/>
          <w:b/>
          <w:sz w:val="30"/>
          <w:szCs w:val="30"/>
        </w:rPr>
        <w:instrText xml:space="preserve"> TOC \o "1-3" \h \z \u </w:instrText>
      </w:r>
      <w:r>
        <w:rPr>
          <w:rFonts w:hint="eastAsia" w:ascii="宋体" w:hAnsi="宋体"/>
          <w:b/>
          <w:sz w:val="30"/>
          <w:szCs w:val="30"/>
        </w:rPr>
        <w:fldChar w:fldCharType="separate"/>
      </w:r>
      <w:r>
        <w:fldChar w:fldCharType="begin"/>
      </w:r>
      <w:r>
        <w:instrText xml:space="preserve"> HYPERLINK "PageOfficeControl%20中的文档" \l "_Toc80886925" </w:instrText>
      </w:r>
      <w:r>
        <w:fldChar w:fldCharType="separate"/>
      </w:r>
      <w:r>
        <w:rPr>
          <w:rStyle w:val="25"/>
          <w:rFonts w:hint="eastAsia"/>
        </w:rPr>
        <w:t>第一章 竞争性磋商公告</w:t>
      </w:r>
      <w:r>
        <w:rPr>
          <w:rStyle w:val="25"/>
          <w:rFonts w:hint="eastAsia"/>
        </w:rPr>
        <w:tab/>
      </w:r>
      <w:r>
        <w:rPr>
          <w:rStyle w:val="25"/>
          <w:rFonts w:hint="eastAsia"/>
        </w:rPr>
        <w:fldChar w:fldCharType="begin"/>
      </w:r>
      <w:r>
        <w:rPr>
          <w:rStyle w:val="25"/>
          <w:rFonts w:hint="eastAsia"/>
        </w:rPr>
        <w:instrText xml:space="preserve"> PAGEREF _Toc80886925 \h </w:instrText>
      </w:r>
      <w:r>
        <w:rPr>
          <w:rStyle w:val="25"/>
          <w:rFonts w:hint="eastAsia"/>
        </w:rPr>
        <w:fldChar w:fldCharType="separate"/>
      </w:r>
      <w:r>
        <w:rPr>
          <w:rStyle w:val="25"/>
          <w:rFonts w:hint="eastAsia"/>
        </w:rPr>
        <w:t>1</w:t>
      </w:r>
      <w:r>
        <w:rPr>
          <w:rStyle w:val="25"/>
          <w:rFonts w:hint="eastAsia"/>
        </w:rPr>
        <w:fldChar w:fldCharType="end"/>
      </w:r>
      <w:r>
        <w:rPr>
          <w:rStyle w:val="25"/>
          <w:rFonts w:hint="eastAsia"/>
        </w:rPr>
        <w:fldChar w:fldCharType="end"/>
      </w:r>
    </w:p>
    <w:p>
      <w:pPr>
        <w:pStyle w:val="17"/>
        <w:tabs>
          <w:tab w:val="right" w:leader="dot" w:pos="8869"/>
        </w:tabs>
        <w:jc w:val="both"/>
        <w:rPr>
          <w:rFonts w:ascii="Calibri" w:hAnsi="Calibri"/>
          <w:szCs w:val="22"/>
        </w:rPr>
      </w:pPr>
      <w:r>
        <w:fldChar w:fldCharType="begin"/>
      </w:r>
      <w:r>
        <w:instrText xml:space="preserve"> HYPERLINK "PageOfficeControl%20中的文档" \l "_Toc80886926" </w:instrText>
      </w:r>
      <w:r>
        <w:fldChar w:fldCharType="separate"/>
      </w:r>
      <w:r>
        <w:rPr>
          <w:rStyle w:val="25"/>
          <w:rFonts w:hint="eastAsia" w:ascii="Cambria" w:hAnsi="Cambria"/>
        </w:rPr>
        <w:t>第二章</w:t>
      </w:r>
      <w:r>
        <w:rPr>
          <w:rStyle w:val="25"/>
          <w:rFonts w:ascii="Cambria" w:hAnsi="Cambria"/>
        </w:rPr>
        <w:t xml:space="preserve"> </w:t>
      </w:r>
      <w:r>
        <w:rPr>
          <w:rStyle w:val="25"/>
          <w:rFonts w:hint="eastAsia" w:ascii="Cambria" w:hAnsi="Cambria"/>
        </w:rPr>
        <w:t>采购需求</w:t>
      </w:r>
      <w:r>
        <w:rPr>
          <w:rStyle w:val="25"/>
          <w:rFonts w:hint="eastAsia"/>
        </w:rPr>
        <w:tab/>
      </w:r>
      <w:r>
        <w:rPr>
          <w:rStyle w:val="25"/>
          <w:rFonts w:hint="eastAsia"/>
          <w:lang w:val="en-US" w:eastAsia="zh-CN"/>
        </w:rPr>
        <w:t>4</w:t>
      </w:r>
      <w:r>
        <w:rPr>
          <w:rStyle w:val="25"/>
          <w:rFonts w:hint="eastAsia"/>
        </w:rPr>
        <w:fldChar w:fldCharType="end"/>
      </w:r>
    </w:p>
    <w:p>
      <w:pPr>
        <w:pStyle w:val="17"/>
        <w:tabs>
          <w:tab w:val="right" w:leader="dot" w:pos="8869"/>
        </w:tabs>
        <w:jc w:val="both"/>
        <w:rPr>
          <w:rFonts w:ascii="Calibri" w:hAnsi="Calibri"/>
          <w:szCs w:val="22"/>
        </w:rPr>
      </w:pPr>
      <w:r>
        <w:fldChar w:fldCharType="begin"/>
      </w:r>
      <w:r>
        <w:instrText xml:space="preserve"> HYPERLINK "PageOfficeControl%20中的文档" \l "_Toc80886927" </w:instrText>
      </w:r>
      <w:r>
        <w:fldChar w:fldCharType="separate"/>
      </w:r>
      <w:r>
        <w:rPr>
          <w:rStyle w:val="25"/>
          <w:rFonts w:hint="eastAsia" w:ascii="Cambria" w:hAnsi="Cambria"/>
        </w:rPr>
        <w:t>第三章</w:t>
      </w:r>
      <w:r>
        <w:rPr>
          <w:rStyle w:val="25"/>
          <w:rFonts w:ascii="Cambria" w:hAnsi="Cambria"/>
        </w:rPr>
        <w:t xml:space="preserve"> </w:t>
      </w:r>
      <w:r>
        <w:rPr>
          <w:rStyle w:val="25"/>
          <w:rFonts w:hint="eastAsia" w:ascii="Cambria" w:hAnsi="Cambria"/>
        </w:rPr>
        <w:t>供应商须知</w:t>
      </w:r>
      <w:r>
        <w:rPr>
          <w:rStyle w:val="25"/>
          <w:rFonts w:hint="eastAsia"/>
        </w:rPr>
        <w:tab/>
      </w:r>
      <w:r>
        <w:rPr>
          <w:rStyle w:val="25"/>
          <w:rFonts w:hint="eastAsia"/>
        </w:rPr>
        <w:fldChar w:fldCharType="begin"/>
      </w:r>
      <w:r>
        <w:rPr>
          <w:rStyle w:val="25"/>
          <w:rFonts w:hint="eastAsia"/>
        </w:rPr>
        <w:instrText xml:space="preserve"> PAGEREF _Toc80886927 \h </w:instrText>
      </w:r>
      <w:r>
        <w:rPr>
          <w:rStyle w:val="25"/>
          <w:rFonts w:hint="eastAsia"/>
        </w:rPr>
        <w:fldChar w:fldCharType="separate"/>
      </w:r>
      <w:r>
        <w:rPr>
          <w:rStyle w:val="25"/>
          <w:rFonts w:hint="eastAsia"/>
        </w:rPr>
        <w:t>23</w:t>
      </w:r>
      <w:r>
        <w:rPr>
          <w:rStyle w:val="25"/>
          <w:rFonts w:hint="eastAsia"/>
        </w:rPr>
        <w:fldChar w:fldCharType="end"/>
      </w:r>
      <w:r>
        <w:rPr>
          <w:rStyle w:val="25"/>
          <w:rFonts w:hint="eastAsia"/>
        </w:rPr>
        <w:fldChar w:fldCharType="end"/>
      </w:r>
    </w:p>
    <w:p>
      <w:pPr>
        <w:pStyle w:val="19"/>
        <w:jc w:val="both"/>
        <w:rPr>
          <w:rFonts w:ascii="Calibri" w:hAnsi="Calibri"/>
          <w:szCs w:val="22"/>
        </w:rPr>
      </w:pPr>
      <w:r>
        <w:fldChar w:fldCharType="begin"/>
      </w:r>
      <w:r>
        <w:instrText xml:space="preserve"> HYPERLINK "PageOfficeControl%20中的文档" \l "_Toc80886928" </w:instrText>
      </w:r>
      <w:r>
        <w:fldChar w:fldCharType="separate"/>
      </w:r>
      <w:r>
        <w:rPr>
          <w:rStyle w:val="25"/>
          <w:rFonts w:hint="eastAsia" w:ascii="宋体" w:hAnsi="宋体"/>
        </w:rPr>
        <w:t>第一节 供应商须知前附表</w:t>
      </w:r>
      <w:bookmarkStart w:id="2" w:name="_Hlt80888559"/>
      <w:r>
        <w:rPr>
          <w:rStyle w:val="25"/>
          <w:rFonts w:hint="eastAsia"/>
        </w:rPr>
        <w:tab/>
      </w:r>
      <w:bookmarkEnd w:id="2"/>
      <w:r>
        <w:rPr>
          <w:rStyle w:val="25"/>
          <w:rFonts w:hint="eastAsia"/>
        </w:rPr>
        <w:fldChar w:fldCharType="begin"/>
      </w:r>
      <w:r>
        <w:rPr>
          <w:rStyle w:val="25"/>
          <w:rFonts w:hint="eastAsia"/>
        </w:rPr>
        <w:instrText xml:space="preserve"> PAGEREF _Toc80886928 \h </w:instrText>
      </w:r>
      <w:r>
        <w:rPr>
          <w:rStyle w:val="25"/>
          <w:rFonts w:hint="eastAsia"/>
        </w:rPr>
        <w:fldChar w:fldCharType="separate"/>
      </w:r>
      <w:r>
        <w:rPr>
          <w:rStyle w:val="25"/>
          <w:rFonts w:hint="eastAsia"/>
        </w:rPr>
        <w:t>23</w:t>
      </w:r>
      <w:r>
        <w:rPr>
          <w:rStyle w:val="25"/>
          <w:rFonts w:hint="eastAsia"/>
        </w:rPr>
        <w:fldChar w:fldCharType="end"/>
      </w:r>
      <w:r>
        <w:rPr>
          <w:rStyle w:val="25"/>
          <w:rFonts w:hint="eastAsia"/>
        </w:rPr>
        <w:fldChar w:fldCharType="end"/>
      </w:r>
    </w:p>
    <w:p>
      <w:pPr>
        <w:pStyle w:val="19"/>
        <w:jc w:val="both"/>
        <w:rPr>
          <w:rFonts w:ascii="Calibri" w:hAnsi="Calibri"/>
          <w:szCs w:val="22"/>
        </w:rPr>
      </w:pPr>
      <w:r>
        <w:fldChar w:fldCharType="begin"/>
      </w:r>
      <w:r>
        <w:instrText xml:space="preserve"> HYPERLINK "PageOfficeControl%20中的文档" \l "_Toc80886929" </w:instrText>
      </w:r>
      <w:r>
        <w:fldChar w:fldCharType="separate"/>
      </w:r>
      <w:r>
        <w:rPr>
          <w:rStyle w:val="25"/>
          <w:rFonts w:hint="eastAsia" w:ascii="宋体" w:hAnsi="宋体"/>
        </w:rPr>
        <w:t>第二节 供应商须知正文</w:t>
      </w:r>
      <w:r>
        <w:rPr>
          <w:rStyle w:val="25"/>
          <w:rFonts w:hint="eastAsia"/>
        </w:rPr>
        <w:tab/>
      </w:r>
      <w:r>
        <w:rPr>
          <w:rStyle w:val="25"/>
          <w:rFonts w:hint="eastAsia"/>
        </w:rPr>
        <w:fldChar w:fldCharType="begin"/>
      </w:r>
      <w:r>
        <w:rPr>
          <w:rStyle w:val="25"/>
          <w:rFonts w:hint="eastAsia"/>
        </w:rPr>
        <w:instrText xml:space="preserve"> PAGEREF _Toc80886929 \h </w:instrText>
      </w:r>
      <w:r>
        <w:rPr>
          <w:rStyle w:val="25"/>
          <w:rFonts w:hint="eastAsia"/>
        </w:rPr>
        <w:fldChar w:fldCharType="separate"/>
      </w:r>
      <w:r>
        <w:rPr>
          <w:rStyle w:val="25"/>
          <w:rFonts w:hint="eastAsia"/>
        </w:rPr>
        <w:t>28</w:t>
      </w:r>
      <w:r>
        <w:rPr>
          <w:rStyle w:val="25"/>
          <w:rFonts w:hint="eastAsia"/>
        </w:rPr>
        <w:fldChar w:fldCharType="end"/>
      </w:r>
      <w:r>
        <w:rPr>
          <w:rStyle w:val="25"/>
          <w:rFonts w:hint="eastAsia"/>
        </w:rPr>
        <w:fldChar w:fldCharType="end"/>
      </w:r>
    </w:p>
    <w:p>
      <w:pPr>
        <w:pStyle w:val="13"/>
        <w:tabs>
          <w:tab w:val="right" w:leader="dot" w:pos="8869"/>
        </w:tabs>
        <w:jc w:val="both"/>
        <w:rPr>
          <w:rFonts w:ascii="Calibri" w:hAnsi="Calibri"/>
          <w:szCs w:val="22"/>
        </w:rPr>
      </w:pPr>
      <w:r>
        <w:fldChar w:fldCharType="begin"/>
      </w:r>
      <w:r>
        <w:instrText xml:space="preserve"> HYPERLINK "PageOfficeControl%20中的文档" \l "_Toc80886930" </w:instrText>
      </w:r>
      <w:r>
        <w:fldChar w:fldCharType="separate"/>
      </w:r>
      <w:r>
        <w:rPr>
          <w:rStyle w:val="25"/>
          <w:rFonts w:hint="eastAsia" w:ascii="宋体" w:hAnsi="宋体"/>
        </w:rPr>
        <w:t>一、总则</w:t>
      </w:r>
      <w:r>
        <w:rPr>
          <w:rStyle w:val="25"/>
          <w:rFonts w:hint="eastAsia"/>
        </w:rPr>
        <w:tab/>
      </w:r>
      <w:r>
        <w:rPr>
          <w:rStyle w:val="25"/>
          <w:rFonts w:hint="eastAsia"/>
        </w:rPr>
        <w:fldChar w:fldCharType="begin"/>
      </w:r>
      <w:r>
        <w:rPr>
          <w:rStyle w:val="25"/>
          <w:rFonts w:hint="eastAsia"/>
        </w:rPr>
        <w:instrText xml:space="preserve"> PAGEREF _Toc80886930 \h </w:instrText>
      </w:r>
      <w:r>
        <w:rPr>
          <w:rStyle w:val="25"/>
          <w:rFonts w:hint="eastAsia"/>
        </w:rPr>
        <w:fldChar w:fldCharType="separate"/>
      </w:r>
      <w:r>
        <w:rPr>
          <w:rStyle w:val="25"/>
          <w:rFonts w:hint="eastAsia"/>
        </w:rPr>
        <w:t>28</w:t>
      </w:r>
      <w:r>
        <w:rPr>
          <w:rStyle w:val="25"/>
          <w:rFonts w:hint="eastAsia"/>
        </w:rPr>
        <w:fldChar w:fldCharType="end"/>
      </w:r>
      <w:r>
        <w:rPr>
          <w:rStyle w:val="25"/>
          <w:rFonts w:hint="eastAsia"/>
        </w:rPr>
        <w:fldChar w:fldCharType="end"/>
      </w:r>
    </w:p>
    <w:p>
      <w:pPr>
        <w:pStyle w:val="13"/>
        <w:tabs>
          <w:tab w:val="right" w:leader="dot" w:pos="8869"/>
        </w:tabs>
        <w:jc w:val="both"/>
        <w:rPr>
          <w:rFonts w:ascii="Calibri" w:hAnsi="Calibri"/>
          <w:szCs w:val="22"/>
        </w:rPr>
      </w:pPr>
      <w:r>
        <w:fldChar w:fldCharType="begin"/>
      </w:r>
      <w:r>
        <w:instrText xml:space="preserve"> HYPERLINK "PageOfficeControl%20中的文档" \l "_Toc80886931" </w:instrText>
      </w:r>
      <w:r>
        <w:fldChar w:fldCharType="separate"/>
      </w:r>
      <w:r>
        <w:rPr>
          <w:rStyle w:val="25"/>
          <w:rFonts w:hint="eastAsia" w:ascii="宋体" w:hAnsi="宋体"/>
        </w:rPr>
        <w:t>二、磋商文件</w:t>
      </w:r>
      <w:r>
        <w:rPr>
          <w:rStyle w:val="25"/>
          <w:rFonts w:hint="eastAsia"/>
        </w:rPr>
        <w:tab/>
      </w:r>
      <w:r>
        <w:rPr>
          <w:rStyle w:val="25"/>
          <w:rFonts w:hint="eastAsia"/>
        </w:rPr>
        <w:fldChar w:fldCharType="begin"/>
      </w:r>
      <w:r>
        <w:rPr>
          <w:rStyle w:val="25"/>
          <w:rFonts w:hint="eastAsia"/>
        </w:rPr>
        <w:instrText xml:space="preserve"> PAGEREF _Toc80886931 \h </w:instrText>
      </w:r>
      <w:r>
        <w:rPr>
          <w:rStyle w:val="25"/>
          <w:rFonts w:hint="eastAsia"/>
        </w:rPr>
        <w:fldChar w:fldCharType="separate"/>
      </w:r>
      <w:r>
        <w:rPr>
          <w:rStyle w:val="25"/>
          <w:rFonts w:hint="eastAsia"/>
        </w:rPr>
        <w:t>30</w:t>
      </w:r>
      <w:r>
        <w:rPr>
          <w:rStyle w:val="25"/>
          <w:rFonts w:hint="eastAsia"/>
        </w:rPr>
        <w:fldChar w:fldCharType="end"/>
      </w:r>
      <w:r>
        <w:rPr>
          <w:rStyle w:val="25"/>
          <w:rFonts w:hint="eastAsia"/>
        </w:rPr>
        <w:fldChar w:fldCharType="end"/>
      </w:r>
    </w:p>
    <w:p>
      <w:pPr>
        <w:pStyle w:val="13"/>
        <w:tabs>
          <w:tab w:val="right" w:leader="dot" w:pos="8869"/>
        </w:tabs>
        <w:jc w:val="both"/>
        <w:rPr>
          <w:rFonts w:ascii="Calibri" w:hAnsi="Calibri"/>
          <w:szCs w:val="22"/>
        </w:rPr>
      </w:pPr>
      <w:r>
        <w:fldChar w:fldCharType="begin"/>
      </w:r>
      <w:r>
        <w:instrText xml:space="preserve"> HYPERLINK "PageOfficeControl%20中的文档" \l "_Toc80886932" </w:instrText>
      </w:r>
      <w:r>
        <w:fldChar w:fldCharType="separate"/>
      </w:r>
      <w:r>
        <w:rPr>
          <w:rStyle w:val="25"/>
          <w:rFonts w:hint="eastAsia" w:ascii="宋体" w:hAnsi="宋体"/>
        </w:rPr>
        <w:t>三、响应文件的编制</w:t>
      </w:r>
      <w:r>
        <w:rPr>
          <w:rStyle w:val="25"/>
          <w:rFonts w:hint="eastAsia"/>
        </w:rPr>
        <w:tab/>
      </w:r>
      <w:r>
        <w:rPr>
          <w:rStyle w:val="25"/>
          <w:rFonts w:hint="eastAsia"/>
        </w:rPr>
        <w:fldChar w:fldCharType="begin"/>
      </w:r>
      <w:r>
        <w:rPr>
          <w:rStyle w:val="25"/>
          <w:rFonts w:hint="eastAsia"/>
        </w:rPr>
        <w:instrText xml:space="preserve"> PAGEREF _Toc80886932 \h </w:instrText>
      </w:r>
      <w:r>
        <w:rPr>
          <w:rStyle w:val="25"/>
          <w:rFonts w:hint="eastAsia"/>
        </w:rPr>
        <w:fldChar w:fldCharType="separate"/>
      </w:r>
      <w:r>
        <w:rPr>
          <w:rStyle w:val="25"/>
          <w:rFonts w:hint="eastAsia"/>
        </w:rPr>
        <w:t>31</w:t>
      </w:r>
      <w:r>
        <w:rPr>
          <w:rStyle w:val="25"/>
          <w:rFonts w:hint="eastAsia"/>
        </w:rPr>
        <w:fldChar w:fldCharType="end"/>
      </w:r>
      <w:r>
        <w:rPr>
          <w:rStyle w:val="25"/>
          <w:rFonts w:hint="eastAsia"/>
        </w:rPr>
        <w:fldChar w:fldCharType="end"/>
      </w:r>
    </w:p>
    <w:p>
      <w:pPr>
        <w:pStyle w:val="13"/>
        <w:tabs>
          <w:tab w:val="right" w:leader="dot" w:pos="8869"/>
        </w:tabs>
        <w:jc w:val="both"/>
        <w:rPr>
          <w:rFonts w:ascii="Calibri" w:hAnsi="Calibri"/>
          <w:szCs w:val="22"/>
        </w:rPr>
      </w:pPr>
      <w:r>
        <w:fldChar w:fldCharType="begin"/>
      </w:r>
      <w:r>
        <w:instrText xml:space="preserve"> HYPERLINK "PageOfficeControl%20中的文档" \l "_Toc80886933" </w:instrText>
      </w:r>
      <w:r>
        <w:fldChar w:fldCharType="separate"/>
      </w:r>
      <w:r>
        <w:rPr>
          <w:rStyle w:val="25"/>
          <w:rFonts w:hint="eastAsia" w:ascii="宋体" w:hAnsi="宋体"/>
        </w:rPr>
        <w:t>四、评审及磋商</w:t>
      </w:r>
      <w:r>
        <w:rPr>
          <w:rStyle w:val="25"/>
          <w:rFonts w:hint="eastAsia"/>
        </w:rPr>
        <w:tab/>
      </w:r>
      <w:r>
        <w:rPr>
          <w:rStyle w:val="25"/>
          <w:rFonts w:hint="eastAsia"/>
        </w:rPr>
        <w:fldChar w:fldCharType="begin"/>
      </w:r>
      <w:r>
        <w:rPr>
          <w:rStyle w:val="25"/>
          <w:rFonts w:hint="eastAsia"/>
        </w:rPr>
        <w:instrText xml:space="preserve"> PAGEREF _Toc80886933 \h </w:instrText>
      </w:r>
      <w:r>
        <w:rPr>
          <w:rStyle w:val="25"/>
          <w:rFonts w:hint="eastAsia"/>
        </w:rPr>
        <w:fldChar w:fldCharType="separate"/>
      </w:r>
      <w:r>
        <w:rPr>
          <w:rStyle w:val="25"/>
          <w:rFonts w:hint="eastAsia"/>
        </w:rPr>
        <w:t>33</w:t>
      </w:r>
      <w:r>
        <w:rPr>
          <w:rStyle w:val="25"/>
          <w:rFonts w:hint="eastAsia"/>
        </w:rPr>
        <w:fldChar w:fldCharType="end"/>
      </w:r>
      <w:r>
        <w:rPr>
          <w:rStyle w:val="25"/>
          <w:rFonts w:hint="eastAsia"/>
        </w:rPr>
        <w:fldChar w:fldCharType="end"/>
      </w:r>
    </w:p>
    <w:p>
      <w:pPr>
        <w:pStyle w:val="13"/>
        <w:tabs>
          <w:tab w:val="right" w:leader="dot" w:pos="8869"/>
        </w:tabs>
        <w:jc w:val="both"/>
        <w:rPr>
          <w:rFonts w:ascii="Calibri" w:hAnsi="Calibri"/>
          <w:szCs w:val="22"/>
        </w:rPr>
      </w:pPr>
      <w:r>
        <w:fldChar w:fldCharType="begin"/>
      </w:r>
      <w:r>
        <w:instrText xml:space="preserve"> HYPERLINK "PageOfficeControl%20中的文档" \l "_Toc80886934" </w:instrText>
      </w:r>
      <w:r>
        <w:fldChar w:fldCharType="separate"/>
      </w:r>
      <w:r>
        <w:rPr>
          <w:rStyle w:val="25"/>
          <w:rFonts w:hint="eastAsia" w:ascii="宋体" w:hAnsi="宋体"/>
        </w:rPr>
        <w:t>五、成交及合同</w:t>
      </w:r>
      <w:r>
        <w:rPr>
          <w:rStyle w:val="25"/>
          <w:rFonts w:hint="eastAsia"/>
        </w:rPr>
        <w:tab/>
      </w:r>
      <w:r>
        <w:rPr>
          <w:rStyle w:val="25"/>
          <w:rFonts w:hint="eastAsia"/>
        </w:rPr>
        <w:fldChar w:fldCharType="begin"/>
      </w:r>
      <w:r>
        <w:rPr>
          <w:rStyle w:val="25"/>
          <w:rFonts w:hint="eastAsia"/>
        </w:rPr>
        <w:instrText xml:space="preserve"> PAGEREF _Toc80886934 \h </w:instrText>
      </w:r>
      <w:r>
        <w:rPr>
          <w:rStyle w:val="25"/>
          <w:rFonts w:hint="eastAsia"/>
        </w:rPr>
        <w:fldChar w:fldCharType="separate"/>
      </w:r>
      <w:r>
        <w:rPr>
          <w:rStyle w:val="25"/>
          <w:rFonts w:hint="eastAsia"/>
        </w:rPr>
        <w:t>34</w:t>
      </w:r>
      <w:r>
        <w:rPr>
          <w:rStyle w:val="25"/>
          <w:rFonts w:hint="eastAsia"/>
        </w:rPr>
        <w:fldChar w:fldCharType="end"/>
      </w:r>
      <w:r>
        <w:rPr>
          <w:rStyle w:val="25"/>
          <w:rFonts w:hint="eastAsia"/>
        </w:rPr>
        <w:fldChar w:fldCharType="end"/>
      </w:r>
    </w:p>
    <w:p>
      <w:pPr>
        <w:pStyle w:val="13"/>
        <w:tabs>
          <w:tab w:val="right" w:leader="dot" w:pos="8869"/>
        </w:tabs>
        <w:jc w:val="both"/>
        <w:rPr>
          <w:rFonts w:ascii="Calibri" w:hAnsi="Calibri"/>
          <w:szCs w:val="22"/>
        </w:rPr>
      </w:pPr>
      <w:r>
        <w:fldChar w:fldCharType="begin"/>
      </w:r>
      <w:r>
        <w:instrText xml:space="preserve"> HYPERLINK "PageOfficeControl%20中的文档" \l "_Toc80886935" </w:instrText>
      </w:r>
      <w:r>
        <w:fldChar w:fldCharType="separate"/>
      </w:r>
      <w:r>
        <w:rPr>
          <w:rStyle w:val="25"/>
          <w:rFonts w:hint="eastAsia" w:ascii="宋体" w:hAnsi="宋体"/>
        </w:rPr>
        <w:t>六、验收</w:t>
      </w:r>
      <w:r>
        <w:rPr>
          <w:rStyle w:val="25"/>
          <w:rFonts w:hint="eastAsia"/>
        </w:rPr>
        <w:tab/>
      </w:r>
      <w:r>
        <w:rPr>
          <w:rStyle w:val="25"/>
          <w:rFonts w:hint="eastAsia"/>
        </w:rPr>
        <w:fldChar w:fldCharType="begin"/>
      </w:r>
      <w:r>
        <w:rPr>
          <w:rStyle w:val="25"/>
          <w:rFonts w:hint="eastAsia"/>
        </w:rPr>
        <w:instrText xml:space="preserve"> PAGEREF _Toc80886935 \h </w:instrText>
      </w:r>
      <w:r>
        <w:rPr>
          <w:rStyle w:val="25"/>
          <w:rFonts w:hint="eastAsia"/>
        </w:rPr>
        <w:fldChar w:fldCharType="separate"/>
      </w:r>
      <w:r>
        <w:rPr>
          <w:rStyle w:val="25"/>
          <w:rFonts w:hint="eastAsia"/>
        </w:rPr>
        <w:t>37</w:t>
      </w:r>
      <w:r>
        <w:rPr>
          <w:rStyle w:val="25"/>
          <w:rFonts w:hint="eastAsia"/>
        </w:rPr>
        <w:fldChar w:fldCharType="end"/>
      </w:r>
      <w:r>
        <w:rPr>
          <w:rStyle w:val="25"/>
          <w:rFonts w:hint="eastAsia"/>
        </w:rPr>
        <w:fldChar w:fldCharType="end"/>
      </w:r>
    </w:p>
    <w:p>
      <w:pPr>
        <w:pStyle w:val="13"/>
        <w:tabs>
          <w:tab w:val="right" w:leader="dot" w:pos="8869"/>
        </w:tabs>
        <w:jc w:val="both"/>
        <w:rPr>
          <w:rFonts w:ascii="Calibri" w:hAnsi="Calibri"/>
          <w:szCs w:val="22"/>
        </w:rPr>
      </w:pPr>
      <w:r>
        <w:fldChar w:fldCharType="begin"/>
      </w:r>
      <w:r>
        <w:instrText xml:space="preserve"> HYPERLINK "PageOfficeControl%20中的文档" \l "_Toc80886936" </w:instrText>
      </w:r>
      <w:r>
        <w:fldChar w:fldCharType="separate"/>
      </w:r>
      <w:r>
        <w:rPr>
          <w:rStyle w:val="25"/>
          <w:rFonts w:hint="eastAsia" w:ascii="宋体" w:hAnsi="宋体"/>
        </w:rPr>
        <w:t>七、其他事项</w:t>
      </w:r>
      <w:r>
        <w:rPr>
          <w:rStyle w:val="25"/>
          <w:rFonts w:hint="eastAsia"/>
        </w:rPr>
        <w:tab/>
      </w:r>
      <w:r>
        <w:rPr>
          <w:rStyle w:val="25"/>
          <w:rFonts w:hint="eastAsia"/>
        </w:rPr>
        <w:fldChar w:fldCharType="begin"/>
      </w:r>
      <w:r>
        <w:rPr>
          <w:rStyle w:val="25"/>
          <w:rFonts w:hint="eastAsia"/>
        </w:rPr>
        <w:instrText xml:space="preserve"> PAGEREF _Toc80886936 \h </w:instrText>
      </w:r>
      <w:r>
        <w:rPr>
          <w:rStyle w:val="25"/>
          <w:rFonts w:hint="eastAsia"/>
        </w:rPr>
        <w:fldChar w:fldCharType="separate"/>
      </w:r>
      <w:r>
        <w:rPr>
          <w:rStyle w:val="25"/>
          <w:rFonts w:hint="eastAsia"/>
        </w:rPr>
        <w:t>37</w:t>
      </w:r>
      <w:r>
        <w:rPr>
          <w:rStyle w:val="25"/>
          <w:rFonts w:hint="eastAsia"/>
        </w:rPr>
        <w:fldChar w:fldCharType="end"/>
      </w:r>
      <w:r>
        <w:rPr>
          <w:rStyle w:val="25"/>
          <w:rFonts w:hint="eastAsia"/>
        </w:rPr>
        <w:fldChar w:fldCharType="end"/>
      </w:r>
    </w:p>
    <w:p>
      <w:pPr>
        <w:pStyle w:val="17"/>
        <w:tabs>
          <w:tab w:val="right" w:leader="dot" w:pos="8869"/>
        </w:tabs>
        <w:jc w:val="both"/>
        <w:rPr>
          <w:rFonts w:ascii="Calibri" w:hAnsi="Calibri"/>
          <w:szCs w:val="22"/>
        </w:rPr>
      </w:pPr>
      <w:r>
        <w:fldChar w:fldCharType="begin"/>
      </w:r>
      <w:r>
        <w:instrText xml:space="preserve"> HYPERLINK "PageOfficeControl%20中的文档" \l "_Toc80886937" </w:instrText>
      </w:r>
      <w:r>
        <w:fldChar w:fldCharType="separate"/>
      </w:r>
      <w:r>
        <w:rPr>
          <w:rStyle w:val="25"/>
          <w:rFonts w:hint="eastAsia"/>
        </w:rPr>
        <w:t>第四章  评审程序、评审方法和评审标准</w:t>
      </w:r>
      <w:r>
        <w:rPr>
          <w:rStyle w:val="25"/>
          <w:rFonts w:hint="eastAsia"/>
        </w:rPr>
        <w:tab/>
      </w:r>
      <w:r>
        <w:rPr>
          <w:rStyle w:val="25"/>
          <w:rFonts w:hint="eastAsia"/>
        </w:rPr>
        <w:fldChar w:fldCharType="begin"/>
      </w:r>
      <w:r>
        <w:rPr>
          <w:rStyle w:val="25"/>
          <w:rFonts w:hint="eastAsia"/>
        </w:rPr>
        <w:instrText xml:space="preserve"> PAGEREF _Toc80886937 \h </w:instrText>
      </w:r>
      <w:r>
        <w:rPr>
          <w:rStyle w:val="25"/>
          <w:rFonts w:hint="eastAsia"/>
        </w:rPr>
        <w:fldChar w:fldCharType="separate"/>
      </w:r>
      <w:r>
        <w:rPr>
          <w:rStyle w:val="25"/>
          <w:rFonts w:hint="eastAsia"/>
        </w:rPr>
        <w:t>39</w:t>
      </w:r>
      <w:r>
        <w:rPr>
          <w:rStyle w:val="25"/>
          <w:rFonts w:hint="eastAsia"/>
        </w:rPr>
        <w:fldChar w:fldCharType="end"/>
      </w:r>
      <w:r>
        <w:rPr>
          <w:rStyle w:val="25"/>
          <w:rFonts w:hint="eastAsia"/>
        </w:rPr>
        <w:fldChar w:fldCharType="end"/>
      </w:r>
    </w:p>
    <w:p>
      <w:pPr>
        <w:pStyle w:val="19"/>
        <w:jc w:val="both"/>
        <w:rPr>
          <w:rFonts w:ascii="Calibri" w:hAnsi="Calibri"/>
          <w:szCs w:val="22"/>
        </w:rPr>
      </w:pPr>
      <w:r>
        <w:fldChar w:fldCharType="begin"/>
      </w:r>
      <w:r>
        <w:instrText xml:space="preserve"> HYPERLINK "PageOfficeControl%20中的文档" \l "_Toc80886938" </w:instrText>
      </w:r>
      <w:r>
        <w:fldChar w:fldCharType="separate"/>
      </w:r>
      <w:r>
        <w:rPr>
          <w:rStyle w:val="25"/>
          <w:rFonts w:hint="eastAsia" w:ascii="宋体" w:hAnsi="宋体"/>
        </w:rPr>
        <w:t>第一节 评审程序和评审方法</w:t>
      </w:r>
      <w:r>
        <w:rPr>
          <w:rStyle w:val="25"/>
          <w:rFonts w:hint="eastAsia"/>
        </w:rPr>
        <w:tab/>
      </w:r>
      <w:r>
        <w:rPr>
          <w:rStyle w:val="25"/>
          <w:rFonts w:hint="eastAsia"/>
        </w:rPr>
        <w:fldChar w:fldCharType="begin"/>
      </w:r>
      <w:r>
        <w:rPr>
          <w:rStyle w:val="25"/>
          <w:rFonts w:hint="eastAsia"/>
        </w:rPr>
        <w:instrText xml:space="preserve"> PAGEREF _Toc80886938 \h </w:instrText>
      </w:r>
      <w:r>
        <w:rPr>
          <w:rStyle w:val="25"/>
          <w:rFonts w:hint="eastAsia"/>
        </w:rPr>
        <w:fldChar w:fldCharType="separate"/>
      </w:r>
      <w:r>
        <w:rPr>
          <w:rStyle w:val="25"/>
          <w:rFonts w:hint="eastAsia"/>
        </w:rPr>
        <w:t>39</w:t>
      </w:r>
      <w:r>
        <w:rPr>
          <w:rStyle w:val="25"/>
          <w:rFonts w:hint="eastAsia"/>
        </w:rPr>
        <w:fldChar w:fldCharType="end"/>
      </w:r>
      <w:r>
        <w:rPr>
          <w:rStyle w:val="25"/>
          <w:rFonts w:hint="eastAsia"/>
        </w:rPr>
        <w:fldChar w:fldCharType="end"/>
      </w:r>
    </w:p>
    <w:p>
      <w:pPr>
        <w:pStyle w:val="19"/>
        <w:jc w:val="both"/>
        <w:rPr>
          <w:rFonts w:ascii="Calibri" w:hAnsi="Calibri"/>
          <w:szCs w:val="22"/>
        </w:rPr>
      </w:pPr>
      <w:r>
        <w:fldChar w:fldCharType="begin"/>
      </w:r>
      <w:r>
        <w:instrText xml:space="preserve"> HYPERLINK "PageOfficeControl%20中的文档" \l "_Toc80886939" </w:instrText>
      </w:r>
      <w:r>
        <w:fldChar w:fldCharType="separate"/>
      </w:r>
      <w:r>
        <w:rPr>
          <w:rStyle w:val="25"/>
          <w:rFonts w:hint="eastAsia" w:ascii="宋体" w:hAnsi="宋体"/>
        </w:rPr>
        <w:t>第二节 评标报告</w:t>
      </w:r>
      <w:r>
        <w:rPr>
          <w:rStyle w:val="25"/>
          <w:rFonts w:hint="eastAsia"/>
        </w:rPr>
        <w:tab/>
      </w:r>
      <w:r>
        <w:rPr>
          <w:rStyle w:val="25"/>
          <w:rFonts w:hint="eastAsia"/>
        </w:rPr>
        <w:fldChar w:fldCharType="begin"/>
      </w:r>
      <w:r>
        <w:rPr>
          <w:rStyle w:val="25"/>
          <w:rFonts w:hint="eastAsia"/>
        </w:rPr>
        <w:instrText xml:space="preserve"> PAGEREF _Toc80886939 \h </w:instrText>
      </w:r>
      <w:r>
        <w:rPr>
          <w:rStyle w:val="25"/>
          <w:rFonts w:hint="eastAsia"/>
        </w:rPr>
        <w:fldChar w:fldCharType="separate"/>
      </w:r>
      <w:r>
        <w:rPr>
          <w:rStyle w:val="25"/>
          <w:rFonts w:hint="eastAsia"/>
        </w:rPr>
        <w:t>47</w:t>
      </w:r>
      <w:r>
        <w:rPr>
          <w:rStyle w:val="25"/>
          <w:rFonts w:hint="eastAsia"/>
        </w:rPr>
        <w:fldChar w:fldCharType="end"/>
      </w:r>
      <w:r>
        <w:rPr>
          <w:rStyle w:val="25"/>
          <w:rFonts w:hint="eastAsia"/>
        </w:rPr>
        <w:fldChar w:fldCharType="end"/>
      </w:r>
    </w:p>
    <w:p>
      <w:pPr>
        <w:pStyle w:val="19"/>
        <w:jc w:val="both"/>
        <w:rPr>
          <w:rFonts w:ascii="Calibri" w:hAnsi="Calibri"/>
          <w:szCs w:val="22"/>
        </w:rPr>
      </w:pPr>
      <w:r>
        <w:fldChar w:fldCharType="begin"/>
      </w:r>
      <w:r>
        <w:instrText xml:space="preserve"> HYPERLINK "PageOfficeControl%20中的文档" \l "_Toc80886940" </w:instrText>
      </w:r>
      <w:r>
        <w:fldChar w:fldCharType="separate"/>
      </w:r>
      <w:r>
        <w:rPr>
          <w:rStyle w:val="25"/>
          <w:rFonts w:hint="eastAsia" w:ascii="宋体" w:hAnsi="宋体"/>
        </w:rPr>
        <w:t>第三节 评审过程的保密与录像</w:t>
      </w:r>
      <w:r>
        <w:rPr>
          <w:rStyle w:val="25"/>
          <w:rFonts w:hint="eastAsia"/>
        </w:rPr>
        <w:tab/>
      </w:r>
      <w:r>
        <w:rPr>
          <w:rStyle w:val="25"/>
          <w:rFonts w:hint="eastAsia"/>
        </w:rPr>
        <w:fldChar w:fldCharType="begin"/>
      </w:r>
      <w:r>
        <w:rPr>
          <w:rStyle w:val="25"/>
          <w:rFonts w:hint="eastAsia"/>
        </w:rPr>
        <w:instrText xml:space="preserve"> PAGEREF _Toc80886940 \h </w:instrText>
      </w:r>
      <w:r>
        <w:rPr>
          <w:rStyle w:val="25"/>
          <w:rFonts w:hint="eastAsia"/>
        </w:rPr>
        <w:fldChar w:fldCharType="separate"/>
      </w:r>
      <w:r>
        <w:rPr>
          <w:rStyle w:val="25"/>
          <w:rFonts w:hint="eastAsia"/>
        </w:rPr>
        <w:t>47</w:t>
      </w:r>
      <w:r>
        <w:rPr>
          <w:rStyle w:val="25"/>
          <w:rFonts w:hint="eastAsia"/>
        </w:rPr>
        <w:fldChar w:fldCharType="end"/>
      </w:r>
      <w:r>
        <w:rPr>
          <w:rStyle w:val="25"/>
          <w:rFonts w:hint="eastAsia"/>
        </w:rPr>
        <w:fldChar w:fldCharType="end"/>
      </w:r>
    </w:p>
    <w:p>
      <w:pPr>
        <w:pStyle w:val="17"/>
        <w:tabs>
          <w:tab w:val="right" w:leader="dot" w:pos="8869"/>
        </w:tabs>
        <w:jc w:val="both"/>
        <w:rPr>
          <w:rFonts w:ascii="Calibri" w:hAnsi="Calibri"/>
          <w:szCs w:val="22"/>
        </w:rPr>
      </w:pPr>
      <w:r>
        <w:fldChar w:fldCharType="begin"/>
      </w:r>
      <w:r>
        <w:instrText xml:space="preserve"> HYPERLINK "PageOfficeControl%20中的文档" \l "_Toc80886941" </w:instrText>
      </w:r>
      <w:r>
        <w:fldChar w:fldCharType="separate"/>
      </w:r>
      <w:r>
        <w:rPr>
          <w:rStyle w:val="25"/>
          <w:rFonts w:hint="eastAsia"/>
        </w:rPr>
        <w:t>第五章 响应文件格式</w:t>
      </w:r>
      <w:r>
        <w:rPr>
          <w:rStyle w:val="25"/>
          <w:rFonts w:hint="eastAsia"/>
        </w:rPr>
        <w:tab/>
      </w:r>
      <w:r>
        <w:rPr>
          <w:rStyle w:val="25"/>
          <w:rFonts w:hint="eastAsia"/>
        </w:rPr>
        <w:fldChar w:fldCharType="begin"/>
      </w:r>
      <w:r>
        <w:rPr>
          <w:rStyle w:val="25"/>
          <w:rFonts w:hint="eastAsia"/>
        </w:rPr>
        <w:instrText xml:space="preserve"> PAGEREF _Toc80886941 \h </w:instrText>
      </w:r>
      <w:r>
        <w:rPr>
          <w:rStyle w:val="25"/>
          <w:rFonts w:hint="eastAsia"/>
        </w:rPr>
        <w:fldChar w:fldCharType="separate"/>
      </w:r>
      <w:r>
        <w:rPr>
          <w:rStyle w:val="25"/>
          <w:rFonts w:hint="eastAsia"/>
        </w:rPr>
        <w:t>49</w:t>
      </w:r>
      <w:r>
        <w:rPr>
          <w:rStyle w:val="25"/>
          <w:rFonts w:hint="eastAsia"/>
        </w:rPr>
        <w:fldChar w:fldCharType="end"/>
      </w:r>
      <w:r>
        <w:rPr>
          <w:rStyle w:val="25"/>
          <w:rFonts w:hint="eastAsia"/>
        </w:rPr>
        <w:fldChar w:fldCharType="end"/>
      </w:r>
    </w:p>
    <w:p>
      <w:pPr>
        <w:pStyle w:val="19"/>
        <w:jc w:val="both"/>
        <w:rPr>
          <w:rFonts w:ascii="Calibri" w:hAnsi="Calibri"/>
          <w:szCs w:val="22"/>
        </w:rPr>
      </w:pPr>
      <w:r>
        <w:fldChar w:fldCharType="begin"/>
      </w:r>
      <w:r>
        <w:instrText xml:space="preserve"> HYPERLINK "PageOfficeControl%20中的文档" \l "_Toc80886942" </w:instrText>
      </w:r>
      <w:r>
        <w:fldChar w:fldCharType="separate"/>
      </w:r>
      <w:r>
        <w:rPr>
          <w:rStyle w:val="25"/>
          <w:rFonts w:hint="eastAsia" w:ascii="宋体" w:hAnsi="宋体"/>
        </w:rPr>
        <w:t>第一节 封面格式</w:t>
      </w:r>
      <w:r>
        <w:rPr>
          <w:rStyle w:val="25"/>
          <w:rFonts w:hint="eastAsia"/>
        </w:rPr>
        <w:tab/>
      </w:r>
      <w:r>
        <w:rPr>
          <w:rStyle w:val="25"/>
          <w:rFonts w:hint="eastAsia"/>
        </w:rPr>
        <w:fldChar w:fldCharType="begin"/>
      </w:r>
      <w:r>
        <w:rPr>
          <w:rStyle w:val="25"/>
          <w:rFonts w:hint="eastAsia"/>
        </w:rPr>
        <w:instrText xml:space="preserve"> PAGEREF _Toc80886942 \h </w:instrText>
      </w:r>
      <w:r>
        <w:rPr>
          <w:rStyle w:val="25"/>
          <w:rFonts w:hint="eastAsia"/>
        </w:rPr>
        <w:fldChar w:fldCharType="separate"/>
      </w:r>
      <w:r>
        <w:rPr>
          <w:rStyle w:val="25"/>
          <w:rFonts w:hint="eastAsia"/>
        </w:rPr>
        <w:t>50</w:t>
      </w:r>
      <w:r>
        <w:rPr>
          <w:rStyle w:val="25"/>
          <w:rFonts w:hint="eastAsia"/>
        </w:rPr>
        <w:fldChar w:fldCharType="end"/>
      </w:r>
      <w:r>
        <w:rPr>
          <w:rStyle w:val="25"/>
          <w:rFonts w:hint="eastAsia"/>
        </w:rPr>
        <w:fldChar w:fldCharType="end"/>
      </w:r>
    </w:p>
    <w:p>
      <w:pPr>
        <w:pStyle w:val="19"/>
        <w:jc w:val="both"/>
        <w:rPr>
          <w:rFonts w:ascii="Calibri" w:hAnsi="Calibri"/>
          <w:szCs w:val="22"/>
        </w:rPr>
      </w:pPr>
      <w:r>
        <w:fldChar w:fldCharType="begin"/>
      </w:r>
      <w:r>
        <w:instrText xml:space="preserve"> HYPERLINK "PageOfficeControl%20中的文档" \l "_Toc80886943" </w:instrText>
      </w:r>
      <w:r>
        <w:fldChar w:fldCharType="separate"/>
      </w:r>
      <w:r>
        <w:rPr>
          <w:rStyle w:val="25"/>
          <w:rFonts w:hint="eastAsia" w:ascii="宋体" w:hAnsi="宋体"/>
        </w:rPr>
        <w:t>第二节 资格证明文件格式</w:t>
      </w:r>
      <w:r>
        <w:rPr>
          <w:rStyle w:val="25"/>
          <w:rFonts w:hint="eastAsia"/>
        </w:rPr>
        <w:tab/>
      </w:r>
      <w:r>
        <w:rPr>
          <w:rStyle w:val="25"/>
          <w:rFonts w:hint="eastAsia"/>
        </w:rPr>
        <w:fldChar w:fldCharType="begin"/>
      </w:r>
      <w:r>
        <w:rPr>
          <w:rStyle w:val="25"/>
          <w:rFonts w:hint="eastAsia"/>
        </w:rPr>
        <w:instrText xml:space="preserve"> PAGEREF _Toc80886943 \h </w:instrText>
      </w:r>
      <w:r>
        <w:rPr>
          <w:rStyle w:val="25"/>
          <w:rFonts w:hint="eastAsia"/>
        </w:rPr>
        <w:fldChar w:fldCharType="separate"/>
      </w:r>
      <w:r>
        <w:rPr>
          <w:rStyle w:val="25"/>
          <w:rFonts w:hint="eastAsia"/>
        </w:rPr>
        <w:t>51</w:t>
      </w:r>
      <w:r>
        <w:rPr>
          <w:rStyle w:val="25"/>
          <w:rFonts w:hint="eastAsia"/>
        </w:rPr>
        <w:fldChar w:fldCharType="end"/>
      </w:r>
      <w:r>
        <w:rPr>
          <w:rStyle w:val="25"/>
          <w:rFonts w:hint="eastAsia"/>
        </w:rPr>
        <w:fldChar w:fldCharType="end"/>
      </w:r>
    </w:p>
    <w:p>
      <w:pPr>
        <w:pStyle w:val="19"/>
        <w:jc w:val="both"/>
        <w:rPr>
          <w:rFonts w:ascii="Calibri" w:hAnsi="Calibri"/>
          <w:szCs w:val="22"/>
        </w:rPr>
      </w:pPr>
      <w:r>
        <w:fldChar w:fldCharType="begin"/>
      </w:r>
      <w:r>
        <w:instrText xml:space="preserve"> HYPERLINK "PageOfficeControl%20中的文档" \l "_Toc80886944" </w:instrText>
      </w:r>
      <w:r>
        <w:fldChar w:fldCharType="separate"/>
      </w:r>
      <w:r>
        <w:rPr>
          <w:rStyle w:val="25"/>
          <w:rFonts w:hint="eastAsia" w:ascii="宋体" w:hAnsi="宋体"/>
        </w:rPr>
        <w:t>第三节 商务技术文件格式</w:t>
      </w:r>
      <w:r>
        <w:rPr>
          <w:rStyle w:val="25"/>
          <w:rFonts w:hint="eastAsia"/>
        </w:rPr>
        <w:tab/>
      </w:r>
      <w:r>
        <w:rPr>
          <w:rStyle w:val="25"/>
          <w:rFonts w:hint="eastAsia"/>
        </w:rPr>
        <w:fldChar w:fldCharType="begin"/>
      </w:r>
      <w:r>
        <w:rPr>
          <w:rStyle w:val="25"/>
          <w:rFonts w:hint="eastAsia"/>
        </w:rPr>
        <w:instrText xml:space="preserve"> PAGEREF _Toc80886944 \h </w:instrText>
      </w:r>
      <w:r>
        <w:rPr>
          <w:rStyle w:val="25"/>
          <w:rFonts w:hint="eastAsia"/>
        </w:rPr>
        <w:fldChar w:fldCharType="separate"/>
      </w:r>
      <w:r>
        <w:rPr>
          <w:rStyle w:val="25"/>
          <w:rFonts w:hint="eastAsia"/>
        </w:rPr>
        <w:t>59</w:t>
      </w:r>
      <w:r>
        <w:rPr>
          <w:rStyle w:val="25"/>
          <w:rFonts w:hint="eastAsia"/>
        </w:rPr>
        <w:fldChar w:fldCharType="end"/>
      </w:r>
      <w:r>
        <w:rPr>
          <w:rStyle w:val="25"/>
          <w:rFonts w:hint="eastAsia"/>
        </w:rPr>
        <w:fldChar w:fldCharType="end"/>
      </w:r>
    </w:p>
    <w:p>
      <w:pPr>
        <w:pStyle w:val="19"/>
        <w:jc w:val="both"/>
        <w:rPr>
          <w:rFonts w:ascii="Calibri" w:hAnsi="Calibri"/>
          <w:szCs w:val="22"/>
        </w:rPr>
      </w:pPr>
      <w:r>
        <w:fldChar w:fldCharType="begin"/>
      </w:r>
      <w:r>
        <w:instrText xml:space="preserve"> HYPERLINK "PageOfficeControl%20中的文档" \l "_Toc80886945" </w:instrText>
      </w:r>
      <w:r>
        <w:fldChar w:fldCharType="separate"/>
      </w:r>
      <w:r>
        <w:rPr>
          <w:rStyle w:val="25"/>
          <w:rFonts w:hint="eastAsia" w:ascii="宋体" w:hAnsi="宋体"/>
        </w:rPr>
        <w:t>第四节 报价文件格式</w:t>
      </w:r>
      <w:r>
        <w:rPr>
          <w:rStyle w:val="25"/>
          <w:rFonts w:hint="eastAsia"/>
        </w:rPr>
        <w:tab/>
      </w:r>
      <w:r>
        <w:rPr>
          <w:rStyle w:val="25"/>
          <w:rFonts w:hint="eastAsia"/>
        </w:rPr>
        <w:fldChar w:fldCharType="begin"/>
      </w:r>
      <w:r>
        <w:rPr>
          <w:rStyle w:val="25"/>
          <w:rFonts w:hint="eastAsia"/>
        </w:rPr>
        <w:instrText xml:space="preserve"> PAGEREF _Toc80886945 \h </w:instrText>
      </w:r>
      <w:r>
        <w:rPr>
          <w:rStyle w:val="25"/>
          <w:rFonts w:hint="eastAsia"/>
        </w:rPr>
        <w:fldChar w:fldCharType="separate"/>
      </w:r>
      <w:r>
        <w:rPr>
          <w:rStyle w:val="25"/>
          <w:rFonts w:hint="eastAsia"/>
        </w:rPr>
        <w:t>73</w:t>
      </w:r>
      <w:r>
        <w:rPr>
          <w:rStyle w:val="25"/>
          <w:rFonts w:hint="eastAsia"/>
        </w:rPr>
        <w:fldChar w:fldCharType="end"/>
      </w:r>
      <w:r>
        <w:rPr>
          <w:rStyle w:val="25"/>
          <w:rFonts w:hint="eastAsia"/>
        </w:rPr>
        <w:fldChar w:fldCharType="end"/>
      </w:r>
    </w:p>
    <w:p>
      <w:pPr>
        <w:pStyle w:val="19"/>
        <w:jc w:val="both"/>
        <w:rPr>
          <w:rFonts w:ascii="Calibri" w:hAnsi="Calibri"/>
          <w:szCs w:val="22"/>
        </w:rPr>
      </w:pPr>
      <w:r>
        <w:fldChar w:fldCharType="begin"/>
      </w:r>
      <w:r>
        <w:instrText xml:space="preserve"> HYPERLINK "PageOfficeControl%20中的文档" \l "_Toc80886946" </w:instrText>
      </w:r>
      <w:r>
        <w:fldChar w:fldCharType="separate"/>
      </w:r>
      <w:r>
        <w:rPr>
          <w:rStyle w:val="25"/>
          <w:rFonts w:hint="eastAsia" w:ascii="宋体" w:hAnsi="宋体"/>
        </w:rPr>
        <w:t>第五节 其他文书、文件格式</w:t>
      </w:r>
      <w:r>
        <w:rPr>
          <w:rStyle w:val="25"/>
          <w:rFonts w:hint="eastAsia"/>
        </w:rPr>
        <w:tab/>
      </w:r>
      <w:r>
        <w:rPr>
          <w:rStyle w:val="25"/>
          <w:rFonts w:hint="eastAsia"/>
        </w:rPr>
        <w:fldChar w:fldCharType="begin"/>
      </w:r>
      <w:r>
        <w:rPr>
          <w:rStyle w:val="25"/>
          <w:rFonts w:hint="eastAsia"/>
        </w:rPr>
        <w:instrText xml:space="preserve"> PAGEREF _Toc80886946 \h </w:instrText>
      </w:r>
      <w:r>
        <w:rPr>
          <w:rStyle w:val="25"/>
          <w:rFonts w:hint="eastAsia"/>
        </w:rPr>
        <w:fldChar w:fldCharType="separate"/>
      </w:r>
      <w:r>
        <w:rPr>
          <w:rStyle w:val="25"/>
          <w:rFonts w:hint="eastAsia"/>
        </w:rPr>
        <w:t>80</w:t>
      </w:r>
      <w:r>
        <w:rPr>
          <w:rStyle w:val="25"/>
          <w:rFonts w:hint="eastAsia"/>
        </w:rPr>
        <w:fldChar w:fldCharType="end"/>
      </w:r>
      <w:r>
        <w:rPr>
          <w:rStyle w:val="25"/>
          <w:rFonts w:hint="eastAsia"/>
        </w:rPr>
        <w:fldChar w:fldCharType="end"/>
      </w:r>
    </w:p>
    <w:p>
      <w:pPr>
        <w:pStyle w:val="17"/>
        <w:tabs>
          <w:tab w:val="right" w:leader="dot" w:pos="8869"/>
        </w:tabs>
        <w:jc w:val="both"/>
        <w:rPr>
          <w:rFonts w:ascii="Calibri" w:hAnsi="Calibri"/>
          <w:szCs w:val="22"/>
        </w:rPr>
      </w:pPr>
      <w:r>
        <w:fldChar w:fldCharType="begin"/>
      </w:r>
      <w:r>
        <w:instrText xml:space="preserve"> HYPERLINK "PageOfficeControl%20中的文档" \l "_Toc80886947" </w:instrText>
      </w:r>
      <w:r>
        <w:fldChar w:fldCharType="separate"/>
      </w:r>
      <w:r>
        <w:rPr>
          <w:rStyle w:val="25"/>
          <w:rFonts w:hint="eastAsia" w:ascii="宋体" w:hAnsi="宋体"/>
        </w:rPr>
        <w:t>第六章  合同文本</w:t>
      </w:r>
      <w:r>
        <w:rPr>
          <w:rStyle w:val="25"/>
          <w:rFonts w:hint="eastAsia"/>
        </w:rPr>
        <w:tab/>
      </w:r>
      <w:r>
        <w:rPr>
          <w:rStyle w:val="25"/>
          <w:rFonts w:hint="eastAsia"/>
        </w:rPr>
        <w:fldChar w:fldCharType="begin"/>
      </w:r>
      <w:r>
        <w:rPr>
          <w:rStyle w:val="25"/>
          <w:rFonts w:hint="eastAsia"/>
        </w:rPr>
        <w:instrText xml:space="preserve"> PAGEREF _Toc80886947 \h </w:instrText>
      </w:r>
      <w:r>
        <w:rPr>
          <w:rStyle w:val="25"/>
          <w:rFonts w:hint="eastAsia"/>
        </w:rPr>
        <w:fldChar w:fldCharType="separate"/>
      </w:r>
      <w:r>
        <w:rPr>
          <w:rStyle w:val="25"/>
          <w:rFonts w:hint="eastAsia"/>
        </w:rPr>
        <w:t>82</w:t>
      </w:r>
      <w:r>
        <w:rPr>
          <w:rStyle w:val="25"/>
          <w:rFonts w:hint="eastAsia"/>
        </w:rPr>
        <w:fldChar w:fldCharType="end"/>
      </w:r>
      <w:r>
        <w:rPr>
          <w:rStyle w:val="25"/>
          <w:rFonts w:hint="eastAsia"/>
        </w:rPr>
        <w:fldChar w:fldCharType="end"/>
      </w:r>
    </w:p>
    <w:p>
      <w:pPr>
        <w:pStyle w:val="19"/>
        <w:jc w:val="both"/>
        <w:rPr>
          <w:rFonts w:ascii="Calibri" w:hAnsi="Calibri"/>
          <w:szCs w:val="22"/>
        </w:rPr>
      </w:pPr>
      <w:r>
        <w:fldChar w:fldCharType="begin"/>
      </w:r>
      <w:r>
        <w:instrText xml:space="preserve"> HYPERLINK "PageOfficeControl%20中的文档" \l "_Toc80886948" </w:instrText>
      </w:r>
      <w:r>
        <w:fldChar w:fldCharType="separate"/>
      </w:r>
      <w:r>
        <w:rPr>
          <w:rStyle w:val="25"/>
          <w:rFonts w:hint="eastAsia" w:ascii="宋体" w:hAnsi="宋体"/>
        </w:rPr>
        <w:t>第一部分 合同书</w:t>
      </w:r>
      <w:r>
        <w:rPr>
          <w:rStyle w:val="25"/>
          <w:rFonts w:hint="eastAsia"/>
        </w:rPr>
        <w:tab/>
      </w:r>
      <w:r>
        <w:rPr>
          <w:rStyle w:val="25"/>
          <w:rFonts w:hint="eastAsia"/>
        </w:rPr>
        <w:fldChar w:fldCharType="begin"/>
      </w:r>
      <w:r>
        <w:rPr>
          <w:rStyle w:val="25"/>
          <w:rFonts w:hint="eastAsia"/>
        </w:rPr>
        <w:instrText xml:space="preserve"> PAGEREF _Toc80886948 \h </w:instrText>
      </w:r>
      <w:r>
        <w:rPr>
          <w:rStyle w:val="25"/>
          <w:rFonts w:hint="eastAsia"/>
        </w:rPr>
        <w:fldChar w:fldCharType="separate"/>
      </w:r>
      <w:r>
        <w:rPr>
          <w:rStyle w:val="25"/>
          <w:rFonts w:hint="eastAsia"/>
        </w:rPr>
        <w:t>85</w:t>
      </w:r>
      <w:r>
        <w:rPr>
          <w:rStyle w:val="25"/>
          <w:rFonts w:hint="eastAsia"/>
        </w:rPr>
        <w:fldChar w:fldCharType="end"/>
      </w:r>
      <w:r>
        <w:rPr>
          <w:rStyle w:val="25"/>
          <w:rFonts w:hint="eastAsia"/>
        </w:rPr>
        <w:fldChar w:fldCharType="end"/>
      </w:r>
    </w:p>
    <w:p>
      <w:pPr>
        <w:pStyle w:val="19"/>
        <w:jc w:val="both"/>
        <w:rPr>
          <w:rFonts w:ascii="Calibri" w:hAnsi="Calibri"/>
          <w:szCs w:val="22"/>
        </w:rPr>
      </w:pPr>
      <w:r>
        <w:fldChar w:fldCharType="begin"/>
      </w:r>
      <w:r>
        <w:instrText xml:space="preserve"> HYPERLINK "PageOfficeControl%20中的文档" \l "_Toc80886949" </w:instrText>
      </w:r>
      <w:r>
        <w:fldChar w:fldCharType="separate"/>
      </w:r>
      <w:r>
        <w:rPr>
          <w:rStyle w:val="25"/>
          <w:rFonts w:hint="eastAsia" w:ascii="宋体" w:hAnsi="宋体"/>
        </w:rPr>
        <w:t>第二部分 合同一般条款</w:t>
      </w:r>
      <w:r>
        <w:rPr>
          <w:rStyle w:val="25"/>
          <w:rFonts w:hint="eastAsia"/>
        </w:rPr>
        <w:tab/>
      </w:r>
      <w:r>
        <w:rPr>
          <w:rStyle w:val="25"/>
          <w:rFonts w:hint="eastAsia"/>
        </w:rPr>
        <w:fldChar w:fldCharType="begin"/>
      </w:r>
      <w:r>
        <w:rPr>
          <w:rStyle w:val="25"/>
          <w:rFonts w:hint="eastAsia"/>
        </w:rPr>
        <w:instrText xml:space="preserve"> PAGEREF _Toc80886949 \h </w:instrText>
      </w:r>
      <w:r>
        <w:rPr>
          <w:rStyle w:val="25"/>
          <w:rFonts w:hint="eastAsia"/>
        </w:rPr>
        <w:fldChar w:fldCharType="separate"/>
      </w:r>
      <w:r>
        <w:rPr>
          <w:rStyle w:val="25"/>
          <w:rFonts w:hint="eastAsia"/>
        </w:rPr>
        <w:t>89</w:t>
      </w:r>
      <w:r>
        <w:rPr>
          <w:rStyle w:val="25"/>
          <w:rFonts w:hint="eastAsia"/>
        </w:rPr>
        <w:fldChar w:fldCharType="end"/>
      </w:r>
      <w:r>
        <w:rPr>
          <w:rStyle w:val="25"/>
          <w:rFonts w:hint="eastAsia"/>
        </w:rPr>
        <w:fldChar w:fldCharType="end"/>
      </w:r>
    </w:p>
    <w:p>
      <w:pPr>
        <w:pStyle w:val="19"/>
        <w:jc w:val="both"/>
        <w:rPr>
          <w:rFonts w:ascii="Calibri" w:hAnsi="Calibri"/>
          <w:szCs w:val="22"/>
        </w:rPr>
      </w:pPr>
      <w:r>
        <w:fldChar w:fldCharType="begin"/>
      </w:r>
      <w:r>
        <w:instrText xml:space="preserve"> HYPERLINK "PageOfficeControl%20中的文档" \l "_Toc80886950" </w:instrText>
      </w:r>
      <w:r>
        <w:fldChar w:fldCharType="separate"/>
      </w:r>
      <w:r>
        <w:rPr>
          <w:rStyle w:val="25"/>
          <w:rFonts w:hint="eastAsia" w:ascii="宋体" w:hAnsi="宋体"/>
        </w:rPr>
        <w:t>第三部分  合同专用条款</w:t>
      </w:r>
      <w:r>
        <w:rPr>
          <w:rStyle w:val="25"/>
          <w:rFonts w:hint="eastAsia"/>
        </w:rPr>
        <w:tab/>
      </w:r>
      <w:r>
        <w:rPr>
          <w:rStyle w:val="25"/>
          <w:rFonts w:hint="eastAsia"/>
        </w:rPr>
        <w:fldChar w:fldCharType="begin"/>
      </w:r>
      <w:r>
        <w:rPr>
          <w:rStyle w:val="25"/>
          <w:rFonts w:hint="eastAsia"/>
        </w:rPr>
        <w:instrText xml:space="preserve"> PAGEREF _Toc80886950 \h </w:instrText>
      </w:r>
      <w:r>
        <w:rPr>
          <w:rStyle w:val="25"/>
          <w:rFonts w:hint="eastAsia"/>
        </w:rPr>
        <w:fldChar w:fldCharType="separate"/>
      </w:r>
      <w:r>
        <w:rPr>
          <w:rStyle w:val="25"/>
          <w:rFonts w:hint="eastAsia"/>
        </w:rPr>
        <w:t>94</w:t>
      </w:r>
      <w:r>
        <w:rPr>
          <w:rStyle w:val="25"/>
          <w:rFonts w:hint="eastAsia"/>
        </w:rPr>
        <w:fldChar w:fldCharType="end"/>
      </w:r>
      <w:r>
        <w:rPr>
          <w:rStyle w:val="25"/>
          <w:rFonts w:hint="eastAsia"/>
        </w:rPr>
        <w:fldChar w:fldCharType="end"/>
      </w:r>
    </w:p>
    <w:p>
      <w:pPr>
        <w:pStyle w:val="17"/>
        <w:tabs>
          <w:tab w:val="right" w:leader="dot" w:pos="8869"/>
        </w:tabs>
        <w:jc w:val="both"/>
        <w:rPr>
          <w:rFonts w:ascii="Calibri" w:hAnsi="Calibri"/>
          <w:szCs w:val="22"/>
        </w:rPr>
      </w:pPr>
      <w:r>
        <w:fldChar w:fldCharType="begin"/>
      </w:r>
      <w:r>
        <w:instrText xml:space="preserve"> HYPERLINK "PageOfficeControl%20中的文档" \l "_Toc80886951" </w:instrText>
      </w:r>
      <w:r>
        <w:fldChar w:fldCharType="separate"/>
      </w:r>
      <w:r>
        <w:rPr>
          <w:rStyle w:val="25"/>
          <w:rFonts w:hint="eastAsia" w:ascii="宋体" w:hAnsi="宋体" w:cs="仿宋_GB2312"/>
        </w:rPr>
        <w:t>第七章 质疑、投诉材料格式</w:t>
      </w:r>
      <w:r>
        <w:rPr>
          <w:rStyle w:val="25"/>
          <w:rFonts w:hint="eastAsia"/>
        </w:rPr>
        <w:tab/>
      </w:r>
      <w:r>
        <w:rPr>
          <w:rStyle w:val="25"/>
          <w:rFonts w:hint="eastAsia"/>
        </w:rPr>
        <w:fldChar w:fldCharType="begin"/>
      </w:r>
      <w:r>
        <w:rPr>
          <w:rStyle w:val="25"/>
          <w:rFonts w:hint="eastAsia"/>
        </w:rPr>
        <w:instrText xml:space="preserve"> PAGEREF _Toc80886951 \h </w:instrText>
      </w:r>
      <w:r>
        <w:rPr>
          <w:rStyle w:val="25"/>
          <w:rFonts w:hint="eastAsia"/>
        </w:rPr>
        <w:fldChar w:fldCharType="separate"/>
      </w:r>
      <w:r>
        <w:rPr>
          <w:rStyle w:val="25"/>
          <w:rFonts w:hint="eastAsia"/>
        </w:rPr>
        <w:t>97</w:t>
      </w:r>
      <w:r>
        <w:rPr>
          <w:rStyle w:val="25"/>
          <w:rFonts w:hint="eastAsia"/>
        </w:rPr>
        <w:fldChar w:fldCharType="end"/>
      </w:r>
      <w:r>
        <w:rPr>
          <w:rStyle w:val="25"/>
          <w:rFonts w:hint="eastAsia"/>
        </w:rPr>
        <w:fldChar w:fldCharType="end"/>
      </w:r>
    </w:p>
    <w:p>
      <w:pPr>
        <w:pStyle w:val="19"/>
        <w:tabs>
          <w:tab w:val="left" w:pos="6054"/>
          <w:tab w:val="clear" w:pos="8296"/>
        </w:tabs>
        <w:jc w:val="both"/>
        <w:rPr>
          <w:sz w:val="28"/>
          <w:szCs w:val="28"/>
        </w:rPr>
      </w:pPr>
      <w:r>
        <w:rPr>
          <w:rFonts w:hint="eastAsia" w:ascii="宋体" w:hAnsi="宋体"/>
          <w:b/>
          <w:sz w:val="30"/>
          <w:szCs w:val="30"/>
        </w:rPr>
        <w:fldChar w:fldCharType="end"/>
      </w:r>
      <w:r>
        <w:rPr>
          <w:rFonts w:hint="eastAsia" w:ascii="宋体" w:hAnsi="宋体"/>
          <w:b/>
          <w:sz w:val="30"/>
          <w:szCs w:val="30"/>
        </w:rPr>
        <w:tab/>
      </w:r>
    </w:p>
    <w:p>
      <w:pPr>
        <w:tabs>
          <w:tab w:val="left" w:pos="7470"/>
        </w:tabs>
        <w:spacing w:line="400" w:lineRule="exact"/>
        <w:jc w:val="left"/>
        <w:rPr>
          <w:rFonts w:ascii="宋体" w:hAnsi="宋体"/>
          <w:b/>
          <w:sz w:val="32"/>
          <w:szCs w:val="32"/>
        </w:rPr>
      </w:pPr>
      <w:r>
        <w:rPr>
          <w:rFonts w:hint="eastAsia" w:ascii="宋体" w:hAnsi="宋体"/>
          <w:b/>
          <w:sz w:val="32"/>
          <w:szCs w:val="32"/>
        </w:rPr>
        <w:tab/>
      </w:r>
    </w:p>
    <w:p>
      <w:pPr>
        <w:spacing w:line="400" w:lineRule="exact"/>
        <w:jc w:val="center"/>
        <w:rPr>
          <w:rFonts w:ascii="宋体" w:hAnsi="宋体"/>
          <w:b/>
          <w:sz w:val="32"/>
          <w:szCs w:val="32"/>
        </w:rPr>
      </w:pPr>
    </w:p>
    <w:p>
      <w:pPr>
        <w:spacing w:line="400" w:lineRule="exact"/>
        <w:jc w:val="center"/>
        <w:rPr>
          <w:rFonts w:ascii="宋体" w:hAnsi="宋体"/>
          <w:b/>
          <w:sz w:val="32"/>
          <w:szCs w:val="32"/>
        </w:rPr>
      </w:pPr>
    </w:p>
    <w:p>
      <w:pPr>
        <w:spacing w:line="400" w:lineRule="exact"/>
        <w:jc w:val="center"/>
        <w:rPr>
          <w:rFonts w:ascii="宋体" w:hAnsi="宋体"/>
          <w:b/>
          <w:sz w:val="32"/>
          <w:szCs w:val="32"/>
        </w:rPr>
      </w:pPr>
    </w:p>
    <w:p>
      <w:pPr>
        <w:spacing w:line="400" w:lineRule="exact"/>
        <w:jc w:val="center"/>
        <w:rPr>
          <w:rFonts w:ascii="宋体" w:hAnsi="宋体"/>
          <w:b/>
          <w:sz w:val="32"/>
          <w:szCs w:val="32"/>
        </w:rPr>
      </w:pPr>
    </w:p>
    <w:p>
      <w:pPr>
        <w:widowControl/>
        <w:jc w:val="left"/>
        <w:rPr>
          <w:rFonts w:ascii="宋体" w:hAnsi="宋体"/>
          <w:b/>
          <w:sz w:val="32"/>
          <w:szCs w:val="32"/>
        </w:rPr>
        <w:sectPr>
          <w:footerReference r:id="rId4" w:type="default"/>
          <w:pgSz w:w="11906" w:h="16838"/>
          <w:pgMar w:top="1440" w:right="1440" w:bottom="1440" w:left="1587" w:header="851" w:footer="992" w:gutter="0"/>
          <w:pgNumType w:start="1"/>
          <w:cols w:space="720" w:num="1"/>
          <w:docGrid w:type="lines" w:linePitch="312" w:charSpace="0"/>
        </w:sectPr>
      </w:pPr>
    </w:p>
    <w:p>
      <w:pPr>
        <w:pStyle w:val="3"/>
        <w:pageBreakBefore w:val="0"/>
        <w:kinsoku/>
        <w:wordWrap/>
        <w:overflowPunct/>
        <w:topLinePunct w:val="0"/>
        <w:bidi w:val="0"/>
        <w:spacing w:before="0" w:line="400" w:lineRule="exact"/>
        <w:jc w:val="center"/>
        <w:textAlignment w:val="auto"/>
        <w:rPr>
          <w:rFonts w:ascii="黑体" w:hAnsi="黑体" w:eastAsia="黑体" w:cs="宋体"/>
          <w:sz w:val="32"/>
          <w:szCs w:val="32"/>
        </w:rPr>
      </w:pPr>
      <w:bookmarkStart w:id="3" w:name="_Toc80886925"/>
      <w:r>
        <w:rPr>
          <w:rFonts w:hint="eastAsia"/>
          <w:sz w:val="32"/>
          <w:szCs w:val="32"/>
        </w:rPr>
        <w:t>第一章</w:t>
      </w:r>
      <w:r>
        <w:rPr>
          <w:sz w:val="32"/>
          <w:szCs w:val="32"/>
        </w:rPr>
        <w:t xml:space="preserve"> </w:t>
      </w:r>
      <w:r>
        <w:rPr>
          <w:rFonts w:hint="eastAsia"/>
          <w:sz w:val="32"/>
          <w:szCs w:val="32"/>
        </w:rPr>
        <w:t>竞争性磋商公告</w:t>
      </w:r>
      <w:bookmarkEnd w:id="3"/>
      <w:bookmarkStart w:id="4" w:name="_Toc35393629"/>
      <w:bookmarkStart w:id="5" w:name="_Toc44229878"/>
      <w:bookmarkStart w:id="6" w:name="_Toc28359012"/>
      <w:bookmarkStart w:id="7" w:name="_Toc28359089"/>
      <w:bookmarkStart w:id="8" w:name="_Toc35393798"/>
      <w:bookmarkStart w:id="9" w:name="_Toc35393623"/>
      <w:bookmarkStart w:id="10" w:name="_Toc35393792"/>
      <w:bookmarkStart w:id="11" w:name="_Toc28359081"/>
      <w:bookmarkStart w:id="12" w:name="_Toc28359004"/>
    </w:p>
    <w:p>
      <w:pPr>
        <w:pStyle w:val="26"/>
        <w:pageBreakBefore w:val="0"/>
        <w:kinsoku/>
        <w:wordWrap/>
        <w:overflowPunct/>
        <w:topLinePunct w:val="0"/>
        <w:bidi w:val="0"/>
        <w:spacing w:line="400" w:lineRule="exact"/>
        <w:ind w:firstLine="210" w:firstLineChars="100"/>
        <w:textAlignment w:val="auto"/>
        <w:rPr>
          <w:rFonts w:ascii="黑体" w:hAnsi="黑体" w:eastAsia="黑体"/>
          <w:bCs/>
          <w:sz w:val="21"/>
          <w:szCs w:val="21"/>
          <w:highlight w:val="none"/>
        </w:rPr>
      </w:pPr>
      <w:r>
        <w:rPr>
          <w:rFonts w:hint="eastAsia" w:hAnsi="宋体"/>
          <w:sz w:val="21"/>
          <w:szCs w:val="21"/>
          <w:u w:val="single"/>
        </w:rPr>
        <w:t xml:space="preserve"> </w:t>
      </w:r>
      <w:r>
        <w:rPr>
          <w:rFonts w:hint="eastAsia" w:hAnsi="宋体"/>
          <w:sz w:val="21"/>
          <w:szCs w:val="21"/>
          <w:u w:val="single"/>
          <w:lang w:eastAsia="zh-CN"/>
        </w:rPr>
        <w:t>上林县廉政教育基地布展服务</w:t>
      </w:r>
      <w:r>
        <w:rPr>
          <w:rFonts w:hint="eastAsia" w:hAnsi="宋体"/>
          <w:sz w:val="21"/>
          <w:szCs w:val="21"/>
          <w:u w:val="single"/>
        </w:rPr>
        <w:t xml:space="preserve"> </w:t>
      </w:r>
      <w:r>
        <w:rPr>
          <w:rFonts w:hint="eastAsia" w:hAnsi="宋体"/>
          <w:sz w:val="21"/>
          <w:szCs w:val="21"/>
        </w:rPr>
        <w:t>采购项目的潜在供应商应在</w:t>
      </w:r>
      <w:r>
        <w:fldChar w:fldCharType="begin"/>
      </w:r>
      <w:r>
        <w:instrText xml:space="preserve"> HYPERLINK </w:instrText>
      </w:r>
      <w:r>
        <w:fldChar w:fldCharType="separate"/>
      </w:r>
      <w:r>
        <w:fldChar w:fldCharType="end"/>
      </w:r>
      <w:r>
        <w:rPr>
          <w:rFonts w:hint="eastAsia" w:hAnsi="宋体"/>
          <w:sz w:val="21"/>
          <w:szCs w:val="21"/>
        </w:rPr>
        <w:t>“广西政府采购云平台”（https://www.gcy.zfcg.gxzf.gov.cn）</w:t>
      </w:r>
      <w:r>
        <w:rPr>
          <w:rFonts w:hint="eastAsia" w:ascii="仿宋_GB2312" w:hAnsi="仿宋" w:eastAsia="仿宋_GB2312"/>
          <w:snapToGrid w:val="0"/>
          <w:sz w:val="21"/>
          <w:szCs w:val="21"/>
        </w:rPr>
        <w:t>获取（下载）</w:t>
      </w:r>
      <w:r>
        <w:rPr>
          <w:rFonts w:hint="eastAsia" w:hAnsi="宋体"/>
          <w:sz w:val="21"/>
          <w:szCs w:val="21"/>
        </w:rPr>
        <w:t>获取竞争性磋商文件，</w:t>
      </w:r>
      <w:r>
        <w:rPr>
          <w:rFonts w:hint="eastAsia" w:hAnsi="宋体"/>
          <w:b/>
          <w:bCs/>
          <w:sz w:val="21"/>
          <w:szCs w:val="21"/>
          <w:highlight w:val="none"/>
        </w:rPr>
        <w:t>并于</w:t>
      </w:r>
      <w:bookmarkStart w:id="13" w:name="PO_3000001868_PM015_2"/>
      <w:r>
        <w:rPr>
          <w:rFonts w:hint="eastAsia" w:hAnsi="宋体"/>
          <w:b/>
          <w:bCs/>
          <w:sz w:val="21"/>
          <w:szCs w:val="21"/>
          <w:highlight w:val="none"/>
        </w:rPr>
        <w:t>2024年</w:t>
      </w:r>
      <w:r>
        <w:rPr>
          <w:rFonts w:hint="eastAsia" w:hAnsi="宋体"/>
          <w:b/>
          <w:bCs/>
          <w:sz w:val="21"/>
          <w:szCs w:val="21"/>
          <w:highlight w:val="none"/>
          <w:lang w:val="en-US" w:eastAsia="zh-CN"/>
        </w:rPr>
        <w:t>8</w:t>
      </w:r>
      <w:r>
        <w:rPr>
          <w:rFonts w:hint="eastAsia" w:hAnsi="宋体"/>
          <w:b/>
          <w:bCs/>
          <w:sz w:val="21"/>
          <w:szCs w:val="21"/>
          <w:highlight w:val="none"/>
        </w:rPr>
        <w:t>月</w:t>
      </w:r>
      <w:r>
        <w:rPr>
          <w:rFonts w:hint="eastAsia" w:hAnsi="宋体"/>
          <w:b/>
          <w:bCs/>
          <w:sz w:val="21"/>
          <w:szCs w:val="21"/>
          <w:highlight w:val="none"/>
          <w:lang w:val="en-US" w:eastAsia="zh-CN"/>
        </w:rPr>
        <w:t>26</w:t>
      </w:r>
      <w:r>
        <w:rPr>
          <w:rFonts w:hint="eastAsia" w:hAnsi="宋体"/>
          <w:b/>
          <w:bCs/>
          <w:sz w:val="21"/>
          <w:szCs w:val="21"/>
          <w:highlight w:val="none"/>
        </w:rPr>
        <w:t>日下午1</w:t>
      </w:r>
      <w:r>
        <w:rPr>
          <w:rFonts w:hint="eastAsia" w:hAnsi="宋体"/>
          <w:b/>
          <w:bCs/>
          <w:sz w:val="21"/>
          <w:szCs w:val="21"/>
          <w:highlight w:val="none"/>
          <w:lang w:val="en-US" w:eastAsia="zh-CN"/>
        </w:rPr>
        <w:t>4</w:t>
      </w:r>
      <w:r>
        <w:rPr>
          <w:rFonts w:hint="eastAsia" w:hAnsi="宋体"/>
          <w:b/>
          <w:bCs/>
          <w:sz w:val="21"/>
          <w:szCs w:val="21"/>
          <w:highlight w:val="none"/>
        </w:rPr>
        <w:t>:</w:t>
      </w:r>
      <w:r>
        <w:rPr>
          <w:rFonts w:hint="eastAsia" w:hAnsi="宋体"/>
          <w:b/>
          <w:bCs/>
          <w:sz w:val="21"/>
          <w:szCs w:val="21"/>
          <w:highlight w:val="none"/>
          <w:lang w:val="en-US" w:eastAsia="zh-CN"/>
        </w:rPr>
        <w:t>3</w:t>
      </w:r>
      <w:r>
        <w:rPr>
          <w:rFonts w:hint="eastAsia" w:hAnsi="宋体"/>
          <w:b/>
          <w:bCs/>
          <w:sz w:val="21"/>
          <w:szCs w:val="21"/>
          <w:highlight w:val="none"/>
        </w:rPr>
        <w:t>0</w:t>
      </w:r>
      <w:bookmarkEnd w:id="13"/>
      <w:r>
        <w:rPr>
          <w:rFonts w:hint="eastAsia" w:hAnsi="宋体"/>
          <w:b/>
          <w:bCs/>
          <w:sz w:val="21"/>
          <w:szCs w:val="21"/>
          <w:highlight w:val="none"/>
        </w:rPr>
        <w:t>（北京时间）前提交响应文</w:t>
      </w:r>
      <w:r>
        <w:rPr>
          <w:rFonts w:hint="eastAsia" w:hAnsi="宋体"/>
          <w:bCs/>
          <w:sz w:val="21"/>
          <w:szCs w:val="21"/>
          <w:highlight w:val="none"/>
        </w:rPr>
        <w:t>件。</w:t>
      </w:r>
    </w:p>
    <w:p>
      <w:pPr>
        <w:pageBreakBefore w:val="0"/>
        <w:kinsoku/>
        <w:wordWrap/>
        <w:overflowPunct/>
        <w:topLinePunct w:val="0"/>
        <w:bidi w:val="0"/>
        <w:spacing w:line="400" w:lineRule="exact"/>
        <w:ind w:firstLine="420" w:firstLineChars="200"/>
        <w:textAlignment w:val="auto"/>
        <w:rPr>
          <w:szCs w:val="21"/>
        </w:rPr>
      </w:pPr>
      <w:r>
        <w:rPr>
          <w:rFonts w:hint="eastAsia" w:ascii="黑体" w:hAnsi="黑体" w:eastAsia="黑体" w:cs="宋体"/>
          <w:bCs/>
          <w:szCs w:val="21"/>
        </w:rPr>
        <w:t>一、项目基本情况</w:t>
      </w:r>
      <w:bookmarkEnd w:id="4"/>
      <w:bookmarkEnd w:id="5"/>
      <w:bookmarkEnd w:id="6"/>
      <w:bookmarkEnd w:id="7"/>
      <w:bookmarkEnd w:id="8"/>
    </w:p>
    <w:p>
      <w:pPr>
        <w:pageBreakBefore w:val="0"/>
        <w:kinsoku/>
        <w:wordWrap/>
        <w:overflowPunct/>
        <w:topLinePunct w:val="0"/>
        <w:bidi w:val="0"/>
        <w:spacing w:line="400" w:lineRule="exact"/>
        <w:ind w:firstLine="420" w:firstLineChars="200"/>
        <w:textAlignment w:val="auto"/>
        <w:rPr>
          <w:rFonts w:hint="eastAsia" w:ascii="宋体" w:hAnsi="宋体"/>
          <w:color w:val="auto"/>
          <w:szCs w:val="21"/>
          <w:highlight w:val="none"/>
          <w:lang w:eastAsia="zh-CN"/>
        </w:rPr>
      </w:pPr>
      <w:r>
        <w:rPr>
          <w:rFonts w:hint="eastAsia" w:ascii="宋体" w:hAnsi="宋体"/>
          <w:szCs w:val="21"/>
        </w:rPr>
        <w:t>1.项目编号：</w:t>
      </w:r>
      <w:r>
        <w:rPr>
          <w:rFonts w:hint="eastAsia" w:ascii="宋体" w:hAnsi="宋体"/>
          <w:color w:val="auto"/>
          <w:szCs w:val="21"/>
          <w:highlight w:val="none"/>
          <w:lang w:eastAsia="zh-CN"/>
        </w:rPr>
        <w:t>NNZC2025-C3-250082-SLXZ</w:t>
      </w:r>
    </w:p>
    <w:p>
      <w:pPr>
        <w:pageBreakBefore w:val="0"/>
        <w:kinsoku/>
        <w:wordWrap/>
        <w:overflowPunct/>
        <w:topLinePunct w:val="0"/>
        <w:bidi w:val="0"/>
        <w:spacing w:line="400" w:lineRule="exact"/>
        <w:ind w:firstLine="420" w:firstLineChars="200"/>
        <w:textAlignment w:val="auto"/>
        <w:rPr>
          <w:rFonts w:hint="eastAsia" w:ascii="宋体" w:hAnsi="宋体"/>
          <w:szCs w:val="21"/>
          <w:lang w:eastAsia="zh-CN"/>
        </w:rPr>
      </w:pPr>
      <w:r>
        <w:rPr>
          <w:rFonts w:hint="eastAsia" w:ascii="宋体" w:hAnsi="宋体"/>
          <w:szCs w:val="21"/>
        </w:rPr>
        <w:t>2.项目名称：</w:t>
      </w:r>
      <w:r>
        <w:rPr>
          <w:rFonts w:hint="eastAsia" w:ascii="宋体" w:hAnsi="宋体"/>
          <w:szCs w:val="21"/>
          <w:lang w:eastAsia="zh-CN"/>
        </w:rPr>
        <w:t>上林县廉政教育基地布展服务采购</w:t>
      </w:r>
    </w:p>
    <w:p>
      <w:pPr>
        <w:pageBreakBefore w:val="0"/>
        <w:kinsoku/>
        <w:wordWrap/>
        <w:overflowPunct/>
        <w:topLinePunct w:val="0"/>
        <w:bidi w:val="0"/>
        <w:spacing w:line="400" w:lineRule="exact"/>
        <w:ind w:firstLine="420" w:firstLineChars="200"/>
        <w:textAlignment w:val="auto"/>
        <w:rPr>
          <w:rFonts w:ascii="宋体" w:hAnsi="宋体"/>
          <w:szCs w:val="21"/>
        </w:rPr>
      </w:pPr>
      <w:r>
        <w:rPr>
          <w:rFonts w:hint="eastAsia" w:ascii="宋体" w:hAnsi="宋体"/>
          <w:szCs w:val="21"/>
        </w:rPr>
        <w:t>3.采购方式：竞争性磋商</w:t>
      </w:r>
    </w:p>
    <w:p>
      <w:pPr>
        <w:pageBreakBefore w:val="0"/>
        <w:kinsoku/>
        <w:wordWrap/>
        <w:overflowPunct/>
        <w:topLinePunct w:val="0"/>
        <w:bidi w:val="0"/>
        <w:spacing w:line="400" w:lineRule="exact"/>
        <w:ind w:firstLine="420" w:firstLineChars="200"/>
        <w:textAlignment w:val="auto"/>
        <w:rPr>
          <w:rFonts w:hint="eastAsia" w:ascii="宋体" w:hAnsi="宋体"/>
          <w:szCs w:val="21"/>
          <w:lang w:eastAsia="zh-CN"/>
        </w:rPr>
      </w:pPr>
      <w:r>
        <w:rPr>
          <w:rFonts w:hint="eastAsia" w:ascii="宋体" w:hAnsi="宋体"/>
          <w:szCs w:val="21"/>
        </w:rPr>
        <w:t>4.预算金额：</w:t>
      </w:r>
      <w:r>
        <w:rPr>
          <w:rFonts w:hint="eastAsia" w:ascii="宋体" w:hAnsi="宋体"/>
          <w:szCs w:val="21"/>
          <w:lang w:eastAsia="zh-CN"/>
        </w:rPr>
        <w:t>2980000.00元</w:t>
      </w:r>
    </w:p>
    <w:p>
      <w:pPr>
        <w:pageBreakBefore w:val="0"/>
        <w:kinsoku/>
        <w:wordWrap/>
        <w:overflowPunct/>
        <w:topLinePunct w:val="0"/>
        <w:bidi w:val="0"/>
        <w:spacing w:line="400" w:lineRule="exact"/>
        <w:ind w:firstLine="420" w:firstLineChars="200"/>
        <w:textAlignment w:val="auto"/>
        <w:rPr>
          <w:rFonts w:hint="eastAsia" w:ascii="宋体" w:hAnsi="宋体" w:eastAsia="宋体"/>
          <w:szCs w:val="21"/>
          <w:lang w:eastAsia="zh-CN"/>
        </w:rPr>
      </w:pPr>
      <w:r>
        <w:rPr>
          <w:rFonts w:hint="eastAsia" w:ascii="宋体" w:hAnsi="宋体"/>
          <w:szCs w:val="21"/>
        </w:rPr>
        <w:t>5.采购需求：</w:t>
      </w:r>
      <w:bookmarkStart w:id="14" w:name="PO_3000001868_PM004"/>
    </w:p>
    <w:tbl>
      <w:tblPr>
        <w:tblStyle w:val="22"/>
        <w:tblpPr w:leftFromText="180" w:rightFromText="180" w:vertAnchor="text" w:horzAnchor="page" w:tblpX="1665" w:tblpY="372"/>
        <w:tblOverlap w:val="never"/>
        <w:tblW w:w="456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5"/>
        <w:gridCol w:w="2951"/>
        <w:gridCol w:w="870"/>
        <w:gridCol w:w="1573"/>
        <w:gridCol w:w="27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92" w:type="pct"/>
          </w:tcPr>
          <w:p>
            <w:pPr>
              <w:pageBreakBefore w:val="0"/>
              <w:kinsoku/>
              <w:wordWrap/>
              <w:overflowPunct/>
              <w:topLinePunct w:val="0"/>
              <w:bidi w:val="0"/>
              <w:spacing w:line="400" w:lineRule="exact"/>
              <w:textAlignment w:val="auto"/>
              <w:rPr>
                <w:rFonts w:ascii="宋体" w:hAnsi="宋体"/>
                <w:color w:val="000000"/>
                <w:kern w:val="0"/>
                <w:szCs w:val="21"/>
              </w:rPr>
            </w:pPr>
            <w:r>
              <w:rPr>
                <w:rFonts w:hint="eastAsia" w:ascii="宋体" w:hAnsi="宋体"/>
                <w:color w:val="000000"/>
                <w:kern w:val="0"/>
                <w:szCs w:val="21"/>
              </w:rPr>
              <w:t>序号</w:t>
            </w:r>
          </w:p>
        </w:tc>
        <w:tc>
          <w:tcPr>
            <w:tcW w:w="1641" w:type="pct"/>
          </w:tcPr>
          <w:p>
            <w:pPr>
              <w:pageBreakBefore w:val="0"/>
              <w:kinsoku/>
              <w:wordWrap/>
              <w:overflowPunct/>
              <w:topLinePunct w:val="0"/>
              <w:bidi w:val="0"/>
              <w:spacing w:line="400" w:lineRule="exact"/>
              <w:textAlignment w:val="auto"/>
              <w:rPr>
                <w:rFonts w:ascii="宋体" w:hAnsi="宋体"/>
                <w:color w:val="000000"/>
                <w:kern w:val="0"/>
                <w:szCs w:val="21"/>
              </w:rPr>
            </w:pPr>
            <w:r>
              <w:rPr>
                <w:rFonts w:hint="eastAsia" w:ascii="宋体" w:hAnsi="宋体"/>
                <w:color w:val="000000"/>
                <w:kern w:val="0"/>
                <w:szCs w:val="21"/>
              </w:rPr>
              <w:t>标的名称</w:t>
            </w:r>
          </w:p>
        </w:tc>
        <w:tc>
          <w:tcPr>
            <w:tcW w:w="484" w:type="pct"/>
          </w:tcPr>
          <w:p>
            <w:pPr>
              <w:pageBreakBefore w:val="0"/>
              <w:kinsoku/>
              <w:wordWrap/>
              <w:overflowPunct/>
              <w:topLinePunct w:val="0"/>
              <w:bidi w:val="0"/>
              <w:spacing w:line="400" w:lineRule="exact"/>
              <w:textAlignment w:val="auto"/>
              <w:rPr>
                <w:rFonts w:ascii="宋体" w:hAnsi="宋体"/>
                <w:color w:val="000000"/>
                <w:kern w:val="0"/>
                <w:szCs w:val="21"/>
              </w:rPr>
            </w:pPr>
            <w:r>
              <w:rPr>
                <w:rFonts w:hint="eastAsia" w:ascii="宋体" w:hAnsi="宋体"/>
                <w:color w:val="000000"/>
                <w:kern w:val="0"/>
                <w:szCs w:val="21"/>
              </w:rPr>
              <w:t>数量</w:t>
            </w:r>
          </w:p>
        </w:tc>
        <w:tc>
          <w:tcPr>
            <w:tcW w:w="875" w:type="pct"/>
          </w:tcPr>
          <w:p>
            <w:pPr>
              <w:pageBreakBefore w:val="0"/>
              <w:kinsoku/>
              <w:wordWrap/>
              <w:overflowPunct/>
              <w:topLinePunct w:val="0"/>
              <w:bidi w:val="0"/>
              <w:spacing w:line="400" w:lineRule="exact"/>
              <w:textAlignment w:val="auto"/>
              <w:rPr>
                <w:rFonts w:ascii="宋体" w:hAnsi="宋体"/>
                <w:color w:val="000000"/>
                <w:kern w:val="0"/>
                <w:szCs w:val="21"/>
              </w:rPr>
            </w:pPr>
            <w:r>
              <w:rPr>
                <w:rFonts w:hint="eastAsia" w:ascii="宋体" w:hAnsi="宋体"/>
                <w:color w:val="000000"/>
                <w:kern w:val="0"/>
                <w:szCs w:val="21"/>
              </w:rPr>
              <w:t>预算金额</w:t>
            </w:r>
            <w:r>
              <w:rPr>
                <w:rFonts w:ascii="宋体" w:hAnsi="宋体"/>
                <w:color w:val="000000"/>
                <w:kern w:val="0"/>
                <w:szCs w:val="21"/>
              </w:rPr>
              <w:t>(元)</w:t>
            </w:r>
          </w:p>
        </w:tc>
        <w:tc>
          <w:tcPr>
            <w:tcW w:w="1506" w:type="pct"/>
          </w:tcPr>
          <w:p>
            <w:pPr>
              <w:pageBreakBefore w:val="0"/>
              <w:kinsoku/>
              <w:wordWrap/>
              <w:overflowPunct/>
              <w:topLinePunct w:val="0"/>
              <w:bidi w:val="0"/>
              <w:spacing w:line="400" w:lineRule="exact"/>
              <w:textAlignment w:val="auto"/>
              <w:rPr>
                <w:rFonts w:ascii="宋体" w:hAnsi="宋体"/>
                <w:color w:val="000000"/>
                <w:kern w:val="0"/>
                <w:szCs w:val="21"/>
              </w:rPr>
            </w:pPr>
            <w:r>
              <w:rPr>
                <w:rFonts w:hint="eastAsia" w:ascii="宋体" w:hAnsi="宋体"/>
                <w:color w:val="000000"/>
                <w:kern w:val="0"/>
                <w:szCs w:val="21"/>
              </w:rPr>
              <w:t>简要规格描述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2" w:type="pct"/>
            <w:vAlign w:val="center"/>
          </w:tcPr>
          <w:p>
            <w:pPr>
              <w:pageBreakBefore w:val="0"/>
              <w:kinsoku/>
              <w:wordWrap/>
              <w:overflowPunct/>
              <w:topLinePunct w:val="0"/>
              <w:bidi w:val="0"/>
              <w:spacing w:line="400" w:lineRule="exact"/>
              <w:textAlignment w:val="auto"/>
              <w:rPr>
                <w:rFonts w:ascii="宋体" w:hAnsi="宋体"/>
                <w:color w:val="000000"/>
                <w:kern w:val="0"/>
                <w:szCs w:val="21"/>
              </w:rPr>
            </w:pPr>
            <w:r>
              <w:rPr>
                <w:rFonts w:ascii="宋体" w:hAnsi="宋体"/>
                <w:color w:val="000000"/>
                <w:kern w:val="0"/>
                <w:szCs w:val="21"/>
              </w:rPr>
              <w:t>1</w:t>
            </w:r>
          </w:p>
        </w:tc>
        <w:tc>
          <w:tcPr>
            <w:tcW w:w="1641" w:type="pct"/>
            <w:vAlign w:val="center"/>
          </w:tcPr>
          <w:p>
            <w:pPr>
              <w:pageBreakBefore w:val="0"/>
              <w:kinsoku/>
              <w:wordWrap/>
              <w:overflowPunct/>
              <w:topLinePunct w:val="0"/>
              <w:bidi w:val="0"/>
              <w:spacing w:line="400" w:lineRule="exact"/>
              <w:textAlignment w:val="auto"/>
              <w:rPr>
                <w:rFonts w:hint="eastAsia" w:ascii="宋体" w:hAnsi="宋体" w:eastAsia="宋体"/>
                <w:color w:val="000000"/>
                <w:kern w:val="0"/>
                <w:szCs w:val="21"/>
                <w:lang w:eastAsia="zh-CN"/>
              </w:rPr>
            </w:pPr>
            <w:r>
              <w:rPr>
                <w:rFonts w:hint="eastAsia"/>
                <w:szCs w:val="21"/>
                <w:lang w:eastAsia="zh-CN"/>
              </w:rPr>
              <w:t>上林县廉政教育基地布展服务</w:t>
            </w:r>
          </w:p>
        </w:tc>
        <w:tc>
          <w:tcPr>
            <w:tcW w:w="484" w:type="pct"/>
            <w:vAlign w:val="center"/>
          </w:tcPr>
          <w:p>
            <w:pPr>
              <w:pageBreakBefore w:val="0"/>
              <w:kinsoku/>
              <w:wordWrap/>
              <w:overflowPunct/>
              <w:topLinePunct w:val="0"/>
              <w:bidi w:val="0"/>
              <w:spacing w:line="400" w:lineRule="exact"/>
              <w:textAlignment w:val="auto"/>
              <w:rPr>
                <w:rFonts w:ascii="宋体" w:hAnsi="宋体"/>
                <w:color w:val="000000"/>
                <w:kern w:val="0"/>
                <w:szCs w:val="21"/>
              </w:rPr>
            </w:pPr>
            <w:r>
              <w:rPr>
                <w:rFonts w:ascii="宋体" w:hAnsi="宋体"/>
                <w:color w:val="000000"/>
                <w:kern w:val="0"/>
                <w:szCs w:val="21"/>
              </w:rPr>
              <w:t>1</w:t>
            </w:r>
            <w:r>
              <w:rPr>
                <w:rFonts w:hint="eastAsia" w:ascii="宋体" w:hAnsi="宋体"/>
                <w:color w:val="000000"/>
                <w:kern w:val="0"/>
                <w:szCs w:val="21"/>
              </w:rPr>
              <w:t>项</w:t>
            </w:r>
          </w:p>
        </w:tc>
        <w:tc>
          <w:tcPr>
            <w:tcW w:w="875" w:type="pct"/>
            <w:vAlign w:val="center"/>
          </w:tcPr>
          <w:p>
            <w:pPr>
              <w:pageBreakBefore w:val="0"/>
              <w:kinsoku/>
              <w:wordWrap/>
              <w:overflowPunct/>
              <w:topLinePunct w:val="0"/>
              <w:bidi w:val="0"/>
              <w:spacing w:line="400" w:lineRule="exact"/>
              <w:textAlignment w:val="auto"/>
              <w:rPr>
                <w:rFonts w:hint="eastAsia" w:ascii="宋体" w:hAnsi="宋体" w:eastAsia="宋体"/>
                <w:color w:val="000000"/>
                <w:kern w:val="0"/>
                <w:szCs w:val="21"/>
                <w:lang w:eastAsia="zh-CN"/>
              </w:rPr>
            </w:pPr>
            <w:r>
              <w:rPr>
                <w:rFonts w:hint="eastAsia" w:ascii="宋体" w:hAnsi="宋体"/>
                <w:szCs w:val="21"/>
                <w:lang w:eastAsia="zh-CN"/>
              </w:rPr>
              <w:t>2980000.00</w:t>
            </w:r>
          </w:p>
        </w:tc>
        <w:tc>
          <w:tcPr>
            <w:tcW w:w="1506" w:type="pct"/>
            <w:vAlign w:val="center"/>
          </w:tcPr>
          <w:p>
            <w:pPr>
              <w:pageBreakBefore w:val="0"/>
              <w:kinsoku/>
              <w:wordWrap/>
              <w:overflowPunct/>
              <w:topLinePunct w:val="0"/>
              <w:bidi w:val="0"/>
              <w:spacing w:line="400" w:lineRule="exact"/>
              <w:textAlignment w:val="auto"/>
              <w:rPr>
                <w:rFonts w:ascii="宋体" w:hAnsi="宋体"/>
                <w:color w:val="000000"/>
                <w:kern w:val="0"/>
                <w:szCs w:val="21"/>
              </w:rPr>
            </w:pPr>
            <w:r>
              <w:rPr>
                <w:rFonts w:hint="eastAsia" w:ascii="宋体" w:hAnsi="宋体"/>
                <w:color w:val="000000"/>
                <w:kern w:val="0"/>
                <w:szCs w:val="21"/>
              </w:rPr>
              <w:t>详见</w:t>
            </w:r>
            <w:r>
              <w:rPr>
                <w:rFonts w:hint="eastAsia" w:ascii="宋体" w:hAnsi="宋体"/>
                <w:color w:val="000000"/>
                <w:kern w:val="0"/>
                <w:szCs w:val="21"/>
                <w:lang w:eastAsia="zh-CN"/>
              </w:rPr>
              <w:t>磋商文件</w:t>
            </w:r>
            <w:r>
              <w:rPr>
                <w:rFonts w:hint="eastAsia" w:ascii="宋体" w:hAnsi="宋体"/>
                <w:color w:val="000000"/>
                <w:kern w:val="0"/>
                <w:szCs w:val="21"/>
              </w:rPr>
              <w:t>第二章采购需求</w:t>
            </w:r>
          </w:p>
        </w:tc>
      </w:tr>
      <w:bookmarkEnd w:id="14"/>
    </w:tbl>
    <w:p>
      <w:pPr>
        <w:pageBreakBefore w:val="0"/>
        <w:kinsoku/>
        <w:wordWrap/>
        <w:overflowPunct/>
        <w:topLinePunct w:val="0"/>
        <w:bidi w:val="0"/>
        <w:spacing w:line="400" w:lineRule="exact"/>
        <w:ind w:firstLine="420" w:firstLineChars="200"/>
        <w:textAlignment w:val="auto"/>
        <w:rPr>
          <w:rFonts w:ascii="宋体" w:hAnsi="宋体"/>
          <w:szCs w:val="21"/>
          <w:u w:val="single"/>
        </w:rPr>
      </w:pPr>
      <w:r>
        <w:rPr>
          <w:rFonts w:hint="eastAsia" w:ascii="宋体" w:hAnsi="宋体"/>
          <w:szCs w:val="21"/>
        </w:rPr>
        <w:t>6.合同履行期限：</w:t>
      </w:r>
      <w:bookmarkStart w:id="15" w:name="OLE_LINK16"/>
      <w:r>
        <w:rPr>
          <w:rFonts w:hint="eastAsia" w:ascii="宋体" w:hAnsi="宋体"/>
          <w:color w:val="000000"/>
          <w:szCs w:val="21"/>
        </w:rPr>
        <w:t>详见</w:t>
      </w:r>
      <w:r>
        <w:rPr>
          <w:rFonts w:hint="eastAsia" w:ascii="宋体" w:hAnsi="宋体"/>
          <w:color w:val="000000"/>
          <w:kern w:val="0"/>
          <w:szCs w:val="21"/>
          <w:lang w:eastAsia="zh-CN"/>
        </w:rPr>
        <w:t>磋商文件</w:t>
      </w:r>
      <w:r>
        <w:rPr>
          <w:rFonts w:hint="eastAsia" w:ascii="宋体" w:hAnsi="宋体"/>
          <w:color w:val="000000"/>
          <w:szCs w:val="21"/>
        </w:rPr>
        <w:t>第二章商务条款</w:t>
      </w:r>
      <w:bookmarkEnd w:id="15"/>
    </w:p>
    <w:p>
      <w:pPr>
        <w:pageBreakBefore w:val="0"/>
        <w:kinsoku/>
        <w:wordWrap/>
        <w:overflowPunct/>
        <w:topLinePunct w:val="0"/>
        <w:bidi w:val="0"/>
        <w:spacing w:line="400" w:lineRule="exact"/>
        <w:ind w:firstLine="420" w:firstLineChars="200"/>
        <w:textAlignment w:val="auto"/>
        <w:rPr>
          <w:rFonts w:hint="eastAsia" w:ascii="宋体" w:hAnsi="宋体" w:eastAsia="宋体"/>
          <w:szCs w:val="21"/>
          <w:lang w:eastAsia="zh-CN"/>
        </w:rPr>
      </w:pPr>
      <w:r>
        <w:rPr>
          <w:rFonts w:hint="eastAsia" w:ascii="宋体" w:hAnsi="宋体"/>
          <w:szCs w:val="21"/>
        </w:rPr>
        <w:t>7.本项目是否接受联合体：</w:t>
      </w:r>
      <w:r>
        <w:rPr>
          <w:rFonts w:hint="eastAsia" w:ascii="宋体" w:hAnsi="宋体"/>
          <w:color w:val="000000"/>
          <w:szCs w:val="21"/>
          <w:lang w:eastAsia="zh-CN"/>
        </w:rPr>
        <w:t>是</w:t>
      </w:r>
    </w:p>
    <w:p>
      <w:pPr>
        <w:pageBreakBefore w:val="0"/>
        <w:kinsoku/>
        <w:wordWrap/>
        <w:overflowPunct/>
        <w:topLinePunct w:val="0"/>
        <w:bidi w:val="0"/>
        <w:spacing w:line="400" w:lineRule="exact"/>
        <w:ind w:firstLine="422" w:firstLineChars="200"/>
        <w:textAlignment w:val="auto"/>
        <w:rPr>
          <w:rFonts w:ascii="黑体" w:hAnsi="黑体" w:eastAsia="黑体" w:cs="宋体"/>
          <w:b/>
          <w:kern w:val="44"/>
          <w:szCs w:val="21"/>
        </w:rPr>
      </w:pPr>
      <w:bookmarkStart w:id="16" w:name="_Toc44229879"/>
      <w:bookmarkStart w:id="17" w:name="_Toc28359090"/>
      <w:bookmarkStart w:id="18" w:name="_Toc28359013"/>
      <w:bookmarkStart w:id="19" w:name="_Toc35393630"/>
      <w:bookmarkStart w:id="20" w:name="_Toc35393799"/>
      <w:r>
        <w:rPr>
          <w:rFonts w:hint="eastAsia" w:ascii="黑体" w:hAnsi="黑体" w:eastAsia="黑体" w:cs="宋体"/>
          <w:b/>
          <w:kern w:val="44"/>
          <w:szCs w:val="21"/>
        </w:rPr>
        <w:t>二、供应商的资格条件</w:t>
      </w:r>
      <w:bookmarkEnd w:id="16"/>
      <w:bookmarkEnd w:id="17"/>
      <w:bookmarkEnd w:id="18"/>
      <w:bookmarkEnd w:id="19"/>
      <w:bookmarkEnd w:id="20"/>
    </w:p>
    <w:p>
      <w:pPr>
        <w:pageBreakBefore w:val="0"/>
        <w:kinsoku/>
        <w:wordWrap/>
        <w:overflowPunct/>
        <w:topLinePunct w:val="0"/>
        <w:bidi w:val="0"/>
        <w:spacing w:line="400" w:lineRule="exact"/>
        <w:ind w:firstLine="420" w:firstLineChars="200"/>
        <w:textAlignment w:val="auto"/>
        <w:rPr>
          <w:rFonts w:ascii="宋体" w:hAnsi="宋体"/>
          <w:color w:val="000000"/>
          <w:szCs w:val="21"/>
        </w:rPr>
      </w:pPr>
      <w:r>
        <w:rPr>
          <w:rFonts w:hint="eastAsia" w:ascii="宋体" w:hAnsi="宋体"/>
          <w:color w:val="000000"/>
          <w:szCs w:val="21"/>
        </w:rPr>
        <w:t>1.满足《中华人民共和国政府采购法》第二十二条规定；</w:t>
      </w:r>
    </w:p>
    <w:p>
      <w:pPr>
        <w:pageBreakBefore w:val="0"/>
        <w:kinsoku/>
        <w:wordWrap/>
        <w:overflowPunct/>
        <w:topLinePunct w:val="0"/>
        <w:bidi w:val="0"/>
        <w:spacing w:line="400" w:lineRule="exact"/>
        <w:ind w:firstLine="420" w:firstLineChars="200"/>
        <w:textAlignment w:val="auto"/>
        <w:rPr>
          <w:rFonts w:ascii="宋体" w:hAnsi="宋体"/>
          <w:color w:val="000000"/>
          <w:szCs w:val="21"/>
        </w:rPr>
      </w:pPr>
      <w:r>
        <w:rPr>
          <w:rFonts w:hint="eastAsia" w:ascii="宋体" w:hAnsi="宋体"/>
          <w:color w:val="000000"/>
          <w:szCs w:val="21"/>
        </w:rPr>
        <w:t>2.落实政府采购政策需满足的资格要求：专门面向中小企业采购的项目（供应商应为中小微企业、监狱企业、残疾人福利性单位)</w:t>
      </w:r>
    </w:p>
    <w:p>
      <w:pPr>
        <w:pageBreakBefore w:val="0"/>
        <w:kinsoku/>
        <w:wordWrap/>
        <w:overflowPunct/>
        <w:topLinePunct w:val="0"/>
        <w:bidi w:val="0"/>
        <w:spacing w:line="400" w:lineRule="exact"/>
        <w:ind w:firstLine="420" w:firstLineChars="200"/>
        <w:textAlignment w:val="auto"/>
        <w:rPr>
          <w:rFonts w:ascii="宋体" w:hAnsi="宋体"/>
          <w:color w:val="000000"/>
          <w:szCs w:val="21"/>
        </w:rPr>
      </w:pPr>
      <w:r>
        <w:rPr>
          <w:rFonts w:hint="eastAsia" w:ascii="宋体" w:hAnsi="宋体"/>
          <w:color w:val="000000"/>
          <w:szCs w:val="21"/>
        </w:rPr>
        <w:t>3.本项目的特定资格要求：无</w:t>
      </w:r>
    </w:p>
    <w:p>
      <w:pPr>
        <w:pageBreakBefore w:val="0"/>
        <w:kinsoku/>
        <w:wordWrap/>
        <w:overflowPunct/>
        <w:topLinePunct w:val="0"/>
        <w:bidi w:val="0"/>
        <w:snapToGrid w:val="0"/>
        <w:spacing w:line="400" w:lineRule="exact"/>
        <w:ind w:firstLine="420"/>
        <w:jc w:val="left"/>
        <w:textAlignment w:val="auto"/>
        <w:rPr>
          <w:rFonts w:ascii="宋体" w:hAnsi="宋体"/>
          <w:color w:val="000000"/>
          <w:szCs w:val="21"/>
        </w:rPr>
      </w:pPr>
      <w:r>
        <w:rPr>
          <w:rFonts w:hint="eastAsia" w:ascii="宋体" w:hAnsi="宋体"/>
          <w:color w:val="000000"/>
          <w:szCs w:val="21"/>
        </w:rPr>
        <w:t>4.单位负责人为同一人或者存在直接控股、管理关系的不同供应商，不得参加同一合同项下的政府采购活动。为本项目提供过整体设计、规范编制或者项目管理、监理、检测等服务的供应商，不得再参加本项目上述服务以外的其他采购活动。</w:t>
      </w:r>
    </w:p>
    <w:p>
      <w:pPr>
        <w:pageBreakBefore w:val="0"/>
        <w:kinsoku/>
        <w:wordWrap/>
        <w:overflowPunct/>
        <w:topLinePunct w:val="0"/>
        <w:bidi w:val="0"/>
        <w:spacing w:line="400" w:lineRule="exact"/>
        <w:ind w:firstLine="420" w:firstLineChars="200"/>
        <w:textAlignment w:val="auto"/>
        <w:rPr>
          <w:rFonts w:ascii="黑体" w:hAnsi="黑体" w:eastAsia="黑体" w:cs="宋体"/>
          <w:b/>
          <w:kern w:val="44"/>
          <w:szCs w:val="21"/>
        </w:rPr>
      </w:pPr>
      <w:r>
        <w:rPr>
          <w:rFonts w:hint="eastAsia" w:ascii="宋体" w:hAnsi="宋体"/>
          <w:color w:val="000000"/>
          <w:szCs w:val="21"/>
        </w:rPr>
        <w:t>5. 对在“信用中国”网站(www.creditchina.gov.cn) 、中国政府采购网(www.ccgp.gov.cn)被列入失信被执行人、重大税收违法案件当事人名单、政府采购严重违法失信行为记录名单及其他不符合《中华人民共和国政府采购法》第二十二条规定条件的供应商，不得参与政府采购活动。</w:t>
      </w:r>
    </w:p>
    <w:bookmarkEnd w:id="9"/>
    <w:bookmarkEnd w:id="10"/>
    <w:bookmarkEnd w:id="11"/>
    <w:bookmarkEnd w:id="12"/>
    <w:p>
      <w:pPr>
        <w:pageBreakBefore w:val="0"/>
        <w:kinsoku/>
        <w:wordWrap/>
        <w:overflowPunct/>
        <w:topLinePunct w:val="0"/>
        <w:bidi w:val="0"/>
        <w:spacing w:line="400" w:lineRule="exact"/>
        <w:textAlignment w:val="auto"/>
        <w:rPr>
          <w:rFonts w:ascii="黑体" w:hAnsi="黑体" w:eastAsia="黑体"/>
          <w:b/>
          <w:bCs/>
          <w:color w:val="000000"/>
          <w:szCs w:val="21"/>
        </w:rPr>
      </w:pPr>
      <w:r>
        <w:rPr>
          <w:rFonts w:hint="eastAsia" w:ascii="黑体" w:hAnsi="黑体" w:eastAsia="黑体"/>
          <w:b/>
          <w:bCs/>
          <w:color w:val="000000"/>
          <w:szCs w:val="21"/>
        </w:rPr>
        <w:t>三、获取采购文件</w:t>
      </w:r>
    </w:p>
    <w:p>
      <w:pPr>
        <w:pageBreakBefore w:val="0"/>
        <w:kinsoku/>
        <w:wordWrap/>
        <w:overflowPunct/>
        <w:topLinePunct w:val="0"/>
        <w:bidi w:val="0"/>
        <w:spacing w:line="400" w:lineRule="exact"/>
        <w:ind w:firstLine="420" w:firstLineChars="200"/>
        <w:textAlignment w:val="auto"/>
        <w:rPr>
          <w:rFonts w:hint="eastAsia" w:ascii="宋体" w:hAnsi="宋体"/>
          <w:color w:val="000000"/>
          <w:szCs w:val="21"/>
        </w:rPr>
      </w:pPr>
      <w:r>
        <w:rPr>
          <w:rFonts w:hint="eastAsia" w:ascii="宋体" w:hAnsi="宋体"/>
          <w:color w:val="000000"/>
          <w:szCs w:val="21"/>
        </w:rPr>
        <w:t>时间：</w:t>
      </w:r>
      <w:r>
        <w:rPr>
          <w:rFonts w:hint="eastAsia" w:ascii="宋体" w:hAnsi="宋体"/>
          <w:color w:val="000000"/>
          <w:szCs w:val="21"/>
          <w:lang w:val="en-US" w:eastAsia="zh-CN"/>
        </w:rPr>
        <w:t>2025年08月13日</w:t>
      </w:r>
      <w:r>
        <w:rPr>
          <w:rFonts w:hint="eastAsia" w:ascii="宋体" w:hAnsi="宋体"/>
          <w:color w:val="auto"/>
          <w:szCs w:val="21"/>
          <w:highlight w:val="none"/>
        </w:rPr>
        <w:t>至2025年0</w:t>
      </w:r>
      <w:r>
        <w:rPr>
          <w:rFonts w:hint="eastAsia" w:ascii="宋体" w:hAnsi="宋体"/>
          <w:color w:val="auto"/>
          <w:szCs w:val="21"/>
          <w:highlight w:val="none"/>
          <w:lang w:val="en-US" w:eastAsia="zh-CN"/>
        </w:rPr>
        <w:t>8</w:t>
      </w:r>
      <w:r>
        <w:rPr>
          <w:rFonts w:hint="eastAsia" w:ascii="宋体" w:hAnsi="宋体"/>
          <w:color w:val="auto"/>
          <w:szCs w:val="21"/>
          <w:highlight w:val="none"/>
        </w:rPr>
        <w:t>月</w:t>
      </w:r>
      <w:r>
        <w:rPr>
          <w:rFonts w:hint="eastAsia" w:ascii="宋体" w:hAnsi="宋体"/>
          <w:color w:val="auto"/>
          <w:szCs w:val="21"/>
          <w:highlight w:val="none"/>
          <w:lang w:val="en-US" w:eastAsia="zh-CN"/>
        </w:rPr>
        <w:t>26</w:t>
      </w:r>
      <w:r>
        <w:rPr>
          <w:rFonts w:hint="eastAsia" w:ascii="宋体" w:hAnsi="宋体"/>
          <w:color w:val="auto"/>
          <w:szCs w:val="21"/>
          <w:highlight w:val="none"/>
        </w:rPr>
        <w:t>日</w:t>
      </w:r>
      <w:r>
        <w:rPr>
          <w:rFonts w:hint="eastAsia" w:ascii="宋体" w:hAnsi="宋体"/>
          <w:color w:val="000000"/>
          <w:szCs w:val="21"/>
        </w:rPr>
        <w:t>，每天上午00:00至12:00，下午12:00至23:59（北京时间，法定节假日除外）</w:t>
      </w:r>
    </w:p>
    <w:p>
      <w:pPr>
        <w:pageBreakBefore w:val="0"/>
        <w:kinsoku/>
        <w:wordWrap/>
        <w:overflowPunct/>
        <w:topLinePunct w:val="0"/>
        <w:bidi w:val="0"/>
        <w:spacing w:line="400" w:lineRule="exact"/>
        <w:ind w:firstLine="420" w:firstLineChars="200"/>
        <w:textAlignment w:val="auto"/>
        <w:rPr>
          <w:rFonts w:hint="eastAsia" w:ascii="宋体" w:hAnsi="宋体"/>
          <w:color w:val="000000"/>
          <w:szCs w:val="21"/>
        </w:rPr>
      </w:pPr>
      <w:r>
        <w:rPr>
          <w:rFonts w:hint="eastAsia" w:ascii="宋体" w:hAnsi="宋体"/>
          <w:color w:val="000000"/>
          <w:szCs w:val="21"/>
        </w:rPr>
        <w:t>地点（网址）：广西政府采购云平台线上获取 </w:t>
      </w:r>
    </w:p>
    <w:p>
      <w:pPr>
        <w:pageBreakBefore w:val="0"/>
        <w:kinsoku/>
        <w:wordWrap/>
        <w:overflowPunct/>
        <w:topLinePunct w:val="0"/>
        <w:bidi w:val="0"/>
        <w:spacing w:line="400" w:lineRule="exact"/>
        <w:ind w:firstLine="420" w:firstLineChars="200"/>
        <w:textAlignment w:val="auto"/>
        <w:rPr>
          <w:rFonts w:hint="eastAsia" w:ascii="宋体" w:hAnsi="宋体"/>
          <w:color w:val="000000"/>
          <w:szCs w:val="21"/>
        </w:rPr>
      </w:pPr>
      <w:r>
        <w:rPr>
          <w:rFonts w:hint="eastAsia" w:ascii="宋体" w:hAnsi="宋体"/>
          <w:color w:val="000000"/>
          <w:szCs w:val="21"/>
        </w:rPr>
        <w:t>方式：供应商登录广西政府采购云平台https://www.gcy.zfcg.gxzf.gov.cn/在线申请获取采购文件（进入“项目采购”应用，在获取采购文件菜单中选择项目，申请获取采购文件） </w:t>
      </w:r>
    </w:p>
    <w:p>
      <w:pPr>
        <w:pageBreakBefore w:val="0"/>
        <w:kinsoku/>
        <w:wordWrap/>
        <w:overflowPunct/>
        <w:topLinePunct w:val="0"/>
        <w:bidi w:val="0"/>
        <w:spacing w:line="400" w:lineRule="exact"/>
        <w:ind w:firstLine="420" w:firstLineChars="200"/>
        <w:textAlignment w:val="auto"/>
        <w:rPr>
          <w:rFonts w:hint="eastAsia" w:ascii="宋体" w:hAnsi="宋体"/>
          <w:color w:val="000000"/>
          <w:szCs w:val="21"/>
        </w:rPr>
      </w:pPr>
      <w:r>
        <w:rPr>
          <w:rFonts w:hint="eastAsia" w:ascii="宋体" w:hAnsi="宋体"/>
          <w:color w:val="000000"/>
          <w:szCs w:val="21"/>
        </w:rPr>
        <w:t>    售价（元）：0 </w:t>
      </w:r>
    </w:p>
    <w:p>
      <w:pPr>
        <w:pageBreakBefore w:val="0"/>
        <w:kinsoku/>
        <w:wordWrap/>
        <w:overflowPunct/>
        <w:topLinePunct w:val="0"/>
        <w:bidi w:val="0"/>
        <w:spacing w:line="400" w:lineRule="exact"/>
        <w:textAlignment w:val="auto"/>
        <w:rPr>
          <w:rFonts w:hint="eastAsia" w:ascii="黑体" w:hAnsi="黑体" w:eastAsia="黑体"/>
          <w:b/>
          <w:bCs/>
          <w:color w:val="000000"/>
          <w:szCs w:val="21"/>
        </w:rPr>
      </w:pPr>
    </w:p>
    <w:p>
      <w:pPr>
        <w:pageBreakBefore w:val="0"/>
        <w:kinsoku/>
        <w:wordWrap/>
        <w:overflowPunct/>
        <w:topLinePunct w:val="0"/>
        <w:bidi w:val="0"/>
        <w:spacing w:line="400" w:lineRule="exact"/>
        <w:textAlignment w:val="auto"/>
        <w:rPr>
          <w:rFonts w:ascii="黑体" w:hAnsi="黑体" w:eastAsia="黑体"/>
          <w:b/>
          <w:bCs/>
          <w:color w:val="000000"/>
          <w:szCs w:val="21"/>
        </w:rPr>
      </w:pPr>
      <w:r>
        <w:rPr>
          <w:rFonts w:hint="eastAsia" w:ascii="黑体" w:hAnsi="黑体" w:eastAsia="黑体"/>
          <w:b/>
          <w:bCs/>
          <w:color w:val="000000"/>
          <w:szCs w:val="21"/>
        </w:rPr>
        <w:t>四、提交投标文件截止时间、开标时间和地点</w:t>
      </w:r>
    </w:p>
    <w:p>
      <w:pPr>
        <w:pageBreakBefore w:val="0"/>
        <w:kinsoku/>
        <w:wordWrap/>
        <w:overflowPunct/>
        <w:topLinePunct w:val="0"/>
        <w:bidi w:val="0"/>
        <w:spacing w:line="400" w:lineRule="exact"/>
        <w:ind w:firstLine="420" w:firstLineChars="200"/>
        <w:textAlignment w:val="auto"/>
        <w:rPr>
          <w:rFonts w:ascii="宋体" w:hAnsi="宋体" w:cs="宋体"/>
          <w:color w:val="000000"/>
          <w:szCs w:val="21"/>
          <w:u w:val="single"/>
        </w:rPr>
      </w:pPr>
      <w:r>
        <w:rPr>
          <w:rFonts w:hint="eastAsia" w:ascii="宋体" w:hAnsi="宋体"/>
          <w:bCs/>
          <w:color w:val="000000"/>
          <w:szCs w:val="21"/>
        </w:rPr>
        <w:t>1、提交投标文件截止时间和开标时间：</w:t>
      </w:r>
      <w:bookmarkStart w:id="21" w:name="PO_3000001866_PM015_1"/>
      <w:r>
        <w:rPr>
          <w:rFonts w:hint="eastAsia" w:ascii="宋体" w:hAnsi="宋体"/>
          <w:bCs/>
          <w:color w:val="auto"/>
          <w:szCs w:val="21"/>
          <w:highlight w:val="none"/>
        </w:rPr>
        <w:t xml:space="preserve"> </w:t>
      </w:r>
      <w:r>
        <w:rPr>
          <w:rFonts w:hint="eastAsia" w:ascii="宋体" w:hAnsi="宋体"/>
          <w:b/>
          <w:bCs/>
          <w:color w:val="auto"/>
          <w:szCs w:val="21"/>
          <w:highlight w:val="none"/>
        </w:rPr>
        <w:t>2024年</w:t>
      </w:r>
      <w:r>
        <w:rPr>
          <w:rFonts w:hint="eastAsia" w:ascii="宋体" w:hAnsi="宋体"/>
          <w:b/>
          <w:bCs/>
          <w:color w:val="auto"/>
          <w:szCs w:val="21"/>
          <w:highlight w:val="none"/>
          <w:lang w:val="en-US" w:eastAsia="zh-CN"/>
        </w:rPr>
        <w:t>8</w:t>
      </w:r>
      <w:r>
        <w:rPr>
          <w:rFonts w:hint="eastAsia" w:ascii="宋体" w:hAnsi="宋体"/>
          <w:b/>
          <w:bCs/>
          <w:color w:val="auto"/>
          <w:szCs w:val="21"/>
          <w:highlight w:val="none"/>
        </w:rPr>
        <w:t>月</w:t>
      </w:r>
      <w:r>
        <w:rPr>
          <w:rFonts w:hint="eastAsia" w:ascii="宋体" w:hAnsi="宋体"/>
          <w:b/>
          <w:bCs/>
          <w:color w:val="auto"/>
          <w:szCs w:val="21"/>
          <w:highlight w:val="none"/>
          <w:lang w:val="en-US" w:eastAsia="zh-CN"/>
        </w:rPr>
        <w:t>26</w:t>
      </w:r>
      <w:r>
        <w:rPr>
          <w:rFonts w:hint="eastAsia" w:ascii="宋体" w:hAnsi="宋体"/>
          <w:b/>
          <w:bCs/>
          <w:color w:val="auto"/>
          <w:szCs w:val="21"/>
          <w:highlight w:val="none"/>
        </w:rPr>
        <w:t xml:space="preserve"> 日 </w:t>
      </w:r>
      <w:r>
        <w:rPr>
          <w:rFonts w:hint="eastAsia" w:ascii="宋体" w:hAnsi="宋体"/>
          <w:b/>
          <w:bCs/>
          <w:color w:val="auto"/>
          <w:szCs w:val="21"/>
          <w:highlight w:val="none"/>
          <w:lang w:val="en-US" w:eastAsia="zh-CN"/>
        </w:rPr>
        <w:t>14</w:t>
      </w:r>
      <w:r>
        <w:rPr>
          <w:rFonts w:hint="eastAsia" w:ascii="宋体" w:hAnsi="宋体"/>
          <w:b/>
          <w:bCs/>
          <w:color w:val="auto"/>
          <w:szCs w:val="21"/>
          <w:highlight w:val="none"/>
        </w:rPr>
        <w:t>时</w:t>
      </w:r>
      <w:r>
        <w:rPr>
          <w:rFonts w:hint="eastAsia" w:ascii="宋体" w:hAnsi="宋体"/>
          <w:b/>
          <w:bCs/>
          <w:color w:val="auto"/>
          <w:szCs w:val="21"/>
          <w:highlight w:val="none"/>
          <w:lang w:val="en-US" w:eastAsia="zh-CN"/>
        </w:rPr>
        <w:t>3</w:t>
      </w:r>
      <w:r>
        <w:rPr>
          <w:rFonts w:hint="eastAsia" w:ascii="宋体" w:hAnsi="宋体"/>
          <w:b/>
          <w:bCs/>
          <w:color w:val="auto"/>
          <w:szCs w:val="21"/>
          <w:highlight w:val="none"/>
        </w:rPr>
        <w:t>0</w:t>
      </w:r>
      <w:bookmarkEnd w:id="21"/>
      <w:r>
        <w:rPr>
          <w:rFonts w:hint="eastAsia" w:ascii="宋体" w:hAnsi="宋体"/>
          <w:b/>
          <w:bCs/>
          <w:color w:val="auto"/>
          <w:szCs w:val="21"/>
          <w:highlight w:val="none"/>
        </w:rPr>
        <w:t>分</w:t>
      </w:r>
      <w:r>
        <w:rPr>
          <w:rFonts w:hint="eastAsia" w:ascii="宋体" w:hAnsi="宋体"/>
          <w:bCs/>
          <w:color w:val="000000"/>
          <w:szCs w:val="21"/>
        </w:rPr>
        <w:t>（北京时间）</w:t>
      </w:r>
    </w:p>
    <w:p>
      <w:pPr>
        <w:pageBreakBefore w:val="0"/>
        <w:kinsoku/>
        <w:wordWrap/>
        <w:overflowPunct/>
        <w:topLinePunct w:val="0"/>
        <w:bidi w:val="0"/>
        <w:spacing w:line="400" w:lineRule="exact"/>
        <w:ind w:firstLine="420" w:firstLineChars="200"/>
        <w:textAlignment w:val="auto"/>
        <w:rPr>
          <w:rFonts w:ascii="宋体" w:hAnsi="宋体"/>
          <w:color w:val="000000"/>
          <w:szCs w:val="21"/>
        </w:rPr>
      </w:pPr>
      <w:r>
        <w:rPr>
          <w:rFonts w:hint="eastAsia" w:ascii="宋体" w:hAnsi="宋体"/>
          <w:color w:val="000000"/>
          <w:szCs w:val="21"/>
        </w:rPr>
        <w:t>2、投标和开标地点：</w:t>
      </w:r>
    </w:p>
    <w:p>
      <w:pPr>
        <w:pageBreakBefore w:val="0"/>
        <w:widowControl/>
        <w:kinsoku/>
        <w:wordWrap/>
        <w:overflowPunct/>
        <w:topLinePunct w:val="0"/>
        <w:bidi w:val="0"/>
        <w:spacing w:line="400" w:lineRule="exact"/>
        <w:ind w:firstLine="420" w:firstLineChars="200"/>
        <w:jc w:val="left"/>
        <w:textAlignment w:val="auto"/>
        <w:rPr>
          <w:rFonts w:hint="eastAsia" w:ascii="宋体" w:hAnsi="宋体"/>
          <w:b/>
          <w:color w:val="000000"/>
          <w:szCs w:val="21"/>
          <w:lang w:val="en-US" w:eastAsia="zh-CN"/>
        </w:rPr>
      </w:pPr>
      <w:r>
        <w:rPr>
          <w:rFonts w:hint="eastAsia" w:ascii="宋体" w:hAnsi="宋体"/>
          <w:color w:val="000000"/>
          <w:szCs w:val="21"/>
        </w:rPr>
        <w:t>（1）投标文件提交方式：本项目为南宁市全流程电子化项目，通过“广西政府采购云平台”（https://www.gcy.zfcg.gxzf.gov.cn）实行在线电子投标，供应商应先安装“广西政府采购云平台电子交易客户端”（请自行前往“广西政府采购云平台”进行下载），并按照本项目</w:t>
      </w:r>
      <w:r>
        <w:rPr>
          <w:rFonts w:hint="eastAsia" w:ascii="宋体" w:hAnsi="宋体"/>
          <w:color w:val="000000"/>
          <w:szCs w:val="21"/>
          <w:lang w:eastAsia="zh-CN"/>
        </w:rPr>
        <w:t>磋商</w:t>
      </w:r>
      <w:r>
        <w:rPr>
          <w:rFonts w:hint="eastAsia" w:ascii="宋体" w:hAnsi="宋体"/>
          <w:color w:val="000000"/>
          <w:szCs w:val="21"/>
        </w:rPr>
        <w:t>和“广西政府采购云平台”的要求编制、加密后在投标截止时间前通过网络上传至南宁市“广西政府采购云平台”，</w:t>
      </w:r>
      <w:r>
        <w:rPr>
          <w:rFonts w:hint="eastAsia" w:ascii="宋体" w:hAnsi="宋体"/>
          <w:b/>
          <w:color w:val="000000"/>
          <w:szCs w:val="21"/>
        </w:rPr>
        <w:t>供应商在“广西政府采购云平台”提交电子版投标文件时，请填写参加远程开标活动经办人联系方式</w:t>
      </w:r>
      <w:r>
        <w:rPr>
          <w:rFonts w:hint="eastAsia" w:ascii="宋体" w:hAnsi="宋体"/>
          <w:b/>
          <w:color w:val="000000"/>
          <w:szCs w:val="21"/>
          <w:lang w:val="en-US" w:eastAsia="zh-CN"/>
        </w:rPr>
        <w:t>。</w:t>
      </w:r>
    </w:p>
    <w:p>
      <w:pPr>
        <w:pageBreakBefore w:val="0"/>
        <w:widowControl/>
        <w:kinsoku/>
        <w:wordWrap/>
        <w:overflowPunct/>
        <w:topLinePunct w:val="0"/>
        <w:bidi w:val="0"/>
        <w:spacing w:line="400" w:lineRule="exact"/>
        <w:ind w:firstLine="420" w:firstLineChars="200"/>
        <w:jc w:val="left"/>
        <w:textAlignment w:val="auto"/>
        <w:rPr>
          <w:rFonts w:ascii="宋体" w:hAnsi="宋体"/>
          <w:color w:val="000000"/>
          <w:szCs w:val="21"/>
        </w:rPr>
      </w:pPr>
      <w:r>
        <w:rPr>
          <w:rFonts w:hint="eastAsia" w:ascii="宋体" w:hAnsi="宋体"/>
          <w:color w:val="000000"/>
          <w:szCs w:val="21"/>
        </w:rPr>
        <w:t>（2）未进行网上注册并办理数字证书（CA认证）的供应商将无法参与本项目政府采购活动，潜在供应商应当在投标截止时间前，完成电子交易平台上的CA数字证书办理及投标文件的提交。完成CA数字证书办理预计7日左右，</w:t>
      </w:r>
      <w:r>
        <w:rPr>
          <w:rFonts w:hint="eastAsia" w:ascii="宋体" w:hAnsi="宋体" w:cs="宋体"/>
          <w:color w:val="000000"/>
          <w:szCs w:val="21"/>
          <w:lang w:eastAsia="zh-CN"/>
        </w:rPr>
        <w:t>供应商</w:t>
      </w:r>
      <w:r>
        <w:rPr>
          <w:rFonts w:hint="eastAsia" w:ascii="宋体" w:hAnsi="宋体" w:cs="宋体"/>
          <w:color w:val="000000"/>
          <w:szCs w:val="21"/>
        </w:rPr>
        <w:t>只需办理其中一家CA数字证书及签章，</w:t>
      </w:r>
      <w:r>
        <w:rPr>
          <w:rFonts w:hint="eastAsia" w:ascii="宋体" w:hAnsi="宋体"/>
          <w:color w:val="000000"/>
          <w:szCs w:val="21"/>
        </w:rPr>
        <w:t>建议各</w:t>
      </w:r>
      <w:r>
        <w:rPr>
          <w:rFonts w:hint="eastAsia" w:ascii="宋体" w:hAnsi="宋体"/>
          <w:color w:val="000000"/>
          <w:szCs w:val="21"/>
          <w:lang w:eastAsia="zh-CN"/>
        </w:rPr>
        <w:t>供应商</w:t>
      </w:r>
      <w:r>
        <w:rPr>
          <w:rFonts w:hint="eastAsia" w:ascii="宋体" w:hAnsi="宋体"/>
          <w:color w:val="000000"/>
          <w:szCs w:val="21"/>
        </w:rPr>
        <w:t>抓紧时间办理。</w:t>
      </w:r>
    </w:p>
    <w:p>
      <w:pPr>
        <w:pageBreakBefore w:val="0"/>
        <w:widowControl/>
        <w:kinsoku/>
        <w:wordWrap/>
        <w:overflowPunct/>
        <w:topLinePunct w:val="0"/>
        <w:bidi w:val="0"/>
        <w:spacing w:line="400" w:lineRule="exact"/>
        <w:ind w:firstLine="420" w:firstLineChars="200"/>
        <w:jc w:val="left"/>
        <w:textAlignment w:val="auto"/>
        <w:rPr>
          <w:rFonts w:ascii="宋体" w:hAnsi="宋体"/>
          <w:color w:val="000000"/>
          <w:szCs w:val="21"/>
        </w:rPr>
      </w:pPr>
      <w:r>
        <w:rPr>
          <w:rFonts w:hint="eastAsia" w:ascii="宋体" w:hAnsi="宋体"/>
          <w:color w:val="000000"/>
          <w:szCs w:val="21"/>
        </w:rPr>
        <w:t>（3）为确保网上操作合法、有效和安全，请投标供应商确保在电子投标过程中能够对相关数据电文进行加密和使用电子签章，妥善保管CA数字证书并使用有效的CA数字证书参与整个招标活动。</w:t>
      </w:r>
    </w:p>
    <w:p>
      <w:pPr>
        <w:pageBreakBefore w:val="0"/>
        <w:kinsoku/>
        <w:wordWrap/>
        <w:overflowPunct/>
        <w:topLinePunct w:val="0"/>
        <w:bidi w:val="0"/>
        <w:spacing w:line="400" w:lineRule="exact"/>
        <w:ind w:firstLine="420" w:firstLineChars="200"/>
        <w:textAlignment w:val="auto"/>
        <w:rPr>
          <w:rFonts w:ascii="宋体" w:hAnsi="宋体"/>
          <w:bCs/>
          <w:color w:val="000000"/>
          <w:szCs w:val="21"/>
        </w:rPr>
      </w:pPr>
      <w:r>
        <w:rPr>
          <w:rFonts w:hint="eastAsia" w:ascii="宋体" w:hAnsi="宋体"/>
          <w:bCs/>
          <w:color w:val="000000"/>
          <w:szCs w:val="21"/>
        </w:rPr>
        <w:t>注：</w:t>
      </w:r>
      <w:r>
        <w:rPr>
          <w:rFonts w:hint="eastAsia" w:ascii="宋体" w:hAnsi="宋体"/>
          <w:bCs/>
          <w:color w:val="000000"/>
          <w:szCs w:val="21"/>
          <w:lang w:eastAsia="zh-CN"/>
        </w:rPr>
        <w:t>供应商</w:t>
      </w:r>
      <w:r>
        <w:rPr>
          <w:rFonts w:hint="eastAsia" w:ascii="宋体" w:hAnsi="宋体"/>
          <w:bCs/>
          <w:color w:val="000000"/>
          <w:szCs w:val="21"/>
        </w:rPr>
        <w:t>应当在投标截止时间前完成电子投标文件的上传、递交，投标截止时间前可以补充、修改或者撤回投标文件。补充或者修改投标文件的，应当先行撤回原文件，补充、修改后重新上传、递交。投标截止时间前未完成上传、递交的，视为撤回投标文件。投标截止时间以后上传递交的投标文件“广西政府采购云平台”将予以拒收。</w:t>
      </w:r>
    </w:p>
    <w:p>
      <w:pPr>
        <w:pageBreakBefore w:val="0"/>
        <w:widowControl/>
        <w:kinsoku/>
        <w:wordWrap/>
        <w:overflowPunct/>
        <w:topLinePunct w:val="0"/>
        <w:bidi w:val="0"/>
        <w:spacing w:line="400" w:lineRule="exact"/>
        <w:ind w:firstLine="420" w:firstLineChars="200"/>
        <w:jc w:val="left"/>
        <w:textAlignment w:val="auto"/>
        <w:rPr>
          <w:rFonts w:ascii="宋体" w:hAnsi="宋体"/>
          <w:color w:val="000000"/>
          <w:szCs w:val="21"/>
        </w:rPr>
      </w:pPr>
      <w:r>
        <w:rPr>
          <w:rFonts w:hint="eastAsia" w:ascii="宋体" w:hAnsi="宋体"/>
          <w:color w:val="000000"/>
          <w:szCs w:val="21"/>
        </w:rPr>
        <w:t>（4）开标地点：</w:t>
      </w:r>
      <w:bookmarkStart w:id="22" w:name="OLE_LINK9"/>
      <w:r>
        <w:rPr>
          <w:rFonts w:hint="eastAsia" w:ascii="宋体" w:hAnsi="宋体"/>
          <w:color w:val="000000"/>
          <w:szCs w:val="21"/>
        </w:rPr>
        <w:t>“广西政府采购云平台”电子开标大厅开标</w:t>
      </w:r>
      <w:bookmarkEnd w:id="22"/>
      <w:r>
        <w:rPr>
          <w:rFonts w:hint="eastAsia" w:ascii="宋体" w:hAnsi="宋体"/>
          <w:color w:val="000000"/>
          <w:szCs w:val="21"/>
        </w:rPr>
        <w:t>。</w:t>
      </w:r>
    </w:p>
    <w:p>
      <w:pPr>
        <w:pageBreakBefore w:val="0"/>
        <w:kinsoku/>
        <w:wordWrap/>
        <w:overflowPunct/>
        <w:topLinePunct w:val="0"/>
        <w:bidi w:val="0"/>
        <w:snapToGrid w:val="0"/>
        <w:spacing w:line="400" w:lineRule="exact"/>
        <w:ind w:firstLine="420" w:firstLineChars="200"/>
        <w:textAlignment w:val="auto"/>
        <w:rPr>
          <w:szCs w:val="21"/>
        </w:rPr>
      </w:pPr>
      <w:r>
        <w:rPr>
          <w:rFonts w:hint="eastAsia" w:ascii="宋体" w:hAnsi="宋体" w:cs="宋体"/>
          <w:color w:val="000000"/>
          <w:kern w:val="0"/>
          <w:szCs w:val="21"/>
        </w:rPr>
        <w:t>（5）CA证书在线解密：供应商投标时，需携带制作投标文件时用来加密的有效数字证书（CA认证）登录“广西政府采购云平台”电子开标大厅现场按规定时间对加密的投标文件进行解密，未能按要求进行解密的，由此产生的后果由</w:t>
      </w:r>
      <w:r>
        <w:rPr>
          <w:rFonts w:hint="eastAsia" w:ascii="宋体" w:hAnsi="宋体" w:cs="宋体"/>
          <w:color w:val="000000"/>
          <w:kern w:val="0"/>
          <w:szCs w:val="21"/>
          <w:lang w:eastAsia="zh-CN"/>
        </w:rPr>
        <w:t>供应商</w:t>
      </w:r>
      <w:r>
        <w:rPr>
          <w:rFonts w:hint="eastAsia" w:ascii="宋体" w:hAnsi="宋体" w:cs="宋体"/>
          <w:color w:val="000000"/>
          <w:kern w:val="0"/>
          <w:szCs w:val="21"/>
        </w:rPr>
        <w:t>自行承担。</w:t>
      </w:r>
    </w:p>
    <w:p>
      <w:pPr>
        <w:pageBreakBefore w:val="0"/>
        <w:kinsoku/>
        <w:wordWrap/>
        <w:overflowPunct/>
        <w:topLinePunct w:val="0"/>
        <w:bidi w:val="0"/>
        <w:spacing w:line="400" w:lineRule="exact"/>
        <w:textAlignment w:val="auto"/>
        <w:rPr>
          <w:rFonts w:ascii="黑体" w:hAnsi="黑体" w:eastAsia="黑体"/>
          <w:b/>
          <w:bCs/>
          <w:color w:val="000000"/>
          <w:szCs w:val="21"/>
        </w:rPr>
      </w:pPr>
      <w:r>
        <w:rPr>
          <w:rFonts w:hint="eastAsia" w:ascii="黑体" w:hAnsi="黑体" w:eastAsia="黑体"/>
          <w:b/>
          <w:bCs/>
          <w:color w:val="000000"/>
          <w:szCs w:val="21"/>
        </w:rPr>
        <w:t>五、公告期限</w:t>
      </w:r>
    </w:p>
    <w:p>
      <w:pPr>
        <w:pageBreakBefore w:val="0"/>
        <w:kinsoku/>
        <w:wordWrap/>
        <w:overflowPunct/>
        <w:topLinePunct w:val="0"/>
        <w:bidi w:val="0"/>
        <w:spacing w:line="400" w:lineRule="exact"/>
        <w:ind w:firstLine="420" w:firstLineChars="200"/>
        <w:textAlignment w:val="auto"/>
        <w:rPr>
          <w:rFonts w:ascii="宋体" w:hAnsi="宋体" w:cs="宋体"/>
          <w:color w:val="000000"/>
          <w:kern w:val="0"/>
          <w:szCs w:val="21"/>
        </w:rPr>
      </w:pPr>
      <w:r>
        <w:rPr>
          <w:rFonts w:hint="eastAsia" w:ascii="宋体" w:hAnsi="宋体" w:cs="宋体"/>
          <w:color w:val="000000"/>
          <w:kern w:val="0"/>
          <w:szCs w:val="21"/>
        </w:rPr>
        <w:t>自本公告发布之日起5个工作日。</w:t>
      </w:r>
    </w:p>
    <w:p>
      <w:pPr>
        <w:pageBreakBefore w:val="0"/>
        <w:kinsoku/>
        <w:wordWrap/>
        <w:overflowPunct/>
        <w:topLinePunct w:val="0"/>
        <w:bidi w:val="0"/>
        <w:spacing w:line="400" w:lineRule="exact"/>
        <w:textAlignment w:val="auto"/>
        <w:rPr>
          <w:rFonts w:ascii="黑体" w:hAnsi="黑体" w:eastAsia="黑体"/>
          <w:b/>
          <w:bCs/>
          <w:color w:val="000000"/>
          <w:szCs w:val="21"/>
        </w:rPr>
      </w:pPr>
      <w:r>
        <w:rPr>
          <w:rFonts w:hint="eastAsia" w:ascii="黑体" w:hAnsi="黑体" w:eastAsia="黑体"/>
          <w:b/>
          <w:bCs/>
          <w:color w:val="000000"/>
          <w:szCs w:val="21"/>
        </w:rPr>
        <w:t>六、其他补充事宜</w:t>
      </w:r>
    </w:p>
    <w:p>
      <w:pPr>
        <w:pageBreakBefore w:val="0"/>
        <w:kinsoku/>
        <w:wordWrap/>
        <w:overflowPunct/>
        <w:topLinePunct w:val="0"/>
        <w:bidi w:val="0"/>
        <w:spacing w:line="400" w:lineRule="exact"/>
        <w:ind w:firstLine="420" w:firstLineChars="200"/>
        <w:textAlignment w:val="auto"/>
        <w:rPr>
          <w:rFonts w:hint="eastAsia" w:ascii="宋体" w:hAnsi="宋体" w:eastAsia="宋体" w:cs="宋体"/>
          <w:kern w:val="0"/>
          <w:szCs w:val="21"/>
          <w:lang w:eastAsia="zh-CN"/>
        </w:rPr>
      </w:pPr>
      <w:bookmarkStart w:id="23" w:name="OLE_LINK20"/>
      <w:r>
        <w:rPr>
          <w:rFonts w:hint="eastAsia" w:ascii="宋体" w:hAnsi="宋体" w:cs="宋体"/>
          <w:kern w:val="0"/>
          <w:szCs w:val="21"/>
        </w:rPr>
        <w:t>1.</w:t>
      </w:r>
      <w:r>
        <w:rPr>
          <w:rFonts w:hint="eastAsia" w:ascii="宋体" w:hAnsi="宋体" w:cs="宋体"/>
          <w:kern w:val="0"/>
          <w:szCs w:val="21"/>
          <w:lang w:eastAsia="zh-CN"/>
        </w:rPr>
        <w:t>投标</w:t>
      </w:r>
      <w:r>
        <w:rPr>
          <w:rFonts w:hint="eastAsia" w:ascii="宋体" w:hAnsi="宋体" w:cs="宋体"/>
          <w:kern w:val="0"/>
          <w:szCs w:val="21"/>
        </w:rPr>
        <w:t>保证金：本项目不收取</w:t>
      </w:r>
      <w:r>
        <w:rPr>
          <w:rFonts w:hint="eastAsia" w:ascii="宋体" w:hAnsi="宋体" w:cs="宋体"/>
          <w:kern w:val="0"/>
          <w:szCs w:val="21"/>
          <w:lang w:eastAsia="zh-CN"/>
        </w:rPr>
        <w:t>投标保证金。</w:t>
      </w:r>
    </w:p>
    <w:p>
      <w:pPr>
        <w:pageBreakBefore w:val="0"/>
        <w:kinsoku/>
        <w:wordWrap/>
        <w:overflowPunct/>
        <w:topLinePunct w:val="0"/>
        <w:bidi w:val="0"/>
        <w:spacing w:line="400" w:lineRule="exact"/>
        <w:ind w:firstLine="420" w:firstLineChars="200"/>
        <w:textAlignment w:val="auto"/>
        <w:rPr>
          <w:rFonts w:hint="eastAsia" w:ascii="宋体" w:hAnsi="宋体" w:cs="宋体"/>
          <w:color w:val="000000"/>
          <w:kern w:val="0"/>
          <w:szCs w:val="21"/>
        </w:rPr>
      </w:pPr>
      <w:r>
        <w:rPr>
          <w:rFonts w:hint="eastAsia" w:ascii="宋体" w:hAnsi="宋体" w:cs="宋体"/>
          <w:kern w:val="0"/>
          <w:szCs w:val="21"/>
        </w:rPr>
        <w:t>2.采购意向公开链接：</w:t>
      </w:r>
      <w:bookmarkStart w:id="24" w:name="PO_3000001868_PM100"/>
      <w:r>
        <w:rPr>
          <w:rFonts w:hint="eastAsia" w:ascii="宋体" w:hAnsi="宋体" w:cs="宋体"/>
          <w:kern w:val="0"/>
          <w:szCs w:val="21"/>
        </w:rPr>
        <w:t>中国共产党上林县纪律检查委员会2025年5月至6月政府采购意向  https://zfcg.gxzf.gov.cn/site/detail?parentId=66601&amp;articleId=iyQwJ4735r6fZoSZv8UssQ==</w:t>
      </w:r>
      <w:bookmarkEnd w:id="24"/>
    </w:p>
    <w:p>
      <w:pPr>
        <w:pageBreakBefore w:val="0"/>
        <w:kinsoku/>
        <w:wordWrap/>
        <w:overflowPunct/>
        <w:topLinePunct w:val="0"/>
        <w:bidi w:val="0"/>
        <w:spacing w:line="400" w:lineRule="exact"/>
        <w:ind w:firstLine="315" w:firstLineChars="150"/>
        <w:textAlignment w:val="auto"/>
        <w:rPr>
          <w:rFonts w:ascii="宋体" w:hAnsi="宋体"/>
          <w:color w:val="000000"/>
          <w:szCs w:val="21"/>
        </w:rPr>
      </w:pPr>
      <w:r>
        <w:rPr>
          <w:rFonts w:hint="eastAsia" w:ascii="宋体" w:hAnsi="宋体" w:cs="宋体"/>
          <w:color w:val="000000"/>
          <w:kern w:val="0"/>
          <w:szCs w:val="21"/>
        </w:rPr>
        <w:t>3.</w:t>
      </w:r>
      <w:r>
        <w:rPr>
          <w:rFonts w:hint="eastAsia" w:ascii="宋体" w:hAnsi="宋体"/>
          <w:color w:val="000000"/>
          <w:szCs w:val="21"/>
        </w:rPr>
        <w:t>网上查询地址</w:t>
      </w:r>
    </w:p>
    <w:p>
      <w:pPr>
        <w:pageBreakBefore w:val="0"/>
        <w:kinsoku/>
        <w:wordWrap/>
        <w:overflowPunct/>
        <w:topLinePunct w:val="0"/>
        <w:bidi w:val="0"/>
        <w:spacing w:line="400" w:lineRule="exact"/>
        <w:ind w:firstLine="420" w:firstLineChars="200"/>
        <w:textAlignment w:val="auto"/>
        <w:rPr>
          <w:rFonts w:ascii="宋体" w:hAnsi="宋体"/>
          <w:color w:val="auto"/>
          <w:szCs w:val="21"/>
        </w:rPr>
      </w:pPr>
      <w:r>
        <w:rPr>
          <w:rFonts w:hint="eastAsia" w:ascii="宋体" w:hAnsi="宋体"/>
          <w:color w:val="auto"/>
          <w:szCs w:val="21"/>
          <w:lang w:eastAsia="zh-CN"/>
        </w:rPr>
        <w:t>https://www.gcy.zfcg.gxzf.gov.cn</w:t>
      </w:r>
      <w:r>
        <w:rPr>
          <w:rFonts w:hint="eastAsia" w:ascii="宋体" w:hAnsi="宋体"/>
          <w:color w:val="auto"/>
          <w:szCs w:val="21"/>
        </w:rPr>
        <w:t xml:space="preserve"> (广西政府采购网)， </w:t>
      </w:r>
      <w:r>
        <w:rPr>
          <w:color w:val="auto"/>
        </w:rPr>
        <w:fldChar w:fldCharType="begin"/>
      </w:r>
      <w:r>
        <w:rPr>
          <w:color w:val="auto"/>
        </w:rPr>
        <w:instrText xml:space="preserve"> HYPERLINK "http://ggzy.jgswj.gxzf.gov.cn/nnggzy" </w:instrText>
      </w:r>
      <w:r>
        <w:rPr>
          <w:color w:val="auto"/>
        </w:rPr>
        <w:fldChar w:fldCharType="separate"/>
      </w:r>
      <w:r>
        <w:rPr>
          <w:rStyle w:val="25"/>
          <w:rFonts w:ascii="宋体" w:hAnsi="宋体" w:cs="宋体"/>
          <w:color w:val="auto"/>
          <w:kern w:val="0"/>
          <w:szCs w:val="21"/>
        </w:rPr>
        <w:t>http://ggzy.jgswj.gxzf.gov.cn/nnggzy</w:t>
      </w:r>
      <w:r>
        <w:rPr>
          <w:rStyle w:val="25"/>
          <w:rFonts w:ascii="宋体" w:hAnsi="宋体" w:cs="宋体"/>
          <w:color w:val="auto"/>
          <w:kern w:val="0"/>
          <w:szCs w:val="21"/>
        </w:rPr>
        <w:fldChar w:fldCharType="end"/>
      </w:r>
      <w:r>
        <w:rPr>
          <w:rFonts w:hint="eastAsia" w:ascii="宋体" w:hAnsi="宋体" w:cs="宋体"/>
          <w:color w:val="auto"/>
          <w:kern w:val="0"/>
          <w:szCs w:val="21"/>
        </w:rPr>
        <w:t>【全国公共资源交易平台（广西.南宁）】</w:t>
      </w:r>
      <w:r>
        <w:rPr>
          <w:rFonts w:hint="eastAsia" w:ascii="宋体" w:hAnsi="宋体"/>
          <w:color w:val="auto"/>
          <w:szCs w:val="21"/>
        </w:rPr>
        <w:t xml:space="preserve">； </w:t>
      </w:r>
    </w:p>
    <w:p>
      <w:pPr>
        <w:pageBreakBefore w:val="0"/>
        <w:kinsoku/>
        <w:wordWrap/>
        <w:overflowPunct/>
        <w:topLinePunct w:val="0"/>
        <w:bidi w:val="0"/>
        <w:spacing w:line="400" w:lineRule="exact"/>
        <w:ind w:firstLine="420" w:firstLineChars="200"/>
        <w:textAlignment w:val="auto"/>
        <w:rPr>
          <w:rFonts w:ascii="宋体" w:hAnsi="宋体"/>
          <w:color w:val="000000"/>
          <w:szCs w:val="21"/>
        </w:rPr>
      </w:pPr>
      <w:r>
        <w:rPr>
          <w:rFonts w:hint="eastAsia" w:ascii="宋体" w:hAnsi="宋体"/>
          <w:color w:val="000000"/>
          <w:szCs w:val="21"/>
        </w:rPr>
        <w:t xml:space="preserve">4.本项目需要落实的政府采购政策： </w:t>
      </w:r>
    </w:p>
    <w:p>
      <w:pPr>
        <w:pageBreakBefore w:val="0"/>
        <w:kinsoku/>
        <w:wordWrap/>
        <w:overflowPunct/>
        <w:topLinePunct w:val="0"/>
        <w:bidi w:val="0"/>
        <w:spacing w:line="400" w:lineRule="exact"/>
        <w:ind w:firstLine="420" w:firstLineChars="200"/>
        <w:textAlignment w:val="auto"/>
        <w:rPr>
          <w:rFonts w:ascii="宋体" w:hAnsi="宋体"/>
          <w:color w:val="000000"/>
          <w:szCs w:val="21"/>
        </w:rPr>
      </w:pPr>
      <w:r>
        <w:rPr>
          <w:rFonts w:hint="eastAsia" w:ascii="宋体" w:hAnsi="宋体"/>
          <w:color w:val="000000"/>
          <w:szCs w:val="21"/>
        </w:rPr>
        <w:t>（1）政府采购促进中小企业发展。</w:t>
      </w:r>
    </w:p>
    <w:p>
      <w:pPr>
        <w:pageBreakBefore w:val="0"/>
        <w:kinsoku/>
        <w:wordWrap/>
        <w:overflowPunct/>
        <w:topLinePunct w:val="0"/>
        <w:bidi w:val="0"/>
        <w:spacing w:line="400" w:lineRule="exact"/>
        <w:ind w:firstLine="420" w:firstLineChars="200"/>
        <w:textAlignment w:val="auto"/>
        <w:rPr>
          <w:rFonts w:ascii="宋体" w:hAnsi="宋体"/>
          <w:color w:val="000000"/>
          <w:szCs w:val="21"/>
        </w:rPr>
      </w:pPr>
      <w:r>
        <w:rPr>
          <w:rFonts w:hint="eastAsia" w:ascii="宋体" w:hAnsi="宋体"/>
          <w:color w:val="000000"/>
          <w:szCs w:val="21"/>
        </w:rPr>
        <w:t>（2）政府采购支持采用本国产品的政策。</w:t>
      </w:r>
    </w:p>
    <w:p>
      <w:pPr>
        <w:pageBreakBefore w:val="0"/>
        <w:kinsoku/>
        <w:wordWrap/>
        <w:overflowPunct/>
        <w:topLinePunct w:val="0"/>
        <w:bidi w:val="0"/>
        <w:spacing w:line="400" w:lineRule="exact"/>
        <w:ind w:firstLine="420" w:firstLineChars="200"/>
        <w:textAlignment w:val="auto"/>
        <w:rPr>
          <w:rFonts w:ascii="宋体" w:hAnsi="宋体"/>
          <w:color w:val="000000"/>
          <w:szCs w:val="21"/>
        </w:rPr>
      </w:pPr>
      <w:r>
        <w:rPr>
          <w:rFonts w:hint="eastAsia" w:ascii="宋体" w:hAnsi="宋体"/>
          <w:color w:val="000000"/>
          <w:szCs w:val="21"/>
        </w:rPr>
        <w:t>（3）强制采购节能产品；优先采购节能产品、环境标志产品。</w:t>
      </w:r>
    </w:p>
    <w:p>
      <w:pPr>
        <w:pageBreakBefore w:val="0"/>
        <w:kinsoku/>
        <w:wordWrap/>
        <w:overflowPunct/>
        <w:topLinePunct w:val="0"/>
        <w:bidi w:val="0"/>
        <w:spacing w:line="400" w:lineRule="exact"/>
        <w:ind w:firstLine="420" w:firstLineChars="200"/>
        <w:textAlignment w:val="auto"/>
        <w:rPr>
          <w:rFonts w:ascii="宋体" w:hAnsi="宋体"/>
          <w:color w:val="000000"/>
          <w:szCs w:val="21"/>
        </w:rPr>
      </w:pPr>
      <w:r>
        <w:rPr>
          <w:rFonts w:hint="eastAsia" w:ascii="宋体" w:hAnsi="宋体"/>
          <w:color w:val="000000"/>
          <w:szCs w:val="21"/>
        </w:rPr>
        <w:t>（4）政府采购促进残疾人就业政策。</w:t>
      </w:r>
    </w:p>
    <w:p>
      <w:pPr>
        <w:pageBreakBefore w:val="0"/>
        <w:kinsoku/>
        <w:wordWrap/>
        <w:overflowPunct/>
        <w:topLinePunct w:val="0"/>
        <w:bidi w:val="0"/>
        <w:spacing w:line="400" w:lineRule="exact"/>
        <w:ind w:firstLine="420" w:firstLineChars="200"/>
        <w:textAlignment w:val="auto"/>
        <w:rPr>
          <w:rFonts w:ascii="宋体" w:hAnsi="宋体"/>
          <w:color w:val="000000"/>
          <w:szCs w:val="21"/>
        </w:rPr>
      </w:pPr>
      <w:r>
        <w:rPr>
          <w:rFonts w:hint="eastAsia" w:ascii="宋体" w:hAnsi="宋体"/>
          <w:color w:val="000000"/>
          <w:szCs w:val="21"/>
        </w:rPr>
        <w:t>（5）政府采购支持监狱企业发展。</w:t>
      </w:r>
    </w:p>
    <w:p>
      <w:pPr>
        <w:pageBreakBefore w:val="0"/>
        <w:kinsoku/>
        <w:wordWrap/>
        <w:overflowPunct/>
        <w:topLinePunct w:val="0"/>
        <w:bidi w:val="0"/>
        <w:spacing w:line="400" w:lineRule="exact"/>
        <w:ind w:firstLine="420" w:firstLineChars="200"/>
        <w:textAlignment w:val="auto"/>
        <w:rPr>
          <w:rFonts w:ascii="宋体" w:hAnsi="宋体"/>
          <w:color w:val="000000"/>
          <w:szCs w:val="21"/>
        </w:rPr>
      </w:pPr>
      <w:r>
        <w:rPr>
          <w:rFonts w:hint="eastAsia" w:ascii="宋体" w:hAnsi="宋体"/>
          <w:color w:val="000000"/>
          <w:szCs w:val="21"/>
        </w:rPr>
        <w:t>（6）扶持不发达地区和少数民族地区政策。</w:t>
      </w:r>
    </w:p>
    <w:p>
      <w:pPr>
        <w:pageBreakBefore w:val="0"/>
        <w:kinsoku/>
        <w:wordWrap/>
        <w:overflowPunct/>
        <w:topLinePunct w:val="0"/>
        <w:bidi w:val="0"/>
        <w:spacing w:line="400" w:lineRule="exact"/>
        <w:ind w:firstLine="315" w:firstLineChars="150"/>
        <w:textAlignment w:val="auto"/>
        <w:rPr>
          <w:rFonts w:ascii="宋体" w:hAnsi="宋体" w:cs="宋体"/>
          <w:color w:val="000000"/>
          <w:kern w:val="0"/>
          <w:szCs w:val="21"/>
        </w:rPr>
      </w:pPr>
      <w:r>
        <w:rPr>
          <w:rFonts w:hint="eastAsia" w:ascii="宋体" w:hAnsi="宋体" w:cs="宋体"/>
          <w:color w:val="000000"/>
          <w:kern w:val="0"/>
          <w:szCs w:val="21"/>
        </w:rPr>
        <w:t>5.供应商认为采购文件使自己的权益受到损害的，可以在知道或者应知其权益受到损害之日起7个工作日内，以书面形式向采购人、采购代理机构提出质疑。质疑供应商对采购人、采购代理机构的答复不满意或者采购人、采购代理机构未在规定的时间内作出答复的，可以在答复期满后十五个工作日内向同级政府采购监督管理部门投诉。</w:t>
      </w:r>
    </w:p>
    <w:p>
      <w:pPr>
        <w:pageBreakBefore w:val="0"/>
        <w:kinsoku/>
        <w:wordWrap/>
        <w:overflowPunct/>
        <w:topLinePunct w:val="0"/>
        <w:bidi w:val="0"/>
        <w:spacing w:line="400" w:lineRule="exact"/>
        <w:ind w:firstLine="420" w:firstLineChars="200"/>
        <w:textAlignment w:val="auto"/>
        <w:rPr>
          <w:rFonts w:ascii="宋体" w:hAnsi="宋体" w:cs="宋体"/>
          <w:color w:val="000000"/>
          <w:kern w:val="0"/>
          <w:szCs w:val="21"/>
        </w:rPr>
      </w:pPr>
      <w:r>
        <w:rPr>
          <w:rFonts w:hint="eastAsia" w:ascii="宋体" w:hAnsi="宋体" w:cs="宋体"/>
          <w:color w:val="000000"/>
          <w:kern w:val="0"/>
          <w:szCs w:val="21"/>
        </w:rPr>
        <w:t>6.若对项目采购电子交易系统操作有疑问，可登录</w:t>
      </w:r>
      <w:r>
        <w:rPr>
          <w:rFonts w:hint="eastAsia" w:ascii="宋体" w:hAnsi="宋体"/>
          <w:color w:val="000000"/>
          <w:szCs w:val="21"/>
        </w:rPr>
        <w:t>“广西政府采购云平台”（https://www.gcy.zfcg.gxzf.gov.cn）</w:t>
      </w:r>
      <w:r>
        <w:rPr>
          <w:rFonts w:hint="eastAsia" w:ascii="宋体" w:hAnsi="宋体" w:cs="宋体"/>
          <w:color w:val="000000"/>
          <w:kern w:val="0"/>
          <w:szCs w:val="21"/>
        </w:rPr>
        <w:t>，点击右侧咨询小采，获取采小蜜智能服务管家帮助，或拨打</w:t>
      </w:r>
      <w:r>
        <w:rPr>
          <w:rFonts w:hint="eastAsia" w:ascii="宋体" w:hAnsi="宋体" w:cs="宋体"/>
          <w:color w:val="000000"/>
          <w:kern w:val="0"/>
          <w:szCs w:val="21"/>
          <w:lang w:eastAsia="zh-CN"/>
        </w:rPr>
        <w:t>广西政府采购云平台</w:t>
      </w:r>
      <w:r>
        <w:rPr>
          <w:rFonts w:hint="eastAsia" w:ascii="宋体" w:hAnsi="宋体" w:cs="宋体"/>
          <w:color w:val="000000"/>
          <w:kern w:val="0"/>
          <w:szCs w:val="21"/>
        </w:rPr>
        <w:t>服务热线400-881-7190获取热线服务帮助。</w:t>
      </w:r>
    </w:p>
    <w:bookmarkEnd w:id="23"/>
    <w:p>
      <w:pPr>
        <w:pageBreakBefore w:val="0"/>
        <w:kinsoku/>
        <w:wordWrap/>
        <w:overflowPunct/>
        <w:topLinePunct w:val="0"/>
        <w:bidi w:val="0"/>
        <w:spacing w:line="400" w:lineRule="exact"/>
        <w:ind w:firstLine="316" w:firstLineChars="150"/>
        <w:textAlignment w:val="auto"/>
        <w:rPr>
          <w:szCs w:val="21"/>
        </w:rPr>
      </w:pPr>
      <w:r>
        <w:rPr>
          <w:rFonts w:hint="eastAsia"/>
          <w:b/>
          <w:szCs w:val="21"/>
        </w:rPr>
        <w:t>七、业务咨询</w:t>
      </w:r>
      <w:r>
        <w:rPr>
          <w:rFonts w:hint="eastAsia"/>
          <w:szCs w:val="21"/>
        </w:rPr>
        <w:t>：</w:t>
      </w:r>
    </w:p>
    <w:p>
      <w:pPr>
        <w:pageBreakBefore w:val="0"/>
        <w:kinsoku/>
        <w:wordWrap/>
        <w:overflowPunct/>
        <w:topLinePunct w:val="0"/>
        <w:bidi w:val="0"/>
        <w:spacing w:line="400" w:lineRule="exact"/>
        <w:jc w:val="left"/>
        <w:textAlignment w:val="auto"/>
        <w:rPr>
          <w:szCs w:val="21"/>
        </w:rPr>
      </w:pPr>
      <w:r>
        <w:rPr>
          <w:rFonts w:hint="eastAsia" w:ascii="宋体" w:hAnsi="宋体" w:cs="宋体"/>
          <w:color w:val="000000"/>
          <w:szCs w:val="21"/>
        </w:rPr>
        <w:t>1.采购人信息</w:t>
      </w:r>
    </w:p>
    <w:p>
      <w:pPr>
        <w:pageBreakBefore w:val="0"/>
        <w:kinsoku/>
        <w:wordWrap/>
        <w:overflowPunct/>
        <w:topLinePunct w:val="0"/>
        <w:bidi w:val="0"/>
        <w:spacing w:line="400" w:lineRule="exact"/>
        <w:ind w:firstLine="315" w:firstLineChars="150"/>
        <w:textAlignment w:val="auto"/>
        <w:rPr>
          <w:rFonts w:hint="eastAsia"/>
          <w:szCs w:val="21"/>
          <w:lang w:eastAsia="zh-CN"/>
        </w:rPr>
      </w:pPr>
      <w:r>
        <w:rPr>
          <w:rFonts w:hint="eastAsia"/>
          <w:szCs w:val="21"/>
        </w:rPr>
        <w:t>采购单位：</w:t>
      </w:r>
      <w:r>
        <w:rPr>
          <w:rFonts w:hint="eastAsia"/>
          <w:szCs w:val="21"/>
          <w:lang w:eastAsia="zh-CN"/>
        </w:rPr>
        <w:t>中国共产党上林县纪律检查委员会</w:t>
      </w:r>
    </w:p>
    <w:p>
      <w:pPr>
        <w:pageBreakBefore w:val="0"/>
        <w:kinsoku/>
        <w:wordWrap/>
        <w:overflowPunct/>
        <w:topLinePunct w:val="0"/>
        <w:bidi w:val="0"/>
        <w:spacing w:line="400" w:lineRule="exact"/>
        <w:ind w:firstLine="315" w:firstLineChars="150"/>
        <w:textAlignment w:val="auto"/>
        <w:rPr>
          <w:rFonts w:hint="eastAsia"/>
          <w:szCs w:val="21"/>
          <w:lang w:eastAsia="zh-CN"/>
        </w:rPr>
      </w:pPr>
      <w:r>
        <w:rPr>
          <w:rFonts w:hint="eastAsia"/>
          <w:szCs w:val="21"/>
        </w:rPr>
        <w:t>地址：</w:t>
      </w:r>
      <w:r>
        <w:rPr>
          <w:rFonts w:hint="eastAsia"/>
          <w:szCs w:val="21"/>
          <w:lang w:eastAsia="zh-CN"/>
        </w:rPr>
        <w:t>上林县大丰镇城西街1号</w:t>
      </w:r>
    </w:p>
    <w:p>
      <w:pPr>
        <w:pageBreakBefore w:val="0"/>
        <w:kinsoku/>
        <w:wordWrap/>
        <w:overflowPunct/>
        <w:topLinePunct w:val="0"/>
        <w:bidi w:val="0"/>
        <w:spacing w:line="400" w:lineRule="exact"/>
        <w:ind w:firstLine="315" w:firstLineChars="150"/>
        <w:textAlignment w:val="auto"/>
        <w:rPr>
          <w:rFonts w:hint="eastAsia" w:eastAsia="宋体"/>
          <w:szCs w:val="21"/>
          <w:highlight w:val="none"/>
          <w:lang w:eastAsia="zh-CN"/>
        </w:rPr>
      </w:pPr>
      <w:r>
        <w:rPr>
          <w:rFonts w:hint="eastAsia"/>
          <w:szCs w:val="21"/>
        </w:rPr>
        <w:t>采购人姓名和电话：</w:t>
      </w:r>
      <w:r>
        <w:rPr>
          <w:rFonts w:hint="eastAsia"/>
          <w:szCs w:val="21"/>
          <w:highlight w:val="none"/>
          <w:lang w:eastAsia="zh-CN"/>
        </w:rPr>
        <w:t>李</w:t>
      </w:r>
      <w:r>
        <w:rPr>
          <w:rFonts w:hint="eastAsia"/>
          <w:szCs w:val="21"/>
          <w:highlight w:val="none"/>
        </w:rPr>
        <w:t>工0771-</w:t>
      </w:r>
      <w:r>
        <w:rPr>
          <w:rFonts w:hint="eastAsia"/>
          <w:szCs w:val="21"/>
          <w:highlight w:val="none"/>
          <w:lang w:eastAsia="zh-CN"/>
        </w:rPr>
        <w:t>5225221</w:t>
      </w:r>
    </w:p>
    <w:p>
      <w:pPr>
        <w:pStyle w:val="2"/>
      </w:pPr>
    </w:p>
    <w:p>
      <w:pPr>
        <w:pStyle w:val="10"/>
        <w:pageBreakBefore w:val="0"/>
        <w:kinsoku/>
        <w:wordWrap/>
        <w:overflowPunct/>
        <w:topLinePunct w:val="0"/>
        <w:bidi w:val="0"/>
        <w:spacing w:line="400" w:lineRule="exact"/>
        <w:textAlignment w:val="auto"/>
        <w:rPr>
          <w:szCs w:val="21"/>
        </w:rPr>
      </w:pPr>
      <w:r>
        <w:rPr>
          <w:rFonts w:hint="eastAsia" w:ascii="宋体" w:hAnsi="宋体" w:cs="宋体"/>
          <w:color w:val="000000"/>
          <w:szCs w:val="21"/>
        </w:rPr>
        <w:t>2.采购代理机构信息</w:t>
      </w:r>
    </w:p>
    <w:p>
      <w:pPr>
        <w:pageBreakBefore w:val="0"/>
        <w:kinsoku/>
        <w:wordWrap/>
        <w:overflowPunct/>
        <w:topLinePunct w:val="0"/>
        <w:bidi w:val="0"/>
        <w:spacing w:line="400" w:lineRule="exact"/>
        <w:ind w:firstLine="315" w:firstLineChars="150"/>
        <w:textAlignment w:val="auto"/>
        <w:rPr>
          <w:szCs w:val="21"/>
        </w:rPr>
      </w:pPr>
      <w:r>
        <w:rPr>
          <w:rFonts w:hint="eastAsia"/>
          <w:szCs w:val="21"/>
        </w:rPr>
        <w:t xml:space="preserve">采购代理机构：上林县政府集中采购中心 </w:t>
      </w:r>
    </w:p>
    <w:p>
      <w:pPr>
        <w:pageBreakBefore w:val="0"/>
        <w:kinsoku/>
        <w:wordWrap/>
        <w:overflowPunct/>
        <w:topLinePunct w:val="0"/>
        <w:bidi w:val="0"/>
        <w:spacing w:line="400" w:lineRule="exact"/>
        <w:ind w:firstLine="315" w:firstLineChars="150"/>
        <w:textAlignment w:val="auto"/>
        <w:rPr>
          <w:rFonts w:hint="eastAsia"/>
          <w:szCs w:val="21"/>
          <w:lang w:eastAsia="zh-CN"/>
        </w:rPr>
      </w:pPr>
      <w:r>
        <w:rPr>
          <w:rFonts w:hint="eastAsia"/>
          <w:szCs w:val="21"/>
        </w:rPr>
        <w:t>代理机构地址：上林县大丰镇</w:t>
      </w:r>
      <w:r>
        <w:rPr>
          <w:rFonts w:hint="eastAsia"/>
          <w:szCs w:val="21"/>
          <w:lang w:eastAsia="zh-CN"/>
        </w:rPr>
        <w:t>林溪4号</w:t>
      </w:r>
    </w:p>
    <w:p>
      <w:pPr>
        <w:pageBreakBefore w:val="0"/>
        <w:kinsoku/>
        <w:wordWrap/>
        <w:overflowPunct/>
        <w:topLinePunct w:val="0"/>
        <w:bidi w:val="0"/>
        <w:spacing w:line="400" w:lineRule="exact"/>
        <w:ind w:firstLine="210" w:firstLineChars="100"/>
        <w:jc w:val="both"/>
        <w:textAlignment w:val="auto"/>
        <w:rPr>
          <w:rFonts w:hint="eastAsia"/>
          <w:szCs w:val="21"/>
          <w:lang w:val="en-US" w:eastAsia="zh-CN"/>
        </w:rPr>
      </w:pPr>
      <w:r>
        <w:rPr>
          <w:rFonts w:hint="eastAsia"/>
          <w:szCs w:val="21"/>
        </w:rPr>
        <w:t>采购项目联系人：卓工0771-</w:t>
      </w:r>
      <w:bookmarkStart w:id="25" w:name="OLE_LINK2"/>
      <w:r>
        <w:rPr>
          <w:rFonts w:hint="eastAsia"/>
          <w:szCs w:val="21"/>
          <w:lang w:eastAsia="zh-CN"/>
        </w:rPr>
        <w:t>5280359</w:t>
      </w:r>
      <w:r>
        <w:rPr>
          <w:rFonts w:hint="eastAsia"/>
          <w:szCs w:val="21"/>
          <w:lang w:val="en-US" w:eastAsia="zh-CN"/>
        </w:rPr>
        <w:t xml:space="preserve">  </w:t>
      </w:r>
    </w:p>
    <w:p>
      <w:pPr>
        <w:pStyle w:val="2"/>
        <w:rPr>
          <w:rFonts w:hint="eastAsia"/>
          <w:szCs w:val="21"/>
          <w:lang w:val="en-US" w:eastAsia="zh-CN"/>
        </w:rPr>
      </w:pPr>
    </w:p>
    <w:p>
      <w:pPr>
        <w:pStyle w:val="2"/>
        <w:rPr>
          <w:rFonts w:hint="eastAsia"/>
          <w:szCs w:val="21"/>
          <w:lang w:val="en-US" w:eastAsia="zh-CN"/>
        </w:rPr>
      </w:pPr>
    </w:p>
    <w:p>
      <w:pPr>
        <w:pStyle w:val="2"/>
        <w:rPr>
          <w:rFonts w:hint="eastAsia"/>
          <w:szCs w:val="21"/>
          <w:lang w:val="en-US" w:eastAsia="zh-CN"/>
        </w:rPr>
      </w:pPr>
    </w:p>
    <w:p>
      <w:pPr>
        <w:pageBreakBefore w:val="0"/>
        <w:kinsoku/>
        <w:wordWrap/>
        <w:overflowPunct/>
        <w:topLinePunct w:val="0"/>
        <w:bidi w:val="0"/>
        <w:spacing w:line="400" w:lineRule="exact"/>
        <w:ind w:firstLine="210" w:firstLineChars="100"/>
        <w:jc w:val="both"/>
        <w:textAlignment w:val="auto"/>
        <w:rPr>
          <w:rFonts w:hint="eastAsia"/>
          <w:szCs w:val="21"/>
          <w:lang w:val="en-US" w:eastAsia="zh-CN"/>
        </w:rPr>
      </w:pPr>
      <w:r>
        <w:rPr>
          <w:rFonts w:hint="eastAsia"/>
          <w:szCs w:val="21"/>
          <w:lang w:val="en-US" w:eastAsia="zh-CN"/>
        </w:rPr>
        <w:t xml:space="preserve">          </w:t>
      </w:r>
    </w:p>
    <w:p>
      <w:pPr>
        <w:pageBreakBefore w:val="0"/>
        <w:kinsoku/>
        <w:wordWrap/>
        <w:overflowPunct/>
        <w:topLinePunct w:val="0"/>
        <w:bidi w:val="0"/>
        <w:spacing w:line="400" w:lineRule="exact"/>
        <w:ind w:firstLine="420" w:firstLineChars="200"/>
        <w:jc w:val="both"/>
        <w:textAlignment w:val="auto"/>
        <w:rPr>
          <w:rFonts w:ascii="宋体" w:hAnsi="宋体" w:cs="宋体"/>
          <w:color w:val="000000"/>
          <w:kern w:val="0"/>
          <w:szCs w:val="21"/>
        </w:rPr>
      </w:pPr>
      <w:r>
        <w:rPr>
          <w:rFonts w:hint="eastAsia"/>
          <w:szCs w:val="21"/>
          <w:lang w:val="en-US" w:eastAsia="zh-CN"/>
        </w:rPr>
        <w:t xml:space="preserve">                                                               </w:t>
      </w:r>
      <w:r>
        <w:rPr>
          <w:rFonts w:hint="eastAsia" w:ascii="宋体" w:hAnsi="宋体" w:cs="宋体"/>
          <w:color w:val="000000"/>
          <w:kern w:val="0"/>
          <w:szCs w:val="21"/>
        </w:rPr>
        <w:t>上林县政府集中采购中心</w:t>
      </w:r>
    </w:p>
    <w:p>
      <w:pPr>
        <w:tabs>
          <w:tab w:val="left" w:pos="993"/>
          <w:tab w:val="left" w:pos="1134"/>
          <w:tab w:val="left" w:pos="1418"/>
        </w:tabs>
        <w:topLinePunct/>
        <w:spacing w:line="360" w:lineRule="auto"/>
        <w:rPr>
          <w:color w:val="FF0000"/>
          <w:szCs w:val="21"/>
          <w:highlight w:val="none"/>
        </w:rPr>
      </w:pPr>
      <w:r>
        <w:rPr>
          <w:rFonts w:hint="eastAsia" w:ascii="宋体" w:hAnsi="宋体" w:cs="宋体"/>
          <w:color w:val="000000"/>
          <w:kern w:val="0"/>
          <w:szCs w:val="21"/>
          <w:lang w:val="en-US" w:eastAsia="zh-CN"/>
        </w:rPr>
        <w:t xml:space="preserve">                                                                   </w:t>
      </w:r>
      <w:r>
        <w:rPr>
          <w:rFonts w:hint="eastAsia" w:ascii="宋体" w:hAnsi="宋体" w:cs="宋体"/>
          <w:color w:val="000000"/>
          <w:kern w:val="0"/>
          <w:szCs w:val="21"/>
          <w:highlight w:val="none"/>
          <w:lang w:val="en-US" w:eastAsia="zh-CN"/>
        </w:rPr>
        <w:t xml:space="preserve">    </w:t>
      </w:r>
      <w:r>
        <w:rPr>
          <w:rFonts w:hint="eastAsia" w:ascii="宋体" w:hAnsi="宋体" w:cs="宋体"/>
          <w:color w:val="000000"/>
          <w:kern w:val="0"/>
          <w:szCs w:val="21"/>
          <w:highlight w:val="none"/>
        </w:rPr>
        <w:t>2024年</w:t>
      </w:r>
      <w:r>
        <w:rPr>
          <w:rFonts w:hint="eastAsia" w:ascii="宋体" w:hAnsi="宋体" w:cs="宋体"/>
          <w:color w:val="000000"/>
          <w:kern w:val="0"/>
          <w:szCs w:val="21"/>
          <w:highlight w:val="none"/>
          <w:lang w:val="en-US" w:eastAsia="zh-CN"/>
        </w:rPr>
        <w:t>8</w:t>
      </w:r>
      <w:r>
        <w:rPr>
          <w:rFonts w:hint="eastAsia" w:ascii="宋体" w:hAnsi="宋体" w:cs="宋体"/>
          <w:color w:val="000000"/>
          <w:kern w:val="0"/>
          <w:szCs w:val="21"/>
          <w:highlight w:val="none"/>
        </w:rPr>
        <w:t>月</w:t>
      </w:r>
      <w:r>
        <w:rPr>
          <w:rFonts w:hint="eastAsia" w:ascii="宋体" w:hAnsi="宋体" w:cs="宋体"/>
          <w:color w:val="000000"/>
          <w:kern w:val="0"/>
          <w:szCs w:val="21"/>
          <w:highlight w:val="none"/>
          <w:lang w:val="en-US" w:eastAsia="zh-CN"/>
        </w:rPr>
        <w:t>13</w:t>
      </w:r>
      <w:r>
        <w:rPr>
          <w:rFonts w:hint="eastAsia" w:ascii="宋体" w:hAnsi="宋体" w:cs="宋体"/>
          <w:color w:val="000000"/>
          <w:kern w:val="0"/>
          <w:szCs w:val="21"/>
          <w:highlight w:val="none"/>
        </w:rPr>
        <w:t>日</w:t>
      </w:r>
      <w:bookmarkEnd w:id="25"/>
      <w:bookmarkStart w:id="26" w:name="PO_TDCUS_ITEM_PB_REQ_FILE_1_2_1"/>
    </w:p>
    <w:p>
      <w:pPr>
        <w:tabs>
          <w:tab w:val="left" w:pos="993"/>
          <w:tab w:val="left" w:pos="1134"/>
          <w:tab w:val="left" w:pos="1418"/>
        </w:tabs>
        <w:topLinePunct/>
        <w:spacing w:line="360" w:lineRule="auto"/>
        <w:rPr>
          <w:rFonts w:hint="eastAsia" w:eastAsia="宋体"/>
          <w:color w:val="FF0000"/>
          <w:szCs w:val="21"/>
          <w:lang w:eastAsia="zh-CN"/>
        </w:rPr>
      </w:pPr>
    </w:p>
    <w:p>
      <w:pPr>
        <w:tabs>
          <w:tab w:val="left" w:pos="993"/>
          <w:tab w:val="left" w:pos="1134"/>
          <w:tab w:val="left" w:pos="1418"/>
        </w:tabs>
        <w:topLinePunct/>
        <w:spacing w:line="360" w:lineRule="auto"/>
        <w:rPr>
          <w:color w:val="FF0000"/>
          <w:szCs w:val="21"/>
        </w:rPr>
      </w:pPr>
    </w:p>
    <w:p>
      <w:pPr>
        <w:pStyle w:val="21"/>
        <w:spacing w:line="360" w:lineRule="auto"/>
        <w:rPr>
          <w:sz w:val="21"/>
          <w:szCs w:val="21"/>
        </w:rPr>
      </w:pPr>
    </w:p>
    <w:p>
      <w:pPr>
        <w:spacing w:line="360" w:lineRule="auto"/>
        <w:rPr>
          <w:szCs w:val="21"/>
        </w:rPr>
      </w:pPr>
    </w:p>
    <w:p>
      <w:pPr>
        <w:pStyle w:val="2"/>
        <w:rPr>
          <w:szCs w:val="21"/>
        </w:rPr>
      </w:pPr>
    </w:p>
    <w:p>
      <w:pPr>
        <w:pStyle w:val="2"/>
        <w:rPr>
          <w:szCs w:val="21"/>
        </w:rPr>
      </w:pPr>
    </w:p>
    <w:p>
      <w:pPr>
        <w:pStyle w:val="2"/>
        <w:rPr>
          <w:szCs w:val="21"/>
        </w:rPr>
      </w:pPr>
    </w:p>
    <w:p>
      <w:pPr>
        <w:pStyle w:val="3"/>
        <w:pageBreakBefore w:val="0"/>
        <w:kinsoku/>
        <w:wordWrap/>
        <w:overflowPunct/>
        <w:topLinePunct w:val="0"/>
        <w:bidi w:val="0"/>
        <w:spacing w:before="0" w:line="400" w:lineRule="exact"/>
        <w:jc w:val="center"/>
        <w:textAlignment w:val="auto"/>
        <w:rPr>
          <w:rFonts w:hint="eastAsia"/>
          <w:sz w:val="32"/>
          <w:szCs w:val="32"/>
        </w:rPr>
      </w:pPr>
      <w:r>
        <w:rPr>
          <w:rFonts w:hint="eastAsia"/>
          <w:sz w:val="32"/>
          <w:szCs w:val="32"/>
        </w:rPr>
        <w:t xml:space="preserve"> 第二章 采购需求</w:t>
      </w:r>
    </w:p>
    <w:p>
      <w:pPr>
        <w:adjustRightInd w:val="0"/>
        <w:spacing w:line="340" w:lineRule="exact"/>
        <w:rPr>
          <w:rFonts w:hAnsi="宋体"/>
          <w:b/>
          <w:color w:val="000000"/>
          <w:szCs w:val="21"/>
        </w:rPr>
      </w:pPr>
      <w:r>
        <w:rPr>
          <w:rFonts w:hint="eastAsia" w:hAnsi="宋体"/>
          <w:b/>
          <w:color w:val="000000"/>
          <w:szCs w:val="21"/>
        </w:rPr>
        <w:t>说明：</w:t>
      </w:r>
    </w:p>
    <w:p>
      <w:pPr>
        <w:spacing w:line="360" w:lineRule="auto"/>
        <w:ind w:firstLine="420" w:firstLineChars="200"/>
        <w:jc w:val="left"/>
        <w:rPr>
          <w:color w:val="000000"/>
        </w:rPr>
      </w:pPr>
      <w:r>
        <w:rPr>
          <w:color w:val="000000"/>
        </w:rPr>
        <w:t xml:space="preserve">1. </w:t>
      </w:r>
      <w:r>
        <w:rPr>
          <w:rFonts w:hint="eastAsia"/>
          <w:color w:val="000000"/>
        </w:rPr>
        <w:t>为落实政府采购政策需满足的要求（根据项目实际情况填写内容）</w:t>
      </w:r>
    </w:p>
    <w:p>
      <w:pPr>
        <w:spacing w:line="360" w:lineRule="auto"/>
        <w:ind w:firstLine="420" w:firstLineChars="200"/>
        <w:jc w:val="left"/>
        <w:rPr>
          <w:rFonts w:ascii="宋体" w:hAnsi="宋体" w:cs="宋体"/>
          <w:color w:val="000000"/>
          <w:szCs w:val="21"/>
        </w:rPr>
      </w:pPr>
      <w:r>
        <w:rPr>
          <w:rFonts w:hint="eastAsia" w:ascii="宋体" w:hAnsi="宋体" w:cs="宋体"/>
          <w:color w:val="000000"/>
          <w:szCs w:val="21"/>
        </w:rPr>
        <w:t>（1）本</w:t>
      </w:r>
      <w:r>
        <w:rPr>
          <w:rFonts w:hint="eastAsia" w:ascii="宋体" w:hAnsi="宋体" w:cs="宋体"/>
          <w:color w:val="000000"/>
          <w:szCs w:val="21"/>
          <w:lang w:eastAsia="zh-CN"/>
        </w:rPr>
        <w:t>磋商</w:t>
      </w:r>
      <w:r>
        <w:rPr>
          <w:rFonts w:hint="eastAsia" w:ascii="宋体" w:hAnsi="宋体" w:cs="宋体"/>
          <w:color w:val="000000"/>
          <w:szCs w:val="21"/>
        </w:rPr>
        <w:t>所称中小企业必须符合《政府采购促进中小企业发展管理办法》（财库〔2020〕46号）的规定。</w:t>
      </w:r>
    </w:p>
    <w:p>
      <w:pPr>
        <w:spacing w:line="360" w:lineRule="auto"/>
        <w:ind w:firstLine="424" w:firstLineChars="202"/>
        <w:jc w:val="left"/>
        <w:rPr>
          <w:rFonts w:ascii="宋体" w:hAnsi="宋体" w:cs="宋体"/>
          <w:color w:val="000000"/>
          <w:szCs w:val="21"/>
        </w:rPr>
      </w:pPr>
      <w:r>
        <w:rPr>
          <w:rFonts w:hint="eastAsia" w:ascii="宋体" w:hAnsi="宋体" w:cs="宋体"/>
          <w:color w:val="000000"/>
          <w:szCs w:val="21"/>
        </w:rPr>
        <w:t>（2）服务项目中伴随货物的，根据《财政部 发展改革委 生态环境部 市场监管总局关于调整优化节能产品、环境标志产品政府采购执行机制的通知》（财库〔2019〕9号）和《关于印发节能产品政府采购品目清单的通知》（财库〔2019〕19号）的规定，采购需求中的产品属于节能产品政府采购品目清单内标注“★”的（详见本章附件1），</w:t>
      </w:r>
      <w:r>
        <w:rPr>
          <w:rFonts w:hint="eastAsia" w:ascii="宋体" w:hAnsi="宋体" w:cs="宋体"/>
          <w:color w:val="000000"/>
          <w:szCs w:val="21"/>
          <w:lang w:eastAsia="zh-CN"/>
        </w:rPr>
        <w:t>供应商</w:t>
      </w:r>
      <w:r>
        <w:rPr>
          <w:rFonts w:hint="eastAsia" w:ascii="宋体" w:hAnsi="宋体" w:cs="宋体"/>
          <w:color w:val="000000"/>
          <w:szCs w:val="21"/>
        </w:rPr>
        <w:t>的投标货物必须使用政府强制采购的节能产品，</w:t>
      </w:r>
      <w:r>
        <w:rPr>
          <w:rFonts w:hint="eastAsia" w:ascii="宋体" w:hAnsi="宋体" w:cs="宋体"/>
          <w:color w:val="000000"/>
          <w:szCs w:val="21"/>
          <w:lang w:eastAsia="zh-CN"/>
        </w:rPr>
        <w:t>供应商</w:t>
      </w:r>
      <w:r>
        <w:rPr>
          <w:rFonts w:hint="eastAsia" w:ascii="宋体" w:hAnsi="宋体" w:cs="宋体"/>
          <w:color w:val="000000"/>
          <w:szCs w:val="21"/>
        </w:rPr>
        <w:t>必须在投标文件中提供所投标产品的节能产品认证证书扫描件（加盖</w:t>
      </w:r>
      <w:r>
        <w:rPr>
          <w:rFonts w:hint="eastAsia" w:ascii="宋体" w:hAnsi="宋体" w:cs="宋体"/>
          <w:color w:val="000000"/>
          <w:szCs w:val="21"/>
          <w:lang w:eastAsia="zh-CN"/>
        </w:rPr>
        <w:t>供应商</w:t>
      </w:r>
      <w:r>
        <w:rPr>
          <w:rFonts w:hint="eastAsia" w:ascii="宋体" w:hAnsi="宋体" w:cs="宋体"/>
          <w:color w:val="000000"/>
          <w:szCs w:val="21"/>
        </w:rPr>
        <w:t>电子公章），否则投标文件作无效处理。如本项目包含的货物属于品目清单内非标注“★”的产品时，应优先采购，具体详见“第四章 评标方法和评标标准”。</w:t>
      </w:r>
    </w:p>
    <w:p>
      <w:pPr>
        <w:spacing w:line="360" w:lineRule="auto"/>
        <w:ind w:firstLine="424" w:firstLineChars="202"/>
        <w:jc w:val="left"/>
        <w:rPr>
          <w:rFonts w:hint="eastAsia" w:ascii="宋体" w:hAnsi="宋体" w:cs="宋体"/>
          <w:color w:val="auto"/>
          <w:szCs w:val="21"/>
        </w:rPr>
      </w:pPr>
      <w:r>
        <w:rPr>
          <w:rFonts w:hint="eastAsia" w:ascii="宋体" w:hAnsi="宋体" w:cs="宋体"/>
          <w:color w:val="auto"/>
          <w:szCs w:val="21"/>
        </w:rPr>
        <w:t>（3）根据《关于调整网络安全专用产品安全管理有关事项的公告》（2023 年 1 号）规定，本项目采购需求中的产品如果包括《</w:t>
      </w:r>
      <w:bookmarkStart w:id="27" w:name="OLE_LINK18"/>
      <w:r>
        <w:rPr>
          <w:rFonts w:hint="eastAsia" w:ascii="宋体" w:hAnsi="宋体" w:cs="宋体"/>
          <w:color w:val="auto"/>
          <w:szCs w:val="21"/>
        </w:rPr>
        <w:t>网络关键设备和网络安全专用产品目录</w:t>
      </w:r>
      <w:bookmarkEnd w:id="27"/>
      <w:r>
        <w:rPr>
          <w:rFonts w:hint="eastAsia" w:ascii="宋体" w:hAnsi="宋体" w:cs="宋体"/>
          <w:color w:val="auto"/>
          <w:szCs w:val="21"/>
        </w:rPr>
        <w:t>》的网络安全专用产品，供应商在投标文件中应主动列明供货范围中属于网络安全专用产品的投标产品，并在投标文件（商务及技术文件）中提供由中国网信网http://www.cac.gov.cn/index.htm）</w:t>
      </w:r>
      <w:r>
        <w:rPr>
          <w:rFonts w:hint="eastAsia" w:ascii="宋体" w:hAnsi="宋体" w:cs="宋体"/>
          <w:color w:val="auto"/>
          <w:szCs w:val="21"/>
          <w:lang w:eastAsia="zh-CN"/>
        </w:rPr>
        <w:t>或（网络关键设备和网络安全专用产品安全认证和安全检测结果检索  https://www.cac.gov.cn/wa/netWorkCriticalEquipment.htm）</w:t>
      </w:r>
      <w:r>
        <w:rPr>
          <w:rFonts w:hint="eastAsia" w:ascii="宋体" w:hAnsi="宋体" w:cs="宋体"/>
          <w:color w:val="auto"/>
          <w:szCs w:val="21"/>
          <w:highlight w:val="none"/>
        </w:rPr>
        <w:t>最新发布的《网络关键设备和网络安全专用产品安全认证和安全检测结果》截图证明材料，不在《网络关</w:t>
      </w:r>
      <w:r>
        <w:rPr>
          <w:rFonts w:hint="eastAsia" w:ascii="宋体" w:hAnsi="宋体" w:cs="宋体"/>
          <w:color w:val="auto"/>
          <w:szCs w:val="21"/>
        </w:rPr>
        <w:t>键设备和网络安全专用产品安全认证和安全检测结果》中或不在有效期内或未提供有效的《计算机信息系统安全专用产品销售许可证》的，按无效投标处理。如属于《</w:t>
      </w:r>
      <w:bookmarkStart w:id="28" w:name="OLE_LINK19"/>
      <w:r>
        <w:rPr>
          <w:rFonts w:hint="eastAsia" w:ascii="宋体" w:hAnsi="宋体" w:cs="宋体"/>
          <w:color w:val="auto"/>
          <w:szCs w:val="21"/>
        </w:rPr>
        <w:t>网络关键设备和网络安全专用产品目录</w:t>
      </w:r>
      <w:bookmarkEnd w:id="28"/>
      <w:r>
        <w:rPr>
          <w:rFonts w:hint="eastAsia" w:ascii="宋体" w:hAnsi="宋体" w:cs="宋体"/>
          <w:color w:val="auto"/>
          <w:szCs w:val="21"/>
        </w:rPr>
        <w:t>》中“二、网络安全专用产品”内“产品类别”中的所描述的产品，但不属于所列“产品描述”情形的，应提供相应的说明及证明材料。</w:t>
      </w:r>
    </w:p>
    <w:p>
      <w:pPr>
        <w:numPr>
          <w:ilvl w:val="0"/>
          <w:numId w:val="0"/>
        </w:numPr>
        <w:spacing w:line="360" w:lineRule="auto"/>
        <w:ind w:left="630" w:leftChars="0"/>
        <w:jc w:val="left"/>
        <w:rPr>
          <w:rFonts w:ascii="宋体" w:hAnsi="宋体" w:cs="宋体"/>
          <w:color w:val="000000"/>
          <w:szCs w:val="21"/>
        </w:rPr>
      </w:pPr>
      <w:r>
        <w:rPr>
          <w:rFonts w:hint="eastAsia" w:ascii="宋体" w:hAnsi="宋体" w:cs="宋体"/>
          <w:color w:val="000000"/>
          <w:szCs w:val="21"/>
          <w:lang w:val="en-US" w:eastAsia="zh-CN"/>
        </w:rPr>
        <w:t>2.</w:t>
      </w:r>
      <w:r>
        <w:rPr>
          <w:rFonts w:hint="eastAsia" w:ascii="宋体" w:hAnsi="宋体" w:cs="宋体"/>
          <w:color w:val="000000"/>
          <w:szCs w:val="21"/>
        </w:rPr>
        <w:t>“实质性</w:t>
      </w:r>
      <w:r>
        <w:rPr>
          <w:rFonts w:hint="eastAsia" w:ascii="宋体" w:hAnsi="宋体" w:cs="宋体"/>
          <w:color w:val="auto"/>
          <w:szCs w:val="21"/>
        </w:rPr>
        <w:t>要求”是指</w:t>
      </w:r>
      <w:r>
        <w:rPr>
          <w:rFonts w:hint="eastAsia" w:ascii="宋体" w:hAnsi="宋体" w:cs="宋体"/>
          <w:color w:val="auto"/>
          <w:szCs w:val="21"/>
          <w:lang w:eastAsia="zh-CN"/>
        </w:rPr>
        <w:t>磋商</w:t>
      </w:r>
      <w:r>
        <w:rPr>
          <w:rFonts w:hint="eastAsia" w:ascii="宋体" w:hAnsi="宋体" w:cs="宋体"/>
          <w:color w:val="auto"/>
          <w:szCs w:val="21"/>
        </w:rPr>
        <w:t>中已经指明不满足则投标无效的条款，或者不能负偏离的条款</w:t>
      </w:r>
      <w:r>
        <w:rPr>
          <w:rFonts w:hint="eastAsia" w:ascii="宋体" w:hAnsi="宋体" w:cs="宋体"/>
          <w:color w:val="000000"/>
          <w:szCs w:val="21"/>
        </w:rPr>
        <w:t>，或者采购需求中带“▲”的条款。</w:t>
      </w:r>
    </w:p>
    <w:p>
      <w:pPr>
        <w:numPr>
          <w:ilvl w:val="0"/>
          <w:numId w:val="0"/>
        </w:numPr>
        <w:spacing w:line="360" w:lineRule="auto"/>
        <w:ind w:left="630" w:leftChars="0"/>
        <w:jc w:val="left"/>
        <w:rPr>
          <w:rFonts w:ascii="宋体" w:hAnsi="宋体" w:cs="宋体"/>
          <w:color w:val="000000"/>
          <w:szCs w:val="21"/>
        </w:rPr>
      </w:pPr>
      <w:r>
        <w:rPr>
          <w:rFonts w:hint="eastAsia" w:ascii="宋体" w:hAnsi="宋体" w:cs="宋体"/>
          <w:color w:val="000000"/>
          <w:szCs w:val="21"/>
          <w:lang w:val="en-US" w:eastAsia="zh-CN"/>
        </w:rPr>
        <w:t>3.</w:t>
      </w:r>
      <w:r>
        <w:rPr>
          <w:rFonts w:hint="eastAsia" w:ascii="宋体" w:hAnsi="宋体" w:cs="宋体"/>
          <w:color w:val="000000"/>
          <w:szCs w:val="21"/>
        </w:rPr>
        <w:t>不需要</w:t>
      </w:r>
      <w:r>
        <w:rPr>
          <w:rFonts w:hint="eastAsia" w:ascii="宋体" w:hAnsi="宋体" w:cs="宋体"/>
          <w:color w:val="000000"/>
          <w:szCs w:val="21"/>
          <w:lang w:eastAsia="zh-CN"/>
        </w:rPr>
        <w:t>供应商</w:t>
      </w:r>
      <w:r>
        <w:rPr>
          <w:rFonts w:hint="eastAsia" w:ascii="宋体" w:hAnsi="宋体" w:cs="宋体"/>
          <w:color w:val="000000"/>
          <w:szCs w:val="21"/>
        </w:rPr>
        <w:t>对采购需求响应为具体数值的，此采购需求的数值后将以◆号标注。</w:t>
      </w:r>
    </w:p>
    <w:p>
      <w:pPr>
        <w:numPr>
          <w:ilvl w:val="0"/>
          <w:numId w:val="0"/>
        </w:numPr>
        <w:spacing w:line="360" w:lineRule="auto"/>
        <w:ind w:left="630" w:leftChars="0"/>
        <w:jc w:val="left"/>
        <w:rPr>
          <w:color w:val="000000"/>
        </w:rPr>
      </w:pPr>
      <w:r>
        <w:rPr>
          <w:rFonts w:hint="eastAsia"/>
          <w:color w:val="000000"/>
          <w:lang w:val="en-US" w:eastAsia="zh-CN"/>
        </w:rPr>
        <w:t>4</w:t>
      </w:r>
      <w:r>
        <w:rPr>
          <w:rFonts w:hint="eastAsia" w:ascii="宋体" w:hAnsi="宋体" w:cs="宋体"/>
          <w:color w:val="000000"/>
          <w:szCs w:val="21"/>
          <w:lang w:val="en-US" w:eastAsia="zh-CN"/>
        </w:rPr>
        <w:t>.</w:t>
      </w:r>
      <w:r>
        <w:rPr>
          <w:rFonts w:hint="eastAsia"/>
          <w:color w:val="000000"/>
        </w:rPr>
        <w:t>如</w:t>
      </w:r>
      <w:r>
        <w:rPr>
          <w:rFonts w:hint="eastAsia"/>
          <w:color w:val="000000"/>
          <w:lang w:eastAsia="zh-CN"/>
        </w:rPr>
        <w:t>供应商</w:t>
      </w:r>
      <w:r>
        <w:rPr>
          <w:rFonts w:hint="eastAsia"/>
          <w:color w:val="000000"/>
        </w:rPr>
        <w:t>投标产品存在侵犯他人的知识产权或者专利成果行为的，应承担相应法律责任</w:t>
      </w:r>
      <w:r>
        <w:rPr>
          <w:rFonts w:hint="eastAsia"/>
          <w:color w:val="000000"/>
          <w:lang w:eastAsia="zh-CN"/>
        </w:rPr>
        <w:t>。</w:t>
      </w:r>
    </w:p>
    <w:p>
      <w:pPr>
        <w:pStyle w:val="10"/>
        <w:rPr>
          <w:color w:val="000000"/>
        </w:rPr>
      </w:pPr>
    </w:p>
    <w:p>
      <w:pPr>
        <w:pStyle w:val="10"/>
        <w:rPr>
          <w:color w:val="000000"/>
        </w:rPr>
      </w:pPr>
    </w:p>
    <w:p>
      <w:pPr>
        <w:pStyle w:val="10"/>
        <w:rPr>
          <w:color w:val="000000"/>
        </w:rPr>
      </w:pPr>
    </w:p>
    <w:tbl>
      <w:tblPr>
        <w:tblStyle w:val="22"/>
        <w:tblW w:w="974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
        <w:gridCol w:w="560"/>
        <w:gridCol w:w="7"/>
        <w:gridCol w:w="136"/>
        <w:gridCol w:w="713"/>
        <w:gridCol w:w="571"/>
        <w:gridCol w:w="525"/>
        <w:gridCol w:w="92"/>
        <w:gridCol w:w="3843"/>
        <w:gridCol w:w="780"/>
        <w:gridCol w:w="1110"/>
        <w:gridCol w:w="7"/>
        <w:gridCol w:w="1043"/>
        <w:gridCol w:w="2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1" w:hRule="atLeast"/>
          <w:jc w:val="center"/>
        </w:trPr>
        <w:tc>
          <w:tcPr>
            <w:tcW w:w="9747" w:type="dxa"/>
            <w:gridSpan w:val="14"/>
            <w:vAlign w:val="center"/>
          </w:tcPr>
          <w:p>
            <w:pPr>
              <w:keepNext w:val="0"/>
              <w:keepLines w:val="0"/>
              <w:pageBreakBefore w:val="0"/>
              <w:kinsoku/>
              <w:wordWrap/>
              <w:overflowPunct/>
              <w:topLinePunct w:val="0"/>
              <w:autoSpaceDE/>
              <w:autoSpaceDN/>
              <w:bidi w:val="0"/>
              <w:adjustRightInd/>
              <w:snapToGrid/>
              <w:spacing w:line="400" w:lineRule="exact"/>
              <w:jc w:val="center"/>
              <w:textAlignment w:val="auto"/>
              <w:rPr>
                <w:b/>
                <w:color w:val="000000"/>
                <w:szCs w:val="21"/>
              </w:rPr>
            </w:pPr>
            <w:r>
              <w:rPr>
                <w:rFonts w:ascii="宋体" w:hAnsi="宋体"/>
                <w:b/>
                <w:sz w:val="24"/>
                <w:szCs w:val="24"/>
              </w:rPr>
              <w:t>服务需求一览表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53" w:type="dxa"/>
            <w:gridSpan w:val="2"/>
            <w:vAlign w:val="center"/>
          </w:tcPr>
          <w:p>
            <w:pPr>
              <w:keepNext w:val="0"/>
              <w:keepLines w:val="0"/>
              <w:pageBreakBefore w:val="0"/>
              <w:kinsoku/>
              <w:wordWrap/>
              <w:overflowPunct/>
              <w:topLinePunct w:val="0"/>
              <w:autoSpaceDE/>
              <w:autoSpaceDN/>
              <w:bidi w:val="0"/>
              <w:adjustRightInd/>
              <w:snapToGrid/>
              <w:spacing w:line="400" w:lineRule="exact"/>
              <w:jc w:val="center"/>
              <w:textAlignment w:val="auto"/>
              <w:rPr>
                <w:b/>
                <w:color w:val="000000"/>
                <w:szCs w:val="21"/>
              </w:rPr>
            </w:pPr>
            <w:r>
              <w:rPr>
                <w:b/>
                <w:color w:val="000000"/>
                <w:szCs w:val="21"/>
              </w:rPr>
              <w:t>序号</w:t>
            </w:r>
          </w:p>
        </w:tc>
        <w:tc>
          <w:tcPr>
            <w:tcW w:w="856" w:type="dxa"/>
            <w:gridSpan w:val="3"/>
            <w:vAlign w:val="center"/>
          </w:tcPr>
          <w:p>
            <w:pPr>
              <w:keepNext w:val="0"/>
              <w:keepLines w:val="0"/>
              <w:pageBreakBefore w:val="0"/>
              <w:kinsoku/>
              <w:wordWrap/>
              <w:overflowPunct/>
              <w:topLinePunct w:val="0"/>
              <w:autoSpaceDE/>
              <w:autoSpaceDN/>
              <w:bidi w:val="0"/>
              <w:adjustRightInd/>
              <w:snapToGrid/>
              <w:spacing w:line="400" w:lineRule="exact"/>
              <w:jc w:val="center"/>
              <w:textAlignment w:val="auto"/>
              <w:rPr>
                <w:b/>
                <w:color w:val="000000"/>
                <w:szCs w:val="21"/>
              </w:rPr>
            </w:pPr>
            <w:r>
              <w:rPr>
                <w:rFonts w:hint="eastAsia"/>
                <w:b/>
                <w:color w:val="000000"/>
                <w:szCs w:val="21"/>
              </w:rPr>
              <w:t>服务</w:t>
            </w:r>
            <w:r>
              <w:rPr>
                <w:b/>
                <w:color w:val="000000"/>
                <w:szCs w:val="21"/>
              </w:rPr>
              <w:t>名称</w:t>
            </w:r>
          </w:p>
        </w:tc>
        <w:tc>
          <w:tcPr>
            <w:tcW w:w="571" w:type="dxa"/>
            <w:vAlign w:val="center"/>
          </w:tcPr>
          <w:p>
            <w:pPr>
              <w:keepNext w:val="0"/>
              <w:keepLines w:val="0"/>
              <w:pageBreakBefore w:val="0"/>
              <w:kinsoku/>
              <w:wordWrap/>
              <w:overflowPunct/>
              <w:topLinePunct w:val="0"/>
              <w:autoSpaceDE/>
              <w:autoSpaceDN/>
              <w:bidi w:val="0"/>
              <w:adjustRightInd/>
              <w:snapToGrid/>
              <w:spacing w:line="400" w:lineRule="exact"/>
              <w:jc w:val="center"/>
              <w:textAlignment w:val="auto"/>
              <w:rPr>
                <w:b/>
                <w:color w:val="000000"/>
                <w:szCs w:val="21"/>
              </w:rPr>
            </w:pPr>
            <w:r>
              <w:rPr>
                <w:b/>
                <w:color w:val="000000"/>
                <w:szCs w:val="21"/>
              </w:rPr>
              <w:t>单位</w:t>
            </w:r>
          </w:p>
        </w:tc>
        <w:tc>
          <w:tcPr>
            <w:tcW w:w="525" w:type="dxa"/>
            <w:vAlign w:val="center"/>
          </w:tcPr>
          <w:p>
            <w:pPr>
              <w:keepNext w:val="0"/>
              <w:keepLines w:val="0"/>
              <w:pageBreakBefore w:val="0"/>
              <w:kinsoku/>
              <w:wordWrap/>
              <w:overflowPunct/>
              <w:topLinePunct w:val="0"/>
              <w:autoSpaceDE/>
              <w:autoSpaceDN/>
              <w:bidi w:val="0"/>
              <w:adjustRightInd/>
              <w:snapToGrid/>
              <w:spacing w:line="400" w:lineRule="exact"/>
              <w:jc w:val="center"/>
              <w:textAlignment w:val="auto"/>
              <w:rPr>
                <w:b/>
                <w:color w:val="000000"/>
                <w:szCs w:val="21"/>
              </w:rPr>
            </w:pPr>
            <w:r>
              <w:rPr>
                <w:b/>
                <w:color w:val="000000"/>
                <w:szCs w:val="21"/>
              </w:rPr>
              <w:t>数量</w:t>
            </w:r>
          </w:p>
        </w:tc>
        <w:tc>
          <w:tcPr>
            <w:tcW w:w="5832" w:type="dxa"/>
            <w:gridSpan w:val="5"/>
            <w:vAlign w:val="center"/>
          </w:tcPr>
          <w:p>
            <w:pPr>
              <w:keepNext w:val="0"/>
              <w:keepLines w:val="0"/>
              <w:pageBreakBefore w:val="0"/>
              <w:kinsoku/>
              <w:wordWrap/>
              <w:overflowPunct/>
              <w:topLinePunct w:val="0"/>
              <w:autoSpaceDE/>
              <w:autoSpaceDN/>
              <w:bidi w:val="0"/>
              <w:adjustRightInd/>
              <w:snapToGrid/>
              <w:spacing w:line="400" w:lineRule="exact"/>
              <w:jc w:val="center"/>
              <w:textAlignment w:val="auto"/>
              <w:rPr>
                <w:b/>
                <w:color w:val="000000"/>
                <w:szCs w:val="21"/>
              </w:rPr>
            </w:pPr>
            <w:r>
              <w:rPr>
                <w:b/>
                <w:color w:val="000000"/>
                <w:szCs w:val="21"/>
              </w:rPr>
              <w:t>服务</w:t>
            </w:r>
            <w:r>
              <w:rPr>
                <w:rFonts w:hint="eastAsia"/>
                <w:b/>
                <w:color w:val="000000"/>
                <w:szCs w:val="21"/>
              </w:rPr>
              <w:t>内容及要求</w:t>
            </w:r>
          </w:p>
        </w:tc>
        <w:tc>
          <w:tcPr>
            <w:tcW w:w="1310" w:type="dxa"/>
            <w:gridSpan w:val="2"/>
            <w:vAlign w:val="center"/>
          </w:tcPr>
          <w:p>
            <w:pPr>
              <w:keepNext w:val="0"/>
              <w:keepLines w:val="0"/>
              <w:pageBreakBefore w:val="0"/>
              <w:kinsoku/>
              <w:wordWrap/>
              <w:overflowPunct/>
              <w:topLinePunct w:val="0"/>
              <w:autoSpaceDE/>
              <w:autoSpaceDN/>
              <w:bidi w:val="0"/>
              <w:adjustRightInd/>
              <w:snapToGrid/>
              <w:spacing w:line="400" w:lineRule="exact"/>
              <w:jc w:val="center"/>
              <w:textAlignment w:val="auto"/>
              <w:rPr>
                <w:b/>
                <w:color w:val="000000"/>
                <w:szCs w:val="21"/>
              </w:rPr>
            </w:pPr>
            <w:r>
              <w:rPr>
                <w:b/>
                <w:color w:val="000000"/>
                <w:szCs w:val="21"/>
              </w:rPr>
              <w:t>分项预算合计（元）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6" w:hRule="atLeast"/>
          <w:jc w:val="center"/>
        </w:trPr>
        <w:tc>
          <w:tcPr>
            <w:tcW w:w="653" w:type="dxa"/>
            <w:gridSpan w:val="2"/>
          </w:tcPr>
          <w:p>
            <w:pPr>
              <w:keepNext w:val="0"/>
              <w:keepLines w:val="0"/>
              <w:pageBreakBefore w:val="0"/>
              <w:kinsoku/>
              <w:wordWrap/>
              <w:overflowPunct/>
              <w:topLinePunct w:val="0"/>
              <w:autoSpaceDE/>
              <w:autoSpaceDN/>
              <w:bidi w:val="0"/>
              <w:adjustRightInd/>
              <w:snapToGrid/>
              <w:spacing w:line="400" w:lineRule="exact"/>
              <w:jc w:val="center"/>
              <w:textAlignment w:val="auto"/>
              <w:rPr>
                <w:color w:val="000000"/>
                <w:szCs w:val="21"/>
              </w:rPr>
            </w:pPr>
            <w:r>
              <w:rPr>
                <w:color w:val="000000"/>
                <w:szCs w:val="21"/>
              </w:rPr>
              <w:t>1</w:t>
            </w:r>
          </w:p>
        </w:tc>
        <w:tc>
          <w:tcPr>
            <w:tcW w:w="856" w:type="dxa"/>
            <w:gridSpan w:val="3"/>
            <w:vAlign w:val="center"/>
          </w:tcPr>
          <w:p>
            <w:pPr>
              <w:keepNext w:val="0"/>
              <w:keepLines w:val="0"/>
              <w:pageBreakBefore w:val="0"/>
              <w:kinsoku/>
              <w:wordWrap/>
              <w:overflowPunct/>
              <w:topLinePunct w:val="0"/>
              <w:autoSpaceDE/>
              <w:autoSpaceDN/>
              <w:bidi w:val="0"/>
              <w:adjustRightInd/>
              <w:snapToGrid/>
              <w:spacing w:line="400" w:lineRule="exact"/>
              <w:jc w:val="center"/>
              <w:textAlignment w:val="auto"/>
              <w:rPr>
                <w:color w:val="000000"/>
                <w:szCs w:val="21"/>
              </w:rPr>
            </w:pPr>
            <w:r>
              <w:rPr>
                <w:rFonts w:hint="eastAsia"/>
                <w:b/>
                <w:bCs/>
                <w:color w:val="000000"/>
                <w:szCs w:val="21"/>
              </w:rPr>
              <w:t>上林县廉政教育基地布展服务</w:t>
            </w:r>
          </w:p>
        </w:tc>
        <w:tc>
          <w:tcPr>
            <w:tcW w:w="571" w:type="dxa"/>
            <w:vAlign w:val="center"/>
          </w:tcPr>
          <w:p>
            <w:pPr>
              <w:keepNext w:val="0"/>
              <w:keepLines w:val="0"/>
              <w:pageBreakBefore w:val="0"/>
              <w:kinsoku/>
              <w:wordWrap/>
              <w:overflowPunct/>
              <w:topLinePunct w:val="0"/>
              <w:autoSpaceDE/>
              <w:autoSpaceDN/>
              <w:bidi w:val="0"/>
              <w:adjustRightInd/>
              <w:snapToGrid/>
              <w:spacing w:line="400" w:lineRule="exact"/>
              <w:jc w:val="center"/>
              <w:textAlignment w:val="auto"/>
              <w:rPr>
                <w:color w:val="000000"/>
                <w:szCs w:val="21"/>
              </w:rPr>
            </w:pPr>
            <w:r>
              <w:rPr>
                <w:color w:val="000000"/>
                <w:szCs w:val="21"/>
              </w:rPr>
              <w:t>1</w:t>
            </w:r>
          </w:p>
        </w:tc>
        <w:tc>
          <w:tcPr>
            <w:tcW w:w="525" w:type="dxa"/>
            <w:vAlign w:val="center"/>
          </w:tcPr>
          <w:p>
            <w:pPr>
              <w:keepNext w:val="0"/>
              <w:keepLines w:val="0"/>
              <w:pageBreakBefore w:val="0"/>
              <w:kinsoku/>
              <w:wordWrap/>
              <w:overflowPunct/>
              <w:topLinePunct w:val="0"/>
              <w:autoSpaceDE/>
              <w:autoSpaceDN/>
              <w:bidi w:val="0"/>
              <w:adjustRightInd/>
              <w:snapToGrid/>
              <w:spacing w:line="400" w:lineRule="exact"/>
              <w:jc w:val="center"/>
              <w:textAlignment w:val="auto"/>
              <w:rPr>
                <w:color w:val="000000"/>
                <w:szCs w:val="21"/>
              </w:rPr>
            </w:pPr>
            <w:r>
              <w:rPr>
                <w:color w:val="000000"/>
              </w:rPr>
              <w:t>项</w:t>
            </w:r>
          </w:p>
        </w:tc>
        <w:tc>
          <w:tcPr>
            <w:tcW w:w="5832" w:type="dxa"/>
            <w:gridSpan w:val="5"/>
            <w:vAlign w:val="center"/>
          </w:tcPr>
          <w:p>
            <w:pPr>
              <w:keepNext w:val="0"/>
              <w:keepLines w:val="0"/>
              <w:pageBreakBefore w:val="0"/>
              <w:widowControl/>
              <w:kinsoku/>
              <w:wordWrap/>
              <w:overflowPunct/>
              <w:topLinePunct w:val="0"/>
              <w:autoSpaceDE/>
              <w:autoSpaceDN/>
              <w:bidi w:val="0"/>
              <w:adjustRightInd/>
              <w:snapToGrid/>
              <w:spacing w:line="400" w:lineRule="exact"/>
              <w:ind w:firstLine="422" w:firstLineChars="200"/>
              <w:textAlignment w:val="auto"/>
              <w:rPr>
                <w:b/>
                <w:color w:val="000000"/>
                <w:szCs w:val="21"/>
              </w:rPr>
            </w:pPr>
            <w:r>
              <w:rPr>
                <w:b/>
                <w:color w:val="000000"/>
                <w:szCs w:val="21"/>
              </w:rPr>
              <w:t>一、项目地点及基本情况</w:t>
            </w:r>
          </w:p>
          <w:p>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rPr>
                <w:color w:val="000000"/>
                <w:szCs w:val="21"/>
              </w:rPr>
            </w:pPr>
            <w:r>
              <w:rPr>
                <w:rFonts w:hint="eastAsia"/>
                <w:color w:val="000000"/>
                <w:szCs w:val="21"/>
              </w:rPr>
              <w:t>“上林县廉政教育基地”</w:t>
            </w:r>
            <w:r>
              <w:rPr>
                <w:color w:val="000000"/>
                <w:szCs w:val="21"/>
              </w:rPr>
              <w:t>地点位于</w:t>
            </w:r>
            <w:r>
              <w:rPr>
                <w:rFonts w:hint="eastAsia"/>
                <w:color w:val="000000"/>
                <w:szCs w:val="21"/>
              </w:rPr>
              <w:t>上林县工人文化宫二楼</w:t>
            </w:r>
            <w:r>
              <w:rPr>
                <w:rFonts w:hint="eastAsia"/>
                <w:color w:val="auto"/>
                <w:szCs w:val="21"/>
              </w:rPr>
              <w:t>。布展范围包含</w:t>
            </w:r>
            <w:r>
              <w:rPr>
                <w:rFonts w:hint="eastAsia"/>
                <w:color w:val="auto"/>
                <w:szCs w:val="21"/>
                <w:lang w:eastAsia="zh-CN"/>
              </w:rPr>
              <w:t>形象墙、</w:t>
            </w:r>
            <w:r>
              <w:rPr>
                <w:rFonts w:hint="eastAsia"/>
                <w:color w:val="auto"/>
                <w:szCs w:val="21"/>
              </w:rPr>
              <w:t>展厅</w:t>
            </w:r>
            <w:r>
              <w:rPr>
                <w:rFonts w:hint="eastAsia"/>
                <w:color w:val="auto"/>
                <w:szCs w:val="21"/>
                <w:lang w:eastAsia="zh-CN"/>
              </w:rPr>
              <w:t>、</w:t>
            </w:r>
            <w:r>
              <w:rPr>
                <w:rFonts w:hint="eastAsia"/>
                <w:color w:val="auto"/>
                <w:szCs w:val="21"/>
              </w:rPr>
              <w:t>走廊，其中，展厅为长方形规则空间，长</w:t>
            </w:r>
            <w:r>
              <w:rPr>
                <w:rFonts w:hint="eastAsia"/>
                <w:color w:val="auto"/>
                <w:szCs w:val="21"/>
                <w:lang w:eastAsia="zh-CN"/>
              </w:rPr>
              <w:t>约</w:t>
            </w:r>
            <w:r>
              <w:rPr>
                <w:color w:val="auto"/>
                <w:szCs w:val="21"/>
              </w:rPr>
              <w:t>40.2</w:t>
            </w:r>
            <w:r>
              <w:rPr>
                <w:rFonts w:hint="eastAsia"/>
                <w:color w:val="auto"/>
                <w:szCs w:val="21"/>
              </w:rPr>
              <w:t>米，宽</w:t>
            </w:r>
            <w:r>
              <w:rPr>
                <w:rFonts w:hint="eastAsia"/>
                <w:color w:val="auto"/>
                <w:szCs w:val="21"/>
                <w:lang w:eastAsia="zh-CN"/>
              </w:rPr>
              <w:t>约</w:t>
            </w:r>
            <w:r>
              <w:rPr>
                <w:color w:val="auto"/>
                <w:szCs w:val="21"/>
              </w:rPr>
              <w:t>7.5</w:t>
            </w:r>
            <w:r>
              <w:rPr>
                <w:rFonts w:hint="eastAsia"/>
                <w:color w:val="auto"/>
                <w:szCs w:val="21"/>
              </w:rPr>
              <w:t>米，纯顶层高</w:t>
            </w:r>
            <w:r>
              <w:rPr>
                <w:rFonts w:hint="eastAsia"/>
                <w:color w:val="auto"/>
                <w:szCs w:val="21"/>
                <w:lang w:eastAsia="zh-CN"/>
              </w:rPr>
              <w:t>约</w:t>
            </w:r>
            <w:r>
              <w:rPr>
                <w:color w:val="auto"/>
                <w:szCs w:val="21"/>
              </w:rPr>
              <w:t>3.86</w:t>
            </w:r>
            <w:r>
              <w:rPr>
                <w:rFonts w:hint="eastAsia"/>
                <w:color w:val="auto"/>
                <w:szCs w:val="21"/>
              </w:rPr>
              <w:t>米，梁下层高</w:t>
            </w:r>
            <w:r>
              <w:rPr>
                <w:rFonts w:hint="eastAsia"/>
                <w:color w:val="auto"/>
                <w:szCs w:val="21"/>
                <w:lang w:eastAsia="zh-CN"/>
              </w:rPr>
              <w:t>约</w:t>
            </w:r>
            <w:r>
              <w:rPr>
                <w:color w:val="auto"/>
                <w:szCs w:val="21"/>
              </w:rPr>
              <w:t>3.3</w:t>
            </w:r>
            <w:r>
              <w:rPr>
                <w:rFonts w:hint="eastAsia"/>
                <w:color w:val="auto"/>
                <w:szCs w:val="21"/>
              </w:rPr>
              <w:t>米，管道下层高最低点</w:t>
            </w:r>
            <w:r>
              <w:rPr>
                <w:rFonts w:hint="eastAsia"/>
                <w:color w:val="auto"/>
                <w:szCs w:val="21"/>
                <w:lang w:eastAsia="zh-CN"/>
              </w:rPr>
              <w:t>约</w:t>
            </w:r>
            <w:r>
              <w:rPr>
                <w:color w:val="auto"/>
                <w:szCs w:val="21"/>
              </w:rPr>
              <w:t>2.65</w:t>
            </w:r>
            <w:r>
              <w:rPr>
                <w:rFonts w:hint="eastAsia"/>
                <w:color w:val="auto"/>
                <w:szCs w:val="21"/>
              </w:rPr>
              <w:t>米，展厅布展面积约</w:t>
            </w:r>
            <w:r>
              <w:rPr>
                <w:color w:val="auto"/>
                <w:szCs w:val="21"/>
              </w:rPr>
              <w:t>301</w:t>
            </w:r>
            <w:r>
              <w:rPr>
                <w:rFonts w:hint="eastAsia"/>
                <w:color w:val="auto"/>
                <w:szCs w:val="21"/>
              </w:rPr>
              <w:t>平方米（布展净面积）；</w:t>
            </w:r>
            <w:r>
              <w:rPr>
                <w:rFonts w:hint="eastAsia"/>
                <w:color w:val="auto"/>
                <w:szCs w:val="21"/>
                <w:lang w:eastAsia="zh-CN"/>
              </w:rPr>
              <w:t>形象墙约</w:t>
            </w:r>
            <w:r>
              <w:rPr>
                <w:rFonts w:hint="eastAsia"/>
                <w:color w:val="auto"/>
                <w:szCs w:val="21"/>
                <w:lang w:val="en-US" w:eastAsia="zh-CN"/>
              </w:rPr>
              <w:t>长8.0 米，高</w:t>
            </w:r>
            <w:r>
              <w:rPr>
                <w:rFonts w:hint="eastAsia"/>
                <w:color w:val="auto"/>
                <w:szCs w:val="21"/>
                <w:lang w:eastAsia="zh-CN"/>
              </w:rPr>
              <w:t>约</w:t>
            </w:r>
            <w:r>
              <w:rPr>
                <w:rFonts w:hint="eastAsia"/>
                <w:color w:val="auto"/>
                <w:szCs w:val="21"/>
                <w:lang w:val="en-US" w:eastAsia="zh-CN"/>
              </w:rPr>
              <w:t xml:space="preserve">2.8米， </w:t>
            </w:r>
            <w:r>
              <w:rPr>
                <w:rFonts w:hint="eastAsia"/>
                <w:color w:val="auto"/>
                <w:szCs w:val="21"/>
              </w:rPr>
              <w:t>走廊长40.8米，宽2.75米</w:t>
            </w:r>
            <w:r>
              <w:rPr>
                <w:rFonts w:hint="eastAsia"/>
                <w:color w:val="auto"/>
                <w:szCs w:val="21"/>
                <w:lang w:eastAsia="zh-CN"/>
              </w:rPr>
              <w:t>（</w:t>
            </w:r>
            <w:r>
              <w:rPr>
                <w:rFonts w:hint="eastAsia"/>
                <w:b w:val="0"/>
                <w:bCs w:val="0"/>
                <w:color w:val="auto"/>
                <w:szCs w:val="21"/>
                <w:lang w:eastAsia="zh-CN"/>
              </w:rPr>
              <w:t>实际尺寸以供应商到场</w:t>
            </w:r>
            <w:r>
              <w:rPr>
                <w:rFonts w:hint="eastAsia" w:ascii="宋体" w:hAnsi="宋体" w:cs="宋体"/>
                <w:b w:val="0"/>
                <w:bCs w:val="0"/>
                <w:color w:val="auto"/>
              </w:rPr>
              <w:t>踏勘</w:t>
            </w:r>
            <w:r>
              <w:rPr>
                <w:rFonts w:hint="eastAsia" w:ascii="宋体" w:hAnsi="宋体" w:cs="宋体"/>
                <w:b w:val="0"/>
                <w:bCs w:val="0"/>
                <w:color w:val="auto"/>
                <w:lang w:eastAsia="zh-CN"/>
              </w:rPr>
              <w:t>测量为准</w:t>
            </w:r>
            <w:r>
              <w:rPr>
                <w:rFonts w:hint="eastAsia"/>
                <w:b w:val="0"/>
                <w:bCs w:val="0"/>
                <w:color w:val="auto"/>
                <w:szCs w:val="21"/>
                <w:lang w:eastAsia="zh-CN"/>
              </w:rPr>
              <w:t>）</w:t>
            </w:r>
            <w:r>
              <w:rPr>
                <w:rFonts w:hint="eastAsia"/>
                <w:color w:val="auto"/>
                <w:szCs w:val="21"/>
              </w:rPr>
              <w:t>。</w:t>
            </w:r>
            <w:r>
              <w:rPr>
                <w:rFonts w:hint="eastAsia"/>
                <w:color w:val="auto"/>
                <w:szCs w:val="21"/>
                <w:lang w:val="en-US" w:eastAsia="zh-CN"/>
              </w:rPr>
              <w:t xml:space="preserve"> </w:t>
            </w:r>
            <w:r>
              <w:rPr>
                <w:color w:val="auto"/>
                <w:szCs w:val="21"/>
              </w:rPr>
              <w:t>项目为</w:t>
            </w:r>
            <w:r>
              <w:rPr>
                <w:rFonts w:hint="eastAsia"/>
                <w:color w:val="auto"/>
                <w:szCs w:val="21"/>
              </w:rPr>
              <w:t>上林县廉政教育基地</w:t>
            </w:r>
            <w:r>
              <w:rPr>
                <w:color w:val="auto"/>
                <w:szCs w:val="21"/>
              </w:rPr>
              <w:t>布展深化设计、制作、布展设备安装</w:t>
            </w:r>
            <w:r>
              <w:rPr>
                <w:color w:val="000000"/>
                <w:szCs w:val="21"/>
              </w:rPr>
              <w:t>与布展服务等。主要包括：根据采购人要求及提供的设计方案（含策展大纲）、平面图，按要求完成</w:t>
            </w:r>
            <w:r>
              <w:rPr>
                <w:rFonts w:hint="eastAsia"/>
                <w:color w:val="000000"/>
                <w:szCs w:val="21"/>
              </w:rPr>
              <w:t>上林县廉政教育基地</w:t>
            </w:r>
            <w:r>
              <w:rPr>
                <w:color w:val="000000"/>
                <w:szCs w:val="21"/>
              </w:rPr>
              <w:t>的深化设计与</w:t>
            </w:r>
            <w:r>
              <w:rPr>
                <w:rFonts w:hint="eastAsia"/>
                <w:color w:val="000000"/>
                <w:szCs w:val="21"/>
              </w:rPr>
              <w:t>施工</w:t>
            </w:r>
            <w:r>
              <w:rPr>
                <w:color w:val="000000"/>
                <w:szCs w:val="21"/>
              </w:rPr>
              <w:t>，包括项目验收合格后整体移交、责任期内的保修等工作。</w:t>
            </w:r>
          </w:p>
          <w:p>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rPr>
                <w:color w:val="000000"/>
                <w:szCs w:val="21"/>
              </w:rPr>
            </w:pPr>
            <w:r>
              <w:rPr>
                <w:rFonts w:hint="eastAsia" w:ascii="宋体" w:hAnsi="宋体" w:cs="宋体"/>
                <w:color w:val="000000"/>
                <w:szCs w:val="21"/>
              </w:rPr>
              <w:t>▲</w:t>
            </w:r>
            <w:r>
              <w:rPr>
                <w:b/>
                <w:color w:val="000000"/>
                <w:szCs w:val="21"/>
              </w:rPr>
              <w:t>（</w:t>
            </w:r>
            <w:r>
              <w:rPr>
                <w:rFonts w:hint="eastAsia"/>
                <w:b/>
                <w:color w:val="000000"/>
                <w:szCs w:val="21"/>
              </w:rPr>
              <w:t>一</w:t>
            </w:r>
            <w:r>
              <w:rPr>
                <w:b/>
                <w:color w:val="000000"/>
                <w:szCs w:val="21"/>
              </w:rPr>
              <w:t>）布展内容设计制作和布展版面制作及施工</w:t>
            </w:r>
          </w:p>
          <w:p>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rPr>
                <w:rFonts w:hint="eastAsia" w:ascii="宋体" w:hAnsi="宋体"/>
                <w:color w:val="000000"/>
                <w:szCs w:val="21"/>
              </w:rPr>
            </w:pPr>
            <w:r>
              <w:rPr>
                <w:rFonts w:ascii="宋体" w:hAnsi="宋体"/>
                <w:color w:val="000000"/>
                <w:szCs w:val="21"/>
              </w:rPr>
              <w:t>1.根据采购人布展需求，由</w:t>
            </w:r>
            <w:r>
              <w:rPr>
                <w:rFonts w:hint="eastAsia" w:ascii="宋体" w:hAnsi="宋体"/>
                <w:color w:val="000000"/>
                <w:szCs w:val="21"/>
                <w:lang w:eastAsia="zh-CN"/>
              </w:rPr>
              <w:t>中标供应商</w:t>
            </w:r>
            <w:r>
              <w:rPr>
                <w:rFonts w:ascii="宋体" w:hAnsi="宋体"/>
                <w:color w:val="000000"/>
                <w:szCs w:val="21"/>
              </w:rPr>
              <w:t>收集、整理、撰写、制作展览文字及制作图片</w:t>
            </w:r>
            <w:r>
              <w:rPr>
                <w:rFonts w:hint="eastAsia" w:ascii="宋体" w:hAnsi="宋体"/>
                <w:color w:val="000000"/>
                <w:szCs w:val="21"/>
              </w:rPr>
              <w:t>影</w:t>
            </w:r>
            <w:r>
              <w:rPr>
                <w:rFonts w:ascii="宋体" w:hAnsi="宋体"/>
                <w:color w:val="000000"/>
                <w:szCs w:val="21"/>
              </w:rPr>
              <w:t>视频；</w:t>
            </w:r>
          </w:p>
          <w:p>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olor w:val="000000"/>
                <w:szCs w:val="21"/>
                <w:lang w:eastAsia="zh-CN"/>
              </w:rPr>
            </w:pPr>
            <w:r>
              <w:rPr>
                <w:rFonts w:ascii="宋体" w:hAnsi="宋体"/>
                <w:color w:val="000000"/>
                <w:szCs w:val="21"/>
              </w:rPr>
              <w:t>2.根据采购人提供的展览素材，整理展览文字及制作图片</w:t>
            </w:r>
            <w:r>
              <w:rPr>
                <w:rFonts w:hint="eastAsia" w:ascii="宋体" w:hAnsi="宋体"/>
                <w:color w:val="000000"/>
                <w:szCs w:val="21"/>
              </w:rPr>
              <w:t>影</w:t>
            </w:r>
            <w:r>
              <w:rPr>
                <w:rFonts w:ascii="宋体" w:hAnsi="宋体"/>
                <w:color w:val="000000"/>
                <w:szCs w:val="21"/>
              </w:rPr>
              <w:t>视频；布展版面底纹、布展内容图文版等内容的印刷制作。</w:t>
            </w:r>
            <w:r>
              <w:rPr>
                <w:rFonts w:hint="eastAsia" w:ascii="宋体" w:hAnsi="宋体"/>
                <w:color w:val="000000"/>
                <w:szCs w:val="21"/>
                <w:lang w:val="en-US" w:eastAsia="zh-CN"/>
              </w:rPr>
              <w:t xml:space="preserve">        </w:t>
            </w:r>
          </w:p>
          <w:p>
            <w:pPr>
              <w:pStyle w:val="2"/>
              <w:keepNext w:val="0"/>
              <w:keepLines w:val="0"/>
              <w:pageBreakBefore w:val="0"/>
              <w:kinsoku/>
              <w:wordWrap/>
              <w:overflowPunct/>
              <w:topLinePunct w:val="0"/>
              <w:autoSpaceDE/>
              <w:autoSpaceDN/>
              <w:bidi w:val="0"/>
              <w:adjustRightInd/>
              <w:snapToGrid/>
              <w:spacing w:line="400" w:lineRule="exact"/>
              <w:textAlignment w:val="auto"/>
              <w:rPr>
                <w:rFonts w:hint="eastAsia"/>
              </w:rPr>
            </w:pPr>
          </w:p>
          <w:p>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rPr>
                <w:color w:val="000000"/>
                <w:szCs w:val="21"/>
              </w:rPr>
            </w:pPr>
            <w:r>
              <w:rPr>
                <w:rFonts w:hint="eastAsia" w:ascii="宋体" w:hAnsi="宋体" w:cs="宋体"/>
                <w:color w:val="000000"/>
                <w:szCs w:val="21"/>
              </w:rPr>
              <w:t>▲</w:t>
            </w:r>
            <w:r>
              <w:rPr>
                <w:b/>
                <w:color w:val="000000"/>
                <w:szCs w:val="21"/>
              </w:rPr>
              <w:t>（</w:t>
            </w:r>
            <w:r>
              <w:rPr>
                <w:rFonts w:hint="eastAsia"/>
                <w:b/>
                <w:color w:val="000000"/>
                <w:szCs w:val="21"/>
              </w:rPr>
              <w:t>二</w:t>
            </w:r>
            <w:r>
              <w:rPr>
                <w:b/>
                <w:color w:val="000000"/>
                <w:szCs w:val="21"/>
              </w:rPr>
              <w:t>）</w:t>
            </w:r>
            <w:r>
              <w:rPr>
                <w:b/>
              </w:rPr>
              <w:t>多媒体运用</w:t>
            </w:r>
          </w:p>
          <w:p>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pPr>
            <w:r>
              <w:t>应充分考虑经济合理、耐用性，合理运用声、光、电和影视合成、计算机等现代技术，对布展的重点、亮点部分运用多媒体、互动装置等高技术手段加以体现，将现代科技与</w:t>
            </w:r>
            <w:r>
              <w:rPr>
                <w:rFonts w:hint="eastAsia"/>
                <w:color w:val="000000"/>
                <w:szCs w:val="21"/>
              </w:rPr>
              <w:t>警示</w:t>
            </w:r>
            <w:r>
              <w:rPr>
                <w:color w:val="000000"/>
                <w:szCs w:val="21"/>
              </w:rPr>
              <w:t>教育</w:t>
            </w:r>
            <w:r>
              <w:t>相结合，丰富展陈手段，体现</w:t>
            </w:r>
            <w:r>
              <w:rPr>
                <w:color w:val="000000"/>
                <w:szCs w:val="21"/>
              </w:rPr>
              <w:t>警示教育</w:t>
            </w:r>
            <w:r>
              <w:t>的震慑作用。</w:t>
            </w:r>
          </w:p>
          <w:p>
            <w:pPr>
              <w:keepNext w:val="0"/>
              <w:keepLines w:val="0"/>
              <w:pageBreakBefore w:val="0"/>
              <w:widowControl/>
              <w:kinsoku/>
              <w:wordWrap/>
              <w:overflowPunct/>
              <w:topLinePunct w:val="0"/>
              <w:autoSpaceDE/>
              <w:autoSpaceDN/>
              <w:bidi w:val="0"/>
              <w:adjustRightInd/>
              <w:snapToGrid/>
              <w:spacing w:line="400" w:lineRule="exact"/>
              <w:ind w:firstLine="422" w:firstLineChars="200"/>
              <w:textAlignment w:val="auto"/>
              <w:rPr>
                <w:b/>
                <w:color w:val="000000"/>
                <w:szCs w:val="21"/>
              </w:rPr>
            </w:pPr>
            <w:r>
              <w:rPr>
                <w:b/>
                <w:color w:val="000000"/>
                <w:szCs w:val="21"/>
              </w:rPr>
              <w:t>（</w:t>
            </w:r>
            <w:r>
              <w:rPr>
                <w:rFonts w:hint="eastAsia"/>
                <w:b/>
                <w:color w:val="000000"/>
                <w:szCs w:val="21"/>
              </w:rPr>
              <w:t>三</w:t>
            </w:r>
            <w:r>
              <w:rPr>
                <w:b/>
                <w:color w:val="000000"/>
                <w:szCs w:val="21"/>
              </w:rPr>
              <w:t>）照明</w:t>
            </w:r>
          </w:p>
          <w:p>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rPr>
                <w:color w:val="000000"/>
                <w:szCs w:val="21"/>
              </w:rPr>
            </w:pPr>
            <w:r>
              <w:rPr>
                <w:color w:val="000000"/>
                <w:szCs w:val="21"/>
              </w:rPr>
              <w:t>照明由普通照明、展板暗藏灯槽、局部重点照明及展厅效果照明组成。</w:t>
            </w:r>
          </w:p>
          <w:p>
            <w:pPr>
              <w:keepNext w:val="0"/>
              <w:keepLines w:val="0"/>
              <w:pageBreakBefore w:val="0"/>
              <w:widowControl/>
              <w:kinsoku/>
              <w:wordWrap/>
              <w:overflowPunct/>
              <w:topLinePunct w:val="0"/>
              <w:autoSpaceDE/>
              <w:autoSpaceDN/>
              <w:bidi w:val="0"/>
              <w:adjustRightInd/>
              <w:snapToGrid/>
              <w:spacing w:line="400" w:lineRule="exact"/>
              <w:ind w:firstLine="422" w:firstLineChars="200"/>
              <w:textAlignment w:val="auto"/>
              <w:rPr>
                <w:b/>
                <w:color w:val="000000"/>
                <w:szCs w:val="21"/>
              </w:rPr>
            </w:pPr>
            <w:r>
              <w:rPr>
                <w:b/>
                <w:color w:val="000000"/>
                <w:szCs w:val="21"/>
              </w:rPr>
              <w:t>（</w:t>
            </w:r>
            <w:r>
              <w:rPr>
                <w:rFonts w:hint="eastAsia"/>
                <w:b/>
                <w:color w:val="000000"/>
                <w:szCs w:val="21"/>
              </w:rPr>
              <w:t>四</w:t>
            </w:r>
            <w:r>
              <w:rPr>
                <w:b/>
                <w:color w:val="000000"/>
                <w:szCs w:val="21"/>
              </w:rPr>
              <w:t>）结构保护</w:t>
            </w:r>
          </w:p>
          <w:p>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rPr>
                <w:color w:val="000000"/>
              </w:rPr>
            </w:pPr>
            <w:r>
              <w:rPr>
                <w:color w:val="000000"/>
                <w:szCs w:val="21"/>
              </w:rPr>
              <w:t>不得破坏主体承重结构。</w:t>
            </w:r>
          </w:p>
          <w:p>
            <w:pPr>
              <w:keepNext w:val="0"/>
              <w:keepLines w:val="0"/>
              <w:pageBreakBefore w:val="0"/>
              <w:widowControl/>
              <w:kinsoku/>
              <w:wordWrap/>
              <w:overflowPunct/>
              <w:topLinePunct w:val="0"/>
              <w:autoSpaceDE/>
              <w:autoSpaceDN/>
              <w:bidi w:val="0"/>
              <w:adjustRightInd/>
              <w:snapToGrid/>
              <w:spacing w:line="400" w:lineRule="exact"/>
              <w:ind w:firstLine="422" w:firstLineChars="200"/>
              <w:textAlignment w:val="auto"/>
              <w:rPr>
                <w:b/>
                <w:color w:val="000000"/>
                <w:szCs w:val="21"/>
              </w:rPr>
            </w:pPr>
            <w:r>
              <w:rPr>
                <w:b/>
                <w:color w:val="000000"/>
                <w:szCs w:val="21"/>
              </w:rPr>
              <w:t>二、技术要求</w:t>
            </w:r>
          </w:p>
          <w:p>
            <w:pPr>
              <w:keepNext w:val="0"/>
              <w:keepLines w:val="0"/>
              <w:pageBreakBefore w:val="0"/>
              <w:widowControl/>
              <w:kinsoku/>
              <w:wordWrap/>
              <w:overflowPunct/>
              <w:topLinePunct w:val="0"/>
              <w:autoSpaceDE/>
              <w:autoSpaceDN/>
              <w:bidi w:val="0"/>
              <w:adjustRightInd/>
              <w:snapToGrid/>
              <w:spacing w:line="400" w:lineRule="exact"/>
              <w:ind w:firstLine="422" w:firstLineChars="200"/>
              <w:textAlignment w:val="auto"/>
              <w:rPr>
                <w:b/>
                <w:color w:val="000000"/>
                <w:szCs w:val="21"/>
              </w:rPr>
            </w:pPr>
            <w:r>
              <w:rPr>
                <w:b/>
                <w:color w:val="000000"/>
                <w:szCs w:val="21"/>
              </w:rPr>
              <w:t>（一）基础要求</w:t>
            </w:r>
          </w:p>
          <w:p>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rPr>
                <w:rFonts w:hint="eastAsia" w:ascii="宋体" w:hAnsi="宋体"/>
                <w:color w:val="000000"/>
                <w:szCs w:val="21"/>
              </w:rPr>
            </w:pPr>
            <w:r>
              <w:rPr>
                <w:rFonts w:ascii="宋体" w:hAnsi="宋体"/>
                <w:color w:val="000000"/>
                <w:szCs w:val="21"/>
              </w:rPr>
              <w:t>1.设计标准。政治方向准确，适当运用先进的科技和艺术成果</w:t>
            </w:r>
            <w:r>
              <w:rPr>
                <w:rFonts w:hint="eastAsia" w:ascii="宋体" w:hAnsi="宋体"/>
                <w:color w:val="000000"/>
                <w:szCs w:val="21"/>
              </w:rPr>
              <w:t>，达到警示教育目的</w:t>
            </w:r>
            <w:r>
              <w:rPr>
                <w:rFonts w:ascii="宋体" w:hAnsi="宋体"/>
                <w:color w:val="000000"/>
                <w:szCs w:val="21"/>
              </w:rPr>
              <w:t>。</w:t>
            </w:r>
          </w:p>
          <w:p>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rPr>
                <w:rFonts w:hint="eastAsia" w:ascii="宋体" w:hAnsi="宋体"/>
                <w:color w:val="000000"/>
                <w:szCs w:val="21"/>
              </w:rPr>
            </w:pPr>
            <w:r>
              <w:rPr>
                <w:rFonts w:ascii="宋体" w:hAnsi="宋体"/>
                <w:color w:val="000000"/>
                <w:szCs w:val="21"/>
              </w:rPr>
              <w:t>2.设计风格。形式与内容符合</w:t>
            </w:r>
            <w:r>
              <w:rPr>
                <w:rFonts w:hint="eastAsia" w:ascii="宋体" w:hAnsi="宋体"/>
                <w:color w:val="000000"/>
                <w:szCs w:val="21"/>
              </w:rPr>
              <w:t>廉政教育基地设计</w:t>
            </w:r>
            <w:r>
              <w:rPr>
                <w:rFonts w:ascii="宋体" w:hAnsi="宋体"/>
                <w:color w:val="000000"/>
                <w:szCs w:val="21"/>
              </w:rPr>
              <w:t>主题。</w:t>
            </w:r>
          </w:p>
          <w:p>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rPr>
                <w:rFonts w:hint="eastAsia" w:ascii="宋体" w:hAnsi="宋体"/>
                <w:color w:val="000000"/>
                <w:szCs w:val="21"/>
              </w:rPr>
            </w:pPr>
            <w:r>
              <w:rPr>
                <w:rFonts w:ascii="宋体" w:hAnsi="宋体"/>
                <w:color w:val="000000"/>
                <w:szCs w:val="21"/>
              </w:rPr>
              <w:t>3.空间要求。</w:t>
            </w:r>
            <w:r>
              <w:rPr>
                <w:rFonts w:hint="eastAsia" w:ascii="宋体" w:hAnsi="宋体"/>
                <w:color w:val="000000"/>
                <w:szCs w:val="21"/>
              </w:rPr>
              <w:t>按照展厅不同篇章区分现有空间，</w:t>
            </w:r>
            <w:r>
              <w:rPr>
                <w:rFonts w:ascii="宋体" w:hAnsi="宋体"/>
                <w:color w:val="000000"/>
                <w:szCs w:val="21"/>
              </w:rPr>
              <w:t>结构简洁</w:t>
            </w:r>
            <w:r>
              <w:rPr>
                <w:rFonts w:hint="eastAsia" w:ascii="宋体" w:hAnsi="宋体"/>
                <w:color w:val="000000"/>
                <w:szCs w:val="21"/>
              </w:rPr>
              <w:t>、</w:t>
            </w:r>
            <w:r>
              <w:rPr>
                <w:rFonts w:ascii="宋体" w:hAnsi="宋体"/>
                <w:color w:val="000000"/>
                <w:szCs w:val="21"/>
              </w:rPr>
              <w:t>层次分明，衔接流畅，把握好受教育者观看视觉听觉、视野舒适度，营造</w:t>
            </w:r>
            <w:r>
              <w:rPr>
                <w:rFonts w:hint="eastAsia" w:ascii="宋体" w:hAnsi="宋体"/>
                <w:color w:val="000000"/>
                <w:szCs w:val="21"/>
              </w:rPr>
              <w:t>良好</w:t>
            </w:r>
            <w:r>
              <w:rPr>
                <w:rFonts w:ascii="宋体" w:hAnsi="宋体"/>
                <w:color w:val="000000"/>
                <w:szCs w:val="21"/>
              </w:rPr>
              <w:t>的空间氛围。</w:t>
            </w:r>
          </w:p>
          <w:p>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rPr>
                <w:rFonts w:hint="eastAsia" w:ascii="宋体" w:hAnsi="宋体"/>
                <w:color w:val="000000"/>
                <w:szCs w:val="21"/>
              </w:rPr>
            </w:pPr>
            <w:r>
              <w:rPr>
                <w:rFonts w:ascii="宋体" w:hAnsi="宋体"/>
                <w:color w:val="000000"/>
                <w:szCs w:val="21"/>
              </w:rPr>
              <w:t>4.展览设备。设计融入数字化展示设备。</w:t>
            </w:r>
          </w:p>
          <w:p>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rPr>
                <w:rFonts w:hint="eastAsia" w:ascii="宋体" w:hAnsi="宋体"/>
                <w:color w:val="000000"/>
                <w:szCs w:val="21"/>
              </w:rPr>
            </w:pPr>
            <w:r>
              <w:rPr>
                <w:rFonts w:ascii="宋体" w:hAnsi="宋体"/>
                <w:color w:val="000000"/>
                <w:szCs w:val="21"/>
              </w:rPr>
              <w:t>5.光线要求。</w:t>
            </w:r>
            <w:r>
              <w:rPr>
                <w:rFonts w:hint="eastAsia" w:ascii="宋体" w:hAnsi="宋体"/>
                <w:color w:val="000000"/>
                <w:szCs w:val="21"/>
              </w:rPr>
              <w:t>突出展厅特色和主题，选择适合的灯光色彩、亮度和角度</w:t>
            </w:r>
            <w:r>
              <w:rPr>
                <w:rFonts w:ascii="宋体" w:hAnsi="宋体"/>
                <w:color w:val="000000"/>
                <w:szCs w:val="21"/>
              </w:rPr>
              <w:t>。</w:t>
            </w:r>
          </w:p>
          <w:p>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rPr>
                <w:rFonts w:hint="eastAsia" w:ascii="宋体" w:hAnsi="宋体"/>
                <w:color w:val="000000"/>
                <w:szCs w:val="21"/>
              </w:rPr>
            </w:pPr>
            <w:r>
              <w:rPr>
                <w:rFonts w:hint="eastAsia" w:ascii="宋体" w:hAnsi="宋体"/>
                <w:color w:val="000000"/>
                <w:szCs w:val="21"/>
              </w:rPr>
              <w:t>6．</w:t>
            </w:r>
            <w:r>
              <w:rPr>
                <w:rFonts w:ascii="宋体" w:hAnsi="宋体"/>
                <w:color w:val="000000"/>
                <w:szCs w:val="21"/>
              </w:rPr>
              <w:t>展线要求。展线设计合理流畅，便于</w:t>
            </w:r>
            <w:r>
              <w:rPr>
                <w:rFonts w:hint="eastAsia" w:ascii="宋体" w:hAnsi="宋体"/>
                <w:color w:val="000000"/>
                <w:szCs w:val="21"/>
              </w:rPr>
              <w:t>参观者</w:t>
            </w:r>
            <w:r>
              <w:rPr>
                <w:rFonts w:ascii="宋体" w:hAnsi="宋体"/>
                <w:color w:val="000000"/>
                <w:szCs w:val="21"/>
              </w:rPr>
              <w:t>流通，便于安全保卫和消防设施系统运转。</w:t>
            </w:r>
          </w:p>
          <w:p>
            <w:pPr>
              <w:keepNext w:val="0"/>
              <w:keepLines w:val="0"/>
              <w:pageBreakBefore w:val="0"/>
              <w:widowControl/>
              <w:kinsoku/>
              <w:wordWrap/>
              <w:overflowPunct/>
              <w:topLinePunct w:val="0"/>
              <w:autoSpaceDE/>
              <w:autoSpaceDN/>
              <w:bidi w:val="0"/>
              <w:adjustRightInd/>
              <w:snapToGrid/>
              <w:spacing w:line="400" w:lineRule="exact"/>
              <w:ind w:firstLine="422" w:firstLineChars="200"/>
              <w:textAlignment w:val="auto"/>
              <w:rPr>
                <w:b/>
                <w:color w:val="000000"/>
                <w:szCs w:val="21"/>
              </w:rPr>
            </w:pPr>
            <w:r>
              <w:rPr>
                <w:b/>
                <w:color w:val="000000"/>
                <w:szCs w:val="21"/>
              </w:rPr>
              <w:t>（二）智能化要求</w:t>
            </w:r>
          </w:p>
          <w:p>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rPr>
                <w:rFonts w:hint="eastAsia" w:ascii="宋体" w:hAnsi="宋体"/>
                <w:color w:val="000000"/>
                <w:szCs w:val="21"/>
              </w:rPr>
            </w:pPr>
            <w:r>
              <w:rPr>
                <w:rFonts w:ascii="宋体" w:hAnsi="宋体"/>
                <w:color w:val="000000"/>
                <w:szCs w:val="21"/>
              </w:rPr>
              <w:t>1.弱电布置。展厅按国家标准进行弱电的综合布线，需与强电区分布置。</w:t>
            </w:r>
          </w:p>
          <w:p>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rPr>
                <w:rFonts w:hint="eastAsia" w:ascii="宋体" w:hAnsi="宋体"/>
                <w:color w:val="000000"/>
                <w:szCs w:val="21"/>
              </w:rPr>
            </w:pPr>
            <w:r>
              <w:rPr>
                <w:rFonts w:ascii="宋体" w:hAnsi="宋体"/>
                <w:color w:val="000000"/>
                <w:szCs w:val="21"/>
              </w:rPr>
              <w:t>2.展示设备。根据现场布展情况合理布置多媒体展示设备。</w:t>
            </w:r>
          </w:p>
          <w:p>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rPr>
                <w:rFonts w:hint="eastAsia" w:ascii="宋体" w:hAnsi="宋体"/>
                <w:color w:val="000000"/>
                <w:szCs w:val="21"/>
              </w:rPr>
            </w:pPr>
            <w:r>
              <w:rPr>
                <w:rFonts w:ascii="宋体" w:hAnsi="宋体"/>
                <w:color w:val="000000"/>
                <w:szCs w:val="21"/>
              </w:rPr>
              <w:t>3.智能控制系统。打造独立智能管理系统，可以集中控制管理展厅内的各种设备、场景、展项切换。</w:t>
            </w:r>
          </w:p>
          <w:p>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rPr>
                <w:b/>
                <w:color w:val="000000"/>
                <w:szCs w:val="21"/>
              </w:rPr>
            </w:pPr>
            <w:r>
              <w:rPr>
                <w:rFonts w:hint="eastAsia" w:ascii="宋体" w:hAnsi="宋体" w:cs="宋体"/>
                <w:color w:val="000000"/>
                <w:szCs w:val="21"/>
              </w:rPr>
              <w:t>▲</w:t>
            </w:r>
            <w:r>
              <w:rPr>
                <w:b/>
                <w:color w:val="000000"/>
                <w:szCs w:val="21"/>
              </w:rPr>
              <w:t>（</w:t>
            </w:r>
            <w:r>
              <w:rPr>
                <w:rFonts w:hint="eastAsia"/>
                <w:b/>
                <w:color w:val="000000"/>
                <w:szCs w:val="21"/>
              </w:rPr>
              <w:t>三</w:t>
            </w:r>
            <w:r>
              <w:rPr>
                <w:b/>
                <w:color w:val="000000"/>
                <w:szCs w:val="21"/>
              </w:rPr>
              <w:t>）实施要求</w:t>
            </w:r>
          </w:p>
          <w:p>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rPr>
                <w:rFonts w:hint="eastAsia" w:ascii="宋体" w:hAnsi="宋体"/>
                <w:color w:val="000000"/>
                <w:szCs w:val="21"/>
              </w:rPr>
            </w:pPr>
            <w:r>
              <w:rPr>
                <w:rFonts w:ascii="宋体" w:hAnsi="宋体"/>
                <w:color w:val="000000"/>
                <w:szCs w:val="21"/>
              </w:rPr>
              <w:t>1.本</w:t>
            </w:r>
            <w:r>
              <w:rPr>
                <w:color w:val="000000"/>
                <w:szCs w:val="21"/>
              </w:rPr>
              <w:t>项目质量达到合格标准（按国家和广西相关标准</w:t>
            </w:r>
            <w:r>
              <w:rPr>
                <w:rFonts w:ascii="宋体" w:hAnsi="宋体"/>
                <w:color w:val="000000"/>
                <w:szCs w:val="21"/>
              </w:rPr>
              <w:t>和规范要求）。</w:t>
            </w:r>
          </w:p>
          <w:p>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rPr>
                <w:rFonts w:hint="eastAsia" w:ascii="宋体" w:hAnsi="宋体"/>
                <w:color w:val="000000"/>
                <w:szCs w:val="21"/>
              </w:rPr>
            </w:pPr>
            <w:r>
              <w:rPr>
                <w:rFonts w:ascii="宋体" w:hAnsi="宋体"/>
                <w:color w:val="000000"/>
                <w:szCs w:val="21"/>
              </w:rPr>
              <w:t>2.本项目所使用的材料、设备、设施必须经采购人或采购人授权的第三方单位验收同意，方可用于布置及实施，否则对此不予认可，并不支付相关费用。</w:t>
            </w:r>
          </w:p>
          <w:p>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rPr>
                <w:rFonts w:hint="eastAsia" w:ascii="宋体" w:hAnsi="宋体"/>
                <w:color w:val="000000"/>
                <w:szCs w:val="21"/>
              </w:rPr>
            </w:pPr>
            <w:r>
              <w:rPr>
                <w:rFonts w:ascii="宋体" w:hAnsi="宋体"/>
                <w:color w:val="000000"/>
                <w:szCs w:val="21"/>
              </w:rPr>
              <w:t>3.所有实施内容及基本要求均以经采购人审核批准后的深化设计为准。</w:t>
            </w:r>
          </w:p>
          <w:p>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rPr>
                <w:rFonts w:hint="eastAsia" w:ascii="宋体" w:hAnsi="宋体"/>
                <w:color w:val="000000"/>
                <w:szCs w:val="21"/>
              </w:rPr>
            </w:pPr>
            <w:r>
              <w:rPr>
                <w:rFonts w:ascii="宋体" w:hAnsi="宋体"/>
                <w:color w:val="000000"/>
                <w:szCs w:val="21"/>
              </w:rPr>
              <w:t>4.实施方案总体部署：进行合理分区安排，对各片区的主要人员和机械设备及实施进行配置，对各片区的主要实施方法和实施工艺进行详细说明。</w:t>
            </w:r>
          </w:p>
          <w:p>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rPr>
                <w:color w:val="000000"/>
                <w:szCs w:val="21"/>
              </w:rPr>
            </w:pPr>
            <w:r>
              <w:rPr>
                <w:rFonts w:ascii="宋体" w:hAnsi="宋体"/>
                <w:color w:val="000000"/>
                <w:szCs w:val="21"/>
              </w:rPr>
              <w:t>5.影片策划及制作：展馆影片拍摄、故事线编剧、分镜头创作、创意脚本制作、视觉设计、解说词撰写、方案对接、效果把控，定制类</w:t>
            </w:r>
            <w:r>
              <w:rPr>
                <w:rFonts w:hint="eastAsia" w:ascii="宋体" w:hAnsi="宋体"/>
                <w:color w:val="000000"/>
                <w:szCs w:val="21"/>
              </w:rPr>
              <w:t>特效</w:t>
            </w:r>
            <w:r>
              <w:rPr>
                <w:color w:val="000000"/>
                <w:szCs w:val="21"/>
              </w:rPr>
              <w:t>包装片，包括场景制作、成品素材剪辑、旁白字幕、专业配音、高级特效制作、效果把控，分辨率不低于2K，含流体动态特效拍摄及制作。</w:t>
            </w:r>
            <w:r>
              <w:rPr>
                <w:rFonts w:hint="eastAsia"/>
                <w:color w:val="000000"/>
                <w:szCs w:val="21"/>
              </w:rPr>
              <w:t>影片应采用MP4、AVI或WMV格式。</w:t>
            </w:r>
          </w:p>
          <w:p>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rPr>
                <w:color w:val="000000"/>
                <w:szCs w:val="21"/>
              </w:rPr>
            </w:pPr>
            <w:r>
              <w:rPr>
                <w:rFonts w:hint="eastAsia" w:ascii="宋体" w:hAnsi="宋体" w:cs="宋体"/>
                <w:color w:val="000000"/>
                <w:szCs w:val="21"/>
              </w:rPr>
              <w:t>▲</w:t>
            </w:r>
            <w:r>
              <w:rPr>
                <w:b/>
                <w:color w:val="000000"/>
                <w:szCs w:val="21"/>
              </w:rPr>
              <w:t>（</w:t>
            </w:r>
            <w:r>
              <w:rPr>
                <w:rFonts w:hint="eastAsia"/>
                <w:b/>
                <w:color w:val="000000"/>
                <w:szCs w:val="21"/>
              </w:rPr>
              <w:t>四</w:t>
            </w:r>
            <w:r>
              <w:rPr>
                <w:b/>
                <w:color w:val="000000"/>
                <w:szCs w:val="21"/>
              </w:rPr>
              <w:t>）深化设计文件要求</w:t>
            </w:r>
          </w:p>
          <w:p>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rPr>
                <w:color w:val="auto"/>
                <w:szCs w:val="21"/>
                <w:highlight w:val="none"/>
              </w:rPr>
            </w:pPr>
            <w:r>
              <w:rPr>
                <w:color w:val="auto"/>
                <w:szCs w:val="21"/>
                <w:highlight w:val="none"/>
              </w:rPr>
              <w:t>1</w:t>
            </w:r>
            <w:r>
              <w:rPr>
                <w:rFonts w:ascii="宋体" w:hAnsi="宋体"/>
                <w:color w:val="auto"/>
                <w:szCs w:val="21"/>
                <w:highlight w:val="none"/>
              </w:rPr>
              <w:t>.</w:t>
            </w:r>
            <w:r>
              <w:rPr>
                <w:color w:val="auto"/>
                <w:szCs w:val="21"/>
                <w:highlight w:val="none"/>
              </w:rPr>
              <w:t>提供平面</w:t>
            </w:r>
            <w:r>
              <w:rPr>
                <w:rFonts w:hint="eastAsia"/>
                <w:color w:val="auto"/>
                <w:szCs w:val="21"/>
                <w:highlight w:val="none"/>
              </w:rPr>
              <w:t>布局</w:t>
            </w:r>
            <w:r>
              <w:rPr>
                <w:color w:val="auto"/>
                <w:szCs w:val="21"/>
                <w:highlight w:val="none"/>
              </w:rPr>
              <w:t>图、鸟瞰图、</w:t>
            </w:r>
            <w:r>
              <w:rPr>
                <w:rFonts w:hint="eastAsia"/>
                <w:color w:val="auto"/>
                <w:szCs w:val="21"/>
                <w:highlight w:val="none"/>
              </w:rPr>
              <w:t>轴测</w:t>
            </w:r>
            <w:r>
              <w:rPr>
                <w:color w:val="auto"/>
                <w:szCs w:val="21"/>
                <w:highlight w:val="none"/>
              </w:rPr>
              <w:t>图；</w:t>
            </w:r>
          </w:p>
          <w:p>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rPr>
                <w:color w:val="auto"/>
                <w:szCs w:val="21"/>
                <w:highlight w:val="none"/>
              </w:rPr>
            </w:pPr>
            <w:r>
              <w:rPr>
                <w:color w:val="auto"/>
                <w:szCs w:val="21"/>
                <w:highlight w:val="none"/>
              </w:rPr>
              <w:t>2</w:t>
            </w:r>
            <w:r>
              <w:rPr>
                <w:rFonts w:ascii="宋体" w:hAnsi="宋体"/>
                <w:color w:val="auto"/>
                <w:szCs w:val="21"/>
                <w:highlight w:val="none"/>
              </w:rPr>
              <w:t>.</w:t>
            </w:r>
            <w:r>
              <w:rPr>
                <w:color w:val="auto"/>
                <w:szCs w:val="21"/>
                <w:highlight w:val="none"/>
              </w:rPr>
              <w:t>提供三维效果图、</w:t>
            </w:r>
            <w:r>
              <w:rPr>
                <w:rFonts w:hint="eastAsia"/>
                <w:color w:val="auto"/>
                <w:szCs w:val="21"/>
                <w:highlight w:val="none"/>
              </w:rPr>
              <w:t>流线图</w:t>
            </w:r>
            <w:r>
              <w:rPr>
                <w:color w:val="auto"/>
                <w:szCs w:val="21"/>
                <w:highlight w:val="none"/>
              </w:rPr>
              <w:t>、</w:t>
            </w:r>
            <w:r>
              <w:rPr>
                <w:rFonts w:hint="eastAsia"/>
                <w:color w:val="auto"/>
                <w:szCs w:val="21"/>
                <w:highlight w:val="none"/>
              </w:rPr>
              <w:t>消防路线</w:t>
            </w:r>
            <w:r>
              <w:rPr>
                <w:color w:val="auto"/>
                <w:szCs w:val="21"/>
                <w:highlight w:val="none"/>
              </w:rPr>
              <w:t>图等；</w:t>
            </w:r>
          </w:p>
          <w:p>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rPr>
                <w:rFonts w:hint="eastAsia"/>
                <w:color w:val="auto"/>
                <w:szCs w:val="21"/>
                <w:highlight w:val="none"/>
                <w:lang w:eastAsia="zh-CN"/>
              </w:rPr>
            </w:pPr>
            <w:r>
              <w:rPr>
                <w:color w:val="auto"/>
                <w:szCs w:val="21"/>
                <w:highlight w:val="none"/>
              </w:rPr>
              <w:t>3</w:t>
            </w:r>
            <w:r>
              <w:rPr>
                <w:rFonts w:ascii="宋体" w:hAnsi="宋体"/>
                <w:color w:val="auto"/>
                <w:szCs w:val="21"/>
                <w:highlight w:val="none"/>
              </w:rPr>
              <w:t>.</w:t>
            </w:r>
            <w:r>
              <w:rPr>
                <w:color w:val="auto"/>
                <w:szCs w:val="21"/>
                <w:highlight w:val="none"/>
              </w:rPr>
              <w:t>提供</w:t>
            </w:r>
            <w:r>
              <w:rPr>
                <w:rFonts w:hint="eastAsia"/>
                <w:color w:val="auto"/>
                <w:szCs w:val="21"/>
                <w:highlight w:val="none"/>
              </w:rPr>
              <w:t>策展方案</w:t>
            </w:r>
            <w:r>
              <w:rPr>
                <w:rFonts w:hint="eastAsia"/>
                <w:color w:val="auto"/>
                <w:szCs w:val="21"/>
                <w:highlight w:val="none"/>
                <w:lang w:eastAsia="zh-CN"/>
              </w:rPr>
              <w:t>及</w:t>
            </w:r>
            <w:r>
              <w:rPr>
                <w:rFonts w:hint="eastAsia"/>
                <w:color w:val="auto"/>
                <w:szCs w:val="21"/>
                <w:highlight w:val="none"/>
              </w:rPr>
              <w:t>展陈大纲</w:t>
            </w:r>
            <w:r>
              <w:rPr>
                <w:color w:val="auto"/>
                <w:szCs w:val="21"/>
                <w:highlight w:val="none"/>
              </w:rPr>
              <w:t>、图片、音视频内容</w:t>
            </w:r>
            <w:r>
              <w:rPr>
                <w:rFonts w:hint="eastAsia"/>
                <w:color w:val="auto"/>
                <w:szCs w:val="21"/>
                <w:highlight w:val="none"/>
                <w:lang w:eastAsia="zh-CN"/>
              </w:rPr>
              <w:t>等</w:t>
            </w:r>
          </w:p>
          <w:p>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rPr>
                <w:color w:val="auto"/>
                <w:szCs w:val="21"/>
                <w:highlight w:val="none"/>
              </w:rPr>
            </w:pPr>
            <w:r>
              <w:rPr>
                <w:color w:val="auto"/>
                <w:szCs w:val="21"/>
                <w:highlight w:val="none"/>
              </w:rPr>
              <w:t>4</w:t>
            </w:r>
            <w:r>
              <w:rPr>
                <w:rFonts w:ascii="宋体" w:hAnsi="宋体"/>
                <w:color w:val="auto"/>
                <w:szCs w:val="21"/>
                <w:highlight w:val="none"/>
              </w:rPr>
              <w:t>.</w:t>
            </w:r>
            <w:r>
              <w:rPr>
                <w:color w:val="auto"/>
                <w:szCs w:val="21"/>
                <w:highlight w:val="none"/>
              </w:rPr>
              <w:t>提供重要工艺节点大样图；</w:t>
            </w:r>
          </w:p>
          <w:p>
            <w:pPr>
              <w:pStyle w:val="2"/>
              <w:keepNext w:val="0"/>
              <w:keepLines w:val="0"/>
              <w:pageBreakBefore w:val="0"/>
              <w:kinsoku/>
              <w:wordWrap/>
              <w:overflowPunct/>
              <w:topLinePunct w:val="0"/>
              <w:autoSpaceDE/>
              <w:autoSpaceDN/>
              <w:bidi w:val="0"/>
              <w:adjustRightInd/>
              <w:snapToGrid/>
              <w:spacing w:line="400" w:lineRule="exact"/>
              <w:textAlignment w:val="auto"/>
              <w:rPr>
                <w:color w:val="auto"/>
                <w:highlight w:val="none"/>
              </w:rPr>
            </w:pPr>
            <w:r>
              <w:rPr>
                <w:rFonts w:hint="eastAsia" w:ascii="Calibri" w:hAnsi="Calibri"/>
                <w:b/>
                <w:bCs/>
                <w:color w:val="auto"/>
                <w:sz w:val="21"/>
                <w:szCs w:val="21"/>
                <w:highlight w:val="none"/>
                <w:lang w:val="en-US" w:eastAsia="zh-CN"/>
              </w:rPr>
              <w:t>5.</w:t>
            </w:r>
            <w:r>
              <w:rPr>
                <w:rFonts w:ascii="Calibri" w:hAnsi="Calibri"/>
                <w:b/>
                <w:bCs/>
                <w:color w:val="auto"/>
                <w:sz w:val="21"/>
                <w:szCs w:val="21"/>
                <w:highlight w:val="none"/>
              </w:rPr>
              <w:t>提供布展设备及装修装饰材料数量清单</w:t>
            </w:r>
            <w:r>
              <w:rPr>
                <w:rFonts w:ascii="Calibri" w:hAnsi="Calibri"/>
                <w:bCs/>
                <w:color w:val="auto"/>
                <w:szCs w:val="21"/>
                <w:highlight w:val="none"/>
              </w:rPr>
              <w:t>；</w:t>
            </w:r>
          </w:p>
          <w:p>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rPr>
                <w:color w:val="000000"/>
                <w:szCs w:val="21"/>
              </w:rPr>
            </w:pPr>
            <w:r>
              <w:rPr>
                <w:color w:val="auto"/>
                <w:szCs w:val="21"/>
                <w:highlight w:val="none"/>
              </w:rPr>
              <w:t>6</w:t>
            </w:r>
            <w:r>
              <w:rPr>
                <w:rFonts w:ascii="宋体" w:hAnsi="宋体"/>
                <w:color w:val="auto"/>
                <w:szCs w:val="21"/>
                <w:highlight w:val="none"/>
              </w:rPr>
              <w:t>.</w:t>
            </w:r>
            <w:r>
              <w:rPr>
                <w:color w:val="auto"/>
                <w:szCs w:val="21"/>
                <w:highlight w:val="none"/>
              </w:rPr>
              <w:t>提供实现本采购项目布展需要的其他材料。</w:t>
            </w:r>
          </w:p>
          <w:p>
            <w:pPr>
              <w:keepNext w:val="0"/>
              <w:keepLines w:val="0"/>
              <w:pageBreakBefore w:val="0"/>
              <w:widowControl/>
              <w:kinsoku/>
              <w:wordWrap/>
              <w:overflowPunct/>
              <w:topLinePunct w:val="0"/>
              <w:autoSpaceDE/>
              <w:autoSpaceDN/>
              <w:bidi w:val="0"/>
              <w:adjustRightInd/>
              <w:snapToGrid/>
              <w:spacing w:line="400" w:lineRule="exact"/>
              <w:ind w:firstLine="422" w:firstLineChars="200"/>
              <w:textAlignment w:val="auto"/>
              <w:rPr>
                <w:b/>
                <w:color w:val="000000"/>
                <w:szCs w:val="21"/>
              </w:rPr>
            </w:pPr>
            <w:r>
              <w:rPr>
                <w:b/>
                <w:color w:val="000000"/>
                <w:szCs w:val="21"/>
              </w:rPr>
              <w:t>三、布展内容</w:t>
            </w:r>
          </w:p>
          <w:p>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rPr>
                <w:b/>
                <w:color w:val="000000"/>
                <w:szCs w:val="21"/>
              </w:rPr>
            </w:pPr>
            <w:r>
              <w:rPr>
                <w:rFonts w:hint="eastAsia" w:ascii="宋体" w:hAnsi="宋体" w:cs="宋体"/>
                <w:color w:val="000000"/>
                <w:szCs w:val="21"/>
              </w:rPr>
              <w:t>▲</w:t>
            </w:r>
            <w:r>
              <w:rPr>
                <w:b/>
                <w:color w:val="000000"/>
                <w:szCs w:val="21"/>
              </w:rPr>
              <w:t>（一）总体</w:t>
            </w:r>
            <w:r>
              <w:rPr>
                <w:rFonts w:hint="eastAsia"/>
                <w:b/>
                <w:color w:val="000000"/>
                <w:szCs w:val="21"/>
              </w:rPr>
              <w:t>要求</w:t>
            </w:r>
          </w:p>
          <w:p>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rPr>
                <w:bCs/>
                <w:color w:val="000000"/>
                <w:szCs w:val="21"/>
              </w:rPr>
            </w:pPr>
            <w:r>
              <w:rPr>
                <w:rFonts w:hint="eastAsia"/>
                <w:bCs/>
                <w:color w:val="000000"/>
                <w:szCs w:val="21"/>
              </w:rPr>
              <w:t>以独具前瞻性、标杆性</w:t>
            </w:r>
            <w:r>
              <w:rPr>
                <w:bCs/>
                <w:color w:val="000000"/>
                <w:szCs w:val="21"/>
              </w:rPr>
              <w:t>的</w:t>
            </w:r>
            <w:r>
              <w:rPr>
                <w:rFonts w:hint="eastAsia"/>
                <w:bCs/>
                <w:color w:val="000000"/>
                <w:szCs w:val="21"/>
              </w:rPr>
              <w:t>上林县廉政教育基地</w:t>
            </w:r>
            <w:r>
              <w:rPr>
                <w:bCs/>
                <w:color w:val="000000"/>
                <w:szCs w:val="21"/>
              </w:rPr>
              <w:t>为定位，充分考虑</w:t>
            </w:r>
            <w:r>
              <w:rPr>
                <w:rFonts w:hint="eastAsia"/>
                <w:bCs/>
                <w:color w:val="000000"/>
                <w:szCs w:val="21"/>
              </w:rPr>
              <w:t>展厅“教育性、沉浸式、数字化”</w:t>
            </w:r>
            <w:r>
              <w:rPr>
                <w:bCs/>
                <w:color w:val="000000"/>
                <w:szCs w:val="21"/>
              </w:rPr>
              <w:t>的</w:t>
            </w:r>
            <w:r>
              <w:rPr>
                <w:rFonts w:hint="eastAsia"/>
                <w:bCs/>
                <w:color w:val="000000"/>
                <w:szCs w:val="21"/>
              </w:rPr>
              <w:t>设计</w:t>
            </w:r>
            <w:r>
              <w:rPr>
                <w:bCs/>
                <w:color w:val="000000"/>
                <w:szCs w:val="21"/>
              </w:rPr>
              <w:t>原则，确保</w:t>
            </w:r>
            <w:r>
              <w:rPr>
                <w:rFonts w:hint="eastAsia"/>
                <w:bCs/>
                <w:color w:val="000000"/>
                <w:szCs w:val="21"/>
              </w:rPr>
              <w:t>展厅</w:t>
            </w:r>
            <w:r>
              <w:rPr>
                <w:bCs/>
                <w:color w:val="000000"/>
                <w:szCs w:val="21"/>
              </w:rPr>
              <w:t>的内容高度，让每一位进入</w:t>
            </w:r>
            <w:r>
              <w:rPr>
                <w:rFonts w:hint="eastAsia"/>
                <w:bCs/>
                <w:color w:val="000000"/>
                <w:szCs w:val="21"/>
              </w:rPr>
              <w:t>教育基地</w:t>
            </w:r>
            <w:r>
              <w:rPr>
                <w:bCs/>
                <w:color w:val="000000"/>
                <w:szCs w:val="21"/>
              </w:rPr>
              <w:t>的党员干部</w:t>
            </w:r>
            <w:r>
              <w:rPr>
                <w:rFonts w:hint="eastAsia"/>
                <w:bCs/>
                <w:color w:val="000000"/>
                <w:szCs w:val="21"/>
              </w:rPr>
              <w:t>、</w:t>
            </w:r>
            <w:r>
              <w:rPr>
                <w:bCs/>
                <w:color w:val="000000"/>
                <w:szCs w:val="21"/>
              </w:rPr>
              <w:t>公职人员，</w:t>
            </w:r>
            <w:r>
              <w:rPr>
                <w:rFonts w:hint="eastAsia"/>
                <w:bCs/>
                <w:color w:val="000000"/>
                <w:szCs w:val="21"/>
              </w:rPr>
              <w:t>都</w:t>
            </w:r>
            <w:r>
              <w:rPr>
                <w:bCs/>
                <w:color w:val="000000"/>
                <w:szCs w:val="21"/>
              </w:rPr>
              <w:t>能受到深刻的精神洗礼，</w:t>
            </w:r>
            <w:r>
              <w:rPr>
                <w:rFonts w:hint="eastAsia"/>
                <w:bCs/>
                <w:color w:val="000000"/>
                <w:szCs w:val="21"/>
              </w:rPr>
              <w:t>将其</w:t>
            </w:r>
            <w:r>
              <w:rPr>
                <w:bCs/>
                <w:color w:val="000000"/>
                <w:szCs w:val="21"/>
              </w:rPr>
              <w:t>打造</w:t>
            </w:r>
            <w:r>
              <w:rPr>
                <w:rFonts w:hint="eastAsia"/>
                <w:bCs/>
                <w:color w:val="000000"/>
                <w:szCs w:val="21"/>
              </w:rPr>
              <w:t>成展示上林县全面从严治党工作成果的重要窗口；推介上林县拒腐防变、清廉上林建设主要措施和成效的重要平台；开展廉洁从政、廉洁从业警示教育的重要阵地；宣扬勤廉榜样、推进廉洁文化建设的重要载体。</w:t>
            </w:r>
          </w:p>
          <w:p>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rPr>
                <w:bCs/>
                <w:color w:val="000000"/>
                <w:szCs w:val="21"/>
              </w:rPr>
            </w:pPr>
            <w:r>
              <w:rPr>
                <w:rFonts w:hint="eastAsia"/>
                <w:bCs/>
                <w:color w:val="000000"/>
                <w:szCs w:val="21"/>
              </w:rPr>
              <w:t>1．政治站位高</w:t>
            </w:r>
            <w:r>
              <w:rPr>
                <w:bCs/>
                <w:color w:val="000000"/>
                <w:szCs w:val="21"/>
              </w:rPr>
              <w:t>，展览主线</w:t>
            </w:r>
            <w:r>
              <w:rPr>
                <w:rFonts w:hint="eastAsia"/>
                <w:bCs/>
                <w:color w:val="000000"/>
                <w:szCs w:val="21"/>
              </w:rPr>
              <w:t>清晰</w:t>
            </w:r>
            <w:r>
              <w:rPr>
                <w:bCs/>
                <w:color w:val="000000"/>
                <w:szCs w:val="21"/>
              </w:rPr>
              <w:t>，突出时代性。坚持以习近平新时代中国特色社会主义思想为指导，构建一条清晰可见的</w:t>
            </w:r>
            <w:r>
              <w:rPr>
                <w:rFonts w:hint="eastAsia"/>
                <w:bCs/>
                <w:color w:val="000000"/>
                <w:szCs w:val="21"/>
              </w:rPr>
              <w:t>展览</w:t>
            </w:r>
            <w:r>
              <w:rPr>
                <w:bCs/>
                <w:color w:val="000000"/>
                <w:szCs w:val="21"/>
              </w:rPr>
              <w:t>主线，以</w:t>
            </w:r>
            <w:r>
              <w:rPr>
                <w:rFonts w:hint="eastAsia"/>
                <w:bCs/>
                <w:color w:val="000000"/>
                <w:szCs w:val="21"/>
              </w:rPr>
              <w:t>展览</w:t>
            </w:r>
            <w:r>
              <w:rPr>
                <w:bCs/>
                <w:color w:val="000000"/>
                <w:szCs w:val="21"/>
              </w:rPr>
              <w:t>主线</w:t>
            </w:r>
            <w:r>
              <w:rPr>
                <w:rFonts w:hint="eastAsia"/>
                <w:bCs/>
                <w:color w:val="000000"/>
                <w:szCs w:val="21"/>
              </w:rPr>
              <w:t>串联展示</w:t>
            </w:r>
            <w:r>
              <w:rPr>
                <w:bCs/>
                <w:color w:val="000000"/>
                <w:szCs w:val="21"/>
              </w:rPr>
              <w:t>内容，强化教育效果。</w:t>
            </w:r>
          </w:p>
          <w:p>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rPr>
                <w:bCs/>
                <w:color w:val="000000"/>
                <w:szCs w:val="21"/>
              </w:rPr>
            </w:pPr>
            <w:r>
              <w:rPr>
                <w:rFonts w:hint="eastAsia"/>
                <w:bCs/>
                <w:color w:val="000000"/>
                <w:szCs w:val="21"/>
              </w:rPr>
              <w:t>2. 将警示教育、廉政文化与上林山水相结合，突出清廉上林“山青水秀的自然生态与风清气正的政治生态交相辉映”这一理念，通过警示教育，唤起党员干部的敬畏之心，一体推进“三不腐”。</w:t>
            </w:r>
          </w:p>
          <w:p>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rPr>
                <w:bCs/>
                <w:color w:val="000000"/>
                <w:szCs w:val="21"/>
              </w:rPr>
            </w:pPr>
            <w:r>
              <w:rPr>
                <w:rFonts w:hint="eastAsia"/>
                <w:bCs/>
                <w:color w:val="000000"/>
                <w:szCs w:val="21"/>
              </w:rPr>
              <w:t>3. 综合运用多种多媒体技术手段和</w:t>
            </w:r>
            <w:r>
              <w:rPr>
                <w:bCs/>
                <w:color w:val="000000"/>
                <w:szCs w:val="21"/>
              </w:rPr>
              <w:t>艺术展项，打造沉浸式</w:t>
            </w:r>
            <w:r>
              <w:rPr>
                <w:rFonts w:hint="eastAsia"/>
                <w:bCs/>
                <w:color w:val="000000"/>
                <w:szCs w:val="21"/>
              </w:rPr>
              <w:t>体验空间</w:t>
            </w:r>
            <w:r>
              <w:rPr>
                <w:bCs/>
                <w:color w:val="000000"/>
                <w:szCs w:val="21"/>
              </w:rPr>
              <w:t>。</w:t>
            </w:r>
            <w:r>
              <w:rPr>
                <w:rFonts w:hint="eastAsia"/>
                <w:bCs/>
                <w:color w:val="000000"/>
                <w:szCs w:val="21"/>
              </w:rPr>
              <w:t>通过</w:t>
            </w:r>
            <w:r>
              <w:rPr>
                <w:bCs/>
                <w:color w:val="000000"/>
                <w:szCs w:val="21"/>
              </w:rPr>
              <w:t>沉浸式体验、互动式体验、场景式体验等多重展览方式</w:t>
            </w:r>
            <w:r>
              <w:rPr>
                <w:rFonts w:hint="eastAsia"/>
                <w:bCs/>
                <w:color w:val="000000"/>
                <w:szCs w:val="21"/>
              </w:rPr>
              <w:t>，</w:t>
            </w:r>
            <w:r>
              <w:rPr>
                <w:bCs/>
                <w:color w:val="000000"/>
                <w:szCs w:val="21"/>
              </w:rPr>
              <w:t>使</w:t>
            </w:r>
            <w:r>
              <w:rPr>
                <w:rFonts w:hint="eastAsia"/>
                <w:bCs/>
                <w:color w:val="000000"/>
                <w:szCs w:val="21"/>
              </w:rPr>
              <w:t>参观者</w:t>
            </w:r>
            <w:r>
              <w:rPr>
                <w:bCs/>
                <w:color w:val="000000"/>
                <w:szCs w:val="21"/>
              </w:rPr>
              <w:t>与展陈内容之间形成有效互动。</w:t>
            </w:r>
          </w:p>
          <w:p>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rPr>
                <w:color w:val="000000"/>
                <w:szCs w:val="21"/>
              </w:rPr>
            </w:pPr>
            <w:r>
              <w:rPr>
                <w:rFonts w:hint="eastAsia"/>
                <w:bCs/>
                <w:color w:val="000000"/>
                <w:szCs w:val="21"/>
              </w:rPr>
              <w:t>4．坚持重点突出，明确教育对象，突出精准化。针对不同参观群体，设计专题版块，使每一位参观者进入展厅，都能受到心灵的震撼与思想的升华，从而实现针对不同人群精准化警示教育。</w:t>
            </w:r>
          </w:p>
          <w:p>
            <w:pPr>
              <w:keepNext w:val="0"/>
              <w:keepLines w:val="0"/>
              <w:pageBreakBefore w:val="0"/>
              <w:widowControl/>
              <w:kinsoku/>
              <w:wordWrap/>
              <w:overflowPunct/>
              <w:topLinePunct w:val="0"/>
              <w:autoSpaceDE/>
              <w:autoSpaceDN/>
              <w:bidi w:val="0"/>
              <w:adjustRightInd/>
              <w:snapToGrid/>
              <w:spacing w:line="400" w:lineRule="exact"/>
              <w:ind w:firstLine="422" w:firstLineChars="200"/>
              <w:jc w:val="left"/>
              <w:textAlignment w:val="auto"/>
              <w:rPr>
                <w:b/>
                <w:kern w:val="0"/>
                <w:szCs w:val="21"/>
              </w:rPr>
            </w:pPr>
            <w:r>
              <w:rPr>
                <w:rFonts w:hint="eastAsia"/>
                <w:b/>
                <w:kern w:val="0"/>
                <w:szCs w:val="21"/>
              </w:rPr>
              <w:t>（二）板</w:t>
            </w:r>
            <w:r>
              <w:rPr>
                <w:b/>
                <w:kern w:val="0"/>
                <w:szCs w:val="21"/>
              </w:rPr>
              <w:t>块结构</w:t>
            </w:r>
            <w:r>
              <w:rPr>
                <w:rFonts w:hint="eastAsia"/>
                <w:b/>
                <w:kern w:val="0"/>
                <w:szCs w:val="21"/>
              </w:rPr>
              <w:t>（</w:t>
            </w:r>
            <w:r>
              <w:rPr>
                <w:b/>
                <w:kern w:val="0"/>
                <w:szCs w:val="21"/>
              </w:rPr>
              <w:t>拟定结构，具体可根据深化设计调整，最终板块结构需经采购人审核批准后方可调整</w:t>
            </w:r>
            <w:r>
              <w:rPr>
                <w:rFonts w:hint="eastAsia"/>
                <w:b/>
                <w:kern w:val="0"/>
                <w:szCs w:val="21"/>
              </w:rPr>
              <w:t>）</w:t>
            </w:r>
          </w:p>
          <w:p>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rPr>
                <w:rFonts w:hint="eastAsia"/>
                <w:bCs/>
                <w:color w:val="auto"/>
                <w:szCs w:val="21"/>
                <w:highlight w:val="none"/>
              </w:rPr>
            </w:pPr>
            <w:r>
              <w:rPr>
                <w:rFonts w:hint="eastAsia"/>
                <w:bCs/>
                <w:color w:val="auto"/>
                <w:szCs w:val="21"/>
                <w:highlight w:val="none"/>
              </w:rPr>
              <w:t>1.形象墙</w:t>
            </w:r>
          </w:p>
          <w:p>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rPr>
                <w:rFonts w:hint="default"/>
                <w:bCs/>
                <w:color w:val="auto"/>
                <w:szCs w:val="21"/>
                <w:highlight w:val="none"/>
                <w:lang w:val="en-US" w:eastAsia="zh-CN"/>
              </w:rPr>
            </w:pPr>
            <w:r>
              <w:rPr>
                <w:rFonts w:hint="eastAsia"/>
                <w:bCs/>
                <w:color w:val="auto"/>
                <w:szCs w:val="21"/>
                <w:highlight w:val="none"/>
              </w:rPr>
              <w:t>设计形象墙，让参观者进入展厅前就能看到基地名称，感受到风清气正的文化氛围。</w:t>
            </w:r>
          </w:p>
          <w:p>
            <w:pPr>
              <w:keepNext w:val="0"/>
              <w:keepLines w:val="0"/>
              <w:pageBreakBefore w:val="0"/>
              <w:widowControl/>
              <w:kinsoku/>
              <w:wordWrap/>
              <w:overflowPunct/>
              <w:topLinePunct w:val="0"/>
              <w:autoSpaceDE/>
              <w:autoSpaceDN/>
              <w:bidi w:val="0"/>
              <w:adjustRightInd/>
              <w:snapToGrid/>
              <w:spacing w:line="400" w:lineRule="exact"/>
              <w:ind w:firstLine="422" w:firstLineChars="200"/>
              <w:textAlignment w:val="auto"/>
              <w:rPr>
                <w:rFonts w:hint="eastAsia" w:ascii="宋体" w:hAnsi="宋体" w:cs="宋体"/>
                <w:b/>
                <w:bCs/>
                <w:kern w:val="0"/>
                <w:szCs w:val="21"/>
              </w:rPr>
            </w:pPr>
            <w:r>
              <w:rPr>
                <w:rFonts w:hint="eastAsia" w:ascii="宋体" w:hAnsi="宋体" w:cs="宋体"/>
                <w:b/>
                <w:bCs/>
                <w:kern w:val="0"/>
                <w:szCs w:val="21"/>
                <w:lang w:val="en-US" w:eastAsia="zh-CN"/>
              </w:rPr>
              <w:t>2</w:t>
            </w:r>
            <w:r>
              <w:rPr>
                <w:rFonts w:hint="eastAsia" w:ascii="宋体" w:hAnsi="宋体" w:cs="宋体"/>
                <w:b/>
                <w:bCs/>
                <w:kern w:val="0"/>
                <w:szCs w:val="21"/>
              </w:rPr>
              <w:t>.</w:t>
            </w:r>
            <w:r>
              <w:rPr>
                <w:rFonts w:ascii="宋体" w:hAnsi="宋体" w:cs="宋体"/>
                <w:b/>
                <w:bCs/>
                <w:kern w:val="0"/>
                <w:szCs w:val="21"/>
              </w:rPr>
              <w:t>序厅</w:t>
            </w:r>
          </w:p>
          <w:p>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rPr>
                <w:rFonts w:hint="eastAsia" w:ascii="宋体" w:hAnsi="宋体" w:cs="宋体"/>
                <w:kern w:val="0"/>
                <w:szCs w:val="21"/>
              </w:rPr>
            </w:pPr>
            <w:r>
              <w:rPr>
                <w:rFonts w:ascii="宋体" w:hAnsi="宋体" w:cs="宋体"/>
                <w:kern w:val="0"/>
                <w:szCs w:val="21"/>
              </w:rPr>
              <w:t>围绕主题进行创意设计，融入</w:t>
            </w:r>
            <w:r>
              <w:rPr>
                <w:rFonts w:hint="eastAsia" w:ascii="宋体" w:hAnsi="宋体" w:cs="宋体"/>
                <w:kern w:val="0"/>
                <w:szCs w:val="21"/>
              </w:rPr>
              <w:t>上林壮族老家“壮族”“老家”</w:t>
            </w:r>
            <w:r>
              <w:rPr>
                <w:rFonts w:ascii="宋体" w:hAnsi="宋体" w:cs="宋体"/>
                <w:kern w:val="0"/>
                <w:szCs w:val="21"/>
              </w:rPr>
              <w:t>元素，使</w:t>
            </w:r>
            <w:r>
              <w:rPr>
                <w:rFonts w:hint="eastAsia" w:ascii="宋体" w:hAnsi="宋体" w:cs="宋体"/>
                <w:kern w:val="0"/>
                <w:szCs w:val="21"/>
              </w:rPr>
              <w:t>参观</w:t>
            </w:r>
            <w:r>
              <w:rPr>
                <w:rFonts w:ascii="宋体" w:hAnsi="宋体" w:cs="宋体"/>
                <w:kern w:val="0"/>
                <w:szCs w:val="21"/>
              </w:rPr>
              <w:t>者进入展厅便感受</w:t>
            </w:r>
            <w:r>
              <w:rPr>
                <w:rFonts w:hint="eastAsia" w:ascii="宋体" w:hAnsi="宋体" w:cs="宋体"/>
                <w:kern w:val="0"/>
                <w:szCs w:val="21"/>
              </w:rPr>
              <w:t>上林地域特色，并自觉接受警示教育。</w:t>
            </w:r>
          </w:p>
          <w:p>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rPr>
                <w:rFonts w:hint="eastAsia" w:ascii="宋体" w:hAnsi="宋体" w:cs="宋体"/>
                <w:kern w:val="0"/>
                <w:szCs w:val="21"/>
              </w:rPr>
            </w:pPr>
            <w:r>
              <w:rPr>
                <w:rFonts w:ascii="宋体" w:hAnsi="宋体" w:cs="宋体"/>
                <w:kern w:val="0"/>
                <w:szCs w:val="21"/>
              </w:rPr>
              <w:t>采用富有感染力、沉浸感的大型多媒体展项</w:t>
            </w:r>
            <w:r>
              <w:rPr>
                <w:rFonts w:hint="eastAsia" w:ascii="宋体" w:hAnsi="宋体" w:cs="宋体"/>
                <w:kern w:val="0"/>
                <w:szCs w:val="21"/>
              </w:rPr>
              <w:t>或艺术造型</w:t>
            </w:r>
            <w:r>
              <w:rPr>
                <w:rFonts w:ascii="宋体" w:hAnsi="宋体" w:cs="宋体"/>
                <w:kern w:val="0"/>
                <w:szCs w:val="21"/>
              </w:rPr>
              <w:t>进行展示，营造庄严震撼的</w:t>
            </w:r>
            <w:r>
              <w:rPr>
                <w:rFonts w:hint="eastAsia" w:ascii="宋体" w:hAnsi="宋体" w:cs="宋体"/>
                <w:kern w:val="0"/>
                <w:szCs w:val="21"/>
              </w:rPr>
              <w:t>氛围</w:t>
            </w:r>
            <w:r>
              <w:rPr>
                <w:rFonts w:ascii="宋体" w:hAnsi="宋体" w:cs="宋体"/>
                <w:kern w:val="0"/>
                <w:szCs w:val="21"/>
              </w:rPr>
              <w:t>。</w:t>
            </w:r>
            <w:r>
              <w:rPr>
                <w:rFonts w:hint="eastAsia" w:ascii="宋体" w:hAnsi="宋体" w:cs="宋体"/>
                <w:kern w:val="0"/>
                <w:szCs w:val="21"/>
              </w:rPr>
              <w:t>展示党中央全面从严治党的大政方针、习近平总书记重要指示批示精神以及上林县清廉建设等内容。设置基地名称，突出清廉上林“山青水秀的自然生态与风清气正的政治生态交相辉映”这一设计理念。</w:t>
            </w:r>
          </w:p>
          <w:p>
            <w:pPr>
              <w:keepNext w:val="0"/>
              <w:keepLines w:val="0"/>
              <w:pageBreakBefore w:val="0"/>
              <w:widowControl/>
              <w:kinsoku/>
              <w:wordWrap/>
              <w:overflowPunct/>
              <w:topLinePunct w:val="0"/>
              <w:autoSpaceDE/>
              <w:autoSpaceDN/>
              <w:bidi w:val="0"/>
              <w:adjustRightInd/>
              <w:snapToGrid/>
              <w:spacing w:line="400" w:lineRule="exact"/>
              <w:ind w:firstLine="422" w:firstLineChars="200"/>
              <w:textAlignment w:val="auto"/>
              <w:rPr>
                <w:rFonts w:hint="eastAsia" w:ascii="宋体" w:hAnsi="宋体" w:cs="宋体"/>
                <w:kern w:val="0"/>
                <w:szCs w:val="21"/>
              </w:rPr>
            </w:pPr>
            <w:r>
              <w:rPr>
                <w:rFonts w:hint="eastAsia" w:ascii="宋体" w:hAnsi="宋体" w:cs="宋体"/>
                <w:b/>
                <w:bCs/>
                <w:kern w:val="0"/>
                <w:szCs w:val="21"/>
                <w:lang w:val="en-US" w:eastAsia="zh-CN"/>
              </w:rPr>
              <w:t>3</w:t>
            </w:r>
            <w:r>
              <w:rPr>
                <w:rFonts w:ascii="宋体" w:hAnsi="宋体" w:cs="宋体"/>
                <w:b/>
                <w:bCs/>
                <w:kern w:val="0"/>
                <w:szCs w:val="21"/>
              </w:rPr>
              <w:t>.</w:t>
            </w:r>
            <w:r>
              <w:rPr>
                <w:rFonts w:hint="eastAsia" w:ascii="宋体" w:hAnsi="宋体" w:cs="宋体"/>
                <w:b/>
                <w:bCs/>
                <w:kern w:val="0"/>
                <w:szCs w:val="21"/>
              </w:rPr>
              <w:t>主展厅</w:t>
            </w:r>
          </w:p>
          <w:p>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rPr>
                <w:rFonts w:hint="eastAsia" w:ascii="宋体" w:hAnsi="宋体" w:cs="宋体"/>
                <w:kern w:val="0"/>
                <w:szCs w:val="21"/>
              </w:rPr>
            </w:pPr>
            <w:r>
              <w:rPr>
                <w:rFonts w:hint="eastAsia" w:ascii="宋体" w:hAnsi="宋体" w:cs="宋体"/>
                <w:kern w:val="0"/>
                <w:szCs w:val="21"/>
              </w:rPr>
              <w:t>布展紧扣“廉政教育”这一主旨，突出“政治性、知识性、教育性、警示性”，包括但不限于以下内容：</w:t>
            </w:r>
          </w:p>
          <w:p>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rPr>
                <w:rFonts w:hint="eastAsia" w:ascii="宋体" w:hAnsi="宋体" w:cs="宋体"/>
                <w:kern w:val="0"/>
                <w:szCs w:val="21"/>
              </w:rPr>
            </w:pPr>
            <w:r>
              <w:rPr>
                <w:rFonts w:hint="eastAsia" w:ascii="宋体" w:hAnsi="宋体" w:cs="宋体"/>
                <w:kern w:val="0"/>
                <w:szCs w:val="21"/>
              </w:rPr>
              <w:t>（1）</w:t>
            </w:r>
            <w:r>
              <w:rPr>
                <w:rFonts w:ascii="宋体" w:hAnsi="宋体" w:cs="宋体"/>
                <w:kern w:val="0"/>
                <w:szCs w:val="21"/>
              </w:rPr>
              <w:t>党员</w:t>
            </w:r>
            <w:r>
              <w:rPr>
                <w:rFonts w:hint="eastAsia" w:ascii="宋体" w:hAnsi="宋体" w:cs="宋体"/>
                <w:kern w:val="0"/>
                <w:szCs w:val="21"/>
              </w:rPr>
              <w:t>干部</w:t>
            </w:r>
            <w:r>
              <w:rPr>
                <w:rFonts w:ascii="宋体" w:hAnsi="宋体" w:cs="宋体"/>
                <w:kern w:val="0"/>
                <w:szCs w:val="21"/>
              </w:rPr>
              <w:t>、公职人员必须遵守的法纪条规，如党章、公职人员政务处分法、廉政准则、党纪处分条例、党内监督问责条例、八项规定及其实施细则、党员权利保障条例等。</w:t>
            </w:r>
          </w:p>
          <w:p>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rPr>
                <w:rFonts w:hint="eastAsia" w:ascii="宋体" w:hAnsi="宋体" w:cs="宋体"/>
                <w:kern w:val="0"/>
                <w:szCs w:val="21"/>
              </w:rPr>
            </w:pPr>
            <w:r>
              <w:rPr>
                <w:rFonts w:ascii="宋体" w:hAnsi="宋体" w:cs="宋体"/>
                <w:kern w:val="0"/>
                <w:szCs w:val="21"/>
              </w:rPr>
              <w:t>纪法知识学习</w:t>
            </w:r>
            <w:r>
              <w:rPr>
                <w:rFonts w:hint="eastAsia" w:ascii="宋体" w:hAnsi="宋体" w:cs="宋体"/>
                <w:kern w:val="0"/>
                <w:szCs w:val="21"/>
              </w:rPr>
              <w:t>，可</w:t>
            </w:r>
            <w:r>
              <w:rPr>
                <w:rFonts w:ascii="宋体" w:hAnsi="宋体" w:cs="宋体"/>
                <w:kern w:val="0"/>
                <w:szCs w:val="21"/>
              </w:rPr>
              <w:t>分层分类按</w:t>
            </w:r>
            <w:r>
              <w:rPr>
                <w:rFonts w:hint="eastAsia" w:ascii="宋体" w:hAnsi="宋体" w:cs="宋体"/>
                <w:kern w:val="0"/>
                <w:szCs w:val="21"/>
              </w:rPr>
              <w:t>参观</w:t>
            </w:r>
            <w:r>
              <w:rPr>
                <w:rFonts w:ascii="宋体" w:hAnsi="宋体" w:cs="宋体"/>
                <w:kern w:val="0"/>
                <w:szCs w:val="21"/>
              </w:rPr>
              <w:t>对象</w:t>
            </w:r>
            <w:r>
              <w:rPr>
                <w:rFonts w:hint="eastAsia" w:ascii="宋体" w:hAnsi="宋体" w:cs="宋体"/>
                <w:kern w:val="0"/>
                <w:szCs w:val="21"/>
              </w:rPr>
              <w:t>不同，</w:t>
            </w:r>
            <w:r>
              <w:rPr>
                <w:rFonts w:ascii="宋体" w:hAnsi="宋体" w:cs="宋体"/>
                <w:kern w:val="0"/>
                <w:szCs w:val="21"/>
              </w:rPr>
              <w:t>选取不同</w:t>
            </w:r>
            <w:r>
              <w:rPr>
                <w:rFonts w:hint="eastAsia" w:ascii="宋体" w:hAnsi="宋体" w:cs="宋体"/>
                <w:kern w:val="0"/>
                <w:szCs w:val="21"/>
              </w:rPr>
              <w:t>的</w:t>
            </w:r>
            <w:r>
              <w:rPr>
                <w:rFonts w:ascii="宋体" w:hAnsi="宋体" w:cs="宋体"/>
                <w:kern w:val="0"/>
                <w:szCs w:val="21"/>
              </w:rPr>
              <w:t>纪法内容。</w:t>
            </w:r>
          </w:p>
          <w:p>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rPr>
                <w:rFonts w:hint="eastAsia" w:ascii="宋体" w:hAnsi="宋体" w:cs="宋体"/>
                <w:kern w:val="0"/>
                <w:szCs w:val="21"/>
              </w:rPr>
            </w:pPr>
            <w:r>
              <w:rPr>
                <w:rFonts w:hint="eastAsia" w:ascii="宋体" w:hAnsi="宋体" w:cs="宋体"/>
                <w:kern w:val="0"/>
                <w:szCs w:val="21"/>
              </w:rPr>
              <w:t>（2）</w:t>
            </w:r>
            <w:r>
              <w:rPr>
                <w:rFonts w:ascii="宋体" w:hAnsi="宋体" w:cs="宋体"/>
                <w:kern w:val="0"/>
                <w:szCs w:val="21"/>
              </w:rPr>
              <w:t>南宁市及上林县</w:t>
            </w:r>
            <w:r>
              <w:rPr>
                <w:rFonts w:hint="eastAsia" w:ascii="宋体" w:hAnsi="宋体" w:cs="宋体"/>
                <w:kern w:val="0"/>
                <w:szCs w:val="21"/>
              </w:rPr>
              <w:t>“</w:t>
            </w:r>
            <w:r>
              <w:rPr>
                <w:rFonts w:ascii="宋体" w:hAnsi="宋体" w:cs="宋体"/>
                <w:kern w:val="0"/>
                <w:szCs w:val="21"/>
              </w:rPr>
              <w:t>党的十九大</w:t>
            </w:r>
            <w:r>
              <w:rPr>
                <w:rFonts w:hint="eastAsia" w:ascii="宋体" w:hAnsi="宋体" w:cs="宋体"/>
                <w:kern w:val="0"/>
                <w:szCs w:val="21"/>
              </w:rPr>
              <w:t>”</w:t>
            </w:r>
            <w:r>
              <w:rPr>
                <w:rFonts w:ascii="宋体" w:hAnsi="宋体" w:cs="宋体"/>
                <w:kern w:val="0"/>
                <w:szCs w:val="21"/>
              </w:rPr>
              <w:t>以来党员干部、公职人员</w:t>
            </w:r>
            <w:r>
              <w:rPr>
                <w:rFonts w:hint="eastAsia" w:ascii="宋体" w:hAnsi="宋体" w:cs="宋体"/>
                <w:kern w:val="0"/>
                <w:szCs w:val="21"/>
              </w:rPr>
              <w:t>违反中央八项规定精神问题及违反六大纪律</w:t>
            </w:r>
            <w:r>
              <w:rPr>
                <w:rFonts w:ascii="宋体" w:hAnsi="宋体" w:cs="宋体"/>
                <w:kern w:val="0"/>
                <w:szCs w:val="21"/>
              </w:rPr>
              <w:t>典型案例。</w:t>
            </w:r>
          </w:p>
          <w:p>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rPr>
                <w:rFonts w:hint="eastAsia" w:ascii="宋体" w:hAnsi="宋体" w:cs="宋体"/>
                <w:kern w:val="0"/>
                <w:szCs w:val="21"/>
              </w:rPr>
            </w:pPr>
            <w:r>
              <w:rPr>
                <w:rFonts w:hint="eastAsia" w:ascii="宋体" w:hAnsi="宋体" w:cs="宋体"/>
                <w:kern w:val="0"/>
                <w:szCs w:val="21"/>
              </w:rPr>
              <w:t>可</w:t>
            </w:r>
            <w:r>
              <w:rPr>
                <w:rFonts w:ascii="宋体" w:hAnsi="宋体" w:cs="宋体"/>
                <w:kern w:val="0"/>
                <w:szCs w:val="21"/>
              </w:rPr>
              <w:t>设置</w:t>
            </w:r>
            <w:r>
              <w:rPr>
                <w:rFonts w:hint="eastAsia" w:ascii="宋体" w:hAnsi="宋体" w:cs="宋体"/>
                <w:kern w:val="0"/>
                <w:szCs w:val="21"/>
              </w:rPr>
              <w:t>受贿品陈列</w:t>
            </w:r>
            <w:r>
              <w:rPr>
                <w:rFonts w:ascii="宋体" w:hAnsi="宋体" w:cs="宋体"/>
                <w:kern w:val="0"/>
                <w:szCs w:val="21"/>
              </w:rPr>
              <w:t>艺术空间，运用</w:t>
            </w:r>
            <w:r>
              <w:rPr>
                <w:rFonts w:hint="eastAsia" w:ascii="宋体" w:hAnsi="宋体" w:cs="宋体"/>
                <w:kern w:val="0"/>
                <w:szCs w:val="21"/>
              </w:rPr>
              <w:t>多媒体</w:t>
            </w:r>
            <w:r>
              <w:rPr>
                <w:rFonts w:ascii="宋体" w:hAnsi="宋体" w:cs="宋体"/>
                <w:kern w:val="0"/>
                <w:szCs w:val="21"/>
              </w:rPr>
              <w:t>技术手段，</w:t>
            </w:r>
            <w:r>
              <w:rPr>
                <w:rFonts w:hint="eastAsia" w:ascii="宋体" w:hAnsi="宋体" w:cs="宋体"/>
                <w:kern w:val="0"/>
                <w:szCs w:val="21"/>
              </w:rPr>
              <w:t>让</w:t>
            </w:r>
            <w:r>
              <w:rPr>
                <w:rFonts w:ascii="宋体" w:hAnsi="宋体" w:cs="宋体"/>
                <w:kern w:val="0"/>
                <w:szCs w:val="21"/>
              </w:rPr>
              <w:t>参观者</w:t>
            </w:r>
            <w:r>
              <w:rPr>
                <w:rFonts w:hint="eastAsia" w:ascii="宋体" w:hAnsi="宋体" w:cs="宋体"/>
                <w:kern w:val="0"/>
                <w:szCs w:val="21"/>
              </w:rPr>
              <w:t>直面各种</w:t>
            </w:r>
            <w:r>
              <w:rPr>
                <w:rFonts w:ascii="宋体" w:hAnsi="宋体" w:cs="宋体"/>
                <w:kern w:val="0"/>
                <w:szCs w:val="21"/>
              </w:rPr>
              <w:t>诱惑，</w:t>
            </w:r>
            <w:r>
              <w:rPr>
                <w:rFonts w:hint="eastAsia" w:ascii="宋体" w:hAnsi="宋体" w:cs="宋体"/>
                <w:kern w:val="0"/>
                <w:szCs w:val="21"/>
              </w:rPr>
              <w:t>直击其内心深处的欲望，</w:t>
            </w:r>
            <w:r>
              <w:rPr>
                <w:rFonts w:ascii="宋体" w:hAnsi="宋体" w:cs="宋体"/>
                <w:kern w:val="0"/>
                <w:szCs w:val="21"/>
              </w:rPr>
              <w:t>达成</w:t>
            </w:r>
            <w:r>
              <w:rPr>
                <w:rFonts w:hint="eastAsia" w:ascii="宋体" w:hAnsi="宋体" w:cs="宋体"/>
                <w:kern w:val="0"/>
                <w:szCs w:val="21"/>
              </w:rPr>
              <w:t>“</w:t>
            </w:r>
            <w:r>
              <w:rPr>
                <w:rFonts w:ascii="宋体" w:hAnsi="宋体" w:cs="宋体"/>
                <w:kern w:val="0"/>
                <w:szCs w:val="21"/>
              </w:rPr>
              <w:t>莫伸手，伸手必被抓</w:t>
            </w:r>
            <w:r>
              <w:rPr>
                <w:rFonts w:hint="eastAsia" w:ascii="宋体" w:hAnsi="宋体" w:cs="宋体"/>
                <w:kern w:val="0"/>
                <w:szCs w:val="21"/>
              </w:rPr>
              <w:t>”</w:t>
            </w:r>
            <w:r>
              <w:rPr>
                <w:rFonts w:ascii="宋体" w:hAnsi="宋体" w:cs="宋体"/>
                <w:kern w:val="0"/>
                <w:szCs w:val="21"/>
              </w:rPr>
              <w:t>的警示震慑作用。</w:t>
            </w:r>
          </w:p>
          <w:p>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rPr>
                <w:rFonts w:hint="eastAsia" w:ascii="宋体" w:hAnsi="宋体" w:cs="宋体"/>
                <w:kern w:val="0"/>
                <w:szCs w:val="21"/>
              </w:rPr>
            </w:pPr>
            <w:r>
              <w:rPr>
                <w:rFonts w:hint="eastAsia" w:ascii="宋体" w:hAnsi="宋体" w:cs="宋体"/>
                <w:kern w:val="0"/>
                <w:szCs w:val="21"/>
              </w:rPr>
              <w:t>（3）</w:t>
            </w:r>
            <w:r>
              <w:rPr>
                <w:rFonts w:ascii="宋体" w:hAnsi="宋体" w:cs="宋体"/>
                <w:kern w:val="0"/>
                <w:szCs w:val="21"/>
              </w:rPr>
              <w:t>南宁市及上林县</w:t>
            </w:r>
            <w:r>
              <w:rPr>
                <w:rFonts w:hint="eastAsia" w:ascii="宋体" w:hAnsi="宋体" w:cs="宋体"/>
                <w:kern w:val="0"/>
                <w:szCs w:val="21"/>
              </w:rPr>
              <w:t>“</w:t>
            </w:r>
            <w:r>
              <w:rPr>
                <w:rFonts w:ascii="宋体" w:hAnsi="宋体" w:cs="宋体"/>
                <w:kern w:val="0"/>
                <w:szCs w:val="21"/>
              </w:rPr>
              <w:t>党的十九大</w:t>
            </w:r>
            <w:r>
              <w:rPr>
                <w:rFonts w:hint="eastAsia" w:ascii="宋体" w:hAnsi="宋体" w:cs="宋体"/>
                <w:kern w:val="0"/>
                <w:szCs w:val="21"/>
              </w:rPr>
              <w:t>”</w:t>
            </w:r>
            <w:r>
              <w:rPr>
                <w:rFonts w:ascii="宋体" w:hAnsi="宋体" w:cs="宋体"/>
                <w:kern w:val="0"/>
                <w:szCs w:val="21"/>
              </w:rPr>
              <w:t>以来党员干部、公职人员</w:t>
            </w:r>
            <w:r>
              <w:rPr>
                <w:rFonts w:hint="eastAsia" w:ascii="宋体" w:hAnsi="宋体" w:cs="宋体"/>
                <w:kern w:val="0"/>
                <w:szCs w:val="21"/>
              </w:rPr>
              <w:t>严重违法犯罪</w:t>
            </w:r>
            <w:r>
              <w:rPr>
                <w:rFonts w:ascii="宋体" w:hAnsi="宋体" w:cs="宋体"/>
                <w:kern w:val="0"/>
                <w:szCs w:val="21"/>
              </w:rPr>
              <w:t>典型案例</w:t>
            </w:r>
            <w:r>
              <w:rPr>
                <w:rFonts w:hint="eastAsia" w:ascii="宋体" w:hAnsi="宋体" w:cs="宋体"/>
                <w:kern w:val="0"/>
                <w:szCs w:val="21"/>
              </w:rPr>
              <w:t>。</w:t>
            </w:r>
          </w:p>
          <w:p>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rPr>
                <w:rFonts w:hint="eastAsia" w:ascii="宋体" w:hAnsi="宋体" w:cs="宋体"/>
                <w:kern w:val="0"/>
                <w:szCs w:val="21"/>
              </w:rPr>
            </w:pPr>
            <w:r>
              <w:rPr>
                <w:rFonts w:hint="eastAsia" w:ascii="宋体" w:hAnsi="宋体" w:cs="宋体"/>
                <w:kern w:val="0"/>
                <w:szCs w:val="21"/>
              </w:rPr>
              <w:t>展示集中整治群众身边的不正之风和腐败问题等专题案例内容，结合不同类型的案例设计创意场景和多媒体展项，让参观者通过沉浸式体验，受到心灵的震撼，强化震慑效果。</w:t>
            </w:r>
          </w:p>
          <w:p>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rPr>
                <w:rFonts w:hint="eastAsia" w:ascii="宋体" w:hAnsi="宋体" w:cs="宋体"/>
                <w:kern w:val="0"/>
                <w:szCs w:val="21"/>
              </w:rPr>
            </w:pPr>
            <w:r>
              <w:rPr>
                <w:rFonts w:hint="eastAsia" w:ascii="宋体" w:hAnsi="宋体" w:cs="宋体"/>
                <w:kern w:val="0"/>
                <w:szCs w:val="21"/>
              </w:rPr>
              <w:t>（4）</w:t>
            </w:r>
            <w:r>
              <w:rPr>
                <w:rFonts w:ascii="宋体" w:hAnsi="宋体" w:cs="宋体"/>
                <w:kern w:val="0"/>
                <w:szCs w:val="21"/>
              </w:rPr>
              <w:t>展示</w:t>
            </w:r>
            <w:r>
              <w:rPr>
                <w:rFonts w:hint="eastAsia" w:ascii="宋体" w:hAnsi="宋体" w:cs="宋体"/>
                <w:kern w:val="0"/>
                <w:szCs w:val="21"/>
              </w:rPr>
              <w:t>南宁市、上林县</w:t>
            </w:r>
            <w:r>
              <w:rPr>
                <w:rFonts w:ascii="宋体" w:hAnsi="宋体" w:cs="宋体"/>
                <w:kern w:val="0"/>
                <w:szCs w:val="21"/>
              </w:rPr>
              <w:t>古代清官廉吏</w:t>
            </w:r>
            <w:r>
              <w:rPr>
                <w:rFonts w:hint="eastAsia" w:ascii="宋体" w:hAnsi="宋体" w:cs="宋体"/>
                <w:kern w:val="0"/>
                <w:szCs w:val="21"/>
              </w:rPr>
              <w:t>、</w:t>
            </w:r>
            <w:r>
              <w:rPr>
                <w:rFonts w:ascii="宋体" w:hAnsi="宋体" w:cs="宋体"/>
                <w:kern w:val="0"/>
                <w:szCs w:val="21"/>
              </w:rPr>
              <w:t>现代勤廉榜样</w:t>
            </w:r>
            <w:r>
              <w:rPr>
                <w:rFonts w:hint="eastAsia" w:ascii="宋体" w:hAnsi="宋体" w:cs="宋体"/>
                <w:kern w:val="0"/>
                <w:szCs w:val="21"/>
              </w:rPr>
              <w:t>与上林清廉建设工作，凸显清廉历史文化，</w:t>
            </w:r>
            <w:r>
              <w:rPr>
                <w:rFonts w:ascii="宋体" w:hAnsi="宋体" w:cs="宋体"/>
                <w:kern w:val="0"/>
                <w:szCs w:val="21"/>
              </w:rPr>
              <w:t>弘扬上林勤廉正能量，营造风清气正</w:t>
            </w:r>
            <w:r>
              <w:rPr>
                <w:rFonts w:hint="eastAsia" w:ascii="宋体" w:hAnsi="宋体" w:cs="宋体"/>
                <w:kern w:val="0"/>
                <w:szCs w:val="21"/>
              </w:rPr>
              <w:t>良好社会</w:t>
            </w:r>
            <w:r>
              <w:rPr>
                <w:rFonts w:ascii="宋体" w:hAnsi="宋体" w:cs="宋体"/>
                <w:kern w:val="0"/>
                <w:szCs w:val="21"/>
              </w:rPr>
              <w:t>风气。</w:t>
            </w:r>
          </w:p>
          <w:p>
            <w:pPr>
              <w:keepNext w:val="0"/>
              <w:keepLines w:val="0"/>
              <w:pageBreakBefore w:val="0"/>
              <w:widowControl/>
              <w:kinsoku/>
              <w:wordWrap/>
              <w:overflowPunct/>
              <w:topLinePunct w:val="0"/>
              <w:autoSpaceDE/>
              <w:autoSpaceDN/>
              <w:bidi w:val="0"/>
              <w:adjustRightInd/>
              <w:snapToGrid/>
              <w:spacing w:line="400" w:lineRule="exact"/>
              <w:ind w:firstLine="422" w:firstLineChars="200"/>
              <w:textAlignment w:val="auto"/>
              <w:rPr>
                <w:rFonts w:hint="eastAsia" w:ascii="宋体" w:hAnsi="宋体" w:cs="宋体"/>
                <w:kern w:val="0"/>
                <w:szCs w:val="21"/>
              </w:rPr>
            </w:pPr>
            <w:r>
              <w:rPr>
                <w:rFonts w:hint="eastAsia" w:ascii="宋体" w:hAnsi="宋体" w:cs="宋体"/>
                <w:b/>
                <w:bCs/>
                <w:kern w:val="0"/>
                <w:szCs w:val="21"/>
                <w:lang w:val="en-US" w:eastAsia="zh-CN"/>
              </w:rPr>
              <w:t>4</w:t>
            </w:r>
            <w:r>
              <w:rPr>
                <w:rFonts w:hint="eastAsia" w:ascii="宋体" w:hAnsi="宋体" w:cs="宋体"/>
                <w:b/>
                <w:bCs/>
                <w:kern w:val="0"/>
                <w:szCs w:val="21"/>
              </w:rPr>
              <w:t>.尾厅</w:t>
            </w:r>
          </w:p>
          <w:p>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rPr>
                <w:rFonts w:hint="eastAsia" w:ascii="宋体" w:hAnsi="宋体" w:cs="宋体"/>
                <w:kern w:val="0"/>
                <w:szCs w:val="21"/>
              </w:rPr>
            </w:pPr>
            <w:r>
              <w:rPr>
                <w:rFonts w:hint="eastAsia" w:ascii="宋体" w:hAnsi="宋体" w:cs="宋体"/>
                <w:kern w:val="0"/>
                <w:szCs w:val="21"/>
              </w:rPr>
              <w:t>重温入党誓词，叩问入党初心。让参观者重新思考入党（入职）为什么、从政（从业）做什么、身后留什么，牢记初心使命。</w:t>
            </w:r>
          </w:p>
          <w:p>
            <w:pPr>
              <w:keepNext w:val="0"/>
              <w:keepLines w:val="0"/>
              <w:pageBreakBefore w:val="0"/>
              <w:widowControl/>
              <w:kinsoku/>
              <w:wordWrap/>
              <w:overflowPunct/>
              <w:topLinePunct w:val="0"/>
              <w:autoSpaceDE/>
              <w:autoSpaceDN/>
              <w:bidi w:val="0"/>
              <w:adjustRightInd/>
              <w:snapToGrid/>
              <w:spacing w:line="400" w:lineRule="exact"/>
              <w:ind w:firstLine="402" w:firstLineChars="200"/>
              <w:textAlignment w:val="auto"/>
              <w:rPr>
                <w:rFonts w:ascii="宋体" w:hAnsi="宋体" w:cs="宋体"/>
                <w:b/>
                <w:bCs/>
                <w:color w:val="auto"/>
                <w:kern w:val="0"/>
                <w:sz w:val="20"/>
                <w:szCs w:val="20"/>
                <w:highlight w:val="none"/>
              </w:rPr>
            </w:pPr>
            <w:r>
              <w:rPr>
                <w:rFonts w:hint="eastAsia" w:ascii="宋体" w:hAnsi="宋体" w:cs="宋体"/>
                <w:b/>
                <w:bCs/>
                <w:color w:val="auto"/>
                <w:kern w:val="0"/>
                <w:sz w:val="20"/>
                <w:szCs w:val="20"/>
                <w:highlight w:val="none"/>
                <w:lang w:val="en-US" w:eastAsia="zh-CN"/>
              </w:rPr>
              <w:t>5</w:t>
            </w:r>
            <w:r>
              <w:rPr>
                <w:rFonts w:hint="eastAsia" w:ascii="宋体" w:hAnsi="宋体" w:cs="宋体"/>
                <w:b/>
                <w:bCs/>
                <w:color w:val="auto"/>
                <w:kern w:val="0"/>
                <w:sz w:val="20"/>
                <w:szCs w:val="20"/>
                <w:highlight w:val="none"/>
              </w:rPr>
              <w:t>.走廊</w:t>
            </w:r>
          </w:p>
          <w:p>
            <w:pPr>
              <w:keepNext w:val="0"/>
              <w:keepLines w:val="0"/>
              <w:pageBreakBefore w:val="0"/>
              <w:widowControl/>
              <w:kinsoku/>
              <w:wordWrap/>
              <w:overflowPunct/>
              <w:topLinePunct w:val="0"/>
              <w:autoSpaceDE/>
              <w:autoSpaceDN/>
              <w:bidi w:val="0"/>
              <w:adjustRightInd/>
              <w:snapToGrid/>
              <w:spacing w:line="400" w:lineRule="exact"/>
              <w:ind w:firstLine="402" w:firstLineChars="200"/>
              <w:textAlignment w:val="auto"/>
              <w:rPr>
                <w:rFonts w:hint="eastAsia" w:ascii="宋体" w:hAnsi="宋体" w:cs="宋体"/>
                <w:b/>
                <w:bCs/>
                <w:color w:val="auto"/>
                <w:kern w:val="0"/>
                <w:szCs w:val="21"/>
              </w:rPr>
            </w:pPr>
            <w:r>
              <w:rPr>
                <w:rFonts w:hint="eastAsia" w:ascii="宋体" w:hAnsi="宋体" w:cs="宋体"/>
                <w:b/>
                <w:bCs/>
                <w:color w:val="auto"/>
                <w:kern w:val="0"/>
                <w:sz w:val="20"/>
                <w:szCs w:val="20"/>
                <w:highlight w:val="none"/>
              </w:rPr>
              <w:t>走廊</w:t>
            </w:r>
            <w:r>
              <w:rPr>
                <w:rFonts w:hint="eastAsia" w:ascii="宋体" w:hAnsi="宋体" w:cs="宋体"/>
                <w:b/>
                <w:bCs/>
                <w:color w:val="auto"/>
                <w:kern w:val="0"/>
                <w:sz w:val="20"/>
                <w:szCs w:val="20"/>
                <w:highlight w:val="none"/>
                <w:lang w:eastAsia="zh-CN"/>
              </w:rPr>
              <w:t>（两侧墙面）</w:t>
            </w:r>
            <w:r>
              <w:rPr>
                <w:rFonts w:hint="eastAsia" w:ascii="宋体" w:hAnsi="宋体" w:cs="宋体"/>
                <w:color w:val="auto"/>
                <w:kern w:val="0"/>
                <w:sz w:val="20"/>
                <w:szCs w:val="20"/>
                <w:highlight w:val="none"/>
              </w:rPr>
              <w:t>设计廉洁文化长廊，展示上林县清廉家风、廉洁文化等方面内容</w:t>
            </w:r>
            <w:r>
              <w:rPr>
                <w:rFonts w:hint="eastAsia" w:ascii="宋体" w:hAnsi="宋体" w:cs="宋体"/>
                <w:color w:val="auto"/>
                <w:kern w:val="0"/>
                <w:szCs w:val="21"/>
                <w:highlight w:val="none"/>
              </w:rPr>
              <w:t>。</w:t>
            </w:r>
          </w:p>
          <w:p>
            <w:pPr>
              <w:keepNext w:val="0"/>
              <w:keepLines w:val="0"/>
              <w:pageBreakBefore w:val="0"/>
              <w:widowControl/>
              <w:kinsoku/>
              <w:wordWrap/>
              <w:overflowPunct/>
              <w:topLinePunct w:val="0"/>
              <w:autoSpaceDE/>
              <w:autoSpaceDN/>
              <w:bidi w:val="0"/>
              <w:adjustRightInd/>
              <w:snapToGrid/>
              <w:spacing w:line="400" w:lineRule="exact"/>
              <w:ind w:firstLine="422" w:firstLineChars="200"/>
              <w:textAlignment w:val="auto"/>
              <w:rPr>
                <w:rFonts w:hint="eastAsia" w:ascii="宋体" w:hAnsi="宋体"/>
                <w:b/>
                <w:color w:val="000000"/>
                <w:szCs w:val="21"/>
              </w:rPr>
            </w:pPr>
            <w:r>
              <w:rPr>
                <w:rFonts w:ascii="宋体" w:hAnsi="宋体"/>
                <w:b/>
                <w:color w:val="000000"/>
                <w:szCs w:val="21"/>
              </w:rPr>
              <w:t>四、多媒体设备的主要技术最低要求</w:t>
            </w:r>
          </w:p>
          <w:p>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rPr>
                <w:rFonts w:hint="eastAsia" w:ascii="宋体" w:hAnsi="宋体"/>
                <w:spacing w:val="7"/>
              </w:rPr>
            </w:pPr>
            <w:r>
              <w:rPr>
                <w:rFonts w:ascii="宋体" w:hAnsi="宋体"/>
                <w:color w:val="000000"/>
                <w:szCs w:val="21"/>
              </w:rPr>
              <w:t>多媒体设备</w:t>
            </w:r>
            <w:r>
              <w:rPr>
                <w:rFonts w:ascii="宋体" w:hAnsi="宋体"/>
                <w:color w:val="000000"/>
                <w:spacing w:val="8"/>
              </w:rPr>
              <w:t>可参考附件《</w:t>
            </w:r>
            <w:r>
              <w:rPr>
                <w:rFonts w:hint="eastAsia" w:ascii="宋体" w:hAnsi="宋体"/>
                <w:color w:val="000000"/>
                <w:spacing w:val="8"/>
              </w:rPr>
              <w:t>上林县廉政教育基地布展服务</w:t>
            </w:r>
            <w:r>
              <w:rPr>
                <w:rFonts w:ascii="宋体" w:hAnsi="宋体"/>
                <w:color w:val="000000"/>
                <w:spacing w:val="8"/>
              </w:rPr>
              <w:t>多媒体设备主要技术列表》，可以根据深化设计效果或使用要求</w:t>
            </w:r>
            <w:r>
              <w:rPr>
                <w:rFonts w:ascii="宋体" w:hAnsi="宋体"/>
                <w:spacing w:val="8"/>
              </w:rPr>
              <w:t>增减。最终经采购人</w:t>
            </w:r>
            <w:r>
              <w:rPr>
                <w:rFonts w:ascii="宋体" w:hAnsi="宋体"/>
                <w:spacing w:val="7"/>
              </w:rPr>
              <w:t>审核批准后方可使用。</w:t>
            </w:r>
          </w:p>
          <w:p>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rPr>
                <w:rFonts w:hint="eastAsia" w:ascii="宋体" w:hAnsi="宋体"/>
              </w:rPr>
            </w:pPr>
            <w:r>
              <w:rPr>
                <w:rFonts w:ascii="宋体" w:hAnsi="宋体"/>
                <w:color w:val="000000"/>
                <w:szCs w:val="21"/>
              </w:rPr>
              <w:t>▲</w:t>
            </w:r>
            <w:r>
              <w:rPr>
                <w:rFonts w:ascii="宋体" w:hAnsi="宋体"/>
                <w:b/>
                <w:bCs/>
                <w:szCs w:val="21"/>
              </w:rPr>
              <w:t>五、</w:t>
            </w:r>
            <w:r>
              <w:rPr>
                <w:rFonts w:hint="eastAsia" w:ascii="宋体" w:hAnsi="宋体"/>
                <w:b/>
                <w:bCs/>
                <w:szCs w:val="21"/>
                <w:lang w:eastAsia="zh-CN"/>
              </w:rPr>
              <w:t>供应商</w:t>
            </w:r>
            <w:r>
              <w:rPr>
                <w:rFonts w:ascii="宋体" w:hAnsi="宋体"/>
                <w:b/>
                <w:bCs/>
                <w:szCs w:val="21"/>
              </w:rPr>
              <w:t>拟派项目管理机构人员不少于</w:t>
            </w:r>
            <w:r>
              <w:rPr>
                <w:rFonts w:hint="eastAsia" w:ascii="宋体" w:hAnsi="宋体"/>
                <w:b/>
                <w:bCs/>
                <w:szCs w:val="21"/>
              </w:rPr>
              <w:t>8</w:t>
            </w:r>
            <w:r>
              <w:rPr>
                <w:rFonts w:ascii="宋体" w:hAnsi="宋体"/>
                <w:b/>
                <w:bCs/>
                <w:szCs w:val="21"/>
              </w:rPr>
              <w:t>人</w:t>
            </w:r>
            <w:r>
              <w:rPr>
                <w:rFonts w:ascii="宋体" w:hAnsi="宋体"/>
                <w:szCs w:val="21"/>
              </w:rPr>
              <w:t>，</w:t>
            </w:r>
            <w:r>
              <w:rPr>
                <w:rFonts w:ascii="宋体" w:hAnsi="宋体"/>
              </w:rPr>
              <w:t>且拟投入的人员不允许一人多岗。在项目组织中应明确</w:t>
            </w:r>
            <w:r>
              <w:rPr>
                <w:rFonts w:ascii="宋体" w:hAnsi="宋体"/>
                <w:szCs w:val="21"/>
              </w:rPr>
              <w:t>管理机构</w:t>
            </w:r>
            <w:r>
              <w:rPr>
                <w:rFonts w:ascii="宋体" w:hAnsi="宋体"/>
              </w:rPr>
              <w:t>各岗位的职责，确保项目顺利实施。</w:t>
            </w:r>
            <w:r>
              <w:rPr>
                <w:rFonts w:ascii="宋体" w:hAnsi="宋体"/>
                <w:szCs w:val="21"/>
              </w:rPr>
              <w:t>管理机构</w:t>
            </w:r>
            <w:r>
              <w:rPr>
                <w:rFonts w:ascii="宋体" w:hAnsi="宋体"/>
              </w:rPr>
              <w:t>人员不能满足项目要求时，采购人有权提出人员更换要求。</w:t>
            </w:r>
            <w:r>
              <w:rPr>
                <w:rFonts w:hint="eastAsia" w:ascii="宋体" w:hAnsi="宋体"/>
                <w:lang w:eastAsia="zh-CN"/>
              </w:rPr>
              <w:t>中标供应商</w:t>
            </w:r>
            <w:r>
              <w:rPr>
                <w:rFonts w:ascii="宋体" w:hAnsi="宋体"/>
              </w:rPr>
              <w:t>因特殊原因确需变更人员时，需</w:t>
            </w:r>
            <w:r>
              <w:rPr>
                <w:rFonts w:hint="eastAsia" w:ascii="宋体" w:hAnsi="宋体"/>
              </w:rPr>
              <w:t>至少</w:t>
            </w:r>
            <w:r>
              <w:rPr>
                <w:rFonts w:ascii="宋体" w:hAnsi="宋体"/>
              </w:rPr>
              <w:t>提前2周以书面形式向采购人申请。经采购人书面同意后，</w:t>
            </w:r>
            <w:r>
              <w:rPr>
                <w:rFonts w:hint="eastAsia" w:ascii="宋体" w:hAnsi="宋体"/>
                <w:lang w:eastAsia="zh-CN"/>
              </w:rPr>
              <w:t>中标供应商</w:t>
            </w:r>
            <w:r>
              <w:rPr>
                <w:rFonts w:ascii="宋体" w:hAnsi="宋体"/>
              </w:rPr>
              <w:t>须选派等同于或高于被替换人员资历的能够胜任本项目工作任务的人员。</w:t>
            </w:r>
          </w:p>
          <w:tbl>
            <w:tblPr>
              <w:tblStyle w:val="22"/>
              <w:tblW w:w="528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4"/>
              <w:gridCol w:w="1390"/>
              <w:gridCol w:w="2410"/>
              <w:gridCol w:w="8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auto"/>
                    <w:rPr>
                      <w:b/>
                    </w:rPr>
                  </w:pPr>
                  <w:r>
                    <w:rPr>
                      <w:b/>
                    </w:rPr>
                    <w:t>序</w:t>
                  </w:r>
                </w:p>
              </w:tc>
              <w:tc>
                <w:tcPr>
                  <w:tcW w:w="1390" w:type="dxa"/>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auto"/>
                    <w:rPr>
                      <w:b/>
                    </w:rPr>
                  </w:pPr>
                  <w:r>
                    <w:rPr>
                      <w:b/>
                      <w:szCs w:val="21"/>
                    </w:rPr>
                    <w:t>管理机构人员</w:t>
                  </w:r>
                </w:p>
              </w:tc>
              <w:tc>
                <w:tcPr>
                  <w:tcW w:w="2410" w:type="dxa"/>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auto"/>
                    <w:rPr>
                      <w:b/>
                    </w:rPr>
                  </w:pPr>
                  <w:r>
                    <w:rPr>
                      <w:b/>
                    </w:rPr>
                    <w:t>基本要求</w:t>
                  </w:r>
                </w:p>
              </w:tc>
              <w:tc>
                <w:tcPr>
                  <w:tcW w:w="811" w:type="dxa"/>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auto"/>
                    <w:rPr>
                      <w:b/>
                    </w:rPr>
                  </w:pPr>
                  <w:r>
                    <w:rPr>
                      <w:b/>
                    </w:rPr>
                    <w:t>人数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auto"/>
                  </w:pPr>
                  <w:r>
                    <w:t>1</w:t>
                  </w:r>
                </w:p>
              </w:tc>
              <w:tc>
                <w:tcPr>
                  <w:tcW w:w="1390" w:type="dxa"/>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auto"/>
                    <w:rPr>
                      <w:color w:val="auto"/>
                      <w:highlight w:val="none"/>
                    </w:rPr>
                  </w:pPr>
                  <w:r>
                    <w:rPr>
                      <w:color w:val="auto"/>
                      <w:szCs w:val="21"/>
                      <w:highlight w:val="none"/>
                    </w:rPr>
                    <w:t>项目负责人</w:t>
                  </w:r>
                </w:p>
              </w:tc>
              <w:tc>
                <w:tcPr>
                  <w:tcW w:w="2410" w:type="dxa"/>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auto"/>
                    <w:rPr>
                      <w:bCs/>
                      <w:color w:val="auto"/>
                      <w:highlight w:val="none"/>
                    </w:rPr>
                  </w:pPr>
                  <w:r>
                    <w:rPr>
                      <w:rFonts w:hint="eastAsia"/>
                      <w:color w:val="auto"/>
                      <w:highlight w:val="none"/>
                    </w:rPr>
                    <w:t>具有建筑类或策展类专业中级及以上级职称</w:t>
                  </w:r>
                </w:p>
              </w:tc>
              <w:tc>
                <w:tcPr>
                  <w:tcW w:w="811" w:type="dxa"/>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auto"/>
                  </w:pPr>
                  <w:r>
                    <w:t>1</w:t>
                  </w:r>
                  <w:r>
                    <w:rPr>
                      <w:rFonts w:hint="eastAsia"/>
                      <w:szCs w:val="21"/>
                    </w:rPr>
                    <w:t>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auto"/>
                  </w:pPr>
                  <w:r>
                    <w:t>2</w:t>
                  </w:r>
                </w:p>
              </w:tc>
              <w:tc>
                <w:tcPr>
                  <w:tcW w:w="1390" w:type="dxa"/>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auto"/>
                    <w:rPr>
                      <w:color w:val="auto"/>
                      <w:highlight w:val="none"/>
                    </w:rPr>
                  </w:pPr>
                  <w:r>
                    <w:rPr>
                      <w:color w:val="auto"/>
                      <w:szCs w:val="21"/>
                      <w:highlight w:val="none"/>
                    </w:rPr>
                    <w:t>设计负责人</w:t>
                  </w:r>
                </w:p>
              </w:tc>
              <w:tc>
                <w:tcPr>
                  <w:tcW w:w="2410" w:type="dxa"/>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auto"/>
                    <w:rPr>
                      <w:bCs/>
                      <w:color w:val="auto"/>
                      <w:highlight w:val="none"/>
                    </w:rPr>
                  </w:pPr>
                  <w:r>
                    <w:rPr>
                      <w:rFonts w:cs="宋体"/>
                      <w:bCs/>
                      <w:color w:val="auto"/>
                      <w:szCs w:val="21"/>
                      <w:highlight w:val="none"/>
                    </w:rPr>
                    <w:t>具有</w:t>
                  </w:r>
                  <w:r>
                    <w:rPr>
                      <w:rFonts w:hint="eastAsia" w:cs="宋体"/>
                      <w:bCs/>
                      <w:color w:val="auto"/>
                      <w:szCs w:val="21"/>
                      <w:highlight w:val="none"/>
                    </w:rPr>
                    <w:t>建筑装饰设计、建筑装修设计</w:t>
                  </w:r>
                  <w:r>
                    <w:rPr>
                      <w:rFonts w:cs="宋体"/>
                      <w:bCs/>
                      <w:color w:val="auto"/>
                      <w:szCs w:val="21"/>
                      <w:highlight w:val="none"/>
                    </w:rPr>
                    <w:t>、室内设计、展览展示设计等与本采购项目履约相关设计类专业中级及以上职称</w:t>
                  </w:r>
                </w:p>
              </w:tc>
              <w:tc>
                <w:tcPr>
                  <w:tcW w:w="811" w:type="dxa"/>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auto"/>
                  </w:pPr>
                  <w:r>
                    <w:t>1</w:t>
                  </w:r>
                  <w:r>
                    <w:rPr>
                      <w:rFonts w:hint="eastAsia"/>
                      <w:szCs w:val="21"/>
                    </w:rPr>
                    <w:t>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auto"/>
                  </w:pPr>
                  <w:r>
                    <w:rPr>
                      <w:rFonts w:hint="eastAsia"/>
                    </w:rPr>
                    <w:t>3</w:t>
                  </w:r>
                </w:p>
              </w:tc>
              <w:tc>
                <w:tcPr>
                  <w:tcW w:w="1390" w:type="dxa"/>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auto"/>
                    <w:rPr>
                      <w:szCs w:val="21"/>
                    </w:rPr>
                  </w:pPr>
                  <w:r>
                    <w:rPr>
                      <w:szCs w:val="21"/>
                    </w:rPr>
                    <w:t>其他项目管理人员</w:t>
                  </w:r>
                </w:p>
              </w:tc>
              <w:tc>
                <w:tcPr>
                  <w:tcW w:w="2410" w:type="dxa"/>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auto"/>
                  </w:pPr>
                  <w:r>
                    <w:rPr>
                      <w:szCs w:val="21"/>
                    </w:rPr>
                    <w:t>具备中级或以上技术职称的其他项目管理人员</w:t>
                  </w:r>
                </w:p>
              </w:tc>
              <w:tc>
                <w:tcPr>
                  <w:tcW w:w="811" w:type="dxa"/>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auto"/>
                  </w:pPr>
                  <w:r>
                    <w:rPr>
                      <w:szCs w:val="21"/>
                    </w:rPr>
                    <w:t>不少于</w:t>
                  </w:r>
                  <w:r>
                    <w:rPr>
                      <w:rFonts w:hint="eastAsia"/>
                      <w:szCs w:val="21"/>
                    </w:rPr>
                    <w:t>1名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auto"/>
                  </w:pPr>
                  <w:r>
                    <w:rPr>
                      <w:rFonts w:hint="eastAsia"/>
                    </w:rPr>
                    <w:t>4</w:t>
                  </w:r>
                </w:p>
              </w:tc>
              <w:tc>
                <w:tcPr>
                  <w:tcW w:w="1390" w:type="dxa"/>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auto"/>
                  </w:pPr>
                  <w:r>
                    <w:rPr>
                      <w:szCs w:val="21"/>
                    </w:rPr>
                    <w:t>设计人员</w:t>
                  </w:r>
                </w:p>
              </w:tc>
              <w:tc>
                <w:tcPr>
                  <w:tcW w:w="2410" w:type="dxa"/>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auto"/>
                  </w:pPr>
                  <w:r>
                    <w:rPr>
                      <w:szCs w:val="21"/>
                    </w:rPr>
                    <w:t>具备中级或以上技术职称的设计人员</w:t>
                  </w:r>
                </w:p>
              </w:tc>
              <w:tc>
                <w:tcPr>
                  <w:tcW w:w="811" w:type="dxa"/>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auto"/>
                  </w:pPr>
                  <w:r>
                    <w:rPr>
                      <w:szCs w:val="21"/>
                    </w:rPr>
                    <w:t>不少于</w:t>
                  </w:r>
                  <w:r>
                    <w:rPr>
                      <w:rFonts w:hint="eastAsia"/>
                      <w:szCs w:val="21"/>
                    </w:rPr>
                    <w:t>1名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auto"/>
                  </w:pPr>
                  <w:r>
                    <w:rPr>
                      <w:rFonts w:hint="eastAsia"/>
                    </w:rPr>
                    <w:t>5</w:t>
                  </w:r>
                </w:p>
              </w:tc>
              <w:tc>
                <w:tcPr>
                  <w:tcW w:w="1390" w:type="dxa"/>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auto"/>
                  </w:pPr>
                  <w:r>
                    <w:rPr>
                      <w:rFonts w:hint="eastAsia"/>
                      <w:szCs w:val="21"/>
                    </w:rPr>
                    <w:t>施工员</w:t>
                  </w:r>
                </w:p>
              </w:tc>
              <w:tc>
                <w:tcPr>
                  <w:tcW w:w="2410" w:type="dxa"/>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auto"/>
                  </w:pPr>
                  <w:r>
                    <w:rPr>
                      <w:szCs w:val="21"/>
                    </w:rPr>
                    <w:t>具有</w:t>
                  </w:r>
                  <w:r>
                    <w:rPr>
                      <w:rFonts w:hint="eastAsia"/>
                      <w:szCs w:val="21"/>
                    </w:rPr>
                    <w:t>施工</w:t>
                  </w:r>
                  <w:r>
                    <w:rPr>
                      <w:szCs w:val="21"/>
                    </w:rPr>
                    <w:t>员岗位证书</w:t>
                  </w:r>
                </w:p>
              </w:tc>
              <w:tc>
                <w:tcPr>
                  <w:tcW w:w="811" w:type="dxa"/>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auto"/>
                  </w:pPr>
                  <w:r>
                    <w:rPr>
                      <w:szCs w:val="21"/>
                    </w:rPr>
                    <w:t>不少于</w:t>
                  </w:r>
                  <w:r>
                    <w:rPr>
                      <w:rFonts w:hint="eastAsia"/>
                      <w:szCs w:val="21"/>
                    </w:rPr>
                    <w:t>1名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auto"/>
                  </w:pPr>
                  <w:r>
                    <w:rPr>
                      <w:rFonts w:hint="eastAsia"/>
                    </w:rPr>
                    <w:t>6</w:t>
                  </w:r>
                </w:p>
              </w:tc>
              <w:tc>
                <w:tcPr>
                  <w:tcW w:w="1390" w:type="dxa"/>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auto"/>
                  </w:pPr>
                  <w:r>
                    <w:rPr>
                      <w:szCs w:val="21"/>
                    </w:rPr>
                    <w:t>质检员</w:t>
                  </w:r>
                </w:p>
              </w:tc>
              <w:tc>
                <w:tcPr>
                  <w:tcW w:w="2410" w:type="dxa"/>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auto"/>
                    <w:rPr>
                      <w:bCs/>
                    </w:rPr>
                  </w:pPr>
                  <w:r>
                    <w:rPr>
                      <w:rFonts w:ascii="Calibri" w:hAnsi="Calibri"/>
                      <w:color w:val="000000"/>
                      <w:szCs w:val="21"/>
                    </w:rPr>
                    <w:t>具有质检员岗位证书</w:t>
                  </w:r>
                </w:p>
              </w:tc>
              <w:tc>
                <w:tcPr>
                  <w:tcW w:w="811" w:type="dxa"/>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auto"/>
                  </w:pPr>
                  <w:r>
                    <w:rPr>
                      <w:szCs w:val="21"/>
                    </w:rPr>
                    <w:t>不少于1</w:t>
                  </w:r>
                  <w:r>
                    <w:rPr>
                      <w:rFonts w:hint="eastAsia"/>
                      <w:szCs w:val="21"/>
                    </w:rPr>
                    <w:t>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auto"/>
                  </w:pPr>
                  <w:r>
                    <w:rPr>
                      <w:rFonts w:hint="eastAsia"/>
                    </w:rPr>
                    <w:t>7</w:t>
                  </w:r>
                </w:p>
              </w:tc>
              <w:tc>
                <w:tcPr>
                  <w:tcW w:w="1390" w:type="dxa"/>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auto"/>
                  </w:pPr>
                  <w:r>
                    <w:rPr>
                      <w:szCs w:val="21"/>
                    </w:rPr>
                    <w:t>材料员</w:t>
                  </w:r>
                </w:p>
              </w:tc>
              <w:tc>
                <w:tcPr>
                  <w:tcW w:w="2410" w:type="dxa"/>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auto"/>
                  </w:pPr>
                  <w:r>
                    <w:rPr>
                      <w:szCs w:val="21"/>
                    </w:rPr>
                    <w:t>具有材料员岗位证书</w:t>
                  </w:r>
                </w:p>
              </w:tc>
              <w:tc>
                <w:tcPr>
                  <w:tcW w:w="811" w:type="dxa"/>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auto"/>
                  </w:pPr>
                  <w:r>
                    <w:rPr>
                      <w:szCs w:val="21"/>
                    </w:rPr>
                    <w:t>不少于1</w:t>
                  </w:r>
                  <w:r>
                    <w:rPr>
                      <w:rFonts w:hint="eastAsia"/>
                      <w:szCs w:val="21"/>
                    </w:rPr>
                    <w:t>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auto"/>
                  </w:pPr>
                  <w:r>
                    <w:rPr>
                      <w:rFonts w:hint="eastAsia"/>
                    </w:rPr>
                    <w:t>8</w:t>
                  </w:r>
                </w:p>
              </w:tc>
              <w:tc>
                <w:tcPr>
                  <w:tcW w:w="1390" w:type="dxa"/>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auto"/>
                    <w:rPr>
                      <w:szCs w:val="21"/>
                    </w:rPr>
                  </w:pPr>
                  <w:r>
                    <w:rPr>
                      <w:szCs w:val="21"/>
                    </w:rPr>
                    <w:t>安全员</w:t>
                  </w:r>
                </w:p>
              </w:tc>
              <w:tc>
                <w:tcPr>
                  <w:tcW w:w="2410" w:type="dxa"/>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auto"/>
                  </w:pPr>
                  <w:r>
                    <w:rPr>
                      <w:rFonts w:hint="eastAsia" w:ascii="宋体" w:hAnsi="宋体" w:cs="宋体"/>
                      <w:szCs w:val="21"/>
                    </w:rPr>
                    <w:t>具备有效期内的安全生产考核合格证书C类</w:t>
                  </w:r>
                </w:p>
              </w:tc>
              <w:tc>
                <w:tcPr>
                  <w:tcW w:w="811" w:type="dxa"/>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auto"/>
                    <w:rPr>
                      <w:szCs w:val="21"/>
                    </w:rPr>
                  </w:pPr>
                  <w:r>
                    <w:rPr>
                      <w:szCs w:val="21"/>
                    </w:rPr>
                    <w:t>不少于1名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85" w:type="dxa"/>
                  <w:gridSpan w:val="4"/>
                  <w:vAlign w:val="center"/>
                </w:tcPr>
                <w:p>
                  <w:pPr>
                    <w:keepNext w:val="0"/>
                    <w:keepLines w:val="0"/>
                    <w:pageBreakBefore w:val="0"/>
                    <w:widowControl/>
                    <w:tabs>
                      <w:tab w:val="left" w:pos="1659"/>
                    </w:tabs>
                    <w:kinsoku/>
                    <w:wordWrap/>
                    <w:overflowPunct/>
                    <w:topLinePunct w:val="0"/>
                    <w:autoSpaceDE/>
                    <w:autoSpaceDN/>
                    <w:bidi w:val="0"/>
                    <w:adjustRightInd/>
                    <w:snapToGrid/>
                    <w:spacing w:line="400" w:lineRule="exact"/>
                    <w:ind w:firstLine="422" w:firstLineChars="200"/>
                    <w:jc w:val="left"/>
                    <w:textAlignment w:val="auto"/>
                    <w:rPr>
                      <w:rFonts w:hint="eastAsia"/>
                      <w:b/>
                      <w:bCs/>
                      <w:color w:val="000000"/>
                      <w:szCs w:val="21"/>
                      <w:lang w:eastAsia="zh-CN"/>
                    </w:rPr>
                  </w:pPr>
                </w:p>
                <w:p>
                  <w:pPr>
                    <w:keepNext w:val="0"/>
                    <w:keepLines w:val="0"/>
                    <w:pageBreakBefore w:val="0"/>
                    <w:widowControl/>
                    <w:tabs>
                      <w:tab w:val="left" w:pos="1659"/>
                    </w:tabs>
                    <w:kinsoku/>
                    <w:wordWrap/>
                    <w:overflowPunct/>
                    <w:topLinePunct w:val="0"/>
                    <w:autoSpaceDE/>
                    <w:autoSpaceDN/>
                    <w:bidi w:val="0"/>
                    <w:adjustRightInd/>
                    <w:snapToGrid/>
                    <w:spacing w:line="400" w:lineRule="exact"/>
                    <w:ind w:firstLine="422" w:firstLineChars="200"/>
                    <w:jc w:val="left"/>
                    <w:textAlignment w:val="auto"/>
                    <w:rPr>
                      <w:color w:val="000000"/>
                      <w:szCs w:val="21"/>
                    </w:rPr>
                  </w:pPr>
                  <w:r>
                    <w:rPr>
                      <w:rFonts w:hint="eastAsia"/>
                      <w:b/>
                      <w:bCs/>
                      <w:color w:val="000000"/>
                      <w:szCs w:val="21"/>
                      <w:lang w:eastAsia="zh-CN"/>
                    </w:rPr>
                    <w:t>供应商</w:t>
                  </w:r>
                  <w:r>
                    <w:rPr>
                      <w:b/>
                      <w:bCs/>
                      <w:color w:val="000000"/>
                      <w:szCs w:val="21"/>
                    </w:rPr>
                    <w:t>投标文件必须附拟投入的管理机构人员身份证、有效证书的</w:t>
                  </w:r>
                  <w:r>
                    <w:rPr>
                      <w:rFonts w:hint="eastAsia"/>
                      <w:b/>
                      <w:bCs/>
                      <w:color w:val="000000"/>
                      <w:szCs w:val="21"/>
                    </w:rPr>
                    <w:t>证明材料</w:t>
                  </w:r>
                  <w:r>
                    <w:rPr>
                      <w:b/>
                      <w:bCs/>
                      <w:color w:val="000000"/>
                      <w:szCs w:val="21"/>
                    </w:rPr>
                    <w:t>并加盖</w:t>
                  </w:r>
                  <w:r>
                    <w:rPr>
                      <w:rFonts w:hint="eastAsia"/>
                      <w:b/>
                      <w:bCs/>
                      <w:color w:val="000000"/>
                      <w:szCs w:val="21"/>
                      <w:lang w:eastAsia="zh-CN"/>
                    </w:rPr>
                    <w:t>供应商</w:t>
                  </w:r>
                  <w:r>
                    <w:rPr>
                      <w:rFonts w:hint="eastAsia"/>
                      <w:b/>
                      <w:bCs/>
                      <w:color w:val="000000"/>
                      <w:szCs w:val="21"/>
                    </w:rPr>
                    <w:t>公章</w:t>
                  </w:r>
                  <w:r>
                    <w:rPr>
                      <w:b/>
                      <w:bCs/>
                      <w:color w:val="000000"/>
                      <w:szCs w:val="21"/>
                    </w:rPr>
                    <w:t>。</w:t>
                  </w:r>
                </w:p>
              </w:tc>
            </w:tr>
          </w:tbl>
          <w:p>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rPr>
                <w:color w:val="000000"/>
                <w:szCs w:val="21"/>
              </w:rPr>
            </w:pPr>
            <w:r>
              <w:t>当</w:t>
            </w:r>
            <w:r>
              <w:rPr>
                <w:rFonts w:hint="eastAsia"/>
                <w:lang w:eastAsia="zh-CN"/>
              </w:rPr>
              <w:t>中标供应商</w:t>
            </w:r>
            <w:r>
              <w:t>项目实施进度及质量不能满足要求的，</w:t>
            </w:r>
            <w:r>
              <w:rPr>
                <w:rFonts w:hint="eastAsia"/>
                <w:lang w:eastAsia="zh-CN"/>
              </w:rPr>
              <w:t>中标供应商</w:t>
            </w:r>
            <w:r>
              <w:t>须在收到采购人书面要求后及时增加采购人要求的相对应人员。</w:t>
            </w:r>
          </w:p>
        </w:tc>
        <w:tc>
          <w:tcPr>
            <w:tcW w:w="1310" w:type="dxa"/>
            <w:gridSpan w:val="2"/>
            <w:vAlign w:val="center"/>
          </w:tcPr>
          <w:p>
            <w:pPr>
              <w:keepNext w:val="0"/>
              <w:keepLines w:val="0"/>
              <w:pageBreakBefore w:val="0"/>
              <w:kinsoku/>
              <w:wordWrap/>
              <w:overflowPunct/>
              <w:topLinePunct w:val="0"/>
              <w:autoSpaceDE/>
              <w:autoSpaceDN/>
              <w:bidi w:val="0"/>
              <w:adjustRightInd/>
              <w:snapToGrid/>
              <w:spacing w:line="400" w:lineRule="exact"/>
              <w:jc w:val="center"/>
              <w:textAlignment w:val="auto"/>
              <w:rPr>
                <w:rFonts w:hint="default" w:eastAsia="宋体"/>
                <w:color w:val="000000"/>
                <w:szCs w:val="21"/>
                <w:lang w:val="en-US" w:eastAsia="zh-CN"/>
              </w:rPr>
            </w:pPr>
            <w:r>
              <w:rPr>
                <w:rFonts w:hint="eastAsia"/>
                <w:color w:val="000000"/>
                <w:szCs w:val="21"/>
              </w:rPr>
              <w:t>2980000</w:t>
            </w:r>
            <w:r>
              <w:rPr>
                <w:rFonts w:hint="eastAsia"/>
                <w:color w:val="000000"/>
                <w:szCs w:val="21"/>
                <w:lang w:val="en-US" w:eastAsia="zh-CN"/>
              </w:rPr>
              <w:t>.00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65" w:hRule="atLeast"/>
          <w:jc w:val="center"/>
        </w:trPr>
        <w:tc>
          <w:tcPr>
            <w:tcW w:w="660" w:type="dxa"/>
            <w:gridSpan w:val="3"/>
            <w:vAlign w:val="center"/>
          </w:tcPr>
          <w:p>
            <w:pPr>
              <w:keepNext w:val="0"/>
              <w:keepLines w:val="0"/>
              <w:pageBreakBefore w:val="0"/>
              <w:kinsoku/>
              <w:wordWrap/>
              <w:overflowPunct/>
              <w:topLinePunct w:val="0"/>
              <w:autoSpaceDE/>
              <w:autoSpaceDN/>
              <w:bidi w:val="0"/>
              <w:adjustRightInd/>
              <w:snapToGrid/>
              <w:spacing w:line="400" w:lineRule="exact"/>
              <w:textAlignment w:val="auto"/>
              <w:rPr>
                <w:color w:val="000000"/>
              </w:rPr>
            </w:pPr>
            <w:r>
              <w:rPr>
                <w:color w:val="000000"/>
                <w:szCs w:val="21"/>
              </w:rPr>
              <w:t>商务条款</w:t>
            </w:r>
          </w:p>
        </w:tc>
        <w:tc>
          <w:tcPr>
            <w:tcW w:w="9087" w:type="dxa"/>
            <w:gridSpan w:val="11"/>
            <w:vAlign w:val="center"/>
          </w:tcPr>
          <w:p>
            <w:pPr>
              <w:keepNext w:val="0"/>
              <w:keepLines w:val="0"/>
              <w:pageBreakBefore w:val="0"/>
              <w:kinsoku/>
              <w:wordWrap/>
              <w:overflowPunct/>
              <w:topLinePunct w:val="0"/>
              <w:autoSpaceDE/>
              <w:autoSpaceDN/>
              <w:bidi w:val="0"/>
              <w:adjustRightInd/>
              <w:snapToGrid/>
              <w:spacing w:line="400" w:lineRule="exact"/>
              <w:textAlignment w:val="auto"/>
              <w:rPr>
                <w:color w:val="000000"/>
              </w:rPr>
            </w:pPr>
            <w:r>
              <w:rPr>
                <w:rFonts w:hint="eastAsia" w:ascii="宋体" w:hAnsi="宋体"/>
                <w:b/>
                <w:szCs w:val="21"/>
              </w:rPr>
              <w:t>一、合同签订期：</w:t>
            </w:r>
            <w:r>
              <w:rPr>
                <w:bCs/>
                <w:color w:val="000000"/>
              </w:rPr>
              <w:t>自中标通知书发出之日起15日内。</w:t>
            </w:r>
          </w:p>
          <w:p>
            <w:pPr>
              <w:keepNext w:val="0"/>
              <w:keepLines w:val="0"/>
              <w:pageBreakBefore w:val="0"/>
              <w:kinsoku/>
              <w:wordWrap/>
              <w:overflowPunct/>
              <w:topLinePunct w:val="0"/>
              <w:autoSpaceDE/>
              <w:autoSpaceDN/>
              <w:bidi w:val="0"/>
              <w:adjustRightInd/>
              <w:snapToGrid/>
              <w:spacing w:line="400" w:lineRule="exact"/>
              <w:textAlignment w:val="auto"/>
              <w:rPr>
                <w:b/>
                <w:bCs/>
                <w:color w:val="000000"/>
              </w:rPr>
            </w:pPr>
            <w:r>
              <w:rPr>
                <w:rFonts w:hint="eastAsia"/>
                <w:b/>
                <w:bCs/>
                <w:color w:val="000000"/>
                <w:szCs w:val="21"/>
              </w:rPr>
              <w:t>二、</w:t>
            </w:r>
            <w:r>
              <w:rPr>
                <w:b/>
                <w:bCs/>
                <w:color w:val="000000"/>
                <w:szCs w:val="21"/>
              </w:rPr>
              <w:t>提交服务成果时间、服务地点</w:t>
            </w:r>
          </w:p>
          <w:p>
            <w:pPr>
              <w:keepNext w:val="0"/>
              <w:keepLines w:val="0"/>
              <w:pageBreakBefore w:val="0"/>
              <w:kinsoku/>
              <w:wordWrap/>
              <w:overflowPunct/>
              <w:topLinePunct w:val="0"/>
              <w:autoSpaceDE/>
              <w:autoSpaceDN/>
              <w:bidi w:val="0"/>
              <w:adjustRightInd/>
              <w:snapToGrid/>
              <w:spacing w:line="400" w:lineRule="exact"/>
              <w:ind w:firstLine="420" w:firstLineChars="200"/>
              <w:textAlignment w:val="auto"/>
              <w:rPr>
                <w:color w:val="000000"/>
                <w:szCs w:val="21"/>
              </w:rPr>
            </w:pPr>
            <w:r>
              <w:rPr>
                <w:rFonts w:ascii="宋体" w:hAnsi="宋体" w:cs="宋体"/>
                <w:color w:val="000000"/>
                <w:szCs w:val="21"/>
              </w:rPr>
              <w:t>1</w:t>
            </w:r>
            <w:r>
              <w:rPr>
                <w:rFonts w:hint="eastAsia" w:ascii="宋体" w:hAnsi="宋体"/>
                <w:szCs w:val="21"/>
              </w:rPr>
              <w:t>．</w:t>
            </w:r>
            <w:r>
              <w:rPr>
                <w:color w:val="000000"/>
                <w:szCs w:val="21"/>
              </w:rPr>
              <w:t>提交服务成果时间：</w:t>
            </w:r>
            <w:bookmarkStart w:id="29" w:name="OLE_LINK15"/>
            <w:r>
              <w:rPr>
                <w:bCs/>
                <w:color w:val="000000"/>
              </w:rPr>
              <w:t>签订合同之日起</w:t>
            </w:r>
            <w:r>
              <w:rPr>
                <w:rFonts w:hint="eastAsia"/>
                <w:bCs/>
                <w:color w:val="000000"/>
              </w:rPr>
              <w:t>2</w:t>
            </w:r>
            <w:r>
              <w:rPr>
                <w:bCs/>
                <w:color w:val="000000"/>
              </w:rPr>
              <w:t>0天内完成整体项目的深化设计，</w:t>
            </w:r>
            <w:r>
              <w:rPr>
                <w:color w:val="000000"/>
              </w:rPr>
              <w:t>经采购人</w:t>
            </w:r>
            <w:r>
              <w:rPr>
                <w:bCs/>
                <w:color w:val="000000"/>
                <w:szCs w:val="21"/>
              </w:rPr>
              <w:t>审核批准</w:t>
            </w:r>
            <w:r>
              <w:rPr>
                <w:color w:val="000000"/>
              </w:rPr>
              <w:t>深化设计方案</w:t>
            </w:r>
            <w:r>
              <w:rPr>
                <w:bCs/>
                <w:color w:val="000000"/>
              </w:rPr>
              <w:t>之日起</w:t>
            </w:r>
            <w:r>
              <w:rPr>
                <w:rFonts w:hint="eastAsia"/>
                <w:bCs/>
                <w:color w:val="000000"/>
              </w:rPr>
              <w:t>70</w:t>
            </w:r>
            <w:r>
              <w:rPr>
                <w:bCs/>
                <w:color w:val="000000"/>
              </w:rPr>
              <w:t>天内制作、安装、验收、交付使用</w:t>
            </w:r>
            <w:r>
              <w:rPr>
                <w:color w:val="000000"/>
                <w:szCs w:val="21"/>
              </w:rPr>
              <w:t>。</w:t>
            </w:r>
          </w:p>
          <w:bookmarkEnd w:id="29"/>
          <w:p>
            <w:pPr>
              <w:keepNext w:val="0"/>
              <w:keepLines w:val="0"/>
              <w:pageBreakBefore w:val="0"/>
              <w:kinsoku/>
              <w:wordWrap/>
              <w:overflowPunct/>
              <w:topLinePunct w:val="0"/>
              <w:autoSpaceDE/>
              <w:autoSpaceDN/>
              <w:bidi w:val="0"/>
              <w:adjustRightInd/>
              <w:snapToGrid/>
              <w:spacing w:line="400" w:lineRule="exact"/>
              <w:ind w:firstLine="420" w:firstLineChars="200"/>
              <w:textAlignment w:val="auto"/>
              <w:rPr>
                <w:color w:val="000000"/>
                <w:szCs w:val="21"/>
              </w:rPr>
            </w:pPr>
            <w:r>
              <w:rPr>
                <w:color w:val="000000"/>
                <w:szCs w:val="21"/>
              </w:rPr>
              <w:t>2</w:t>
            </w:r>
            <w:r>
              <w:rPr>
                <w:rFonts w:hint="eastAsia" w:ascii="宋体" w:hAnsi="宋体"/>
                <w:szCs w:val="21"/>
              </w:rPr>
              <w:t>．</w:t>
            </w:r>
            <w:r>
              <w:rPr>
                <w:color w:val="000000"/>
                <w:szCs w:val="21"/>
              </w:rPr>
              <w:t>服务地点：采购人指定地点。</w:t>
            </w:r>
          </w:p>
          <w:p>
            <w:pPr>
              <w:widowControl/>
              <w:spacing w:line="360" w:lineRule="atLeast"/>
              <w:ind w:firstLine="420" w:firstLineChars="200"/>
              <w:rPr>
                <w:color w:val="000000"/>
              </w:rPr>
            </w:pPr>
            <w:r>
              <w:rPr>
                <w:color w:val="000000"/>
                <w:szCs w:val="21"/>
              </w:rPr>
              <w:t>3</w:t>
            </w:r>
            <w:r>
              <w:rPr>
                <w:rFonts w:hint="eastAsia" w:ascii="宋体" w:hAnsi="宋体"/>
                <w:szCs w:val="21"/>
              </w:rPr>
              <w:t>．</w:t>
            </w:r>
            <w:r>
              <w:rPr>
                <w:color w:val="000000"/>
                <w:szCs w:val="21"/>
              </w:rPr>
              <w:t>交付时须同时提供项目最终设计的各项图纸材料，</w:t>
            </w:r>
            <w:r>
              <w:rPr>
                <w:rFonts w:hint="eastAsia"/>
                <w:color w:val="000000"/>
                <w:szCs w:val="21"/>
                <w:lang w:eastAsia="zh-CN"/>
              </w:rPr>
              <w:t>及所有（</w:t>
            </w:r>
            <w:r>
              <w:rPr>
                <w:rFonts w:ascii="Calibri" w:hAnsi="Calibri"/>
                <w:color w:val="000000"/>
                <w:szCs w:val="21"/>
              </w:rPr>
              <w:t>音视频内容（含音视频脚本）；</w:t>
            </w:r>
            <w:r>
              <w:rPr>
                <w:color w:val="000000"/>
                <w:szCs w:val="21"/>
              </w:rPr>
              <w:t>所有设计成果、建设成果的所有权均属于采购人。</w:t>
            </w:r>
          </w:p>
          <w:p>
            <w:pPr>
              <w:keepNext w:val="0"/>
              <w:keepLines w:val="0"/>
              <w:pageBreakBefore w:val="0"/>
              <w:widowControl/>
              <w:shd w:val="clear" w:color="auto" w:fill="FFFFFF"/>
              <w:kinsoku/>
              <w:wordWrap/>
              <w:overflowPunct/>
              <w:topLinePunct w:val="0"/>
              <w:autoSpaceDE/>
              <w:autoSpaceDN/>
              <w:bidi w:val="0"/>
              <w:adjustRightInd/>
              <w:snapToGrid/>
              <w:spacing w:line="400" w:lineRule="exact"/>
              <w:textAlignment w:val="auto"/>
              <w:rPr>
                <w:rFonts w:hint="eastAsia" w:ascii="宋体" w:hAnsi="宋体"/>
                <w:b/>
                <w:szCs w:val="21"/>
              </w:rPr>
            </w:pPr>
            <w:r>
              <w:rPr>
                <w:rFonts w:hint="eastAsia" w:ascii="宋体" w:hAnsi="宋体"/>
                <w:b/>
                <w:szCs w:val="21"/>
              </w:rPr>
              <w:t>三、售后服务要求：</w:t>
            </w:r>
          </w:p>
          <w:p>
            <w:pPr>
              <w:keepNext w:val="0"/>
              <w:keepLines w:val="0"/>
              <w:pageBreakBefore w:val="0"/>
              <w:kinsoku/>
              <w:wordWrap/>
              <w:overflowPunct/>
              <w:topLinePunct w:val="0"/>
              <w:autoSpaceDE/>
              <w:autoSpaceDN/>
              <w:bidi w:val="0"/>
              <w:adjustRightInd/>
              <w:snapToGrid/>
              <w:spacing w:line="400" w:lineRule="exact"/>
              <w:ind w:firstLine="420" w:firstLineChars="200"/>
              <w:textAlignment w:val="auto"/>
              <w:rPr>
                <w:color w:val="000000"/>
              </w:rPr>
            </w:pPr>
            <w:r>
              <w:rPr>
                <w:rFonts w:ascii="宋体" w:hAnsi="宋体"/>
                <w:color w:val="000000"/>
              </w:rPr>
              <w:t>1</w:t>
            </w:r>
            <w:r>
              <w:rPr>
                <w:rFonts w:hint="eastAsia" w:ascii="宋体" w:hAnsi="宋体"/>
                <w:szCs w:val="21"/>
              </w:rPr>
              <w:t>．</w:t>
            </w:r>
            <w:r>
              <w:rPr>
                <w:color w:val="000000"/>
              </w:rPr>
              <w:t>涉及本项目的布展材料质量保证期为1年（自</w:t>
            </w:r>
            <w:r>
              <w:rPr>
                <w:rFonts w:hint="eastAsia"/>
                <w:color w:val="000000"/>
              </w:rPr>
              <w:t>验收</w:t>
            </w:r>
            <w:r>
              <w:rPr>
                <w:color w:val="000000"/>
              </w:rPr>
              <w:t>合格之日起计），布展材料生产厂商公布的质量保证标准＞1年的，按布展材料生产厂商公布的质量保证标准执行；涉及本项目的设备质量保证期为</w:t>
            </w:r>
            <w:r>
              <w:rPr>
                <w:rFonts w:hint="eastAsia"/>
                <w:color w:val="000000"/>
              </w:rPr>
              <w:t>2</w:t>
            </w:r>
            <w:r>
              <w:rPr>
                <w:color w:val="000000"/>
              </w:rPr>
              <w:t>年（自</w:t>
            </w:r>
            <w:r>
              <w:rPr>
                <w:rFonts w:hint="eastAsia"/>
                <w:color w:val="000000"/>
              </w:rPr>
              <w:t>验收</w:t>
            </w:r>
            <w:r>
              <w:rPr>
                <w:color w:val="000000"/>
              </w:rPr>
              <w:t>合格之日起计），设备生产厂商公布的质量保证标准＞</w:t>
            </w:r>
            <w:r>
              <w:rPr>
                <w:rFonts w:hint="eastAsia"/>
                <w:color w:val="000000"/>
              </w:rPr>
              <w:t>2</w:t>
            </w:r>
            <w:r>
              <w:rPr>
                <w:color w:val="000000"/>
              </w:rPr>
              <w:t>年的，按设备生产厂商公布的质量保证标准执行。</w:t>
            </w:r>
          </w:p>
          <w:p>
            <w:pPr>
              <w:keepNext w:val="0"/>
              <w:keepLines w:val="0"/>
              <w:pageBreakBefore w:val="0"/>
              <w:kinsoku/>
              <w:wordWrap/>
              <w:overflowPunct/>
              <w:topLinePunct w:val="0"/>
              <w:autoSpaceDE/>
              <w:autoSpaceDN/>
              <w:bidi w:val="0"/>
              <w:adjustRightInd/>
              <w:snapToGrid/>
              <w:spacing w:line="400" w:lineRule="exact"/>
              <w:ind w:firstLine="420" w:firstLineChars="200"/>
              <w:textAlignment w:val="auto"/>
              <w:rPr>
                <w:color w:val="000000"/>
              </w:rPr>
            </w:pPr>
            <w:r>
              <w:rPr>
                <w:color w:val="000000"/>
              </w:rPr>
              <w:t>2</w:t>
            </w:r>
            <w:r>
              <w:rPr>
                <w:rFonts w:hint="eastAsia" w:ascii="宋体" w:hAnsi="宋体"/>
                <w:szCs w:val="21"/>
              </w:rPr>
              <w:t>．</w:t>
            </w:r>
            <w:r>
              <w:rPr>
                <w:color w:val="000000"/>
              </w:rPr>
              <w:t>保修期内，</w:t>
            </w:r>
            <w:r>
              <w:rPr>
                <w:rFonts w:hint="eastAsia"/>
                <w:color w:val="000000"/>
                <w:lang w:eastAsia="zh-CN"/>
              </w:rPr>
              <w:t>中标供应商</w:t>
            </w:r>
            <w:r>
              <w:rPr>
                <w:color w:val="000000"/>
              </w:rPr>
              <w:t>负责对其提供的材料和设备进行维护，包括备品备件的更换，不再收取任何费用，但人为因素，自然因素（如火灾、地震等）造成的故障除外。</w:t>
            </w:r>
          </w:p>
          <w:p>
            <w:pPr>
              <w:keepNext w:val="0"/>
              <w:keepLines w:val="0"/>
              <w:pageBreakBefore w:val="0"/>
              <w:kinsoku/>
              <w:wordWrap/>
              <w:overflowPunct/>
              <w:topLinePunct w:val="0"/>
              <w:autoSpaceDE/>
              <w:autoSpaceDN/>
              <w:bidi w:val="0"/>
              <w:adjustRightInd/>
              <w:snapToGrid/>
              <w:spacing w:line="400" w:lineRule="exact"/>
              <w:ind w:firstLine="420" w:firstLineChars="200"/>
              <w:textAlignment w:val="auto"/>
              <w:rPr>
                <w:color w:val="000000"/>
              </w:rPr>
            </w:pPr>
            <w:r>
              <w:rPr>
                <w:rFonts w:hint="eastAsia"/>
                <w:color w:val="000000"/>
              </w:rPr>
              <w:t>3</w:t>
            </w:r>
            <w:r>
              <w:rPr>
                <w:rFonts w:hint="eastAsia" w:ascii="宋体" w:hAnsi="宋体"/>
                <w:szCs w:val="21"/>
              </w:rPr>
              <w:t>．</w:t>
            </w:r>
            <w:r>
              <w:rPr>
                <w:color w:val="000000"/>
              </w:rPr>
              <w:t>服务响应时间：要求</w:t>
            </w:r>
            <w:r>
              <w:rPr>
                <w:rFonts w:hint="eastAsia"/>
                <w:color w:val="000000"/>
                <w:lang w:eastAsia="zh-CN"/>
              </w:rPr>
              <w:t>中标供应商</w:t>
            </w:r>
            <w:r>
              <w:rPr>
                <w:color w:val="000000"/>
              </w:rPr>
              <w:t>在接到采购人故障信息后2小时内电话响应，在</w:t>
            </w:r>
            <w:r>
              <w:rPr>
                <w:rFonts w:hint="eastAsia"/>
                <w:color w:val="000000"/>
              </w:rPr>
              <w:t>12</w:t>
            </w:r>
            <w:r>
              <w:rPr>
                <w:color w:val="000000"/>
              </w:rPr>
              <w:t>小时内到达现场，</w:t>
            </w:r>
            <w:r>
              <w:rPr>
                <w:rFonts w:hint="eastAsia"/>
                <w:color w:val="000000"/>
              </w:rPr>
              <w:t>48</w:t>
            </w:r>
            <w:r>
              <w:rPr>
                <w:color w:val="000000"/>
              </w:rPr>
              <w:t>小时内排除一般故障。重大故障应尽快排除，不能及时排除，用同等或更优质量的材料设备替代使用，保证正常运行并由</w:t>
            </w:r>
            <w:r>
              <w:rPr>
                <w:rFonts w:hint="eastAsia"/>
                <w:color w:val="000000"/>
                <w:lang w:eastAsia="zh-CN"/>
              </w:rPr>
              <w:t>中标供应商</w:t>
            </w:r>
            <w:r>
              <w:rPr>
                <w:color w:val="000000"/>
              </w:rPr>
              <w:t>承担由此产生的费用。</w:t>
            </w:r>
          </w:p>
          <w:p>
            <w:pPr>
              <w:keepNext w:val="0"/>
              <w:keepLines w:val="0"/>
              <w:pageBreakBefore w:val="0"/>
              <w:kinsoku/>
              <w:wordWrap/>
              <w:overflowPunct/>
              <w:topLinePunct w:val="0"/>
              <w:autoSpaceDE/>
              <w:autoSpaceDN/>
              <w:bidi w:val="0"/>
              <w:adjustRightInd/>
              <w:snapToGrid/>
              <w:spacing w:line="400" w:lineRule="exact"/>
              <w:ind w:firstLine="420" w:firstLineChars="200"/>
              <w:textAlignment w:val="auto"/>
              <w:rPr>
                <w:color w:val="000000"/>
              </w:rPr>
            </w:pPr>
            <w:r>
              <w:rPr>
                <w:rFonts w:hint="eastAsia"/>
                <w:color w:val="000000"/>
              </w:rPr>
              <w:t>4</w:t>
            </w:r>
            <w:r>
              <w:rPr>
                <w:rFonts w:hint="eastAsia" w:ascii="宋体" w:hAnsi="宋体"/>
                <w:szCs w:val="21"/>
              </w:rPr>
              <w:t>．</w:t>
            </w:r>
            <w:r>
              <w:rPr>
                <w:color w:val="000000"/>
              </w:rPr>
              <w:t>所有材料和设备保修服务方式均为</w:t>
            </w:r>
            <w:r>
              <w:rPr>
                <w:rFonts w:hint="eastAsia"/>
                <w:color w:val="000000"/>
                <w:lang w:eastAsia="zh-CN"/>
              </w:rPr>
              <w:t>中标供应商</w:t>
            </w:r>
            <w:r>
              <w:rPr>
                <w:color w:val="000000"/>
              </w:rPr>
              <w:t>上门保修，即</w:t>
            </w:r>
            <w:r>
              <w:rPr>
                <w:rFonts w:hint="eastAsia"/>
                <w:color w:val="000000"/>
                <w:lang w:eastAsia="zh-CN"/>
              </w:rPr>
              <w:t>中标供应商</w:t>
            </w:r>
            <w:r>
              <w:rPr>
                <w:color w:val="000000"/>
              </w:rPr>
              <w:t>派人员到设备使用现场维修，由此产生的一切费用均由</w:t>
            </w:r>
            <w:r>
              <w:rPr>
                <w:rFonts w:hint="eastAsia"/>
                <w:color w:val="000000"/>
                <w:lang w:eastAsia="zh-CN"/>
              </w:rPr>
              <w:t>中标供应商</w:t>
            </w:r>
            <w:r>
              <w:rPr>
                <w:color w:val="000000"/>
              </w:rPr>
              <w:t>承担。</w:t>
            </w:r>
          </w:p>
          <w:p>
            <w:pPr>
              <w:keepNext w:val="0"/>
              <w:keepLines w:val="0"/>
              <w:pageBreakBefore w:val="0"/>
              <w:kinsoku/>
              <w:wordWrap/>
              <w:overflowPunct/>
              <w:topLinePunct w:val="0"/>
              <w:autoSpaceDE/>
              <w:autoSpaceDN/>
              <w:bidi w:val="0"/>
              <w:adjustRightInd/>
              <w:snapToGrid/>
              <w:spacing w:line="400" w:lineRule="exact"/>
              <w:ind w:firstLine="420" w:firstLineChars="200"/>
              <w:textAlignment w:val="auto"/>
              <w:rPr>
                <w:color w:val="000000"/>
              </w:rPr>
            </w:pPr>
            <w:r>
              <w:rPr>
                <w:rFonts w:hint="eastAsia"/>
                <w:color w:val="000000"/>
              </w:rPr>
              <w:t>5</w:t>
            </w:r>
            <w:r>
              <w:rPr>
                <w:rFonts w:hint="eastAsia" w:ascii="宋体" w:hAnsi="宋体"/>
                <w:szCs w:val="21"/>
              </w:rPr>
              <w:t>．</w:t>
            </w:r>
            <w:r>
              <w:rPr>
                <w:color w:val="000000"/>
              </w:rPr>
              <w:t>保修期外的服务要求：免费保修期满后，提供不高于市场价的备品备件和人工维修服务。</w:t>
            </w:r>
          </w:p>
          <w:p>
            <w:pPr>
              <w:keepNext w:val="0"/>
              <w:keepLines w:val="0"/>
              <w:pageBreakBefore w:val="0"/>
              <w:kinsoku/>
              <w:wordWrap/>
              <w:overflowPunct/>
              <w:topLinePunct w:val="0"/>
              <w:autoSpaceDE/>
              <w:autoSpaceDN/>
              <w:bidi w:val="0"/>
              <w:adjustRightInd/>
              <w:snapToGrid/>
              <w:spacing w:line="400" w:lineRule="exact"/>
              <w:ind w:firstLine="420" w:firstLineChars="200"/>
              <w:textAlignment w:val="auto"/>
              <w:rPr>
                <w:color w:val="000000"/>
              </w:rPr>
            </w:pPr>
            <w:r>
              <w:rPr>
                <w:rFonts w:hint="eastAsia"/>
                <w:color w:val="000000"/>
              </w:rPr>
              <w:t>6</w:t>
            </w:r>
            <w:r>
              <w:rPr>
                <w:rFonts w:hint="eastAsia" w:ascii="宋体" w:hAnsi="宋体"/>
                <w:szCs w:val="21"/>
              </w:rPr>
              <w:t>．</w:t>
            </w:r>
            <w:r>
              <w:rPr>
                <w:rFonts w:hint="eastAsia"/>
                <w:color w:val="000000"/>
              </w:rPr>
              <w:t>质保期后，</w:t>
            </w:r>
            <w:r>
              <w:rPr>
                <w:rFonts w:hint="eastAsia"/>
                <w:color w:val="000000"/>
                <w:lang w:eastAsia="zh-CN"/>
              </w:rPr>
              <w:t>中标供应商</w:t>
            </w:r>
            <w:r>
              <w:rPr>
                <w:rFonts w:hint="eastAsia"/>
                <w:color w:val="000000"/>
              </w:rPr>
              <w:t>应提交厂家售后服务电话，厂家技术人员联系手机，确保采购人质保期后，能自行联系咨询技术人员。</w:t>
            </w:r>
          </w:p>
          <w:p>
            <w:pPr>
              <w:keepNext w:val="0"/>
              <w:keepLines w:val="0"/>
              <w:pageBreakBefore w:val="0"/>
              <w:kinsoku/>
              <w:wordWrap/>
              <w:overflowPunct/>
              <w:topLinePunct w:val="0"/>
              <w:autoSpaceDE/>
              <w:autoSpaceDN/>
              <w:bidi w:val="0"/>
              <w:adjustRightInd/>
              <w:snapToGrid/>
              <w:spacing w:line="400" w:lineRule="exact"/>
              <w:textAlignment w:val="auto"/>
              <w:rPr>
                <w:b/>
                <w:color w:val="000000"/>
              </w:rPr>
            </w:pPr>
            <w:r>
              <w:rPr>
                <w:rFonts w:hint="eastAsia"/>
                <w:b/>
                <w:color w:val="000000"/>
              </w:rPr>
              <w:t>四、</w:t>
            </w:r>
            <w:r>
              <w:rPr>
                <w:b/>
                <w:color w:val="000000"/>
              </w:rPr>
              <w:t>报价要求</w:t>
            </w:r>
          </w:p>
          <w:p>
            <w:pPr>
              <w:keepNext w:val="0"/>
              <w:keepLines w:val="0"/>
              <w:pageBreakBefore w:val="0"/>
              <w:kinsoku/>
              <w:wordWrap/>
              <w:overflowPunct/>
              <w:topLinePunct w:val="0"/>
              <w:autoSpaceDE/>
              <w:autoSpaceDN/>
              <w:bidi w:val="0"/>
              <w:adjustRightInd/>
              <w:snapToGrid/>
              <w:spacing w:line="400" w:lineRule="exact"/>
              <w:ind w:firstLine="420" w:firstLineChars="200"/>
              <w:textAlignment w:val="auto"/>
              <w:rPr>
                <w:bCs/>
                <w:color w:val="000000"/>
                <w:szCs w:val="21"/>
              </w:rPr>
            </w:pPr>
            <w:r>
              <w:rPr>
                <w:bCs/>
                <w:color w:val="000000"/>
                <w:szCs w:val="21"/>
              </w:rPr>
              <w:t>1</w:t>
            </w:r>
            <w:r>
              <w:rPr>
                <w:rFonts w:hint="eastAsia" w:ascii="宋体" w:hAnsi="宋体"/>
                <w:szCs w:val="21"/>
              </w:rPr>
              <w:t>．</w:t>
            </w:r>
            <w:r>
              <w:rPr>
                <w:bCs/>
                <w:color w:val="000000"/>
                <w:szCs w:val="21"/>
              </w:rPr>
              <w:t>总报价不得高于预算价，</w:t>
            </w:r>
            <w:r>
              <w:rPr>
                <w:rFonts w:hint="eastAsia"/>
                <w:bCs/>
                <w:color w:val="000000"/>
                <w:szCs w:val="21"/>
                <w:lang w:eastAsia="zh-CN"/>
              </w:rPr>
              <w:t>供应商</w:t>
            </w:r>
            <w:r>
              <w:rPr>
                <w:bCs/>
                <w:color w:val="000000"/>
                <w:szCs w:val="21"/>
              </w:rPr>
              <w:t>应充分考虑材料价格、工期定额、资金、拨付、政策性调整等未知风险因素。</w:t>
            </w:r>
          </w:p>
          <w:p>
            <w:pPr>
              <w:keepNext w:val="0"/>
              <w:keepLines w:val="0"/>
              <w:pageBreakBefore w:val="0"/>
              <w:kinsoku/>
              <w:wordWrap/>
              <w:overflowPunct/>
              <w:topLinePunct w:val="0"/>
              <w:autoSpaceDE/>
              <w:autoSpaceDN/>
              <w:bidi w:val="0"/>
              <w:adjustRightInd/>
              <w:snapToGrid/>
              <w:spacing w:line="400" w:lineRule="exact"/>
              <w:ind w:firstLine="420" w:firstLineChars="200"/>
              <w:textAlignment w:val="auto"/>
              <w:rPr>
                <w:bCs/>
                <w:color w:val="000000"/>
                <w:szCs w:val="21"/>
              </w:rPr>
            </w:pPr>
            <w:r>
              <w:rPr>
                <w:bCs/>
                <w:color w:val="000000"/>
                <w:szCs w:val="21"/>
              </w:rPr>
              <w:t>2</w:t>
            </w:r>
            <w:r>
              <w:rPr>
                <w:rFonts w:hint="eastAsia" w:ascii="宋体" w:hAnsi="宋体"/>
                <w:szCs w:val="21"/>
              </w:rPr>
              <w:t>．</w:t>
            </w:r>
            <w:r>
              <w:rPr>
                <w:color w:val="000000"/>
                <w:szCs w:val="21"/>
              </w:rPr>
              <w:t>本项目的中标价为合同价，必须包含满足本次投标全部采购需求所应提供的服务；包含投标服务的成本、运输（含保险）、安装（如有）、调试、检验、技术服务、税费等所有费用。（采购需求另有约定的，从其约定）</w:t>
            </w:r>
            <w:r>
              <w:rPr>
                <w:bCs/>
                <w:color w:val="000000"/>
                <w:szCs w:val="21"/>
              </w:rPr>
              <w:t>在项目实施过程中，如采购人需追加与合同标的相同的服务的，在不改变合同其他条款的前提下，可以与</w:t>
            </w:r>
            <w:r>
              <w:rPr>
                <w:rFonts w:hint="eastAsia"/>
                <w:bCs/>
                <w:color w:val="000000"/>
                <w:szCs w:val="21"/>
                <w:lang w:eastAsia="zh-CN"/>
              </w:rPr>
              <w:t>中标供应商</w:t>
            </w:r>
            <w:r>
              <w:rPr>
                <w:bCs/>
                <w:color w:val="000000"/>
                <w:szCs w:val="21"/>
              </w:rPr>
              <w:t>签订补充合同。</w:t>
            </w:r>
          </w:p>
          <w:p>
            <w:pPr>
              <w:keepNext w:val="0"/>
              <w:keepLines w:val="0"/>
              <w:pageBreakBefore w:val="0"/>
              <w:kinsoku/>
              <w:wordWrap/>
              <w:overflowPunct/>
              <w:topLinePunct w:val="0"/>
              <w:autoSpaceDE/>
              <w:autoSpaceDN/>
              <w:bidi w:val="0"/>
              <w:adjustRightInd/>
              <w:snapToGrid/>
              <w:spacing w:line="400" w:lineRule="exact"/>
              <w:ind w:firstLine="420" w:firstLineChars="200"/>
              <w:textAlignment w:val="auto"/>
              <w:rPr>
                <w:bCs/>
                <w:color w:val="000000"/>
                <w:szCs w:val="21"/>
              </w:rPr>
            </w:pPr>
            <w:r>
              <w:rPr>
                <w:bCs/>
                <w:color w:val="000000"/>
                <w:szCs w:val="21"/>
              </w:rPr>
              <w:t>3</w:t>
            </w:r>
            <w:r>
              <w:rPr>
                <w:rFonts w:hint="eastAsia" w:ascii="宋体" w:hAnsi="宋体"/>
                <w:szCs w:val="21"/>
              </w:rPr>
              <w:t>．</w:t>
            </w:r>
            <w:r>
              <w:rPr>
                <w:bCs/>
                <w:color w:val="000000"/>
                <w:szCs w:val="21"/>
              </w:rPr>
              <w:t>投标报价必须含以下部分，包括：</w:t>
            </w:r>
          </w:p>
          <w:p>
            <w:pPr>
              <w:keepNext w:val="0"/>
              <w:keepLines w:val="0"/>
              <w:pageBreakBefore w:val="0"/>
              <w:numPr>
                <w:ilvl w:val="0"/>
                <w:numId w:val="2"/>
              </w:numPr>
              <w:kinsoku/>
              <w:wordWrap/>
              <w:overflowPunct/>
              <w:topLinePunct w:val="0"/>
              <w:autoSpaceDE/>
              <w:autoSpaceDN/>
              <w:bidi w:val="0"/>
              <w:adjustRightInd/>
              <w:snapToGrid/>
              <w:spacing w:line="400" w:lineRule="exact"/>
              <w:ind w:firstLine="420" w:firstLineChars="200"/>
              <w:textAlignment w:val="auto"/>
              <w:rPr>
                <w:bCs/>
                <w:color w:val="000000"/>
                <w:szCs w:val="21"/>
              </w:rPr>
            </w:pPr>
            <w:r>
              <w:rPr>
                <w:bCs/>
                <w:color w:val="000000"/>
                <w:szCs w:val="21"/>
              </w:rPr>
              <w:t>按照本项目的专业设计、制作、运输、安装、多媒体展示设施</w:t>
            </w:r>
            <w:r>
              <w:rPr>
                <w:rFonts w:hint="eastAsia"/>
                <w:bCs/>
                <w:color w:val="000000"/>
                <w:szCs w:val="21"/>
              </w:rPr>
              <w:t>软硬件</w:t>
            </w:r>
            <w:r>
              <w:rPr>
                <w:bCs/>
                <w:color w:val="000000"/>
                <w:szCs w:val="21"/>
              </w:rPr>
              <w:t>设备、</w:t>
            </w:r>
            <w:r>
              <w:rPr>
                <w:rFonts w:hint="eastAsia"/>
                <w:bCs/>
                <w:color w:val="000000"/>
                <w:szCs w:val="21"/>
              </w:rPr>
              <w:t>软硬件设备调试费用、</w:t>
            </w:r>
            <w:r>
              <w:rPr>
                <w:bCs/>
                <w:color w:val="000000"/>
                <w:szCs w:val="21"/>
              </w:rPr>
              <w:t>各项管线辅材、劳务和机具机械、安全文明施工费、各项管理费用等费用；</w:t>
            </w:r>
          </w:p>
          <w:p>
            <w:pPr>
              <w:keepNext w:val="0"/>
              <w:keepLines w:val="0"/>
              <w:pageBreakBefore w:val="0"/>
              <w:numPr>
                <w:ilvl w:val="0"/>
                <w:numId w:val="2"/>
              </w:numPr>
              <w:kinsoku/>
              <w:wordWrap/>
              <w:overflowPunct/>
              <w:topLinePunct w:val="0"/>
              <w:autoSpaceDE/>
              <w:autoSpaceDN/>
              <w:bidi w:val="0"/>
              <w:adjustRightInd/>
              <w:snapToGrid/>
              <w:spacing w:line="400" w:lineRule="exact"/>
              <w:ind w:firstLine="420" w:firstLineChars="200"/>
              <w:textAlignment w:val="auto"/>
              <w:rPr>
                <w:bCs/>
                <w:color w:val="000000"/>
                <w:szCs w:val="21"/>
              </w:rPr>
            </w:pPr>
            <w:r>
              <w:rPr>
                <w:bCs/>
                <w:color w:val="000000"/>
                <w:szCs w:val="21"/>
              </w:rPr>
              <w:t>音视频素材收集、整理、撰写、策划、制作费用；</w:t>
            </w:r>
          </w:p>
          <w:p>
            <w:pPr>
              <w:keepNext w:val="0"/>
              <w:keepLines w:val="0"/>
              <w:pageBreakBefore w:val="0"/>
              <w:kinsoku/>
              <w:wordWrap/>
              <w:overflowPunct/>
              <w:topLinePunct w:val="0"/>
              <w:autoSpaceDE/>
              <w:autoSpaceDN/>
              <w:bidi w:val="0"/>
              <w:adjustRightInd/>
              <w:snapToGrid/>
              <w:spacing w:line="400" w:lineRule="exact"/>
              <w:ind w:firstLine="420" w:firstLineChars="200"/>
              <w:textAlignment w:val="auto"/>
              <w:rPr>
                <w:bCs/>
                <w:color w:val="000000"/>
                <w:szCs w:val="21"/>
              </w:rPr>
            </w:pPr>
            <w:r>
              <w:rPr>
                <w:bCs/>
                <w:color w:val="000000"/>
                <w:szCs w:val="21"/>
              </w:rPr>
              <w:t>（3）非人为因素的维修</w:t>
            </w:r>
            <w:r>
              <w:rPr>
                <w:rFonts w:hint="eastAsia"/>
                <w:bCs/>
                <w:color w:val="000000"/>
                <w:szCs w:val="21"/>
              </w:rPr>
              <w:t>2</w:t>
            </w:r>
            <w:r>
              <w:rPr>
                <w:bCs/>
                <w:color w:val="000000"/>
                <w:szCs w:val="21"/>
              </w:rPr>
              <w:t>年内的免费维护、维修、保养；</w:t>
            </w:r>
          </w:p>
          <w:p>
            <w:pPr>
              <w:keepNext w:val="0"/>
              <w:keepLines w:val="0"/>
              <w:pageBreakBefore w:val="0"/>
              <w:kinsoku/>
              <w:wordWrap/>
              <w:overflowPunct/>
              <w:topLinePunct w:val="0"/>
              <w:autoSpaceDE/>
              <w:autoSpaceDN/>
              <w:bidi w:val="0"/>
              <w:adjustRightInd/>
              <w:snapToGrid/>
              <w:spacing w:line="400" w:lineRule="exact"/>
              <w:ind w:firstLine="420" w:firstLineChars="200"/>
              <w:textAlignment w:val="auto"/>
              <w:rPr>
                <w:bCs/>
                <w:color w:val="000000"/>
                <w:szCs w:val="21"/>
              </w:rPr>
            </w:pPr>
            <w:r>
              <w:rPr>
                <w:bCs/>
                <w:color w:val="000000"/>
                <w:szCs w:val="21"/>
              </w:rPr>
              <w:t>（4）必要的保险费用和各项税金；</w:t>
            </w:r>
          </w:p>
          <w:p>
            <w:pPr>
              <w:keepNext w:val="0"/>
              <w:keepLines w:val="0"/>
              <w:pageBreakBefore w:val="0"/>
              <w:kinsoku/>
              <w:wordWrap/>
              <w:overflowPunct/>
              <w:topLinePunct w:val="0"/>
              <w:autoSpaceDE/>
              <w:autoSpaceDN/>
              <w:bidi w:val="0"/>
              <w:adjustRightInd/>
              <w:snapToGrid/>
              <w:spacing w:line="400" w:lineRule="exact"/>
              <w:ind w:firstLine="420" w:firstLineChars="200"/>
              <w:textAlignment w:val="auto"/>
              <w:rPr>
                <w:bCs/>
                <w:color w:val="000000"/>
                <w:szCs w:val="21"/>
              </w:rPr>
            </w:pPr>
            <w:r>
              <w:rPr>
                <w:bCs/>
                <w:color w:val="000000"/>
                <w:szCs w:val="21"/>
              </w:rPr>
              <w:t>（5）合理的进场施工配合费（含电梯使用费）；</w:t>
            </w:r>
          </w:p>
          <w:p>
            <w:pPr>
              <w:keepNext w:val="0"/>
              <w:keepLines w:val="0"/>
              <w:pageBreakBefore w:val="0"/>
              <w:kinsoku/>
              <w:wordWrap/>
              <w:overflowPunct/>
              <w:topLinePunct w:val="0"/>
              <w:autoSpaceDE/>
              <w:autoSpaceDN/>
              <w:bidi w:val="0"/>
              <w:adjustRightInd/>
              <w:snapToGrid/>
              <w:spacing w:line="400" w:lineRule="exact"/>
              <w:ind w:firstLine="420" w:firstLineChars="200"/>
              <w:textAlignment w:val="auto"/>
              <w:rPr>
                <w:bCs/>
                <w:color w:val="000000"/>
                <w:szCs w:val="21"/>
              </w:rPr>
            </w:pPr>
            <w:r>
              <w:rPr>
                <w:bCs/>
                <w:color w:val="000000"/>
                <w:szCs w:val="21"/>
              </w:rPr>
              <w:t>（6）为验收所需的检测费（消防查验费由采购人另行采购支付）；</w:t>
            </w:r>
          </w:p>
          <w:p>
            <w:pPr>
              <w:keepNext w:val="0"/>
              <w:keepLines w:val="0"/>
              <w:pageBreakBefore w:val="0"/>
              <w:kinsoku/>
              <w:wordWrap/>
              <w:overflowPunct/>
              <w:topLinePunct w:val="0"/>
              <w:autoSpaceDE/>
              <w:autoSpaceDN/>
              <w:bidi w:val="0"/>
              <w:adjustRightInd/>
              <w:snapToGrid/>
              <w:spacing w:line="400" w:lineRule="exact"/>
              <w:ind w:firstLine="420" w:firstLineChars="200"/>
              <w:textAlignment w:val="auto"/>
              <w:rPr>
                <w:color w:val="000000"/>
              </w:rPr>
            </w:pPr>
            <w:r>
              <w:rPr>
                <w:bCs/>
                <w:color w:val="000000"/>
                <w:szCs w:val="21"/>
              </w:rPr>
              <w:t>（7）其他完成项目所需的费用总和。</w:t>
            </w:r>
          </w:p>
          <w:p>
            <w:pPr>
              <w:keepNext w:val="0"/>
              <w:keepLines w:val="0"/>
              <w:pageBreakBefore w:val="0"/>
              <w:kinsoku/>
              <w:wordWrap/>
              <w:overflowPunct/>
              <w:topLinePunct w:val="0"/>
              <w:autoSpaceDE/>
              <w:autoSpaceDN/>
              <w:bidi w:val="0"/>
              <w:adjustRightInd/>
              <w:snapToGrid/>
              <w:spacing w:line="400" w:lineRule="exact"/>
              <w:textAlignment w:val="auto"/>
              <w:rPr>
                <w:b/>
                <w:color w:val="000000"/>
              </w:rPr>
            </w:pPr>
            <w:r>
              <w:rPr>
                <w:rFonts w:hint="eastAsia"/>
                <w:b/>
                <w:color w:val="000000"/>
              </w:rPr>
              <w:t>五、</w:t>
            </w:r>
            <w:r>
              <w:rPr>
                <w:b/>
                <w:color w:val="000000"/>
              </w:rPr>
              <w:t>付款方式</w:t>
            </w:r>
          </w:p>
          <w:p>
            <w:pPr>
              <w:keepNext w:val="0"/>
              <w:keepLines w:val="0"/>
              <w:pageBreakBefore w:val="0"/>
              <w:kinsoku/>
              <w:wordWrap/>
              <w:overflowPunct/>
              <w:topLinePunct w:val="0"/>
              <w:autoSpaceDE/>
              <w:autoSpaceDN/>
              <w:bidi w:val="0"/>
              <w:adjustRightInd/>
              <w:snapToGrid/>
              <w:spacing w:line="400" w:lineRule="exact"/>
              <w:ind w:firstLine="420" w:firstLineChars="200"/>
              <w:textAlignment w:val="auto"/>
              <w:rPr>
                <w:bCs/>
                <w:color w:val="000000"/>
                <w:szCs w:val="21"/>
              </w:rPr>
            </w:pPr>
            <w:r>
              <w:rPr>
                <w:bCs/>
                <w:color w:val="000000"/>
                <w:szCs w:val="21"/>
              </w:rPr>
              <w:t>1</w:t>
            </w:r>
            <w:r>
              <w:rPr>
                <w:rFonts w:hint="eastAsia"/>
                <w:bCs/>
                <w:color w:val="000000"/>
                <w:szCs w:val="21"/>
              </w:rPr>
              <w:t xml:space="preserve">. </w:t>
            </w:r>
            <w:r>
              <w:rPr>
                <w:bCs/>
                <w:color w:val="000000"/>
                <w:szCs w:val="21"/>
              </w:rPr>
              <w:t>合同签约并经采购人审核批准深化设计方案后，采购人向</w:t>
            </w:r>
            <w:r>
              <w:rPr>
                <w:rFonts w:hint="eastAsia"/>
                <w:bCs/>
                <w:color w:val="000000"/>
                <w:szCs w:val="21"/>
                <w:lang w:eastAsia="zh-CN"/>
              </w:rPr>
              <w:t>中标供应商</w:t>
            </w:r>
            <w:r>
              <w:rPr>
                <w:bCs/>
                <w:color w:val="000000"/>
                <w:szCs w:val="21"/>
              </w:rPr>
              <w:t>支付合同签约价的</w:t>
            </w:r>
            <w:r>
              <w:rPr>
                <w:rFonts w:hint="eastAsia"/>
                <w:bCs/>
                <w:color w:val="000000"/>
                <w:szCs w:val="21"/>
              </w:rPr>
              <w:t>30</w:t>
            </w:r>
            <w:r>
              <w:rPr>
                <w:bCs/>
                <w:color w:val="000000"/>
                <w:szCs w:val="21"/>
              </w:rPr>
              <w:t>%。</w:t>
            </w:r>
          </w:p>
          <w:p>
            <w:pPr>
              <w:keepNext w:val="0"/>
              <w:keepLines w:val="0"/>
              <w:pageBreakBefore w:val="0"/>
              <w:kinsoku/>
              <w:wordWrap/>
              <w:overflowPunct/>
              <w:topLinePunct w:val="0"/>
              <w:autoSpaceDE/>
              <w:autoSpaceDN/>
              <w:bidi w:val="0"/>
              <w:adjustRightInd/>
              <w:snapToGrid/>
              <w:spacing w:line="400" w:lineRule="exact"/>
              <w:ind w:firstLine="420" w:firstLineChars="200"/>
              <w:textAlignment w:val="auto"/>
              <w:rPr>
                <w:bCs/>
                <w:color w:val="000000"/>
                <w:szCs w:val="21"/>
              </w:rPr>
            </w:pPr>
            <w:r>
              <w:rPr>
                <w:bCs/>
                <w:color w:val="000000"/>
                <w:szCs w:val="21"/>
              </w:rPr>
              <w:t>2</w:t>
            </w:r>
            <w:r>
              <w:rPr>
                <w:rFonts w:hint="eastAsia"/>
                <w:bCs/>
                <w:color w:val="000000"/>
                <w:szCs w:val="21"/>
              </w:rPr>
              <w:t>. 现场布展隐蔽工程完成</w:t>
            </w:r>
            <w:r>
              <w:rPr>
                <w:bCs/>
                <w:color w:val="000000"/>
                <w:szCs w:val="21"/>
              </w:rPr>
              <w:t>，主要</w:t>
            </w:r>
            <w:r>
              <w:rPr>
                <w:rFonts w:hint="eastAsia"/>
                <w:bCs/>
                <w:color w:val="000000"/>
                <w:szCs w:val="21"/>
              </w:rPr>
              <w:t>多媒体</w:t>
            </w:r>
            <w:r>
              <w:rPr>
                <w:bCs/>
                <w:color w:val="000000"/>
                <w:szCs w:val="21"/>
              </w:rPr>
              <w:t>设备入场</w:t>
            </w:r>
            <w:r>
              <w:rPr>
                <w:rFonts w:hint="eastAsia"/>
                <w:bCs/>
                <w:color w:val="000000"/>
                <w:szCs w:val="21"/>
              </w:rPr>
              <w:t>前</w:t>
            </w:r>
            <w:r>
              <w:rPr>
                <w:bCs/>
                <w:color w:val="000000"/>
                <w:szCs w:val="21"/>
              </w:rPr>
              <w:t>，采购人向</w:t>
            </w:r>
            <w:r>
              <w:rPr>
                <w:rFonts w:hint="eastAsia"/>
                <w:bCs/>
                <w:color w:val="000000"/>
                <w:szCs w:val="21"/>
                <w:lang w:eastAsia="zh-CN"/>
              </w:rPr>
              <w:t>中标供应商</w:t>
            </w:r>
            <w:r>
              <w:rPr>
                <w:bCs/>
                <w:color w:val="000000"/>
                <w:szCs w:val="21"/>
              </w:rPr>
              <w:t>支付合同签约价的</w:t>
            </w:r>
            <w:r>
              <w:rPr>
                <w:rFonts w:hint="eastAsia"/>
                <w:bCs/>
                <w:color w:val="000000"/>
                <w:szCs w:val="21"/>
              </w:rPr>
              <w:t>40</w:t>
            </w:r>
            <w:r>
              <w:rPr>
                <w:bCs/>
                <w:color w:val="000000"/>
                <w:szCs w:val="21"/>
              </w:rPr>
              <w:t>%。</w:t>
            </w:r>
          </w:p>
          <w:p>
            <w:pPr>
              <w:keepNext w:val="0"/>
              <w:keepLines w:val="0"/>
              <w:pageBreakBefore w:val="0"/>
              <w:kinsoku/>
              <w:wordWrap/>
              <w:overflowPunct/>
              <w:topLinePunct w:val="0"/>
              <w:autoSpaceDE/>
              <w:autoSpaceDN/>
              <w:bidi w:val="0"/>
              <w:adjustRightInd/>
              <w:snapToGrid/>
              <w:spacing w:line="400" w:lineRule="exact"/>
              <w:ind w:firstLine="420" w:firstLineChars="200"/>
              <w:textAlignment w:val="auto"/>
              <w:rPr>
                <w:bCs/>
                <w:color w:val="auto"/>
                <w:szCs w:val="21"/>
              </w:rPr>
            </w:pPr>
            <w:r>
              <w:rPr>
                <w:bCs/>
                <w:color w:val="auto"/>
                <w:szCs w:val="21"/>
              </w:rPr>
              <w:t>3</w:t>
            </w:r>
            <w:r>
              <w:rPr>
                <w:rFonts w:hint="eastAsia"/>
                <w:bCs/>
                <w:color w:val="auto"/>
                <w:szCs w:val="21"/>
              </w:rPr>
              <w:t xml:space="preserve">. </w:t>
            </w:r>
            <w:r>
              <w:rPr>
                <w:bCs/>
                <w:color w:val="auto"/>
                <w:szCs w:val="21"/>
              </w:rPr>
              <w:t>整个布展施工完成，经采购人</w:t>
            </w:r>
            <w:r>
              <w:rPr>
                <w:rFonts w:hint="eastAsia"/>
                <w:bCs/>
                <w:color w:val="auto"/>
                <w:szCs w:val="21"/>
              </w:rPr>
              <w:t>验收</w:t>
            </w:r>
            <w:r>
              <w:rPr>
                <w:bCs/>
                <w:color w:val="auto"/>
                <w:szCs w:val="21"/>
              </w:rPr>
              <w:t>合格，</w:t>
            </w:r>
            <w:r>
              <w:rPr>
                <w:rFonts w:hint="eastAsia"/>
                <w:bCs/>
                <w:color w:val="auto"/>
                <w:szCs w:val="21"/>
                <w:lang w:eastAsia="zh-CN"/>
              </w:rPr>
              <w:t>中标供应商</w:t>
            </w:r>
            <w:r>
              <w:rPr>
                <w:bCs/>
                <w:color w:val="auto"/>
                <w:szCs w:val="21"/>
              </w:rPr>
              <w:t>提供软硬件相关的验收资料以及完整的结算资料移交给采购人后</w:t>
            </w:r>
            <w:r>
              <w:rPr>
                <w:rFonts w:hint="eastAsia"/>
                <w:bCs/>
                <w:color w:val="auto"/>
                <w:szCs w:val="21"/>
              </w:rPr>
              <w:t>，</w:t>
            </w:r>
            <w:r>
              <w:rPr>
                <w:bCs/>
                <w:color w:val="auto"/>
                <w:szCs w:val="21"/>
              </w:rPr>
              <w:t>采购人向</w:t>
            </w:r>
            <w:r>
              <w:rPr>
                <w:rFonts w:hint="eastAsia"/>
                <w:bCs/>
                <w:color w:val="auto"/>
                <w:szCs w:val="21"/>
                <w:lang w:eastAsia="zh-CN"/>
              </w:rPr>
              <w:t>中标供应商</w:t>
            </w:r>
            <w:r>
              <w:rPr>
                <w:bCs/>
                <w:color w:val="auto"/>
                <w:szCs w:val="21"/>
              </w:rPr>
              <w:t>支付合同签约价的</w:t>
            </w:r>
            <w:r>
              <w:rPr>
                <w:rFonts w:hint="eastAsia"/>
                <w:bCs/>
                <w:color w:val="auto"/>
                <w:szCs w:val="21"/>
              </w:rPr>
              <w:t>15</w:t>
            </w:r>
            <w:r>
              <w:rPr>
                <w:bCs/>
                <w:color w:val="auto"/>
                <w:szCs w:val="21"/>
              </w:rPr>
              <w:t>%。</w:t>
            </w:r>
          </w:p>
          <w:p>
            <w:pPr>
              <w:keepNext w:val="0"/>
              <w:keepLines w:val="0"/>
              <w:pageBreakBefore w:val="0"/>
              <w:kinsoku/>
              <w:wordWrap/>
              <w:overflowPunct/>
              <w:topLinePunct w:val="0"/>
              <w:autoSpaceDE/>
              <w:autoSpaceDN/>
              <w:bidi w:val="0"/>
              <w:adjustRightInd/>
              <w:snapToGrid/>
              <w:spacing w:line="400" w:lineRule="exact"/>
              <w:ind w:firstLine="420" w:firstLineChars="200"/>
              <w:textAlignment w:val="auto"/>
              <w:rPr>
                <w:bCs/>
                <w:color w:val="auto"/>
                <w:szCs w:val="21"/>
              </w:rPr>
            </w:pPr>
            <w:r>
              <w:rPr>
                <w:bCs/>
                <w:color w:val="auto"/>
                <w:szCs w:val="21"/>
              </w:rPr>
              <w:t>4</w:t>
            </w:r>
            <w:r>
              <w:rPr>
                <w:rFonts w:hint="eastAsia"/>
                <w:bCs/>
                <w:color w:val="auto"/>
                <w:szCs w:val="21"/>
              </w:rPr>
              <w:t xml:space="preserve">. </w:t>
            </w:r>
            <w:r>
              <w:rPr>
                <w:bCs/>
                <w:color w:val="auto"/>
                <w:szCs w:val="21"/>
              </w:rPr>
              <w:t>采购人依据采购人委托的第三方协审服务机构审定的最终结算价，再扣除已支付合同签约价款及违约金后，采购人向</w:t>
            </w:r>
            <w:r>
              <w:rPr>
                <w:rFonts w:hint="eastAsia"/>
                <w:bCs/>
                <w:color w:val="auto"/>
                <w:szCs w:val="21"/>
                <w:lang w:eastAsia="zh-CN"/>
              </w:rPr>
              <w:t>中标供应商</w:t>
            </w:r>
            <w:r>
              <w:rPr>
                <w:bCs/>
                <w:color w:val="auto"/>
                <w:szCs w:val="21"/>
              </w:rPr>
              <w:t>支付剩余最终结算价</w:t>
            </w:r>
            <w:r>
              <w:rPr>
                <w:rFonts w:hint="eastAsia"/>
                <w:bCs/>
                <w:color w:val="auto"/>
                <w:szCs w:val="21"/>
              </w:rPr>
              <w:t>。</w:t>
            </w:r>
          </w:p>
          <w:p>
            <w:pPr>
              <w:keepNext w:val="0"/>
              <w:keepLines w:val="0"/>
              <w:pageBreakBefore w:val="0"/>
              <w:kinsoku/>
              <w:wordWrap/>
              <w:overflowPunct/>
              <w:topLinePunct w:val="0"/>
              <w:autoSpaceDE/>
              <w:autoSpaceDN/>
              <w:bidi w:val="0"/>
              <w:adjustRightInd/>
              <w:snapToGrid/>
              <w:spacing w:line="400" w:lineRule="exact"/>
              <w:ind w:firstLine="420" w:firstLineChars="200"/>
              <w:textAlignment w:val="auto"/>
              <w:rPr>
                <w:color w:val="000000"/>
              </w:rPr>
            </w:pPr>
            <w:r>
              <w:rPr>
                <w:rFonts w:hint="eastAsia"/>
                <w:bCs/>
                <w:color w:val="000000"/>
                <w:szCs w:val="21"/>
              </w:rPr>
              <w:t>6.</w:t>
            </w:r>
            <w:r>
              <w:rPr>
                <w:bCs/>
                <w:color w:val="000000"/>
                <w:szCs w:val="21"/>
              </w:rPr>
              <w:t>支付条件：采购人收到</w:t>
            </w:r>
            <w:r>
              <w:rPr>
                <w:rFonts w:hint="eastAsia"/>
                <w:bCs/>
                <w:color w:val="000000"/>
                <w:szCs w:val="21"/>
                <w:lang w:eastAsia="zh-CN"/>
              </w:rPr>
              <w:t>中标供应商</w:t>
            </w:r>
            <w:r>
              <w:rPr>
                <w:bCs/>
                <w:color w:val="000000"/>
                <w:szCs w:val="21"/>
              </w:rPr>
              <w:t>每期全额的普通增值税发票后通过银行转账方式支付</w:t>
            </w:r>
            <w:r>
              <w:rPr>
                <w:rFonts w:hint="eastAsia"/>
                <w:bCs/>
                <w:color w:val="000000"/>
                <w:szCs w:val="21"/>
                <w:lang w:eastAsia="zh-CN"/>
              </w:rPr>
              <w:t>中标供应商</w:t>
            </w:r>
            <w:r>
              <w:rPr>
                <w:bCs/>
                <w:color w:val="000000"/>
                <w:szCs w:val="21"/>
              </w:rPr>
              <w:t>服务款项。具体支付服务款项时间，以采购人归口管理的财政部门拨付资金给采购人的时间为准，采购人支付服务款项时间不作为合同违约条件。</w:t>
            </w:r>
            <w:r>
              <w:rPr>
                <w:color w:val="000000"/>
              </w:rPr>
              <w:t>本项目为政府全额投资，所有支付手续经采购人审批后，还须报政府财政部门审批完毕方可支付，如经采购人审批后已及时履行了向财政部门申报审批手续，则采购人不承担因此造成的延期支付责任及不支付延期付款的利息，</w:t>
            </w:r>
            <w:r>
              <w:rPr>
                <w:rFonts w:hint="eastAsia"/>
                <w:color w:val="000000"/>
                <w:lang w:eastAsia="zh-CN"/>
              </w:rPr>
              <w:t>中标供应商</w:t>
            </w:r>
            <w:r>
              <w:rPr>
                <w:color w:val="000000"/>
              </w:rPr>
              <w:t>也不得因采购人延期付款而暂停相关服务。</w:t>
            </w:r>
          </w:p>
          <w:p>
            <w:pPr>
              <w:keepNext w:val="0"/>
              <w:keepLines w:val="0"/>
              <w:pageBreakBefore w:val="0"/>
              <w:kinsoku/>
              <w:wordWrap/>
              <w:overflowPunct/>
              <w:topLinePunct w:val="0"/>
              <w:autoSpaceDE/>
              <w:autoSpaceDN/>
              <w:bidi w:val="0"/>
              <w:adjustRightInd/>
              <w:snapToGrid/>
              <w:spacing w:line="400" w:lineRule="exact"/>
              <w:textAlignment w:val="auto"/>
              <w:rPr>
                <w:b/>
                <w:color w:val="000000"/>
              </w:rPr>
            </w:pPr>
            <w:r>
              <w:rPr>
                <w:rFonts w:hint="eastAsia"/>
                <w:b/>
                <w:color w:val="000000"/>
              </w:rPr>
              <w:t>六、</w:t>
            </w:r>
            <w:r>
              <w:rPr>
                <w:b/>
                <w:color w:val="000000"/>
              </w:rPr>
              <w:t>验收要求</w:t>
            </w:r>
          </w:p>
          <w:p>
            <w:pPr>
              <w:keepNext w:val="0"/>
              <w:keepLines w:val="0"/>
              <w:pageBreakBefore w:val="0"/>
              <w:kinsoku/>
              <w:wordWrap/>
              <w:overflowPunct/>
              <w:topLinePunct w:val="0"/>
              <w:autoSpaceDE/>
              <w:autoSpaceDN/>
              <w:bidi w:val="0"/>
              <w:adjustRightInd/>
              <w:snapToGrid/>
              <w:spacing w:line="400" w:lineRule="exact"/>
              <w:ind w:firstLine="630" w:firstLineChars="300"/>
              <w:textAlignment w:val="auto"/>
              <w:rPr>
                <w:bCs/>
                <w:color w:val="000000"/>
                <w:szCs w:val="21"/>
              </w:rPr>
            </w:pPr>
            <w:r>
              <w:rPr>
                <w:bCs/>
                <w:color w:val="000000"/>
                <w:szCs w:val="21"/>
              </w:rPr>
              <w:t>1</w:t>
            </w:r>
            <w:r>
              <w:rPr>
                <w:rFonts w:hint="eastAsia" w:ascii="宋体" w:hAnsi="宋体"/>
                <w:szCs w:val="21"/>
              </w:rPr>
              <w:t>．</w:t>
            </w:r>
            <w:r>
              <w:rPr>
                <w:rFonts w:hint="eastAsia"/>
                <w:bCs/>
                <w:color w:val="000000"/>
                <w:szCs w:val="21"/>
                <w:lang w:eastAsia="zh-CN"/>
              </w:rPr>
              <w:t>中标供应商</w:t>
            </w:r>
            <w:r>
              <w:rPr>
                <w:bCs/>
                <w:color w:val="000000"/>
                <w:szCs w:val="21"/>
              </w:rPr>
              <w:t>在完成每一部分工作后提请采购人进行验收，由采购人与</w:t>
            </w:r>
            <w:r>
              <w:rPr>
                <w:rFonts w:hint="eastAsia"/>
                <w:bCs/>
                <w:color w:val="000000"/>
                <w:szCs w:val="21"/>
                <w:lang w:eastAsia="zh-CN"/>
              </w:rPr>
              <w:t>中标供应商</w:t>
            </w:r>
            <w:r>
              <w:rPr>
                <w:bCs/>
                <w:color w:val="000000"/>
                <w:szCs w:val="21"/>
              </w:rPr>
              <w:t>共同验收。须完成以下三部分工作的验收：</w:t>
            </w:r>
          </w:p>
          <w:p>
            <w:pPr>
              <w:keepNext w:val="0"/>
              <w:keepLines w:val="0"/>
              <w:pageBreakBefore w:val="0"/>
              <w:kinsoku/>
              <w:wordWrap/>
              <w:overflowPunct/>
              <w:topLinePunct w:val="0"/>
              <w:autoSpaceDE/>
              <w:autoSpaceDN/>
              <w:bidi w:val="0"/>
              <w:adjustRightInd/>
              <w:snapToGrid/>
              <w:spacing w:line="400" w:lineRule="exact"/>
              <w:ind w:firstLine="420" w:firstLineChars="200"/>
              <w:textAlignment w:val="auto"/>
              <w:rPr>
                <w:bCs/>
                <w:color w:val="000000"/>
                <w:szCs w:val="21"/>
              </w:rPr>
            </w:pPr>
            <w:r>
              <w:rPr>
                <w:bCs/>
                <w:color w:val="000000"/>
                <w:szCs w:val="21"/>
              </w:rPr>
              <w:t>（1）深化设计方案确定。</w:t>
            </w:r>
            <w:r>
              <w:rPr>
                <w:rFonts w:hint="eastAsia"/>
                <w:bCs/>
                <w:color w:val="000000"/>
                <w:szCs w:val="21"/>
                <w:lang w:eastAsia="zh-CN"/>
              </w:rPr>
              <w:t>中标供应商</w:t>
            </w:r>
            <w:r>
              <w:rPr>
                <w:bCs/>
                <w:color w:val="000000"/>
                <w:szCs w:val="21"/>
              </w:rPr>
              <w:t>须在中标后根据采购人的要求调整创意策划方案及深化设计方案</w:t>
            </w:r>
            <w:r>
              <w:rPr>
                <w:rFonts w:hint="eastAsia"/>
                <w:bCs/>
                <w:color w:val="000000"/>
                <w:szCs w:val="21"/>
              </w:rPr>
              <w:t>，即效果图定稿</w:t>
            </w:r>
            <w:r>
              <w:rPr>
                <w:bCs/>
                <w:color w:val="000000"/>
                <w:szCs w:val="21"/>
              </w:rPr>
              <w:t>（含布展设备清单），最终深化设计方案（设计文件要求详见采购需求）由采购人审核批准后方可执行布展工作。</w:t>
            </w:r>
          </w:p>
          <w:p>
            <w:pPr>
              <w:keepNext w:val="0"/>
              <w:keepLines w:val="0"/>
              <w:pageBreakBefore w:val="0"/>
              <w:kinsoku/>
              <w:wordWrap/>
              <w:overflowPunct/>
              <w:topLinePunct w:val="0"/>
              <w:autoSpaceDE/>
              <w:autoSpaceDN/>
              <w:bidi w:val="0"/>
              <w:adjustRightInd/>
              <w:snapToGrid/>
              <w:spacing w:line="400" w:lineRule="exact"/>
              <w:ind w:firstLine="420" w:firstLineChars="200"/>
              <w:textAlignment w:val="auto"/>
              <w:rPr>
                <w:bCs/>
                <w:color w:val="000000"/>
                <w:szCs w:val="21"/>
              </w:rPr>
            </w:pPr>
            <w:r>
              <w:rPr>
                <w:bCs/>
                <w:color w:val="000000"/>
                <w:szCs w:val="21"/>
              </w:rPr>
              <w:t>（2）材料和设备进场验收：根据采购人审核批准的深化设计方案（设计文件要求详见采购需求）的技术参数和质量要求进行验收。</w:t>
            </w:r>
          </w:p>
          <w:p>
            <w:pPr>
              <w:keepNext w:val="0"/>
              <w:keepLines w:val="0"/>
              <w:pageBreakBefore w:val="0"/>
              <w:kinsoku/>
              <w:wordWrap/>
              <w:overflowPunct/>
              <w:topLinePunct w:val="0"/>
              <w:autoSpaceDE/>
              <w:autoSpaceDN/>
              <w:bidi w:val="0"/>
              <w:adjustRightInd/>
              <w:snapToGrid/>
              <w:spacing w:line="400" w:lineRule="exact"/>
              <w:ind w:firstLine="420" w:firstLineChars="200"/>
              <w:textAlignment w:val="auto"/>
              <w:rPr>
                <w:bCs/>
                <w:color w:val="000000"/>
                <w:szCs w:val="21"/>
              </w:rPr>
            </w:pPr>
            <w:r>
              <w:rPr>
                <w:bCs/>
                <w:color w:val="000000"/>
                <w:szCs w:val="21"/>
              </w:rPr>
              <w:t>（3）布展成果验收。验收总原则：基于项目布展及艺术创作与加工的特点，项目全程均为创作过程，采购人可根据实施的效果及时调整展示的方式、展品及手法，总体把控效果，以采购人调整创意策划方案、设计方案为依据，总体的布展风格能符合设计总体展示氛围效果为最终的验收标准。布展完成后，由采购人组织布展效果验收，整体风格及效果符合经采购人审核批准的深化设计方案和满足采购人要求，经采购人组织验收并出具验收报告。</w:t>
            </w:r>
          </w:p>
          <w:p>
            <w:pPr>
              <w:keepNext w:val="0"/>
              <w:keepLines w:val="0"/>
              <w:pageBreakBefore w:val="0"/>
              <w:kinsoku/>
              <w:wordWrap/>
              <w:overflowPunct/>
              <w:topLinePunct w:val="0"/>
              <w:autoSpaceDE/>
              <w:autoSpaceDN/>
              <w:bidi w:val="0"/>
              <w:adjustRightInd/>
              <w:snapToGrid/>
              <w:spacing w:line="400" w:lineRule="exact"/>
              <w:ind w:firstLine="630" w:firstLineChars="300"/>
              <w:textAlignment w:val="auto"/>
              <w:rPr>
                <w:rFonts w:hint="eastAsia" w:ascii="宋体" w:hAnsi="宋体"/>
                <w:szCs w:val="21"/>
              </w:rPr>
            </w:pPr>
            <w:r>
              <w:rPr>
                <w:bCs/>
                <w:color w:val="000000"/>
                <w:szCs w:val="21"/>
              </w:rPr>
              <w:t>2</w:t>
            </w:r>
            <w:r>
              <w:rPr>
                <w:rFonts w:hint="eastAsia" w:ascii="宋体" w:hAnsi="宋体"/>
                <w:szCs w:val="21"/>
              </w:rPr>
              <w:t>．</w:t>
            </w:r>
            <w:r>
              <w:rPr>
                <w:rFonts w:hint="eastAsia"/>
                <w:bCs/>
                <w:color w:val="000000"/>
                <w:szCs w:val="21"/>
                <w:lang w:eastAsia="zh-CN"/>
              </w:rPr>
              <w:t>中标供应商</w:t>
            </w:r>
            <w:r>
              <w:rPr>
                <w:bCs/>
                <w:color w:val="000000"/>
                <w:szCs w:val="21"/>
              </w:rPr>
              <w:t>须在项目完成验收后30日历日内将以下档案资料一式两份提交采购人签认归档。（1）提供项目深化设计文件成果；（2）移交相关数字布展内容成品资料；（3）产品合格证书、使用说明书等其他应移交的档案资料。</w:t>
            </w:r>
          </w:p>
          <w:p>
            <w:pPr>
              <w:keepNext w:val="0"/>
              <w:keepLines w:val="0"/>
              <w:pageBreakBefore w:val="0"/>
              <w:kinsoku/>
              <w:wordWrap/>
              <w:overflowPunct/>
              <w:topLinePunct w:val="0"/>
              <w:autoSpaceDE/>
              <w:autoSpaceDN/>
              <w:bidi w:val="0"/>
              <w:adjustRightInd/>
              <w:snapToGrid/>
              <w:spacing w:line="400" w:lineRule="exact"/>
              <w:ind w:firstLine="525" w:firstLineChars="250"/>
              <w:textAlignment w:val="auto"/>
              <w:rPr>
                <w:color w:val="000000"/>
              </w:rPr>
            </w:pPr>
            <w:r>
              <w:rPr>
                <w:rFonts w:hint="eastAsia"/>
                <w:bCs/>
                <w:color w:val="000000"/>
                <w:szCs w:val="21"/>
              </w:rPr>
              <w:t>3</w:t>
            </w:r>
            <w:r>
              <w:rPr>
                <w:rFonts w:hint="eastAsia" w:ascii="宋体" w:hAnsi="宋体"/>
                <w:szCs w:val="21"/>
              </w:rPr>
              <w:t>．</w:t>
            </w:r>
            <w:r>
              <w:rPr>
                <w:bCs/>
                <w:color w:val="000000"/>
                <w:szCs w:val="21"/>
              </w:rPr>
              <w:t>验收标准：深化设计与布展服务须满足采购人要求，设备材料符合中华人民共和国国家安全质量标准、环保标准或行业标准</w:t>
            </w:r>
          </w:p>
          <w:p>
            <w:pPr>
              <w:keepNext w:val="0"/>
              <w:keepLines w:val="0"/>
              <w:pageBreakBefore w:val="0"/>
              <w:kinsoku/>
              <w:wordWrap/>
              <w:overflowPunct/>
              <w:topLinePunct w:val="0"/>
              <w:autoSpaceDE/>
              <w:autoSpaceDN/>
              <w:bidi w:val="0"/>
              <w:adjustRightInd/>
              <w:snapToGrid/>
              <w:spacing w:line="400" w:lineRule="exact"/>
              <w:textAlignment w:val="auto"/>
              <w:rPr>
                <w:rFonts w:hint="eastAsia"/>
                <w:b/>
                <w:color w:val="000000"/>
              </w:rPr>
            </w:pPr>
          </w:p>
          <w:p>
            <w:pPr>
              <w:keepNext w:val="0"/>
              <w:keepLines w:val="0"/>
              <w:pageBreakBefore w:val="0"/>
              <w:kinsoku/>
              <w:wordWrap/>
              <w:overflowPunct/>
              <w:topLinePunct w:val="0"/>
              <w:autoSpaceDE/>
              <w:autoSpaceDN/>
              <w:bidi w:val="0"/>
              <w:adjustRightInd/>
              <w:snapToGrid/>
              <w:spacing w:line="400" w:lineRule="exact"/>
              <w:textAlignment w:val="auto"/>
              <w:rPr>
                <w:b/>
                <w:color w:val="000000"/>
              </w:rPr>
            </w:pPr>
            <w:r>
              <w:rPr>
                <w:rFonts w:hint="eastAsia"/>
                <w:b/>
                <w:color w:val="000000"/>
              </w:rPr>
              <w:t>七、</w:t>
            </w:r>
            <w:r>
              <w:rPr>
                <w:b/>
                <w:color w:val="000000"/>
              </w:rPr>
              <w:t>货物及材料要求</w:t>
            </w:r>
          </w:p>
          <w:p>
            <w:pPr>
              <w:keepNext w:val="0"/>
              <w:keepLines w:val="0"/>
              <w:pageBreakBefore w:val="0"/>
              <w:kinsoku/>
              <w:wordWrap/>
              <w:overflowPunct/>
              <w:topLinePunct w:val="0"/>
              <w:autoSpaceDE/>
              <w:autoSpaceDN/>
              <w:bidi w:val="0"/>
              <w:adjustRightInd/>
              <w:snapToGrid/>
              <w:spacing w:line="400" w:lineRule="exact"/>
              <w:ind w:firstLine="420" w:firstLineChars="200"/>
              <w:jc w:val="left"/>
              <w:textAlignment w:val="auto"/>
              <w:rPr>
                <w:color w:val="000000"/>
              </w:rPr>
            </w:pPr>
            <w:r>
              <w:rPr>
                <w:color w:val="000000"/>
              </w:rPr>
              <w:t>1</w:t>
            </w:r>
            <w:r>
              <w:rPr>
                <w:rFonts w:hint="eastAsia" w:ascii="宋体" w:hAnsi="宋体"/>
                <w:szCs w:val="21"/>
              </w:rPr>
              <w:t>．</w:t>
            </w:r>
            <w:r>
              <w:rPr>
                <w:color w:val="000000"/>
              </w:rPr>
              <w:t>所有产品均应符合《中华人民共和国政府采购法》的有关规定，产品来源渠道合法。</w:t>
            </w:r>
          </w:p>
          <w:p>
            <w:pPr>
              <w:keepNext w:val="0"/>
              <w:keepLines w:val="0"/>
              <w:pageBreakBefore w:val="0"/>
              <w:kinsoku/>
              <w:wordWrap/>
              <w:overflowPunct/>
              <w:topLinePunct w:val="0"/>
              <w:autoSpaceDE/>
              <w:autoSpaceDN/>
              <w:bidi w:val="0"/>
              <w:adjustRightInd/>
              <w:snapToGrid/>
              <w:spacing w:line="400" w:lineRule="exact"/>
              <w:ind w:firstLine="420" w:firstLineChars="200"/>
              <w:jc w:val="left"/>
              <w:textAlignment w:val="auto"/>
              <w:rPr>
                <w:color w:val="000000"/>
              </w:rPr>
            </w:pPr>
            <w:r>
              <w:rPr>
                <w:color w:val="000000"/>
              </w:rPr>
              <w:t>2</w:t>
            </w:r>
            <w:r>
              <w:rPr>
                <w:rFonts w:hint="eastAsia" w:ascii="宋体" w:hAnsi="宋体"/>
                <w:szCs w:val="21"/>
              </w:rPr>
              <w:t>．</w:t>
            </w:r>
            <w:r>
              <w:rPr>
                <w:rFonts w:hint="eastAsia"/>
                <w:color w:val="000000"/>
                <w:lang w:eastAsia="zh-CN"/>
              </w:rPr>
              <w:t>供应商</w:t>
            </w:r>
            <w:r>
              <w:rPr>
                <w:color w:val="000000"/>
              </w:rPr>
              <w:t>提供的产品必须符合国家标准的技术要求。所提供的货物必须是原厂生产的、全新的、未使用过的，并完全符合原厂质量检测标准和国家相关标准、行业标准。</w:t>
            </w:r>
          </w:p>
          <w:p>
            <w:pPr>
              <w:keepNext w:val="0"/>
              <w:keepLines w:val="0"/>
              <w:pageBreakBefore w:val="0"/>
              <w:kinsoku/>
              <w:wordWrap/>
              <w:overflowPunct/>
              <w:topLinePunct w:val="0"/>
              <w:autoSpaceDE/>
              <w:autoSpaceDN/>
              <w:bidi w:val="0"/>
              <w:adjustRightInd/>
              <w:snapToGrid/>
              <w:spacing w:line="400" w:lineRule="exact"/>
              <w:ind w:firstLine="420" w:firstLineChars="200"/>
              <w:jc w:val="left"/>
              <w:textAlignment w:val="auto"/>
              <w:rPr>
                <w:color w:val="000000"/>
                <w:spacing w:val="7"/>
              </w:rPr>
            </w:pPr>
            <w:r>
              <w:rPr>
                <w:color w:val="000000"/>
                <w:szCs w:val="21"/>
              </w:rPr>
              <w:t>3</w:t>
            </w:r>
            <w:r>
              <w:rPr>
                <w:rFonts w:hint="eastAsia" w:ascii="宋体" w:hAnsi="宋体"/>
                <w:szCs w:val="21"/>
              </w:rPr>
              <w:t>．</w:t>
            </w:r>
            <w:r>
              <w:rPr>
                <w:color w:val="000000"/>
                <w:spacing w:val="7"/>
              </w:rPr>
              <w:t>布展主材达到B1级或以上并符合消防防火要求，布展主材达到</w:t>
            </w:r>
            <w:r>
              <w:rPr>
                <w:rFonts w:hint="eastAsia"/>
                <w:color w:val="000000"/>
                <w:spacing w:val="7"/>
              </w:rPr>
              <w:t>E0</w:t>
            </w:r>
            <w:r>
              <w:rPr>
                <w:color w:val="000000"/>
                <w:spacing w:val="7"/>
              </w:rPr>
              <w:t>级或以上并符合</w:t>
            </w:r>
            <w:r>
              <w:rPr>
                <w:rFonts w:hint="eastAsia"/>
                <w:color w:val="000000"/>
                <w:spacing w:val="7"/>
              </w:rPr>
              <w:t>环保</w:t>
            </w:r>
            <w:r>
              <w:rPr>
                <w:color w:val="000000"/>
                <w:spacing w:val="7"/>
              </w:rPr>
              <w:t>要求</w:t>
            </w:r>
            <w:r>
              <w:rPr>
                <w:rFonts w:hint="eastAsia"/>
                <w:color w:val="000000"/>
                <w:spacing w:val="7"/>
              </w:rPr>
              <w:t>，</w:t>
            </w:r>
            <w:r>
              <w:rPr>
                <w:color w:val="000000"/>
                <w:spacing w:val="7"/>
              </w:rPr>
              <w:t>甲醛及其他金属含量</w:t>
            </w:r>
            <w:r>
              <w:rPr>
                <w:rFonts w:hint="eastAsia"/>
                <w:color w:val="000000"/>
                <w:spacing w:val="7"/>
              </w:rPr>
              <w:t>经检测</w:t>
            </w:r>
            <w:r>
              <w:rPr>
                <w:color w:val="000000"/>
                <w:spacing w:val="7"/>
              </w:rPr>
              <w:t>达到国家相关要求，交工时场地达到净味或无其他气味，符合室内装修规范要求。所有布展主材最终经采购人审核批准后方可使用。</w:t>
            </w:r>
          </w:p>
          <w:p>
            <w:pPr>
              <w:keepNext w:val="0"/>
              <w:keepLines w:val="0"/>
              <w:pageBreakBefore w:val="0"/>
              <w:kinsoku/>
              <w:wordWrap/>
              <w:overflowPunct/>
              <w:topLinePunct w:val="0"/>
              <w:autoSpaceDE/>
              <w:autoSpaceDN/>
              <w:bidi w:val="0"/>
              <w:adjustRightInd/>
              <w:snapToGrid/>
              <w:spacing w:line="400" w:lineRule="exact"/>
              <w:ind w:firstLine="420" w:firstLineChars="200"/>
              <w:jc w:val="left"/>
              <w:textAlignment w:val="auto"/>
              <w:rPr>
                <w:color w:val="000000"/>
                <w:spacing w:val="7"/>
              </w:rPr>
            </w:pPr>
            <w:r>
              <w:rPr>
                <w:rFonts w:hint="eastAsia"/>
                <w:color w:val="000000"/>
              </w:rPr>
              <w:t>4</w:t>
            </w:r>
            <w:r>
              <w:rPr>
                <w:rFonts w:hint="eastAsia" w:ascii="宋体" w:hAnsi="宋体"/>
                <w:szCs w:val="21"/>
              </w:rPr>
              <w:t>．</w:t>
            </w:r>
            <w:r>
              <w:rPr>
                <w:color w:val="000000"/>
              </w:rPr>
              <w:t>布展</w:t>
            </w:r>
            <w:r>
              <w:rPr>
                <w:rFonts w:hint="eastAsia"/>
                <w:color w:val="000000"/>
              </w:rPr>
              <w:t>设备及材料</w:t>
            </w:r>
            <w:r>
              <w:rPr>
                <w:color w:val="000000"/>
              </w:rPr>
              <w:t>可以根据设计效果或使用要求增减。最终经采购人审核批准后方可使用。</w:t>
            </w:r>
          </w:p>
          <w:p>
            <w:pPr>
              <w:keepNext w:val="0"/>
              <w:keepLines w:val="0"/>
              <w:pageBreakBefore w:val="0"/>
              <w:kinsoku/>
              <w:wordWrap/>
              <w:overflowPunct/>
              <w:topLinePunct w:val="0"/>
              <w:autoSpaceDE/>
              <w:autoSpaceDN/>
              <w:bidi w:val="0"/>
              <w:adjustRightInd/>
              <w:snapToGrid/>
              <w:spacing w:line="400" w:lineRule="exact"/>
              <w:ind w:firstLine="420" w:firstLineChars="200"/>
              <w:jc w:val="left"/>
              <w:textAlignment w:val="auto"/>
              <w:rPr>
                <w:color w:val="000000"/>
              </w:rPr>
            </w:pPr>
            <w:r>
              <w:rPr>
                <w:rFonts w:hint="eastAsia"/>
                <w:color w:val="000000"/>
              </w:rPr>
              <w:t>5</w:t>
            </w:r>
            <w:r>
              <w:rPr>
                <w:color w:val="000000"/>
              </w:rPr>
              <w:t>、所有货物须充分考虑安全性、稳固性和优良的质量。</w:t>
            </w:r>
            <w:r>
              <w:rPr>
                <w:rFonts w:hint="eastAsia"/>
                <w:color w:val="000000"/>
                <w:lang w:eastAsia="zh-CN"/>
              </w:rPr>
              <w:t>供应商</w:t>
            </w:r>
            <w:r>
              <w:rPr>
                <w:color w:val="000000"/>
              </w:rPr>
              <w:t>应严格按要求进行施工，做好各项安全措施。</w:t>
            </w:r>
          </w:p>
          <w:p>
            <w:pPr>
              <w:keepNext w:val="0"/>
              <w:keepLines w:val="0"/>
              <w:pageBreakBefore w:val="0"/>
              <w:kinsoku/>
              <w:wordWrap/>
              <w:overflowPunct/>
              <w:topLinePunct w:val="0"/>
              <w:autoSpaceDE/>
              <w:autoSpaceDN/>
              <w:bidi w:val="0"/>
              <w:adjustRightInd/>
              <w:snapToGrid/>
              <w:spacing w:line="400" w:lineRule="exact"/>
              <w:ind w:firstLine="420" w:firstLineChars="200"/>
              <w:jc w:val="left"/>
              <w:textAlignment w:val="auto"/>
              <w:rPr>
                <w:color w:val="000000"/>
              </w:rPr>
            </w:pPr>
            <w:r>
              <w:rPr>
                <w:rFonts w:hint="eastAsia"/>
                <w:color w:val="000000"/>
              </w:rPr>
              <w:t>6</w:t>
            </w:r>
            <w:r>
              <w:rPr>
                <w:rFonts w:hint="eastAsia" w:ascii="宋体" w:hAnsi="宋体"/>
                <w:szCs w:val="21"/>
              </w:rPr>
              <w:t>．</w:t>
            </w:r>
            <w:r>
              <w:rPr>
                <w:color w:val="000000"/>
              </w:rPr>
              <w:t>货物的包装均应有良好的防湿、防锈、防潮、防雨、防腐及防碰撞的措施，并适宜本项目实施地点的气候条件。凡由于包装不良造成的损失和由此产生的费用均由</w:t>
            </w:r>
            <w:r>
              <w:rPr>
                <w:rFonts w:hint="eastAsia"/>
                <w:color w:val="000000"/>
                <w:lang w:eastAsia="zh-CN"/>
              </w:rPr>
              <w:t>中标供应商</w:t>
            </w:r>
            <w:r>
              <w:rPr>
                <w:color w:val="000000"/>
              </w:rPr>
              <w:t>承担。</w:t>
            </w:r>
          </w:p>
          <w:p>
            <w:pPr>
              <w:keepNext w:val="0"/>
              <w:keepLines w:val="0"/>
              <w:pageBreakBefore w:val="0"/>
              <w:kinsoku/>
              <w:wordWrap/>
              <w:overflowPunct/>
              <w:topLinePunct w:val="0"/>
              <w:autoSpaceDE/>
              <w:autoSpaceDN/>
              <w:bidi w:val="0"/>
              <w:adjustRightInd/>
              <w:snapToGrid/>
              <w:spacing w:line="400" w:lineRule="exact"/>
              <w:ind w:firstLine="420" w:firstLineChars="200"/>
              <w:jc w:val="left"/>
              <w:textAlignment w:val="auto"/>
              <w:rPr>
                <w:color w:val="000000"/>
              </w:rPr>
            </w:pPr>
            <w:r>
              <w:rPr>
                <w:rFonts w:hint="eastAsia"/>
                <w:color w:val="000000"/>
              </w:rPr>
              <w:t>7</w:t>
            </w:r>
            <w:r>
              <w:rPr>
                <w:rFonts w:hint="eastAsia" w:ascii="宋体" w:hAnsi="宋体"/>
                <w:szCs w:val="21"/>
              </w:rPr>
              <w:t>．</w:t>
            </w:r>
            <w:r>
              <w:rPr>
                <w:rFonts w:hint="eastAsia"/>
                <w:color w:val="000000"/>
                <w:lang w:eastAsia="zh-CN"/>
              </w:rPr>
              <w:t>供应商</w:t>
            </w:r>
            <w:r>
              <w:rPr>
                <w:color w:val="000000"/>
              </w:rPr>
              <w:t>应保证，采购人在使用该货物或货物的任何一部分时，免受第三方提出的侵犯其专利权、商标权、工业设计权、所有权和工业产权、著作（版权）等知识产权的起诉。</w:t>
            </w:r>
          </w:p>
          <w:p>
            <w:pPr>
              <w:keepNext w:val="0"/>
              <w:keepLines w:val="0"/>
              <w:pageBreakBefore w:val="0"/>
              <w:kinsoku/>
              <w:wordWrap/>
              <w:overflowPunct/>
              <w:topLinePunct w:val="0"/>
              <w:autoSpaceDE/>
              <w:autoSpaceDN/>
              <w:bidi w:val="0"/>
              <w:adjustRightInd/>
              <w:snapToGrid/>
              <w:spacing w:line="400" w:lineRule="exact"/>
              <w:ind w:firstLine="420" w:firstLineChars="200"/>
              <w:textAlignment w:val="auto"/>
              <w:rPr>
                <w:color w:val="000000"/>
              </w:rPr>
            </w:pPr>
            <w:r>
              <w:rPr>
                <w:rFonts w:hint="eastAsia"/>
                <w:color w:val="000000"/>
              </w:rPr>
              <w:t>8</w:t>
            </w:r>
            <w:r>
              <w:rPr>
                <w:rFonts w:hint="eastAsia" w:ascii="宋体" w:hAnsi="宋体"/>
                <w:szCs w:val="21"/>
              </w:rPr>
              <w:t>．</w:t>
            </w:r>
            <w:r>
              <w:rPr>
                <w:rFonts w:hint="eastAsia"/>
                <w:color w:val="000000"/>
                <w:lang w:eastAsia="zh-CN"/>
              </w:rPr>
              <w:t>中标供应商</w:t>
            </w:r>
            <w:r>
              <w:rPr>
                <w:color w:val="000000"/>
              </w:rPr>
              <w:t>在安装、搬运过程必须接受采购人的监督和安排。如采购人发现</w:t>
            </w:r>
            <w:r>
              <w:rPr>
                <w:rFonts w:hint="eastAsia"/>
                <w:color w:val="000000"/>
                <w:lang w:eastAsia="zh-CN"/>
              </w:rPr>
              <w:t>供应商</w:t>
            </w:r>
            <w:r>
              <w:rPr>
                <w:color w:val="000000"/>
              </w:rPr>
              <w:t>不按承诺生产或产品存在质量问题，采购人有权要求</w:t>
            </w:r>
            <w:r>
              <w:rPr>
                <w:rFonts w:hint="eastAsia"/>
                <w:color w:val="000000"/>
                <w:lang w:eastAsia="zh-CN"/>
              </w:rPr>
              <w:t>中标供应商</w:t>
            </w:r>
            <w:r>
              <w:rPr>
                <w:color w:val="000000"/>
              </w:rPr>
              <w:t>更换，更换所产生费用由</w:t>
            </w:r>
            <w:r>
              <w:rPr>
                <w:rFonts w:hint="eastAsia"/>
                <w:color w:val="000000"/>
                <w:lang w:eastAsia="zh-CN"/>
              </w:rPr>
              <w:t>中标供应商</w:t>
            </w:r>
            <w:r>
              <w:rPr>
                <w:color w:val="000000"/>
              </w:rPr>
              <w:t>承担；若</w:t>
            </w:r>
            <w:r>
              <w:rPr>
                <w:rFonts w:hint="eastAsia"/>
                <w:color w:val="000000"/>
                <w:lang w:eastAsia="zh-CN"/>
              </w:rPr>
              <w:t>中标供应商</w:t>
            </w:r>
            <w:r>
              <w:rPr>
                <w:color w:val="000000"/>
              </w:rPr>
              <w:t>未能按采购人要求更换的，</w:t>
            </w:r>
            <w:r>
              <w:rPr>
                <w:rFonts w:hint="eastAsia"/>
                <w:color w:val="000000"/>
              </w:rPr>
              <w:t>采购人</w:t>
            </w:r>
            <w:r>
              <w:rPr>
                <w:color w:val="000000"/>
              </w:rPr>
              <w:t>有权不予支付采购费用，并保留暂停或终止合同的权利。</w:t>
            </w:r>
          </w:p>
          <w:p>
            <w:pPr>
              <w:keepNext w:val="0"/>
              <w:keepLines w:val="0"/>
              <w:pageBreakBefore w:val="0"/>
              <w:kinsoku/>
              <w:wordWrap/>
              <w:overflowPunct/>
              <w:topLinePunct w:val="0"/>
              <w:autoSpaceDE/>
              <w:autoSpaceDN/>
              <w:bidi w:val="0"/>
              <w:adjustRightInd/>
              <w:snapToGrid/>
              <w:spacing w:line="400" w:lineRule="exact"/>
              <w:textAlignment w:val="auto"/>
              <w:rPr>
                <w:b/>
                <w:color w:val="000000"/>
              </w:rPr>
            </w:pPr>
            <w:r>
              <w:rPr>
                <w:rFonts w:hint="eastAsia"/>
                <w:b/>
                <w:color w:val="000000"/>
              </w:rPr>
              <w:t>八、</w:t>
            </w:r>
            <w:r>
              <w:rPr>
                <w:b/>
                <w:color w:val="000000"/>
              </w:rPr>
              <w:t>安装要求</w:t>
            </w:r>
          </w:p>
          <w:p>
            <w:pPr>
              <w:keepNext w:val="0"/>
              <w:keepLines w:val="0"/>
              <w:pageBreakBefore w:val="0"/>
              <w:kinsoku/>
              <w:wordWrap/>
              <w:overflowPunct/>
              <w:topLinePunct w:val="0"/>
              <w:autoSpaceDE/>
              <w:autoSpaceDN/>
              <w:bidi w:val="0"/>
              <w:adjustRightInd/>
              <w:snapToGrid/>
              <w:spacing w:line="400" w:lineRule="exact"/>
              <w:ind w:firstLine="420" w:firstLineChars="200"/>
              <w:jc w:val="left"/>
              <w:textAlignment w:val="auto"/>
              <w:rPr>
                <w:color w:val="000000"/>
              </w:rPr>
            </w:pPr>
            <w:r>
              <w:rPr>
                <w:color w:val="000000"/>
              </w:rPr>
              <w:t>1</w:t>
            </w:r>
            <w:r>
              <w:rPr>
                <w:rFonts w:hint="eastAsia" w:ascii="宋体" w:hAnsi="宋体"/>
                <w:szCs w:val="21"/>
              </w:rPr>
              <w:t>．</w:t>
            </w:r>
            <w:r>
              <w:rPr>
                <w:rFonts w:hint="eastAsia"/>
                <w:color w:val="000000"/>
                <w:lang w:eastAsia="zh-CN"/>
              </w:rPr>
              <w:t>中标供应商</w:t>
            </w:r>
            <w:r>
              <w:rPr>
                <w:color w:val="000000"/>
              </w:rPr>
              <w:t>负责布置过程中的全部运输，包括装卸车、货物现场的搬运。包装、保险及发运等环节和费用均由</w:t>
            </w:r>
            <w:r>
              <w:rPr>
                <w:rFonts w:hint="eastAsia"/>
                <w:color w:val="000000"/>
                <w:lang w:eastAsia="zh-CN"/>
              </w:rPr>
              <w:t>中标供应商</w:t>
            </w:r>
            <w:r>
              <w:rPr>
                <w:color w:val="000000"/>
              </w:rPr>
              <w:t>负责。</w:t>
            </w:r>
          </w:p>
          <w:p>
            <w:pPr>
              <w:keepNext w:val="0"/>
              <w:keepLines w:val="0"/>
              <w:pageBreakBefore w:val="0"/>
              <w:kinsoku/>
              <w:wordWrap/>
              <w:overflowPunct/>
              <w:topLinePunct w:val="0"/>
              <w:autoSpaceDE/>
              <w:autoSpaceDN/>
              <w:bidi w:val="0"/>
              <w:adjustRightInd/>
              <w:snapToGrid/>
              <w:spacing w:line="400" w:lineRule="exact"/>
              <w:ind w:firstLine="420" w:firstLineChars="200"/>
              <w:jc w:val="left"/>
              <w:textAlignment w:val="auto"/>
              <w:rPr>
                <w:color w:val="000000"/>
              </w:rPr>
            </w:pPr>
            <w:r>
              <w:rPr>
                <w:color w:val="000000"/>
              </w:rPr>
              <w:t>2</w:t>
            </w:r>
            <w:r>
              <w:rPr>
                <w:rFonts w:hint="eastAsia" w:ascii="宋体" w:hAnsi="宋体"/>
                <w:szCs w:val="21"/>
              </w:rPr>
              <w:t>．</w:t>
            </w:r>
            <w:r>
              <w:rPr>
                <w:rFonts w:hint="eastAsia"/>
                <w:color w:val="000000"/>
                <w:lang w:eastAsia="zh-CN"/>
              </w:rPr>
              <w:t>中标供应商</w:t>
            </w:r>
            <w:r>
              <w:rPr>
                <w:color w:val="000000"/>
              </w:rPr>
              <w:t>负责将本项目的工艺成品和材料运送到现场进行安装调试并须拆除、清理、搬迁因施工而产生的杂物和垃圾等，过程中的全部运输，包括装卸车、材料及工艺成品的现场搬运均为</w:t>
            </w:r>
            <w:r>
              <w:rPr>
                <w:rFonts w:hint="eastAsia"/>
                <w:color w:val="000000"/>
                <w:lang w:eastAsia="zh-CN"/>
              </w:rPr>
              <w:t>中标供应商</w:t>
            </w:r>
            <w:r>
              <w:rPr>
                <w:color w:val="000000"/>
              </w:rPr>
              <w:t>负责。</w:t>
            </w:r>
          </w:p>
          <w:p>
            <w:pPr>
              <w:keepNext w:val="0"/>
              <w:keepLines w:val="0"/>
              <w:pageBreakBefore w:val="0"/>
              <w:kinsoku/>
              <w:wordWrap/>
              <w:overflowPunct/>
              <w:topLinePunct w:val="0"/>
              <w:autoSpaceDE/>
              <w:autoSpaceDN/>
              <w:bidi w:val="0"/>
              <w:adjustRightInd/>
              <w:snapToGrid/>
              <w:spacing w:line="400" w:lineRule="exact"/>
              <w:ind w:firstLine="420" w:firstLineChars="200"/>
              <w:textAlignment w:val="auto"/>
              <w:rPr>
                <w:color w:val="000000"/>
              </w:rPr>
            </w:pPr>
            <w:r>
              <w:rPr>
                <w:color w:val="000000"/>
              </w:rPr>
              <w:t>3</w:t>
            </w:r>
            <w:r>
              <w:rPr>
                <w:rFonts w:hint="eastAsia" w:ascii="宋体" w:hAnsi="宋体"/>
                <w:szCs w:val="21"/>
              </w:rPr>
              <w:t>．</w:t>
            </w:r>
            <w:r>
              <w:rPr>
                <w:color w:val="000000"/>
              </w:rPr>
              <w:t>布展现场的保管由</w:t>
            </w:r>
            <w:r>
              <w:rPr>
                <w:rFonts w:hint="eastAsia"/>
                <w:color w:val="000000"/>
                <w:lang w:eastAsia="zh-CN"/>
              </w:rPr>
              <w:t>中标供应商</w:t>
            </w:r>
            <w:r>
              <w:rPr>
                <w:color w:val="000000"/>
              </w:rPr>
              <w:t>负责，直至项目安装、验收、移交完毕。</w:t>
            </w:r>
          </w:p>
          <w:p>
            <w:pPr>
              <w:keepNext w:val="0"/>
              <w:keepLines w:val="0"/>
              <w:pageBreakBefore w:val="0"/>
              <w:kinsoku/>
              <w:wordWrap/>
              <w:overflowPunct/>
              <w:topLinePunct w:val="0"/>
              <w:autoSpaceDE/>
              <w:autoSpaceDN/>
              <w:bidi w:val="0"/>
              <w:adjustRightInd/>
              <w:snapToGrid/>
              <w:spacing w:line="400" w:lineRule="exact"/>
              <w:textAlignment w:val="auto"/>
              <w:rPr>
                <w:b/>
                <w:color w:val="000000"/>
              </w:rPr>
            </w:pPr>
            <w:r>
              <w:rPr>
                <w:rFonts w:hint="eastAsia"/>
                <w:b/>
                <w:color w:val="000000"/>
              </w:rPr>
              <w:t>九、</w:t>
            </w:r>
            <w:r>
              <w:rPr>
                <w:b/>
                <w:color w:val="000000"/>
              </w:rPr>
              <w:t>安全要求</w:t>
            </w:r>
          </w:p>
          <w:p>
            <w:pPr>
              <w:keepNext w:val="0"/>
              <w:keepLines w:val="0"/>
              <w:pageBreakBefore w:val="0"/>
              <w:kinsoku/>
              <w:wordWrap/>
              <w:overflowPunct/>
              <w:topLinePunct w:val="0"/>
              <w:autoSpaceDE/>
              <w:autoSpaceDN/>
              <w:bidi w:val="0"/>
              <w:adjustRightInd/>
              <w:snapToGrid/>
              <w:spacing w:line="400" w:lineRule="exact"/>
              <w:ind w:firstLine="420" w:firstLineChars="200"/>
              <w:jc w:val="left"/>
              <w:textAlignment w:val="auto"/>
              <w:rPr>
                <w:color w:val="000000"/>
              </w:rPr>
            </w:pPr>
            <w:r>
              <w:rPr>
                <w:color w:val="000000"/>
              </w:rPr>
              <w:t>1</w:t>
            </w:r>
            <w:r>
              <w:rPr>
                <w:rFonts w:hint="eastAsia" w:ascii="宋体" w:hAnsi="宋体"/>
                <w:szCs w:val="21"/>
              </w:rPr>
              <w:t>．</w:t>
            </w:r>
            <w:r>
              <w:rPr>
                <w:color w:val="000000"/>
              </w:rPr>
              <w:t>安全指示</w:t>
            </w:r>
            <w:r>
              <w:rPr>
                <w:rFonts w:hint="eastAsia"/>
                <w:color w:val="000000"/>
              </w:rPr>
              <w:t>：</w:t>
            </w:r>
            <w:r>
              <w:rPr>
                <w:color w:val="000000"/>
              </w:rPr>
              <w:t>（1）在与安全有关的场所和位置，应按现行有效国家、行业和项目本地市有关安全设施设置规范、技术规范、技术标准、规程、文件等相关规定设置安全标志。（2）安全标志应在醒目的位置设立，清晰易辨，不应设在可移动的物体上，以免这些物体位置移动后，看不见安全标志。</w:t>
            </w:r>
          </w:p>
          <w:p>
            <w:pPr>
              <w:keepNext w:val="0"/>
              <w:keepLines w:val="0"/>
              <w:pageBreakBefore w:val="0"/>
              <w:kinsoku/>
              <w:wordWrap/>
              <w:overflowPunct/>
              <w:topLinePunct w:val="0"/>
              <w:autoSpaceDE/>
              <w:autoSpaceDN/>
              <w:bidi w:val="0"/>
              <w:adjustRightInd/>
              <w:snapToGrid/>
              <w:spacing w:line="400" w:lineRule="exact"/>
              <w:ind w:firstLine="315" w:firstLineChars="150"/>
              <w:textAlignment w:val="auto"/>
              <w:rPr>
                <w:color w:val="000000"/>
              </w:rPr>
            </w:pPr>
            <w:r>
              <w:rPr>
                <w:color w:val="000000"/>
              </w:rPr>
              <w:t>2</w:t>
            </w:r>
            <w:r>
              <w:rPr>
                <w:rFonts w:hint="eastAsia" w:ascii="宋体" w:hAnsi="宋体"/>
                <w:szCs w:val="21"/>
              </w:rPr>
              <w:t>．</w:t>
            </w:r>
            <w:r>
              <w:rPr>
                <w:color w:val="000000"/>
              </w:rPr>
              <w:t>安全防护</w:t>
            </w:r>
            <w:r>
              <w:rPr>
                <w:rFonts w:hint="eastAsia"/>
                <w:color w:val="000000"/>
              </w:rPr>
              <w:t>：</w:t>
            </w:r>
            <w:r>
              <w:rPr>
                <w:color w:val="000000"/>
              </w:rPr>
              <w:t>（1）所有可操作和接触的展项，其被受教育者的手、脚、头等身体接触的部位，必须考虑可能会出现的各种机械伤害并做出保护设计。（2）所有展项不应露出锐利边缘或锐利尖端，以及其他可伤害手指、腿脚等身体部位的危险部件，不得已露出时应做圆滑卷边处理。（3）对于外露的零件（例如螺母、螺钉等）要设法保护，防止对受教育者带来伤害。（4）对于运行中发生位置移动的展项，或者展项的运动部位，如驱动、传动装置（如齿轮、链条、皮带）等，要设有安全防护罩（网或栏），防止对受教育者带来伤害。（5）通电设备的金属外壳及布展金属结构应进行接地保护设计。（6）展厅内受教育者可能到达区域的所有供排水、气和电源、计算机等的控制装置均应设置保护柜并加锁，既便于操作、观察和维修，又防止受教育者触摸。</w:t>
            </w:r>
          </w:p>
          <w:p>
            <w:pPr>
              <w:keepNext w:val="0"/>
              <w:keepLines w:val="0"/>
              <w:pageBreakBefore w:val="0"/>
              <w:kinsoku/>
              <w:wordWrap/>
              <w:overflowPunct/>
              <w:topLinePunct w:val="0"/>
              <w:autoSpaceDE/>
              <w:autoSpaceDN/>
              <w:bidi w:val="0"/>
              <w:adjustRightInd/>
              <w:snapToGrid/>
              <w:spacing w:line="400" w:lineRule="exact"/>
              <w:textAlignment w:val="auto"/>
              <w:rPr>
                <w:b/>
                <w:color w:val="000000"/>
              </w:rPr>
            </w:pPr>
            <w:r>
              <w:rPr>
                <w:rFonts w:hint="eastAsia"/>
                <w:b/>
                <w:color w:val="000000"/>
              </w:rPr>
              <w:t>十、</w:t>
            </w:r>
            <w:r>
              <w:rPr>
                <w:b/>
                <w:bCs/>
                <w:color w:val="000000"/>
                <w:kern w:val="0"/>
                <w:szCs w:val="21"/>
              </w:rPr>
              <w:t>需执行的国家相关标准、行业标准、地方标准或者其他标准、规范</w:t>
            </w:r>
          </w:p>
          <w:p>
            <w:pPr>
              <w:keepNext w:val="0"/>
              <w:keepLines w:val="0"/>
              <w:pageBreakBefore w:val="0"/>
              <w:kinsoku/>
              <w:wordWrap/>
              <w:overflowPunct/>
              <w:topLinePunct w:val="0"/>
              <w:autoSpaceDE/>
              <w:autoSpaceDN/>
              <w:bidi w:val="0"/>
              <w:adjustRightInd/>
              <w:snapToGrid/>
              <w:spacing w:line="400" w:lineRule="exact"/>
              <w:ind w:firstLine="420" w:firstLineChars="200"/>
              <w:textAlignment w:val="auto"/>
              <w:rPr>
                <w:color w:val="000000"/>
              </w:rPr>
            </w:pPr>
            <w:r>
              <w:rPr>
                <w:bCs/>
                <w:color w:val="000000"/>
                <w:szCs w:val="21"/>
              </w:rPr>
              <w:t>本项目如有国家相关标准、行业标准、地方标准或者其他标准、规范的，应执行相应的标准、规范。如具体采购需求与标准、规范不一致的，高于标准、规范的按具体采购需求执行，低于标准、规范的按标准、规范执行。</w:t>
            </w:r>
          </w:p>
          <w:p>
            <w:pPr>
              <w:keepNext w:val="0"/>
              <w:keepLines w:val="0"/>
              <w:pageBreakBefore w:val="0"/>
              <w:kinsoku/>
              <w:wordWrap/>
              <w:overflowPunct/>
              <w:topLinePunct w:val="0"/>
              <w:autoSpaceDE/>
              <w:autoSpaceDN/>
              <w:bidi w:val="0"/>
              <w:adjustRightInd/>
              <w:snapToGrid/>
              <w:spacing w:line="400" w:lineRule="exact"/>
              <w:textAlignment w:val="auto"/>
              <w:rPr>
                <w:b/>
                <w:color w:val="000000"/>
              </w:rPr>
            </w:pPr>
            <w:r>
              <w:rPr>
                <w:rFonts w:hint="eastAsia"/>
                <w:b/>
                <w:color w:val="000000"/>
              </w:rPr>
              <w:t>十一、</w:t>
            </w:r>
            <w:r>
              <w:rPr>
                <w:b/>
                <w:color w:val="000000"/>
              </w:rPr>
              <w:t>对合同条款的调整</w:t>
            </w:r>
          </w:p>
          <w:p>
            <w:pPr>
              <w:keepNext w:val="0"/>
              <w:keepLines w:val="0"/>
              <w:pageBreakBefore w:val="0"/>
              <w:tabs>
                <w:tab w:val="left" w:pos="312"/>
              </w:tabs>
              <w:kinsoku/>
              <w:wordWrap/>
              <w:overflowPunct/>
              <w:topLinePunct w:val="0"/>
              <w:autoSpaceDE/>
              <w:autoSpaceDN/>
              <w:bidi w:val="0"/>
              <w:adjustRightInd/>
              <w:snapToGrid/>
              <w:spacing w:line="400" w:lineRule="exact"/>
              <w:ind w:firstLine="420" w:firstLineChars="200"/>
              <w:textAlignment w:val="auto"/>
              <w:rPr>
                <w:bCs/>
                <w:color w:val="000000"/>
                <w:szCs w:val="21"/>
              </w:rPr>
            </w:pPr>
            <w:r>
              <w:rPr>
                <w:bCs/>
                <w:color w:val="000000"/>
                <w:szCs w:val="21"/>
              </w:rPr>
              <w:t>1</w:t>
            </w:r>
            <w:r>
              <w:rPr>
                <w:rFonts w:hint="eastAsia" w:ascii="宋体" w:hAnsi="宋体"/>
                <w:szCs w:val="21"/>
              </w:rPr>
              <w:t>．</w:t>
            </w:r>
            <w:r>
              <w:rPr>
                <w:bCs/>
                <w:color w:val="000000"/>
                <w:szCs w:val="21"/>
              </w:rPr>
              <w:t>采购需求中所提面积仅供</w:t>
            </w:r>
            <w:r>
              <w:rPr>
                <w:rFonts w:hint="eastAsia"/>
                <w:bCs/>
                <w:color w:val="000000"/>
                <w:szCs w:val="21"/>
                <w:lang w:eastAsia="zh-CN"/>
              </w:rPr>
              <w:t>供应商</w:t>
            </w:r>
            <w:r>
              <w:rPr>
                <w:bCs/>
                <w:color w:val="000000"/>
                <w:szCs w:val="21"/>
              </w:rPr>
              <w:t>参考，最终以现场实际实施确认的面积为准。如实施面积与采购文件提供的参考面积有差异，不能以此作为结算调整的依据。</w:t>
            </w:r>
          </w:p>
          <w:p>
            <w:pPr>
              <w:keepNext w:val="0"/>
              <w:keepLines w:val="0"/>
              <w:pageBreakBefore w:val="0"/>
              <w:kinsoku/>
              <w:wordWrap/>
              <w:overflowPunct/>
              <w:topLinePunct w:val="0"/>
              <w:autoSpaceDE/>
              <w:autoSpaceDN/>
              <w:bidi w:val="0"/>
              <w:adjustRightInd/>
              <w:snapToGrid/>
              <w:spacing w:line="400" w:lineRule="exact"/>
              <w:ind w:firstLine="420" w:firstLineChars="200"/>
              <w:textAlignment w:val="auto"/>
              <w:rPr>
                <w:bCs/>
                <w:color w:val="000000"/>
                <w:szCs w:val="21"/>
              </w:rPr>
            </w:pPr>
            <w:r>
              <w:rPr>
                <w:bCs/>
                <w:color w:val="000000"/>
                <w:szCs w:val="21"/>
              </w:rPr>
              <w:t>2</w:t>
            </w:r>
            <w:r>
              <w:rPr>
                <w:rFonts w:hint="eastAsia" w:ascii="宋体" w:hAnsi="宋体"/>
                <w:szCs w:val="21"/>
              </w:rPr>
              <w:t>．</w:t>
            </w:r>
            <w:r>
              <w:rPr>
                <w:bCs/>
                <w:color w:val="000000"/>
                <w:szCs w:val="21"/>
              </w:rPr>
              <w:t>由于</w:t>
            </w:r>
            <w:r>
              <w:rPr>
                <w:rFonts w:hint="eastAsia"/>
                <w:bCs/>
                <w:color w:val="000000"/>
                <w:szCs w:val="21"/>
                <w:lang w:eastAsia="zh-CN"/>
              </w:rPr>
              <w:t>中标供应商</w:t>
            </w:r>
            <w:r>
              <w:rPr>
                <w:bCs/>
                <w:color w:val="000000"/>
                <w:szCs w:val="21"/>
              </w:rPr>
              <w:t>原因，未能按本合同规定的内容、时间及相关要求向采购人交付成果的，</w:t>
            </w:r>
            <w:r>
              <w:rPr>
                <w:rFonts w:hint="eastAsia"/>
                <w:bCs/>
                <w:color w:val="000000"/>
                <w:szCs w:val="21"/>
                <w:lang w:eastAsia="zh-CN"/>
              </w:rPr>
              <w:t>中标供应商</w:t>
            </w:r>
            <w:r>
              <w:rPr>
                <w:bCs/>
                <w:color w:val="000000"/>
                <w:szCs w:val="21"/>
              </w:rPr>
              <w:t>承担违约责任，支付违约金，具体违约金额以合同签订为准。</w:t>
            </w:r>
          </w:p>
          <w:p>
            <w:pPr>
              <w:keepNext w:val="0"/>
              <w:keepLines w:val="0"/>
              <w:pageBreakBefore w:val="0"/>
              <w:kinsoku/>
              <w:wordWrap/>
              <w:overflowPunct/>
              <w:topLinePunct w:val="0"/>
              <w:autoSpaceDE/>
              <w:autoSpaceDN/>
              <w:bidi w:val="0"/>
              <w:adjustRightInd/>
              <w:snapToGrid/>
              <w:spacing w:line="400" w:lineRule="exact"/>
              <w:ind w:firstLine="420" w:firstLineChars="200"/>
              <w:textAlignment w:val="auto"/>
              <w:rPr>
                <w:bCs/>
                <w:color w:val="000000"/>
                <w:szCs w:val="21"/>
              </w:rPr>
            </w:pPr>
            <w:r>
              <w:rPr>
                <w:bCs/>
                <w:color w:val="000000"/>
                <w:szCs w:val="21"/>
              </w:rPr>
              <w:t>3</w:t>
            </w:r>
            <w:r>
              <w:rPr>
                <w:rFonts w:hint="eastAsia" w:ascii="宋体" w:hAnsi="宋体"/>
                <w:szCs w:val="21"/>
              </w:rPr>
              <w:t>．</w:t>
            </w:r>
            <w:r>
              <w:rPr>
                <w:bCs/>
                <w:color w:val="000000"/>
                <w:szCs w:val="21"/>
              </w:rPr>
              <w:t>在合同履行过程中，如果非</w:t>
            </w:r>
            <w:r>
              <w:rPr>
                <w:rFonts w:hint="eastAsia"/>
                <w:bCs/>
                <w:color w:val="000000"/>
                <w:szCs w:val="21"/>
                <w:lang w:eastAsia="zh-CN"/>
              </w:rPr>
              <w:t>中标供应商</w:t>
            </w:r>
            <w:r>
              <w:rPr>
                <w:bCs/>
                <w:color w:val="000000"/>
                <w:szCs w:val="21"/>
              </w:rPr>
              <w:t>原因遇到不能按时交付标的物的情况，应及时以书面形式将不能按时交付标的物的理由、预期延误时间通知采购人；采购人收到</w:t>
            </w:r>
            <w:r>
              <w:rPr>
                <w:rFonts w:hint="eastAsia"/>
                <w:bCs/>
                <w:color w:val="000000"/>
                <w:szCs w:val="21"/>
                <w:lang w:eastAsia="zh-CN"/>
              </w:rPr>
              <w:t>中标供应商</w:t>
            </w:r>
            <w:r>
              <w:rPr>
                <w:bCs/>
                <w:color w:val="000000"/>
                <w:szCs w:val="21"/>
              </w:rPr>
              <w:t>通知后，经采购人审批通过，</w:t>
            </w:r>
            <w:r>
              <w:rPr>
                <w:rFonts w:hint="eastAsia"/>
                <w:bCs/>
                <w:color w:val="000000"/>
                <w:szCs w:val="21"/>
                <w:lang w:eastAsia="zh-CN"/>
              </w:rPr>
              <w:t>中标供应商</w:t>
            </w:r>
            <w:r>
              <w:rPr>
                <w:bCs/>
                <w:color w:val="000000"/>
                <w:szCs w:val="21"/>
              </w:rPr>
              <w:t>可以延长交货，采购人不承担延长交货产生的相关费用（因法律规定的不可抗力导致延长交货时间除外）。</w:t>
            </w:r>
          </w:p>
          <w:p>
            <w:pPr>
              <w:keepNext w:val="0"/>
              <w:keepLines w:val="0"/>
              <w:pageBreakBefore w:val="0"/>
              <w:kinsoku/>
              <w:wordWrap/>
              <w:overflowPunct/>
              <w:topLinePunct w:val="0"/>
              <w:autoSpaceDE/>
              <w:autoSpaceDN/>
              <w:bidi w:val="0"/>
              <w:adjustRightInd/>
              <w:snapToGrid/>
              <w:spacing w:line="400" w:lineRule="exact"/>
              <w:ind w:firstLine="420" w:firstLineChars="200"/>
              <w:textAlignment w:val="auto"/>
              <w:rPr>
                <w:bCs/>
                <w:color w:val="000000"/>
                <w:szCs w:val="21"/>
              </w:rPr>
            </w:pPr>
            <w:r>
              <w:rPr>
                <w:bCs/>
                <w:color w:val="000000"/>
                <w:szCs w:val="21"/>
              </w:rPr>
              <w:t>4</w:t>
            </w:r>
            <w:r>
              <w:rPr>
                <w:rFonts w:hint="eastAsia" w:ascii="宋体" w:hAnsi="宋体"/>
                <w:szCs w:val="21"/>
              </w:rPr>
              <w:t>．</w:t>
            </w:r>
            <w:r>
              <w:rPr>
                <w:bCs/>
                <w:color w:val="000000"/>
                <w:szCs w:val="21"/>
              </w:rPr>
              <w:t>合同履行期间，如发现</w:t>
            </w:r>
            <w:r>
              <w:rPr>
                <w:rFonts w:hint="eastAsia"/>
                <w:bCs/>
                <w:color w:val="000000"/>
                <w:szCs w:val="21"/>
                <w:lang w:eastAsia="zh-CN"/>
              </w:rPr>
              <w:t>中标供应商</w:t>
            </w:r>
            <w:r>
              <w:rPr>
                <w:bCs/>
                <w:color w:val="000000"/>
                <w:szCs w:val="21"/>
              </w:rPr>
              <w:t>或其法定代表人、股东、其他高级管理人员（按照《公司法》规定认定）在本合同签订前、后有行贿行为或犯罪情形的（含经法院判决确认、经相关国家机关调查确认但未进一步追究、以及正在接受相关国家机关调查的情形</w:t>
            </w:r>
            <w:r>
              <w:rPr>
                <w:rFonts w:hint="eastAsia"/>
                <w:bCs/>
                <w:color w:val="000000"/>
                <w:szCs w:val="21"/>
              </w:rPr>
              <w:t>）</w:t>
            </w:r>
            <w:r>
              <w:rPr>
                <w:bCs/>
                <w:color w:val="000000"/>
                <w:szCs w:val="21"/>
              </w:rPr>
              <w:t>--在前两种即“经法院判决确认、经相关国家机关调查确认但未进一步追究”的情形下，采购人有权解除合同、不支付合同价款，且</w:t>
            </w:r>
            <w:r>
              <w:rPr>
                <w:rFonts w:hint="eastAsia"/>
                <w:bCs/>
                <w:color w:val="000000"/>
                <w:szCs w:val="21"/>
                <w:lang w:eastAsia="zh-CN"/>
              </w:rPr>
              <w:t>中标供应商</w:t>
            </w:r>
            <w:r>
              <w:rPr>
                <w:bCs/>
                <w:color w:val="000000"/>
                <w:szCs w:val="21"/>
              </w:rPr>
              <w:t>已收取的合同价款应退回采购人；在后一种即“正在接受相关国家机关调查”的情形下，采购人有权解除合同，后续处理由双方协商；如协商未果的，采购人仍有权解除合同，对</w:t>
            </w:r>
            <w:r>
              <w:rPr>
                <w:rFonts w:hint="eastAsia"/>
                <w:bCs/>
                <w:color w:val="000000"/>
                <w:szCs w:val="21"/>
                <w:lang w:eastAsia="zh-CN"/>
              </w:rPr>
              <w:t>中标供应商</w:t>
            </w:r>
            <w:r>
              <w:rPr>
                <w:bCs/>
                <w:color w:val="000000"/>
                <w:szCs w:val="21"/>
              </w:rPr>
              <w:t>已投入工作的部分，由采购人委托第三方评估工作量并结算，根据结算结果支付</w:t>
            </w:r>
            <w:r>
              <w:rPr>
                <w:rFonts w:hint="eastAsia"/>
                <w:bCs/>
                <w:color w:val="000000"/>
                <w:szCs w:val="21"/>
                <w:lang w:eastAsia="zh-CN"/>
              </w:rPr>
              <w:t>中标供应商</w:t>
            </w:r>
            <w:r>
              <w:rPr>
                <w:bCs/>
                <w:color w:val="000000"/>
                <w:szCs w:val="21"/>
              </w:rPr>
              <w:t>已投入工作部分的合同价款。</w:t>
            </w:r>
          </w:p>
          <w:p>
            <w:pPr>
              <w:keepNext w:val="0"/>
              <w:keepLines w:val="0"/>
              <w:pageBreakBefore w:val="0"/>
              <w:kinsoku/>
              <w:wordWrap/>
              <w:overflowPunct/>
              <w:topLinePunct w:val="0"/>
              <w:autoSpaceDE/>
              <w:autoSpaceDN/>
              <w:bidi w:val="0"/>
              <w:adjustRightInd/>
              <w:snapToGrid/>
              <w:spacing w:line="400" w:lineRule="exact"/>
              <w:ind w:firstLine="315" w:firstLineChars="150"/>
              <w:textAlignment w:val="auto"/>
              <w:rPr>
                <w:bCs/>
                <w:color w:val="000000"/>
                <w:szCs w:val="21"/>
              </w:rPr>
            </w:pPr>
            <w:r>
              <w:rPr>
                <w:bCs/>
                <w:color w:val="000000"/>
                <w:szCs w:val="21"/>
              </w:rPr>
              <w:t>5</w:t>
            </w:r>
            <w:r>
              <w:rPr>
                <w:rFonts w:hint="eastAsia" w:ascii="宋体" w:hAnsi="宋体"/>
                <w:szCs w:val="21"/>
              </w:rPr>
              <w:t>．</w:t>
            </w:r>
            <w:r>
              <w:rPr>
                <w:bCs/>
                <w:color w:val="000000"/>
                <w:szCs w:val="21"/>
              </w:rPr>
              <w:t>合同履行期间，如发现</w:t>
            </w:r>
            <w:r>
              <w:rPr>
                <w:rFonts w:hint="eastAsia"/>
                <w:bCs/>
                <w:color w:val="000000"/>
                <w:szCs w:val="21"/>
                <w:lang w:eastAsia="zh-CN"/>
              </w:rPr>
              <w:t>中标供应商</w:t>
            </w:r>
            <w:r>
              <w:rPr>
                <w:bCs/>
                <w:color w:val="000000"/>
                <w:szCs w:val="21"/>
              </w:rPr>
              <w:t>或其法定代表人在本合同签订前三年或签订后存在其他属于纪委监委管辖范围的违纪违法情形的，采购人有权解除合同，对</w:t>
            </w:r>
            <w:r>
              <w:rPr>
                <w:rFonts w:hint="eastAsia"/>
                <w:bCs/>
                <w:color w:val="000000"/>
                <w:szCs w:val="21"/>
                <w:lang w:eastAsia="zh-CN"/>
              </w:rPr>
              <w:t>中标供应商</w:t>
            </w:r>
            <w:r>
              <w:rPr>
                <w:bCs/>
                <w:color w:val="000000"/>
                <w:szCs w:val="21"/>
              </w:rPr>
              <w:t>已投入工作的部分，由采购人委托第三方评估工作量并结算，根据结算结果支付</w:t>
            </w:r>
            <w:r>
              <w:rPr>
                <w:rFonts w:hint="eastAsia"/>
                <w:bCs/>
                <w:color w:val="000000"/>
                <w:szCs w:val="21"/>
                <w:lang w:eastAsia="zh-CN"/>
              </w:rPr>
              <w:t>中标供应商</w:t>
            </w:r>
            <w:r>
              <w:rPr>
                <w:bCs/>
                <w:color w:val="000000"/>
                <w:szCs w:val="21"/>
              </w:rPr>
              <w:t>已投入工作部分的合同价款。</w:t>
            </w:r>
          </w:p>
          <w:p>
            <w:pPr>
              <w:keepNext w:val="0"/>
              <w:keepLines w:val="0"/>
              <w:pageBreakBefore w:val="0"/>
              <w:kinsoku/>
              <w:wordWrap/>
              <w:overflowPunct/>
              <w:topLinePunct w:val="0"/>
              <w:autoSpaceDE/>
              <w:autoSpaceDN/>
              <w:bidi w:val="0"/>
              <w:adjustRightInd/>
              <w:snapToGrid/>
              <w:spacing w:line="400" w:lineRule="exact"/>
              <w:textAlignment w:val="auto"/>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1" w:hRule="atLeast"/>
          <w:jc w:val="center"/>
        </w:trPr>
        <w:tc>
          <w:tcPr>
            <w:tcW w:w="660" w:type="dxa"/>
            <w:gridSpan w:val="3"/>
            <w:vAlign w:val="center"/>
          </w:tcPr>
          <w:p>
            <w:pPr>
              <w:keepNext w:val="0"/>
              <w:keepLines w:val="0"/>
              <w:pageBreakBefore w:val="0"/>
              <w:kinsoku/>
              <w:wordWrap/>
              <w:overflowPunct/>
              <w:topLinePunct w:val="0"/>
              <w:autoSpaceDE/>
              <w:autoSpaceDN/>
              <w:bidi w:val="0"/>
              <w:adjustRightInd/>
              <w:snapToGrid/>
              <w:spacing w:line="400" w:lineRule="exact"/>
              <w:textAlignment w:val="auto"/>
              <w:rPr>
                <w:color w:val="000000"/>
                <w:szCs w:val="21"/>
              </w:rPr>
            </w:pPr>
            <w:r>
              <w:rPr>
                <w:rFonts w:hint="eastAsia" w:ascii="宋体" w:hAnsi="宋体"/>
                <w:szCs w:val="21"/>
              </w:rPr>
              <w:t>其他说明</w:t>
            </w:r>
          </w:p>
        </w:tc>
        <w:tc>
          <w:tcPr>
            <w:tcW w:w="9087" w:type="dxa"/>
            <w:gridSpan w:val="11"/>
            <w:vAlign w:val="center"/>
          </w:tcPr>
          <w:p>
            <w:pPr>
              <w:keepNext w:val="0"/>
              <w:keepLines w:val="0"/>
              <w:pageBreakBefore w:val="0"/>
              <w:kinsoku/>
              <w:wordWrap/>
              <w:overflowPunct/>
              <w:topLinePunct w:val="0"/>
              <w:autoSpaceDE/>
              <w:autoSpaceDN/>
              <w:bidi w:val="0"/>
              <w:adjustRightInd/>
              <w:snapToGrid/>
              <w:spacing w:line="400" w:lineRule="exact"/>
              <w:jc w:val="left"/>
              <w:textAlignment w:val="auto"/>
              <w:rPr>
                <w:color w:val="000000"/>
                <w:szCs w:val="21"/>
                <w:highlight w:val="none"/>
              </w:rPr>
            </w:pPr>
            <w:r>
              <w:rPr>
                <w:rFonts w:hint="eastAsia" w:ascii="宋体" w:hAnsi="宋体"/>
                <w:b/>
                <w:color w:val="000000"/>
                <w:szCs w:val="21"/>
              </w:rPr>
              <w:t>1.</w:t>
            </w:r>
            <w:r>
              <w:rPr>
                <w:rFonts w:hint="eastAsia" w:ascii="宋体" w:hAnsi="宋体" w:cs="宋体"/>
                <w:b/>
              </w:rPr>
              <w:t>踏勘要求：</w:t>
            </w:r>
            <w:r>
              <w:rPr>
                <w:rFonts w:hint="eastAsia" w:ascii="宋体" w:hAnsi="宋体" w:cs="宋体"/>
              </w:rPr>
              <w:t>采购人不组织集中踏勘，</w:t>
            </w:r>
            <w:r>
              <w:rPr>
                <w:rFonts w:hint="eastAsia" w:ascii="宋体" w:hAnsi="宋体" w:cs="宋体"/>
                <w:lang w:eastAsia="zh-CN"/>
              </w:rPr>
              <w:t>供应商</w:t>
            </w:r>
            <w:r>
              <w:rPr>
                <w:rFonts w:ascii="宋体" w:hAnsi="宋体" w:cs="宋体"/>
              </w:rPr>
              <w:t>需于</w:t>
            </w:r>
            <w:r>
              <w:rPr>
                <w:rFonts w:ascii="宋体" w:hAnsi="宋体" w:cs="宋体"/>
                <w:b/>
                <w:highlight w:val="none"/>
              </w:rPr>
              <w:t>20</w:t>
            </w:r>
            <w:r>
              <w:rPr>
                <w:rFonts w:hint="eastAsia" w:ascii="宋体" w:hAnsi="宋体" w:cs="宋体"/>
                <w:b/>
                <w:highlight w:val="none"/>
              </w:rPr>
              <w:t>25</w:t>
            </w:r>
            <w:r>
              <w:rPr>
                <w:rFonts w:ascii="宋体" w:hAnsi="宋体" w:cs="宋体"/>
                <w:b/>
                <w:highlight w:val="none"/>
              </w:rPr>
              <w:t>年</w:t>
            </w:r>
            <w:r>
              <w:rPr>
                <w:rFonts w:hint="eastAsia" w:ascii="宋体" w:hAnsi="宋体" w:cs="宋体"/>
                <w:b/>
                <w:highlight w:val="none"/>
                <w:lang w:val="en-US" w:eastAsia="zh-CN"/>
              </w:rPr>
              <w:t>8</w:t>
            </w:r>
            <w:r>
              <w:rPr>
                <w:rFonts w:ascii="宋体" w:hAnsi="宋体" w:cs="宋体"/>
                <w:b/>
                <w:highlight w:val="none"/>
              </w:rPr>
              <w:t>月</w:t>
            </w:r>
            <w:r>
              <w:rPr>
                <w:rFonts w:hint="eastAsia" w:ascii="宋体" w:hAnsi="宋体" w:cs="宋体"/>
                <w:b/>
                <w:highlight w:val="none"/>
              </w:rPr>
              <w:t xml:space="preserve"> </w:t>
            </w:r>
            <w:r>
              <w:rPr>
                <w:rFonts w:hint="eastAsia" w:ascii="宋体" w:hAnsi="宋体" w:cs="宋体"/>
                <w:b/>
                <w:highlight w:val="none"/>
                <w:lang w:val="en-US" w:eastAsia="zh-CN"/>
              </w:rPr>
              <w:t>20</w:t>
            </w:r>
            <w:r>
              <w:rPr>
                <w:rFonts w:hint="eastAsia" w:ascii="宋体" w:hAnsi="宋体" w:cs="宋体"/>
                <w:b/>
                <w:highlight w:val="none"/>
              </w:rPr>
              <w:t xml:space="preserve"> </w:t>
            </w:r>
            <w:r>
              <w:rPr>
                <w:rFonts w:ascii="宋体" w:hAnsi="宋体" w:cs="宋体"/>
                <w:b/>
                <w:highlight w:val="none"/>
              </w:rPr>
              <w:t>日上</w:t>
            </w:r>
            <w:r>
              <w:rPr>
                <w:rFonts w:ascii="宋体" w:hAnsi="宋体"/>
                <w:b/>
                <w:highlight w:val="none"/>
              </w:rPr>
              <w:t>午</w:t>
            </w:r>
            <w:r>
              <w:rPr>
                <w:rFonts w:hint="eastAsia" w:ascii="宋体" w:hAnsi="宋体"/>
                <w:b/>
                <w:highlight w:val="none"/>
              </w:rPr>
              <w:t>9</w:t>
            </w:r>
            <w:r>
              <w:rPr>
                <w:rFonts w:ascii="宋体" w:hAnsi="宋体"/>
                <w:b/>
                <w:highlight w:val="none"/>
              </w:rPr>
              <w:t>:</w:t>
            </w:r>
            <w:r>
              <w:rPr>
                <w:rFonts w:hint="eastAsia" w:ascii="宋体" w:hAnsi="宋体"/>
                <w:b/>
                <w:highlight w:val="none"/>
              </w:rPr>
              <w:t>3</w:t>
            </w:r>
            <w:r>
              <w:rPr>
                <w:rFonts w:ascii="宋体" w:hAnsi="宋体"/>
                <w:b/>
                <w:highlight w:val="none"/>
              </w:rPr>
              <w:t>0</w:t>
            </w:r>
            <w:r>
              <w:rPr>
                <w:rFonts w:hint="eastAsia" w:ascii="宋体" w:hAnsi="宋体"/>
                <w:b/>
                <w:highlight w:val="none"/>
              </w:rPr>
              <w:t>前</w:t>
            </w:r>
            <w:r>
              <w:rPr>
                <w:rFonts w:hint="eastAsia" w:ascii="宋体" w:hAnsi="宋体"/>
                <w:u w:val="single"/>
              </w:rPr>
              <w:t>（</w:t>
            </w:r>
            <w:r>
              <w:rPr>
                <w:rFonts w:hint="eastAsia" w:ascii="宋体" w:hAnsi="宋体"/>
                <w:b/>
                <w:u w:val="single"/>
              </w:rPr>
              <w:t>现场踏勘时间为发布招标公告次日起</w:t>
            </w:r>
            <w:r>
              <w:rPr>
                <w:rFonts w:hint="eastAsia" w:ascii="宋体" w:hAnsi="宋体"/>
                <w:b/>
                <w:u w:val="single"/>
                <w:lang w:val="en-US" w:eastAsia="zh-CN"/>
              </w:rPr>
              <w:t>5</w:t>
            </w:r>
            <w:r>
              <w:rPr>
                <w:rFonts w:hint="eastAsia" w:ascii="宋体" w:hAnsi="宋体"/>
                <w:b/>
                <w:u w:val="single"/>
              </w:rPr>
              <w:t>天内</w:t>
            </w:r>
            <w:r>
              <w:rPr>
                <w:rFonts w:hint="eastAsia" w:ascii="宋体" w:hAnsi="宋体"/>
                <w:u w:val="single"/>
              </w:rPr>
              <w:t>）</w:t>
            </w:r>
            <w:r>
              <w:rPr>
                <w:rFonts w:ascii="宋体" w:hAnsi="宋体"/>
              </w:rPr>
              <w:t>持</w:t>
            </w:r>
            <w:r>
              <w:rPr>
                <w:rFonts w:hint="eastAsia" w:ascii="宋体" w:hAnsi="宋体"/>
              </w:rPr>
              <w:t>身份证原件并由采购人单独安排</w:t>
            </w:r>
            <w:r>
              <w:rPr>
                <w:rFonts w:ascii="宋体" w:hAnsi="宋体"/>
              </w:rPr>
              <w:t>进行现场</w:t>
            </w:r>
            <w:r>
              <w:rPr>
                <w:rFonts w:hint="eastAsia" w:ascii="宋体" w:hAnsi="宋体"/>
              </w:rPr>
              <w:t>踏勘</w:t>
            </w:r>
            <w:r>
              <w:rPr>
                <w:rFonts w:ascii="宋体" w:hAnsi="宋体"/>
                <w:highlight w:val="none"/>
              </w:rPr>
              <w:t>（地址：</w:t>
            </w:r>
            <w:r>
              <w:rPr>
                <w:rFonts w:hint="eastAsia" w:ascii="宋体" w:hAnsi="宋体"/>
                <w:highlight w:val="none"/>
              </w:rPr>
              <w:t xml:space="preserve"> 广西南宁市上林县大丰镇城西街1号 </w:t>
            </w:r>
            <w:r>
              <w:rPr>
                <w:rFonts w:hint="eastAsia" w:ascii="宋体" w:hAnsi="宋体"/>
                <w:highlight w:val="none"/>
                <w:lang w:eastAsia="zh-CN"/>
              </w:rPr>
              <w:t>，</w:t>
            </w:r>
            <w:r>
              <w:rPr>
                <w:rFonts w:hint="eastAsia" w:ascii="宋体" w:hAnsi="宋体"/>
                <w:highlight w:val="none"/>
              </w:rPr>
              <w:t xml:space="preserve">  联系人：</w:t>
            </w:r>
            <w:r>
              <w:rPr>
                <w:rFonts w:hint="eastAsia" w:ascii="宋体" w:hAnsi="宋体"/>
                <w:highlight w:val="none"/>
                <w:lang w:eastAsia="zh-CN"/>
              </w:rPr>
              <w:t>李工</w:t>
            </w:r>
            <w:r>
              <w:rPr>
                <w:rFonts w:hint="eastAsia" w:ascii="宋体" w:hAnsi="宋体"/>
                <w:highlight w:val="none"/>
                <w:lang w:val="en-US" w:eastAsia="zh-CN"/>
              </w:rPr>
              <w:t xml:space="preserve"> ，电话0771-5225221</w:t>
            </w:r>
            <w:r>
              <w:rPr>
                <w:rFonts w:hint="eastAsia" w:ascii="宋体" w:hAnsi="宋体"/>
                <w:highlight w:val="none"/>
              </w:rPr>
              <w:t xml:space="preserve"> </w:t>
            </w:r>
            <w:r>
              <w:rPr>
                <w:rFonts w:ascii="宋体" w:hAnsi="宋体"/>
                <w:highlight w:val="none"/>
              </w:rPr>
              <w:t>）</w:t>
            </w:r>
            <w:r>
              <w:rPr>
                <w:rFonts w:hint="eastAsia" w:ascii="宋体" w:hAnsi="宋体"/>
                <w:highlight w:val="none"/>
              </w:rPr>
              <w:t>，</w:t>
            </w:r>
            <w:r>
              <w:rPr>
                <w:rFonts w:hint="eastAsia" w:ascii="宋体" w:hAnsi="宋体" w:cs="宋体"/>
                <w:highlight w:val="none"/>
              </w:rPr>
              <w:t>若因</w:t>
            </w:r>
            <w:r>
              <w:rPr>
                <w:rFonts w:hint="eastAsia" w:ascii="宋体" w:hAnsi="宋体" w:cs="宋体"/>
                <w:highlight w:val="none"/>
                <w:lang w:eastAsia="zh-CN"/>
              </w:rPr>
              <w:t>供应商</w:t>
            </w:r>
            <w:r>
              <w:rPr>
                <w:rFonts w:hint="eastAsia" w:ascii="宋体" w:hAnsi="宋体" w:cs="宋体"/>
                <w:highlight w:val="none"/>
              </w:rPr>
              <w:t>未现场勘察造成的一切后果，由</w:t>
            </w:r>
            <w:r>
              <w:rPr>
                <w:rFonts w:hint="eastAsia" w:ascii="宋体" w:hAnsi="宋体" w:cs="宋体"/>
                <w:highlight w:val="none"/>
                <w:lang w:eastAsia="zh-CN"/>
              </w:rPr>
              <w:t>供应商</w:t>
            </w:r>
            <w:r>
              <w:rPr>
                <w:rFonts w:hint="eastAsia" w:ascii="宋体" w:hAnsi="宋体" w:cs="宋体"/>
                <w:highlight w:val="none"/>
              </w:rPr>
              <w:t>自行承担。</w:t>
            </w:r>
          </w:p>
          <w:p>
            <w:pPr>
              <w:keepNext w:val="0"/>
              <w:keepLines w:val="0"/>
              <w:pageBreakBefore w:val="0"/>
              <w:widowControl/>
              <w:shd w:val="clear" w:color="auto" w:fill="FFFFFF"/>
              <w:kinsoku/>
              <w:wordWrap/>
              <w:overflowPunct/>
              <w:topLinePunct w:val="0"/>
              <w:autoSpaceDE/>
              <w:autoSpaceDN/>
              <w:bidi w:val="0"/>
              <w:adjustRightInd/>
              <w:snapToGrid/>
              <w:spacing w:line="400" w:lineRule="exact"/>
              <w:textAlignment w:val="auto"/>
              <w:rPr>
                <w:color w:val="000000"/>
                <w:szCs w:val="21"/>
              </w:rPr>
            </w:pPr>
            <w:r>
              <w:rPr>
                <w:rFonts w:hint="eastAsia" w:ascii="宋体" w:hAnsi="宋体"/>
                <w:b/>
                <w:szCs w:val="21"/>
              </w:rPr>
              <w:t>2.本项目采购标的对应的中小企业划分标准所属行业</w:t>
            </w:r>
            <w:r>
              <w:rPr>
                <w:rFonts w:hint="eastAsia" w:ascii="宋体" w:hAnsi="宋体"/>
                <w:szCs w:val="21"/>
              </w:rPr>
              <w:t>：</w:t>
            </w:r>
            <w:r>
              <w:rPr>
                <w:color w:val="000000"/>
                <w:szCs w:val="21"/>
              </w:rPr>
              <w:t>其他未列明行业</w:t>
            </w:r>
            <w:r>
              <w:rPr>
                <w:rFonts w:hint="eastAsia" w:ascii="宋体" w:hAnsi="宋体"/>
                <w:b/>
                <w:szCs w:val="21"/>
              </w:rPr>
              <w:t>。</w:t>
            </w:r>
          </w:p>
        </w:tc>
      </w:tr>
      <w:bookmarkEnd w:id="26"/>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1"/>
          <w:gridAfter w:val="1"/>
          <w:wBefore w:w="93" w:type="dxa"/>
          <w:wAfter w:w="267" w:type="dxa"/>
          <w:trHeight w:val="780" w:hRule="atLeast"/>
          <w:jc w:val="center"/>
        </w:trPr>
        <w:tc>
          <w:tcPr>
            <w:tcW w:w="9387" w:type="dxa"/>
            <w:gridSpan w:val="1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上林县廉政教育基地项目多媒体设备主要技术列表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1"/>
          <w:gridAfter w:val="1"/>
          <w:wBefore w:w="93" w:type="dxa"/>
          <w:wAfter w:w="267" w:type="dxa"/>
          <w:trHeight w:val="420" w:hRule="atLeast"/>
          <w:jc w:val="center"/>
        </w:trPr>
        <w:tc>
          <w:tcPr>
            <w:tcW w:w="703"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序号</w:t>
            </w:r>
          </w:p>
        </w:tc>
        <w:tc>
          <w:tcPr>
            <w:tcW w:w="1901"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名称</w:t>
            </w:r>
          </w:p>
        </w:tc>
        <w:tc>
          <w:tcPr>
            <w:tcW w:w="38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主要技术参数最低要求</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单位</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数量</w:t>
            </w:r>
          </w:p>
        </w:tc>
        <w:tc>
          <w:tcPr>
            <w:tcW w:w="105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1"/>
          <w:gridAfter w:val="1"/>
          <w:wBefore w:w="93" w:type="dxa"/>
          <w:wAfter w:w="267" w:type="dxa"/>
          <w:trHeight w:val="420" w:hRule="atLeast"/>
          <w:jc w:val="center"/>
        </w:trPr>
        <w:tc>
          <w:tcPr>
            <w:tcW w:w="703"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lang w:eastAsia="zh-CN"/>
              </w:rPr>
            </w:pPr>
            <w:r>
              <w:rPr>
                <w:rFonts w:hint="eastAsia" w:ascii="宋体" w:hAnsi="宋体" w:eastAsia="宋体" w:cs="宋体"/>
                <w:b/>
                <w:bCs/>
                <w:i w:val="0"/>
                <w:iCs w:val="0"/>
                <w:color w:val="000000"/>
                <w:sz w:val="18"/>
                <w:szCs w:val="18"/>
                <w:u w:val="none"/>
                <w:lang w:eastAsia="zh-CN"/>
              </w:rPr>
              <w:t>一</w:t>
            </w:r>
          </w:p>
        </w:tc>
        <w:tc>
          <w:tcPr>
            <w:tcW w:w="1901"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序厅</w:t>
            </w:r>
          </w:p>
        </w:tc>
        <w:tc>
          <w:tcPr>
            <w:tcW w:w="384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105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1"/>
          <w:gridAfter w:val="1"/>
          <w:wBefore w:w="93" w:type="dxa"/>
          <w:wAfter w:w="267" w:type="dxa"/>
          <w:trHeight w:val="420" w:hRule="atLeast"/>
          <w:jc w:val="center"/>
        </w:trPr>
        <w:tc>
          <w:tcPr>
            <w:tcW w:w="703"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1901"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LED模组</w:t>
            </w:r>
          </w:p>
        </w:tc>
        <w:tc>
          <w:tcPr>
            <w:tcW w:w="38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像素间距（mm）≤1.8mm，软模组</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13</w:t>
            </w:r>
          </w:p>
        </w:tc>
        <w:tc>
          <w:tcPr>
            <w:tcW w:w="105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1"/>
          <w:gridAfter w:val="1"/>
          <w:wBefore w:w="93" w:type="dxa"/>
          <w:wAfter w:w="267" w:type="dxa"/>
          <w:trHeight w:val="420" w:hRule="atLeast"/>
          <w:jc w:val="center"/>
        </w:trPr>
        <w:tc>
          <w:tcPr>
            <w:tcW w:w="703"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1901"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LED拼接几何框架</w:t>
            </w:r>
          </w:p>
        </w:tc>
        <w:tc>
          <w:tcPr>
            <w:tcW w:w="38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型钢焊接，根据LED几何拼接框架</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13</w:t>
            </w:r>
          </w:p>
        </w:tc>
        <w:tc>
          <w:tcPr>
            <w:tcW w:w="105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1"/>
          <w:gridAfter w:val="1"/>
          <w:wBefore w:w="93" w:type="dxa"/>
          <w:wAfter w:w="267" w:type="dxa"/>
          <w:trHeight w:val="921" w:hRule="atLeast"/>
          <w:jc w:val="center"/>
        </w:trPr>
        <w:tc>
          <w:tcPr>
            <w:tcW w:w="703"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1901"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视频处理器</w:t>
            </w:r>
          </w:p>
        </w:tc>
        <w:tc>
          <w:tcPr>
            <w:tcW w:w="38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1×HDMI2.0，1×DP1.2，4×HDMI1.3，1×3G SDI（IN+LOOP）选配，24 路网口输出，最大带载≥1560万像素，支持3.5mm独立音频输入输出</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105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1"/>
          <w:gridAfter w:val="1"/>
          <w:wBefore w:w="93" w:type="dxa"/>
          <w:wAfter w:w="267" w:type="dxa"/>
          <w:trHeight w:val="1161" w:hRule="atLeast"/>
          <w:jc w:val="center"/>
        </w:trPr>
        <w:tc>
          <w:tcPr>
            <w:tcW w:w="703"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1901"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控制服务器1</w:t>
            </w:r>
          </w:p>
        </w:tc>
        <w:tc>
          <w:tcPr>
            <w:tcW w:w="38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硬盘：≥256G固态</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显卡：集成显卡，6G显卡</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处理器：intel i7</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内存容量：≥16G</w:t>
            </w:r>
            <w:r>
              <w:rPr>
                <w:rFonts w:hint="eastAsia" w:ascii="宋体" w:hAnsi="宋体" w:eastAsia="宋体" w:cs="宋体"/>
                <w:i w:val="0"/>
                <w:iCs w:val="0"/>
                <w:color w:val="000000"/>
                <w:kern w:val="0"/>
                <w:sz w:val="18"/>
                <w:szCs w:val="18"/>
                <w:u w:val="none"/>
                <w:lang w:val="en-US" w:eastAsia="zh-CN" w:bidi="ar"/>
              </w:rPr>
              <w:br w:type="textWrapping"/>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105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1"/>
          <w:gridAfter w:val="1"/>
          <w:wBefore w:w="93" w:type="dxa"/>
          <w:wAfter w:w="267" w:type="dxa"/>
          <w:trHeight w:val="681" w:hRule="atLeast"/>
          <w:jc w:val="center"/>
        </w:trPr>
        <w:tc>
          <w:tcPr>
            <w:tcW w:w="703"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1901"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功放</w:t>
            </w:r>
          </w:p>
        </w:tc>
        <w:tc>
          <w:tcPr>
            <w:tcW w:w="38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额定功率输出≥250W</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频率响应:20Hz~16KHz</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105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1"/>
          <w:gridAfter w:val="1"/>
          <w:wBefore w:w="93" w:type="dxa"/>
          <w:wAfter w:w="267" w:type="dxa"/>
          <w:trHeight w:val="640" w:hRule="atLeast"/>
          <w:jc w:val="center"/>
        </w:trPr>
        <w:tc>
          <w:tcPr>
            <w:tcW w:w="703"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w:t>
            </w:r>
          </w:p>
        </w:tc>
        <w:tc>
          <w:tcPr>
            <w:tcW w:w="1901"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吸顶音箱</w:t>
            </w:r>
          </w:p>
        </w:tc>
        <w:tc>
          <w:tcPr>
            <w:tcW w:w="38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最大功率60WX2</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频响范围45Hz-20KHz</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支</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105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1"/>
          <w:gridAfter w:val="1"/>
          <w:wBefore w:w="93" w:type="dxa"/>
          <w:wAfter w:w="267" w:type="dxa"/>
          <w:trHeight w:val="420" w:hRule="atLeast"/>
          <w:jc w:val="center"/>
        </w:trPr>
        <w:tc>
          <w:tcPr>
            <w:tcW w:w="703"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lang w:eastAsia="zh-CN"/>
              </w:rPr>
            </w:pPr>
            <w:r>
              <w:rPr>
                <w:rFonts w:hint="eastAsia" w:ascii="宋体" w:hAnsi="宋体" w:eastAsia="宋体" w:cs="宋体"/>
                <w:i w:val="0"/>
                <w:iCs w:val="0"/>
                <w:color w:val="000000"/>
                <w:sz w:val="18"/>
                <w:szCs w:val="18"/>
                <w:u w:val="none"/>
                <w:lang w:eastAsia="zh-CN"/>
              </w:rPr>
              <w:t>二</w:t>
            </w:r>
          </w:p>
        </w:tc>
        <w:tc>
          <w:tcPr>
            <w:tcW w:w="1901"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主展区</w:t>
            </w:r>
          </w:p>
        </w:tc>
        <w:tc>
          <w:tcPr>
            <w:tcW w:w="384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18"/>
                <w:szCs w:val="18"/>
                <w:u w:val="none"/>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05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1"/>
          <w:gridAfter w:val="1"/>
          <w:wBefore w:w="93" w:type="dxa"/>
          <w:wAfter w:w="267" w:type="dxa"/>
          <w:trHeight w:val="420" w:hRule="atLeast"/>
          <w:jc w:val="center"/>
        </w:trPr>
        <w:tc>
          <w:tcPr>
            <w:tcW w:w="703"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1901"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投影机</w:t>
            </w:r>
          </w:p>
        </w:tc>
        <w:tc>
          <w:tcPr>
            <w:tcW w:w="38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≥7500流明，高清DLP激光投影机</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105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1"/>
          <w:gridAfter w:val="1"/>
          <w:wBefore w:w="93" w:type="dxa"/>
          <w:wAfter w:w="267" w:type="dxa"/>
          <w:trHeight w:val="420" w:hRule="atLeast"/>
          <w:jc w:val="center"/>
        </w:trPr>
        <w:tc>
          <w:tcPr>
            <w:tcW w:w="703"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1901"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镜头</w:t>
            </w:r>
          </w:p>
        </w:tc>
        <w:tc>
          <w:tcPr>
            <w:tcW w:w="38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投影机原厂镜头，投射比 0.8:1</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支</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105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1"/>
          <w:gridAfter w:val="1"/>
          <w:wBefore w:w="93" w:type="dxa"/>
          <w:wAfter w:w="267" w:type="dxa"/>
          <w:trHeight w:val="420" w:hRule="atLeast"/>
          <w:jc w:val="center"/>
        </w:trPr>
        <w:tc>
          <w:tcPr>
            <w:tcW w:w="703"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1901"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投影机吊架</w:t>
            </w:r>
          </w:p>
        </w:tc>
        <w:tc>
          <w:tcPr>
            <w:tcW w:w="38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四爪螺栓固定（膨胀螺丝等配件）</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105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1"/>
          <w:gridAfter w:val="1"/>
          <w:wBefore w:w="93" w:type="dxa"/>
          <w:wAfter w:w="267" w:type="dxa"/>
          <w:trHeight w:val="1260" w:hRule="atLeast"/>
          <w:jc w:val="center"/>
        </w:trPr>
        <w:tc>
          <w:tcPr>
            <w:tcW w:w="703"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1901"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融合播放服务器</w:t>
            </w:r>
          </w:p>
        </w:tc>
        <w:tc>
          <w:tcPr>
            <w:tcW w:w="38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支持视频输入：≥4路HDMI，视频输出：≥4路HDMI</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支持主流音视频、图片、文档格式解码，兼容投影仪等显示终端。</w:t>
            </w: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通道</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105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1"/>
          <w:gridAfter w:val="1"/>
          <w:wBefore w:w="93" w:type="dxa"/>
          <w:wAfter w:w="267" w:type="dxa"/>
          <w:trHeight w:val="1328" w:hRule="atLeast"/>
          <w:jc w:val="center"/>
        </w:trPr>
        <w:tc>
          <w:tcPr>
            <w:tcW w:w="703"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1901"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控制服务器1</w:t>
            </w:r>
          </w:p>
        </w:tc>
        <w:tc>
          <w:tcPr>
            <w:tcW w:w="38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硬盘：≥256G固态</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显卡：集成显卡，6G显卡</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处理器：intel i7</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内存容量：≥16G</w:t>
            </w:r>
            <w:r>
              <w:rPr>
                <w:rFonts w:hint="eastAsia" w:ascii="宋体" w:hAnsi="宋体" w:eastAsia="宋体" w:cs="宋体"/>
                <w:i w:val="0"/>
                <w:iCs w:val="0"/>
                <w:color w:val="000000"/>
                <w:kern w:val="0"/>
                <w:sz w:val="18"/>
                <w:szCs w:val="18"/>
                <w:u w:val="none"/>
                <w:lang w:val="en-US" w:eastAsia="zh-CN" w:bidi="ar"/>
              </w:rPr>
              <w:br w:type="textWrapping"/>
            </w: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105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1"/>
          <w:gridAfter w:val="1"/>
          <w:wBefore w:w="93" w:type="dxa"/>
          <w:wAfter w:w="267" w:type="dxa"/>
          <w:trHeight w:val="1320" w:hRule="atLeast"/>
          <w:jc w:val="center"/>
        </w:trPr>
        <w:tc>
          <w:tcPr>
            <w:tcW w:w="703"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w:t>
            </w:r>
          </w:p>
        </w:tc>
        <w:tc>
          <w:tcPr>
            <w:tcW w:w="1901"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控制服务器2</w:t>
            </w:r>
          </w:p>
        </w:tc>
        <w:tc>
          <w:tcPr>
            <w:tcW w:w="38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硬盘：≥128G固态</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显卡：6G显卡</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处理器：intel i5</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内存容量：≥8G</w:t>
            </w:r>
            <w:r>
              <w:rPr>
                <w:rFonts w:hint="eastAsia" w:ascii="宋体" w:hAnsi="宋体" w:eastAsia="宋体" w:cs="宋体"/>
                <w:i w:val="0"/>
                <w:iCs w:val="0"/>
                <w:color w:val="000000"/>
                <w:kern w:val="0"/>
                <w:sz w:val="18"/>
                <w:szCs w:val="18"/>
                <w:u w:val="none"/>
                <w:lang w:val="en-US" w:eastAsia="zh-CN" w:bidi="ar"/>
              </w:rPr>
              <w:br w:type="textWrapping"/>
            </w: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105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1"/>
          <w:gridAfter w:val="1"/>
          <w:wBefore w:w="93" w:type="dxa"/>
          <w:wAfter w:w="267" w:type="dxa"/>
          <w:trHeight w:val="621" w:hRule="atLeast"/>
          <w:jc w:val="center"/>
        </w:trPr>
        <w:tc>
          <w:tcPr>
            <w:tcW w:w="703"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w:t>
            </w:r>
          </w:p>
        </w:tc>
        <w:tc>
          <w:tcPr>
            <w:tcW w:w="1901"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功放</w:t>
            </w:r>
          </w:p>
        </w:tc>
        <w:tc>
          <w:tcPr>
            <w:tcW w:w="38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额定功率输出≥250W</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频率响应:20Hz~16KHz</w:t>
            </w: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105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1"/>
          <w:gridAfter w:val="1"/>
          <w:wBefore w:w="93" w:type="dxa"/>
          <w:wAfter w:w="267" w:type="dxa"/>
          <w:trHeight w:val="640" w:hRule="atLeast"/>
          <w:jc w:val="center"/>
        </w:trPr>
        <w:tc>
          <w:tcPr>
            <w:tcW w:w="703"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w:t>
            </w:r>
          </w:p>
        </w:tc>
        <w:tc>
          <w:tcPr>
            <w:tcW w:w="1901"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吸顶音箱</w:t>
            </w:r>
          </w:p>
        </w:tc>
        <w:tc>
          <w:tcPr>
            <w:tcW w:w="38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最大功率60WX2</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频响范围45Hz-20KHz</w:t>
            </w: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支</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105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1"/>
          <w:gridAfter w:val="1"/>
          <w:wBefore w:w="93" w:type="dxa"/>
          <w:wAfter w:w="267" w:type="dxa"/>
          <w:trHeight w:val="420" w:hRule="atLeast"/>
          <w:jc w:val="center"/>
        </w:trPr>
        <w:tc>
          <w:tcPr>
            <w:tcW w:w="703"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w:t>
            </w:r>
          </w:p>
        </w:tc>
        <w:tc>
          <w:tcPr>
            <w:tcW w:w="1901"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延长器</w:t>
            </w:r>
          </w:p>
        </w:tc>
        <w:tc>
          <w:tcPr>
            <w:tcW w:w="38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HDMI延长器，最大传输距离≥100m</w:t>
            </w: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对</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w:t>
            </w:r>
          </w:p>
        </w:tc>
        <w:tc>
          <w:tcPr>
            <w:tcW w:w="105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1"/>
          <w:gridAfter w:val="1"/>
          <w:wBefore w:w="93" w:type="dxa"/>
          <w:wAfter w:w="267" w:type="dxa"/>
          <w:trHeight w:val="1260" w:hRule="atLeast"/>
          <w:jc w:val="center"/>
        </w:trPr>
        <w:tc>
          <w:tcPr>
            <w:tcW w:w="703"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1901"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触摸屏</w:t>
            </w:r>
          </w:p>
        </w:tc>
        <w:tc>
          <w:tcPr>
            <w:tcW w:w="38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75寸</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分辨率不低于1920*1080，亮度≥350cd/m²，电容触摸十点触摸，触摸直径≥6ms，输入方式手指或专用笔，透光率≥88%，具有抗光性</w:t>
            </w: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105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1"/>
          <w:gridAfter w:val="1"/>
          <w:wBefore w:w="93" w:type="dxa"/>
          <w:wAfter w:w="267" w:type="dxa"/>
          <w:trHeight w:val="420" w:hRule="atLeast"/>
          <w:jc w:val="center"/>
        </w:trPr>
        <w:tc>
          <w:tcPr>
            <w:tcW w:w="703"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w:t>
            </w:r>
          </w:p>
        </w:tc>
        <w:tc>
          <w:tcPr>
            <w:tcW w:w="1901"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触摸屏挂架</w:t>
            </w:r>
          </w:p>
        </w:tc>
        <w:tc>
          <w:tcPr>
            <w:tcW w:w="38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承重≥150kg，精准兼容65英寸-86英寸主流触摸屏。</w:t>
            </w: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105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1"/>
          <w:gridAfter w:val="1"/>
          <w:wBefore w:w="93" w:type="dxa"/>
          <w:wAfter w:w="267" w:type="dxa"/>
          <w:trHeight w:val="420" w:hRule="atLeast"/>
          <w:jc w:val="center"/>
        </w:trPr>
        <w:tc>
          <w:tcPr>
            <w:tcW w:w="703"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w:t>
            </w:r>
          </w:p>
        </w:tc>
        <w:tc>
          <w:tcPr>
            <w:tcW w:w="1901"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有源音箱</w:t>
            </w:r>
          </w:p>
        </w:tc>
        <w:tc>
          <w:tcPr>
            <w:tcW w:w="38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多媒体2.0有源音箱</w:t>
            </w: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105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1"/>
          <w:gridAfter w:val="1"/>
          <w:wBefore w:w="93" w:type="dxa"/>
          <w:wAfter w:w="267" w:type="dxa"/>
          <w:trHeight w:val="720" w:hRule="atLeast"/>
          <w:jc w:val="center"/>
        </w:trPr>
        <w:tc>
          <w:tcPr>
            <w:tcW w:w="703"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13</w:t>
            </w:r>
          </w:p>
        </w:tc>
        <w:tc>
          <w:tcPr>
            <w:tcW w:w="1901"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液晶电视</w:t>
            </w:r>
          </w:p>
        </w:tc>
        <w:tc>
          <w:tcPr>
            <w:tcW w:w="38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75英寸</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屏幕刷新率：≥120Hz，</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屏幕分辨率：≥2048*1080高清</w:t>
            </w: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105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1"/>
          <w:gridAfter w:val="1"/>
          <w:wBefore w:w="93" w:type="dxa"/>
          <w:wAfter w:w="267" w:type="dxa"/>
          <w:trHeight w:val="921" w:hRule="atLeast"/>
          <w:jc w:val="center"/>
        </w:trPr>
        <w:tc>
          <w:tcPr>
            <w:tcW w:w="703"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14</w:t>
            </w:r>
          </w:p>
        </w:tc>
        <w:tc>
          <w:tcPr>
            <w:tcW w:w="1901"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液晶电视</w:t>
            </w:r>
          </w:p>
        </w:tc>
        <w:tc>
          <w:tcPr>
            <w:tcW w:w="38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50英寸</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屏幕刷新率：≥120Hz，</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屏幕分辨率：≥2048*1080高清</w:t>
            </w: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105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1"/>
          <w:gridAfter w:val="1"/>
          <w:wBefore w:w="93" w:type="dxa"/>
          <w:wAfter w:w="267" w:type="dxa"/>
          <w:trHeight w:val="660" w:hRule="atLeast"/>
          <w:jc w:val="center"/>
        </w:trPr>
        <w:tc>
          <w:tcPr>
            <w:tcW w:w="703"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w:t>
            </w:r>
          </w:p>
        </w:tc>
        <w:tc>
          <w:tcPr>
            <w:tcW w:w="1901"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电视挂架</w:t>
            </w:r>
          </w:p>
        </w:tc>
        <w:tc>
          <w:tcPr>
            <w:tcW w:w="38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墙挂式 通用型</w:t>
            </w: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105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1"/>
          <w:gridAfter w:val="1"/>
          <w:wBefore w:w="93" w:type="dxa"/>
          <w:wAfter w:w="267" w:type="dxa"/>
          <w:trHeight w:val="420" w:hRule="atLeast"/>
          <w:jc w:val="center"/>
        </w:trPr>
        <w:tc>
          <w:tcPr>
            <w:tcW w:w="703"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w:t>
            </w:r>
          </w:p>
        </w:tc>
        <w:tc>
          <w:tcPr>
            <w:tcW w:w="1901"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雷达感应互动装置</w:t>
            </w:r>
          </w:p>
        </w:tc>
        <w:tc>
          <w:tcPr>
            <w:tcW w:w="38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雷达感应互动装置需满足使用要求</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105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1"/>
          <w:gridAfter w:val="1"/>
          <w:wBefore w:w="93" w:type="dxa"/>
          <w:wAfter w:w="267" w:type="dxa"/>
          <w:trHeight w:val="420" w:hRule="atLeast"/>
          <w:jc w:val="center"/>
        </w:trPr>
        <w:tc>
          <w:tcPr>
            <w:tcW w:w="703"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17</w:t>
            </w:r>
          </w:p>
        </w:tc>
        <w:tc>
          <w:tcPr>
            <w:tcW w:w="1901"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互动信号传感装置</w:t>
            </w:r>
          </w:p>
        </w:tc>
        <w:tc>
          <w:tcPr>
            <w:tcW w:w="38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互动信号传感装置需满足使用要求</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105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1"/>
          <w:gridAfter w:val="1"/>
          <w:wBefore w:w="93" w:type="dxa"/>
          <w:wAfter w:w="267" w:type="dxa"/>
          <w:trHeight w:val="420" w:hRule="atLeast"/>
          <w:jc w:val="center"/>
        </w:trPr>
        <w:tc>
          <w:tcPr>
            <w:tcW w:w="703"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lang w:eastAsia="zh-CN"/>
              </w:rPr>
            </w:pPr>
            <w:r>
              <w:rPr>
                <w:rFonts w:hint="eastAsia" w:ascii="宋体" w:hAnsi="宋体" w:eastAsia="宋体" w:cs="宋体"/>
                <w:i w:val="0"/>
                <w:iCs w:val="0"/>
                <w:color w:val="000000"/>
                <w:sz w:val="18"/>
                <w:szCs w:val="18"/>
                <w:u w:val="none"/>
                <w:lang w:eastAsia="zh-CN"/>
              </w:rPr>
              <w:t>三</w:t>
            </w:r>
          </w:p>
        </w:tc>
        <w:tc>
          <w:tcPr>
            <w:tcW w:w="1901"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中控系统</w:t>
            </w:r>
          </w:p>
        </w:tc>
        <w:tc>
          <w:tcPr>
            <w:tcW w:w="384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18"/>
                <w:szCs w:val="18"/>
                <w:u w:val="none"/>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c>
          <w:tcPr>
            <w:tcW w:w="105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1"/>
          <w:gridAfter w:val="1"/>
          <w:wBefore w:w="93" w:type="dxa"/>
          <w:wAfter w:w="267" w:type="dxa"/>
          <w:trHeight w:val="681" w:hRule="atLeast"/>
          <w:jc w:val="center"/>
        </w:trPr>
        <w:tc>
          <w:tcPr>
            <w:tcW w:w="703"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1901"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显示器</w:t>
            </w:r>
          </w:p>
        </w:tc>
        <w:tc>
          <w:tcPr>
            <w:tcW w:w="38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21.5英寸显示器</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分辨率≥1920*1080</w:t>
            </w: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105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1"/>
          <w:gridAfter w:val="1"/>
          <w:wBefore w:w="93" w:type="dxa"/>
          <w:wAfter w:w="267" w:type="dxa"/>
          <w:trHeight w:val="760" w:hRule="atLeast"/>
          <w:jc w:val="center"/>
        </w:trPr>
        <w:tc>
          <w:tcPr>
            <w:tcW w:w="703"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1901"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平板电脑</w:t>
            </w:r>
          </w:p>
        </w:tc>
        <w:tc>
          <w:tcPr>
            <w:tcW w:w="38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≥8英寸 </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分辨率≥2K，运行内存≥8G，存储容量≥128GB</w:t>
            </w: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105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1"/>
          <w:gridAfter w:val="1"/>
          <w:wBefore w:w="93" w:type="dxa"/>
          <w:wAfter w:w="267" w:type="dxa"/>
          <w:trHeight w:val="760" w:hRule="atLeast"/>
          <w:jc w:val="center"/>
        </w:trPr>
        <w:tc>
          <w:tcPr>
            <w:tcW w:w="703"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1901"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机柜</w:t>
            </w:r>
          </w:p>
        </w:tc>
        <w:tc>
          <w:tcPr>
            <w:tcW w:w="38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19英寸</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2米机柜42U,含隔板</w:t>
            </w: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105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1"/>
          <w:gridAfter w:val="1"/>
          <w:wBefore w:w="93" w:type="dxa"/>
          <w:wAfter w:w="267" w:type="dxa"/>
          <w:trHeight w:val="621" w:hRule="atLeast"/>
          <w:jc w:val="center"/>
        </w:trPr>
        <w:tc>
          <w:tcPr>
            <w:tcW w:w="703"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1901"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除尘机</w:t>
            </w:r>
          </w:p>
        </w:tc>
        <w:tc>
          <w:tcPr>
            <w:tcW w:w="38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除尘机</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支持USB接口，功率不小于45W</w:t>
            </w: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105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1"/>
          <w:gridAfter w:val="1"/>
          <w:wBefore w:w="93" w:type="dxa"/>
          <w:wAfter w:w="267" w:type="dxa"/>
          <w:trHeight w:val="621" w:hRule="atLeast"/>
          <w:jc w:val="center"/>
        </w:trPr>
        <w:tc>
          <w:tcPr>
            <w:tcW w:w="9387" w:type="dxa"/>
            <w:gridSpan w:val="1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r>
    </w:tbl>
    <w:p>
      <w:pPr>
        <w:pStyle w:val="2"/>
        <w:rPr>
          <w:rFonts w:hint="eastAsia" w:ascii="微软雅黑" w:hAnsi="微软雅黑" w:eastAsia="微软雅黑" w:cs="微软雅黑"/>
          <w:sz w:val="32"/>
          <w:szCs w:val="32"/>
        </w:rPr>
      </w:pPr>
    </w:p>
    <w:p>
      <w:pPr>
        <w:spacing w:line="428" w:lineRule="exact"/>
        <w:ind w:left="119"/>
        <w:rPr>
          <w:rFonts w:hint="eastAsia" w:ascii="微软雅黑" w:hAnsi="微软雅黑" w:eastAsia="微软雅黑" w:cs="微软雅黑"/>
          <w:sz w:val="32"/>
          <w:szCs w:val="32"/>
        </w:rPr>
      </w:pPr>
    </w:p>
    <w:p>
      <w:pPr>
        <w:spacing w:line="428" w:lineRule="exact"/>
        <w:ind w:left="119"/>
        <w:rPr>
          <w:rFonts w:hint="eastAsia" w:ascii="微软雅黑" w:hAnsi="微软雅黑" w:eastAsia="微软雅黑" w:cs="微软雅黑"/>
          <w:sz w:val="32"/>
          <w:szCs w:val="32"/>
        </w:rPr>
      </w:pPr>
    </w:p>
    <w:p>
      <w:pPr>
        <w:spacing w:line="428" w:lineRule="exact"/>
        <w:ind w:left="119"/>
        <w:rPr>
          <w:rFonts w:hint="eastAsia" w:hAnsi="宋体"/>
          <w:sz w:val="28"/>
          <w:szCs w:val="28"/>
          <w:u w:val="none"/>
          <w:lang w:eastAsia="zh-CN"/>
        </w:rPr>
      </w:pPr>
    </w:p>
    <w:p>
      <w:pPr>
        <w:spacing w:line="428" w:lineRule="exact"/>
        <w:ind w:left="119"/>
        <w:rPr>
          <w:rFonts w:hint="eastAsia" w:hAnsi="宋体"/>
          <w:sz w:val="28"/>
          <w:szCs w:val="28"/>
          <w:u w:val="none"/>
          <w:lang w:eastAsia="zh-CN"/>
        </w:rPr>
      </w:pPr>
    </w:p>
    <w:p>
      <w:pPr>
        <w:spacing w:line="428" w:lineRule="exact"/>
        <w:ind w:left="119"/>
        <w:rPr>
          <w:rFonts w:hint="eastAsia" w:hAnsi="宋体"/>
          <w:sz w:val="28"/>
          <w:szCs w:val="28"/>
          <w:u w:val="none"/>
          <w:lang w:eastAsia="zh-CN"/>
        </w:rPr>
      </w:pPr>
    </w:p>
    <w:p>
      <w:pPr>
        <w:spacing w:line="428" w:lineRule="exact"/>
        <w:ind w:left="119"/>
        <w:rPr>
          <w:rFonts w:hint="eastAsia" w:hAnsi="宋体"/>
          <w:sz w:val="28"/>
          <w:szCs w:val="28"/>
          <w:u w:val="none"/>
          <w:lang w:eastAsia="zh-CN"/>
        </w:rPr>
      </w:pPr>
    </w:p>
    <w:p>
      <w:pPr>
        <w:spacing w:line="428" w:lineRule="exact"/>
        <w:ind w:left="119"/>
        <w:rPr>
          <w:rFonts w:hint="eastAsia" w:hAnsi="宋体"/>
          <w:sz w:val="28"/>
          <w:szCs w:val="28"/>
          <w:u w:val="none"/>
          <w:lang w:eastAsia="zh-CN"/>
        </w:rPr>
      </w:pPr>
    </w:p>
    <w:p>
      <w:pPr>
        <w:spacing w:line="428" w:lineRule="exact"/>
        <w:ind w:left="119"/>
        <w:rPr>
          <w:rFonts w:hint="eastAsia" w:hAnsi="宋体"/>
          <w:sz w:val="28"/>
          <w:szCs w:val="28"/>
          <w:u w:val="none"/>
          <w:lang w:eastAsia="zh-CN"/>
        </w:rPr>
      </w:pPr>
    </w:p>
    <w:p>
      <w:pPr>
        <w:spacing w:line="428" w:lineRule="exact"/>
        <w:ind w:left="119"/>
        <w:rPr>
          <w:rFonts w:hint="eastAsia"/>
          <w:lang w:eastAsia="zh-CN"/>
        </w:rPr>
      </w:pPr>
      <w:r>
        <w:rPr>
          <w:rFonts w:hint="eastAsia" w:hAnsi="宋体"/>
          <w:sz w:val="28"/>
          <w:szCs w:val="28"/>
          <w:u w:val="none"/>
          <w:lang w:eastAsia="zh-CN"/>
        </w:rPr>
        <w:t>附件：</w:t>
      </w:r>
    </w:p>
    <w:p>
      <w:pPr>
        <w:spacing w:line="428" w:lineRule="exact"/>
        <w:ind w:left="119"/>
        <w:rPr>
          <w:rFonts w:hint="eastAsia" w:ascii="微软雅黑" w:hAnsi="微软雅黑" w:eastAsia="微软雅黑" w:cs="微软雅黑"/>
          <w:sz w:val="32"/>
          <w:szCs w:val="32"/>
          <w:lang w:eastAsia="zh-CN"/>
        </w:rPr>
      </w:pPr>
      <w:r>
        <w:rPr>
          <w:rFonts w:hint="eastAsia" w:hAnsi="宋体"/>
          <w:sz w:val="28"/>
          <w:szCs w:val="28"/>
          <w:u w:val="none"/>
          <w:lang w:val="en-US" w:eastAsia="zh-CN"/>
        </w:rPr>
        <w:t>1.</w:t>
      </w:r>
      <w:r>
        <w:rPr>
          <w:rFonts w:hint="eastAsia" w:hAnsi="宋体"/>
          <w:sz w:val="28"/>
          <w:szCs w:val="28"/>
          <w:u w:val="none"/>
          <w:lang w:eastAsia="zh-CN"/>
        </w:rPr>
        <w:t>上林县廉政教育基地平面尺寸示意图（仅做参考作用）</w:t>
      </w:r>
      <w:r>
        <w:rPr>
          <w:rFonts w:hint="eastAsia" w:ascii="微软雅黑" w:hAnsi="微软雅黑" w:eastAsia="微软雅黑" w:cs="微软雅黑"/>
          <w:sz w:val="32"/>
          <w:szCs w:val="32"/>
          <w:lang w:eastAsia="zh-CN"/>
        </w:rPr>
        <w:drawing>
          <wp:anchor distT="0" distB="0" distL="114300" distR="114300" simplePos="0" relativeHeight="251669504" behindDoc="0" locked="0" layoutInCell="1" allowOverlap="1">
            <wp:simplePos x="0" y="0"/>
            <wp:positionH relativeFrom="column">
              <wp:posOffset>-60325</wp:posOffset>
            </wp:positionH>
            <wp:positionV relativeFrom="paragraph">
              <wp:posOffset>258445</wp:posOffset>
            </wp:positionV>
            <wp:extent cx="6110605" cy="2807970"/>
            <wp:effectExtent l="0" t="0" r="4445" b="11430"/>
            <wp:wrapNone/>
            <wp:docPr id="18" name="图片 18" descr="b24c801a904b47ab63b4ca5b5c05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b24c801a904b47ab63b4ca5b5c05884"/>
                    <pic:cNvPicPr>
                      <a:picLocks noChangeAspect="1"/>
                    </pic:cNvPicPr>
                  </pic:nvPicPr>
                  <pic:blipFill>
                    <a:blip r:embed="rId10"/>
                    <a:stretch>
                      <a:fillRect/>
                    </a:stretch>
                  </pic:blipFill>
                  <pic:spPr>
                    <a:xfrm>
                      <a:off x="0" y="0"/>
                      <a:ext cx="6110605" cy="2807970"/>
                    </a:xfrm>
                    <a:prstGeom prst="rect">
                      <a:avLst/>
                    </a:prstGeom>
                  </pic:spPr>
                </pic:pic>
              </a:graphicData>
            </a:graphic>
          </wp:anchor>
        </w:drawing>
      </w:r>
    </w:p>
    <w:p>
      <w:pPr>
        <w:pStyle w:val="2"/>
        <w:rPr>
          <w:rFonts w:hint="eastAsia" w:ascii="微软雅黑" w:hAnsi="微软雅黑" w:eastAsia="微软雅黑" w:cs="微软雅黑"/>
          <w:sz w:val="32"/>
          <w:szCs w:val="32"/>
        </w:rPr>
      </w:pPr>
    </w:p>
    <w:p>
      <w:pPr>
        <w:pStyle w:val="2"/>
        <w:rPr>
          <w:rFonts w:hint="eastAsia" w:ascii="微软雅黑" w:hAnsi="微软雅黑" w:eastAsia="微软雅黑" w:cs="微软雅黑"/>
          <w:sz w:val="32"/>
          <w:szCs w:val="32"/>
        </w:rPr>
      </w:pPr>
    </w:p>
    <w:p>
      <w:pPr>
        <w:pStyle w:val="2"/>
        <w:rPr>
          <w:rFonts w:hint="eastAsia" w:ascii="微软雅黑" w:hAnsi="微软雅黑" w:eastAsia="微软雅黑" w:cs="微软雅黑"/>
          <w:sz w:val="32"/>
          <w:szCs w:val="32"/>
        </w:rPr>
      </w:pPr>
    </w:p>
    <w:p>
      <w:pPr>
        <w:pStyle w:val="2"/>
        <w:rPr>
          <w:rFonts w:hint="eastAsia" w:ascii="微软雅黑" w:hAnsi="微软雅黑" w:eastAsia="微软雅黑" w:cs="微软雅黑"/>
          <w:sz w:val="32"/>
          <w:szCs w:val="32"/>
        </w:rPr>
      </w:pPr>
    </w:p>
    <w:p>
      <w:pPr>
        <w:pStyle w:val="2"/>
        <w:rPr>
          <w:rFonts w:hint="eastAsia" w:ascii="微软雅黑" w:hAnsi="微软雅黑" w:eastAsia="微软雅黑" w:cs="微软雅黑"/>
          <w:sz w:val="32"/>
          <w:szCs w:val="32"/>
        </w:rPr>
      </w:pPr>
    </w:p>
    <w:p>
      <w:pPr>
        <w:pStyle w:val="2"/>
        <w:rPr>
          <w:rFonts w:hint="eastAsia" w:ascii="微软雅黑" w:hAnsi="微软雅黑" w:eastAsia="微软雅黑" w:cs="微软雅黑"/>
          <w:sz w:val="32"/>
          <w:szCs w:val="32"/>
        </w:rPr>
      </w:pPr>
    </w:p>
    <w:p>
      <w:pPr>
        <w:pStyle w:val="2"/>
        <w:rPr>
          <w:rFonts w:hint="eastAsia" w:hAnsi="宋体"/>
          <w:sz w:val="28"/>
          <w:szCs w:val="28"/>
          <w:u w:val="none"/>
          <w:lang w:val="en-US" w:eastAsia="zh-CN"/>
        </w:rPr>
      </w:pPr>
    </w:p>
    <w:p>
      <w:pPr>
        <w:pStyle w:val="2"/>
        <w:rPr>
          <w:rFonts w:hint="eastAsia" w:hAnsi="宋体"/>
          <w:sz w:val="28"/>
          <w:szCs w:val="28"/>
          <w:u w:val="none"/>
          <w:lang w:val="en-US" w:eastAsia="zh-CN"/>
        </w:rPr>
      </w:pPr>
    </w:p>
    <w:p>
      <w:pPr>
        <w:pStyle w:val="2"/>
        <w:rPr>
          <w:rFonts w:hint="default" w:ascii="微软雅黑" w:hAnsi="微软雅黑" w:eastAsia="微软雅黑" w:cs="微软雅黑"/>
          <w:sz w:val="28"/>
          <w:szCs w:val="28"/>
          <w:lang w:val="en-US" w:eastAsia="zh-CN"/>
        </w:rPr>
      </w:pPr>
      <w:r>
        <w:rPr>
          <w:rFonts w:hint="eastAsia" w:hAnsi="宋体"/>
          <w:sz w:val="28"/>
          <w:szCs w:val="28"/>
          <w:u w:val="none"/>
          <w:lang w:val="en-US" w:eastAsia="zh-CN"/>
        </w:rPr>
        <w:t>2.</w:t>
      </w:r>
      <w:r>
        <w:rPr>
          <w:rFonts w:hint="eastAsia" w:hAnsi="宋体"/>
          <w:sz w:val="28"/>
          <w:szCs w:val="28"/>
          <w:u w:val="none"/>
          <w:lang w:eastAsia="zh-CN"/>
        </w:rPr>
        <w:t>上林县廉政教育基地形象墙现状相片（仅做参考作用）</w:t>
      </w:r>
      <w:r>
        <w:rPr>
          <w:rFonts w:hint="eastAsia" w:ascii="微软雅黑" w:hAnsi="微软雅黑" w:eastAsia="微软雅黑" w:cs="微软雅黑"/>
          <w:sz w:val="28"/>
          <w:szCs w:val="28"/>
          <w:lang w:val="en-US" w:eastAsia="zh-CN"/>
        </w:rPr>
        <w:t xml:space="preserve">   </w:t>
      </w:r>
    </w:p>
    <w:p>
      <w:pPr>
        <w:pStyle w:val="2"/>
        <w:rPr>
          <w:rFonts w:hint="eastAsia" w:ascii="微软雅黑" w:hAnsi="微软雅黑" w:eastAsia="微软雅黑" w:cs="微软雅黑"/>
          <w:sz w:val="32"/>
          <w:szCs w:val="32"/>
        </w:rPr>
      </w:pPr>
      <w:r>
        <w:rPr>
          <w:rFonts w:hint="eastAsia" w:ascii="微软雅黑" w:hAnsi="微软雅黑" w:eastAsia="微软雅黑" w:cs="微软雅黑"/>
          <w:sz w:val="32"/>
          <w:szCs w:val="32"/>
          <w:lang w:eastAsia="zh-CN"/>
        </w:rPr>
        <w:drawing>
          <wp:anchor distT="0" distB="0" distL="114300" distR="114300" simplePos="0" relativeHeight="251664384" behindDoc="0" locked="0" layoutInCell="1" allowOverlap="1">
            <wp:simplePos x="0" y="0"/>
            <wp:positionH relativeFrom="column">
              <wp:posOffset>82550</wp:posOffset>
            </wp:positionH>
            <wp:positionV relativeFrom="paragraph">
              <wp:posOffset>158115</wp:posOffset>
            </wp:positionV>
            <wp:extent cx="6325235" cy="2265045"/>
            <wp:effectExtent l="0" t="0" r="18415" b="1905"/>
            <wp:wrapNone/>
            <wp:docPr id="7" name="图片 7" descr="1754447346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754447346183"/>
                    <pic:cNvPicPr>
                      <a:picLocks noChangeAspect="1"/>
                    </pic:cNvPicPr>
                  </pic:nvPicPr>
                  <pic:blipFill>
                    <a:blip r:embed="rId11"/>
                    <a:stretch>
                      <a:fillRect/>
                    </a:stretch>
                  </pic:blipFill>
                  <pic:spPr>
                    <a:xfrm>
                      <a:off x="0" y="0"/>
                      <a:ext cx="6325235" cy="2265045"/>
                    </a:xfrm>
                    <a:prstGeom prst="rect">
                      <a:avLst/>
                    </a:prstGeom>
                  </pic:spPr>
                </pic:pic>
              </a:graphicData>
            </a:graphic>
          </wp:anchor>
        </w:drawing>
      </w:r>
    </w:p>
    <w:p>
      <w:pPr>
        <w:pStyle w:val="2"/>
        <w:rPr>
          <w:rFonts w:hint="eastAsia" w:ascii="微软雅黑" w:hAnsi="微软雅黑" w:eastAsia="微软雅黑" w:cs="微软雅黑"/>
          <w:sz w:val="32"/>
          <w:szCs w:val="32"/>
          <w:lang w:eastAsia="zh-CN"/>
        </w:rPr>
      </w:pPr>
    </w:p>
    <w:p>
      <w:pPr>
        <w:pStyle w:val="2"/>
        <w:rPr>
          <w:rFonts w:hint="eastAsia" w:ascii="微软雅黑" w:hAnsi="微软雅黑" w:eastAsia="微软雅黑" w:cs="微软雅黑"/>
          <w:sz w:val="32"/>
          <w:szCs w:val="32"/>
        </w:rPr>
      </w:pPr>
    </w:p>
    <w:p>
      <w:pPr>
        <w:pStyle w:val="2"/>
        <w:rPr>
          <w:rFonts w:hint="eastAsia" w:ascii="微软雅黑" w:hAnsi="微软雅黑" w:eastAsia="微软雅黑" w:cs="微软雅黑"/>
          <w:sz w:val="32"/>
          <w:szCs w:val="32"/>
        </w:rPr>
      </w:pPr>
    </w:p>
    <w:p>
      <w:pPr>
        <w:pStyle w:val="2"/>
        <w:rPr>
          <w:rFonts w:hint="eastAsia" w:ascii="微软雅黑" w:hAnsi="微软雅黑" w:eastAsia="微软雅黑" w:cs="微软雅黑"/>
          <w:sz w:val="32"/>
          <w:szCs w:val="32"/>
        </w:rPr>
      </w:pPr>
    </w:p>
    <w:p>
      <w:pPr>
        <w:pStyle w:val="2"/>
        <w:rPr>
          <w:rFonts w:hint="eastAsia" w:ascii="微软雅黑" w:hAnsi="微软雅黑" w:eastAsia="微软雅黑" w:cs="微软雅黑"/>
          <w:sz w:val="32"/>
          <w:szCs w:val="32"/>
        </w:rPr>
      </w:pPr>
    </w:p>
    <w:p>
      <w:pPr>
        <w:pStyle w:val="2"/>
        <w:rPr>
          <w:rFonts w:hint="eastAsia" w:ascii="微软雅黑" w:hAnsi="微软雅黑" w:eastAsia="微软雅黑" w:cs="微软雅黑"/>
          <w:sz w:val="32"/>
          <w:szCs w:val="32"/>
        </w:rPr>
      </w:pPr>
    </w:p>
    <w:p>
      <w:pPr>
        <w:pStyle w:val="2"/>
        <w:rPr>
          <w:rFonts w:hint="eastAsia" w:ascii="微软雅黑" w:hAnsi="微软雅黑" w:eastAsia="微软雅黑" w:cs="微软雅黑"/>
          <w:sz w:val="32"/>
          <w:szCs w:val="32"/>
        </w:rPr>
      </w:pPr>
    </w:p>
    <w:p>
      <w:pPr>
        <w:pStyle w:val="2"/>
        <w:rPr>
          <w:rFonts w:hint="eastAsia" w:ascii="微软雅黑" w:hAnsi="微软雅黑" w:eastAsia="微软雅黑" w:cs="微软雅黑"/>
          <w:sz w:val="32"/>
          <w:szCs w:val="32"/>
        </w:rPr>
      </w:pPr>
    </w:p>
    <w:p>
      <w:pPr>
        <w:pStyle w:val="2"/>
        <w:rPr>
          <w:rFonts w:hint="eastAsia" w:ascii="微软雅黑" w:hAnsi="微软雅黑" w:eastAsia="微软雅黑" w:cs="微软雅黑"/>
          <w:sz w:val="32"/>
          <w:szCs w:val="32"/>
        </w:rPr>
      </w:pPr>
    </w:p>
    <w:p>
      <w:pPr>
        <w:pStyle w:val="2"/>
        <w:rPr>
          <w:rFonts w:hint="eastAsia" w:ascii="微软雅黑" w:hAnsi="微软雅黑" w:eastAsia="微软雅黑" w:cs="微软雅黑"/>
          <w:sz w:val="32"/>
          <w:szCs w:val="32"/>
        </w:rPr>
      </w:pPr>
    </w:p>
    <w:p>
      <w:pPr>
        <w:pStyle w:val="2"/>
        <w:rPr>
          <w:rFonts w:hint="eastAsia" w:ascii="微软雅黑" w:hAnsi="微软雅黑" w:eastAsia="微软雅黑" w:cs="微软雅黑"/>
          <w:sz w:val="32"/>
          <w:szCs w:val="32"/>
        </w:rPr>
      </w:pPr>
    </w:p>
    <w:p>
      <w:pPr>
        <w:pStyle w:val="2"/>
        <w:numPr>
          <w:ilvl w:val="0"/>
          <w:numId w:val="0"/>
        </w:numPr>
        <w:ind w:left="630" w:leftChars="0"/>
        <w:rPr>
          <w:rFonts w:hint="eastAsia" w:hAnsi="宋体"/>
          <w:sz w:val="28"/>
          <w:szCs w:val="28"/>
          <w:u w:val="none"/>
          <w:lang w:eastAsia="zh-CN"/>
        </w:rPr>
      </w:pPr>
      <w:r>
        <w:rPr>
          <w:rFonts w:hint="eastAsia" w:ascii="Times New Roman" w:hAnsi="宋体" w:cs="Times New Roman"/>
          <w:color w:val="auto"/>
          <w:kern w:val="2"/>
          <w:sz w:val="28"/>
          <w:szCs w:val="28"/>
          <w:u w:val="none"/>
          <w:lang w:val="en-US" w:eastAsia="zh-CN" w:bidi="ar-SA"/>
        </w:rPr>
        <w:t>3.</w:t>
      </w:r>
      <w:r>
        <w:rPr>
          <w:rFonts w:hint="eastAsia" w:ascii="Times New Roman" w:hAnsi="宋体" w:eastAsia="宋体" w:cs="Times New Roman"/>
          <w:color w:val="auto"/>
          <w:kern w:val="2"/>
          <w:sz w:val="28"/>
          <w:szCs w:val="28"/>
          <w:u w:val="none"/>
          <w:lang w:val="en-US" w:eastAsia="zh-CN" w:bidi="ar-SA"/>
        </w:rPr>
        <w:t>上林</w:t>
      </w:r>
      <w:r>
        <w:rPr>
          <w:rFonts w:hint="eastAsia" w:hAnsi="宋体"/>
          <w:sz w:val="28"/>
          <w:szCs w:val="28"/>
          <w:u w:val="none"/>
          <w:lang w:eastAsia="zh-CN"/>
        </w:rPr>
        <w:t>县廉政教育基地布展厅现状相片（仅做参考作用）</w:t>
      </w:r>
    </w:p>
    <w:p>
      <w:pPr>
        <w:pStyle w:val="2"/>
        <w:widowControl w:val="0"/>
        <w:numPr>
          <w:ilvl w:val="0"/>
          <w:numId w:val="0"/>
        </w:numPr>
        <w:spacing w:line="360" w:lineRule="auto"/>
        <w:jc w:val="left"/>
        <w:rPr>
          <w:rFonts w:hint="eastAsia" w:hAnsi="宋体"/>
          <w:sz w:val="21"/>
          <w:szCs w:val="21"/>
          <w:u w:val="none"/>
          <w:lang w:eastAsia="zh-CN"/>
        </w:rPr>
      </w:pPr>
      <w:r>
        <w:rPr>
          <w:rFonts w:hint="eastAsia" w:ascii="微软雅黑" w:hAnsi="微软雅黑" w:eastAsia="微软雅黑" w:cs="微软雅黑"/>
          <w:sz w:val="32"/>
          <w:szCs w:val="32"/>
          <w:lang w:eastAsia="zh-CN"/>
        </w:rPr>
        <w:drawing>
          <wp:anchor distT="0" distB="0" distL="114300" distR="114300" simplePos="0" relativeHeight="251665408" behindDoc="0" locked="0" layoutInCell="1" allowOverlap="1">
            <wp:simplePos x="0" y="0"/>
            <wp:positionH relativeFrom="column">
              <wp:posOffset>82550</wp:posOffset>
            </wp:positionH>
            <wp:positionV relativeFrom="paragraph">
              <wp:posOffset>210820</wp:posOffset>
            </wp:positionV>
            <wp:extent cx="6092190" cy="2594610"/>
            <wp:effectExtent l="0" t="0" r="3810" b="15240"/>
            <wp:wrapNone/>
            <wp:docPr id="8" name="图片 8" descr="1754447460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754447460517"/>
                    <pic:cNvPicPr>
                      <a:picLocks noChangeAspect="1"/>
                    </pic:cNvPicPr>
                  </pic:nvPicPr>
                  <pic:blipFill>
                    <a:blip r:embed="rId12"/>
                    <a:stretch>
                      <a:fillRect/>
                    </a:stretch>
                  </pic:blipFill>
                  <pic:spPr>
                    <a:xfrm>
                      <a:off x="0" y="0"/>
                      <a:ext cx="6092190" cy="2594610"/>
                    </a:xfrm>
                    <a:prstGeom prst="rect">
                      <a:avLst/>
                    </a:prstGeom>
                  </pic:spPr>
                </pic:pic>
              </a:graphicData>
            </a:graphic>
          </wp:anchor>
        </w:drawing>
      </w:r>
    </w:p>
    <w:p>
      <w:pPr>
        <w:pStyle w:val="2"/>
        <w:numPr>
          <w:ilvl w:val="0"/>
          <w:numId w:val="0"/>
        </w:numPr>
        <w:rPr>
          <w:rFonts w:hint="eastAsia" w:hAnsi="宋体"/>
          <w:sz w:val="21"/>
          <w:szCs w:val="21"/>
          <w:u w:val="none"/>
          <w:lang w:eastAsia="zh-CN"/>
        </w:rPr>
      </w:pPr>
    </w:p>
    <w:p>
      <w:pPr>
        <w:pStyle w:val="2"/>
        <w:rPr>
          <w:rFonts w:hint="eastAsia" w:ascii="微软雅黑" w:hAnsi="微软雅黑" w:eastAsia="微软雅黑" w:cs="微软雅黑"/>
          <w:sz w:val="32"/>
          <w:szCs w:val="32"/>
          <w:lang w:eastAsia="zh-CN"/>
        </w:rPr>
      </w:pPr>
    </w:p>
    <w:p>
      <w:pPr>
        <w:pStyle w:val="2"/>
        <w:rPr>
          <w:rFonts w:hint="eastAsia" w:ascii="微软雅黑" w:hAnsi="微软雅黑" w:eastAsia="微软雅黑" w:cs="微软雅黑"/>
          <w:sz w:val="32"/>
          <w:szCs w:val="32"/>
        </w:rPr>
      </w:pPr>
    </w:p>
    <w:p>
      <w:pPr>
        <w:pStyle w:val="2"/>
        <w:rPr>
          <w:rFonts w:hint="eastAsia" w:ascii="微软雅黑" w:hAnsi="微软雅黑" w:eastAsia="微软雅黑" w:cs="微软雅黑"/>
          <w:sz w:val="32"/>
          <w:szCs w:val="32"/>
        </w:rPr>
      </w:pPr>
    </w:p>
    <w:p>
      <w:pPr>
        <w:pStyle w:val="2"/>
        <w:rPr>
          <w:rFonts w:hint="eastAsia" w:ascii="微软雅黑" w:hAnsi="微软雅黑" w:eastAsia="微软雅黑" w:cs="微软雅黑"/>
          <w:sz w:val="32"/>
          <w:szCs w:val="32"/>
        </w:rPr>
      </w:pPr>
    </w:p>
    <w:p>
      <w:pPr>
        <w:pStyle w:val="2"/>
        <w:rPr>
          <w:rFonts w:hint="eastAsia" w:ascii="微软雅黑" w:hAnsi="微软雅黑" w:eastAsia="微软雅黑" w:cs="微软雅黑"/>
          <w:sz w:val="32"/>
          <w:szCs w:val="32"/>
        </w:rPr>
      </w:pPr>
    </w:p>
    <w:p>
      <w:pPr>
        <w:pStyle w:val="2"/>
        <w:rPr>
          <w:rFonts w:hint="eastAsia" w:ascii="微软雅黑" w:hAnsi="微软雅黑" w:eastAsia="微软雅黑" w:cs="微软雅黑"/>
          <w:sz w:val="32"/>
          <w:szCs w:val="32"/>
        </w:rPr>
      </w:pPr>
    </w:p>
    <w:p>
      <w:pPr>
        <w:pStyle w:val="2"/>
        <w:rPr>
          <w:rFonts w:hint="eastAsia" w:ascii="微软雅黑" w:hAnsi="微软雅黑" w:eastAsia="微软雅黑" w:cs="微软雅黑"/>
          <w:sz w:val="32"/>
          <w:szCs w:val="32"/>
        </w:rPr>
      </w:pPr>
    </w:p>
    <w:p>
      <w:pPr>
        <w:pStyle w:val="2"/>
        <w:rPr>
          <w:rFonts w:hint="eastAsia" w:ascii="微软雅黑" w:hAnsi="微软雅黑" w:eastAsia="微软雅黑" w:cs="微软雅黑"/>
          <w:sz w:val="32"/>
          <w:szCs w:val="32"/>
        </w:rPr>
      </w:pPr>
    </w:p>
    <w:p>
      <w:pPr>
        <w:pStyle w:val="2"/>
        <w:numPr>
          <w:ilvl w:val="0"/>
          <w:numId w:val="0"/>
        </w:numPr>
        <w:ind w:firstLine="560" w:firstLineChars="200"/>
        <w:rPr>
          <w:rFonts w:hint="eastAsia" w:hAnsi="宋体"/>
          <w:sz w:val="28"/>
          <w:szCs w:val="28"/>
          <w:u w:val="none"/>
          <w:lang w:eastAsia="zh-CN"/>
        </w:rPr>
      </w:pPr>
      <w:r>
        <w:rPr>
          <w:rFonts w:hint="eastAsia" w:hAnsi="宋体"/>
          <w:sz w:val="28"/>
          <w:szCs w:val="28"/>
          <w:u w:val="none"/>
          <w:lang w:val="en-US" w:eastAsia="zh-CN"/>
        </w:rPr>
        <w:t>4.</w:t>
      </w:r>
      <w:r>
        <w:rPr>
          <w:rFonts w:hint="eastAsia" w:hAnsi="宋体"/>
          <w:sz w:val="28"/>
          <w:szCs w:val="28"/>
          <w:u w:val="none"/>
          <w:lang w:eastAsia="zh-CN"/>
        </w:rPr>
        <w:t>上林县廉政教育基地走廊现状相片（仅做参考作用）</w:t>
      </w:r>
    </w:p>
    <w:p>
      <w:pPr>
        <w:pStyle w:val="2"/>
        <w:numPr>
          <w:ilvl w:val="0"/>
          <w:numId w:val="0"/>
        </w:numPr>
        <w:ind w:left="630" w:leftChars="0"/>
        <w:rPr>
          <w:rFonts w:hint="eastAsia" w:hAnsi="宋体"/>
          <w:sz w:val="28"/>
          <w:szCs w:val="28"/>
          <w:u w:val="none"/>
          <w:lang w:eastAsia="zh-CN"/>
        </w:rPr>
      </w:pPr>
      <w:r>
        <w:rPr>
          <w:rFonts w:hint="eastAsia" w:ascii="微软雅黑" w:hAnsi="微软雅黑" w:eastAsia="微软雅黑" w:cs="微软雅黑"/>
          <w:sz w:val="32"/>
          <w:szCs w:val="32"/>
          <w:lang w:eastAsia="zh-CN"/>
        </w:rPr>
        <w:drawing>
          <wp:anchor distT="0" distB="0" distL="114300" distR="114300" simplePos="0" relativeHeight="251666432" behindDoc="0" locked="0" layoutInCell="1" allowOverlap="1">
            <wp:simplePos x="0" y="0"/>
            <wp:positionH relativeFrom="column">
              <wp:posOffset>244475</wp:posOffset>
            </wp:positionH>
            <wp:positionV relativeFrom="paragraph">
              <wp:posOffset>92075</wp:posOffset>
            </wp:positionV>
            <wp:extent cx="5862320" cy="2663190"/>
            <wp:effectExtent l="0" t="0" r="5080" b="3810"/>
            <wp:wrapNone/>
            <wp:docPr id="15" name="图片 15" descr="d465159c187f0705eda4cb87ff54b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d465159c187f0705eda4cb87ff54b5d"/>
                    <pic:cNvPicPr>
                      <a:picLocks noChangeAspect="1"/>
                    </pic:cNvPicPr>
                  </pic:nvPicPr>
                  <pic:blipFill>
                    <a:blip r:embed="rId13"/>
                    <a:stretch>
                      <a:fillRect/>
                    </a:stretch>
                  </pic:blipFill>
                  <pic:spPr>
                    <a:xfrm>
                      <a:off x="0" y="0"/>
                      <a:ext cx="5862320" cy="2663190"/>
                    </a:xfrm>
                    <a:prstGeom prst="rect">
                      <a:avLst/>
                    </a:prstGeom>
                  </pic:spPr>
                </pic:pic>
              </a:graphicData>
            </a:graphic>
          </wp:anchor>
        </w:drawing>
      </w:r>
    </w:p>
    <w:p>
      <w:pPr>
        <w:pStyle w:val="2"/>
        <w:rPr>
          <w:rFonts w:hint="eastAsia" w:ascii="微软雅黑" w:hAnsi="微软雅黑" w:eastAsia="微软雅黑" w:cs="微软雅黑"/>
          <w:sz w:val="32"/>
          <w:szCs w:val="32"/>
        </w:rPr>
      </w:pPr>
    </w:p>
    <w:p>
      <w:pPr>
        <w:pStyle w:val="2"/>
        <w:rPr>
          <w:rFonts w:hint="eastAsia" w:ascii="微软雅黑" w:hAnsi="微软雅黑" w:eastAsia="微软雅黑" w:cs="微软雅黑"/>
          <w:sz w:val="32"/>
          <w:szCs w:val="32"/>
          <w:lang w:eastAsia="zh-CN"/>
        </w:rPr>
      </w:pPr>
    </w:p>
    <w:p>
      <w:pPr>
        <w:pStyle w:val="2"/>
        <w:rPr>
          <w:rFonts w:hint="eastAsia" w:ascii="微软雅黑" w:hAnsi="微软雅黑" w:eastAsia="微软雅黑" w:cs="微软雅黑"/>
          <w:sz w:val="32"/>
          <w:szCs w:val="32"/>
        </w:rPr>
      </w:pPr>
    </w:p>
    <w:p>
      <w:pPr>
        <w:pStyle w:val="2"/>
        <w:rPr>
          <w:rFonts w:hint="eastAsia" w:ascii="微软雅黑" w:hAnsi="微软雅黑" w:eastAsia="微软雅黑" w:cs="微软雅黑"/>
          <w:sz w:val="32"/>
          <w:szCs w:val="32"/>
        </w:rPr>
      </w:pPr>
    </w:p>
    <w:p>
      <w:pPr>
        <w:pStyle w:val="2"/>
        <w:rPr>
          <w:rFonts w:hint="eastAsia" w:ascii="微软雅黑" w:hAnsi="微软雅黑" w:eastAsia="微软雅黑" w:cs="微软雅黑"/>
          <w:sz w:val="32"/>
          <w:szCs w:val="32"/>
        </w:rPr>
      </w:pPr>
    </w:p>
    <w:p>
      <w:pPr>
        <w:pStyle w:val="2"/>
        <w:rPr>
          <w:rFonts w:hint="eastAsia" w:ascii="微软雅黑" w:hAnsi="微软雅黑" w:eastAsia="微软雅黑" w:cs="微软雅黑"/>
          <w:sz w:val="32"/>
          <w:szCs w:val="32"/>
        </w:rPr>
      </w:pPr>
    </w:p>
    <w:p>
      <w:pPr>
        <w:pStyle w:val="2"/>
        <w:rPr>
          <w:rFonts w:hint="eastAsia" w:ascii="微软雅黑" w:hAnsi="微软雅黑" w:eastAsia="微软雅黑" w:cs="微软雅黑"/>
          <w:sz w:val="32"/>
          <w:szCs w:val="32"/>
        </w:rPr>
      </w:pPr>
    </w:p>
    <w:p>
      <w:pPr>
        <w:pStyle w:val="2"/>
        <w:rPr>
          <w:rFonts w:hint="eastAsia" w:ascii="微软雅黑" w:hAnsi="微软雅黑" w:eastAsia="微软雅黑" w:cs="微软雅黑"/>
          <w:sz w:val="32"/>
          <w:szCs w:val="32"/>
        </w:rPr>
      </w:pPr>
    </w:p>
    <w:p>
      <w:pPr>
        <w:pStyle w:val="2"/>
        <w:numPr>
          <w:ilvl w:val="0"/>
          <w:numId w:val="0"/>
        </w:numPr>
        <w:ind w:firstLine="840" w:firstLineChars="300"/>
        <w:rPr>
          <w:rFonts w:hint="eastAsia" w:hAnsi="宋体"/>
          <w:sz w:val="28"/>
          <w:szCs w:val="28"/>
          <w:u w:val="none"/>
          <w:lang w:val="en-US" w:eastAsia="zh-CN"/>
        </w:rPr>
      </w:pPr>
    </w:p>
    <w:p>
      <w:pPr>
        <w:pStyle w:val="2"/>
        <w:numPr>
          <w:ilvl w:val="0"/>
          <w:numId w:val="0"/>
        </w:numPr>
        <w:ind w:firstLine="840" w:firstLineChars="300"/>
        <w:rPr>
          <w:rFonts w:hint="eastAsia" w:hAnsi="宋体"/>
          <w:sz w:val="28"/>
          <w:szCs w:val="28"/>
          <w:u w:val="none"/>
          <w:lang w:val="en-US" w:eastAsia="zh-CN"/>
        </w:rPr>
      </w:pPr>
    </w:p>
    <w:p>
      <w:pPr>
        <w:pStyle w:val="2"/>
        <w:numPr>
          <w:ilvl w:val="0"/>
          <w:numId w:val="0"/>
        </w:numPr>
        <w:ind w:firstLine="840" w:firstLineChars="300"/>
        <w:rPr>
          <w:rFonts w:hint="eastAsia" w:hAnsi="宋体"/>
          <w:sz w:val="28"/>
          <w:szCs w:val="28"/>
          <w:u w:val="none"/>
          <w:lang w:val="en-US" w:eastAsia="zh-CN"/>
        </w:rPr>
      </w:pPr>
    </w:p>
    <w:p>
      <w:pPr>
        <w:pStyle w:val="2"/>
        <w:numPr>
          <w:ilvl w:val="0"/>
          <w:numId w:val="0"/>
        </w:numPr>
        <w:ind w:firstLine="840" w:firstLineChars="300"/>
        <w:rPr>
          <w:rFonts w:hint="eastAsia" w:ascii="微软雅黑" w:hAnsi="微软雅黑" w:eastAsia="微软雅黑" w:cs="微软雅黑"/>
          <w:sz w:val="32"/>
          <w:szCs w:val="32"/>
        </w:rPr>
      </w:pPr>
      <w:r>
        <w:rPr>
          <w:rFonts w:hint="eastAsia" w:hAnsi="宋体"/>
          <w:sz w:val="28"/>
          <w:szCs w:val="28"/>
          <w:u w:val="none"/>
          <w:lang w:val="en-US" w:eastAsia="zh-CN"/>
        </w:rPr>
        <w:t>5.</w:t>
      </w:r>
      <w:r>
        <w:rPr>
          <w:rFonts w:hint="eastAsia" w:hAnsi="宋体"/>
          <w:sz w:val="28"/>
          <w:szCs w:val="28"/>
          <w:u w:val="none"/>
          <w:lang w:eastAsia="zh-CN"/>
        </w:rPr>
        <w:t>上林县廉政教育基地展厅大门现状相片（仅做参考作用）</w:t>
      </w:r>
    </w:p>
    <w:p>
      <w:pPr>
        <w:spacing w:line="428" w:lineRule="exact"/>
        <w:ind w:left="119"/>
        <w:rPr>
          <w:rFonts w:hint="eastAsia" w:ascii="微软雅黑" w:hAnsi="微软雅黑" w:eastAsia="微软雅黑" w:cs="微软雅黑"/>
          <w:sz w:val="32"/>
          <w:szCs w:val="32"/>
        </w:rPr>
      </w:pPr>
      <w:r>
        <w:rPr>
          <w:rFonts w:hint="eastAsia" w:ascii="微软雅黑" w:hAnsi="微软雅黑" w:eastAsia="微软雅黑" w:cs="微软雅黑"/>
          <w:sz w:val="32"/>
          <w:szCs w:val="32"/>
          <w:lang w:eastAsia="zh-CN"/>
        </w:rPr>
        <w:drawing>
          <wp:anchor distT="0" distB="0" distL="114300" distR="114300" simplePos="0" relativeHeight="251667456" behindDoc="0" locked="0" layoutInCell="1" allowOverlap="1">
            <wp:simplePos x="0" y="0"/>
            <wp:positionH relativeFrom="column">
              <wp:posOffset>46990</wp:posOffset>
            </wp:positionH>
            <wp:positionV relativeFrom="paragraph">
              <wp:posOffset>80010</wp:posOffset>
            </wp:positionV>
            <wp:extent cx="5528945" cy="3335655"/>
            <wp:effectExtent l="0" t="0" r="14605" b="17145"/>
            <wp:wrapNone/>
            <wp:docPr id="16" name="图片 16" descr="7d324849f10e9a83d73e0a48cab2bc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7d324849f10e9a83d73e0a48cab2bc3"/>
                    <pic:cNvPicPr>
                      <a:picLocks noChangeAspect="1"/>
                    </pic:cNvPicPr>
                  </pic:nvPicPr>
                  <pic:blipFill>
                    <a:blip r:embed="rId14"/>
                    <a:stretch>
                      <a:fillRect/>
                    </a:stretch>
                  </pic:blipFill>
                  <pic:spPr>
                    <a:xfrm>
                      <a:off x="0" y="0"/>
                      <a:ext cx="5528945" cy="3335655"/>
                    </a:xfrm>
                    <a:prstGeom prst="rect">
                      <a:avLst/>
                    </a:prstGeom>
                  </pic:spPr>
                </pic:pic>
              </a:graphicData>
            </a:graphic>
          </wp:anchor>
        </w:drawing>
      </w:r>
    </w:p>
    <w:p>
      <w:pPr>
        <w:spacing w:line="428" w:lineRule="exact"/>
        <w:ind w:left="119"/>
        <w:rPr>
          <w:rFonts w:hint="eastAsia" w:ascii="微软雅黑" w:hAnsi="微软雅黑" w:eastAsia="微软雅黑" w:cs="微软雅黑"/>
          <w:sz w:val="32"/>
          <w:szCs w:val="32"/>
          <w:lang w:eastAsia="zh-CN"/>
        </w:rPr>
      </w:pPr>
    </w:p>
    <w:p>
      <w:pPr>
        <w:spacing w:line="428" w:lineRule="exact"/>
        <w:ind w:left="119"/>
        <w:rPr>
          <w:rFonts w:hint="eastAsia" w:ascii="微软雅黑" w:hAnsi="微软雅黑" w:eastAsia="微软雅黑" w:cs="微软雅黑"/>
          <w:sz w:val="32"/>
          <w:szCs w:val="32"/>
        </w:rPr>
      </w:pPr>
    </w:p>
    <w:p>
      <w:pPr>
        <w:spacing w:line="428" w:lineRule="exact"/>
        <w:ind w:left="119"/>
        <w:rPr>
          <w:rFonts w:hint="eastAsia" w:ascii="微软雅黑" w:hAnsi="微软雅黑" w:eastAsia="微软雅黑" w:cs="微软雅黑"/>
          <w:sz w:val="32"/>
          <w:szCs w:val="32"/>
        </w:rPr>
      </w:pPr>
    </w:p>
    <w:p>
      <w:pPr>
        <w:spacing w:line="428" w:lineRule="exact"/>
        <w:ind w:left="119"/>
        <w:rPr>
          <w:rFonts w:hint="eastAsia" w:ascii="微软雅黑" w:hAnsi="微软雅黑" w:eastAsia="微软雅黑" w:cs="微软雅黑"/>
          <w:sz w:val="32"/>
          <w:szCs w:val="32"/>
        </w:rPr>
      </w:pPr>
    </w:p>
    <w:p>
      <w:pPr>
        <w:spacing w:line="428" w:lineRule="exact"/>
        <w:ind w:left="119"/>
        <w:rPr>
          <w:rFonts w:hint="eastAsia" w:ascii="微软雅黑" w:hAnsi="微软雅黑" w:eastAsia="微软雅黑" w:cs="微软雅黑"/>
          <w:sz w:val="32"/>
          <w:szCs w:val="32"/>
        </w:rPr>
      </w:pPr>
    </w:p>
    <w:p>
      <w:pPr>
        <w:spacing w:line="428" w:lineRule="exact"/>
        <w:ind w:left="119"/>
        <w:rPr>
          <w:rFonts w:hint="eastAsia" w:ascii="微软雅黑" w:hAnsi="微软雅黑" w:eastAsia="微软雅黑" w:cs="微软雅黑"/>
          <w:sz w:val="32"/>
          <w:szCs w:val="32"/>
        </w:rPr>
      </w:pPr>
    </w:p>
    <w:p>
      <w:pPr>
        <w:spacing w:line="428" w:lineRule="exact"/>
        <w:ind w:left="119"/>
        <w:rPr>
          <w:rFonts w:hint="eastAsia" w:ascii="微软雅黑" w:hAnsi="微软雅黑" w:eastAsia="微软雅黑" w:cs="微软雅黑"/>
          <w:sz w:val="32"/>
          <w:szCs w:val="32"/>
        </w:rPr>
      </w:pPr>
    </w:p>
    <w:p>
      <w:pPr>
        <w:spacing w:line="428" w:lineRule="exact"/>
        <w:ind w:left="119"/>
        <w:rPr>
          <w:rFonts w:hint="eastAsia" w:ascii="微软雅黑" w:hAnsi="微软雅黑" w:eastAsia="微软雅黑" w:cs="微软雅黑"/>
          <w:sz w:val="32"/>
          <w:szCs w:val="32"/>
        </w:rPr>
      </w:pPr>
    </w:p>
    <w:p>
      <w:pPr>
        <w:spacing w:line="428" w:lineRule="exact"/>
        <w:ind w:left="119"/>
        <w:rPr>
          <w:rFonts w:hint="eastAsia" w:ascii="微软雅黑" w:hAnsi="微软雅黑" w:eastAsia="微软雅黑" w:cs="微软雅黑"/>
          <w:sz w:val="32"/>
          <w:szCs w:val="32"/>
        </w:rPr>
      </w:pPr>
    </w:p>
    <w:p>
      <w:pPr>
        <w:spacing w:line="428" w:lineRule="exact"/>
        <w:ind w:left="119"/>
        <w:rPr>
          <w:rFonts w:hint="eastAsia" w:ascii="微软雅黑" w:hAnsi="微软雅黑" w:eastAsia="微软雅黑" w:cs="微软雅黑"/>
          <w:sz w:val="32"/>
          <w:szCs w:val="32"/>
        </w:rPr>
      </w:pPr>
    </w:p>
    <w:p>
      <w:pPr>
        <w:spacing w:line="428" w:lineRule="exact"/>
        <w:ind w:left="119"/>
        <w:rPr>
          <w:rFonts w:hint="eastAsia" w:ascii="微软雅黑" w:hAnsi="微软雅黑" w:eastAsia="微软雅黑" w:cs="微软雅黑"/>
          <w:sz w:val="32"/>
          <w:szCs w:val="32"/>
        </w:rPr>
      </w:pPr>
    </w:p>
    <w:p>
      <w:pPr>
        <w:spacing w:line="428" w:lineRule="exact"/>
        <w:ind w:left="119"/>
        <w:rPr>
          <w:rFonts w:hint="eastAsia" w:ascii="微软雅黑" w:hAnsi="微软雅黑" w:eastAsia="微软雅黑" w:cs="微软雅黑"/>
          <w:sz w:val="32"/>
          <w:szCs w:val="32"/>
        </w:rPr>
      </w:pPr>
    </w:p>
    <w:p>
      <w:pPr>
        <w:spacing w:line="428" w:lineRule="exact"/>
        <w:ind w:left="119"/>
        <w:rPr>
          <w:rFonts w:hint="eastAsia" w:ascii="微软雅黑" w:hAnsi="微软雅黑" w:eastAsia="微软雅黑" w:cs="微软雅黑"/>
          <w:sz w:val="32"/>
          <w:szCs w:val="32"/>
        </w:rPr>
      </w:pPr>
    </w:p>
    <w:p>
      <w:pPr>
        <w:pStyle w:val="2"/>
        <w:numPr>
          <w:ilvl w:val="0"/>
          <w:numId w:val="0"/>
        </w:numPr>
        <w:rPr>
          <w:rFonts w:hint="eastAsia" w:hAnsi="宋体"/>
          <w:sz w:val="28"/>
          <w:szCs w:val="28"/>
          <w:u w:val="none"/>
          <w:lang w:eastAsia="zh-CN"/>
        </w:rPr>
      </w:pPr>
      <w:r>
        <w:rPr>
          <w:rFonts w:hint="eastAsia" w:hAnsi="宋体"/>
          <w:sz w:val="28"/>
          <w:szCs w:val="28"/>
          <w:u w:val="none"/>
          <w:lang w:val="en-US" w:eastAsia="zh-CN"/>
        </w:rPr>
        <w:t>6.</w:t>
      </w:r>
      <w:r>
        <w:rPr>
          <w:rFonts w:hint="eastAsia" w:hAnsi="宋体"/>
          <w:sz w:val="28"/>
          <w:szCs w:val="28"/>
          <w:u w:val="none"/>
          <w:lang w:eastAsia="zh-CN"/>
        </w:rPr>
        <w:t>上林县廉政教育基地展厅二楼现状相片（仅做参考作用）</w:t>
      </w:r>
    </w:p>
    <w:p>
      <w:pPr>
        <w:pStyle w:val="2"/>
        <w:numPr>
          <w:ilvl w:val="0"/>
          <w:numId w:val="0"/>
        </w:numPr>
        <w:ind w:leftChars="202"/>
        <w:rPr>
          <w:rFonts w:hint="eastAsia" w:hAnsi="宋体"/>
          <w:sz w:val="28"/>
          <w:szCs w:val="28"/>
          <w:u w:val="none"/>
          <w:lang w:eastAsia="zh-CN"/>
        </w:rPr>
      </w:pPr>
      <w:r>
        <w:rPr>
          <w:rFonts w:hint="eastAsia" w:hAnsi="宋体"/>
          <w:sz w:val="28"/>
          <w:szCs w:val="28"/>
          <w:u w:val="none"/>
          <w:lang w:eastAsia="zh-CN"/>
        </w:rPr>
        <w:drawing>
          <wp:anchor distT="0" distB="0" distL="114300" distR="114300" simplePos="0" relativeHeight="251668480" behindDoc="0" locked="0" layoutInCell="1" allowOverlap="1">
            <wp:simplePos x="0" y="0"/>
            <wp:positionH relativeFrom="column">
              <wp:posOffset>116840</wp:posOffset>
            </wp:positionH>
            <wp:positionV relativeFrom="paragraph">
              <wp:posOffset>95250</wp:posOffset>
            </wp:positionV>
            <wp:extent cx="5415280" cy="3439160"/>
            <wp:effectExtent l="0" t="0" r="13970" b="8890"/>
            <wp:wrapNone/>
            <wp:docPr id="17" name="图片 17" descr="5bf682e90ef2d23611d8fb529cc5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5bf682e90ef2d23611d8fb529cc5580"/>
                    <pic:cNvPicPr>
                      <a:picLocks noChangeAspect="1"/>
                    </pic:cNvPicPr>
                  </pic:nvPicPr>
                  <pic:blipFill>
                    <a:blip r:embed="rId15"/>
                    <a:stretch>
                      <a:fillRect/>
                    </a:stretch>
                  </pic:blipFill>
                  <pic:spPr>
                    <a:xfrm>
                      <a:off x="0" y="0"/>
                      <a:ext cx="5415280" cy="3439160"/>
                    </a:xfrm>
                    <a:prstGeom prst="rect">
                      <a:avLst/>
                    </a:prstGeom>
                  </pic:spPr>
                </pic:pic>
              </a:graphicData>
            </a:graphic>
          </wp:anchor>
        </w:drawing>
      </w:r>
    </w:p>
    <w:p>
      <w:pPr>
        <w:spacing w:line="428" w:lineRule="exact"/>
        <w:ind w:left="119"/>
        <w:rPr>
          <w:rFonts w:hint="eastAsia" w:ascii="微软雅黑" w:hAnsi="微软雅黑" w:eastAsia="微软雅黑" w:cs="微软雅黑"/>
          <w:sz w:val="32"/>
          <w:szCs w:val="32"/>
        </w:rPr>
      </w:pPr>
    </w:p>
    <w:p>
      <w:pPr>
        <w:spacing w:line="428" w:lineRule="exact"/>
        <w:ind w:left="119"/>
        <w:rPr>
          <w:rFonts w:hint="eastAsia" w:ascii="微软雅黑" w:hAnsi="微软雅黑" w:eastAsia="微软雅黑" w:cs="微软雅黑"/>
          <w:sz w:val="32"/>
          <w:szCs w:val="32"/>
        </w:rPr>
      </w:pPr>
    </w:p>
    <w:p>
      <w:pPr>
        <w:spacing w:line="428" w:lineRule="exact"/>
        <w:ind w:left="119"/>
        <w:rPr>
          <w:rFonts w:hint="eastAsia" w:ascii="微软雅黑" w:hAnsi="微软雅黑" w:eastAsia="微软雅黑" w:cs="微软雅黑"/>
          <w:sz w:val="32"/>
          <w:szCs w:val="32"/>
        </w:rPr>
      </w:pPr>
    </w:p>
    <w:p>
      <w:pPr>
        <w:spacing w:line="428" w:lineRule="exact"/>
        <w:ind w:left="119"/>
        <w:rPr>
          <w:rFonts w:hint="eastAsia" w:ascii="微软雅黑" w:hAnsi="微软雅黑" w:eastAsia="微软雅黑" w:cs="微软雅黑"/>
          <w:sz w:val="32"/>
          <w:szCs w:val="32"/>
        </w:rPr>
      </w:pPr>
    </w:p>
    <w:p>
      <w:pPr>
        <w:spacing w:line="428" w:lineRule="exact"/>
        <w:ind w:left="119"/>
        <w:rPr>
          <w:rFonts w:hint="eastAsia" w:ascii="微软雅黑" w:hAnsi="微软雅黑" w:eastAsia="微软雅黑" w:cs="微软雅黑"/>
          <w:sz w:val="32"/>
          <w:szCs w:val="32"/>
        </w:rPr>
      </w:pPr>
    </w:p>
    <w:p>
      <w:pPr>
        <w:spacing w:line="428" w:lineRule="exact"/>
        <w:ind w:left="119"/>
        <w:rPr>
          <w:rFonts w:hint="eastAsia" w:ascii="微软雅黑" w:hAnsi="微软雅黑" w:eastAsia="微软雅黑" w:cs="微软雅黑"/>
          <w:sz w:val="32"/>
          <w:szCs w:val="32"/>
        </w:rPr>
      </w:pPr>
    </w:p>
    <w:p>
      <w:pPr>
        <w:spacing w:line="428" w:lineRule="exact"/>
        <w:ind w:left="119"/>
        <w:rPr>
          <w:rFonts w:hint="eastAsia" w:ascii="微软雅黑" w:hAnsi="微软雅黑" w:eastAsia="微软雅黑" w:cs="微软雅黑"/>
          <w:sz w:val="32"/>
          <w:szCs w:val="32"/>
        </w:rPr>
      </w:pPr>
    </w:p>
    <w:p>
      <w:pPr>
        <w:spacing w:line="428" w:lineRule="exact"/>
        <w:ind w:left="119"/>
        <w:rPr>
          <w:rFonts w:hint="eastAsia" w:ascii="微软雅黑" w:hAnsi="微软雅黑" w:eastAsia="微软雅黑" w:cs="微软雅黑"/>
          <w:sz w:val="32"/>
          <w:szCs w:val="32"/>
        </w:rPr>
      </w:pPr>
    </w:p>
    <w:p>
      <w:pPr>
        <w:spacing w:line="428" w:lineRule="exact"/>
        <w:ind w:left="119"/>
        <w:rPr>
          <w:rFonts w:hint="eastAsia" w:ascii="微软雅黑" w:hAnsi="微软雅黑" w:eastAsia="微软雅黑" w:cs="微软雅黑"/>
          <w:sz w:val="32"/>
          <w:szCs w:val="32"/>
        </w:rPr>
      </w:pPr>
    </w:p>
    <w:p>
      <w:pPr>
        <w:spacing w:line="428" w:lineRule="exact"/>
        <w:ind w:left="119"/>
        <w:rPr>
          <w:rFonts w:hint="eastAsia" w:ascii="微软雅黑" w:hAnsi="微软雅黑" w:eastAsia="微软雅黑" w:cs="微软雅黑"/>
          <w:sz w:val="32"/>
          <w:szCs w:val="32"/>
        </w:rPr>
      </w:pPr>
    </w:p>
    <w:p>
      <w:pPr>
        <w:spacing w:line="428" w:lineRule="exact"/>
        <w:ind w:left="119"/>
        <w:rPr>
          <w:rFonts w:hint="eastAsia" w:ascii="微软雅黑" w:hAnsi="微软雅黑" w:eastAsia="微软雅黑" w:cs="微软雅黑"/>
          <w:sz w:val="32"/>
          <w:szCs w:val="32"/>
        </w:rPr>
      </w:pPr>
    </w:p>
    <w:p>
      <w:pPr>
        <w:spacing w:line="428" w:lineRule="exact"/>
        <w:ind w:left="119"/>
        <w:rPr>
          <w:rFonts w:hint="eastAsia" w:ascii="微软雅黑" w:hAnsi="微软雅黑" w:eastAsia="微软雅黑" w:cs="微软雅黑"/>
          <w:sz w:val="32"/>
          <w:szCs w:val="32"/>
        </w:rPr>
      </w:pPr>
    </w:p>
    <w:p>
      <w:pPr>
        <w:spacing w:line="428" w:lineRule="exact"/>
        <w:ind w:left="119"/>
        <w:rPr>
          <w:rFonts w:hint="eastAsia" w:ascii="微软雅黑" w:hAnsi="微软雅黑" w:eastAsia="微软雅黑" w:cs="微软雅黑"/>
          <w:sz w:val="32"/>
          <w:szCs w:val="32"/>
        </w:rPr>
      </w:pPr>
    </w:p>
    <w:p>
      <w:pPr>
        <w:spacing w:line="428" w:lineRule="exact"/>
        <w:ind w:left="119"/>
        <w:rPr>
          <w:rFonts w:hint="eastAsia" w:ascii="微软雅黑" w:hAnsi="微软雅黑" w:eastAsia="微软雅黑" w:cs="微软雅黑"/>
          <w:sz w:val="32"/>
          <w:szCs w:val="32"/>
        </w:rPr>
      </w:pPr>
    </w:p>
    <w:p>
      <w:pPr>
        <w:spacing w:line="428" w:lineRule="exact"/>
        <w:ind w:left="119"/>
        <w:rPr>
          <w:rFonts w:hint="eastAsia" w:ascii="微软雅黑" w:hAnsi="微软雅黑" w:eastAsia="微软雅黑" w:cs="微软雅黑"/>
          <w:sz w:val="32"/>
          <w:szCs w:val="32"/>
        </w:rPr>
      </w:pPr>
    </w:p>
    <w:p>
      <w:pPr>
        <w:spacing w:line="428" w:lineRule="exact"/>
        <w:ind w:left="119"/>
        <w:rPr>
          <w:rFonts w:ascii="Arial Unicode MS" w:hAnsi="Arial Unicode MS" w:eastAsia="Arial Unicode MS" w:cs="Arial Unicode MS"/>
          <w:sz w:val="17"/>
          <w:szCs w:val="17"/>
        </w:rPr>
      </w:pPr>
      <w:r>
        <w:rPr>
          <w:rFonts w:hint="eastAsia" w:ascii="微软雅黑" w:hAnsi="微软雅黑" w:eastAsia="微软雅黑" w:cs="微软雅黑"/>
          <w:sz w:val="32"/>
          <w:szCs w:val="32"/>
        </w:rPr>
        <w:t>附件：</w:t>
      </w:r>
    </w:p>
    <w:p>
      <w:pPr>
        <w:spacing w:line="528" w:lineRule="exact"/>
        <w:ind w:left="1871"/>
        <w:rPr>
          <w:rFonts w:ascii="Arial Unicode MS" w:hAnsi="Arial Unicode MS" w:eastAsia="Arial Unicode MS" w:cs="Arial Unicode MS"/>
          <w:sz w:val="40"/>
          <w:szCs w:val="40"/>
        </w:rPr>
      </w:pPr>
      <w:r>
        <w:rPr>
          <w:rFonts w:hint="eastAsia" w:ascii="微软雅黑" w:hAnsi="微软雅黑" w:eastAsia="微软雅黑" w:cs="微软雅黑"/>
          <w:sz w:val="40"/>
          <w:szCs w:val="40"/>
        </w:rPr>
        <w:t>节能产品政府采购品目清单</w:t>
      </w:r>
    </w:p>
    <w:tbl>
      <w:tblPr>
        <w:tblStyle w:val="22"/>
        <w:tblW w:w="9220" w:type="dxa"/>
        <w:tblInd w:w="0" w:type="dxa"/>
        <w:tblLayout w:type="autofit"/>
        <w:tblCellMar>
          <w:top w:w="0" w:type="dxa"/>
          <w:left w:w="108" w:type="dxa"/>
          <w:bottom w:w="0" w:type="dxa"/>
          <w:right w:w="108" w:type="dxa"/>
        </w:tblCellMar>
      </w:tblPr>
      <w:tblGrid>
        <w:gridCol w:w="641"/>
        <w:gridCol w:w="1116"/>
        <w:gridCol w:w="1516"/>
        <w:gridCol w:w="1612"/>
        <w:gridCol w:w="4335"/>
      </w:tblGrid>
      <w:tr>
        <w:tblPrEx>
          <w:tblCellMar>
            <w:top w:w="0" w:type="dxa"/>
            <w:left w:w="108" w:type="dxa"/>
            <w:bottom w:w="0" w:type="dxa"/>
            <w:right w:w="108" w:type="dxa"/>
          </w:tblCellMar>
        </w:tblPrEx>
        <w:trPr>
          <w:trHeight w:val="555" w:hRule="atLeast"/>
        </w:trPr>
        <w:tc>
          <w:tcPr>
            <w:tcW w:w="660" w:type="dxa"/>
            <w:tcBorders>
              <w:top w:val="single" w:color="000000" w:sz="8" w:space="0"/>
              <w:left w:val="single" w:color="000000" w:sz="8" w:space="0"/>
              <w:bottom w:val="single" w:color="000000" w:sz="8" w:space="0"/>
              <w:right w:val="single" w:color="000000" w:sz="8" w:space="0"/>
            </w:tcBorders>
          </w:tcPr>
          <w:p>
            <w:pPr>
              <w:widowControl/>
              <w:jc w:val="center"/>
              <w:rPr>
                <w:rFonts w:ascii="宋体" w:hAnsi="宋体" w:cs="宋体"/>
                <w:b/>
                <w:bCs/>
                <w:color w:val="000000"/>
                <w:kern w:val="0"/>
                <w:sz w:val="22"/>
                <w:szCs w:val="22"/>
              </w:rPr>
            </w:pPr>
            <w:r>
              <w:rPr>
                <w:rFonts w:hint="eastAsia" w:ascii="宋体" w:hAnsi="宋体" w:cs="宋体"/>
                <w:b/>
                <w:bCs/>
                <w:color w:val="000000"/>
                <w:kern w:val="0"/>
                <w:sz w:val="22"/>
                <w:szCs w:val="22"/>
              </w:rPr>
              <w:t>品目序号</w:t>
            </w:r>
          </w:p>
        </w:tc>
        <w:tc>
          <w:tcPr>
            <w:tcW w:w="4020" w:type="dxa"/>
            <w:gridSpan w:val="3"/>
            <w:tcBorders>
              <w:top w:val="single" w:color="000000" w:sz="8" w:space="0"/>
              <w:left w:val="nil"/>
              <w:bottom w:val="single" w:color="000000" w:sz="8" w:space="0"/>
              <w:right w:val="single" w:color="000000" w:sz="8" w:space="0"/>
            </w:tcBorders>
            <w:vAlign w:val="center"/>
          </w:tcPr>
          <w:p>
            <w:pPr>
              <w:widowControl/>
              <w:jc w:val="center"/>
              <w:rPr>
                <w:rFonts w:ascii="宋体" w:hAnsi="宋体" w:cs="宋体"/>
                <w:b/>
                <w:bCs/>
                <w:color w:val="000000"/>
                <w:kern w:val="0"/>
                <w:sz w:val="22"/>
                <w:szCs w:val="22"/>
              </w:rPr>
            </w:pPr>
            <w:r>
              <w:rPr>
                <w:rFonts w:hint="eastAsia" w:ascii="宋体" w:hAnsi="宋体" w:cs="宋体"/>
                <w:b/>
                <w:bCs/>
                <w:color w:val="000000"/>
                <w:kern w:val="0"/>
                <w:sz w:val="22"/>
                <w:szCs w:val="22"/>
              </w:rPr>
              <w:t>名称</w:t>
            </w:r>
          </w:p>
        </w:tc>
        <w:tc>
          <w:tcPr>
            <w:tcW w:w="4540" w:type="dxa"/>
            <w:tcBorders>
              <w:top w:val="single" w:color="000000" w:sz="8" w:space="0"/>
              <w:left w:val="nil"/>
              <w:bottom w:val="single" w:color="000000" w:sz="8" w:space="0"/>
              <w:right w:val="single" w:color="000000" w:sz="8" w:space="0"/>
            </w:tcBorders>
            <w:vAlign w:val="center"/>
          </w:tcPr>
          <w:p>
            <w:pPr>
              <w:widowControl/>
              <w:jc w:val="center"/>
              <w:rPr>
                <w:rFonts w:ascii="宋体" w:hAnsi="宋体" w:cs="宋体"/>
                <w:b/>
                <w:bCs/>
                <w:color w:val="000000"/>
                <w:kern w:val="0"/>
                <w:sz w:val="22"/>
                <w:szCs w:val="22"/>
              </w:rPr>
            </w:pPr>
            <w:r>
              <w:rPr>
                <w:rFonts w:hint="eastAsia" w:ascii="宋体" w:hAnsi="宋体" w:cs="宋体"/>
                <w:b/>
                <w:bCs/>
                <w:color w:val="000000"/>
                <w:kern w:val="0"/>
                <w:sz w:val="22"/>
                <w:szCs w:val="22"/>
              </w:rPr>
              <w:t>依据的标准</w:t>
            </w:r>
          </w:p>
        </w:tc>
      </w:tr>
      <w:tr>
        <w:tblPrEx>
          <w:tblCellMar>
            <w:top w:w="0" w:type="dxa"/>
            <w:left w:w="108" w:type="dxa"/>
            <w:bottom w:w="0" w:type="dxa"/>
            <w:right w:w="108" w:type="dxa"/>
          </w:tblCellMar>
        </w:tblPrEx>
        <w:trPr>
          <w:trHeight w:val="495" w:hRule="atLeast"/>
        </w:trPr>
        <w:tc>
          <w:tcPr>
            <w:tcW w:w="660" w:type="dxa"/>
            <w:vMerge w:val="restart"/>
            <w:tcBorders>
              <w:top w:val="nil"/>
              <w:left w:val="single" w:color="000000" w:sz="8" w:space="0"/>
              <w:bottom w:val="single" w:color="000000" w:sz="8" w:space="0"/>
              <w:right w:val="single" w:color="000000" w:sz="8" w:space="0"/>
            </w:tcBorders>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1</w:t>
            </w:r>
          </w:p>
        </w:tc>
        <w:tc>
          <w:tcPr>
            <w:tcW w:w="1080" w:type="dxa"/>
            <w:vMerge w:val="restart"/>
            <w:tcBorders>
              <w:top w:val="nil"/>
              <w:left w:val="single" w:color="000000" w:sz="8" w:space="0"/>
              <w:bottom w:val="single" w:color="000000" w:sz="8" w:space="0"/>
              <w:right w:val="single" w:color="000000" w:sz="8" w:space="0"/>
            </w:tcBorders>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A020101计算机设备</w:t>
            </w:r>
          </w:p>
        </w:tc>
        <w:tc>
          <w:tcPr>
            <w:tcW w:w="1320" w:type="dxa"/>
            <w:tcBorders>
              <w:top w:val="nil"/>
              <w:left w:val="nil"/>
              <w:bottom w:val="single" w:color="000000" w:sz="8" w:space="0"/>
              <w:right w:val="single" w:color="000000" w:sz="8" w:space="0"/>
            </w:tcBorders>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★A02010104台式计算机</w:t>
            </w:r>
          </w:p>
        </w:tc>
        <w:tc>
          <w:tcPr>
            <w:tcW w:w="1620" w:type="dxa"/>
            <w:tcBorders>
              <w:top w:val="nil"/>
              <w:left w:val="nil"/>
              <w:bottom w:val="single" w:color="000000" w:sz="8" w:space="0"/>
              <w:right w:val="single" w:color="000000" w:sz="8" w:space="0"/>
            </w:tcBorders>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4540" w:type="dxa"/>
            <w:tcBorders>
              <w:top w:val="nil"/>
              <w:left w:val="nil"/>
              <w:bottom w:val="single" w:color="000000" w:sz="8" w:space="0"/>
              <w:right w:val="single" w:color="000000" w:sz="8" w:space="0"/>
            </w:tcBorders>
            <w:vAlign w:val="center"/>
          </w:tcPr>
          <w:p>
            <w:pPr>
              <w:widowControl/>
              <w:jc w:val="left"/>
              <w:rPr>
                <w:rFonts w:ascii="宋体" w:hAnsi="宋体" w:cs="宋体"/>
                <w:color w:val="000000"/>
                <w:kern w:val="0"/>
                <w:sz w:val="20"/>
                <w:szCs w:val="20"/>
              </w:rPr>
            </w:pPr>
            <w:r>
              <w:rPr>
                <w:rFonts w:hint="eastAsia" w:ascii="宋体" w:hAnsi="宋体" w:cs="宋体"/>
                <w:color w:val="000000"/>
                <w:kern w:val="0"/>
                <w:sz w:val="20"/>
                <w:szCs w:val="20"/>
              </w:rPr>
              <w:t>《微型计算机能效限定值及能效等级》（GB28380）</w:t>
            </w:r>
          </w:p>
        </w:tc>
      </w:tr>
      <w:tr>
        <w:tblPrEx>
          <w:tblCellMar>
            <w:top w:w="0" w:type="dxa"/>
            <w:left w:w="108" w:type="dxa"/>
            <w:bottom w:w="0" w:type="dxa"/>
            <w:right w:w="108" w:type="dxa"/>
          </w:tblCellMar>
        </w:tblPrEx>
        <w:trPr>
          <w:trHeight w:val="495" w:hRule="atLeast"/>
        </w:trPr>
        <w:tc>
          <w:tcPr>
            <w:tcW w:w="0" w:type="auto"/>
            <w:vMerge w:val="continue"/>
            <w:tcBorders>
              <w:top w:val="nil"/>
              <w:left w:val="single" w:color="000000" w:sz="8" w:space="0"/>
              <w:bottom w:val="single" w:color="000000" w:sz="8" w:space="0"/>
              <w:right w:val="single" w:color="000000" w:sz="8" w:space="0"/>
            </w:tcBorders>
            <w:vAlign w:val="center"/>
          </w:tcPr>
          <w:p>
            <w:pPr>
              <w:widowControl/>
              <w:jc w:val="left"/>
              <w:rPr>
                <w:rFonts w:ascii="宋体" w:hAnsi="宋体" w:cs="宋体"/>
                <w:color w:val="000000"/>
                <w:kern w:val="0"/>
                <w:sz w:val="20"/>
                <w:szCs w:val="20"/>
              </w:rPr>
            </w:pPr>
          </w:p>
        </w:tc>
        <w:tc>
          <w:tcPr>
            <w:tcW w:w="0" w:type="auto"/>
            <w:vMerge w:val="continue"/>
            <w:tcBorders>
              <w:top w:val="nil"/>
              <w:left w:val="single" w:color="000000" w:sz="8" w:space="0"/>
              <w:bottom w:val="single" w:color="000000" w:sz="8" w:space="0"/>
              <w:right w:val="single" w:color="000000" w:sz="8" w:space="0"/>
            </w:tcBorders>
            <w:vAlign w:val="center"/>
          </w:tcPr>
          <w:p>
            <w:pPr>
              <w:widowControl/>
              <w:jc w:val="left"/>
              <w:rPr>
                <w:rFonts w:ascii="宋体" w:hAnsi="宋体" w:cs="宋体"/>
                <w:color w:val="000000"/>
                <w:kern w:val="0"/>
                <w:sz w:val="20"/>
                <w:szCs w:val="20"/>
              </w:rPr>
            </w:pPr>
          </w:p>
        </w:tc>
        <w:tc>
          <w:tcPr>
            <w:tcW w:w="1320" w:type="dxa"/>
            <w:tcBorders>
              <w:top w:val="nil"/>
              <w:left w:val="nil"/>
              <w:bottom w:val="single" w:color="000000" w:sz="8" w:space="0"/>
              <w:right w:val="single" w:color="000000" w:sz="8" w:space="0"/>
            </w:tcBorders>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★A02010105便携式计算机</w:t>
            </w:r>
          </w:p>
        </w:tc>
        <w:tc>
          <w:tcPr>
            <w:tcW w:w="1620" w:type="dxa"/>
            <w:tcBorders>
              <w:top w:val="nil"/>
              <w:left w:val="nil"/>
              <w:bottom w:val="single" w:color="000000" w:sz="8" w:space="0"/>
              <w:right w:val="single" w:color="000000" w:sz="8" w:space="0"/>
            </w:tcBorders>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4540" w:type="dxa"/>
            <w:tcBorders>
              <w:top w:val="nil"/>
              <w:left w:val="nil"/>
              <w:bottom w:val="single" w:color="000000" w:sz="8" w:space="0"/>
              <w:right w:val="single" w:color="000000" w:sz="8" w:space="0"/>
            </w:tcBorders>
            <w:vAlign w:val="center"/>
          </w:tcPr>
          <w:p>
            <w:pPr>
              <w:widowControl/>
              <w:jc w:val="left"/>
              <w:rPr>
                <w:rFonts w:ascii="宋体" w:hAnsi="宋体" w:cs="宋体"/>
                <w:color w:val="000000"/>
                <w:kern w:val="0"/>
                <w:sz w:val="20"/>
                <w:szCs w:val="20"/>
              </w:rPr>
            </w:pPr>
            <w:r>
              <w:rPr>
                <w:rFonts w:hint="eastAsia" w:ascii="宋体" w:hAnsi="宋体" w:cs="宋体"/>
                <w:color w:val="000000"/>
                <w:kern w:val="0"/>
                <w:sz w:val="20"/>
                <w:szCs w:val="20"/>
              </w:rPr>
              <w:t>《微型计算机能效限定值及能效等级》（GB28380）</w:t>
            </w:r>
          </w:p>
        </w:tc>
      </w:tr>
      <w:tr>
        <w:tblPrEx>
          <w:tblCellMar>
            <w:top w:w="0" w:type="dxa"/>
            <w:left w:w="108" w:type="dxa"/>
            <w:bottom w:w="0" w:type="dxa"/>
            <w:right w:w="108" w:type="dxa"/>
          </w:tblCellMar>
        </w:tblPrEx>
        <w:trPr>
          <w:trHeight w:val="735" w:hRule="atLeast"/>
        </w:trPr>
        <w:tc>
          <w:tcPr>
            <w:tcW w:w="0" w:type="auto"/>
            <w:vMerge w:val="continue"/>
            <w:tcBorders>
              <w:top w:val="nil"/>
              <w:left w:val="single" w:color="000000" w:sz="8" w:space="0"/>
              <w:bottom w:val="single" w:color="000000" w:sz="8" w:space="0"/>
              <w:right w:val="single" w:color="000000" w:sz="8" w:space="0"/>
            </w:tcBorders>
            <w:vAlign w:val="center"/>
          </w:tcPr>
          <w:p>
            <w:pPr>
              <w:widowControl/>
              <w:jc w:val="left"/>
              <w:rPr>
                <w:rFonts w:ascii="宋体" w:hAnsi="宋体" w:cs="宋体"/>
                <w:color w:val="000000"/>
                <w:kern w:val="0"/>
                <w:sz w:val="20"/>
                <w:szCs w:val="20"/>
              </w:rPr>
            </w:pPr>
          </w:p>
        </w:tc>
        <w:tc>
          <w:tcPr>
            <w:tcW w:w="0" w:type="auto"/>
            <w:vMerge w:val="continue"/>
            <w:tcBorders>
              <w:top w:val="nil"/>
              <w:left w:val="single" w:color="000000" w:sz="8" w:space="0"/>
              <w:bottom w:val="single" w:color="000000" w:sz="8" w:space="0"/>
              <w:right w:val="single" w:color="000000" w:sz="8" w:space="0"/>
            </w:tcBorders>
            <w:vAlign w:val="center"/>
          </w:tcPr>
          <w:p>
            <w:pPr>
              <w:widowControl/>
              <w:jc w:val="left"/>
              <w:rPr>
                <w:rFonts w:ascii="宋体" w:hAnsi="宋体" w:cs="宋体"/>
                <w:color w:val="000000"/>
                <w:kern w:val="0"/>
                <w:sz w:val="20"/>
                <w:szCs w:val="20"/>
              </w:rPr>
            </w:pPr>
          </w:p>
        </w:tc>
        <w:tc>
          <w:tcPr>
            <w:tcW w:w="1320" w:type="dxa"/>
            <w:tcBorders>
              <w:top w:val="nil"/>
              <w:left w:val="nil"/>
              <w:bottom w:val="single" w:color="000000" w:sz="8" w:space="0"/>
              <w:right w:val="single" w:color="000000" w:sz="8" w:space="0"/>
            </w:tcBorders>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★A02010107平板式微型计算机</w:t>
            </w:r>
          </w:p>
        </w:tc>
        <w:tc>
          <w:tcPr>
            <w:tcW w:w="1620" w:type="dxa"/>
            <w:tcBorders>
              <w:top w:val="nil"/>
              <w:left w:val="nil"/>
              <w:bottom w:val="single" w:color="000000" w:sz="8" w:space="0"/>
              <w:right w:val="single" w:color="000000" w:sz="8" w:space="0"/>
            </w:tcBorders>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4540" w:type="dxa"/>
            <w:tcBorders>
              <w:top w:val="nil"/>
              <w:left w:val="nil"/>
              <w:bottom w:val="single" w:color="000000" w:sz="8" w:space="0"/>
              <w:right w:val="single" w:color="000000" w:sz="8" w:space="0"/>
            </w:tcBorders>
            <w:vAlign w:val="center"/>
          </w:tcPr>
          <w:p>
            <w:pPr>
              <w:widowControl/>
              <w:jc w:val="left"/>
              <w:rPr>
                <w:rFonts w:ascii="宋体" w:hAnsi="宋体" w:cs="宋体"/>
                <w:color w:val="000000"/>
                <w:kern w:val="0"/>
                <w:sz w:val="20"/>
                <w:szCs w:val="20"/>
              </w:rPr>
            </w:pPr>
            <w:r>
              <w:rPr>
                <w:rFonts w:hint="eastAsia" w:ascii="宋体" w:hAnsi="宋体" w:cs="宋体"/>
                <w:color w:val="000000"/>
                <w:kern w:val="0"/>
                <w:sz w:val="20"/>
                <w:szCs w:val="20"/>
              </w:rPr>
              <w:t>《微型计算机能效限定值及能效等级》（GB28380）</w:t>
            </w:r>
          </w:p>
        </w:tc>
      </w:tr>
      <w:tr>
        <w:tblPrEx>
          <w:tblCellMar>
            <w:top w:w="0" w:type="dxa"/>
            <w:left w:w="108" w:type="dxa"/>
            <w:bottom w:w="0" w:type="dxa"/>
            <w:right w:w="108" w:type="dxa"/>
          </w:tblCellMar>
        </w:tblPrEx>
        <w:trPr>
          <w:trHeight w:val="495" w:hRule="atLeast"/>
        </w:trPr>
        <w:tc>
          <w:tcPr>
            <w:tcW w:w="660" w:type="dxa"/>
            <w:vMerge w:val="restart"/>
            <w:tcBorders>
              <w:top w:val="nil"/>
              <w:left w:val="single" w:color="000000" w:sz="8" w:space="0"/>
              <w:bottom w:val="single" w:color="000000" w:sz="8" w:space="0"/>
              <w:right w:val="single" w:color="000000" w:sz="8" w:space="0"/>
            </w:tcBorders>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2</w:t>
            </w:r>
          </w:p>
        </w:tc>
        <w:tc>
          <w:tcPr>
            <w:tcW w:w="1080" w:type="dxa"/>
            <w:vMerge w:val="restart"/>
            <w:tcBorders>
              <w:top w:val="nil"/>
              <w:left w:val="single" w:color="000000" w:sz="8" w:space="0"/>
              <w:bottom w:val="single" w:color="000000" w:sz="8" w:space="0"/>
              <w:right w:val="single" w:color="000000" w:sz="8" w:space="0"/>
            </w:tcBorders>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A020106输入输出设备</w:t>
            </w:r>
          </w:p>
        </w:tc>
        <w:tc>
          <w:tcPr>
            <w:tcW w:w="1320" w:type="dxa"/>
            <w:vMerge w:val="restart"/>
            <w:tcBorders>
              <w:top w:val="nil"/>
              <w:left w:val="single" w:color="000000" w:sz="8" w:space="0"/>
              <w:bottom w:val="single" w:color="000000" w:sz="8" w:space="0"/>
              <w:right w:val="single" w:color="000000" w:sz="8" w:space="0"/>
            </w:tcBorders>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A02010601打印设备</w:t>
            </w:r>
          </w:p>
        </w:tc>
        <w:tc>
          <w:tcPr>
            <w:tcW w:w="1620" w:type="dxa"/>
            <w:tcBorders>
              <w:top w:val="nil"/>
              <w:left w:val="nil"/>
              <w:bottom w:val="single" w:color="000000" w:sz="8" w:space="0"/>
              <w:right w:val="single" w:color="000000" w:sz="8" w:space="0"/>
            </w:tcBorders>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A0201060101喷墨打印机</w:t>
            </w:r>
          </w:p>
        </w:tc>
        <w:tc>
          <w:tcPr>
            <w:tcW w:w="4540" w:type="dxa"/>
            <w:tcBorders>
              <w:top w:val="nil"/>
              <w:left w:val="nil"/>
              <w:bottom w:val="single" w:color="000000" w:sz="8" w:space="0"/>
              <w:right w:val="single" w:color="000000" w:sz="8" w:space="0"/>
            </w:tcBorders>
            <w:vAlign w:val="center"/>
          </w:tcPr>
          <w:p>
            <w:pPr>
              <w:widowControl/>
              <w:jc w:val="left"/>
              <w:rPr>
                <w:rFonts w:ascii="宋体" w:hAnsi="宋体" w:cs="宋体"/>
                <w:color w:val="000000"/>
                <w:kern w:val="0"/>
                <w:sz w:val="20"/>
                <w:szCs w:val="20"/>
              </w:rPr>
            </w:pPr>
            <w:r>
              <w:rPr>
                <w:rFonts w:hint="eastAsia" w:ascii="宋体" w:hAnsi="宋体" w:cs="宋体"/>
                <w:color w:val="000000"/>
                <w:kern w:val="0"/>
                <w:sz w:val="20"/>
                <w:szCs w:val="20"/>
              </w:rPr>
              <w:t>《复印机、打印机和传真机能效限定值及能效等级》（GB21521）</w:t>
            </w:r>
          </w:p>
        </w:tc>
      </w:tr>
      <w:tr>
        <w:tblPrEx>
          <w:tblCellMar>
            <w:top w:w="0" w:type="dxa"/>
            <w:left w:w="108" w:type="dxa"/>
            <w:bottom w:w="0" w:type="dxa"/>
            <w:right w:w="108" w:type="dxa"/>
          </w:tblCellMar>
        </w:tblPrEx>
        <w:trPr>
          <w:trHeight w:val="495" w:hRule="atLeast"/>
        </w:trPr>
        <w:tc>
          <w:tcPr>
            <w:tcW w:w="0" w:type="auto"/>
            <w:vMerge w:val="continue"/>
            <w:tcBorders>
              <w:top w:val="nil"/>
              <w:left w:val="single" w:color="000000" w:sz="8" w:space="0"/>
              <w:bottom w:val="single" w:color="000000" w:sz="8" w:space="0"/>
              <w:right w:val="single" w:color="000000" w:sz="8" w:space="0"/>
            </w:tcBorders>
            <w:vAlign w:val="center"/>
          </w:tcPr>
          <w:p>
            <w:pPr>
              <w:widowControl/>
              <w:jc w:val="left"/>
              <w:rPr>
                <w:rFonts w:ascii="宋体" w:hAnsi="宋体" w:cs="宋体"/>
                <w:color w:val="000000"/>
                <w:kern w:val="0"/>
                <w:sz w:val="20"/>
                <w:szCs w:val="20"/>
              </w:rPr>
            </w:pPr>
          </w:p>
        </w:tc>
        <w:tc>
          <w:tcPr>
            <w:tcW w:w="0" w:type="auto"/>
            <w:vMerge w:val="continue"/>
            <w:tcBorders>
              <w:top w:val="nil"/>
              <w:left w:val="single" w:color="000000" w:sz="8" w:space="0"/>
              <w:bottom w:val="single" w:color="000000" w:sz="8" w:space="0"/>
              <w:right w:val="single" w:color="000000" w:sz="8" w:space="0"/>
            </w:tcBorders>
            <w:vAlign w:val="center"/>
          </w:tcPr>
          <w:p>
            <w:pPr>
              <w:widowControl/>
              <w:jc w:val="left"/>
              <w:rPr>
                <w:rFonts w:ascii="宋体" w:hAnsi="宋体" w:cs="宋体"/>
                <w:color w:val="000000"/>
                <w:kern w:val="0"/>
                <w:sz w:val="20"/>
                <w:szCs w:val="20"/>
              </w:rPr>
            </w:pPr>
          </w:p>
        </w:tc>
        <w:tc>
          <w:tcPr>
            <w:tcW w:w="0" w:type="auto"/>
            <w:vMerge w:val="continue"/>
            <w:tcBorders>
              <w:top w:val="nil"/>
              <w:left w:val="single" w:color="000000" w:sz="8" w:space="0"/>
              <w:bottom w:val="single" w:color="000000" w:sz="8" w:space="0"/>
              <w:right w:val="single" w:color="000000" w:sz="8" w:space="0"/>
            </w:tcBorders>
            <w:vAlign w:val="center"/>
          </w:tcPr>
          <w:p>
            <w:pPr>
              <w:widowControl/>
              <w:jc w:val="left"/>
              <w:rPr>
                <w:rFonts w:ascii="宋体" w:hAnsi="宋体" w:cs="宋体"/>
                <w:color w:val="000000"/>
                <w:kern w:val="0"/>
                <w:sz w:val="20"/>
                <w:szCs w:val="20"/>
              </w:rPr>
            </w:pPr>
          </w:p>
        </w:tc>
        <w:tc>
          <w:tcPr>
            <w:tcW w:w="1620" w:type="dxa"/>
            <w:tcBorders>
              <w:top w:val="nil"/>
              <w:left w:val="nil"/>
              <w:bottom w:val="single" w:color="000000" w:sz="8" w:space="0"/>
              <w:right w:val="single" w:color="000000" w:sz="8" w:space="0"/>
            </w:tcBorders>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★A0201060102激光打印机</w:t>
            </w:r>
          </w:p>
        </w:tc>
        <w:tc>
          <w:tcPr>
            <w:tcW w:w="4540" w:type="dxa"/>
            <w:tcBorders>
              <w:top w:val="nil"/>
              <w:left w:val="nil"/>
              <w:bottom w:val="single" w:color="000000" w:sz="8" w:space="0"/>
              <w:right w:val="single" w:color="000000" w:sz="8" w:space="0"/>
            </w:tcBorders>
            <w:vAlign w:val="center"/>
          </w:tcPr>
          <w:p>
            <w:pPr>
              <w:widowControl/>
              <w:jc w:val="left"/>
              <w:rPr>
                <w:rFonts w:ascii="宋体" w:hAnsi="宋体" w:cs="宋体"/>
                <w:color w:val="000000"/>
                <w:kern w:val="0"/>
                <w:sz w:val="20"/>
                <w:szCs w:val="20"/>
              </w:rPr>
            </w:pPr>
            <w:r>
              <w:rPr>
                <w:rFonts w:hint="eastAsia" w:ascii="宋体" w:hAnsi="宋体" w:cs="宋体"/>
                <w:color w:val="000000"/>
                <w:kern w:val="0"/>
                <w:sz w:val="20"/>
                <w:szCs w:val="20"/>
              </w:rPr>
              <w:t>《复印机、打印机和传真机能效限定值及能效等级》（GB21521）</w:t>
            </w:r>
          </w:p>
        </w:tc>
      </w:tr>
      <w:tr>
        <w:tblPrEx>
          <w:tblCellMar>
            <w:top w:w="0" w:type="dxa"/>
            <w:left w:w="108" w:type="dxa"/>
            <w:bottom w:w="0" w:type="dxa"/>
            <w:right w:w="108" w:type="dxa"/>
          </w:tblCellMar>
        </w:tblPrEx>
        <w:trPr>
          <w:trHeight w:val="495" w:hRule="atLeast"/>
        </w:trPr>
        <w:tc>
          <w:tcPr>
            <w:tcW w:w="0" w:type="auto"/>
            <w:vMerge w:val="continue"/>
            <w:tcBorders>
              <w:top w:val="nil"/>
              <w:left w:val="single" w:color="000000" w:sz="8" w:space="0"/>
              <w:bottom w:val="single" w:color="000000" w:sz="8" w:space="0"/>
              <w:right w:val="single" w:color="000000" w:sz="8" w:space="0"/>
            </w:tcBorders>
            <w:vAlign w:val="center"/>
          </w:tcPr>
          <w:p>
            <w:pPr>
              <w:widowControl/>
              <w:jc w:val="left"/>
              <w:rPr>
                <w:rFonts w:ascii="宋体" w:hAnsi="宋体" w:cs="宋体"/>
                <w:color w:val="000000"/>
                <w:kern w:val="0"/>
                <w:sz w:val="20"/>
                <w:szCs w:val="20"/>
              </w:rPr>
            </w:pPr>
          </w:p>
        </w:tc>
        <w:tc>
          <w:tcPr>
            <w:tcW w:w="0" w:type="auto"/>
            <w:vMerge w:val="continue"/>
            <w:tcBorders>
              <w:top w:val="nil"/>
              <w:left w:val="single" w:color="000000" w:sz="8" w:space="0"/>
              <w:bottom w:val="single" w:color="000000" w:sz="8" w:space="0"/>
              <w:right w:val="single" w:color="000000" w:sz="8" w:space="0"/>
            </w:tcBorders>
            <w:vAlign w:val="center"/>
          </w:tcPr>
          <w:p>
            <w:pPr>
              <w:widowControl/>
              <w:jc w:val="left"/>
              <w:rPr>
                <w:rFonts w:ascii="宋体" w:hAnsi="宋体" w:cs="宋体"/>
                <w:color w:val="000000"/>
                <w:kern w:val="0"/>
                <w:sz w:val="20"/>
                <w:szCs w:val="20"/>
              </w:rPr>
            </w:pPr>
          </w:p>
        </w:tc>
        <w:tc>
          <w:tcPr>
            <w:tcW w:w="0" w:type="auto"/>
            <w:vMerge w:val="continue"/>
            <w:tcBorders>
              <w:top w:val="nil"/>
              <w:left w:val="single" w:color="000000" w:sz="8" w:space="0"/>
              <w:bottom w:val="single" w:color="000000" w:sz="8" w:space="0"/>
              <w:right w:val="single" w:color="000000" w:sz="8" w:space="0"/>
            </w:tcBorders>
            <w:vAlign w:val="center"/>
          </w:tcPr>
          <w:p>
            <w:pPr>
              <w:widowControl/>
              <w:jc w:val="left"/>
              <w:rPr>
                <w:rFonts w:ascii="宋体" w:hAnsi="宋体" w:cs="宋体"/>
                <w:color w:val="000000"/>
                <w:kern w:val="0"/>
                <w:sz w:val="20"/>
                <w:szCs w:val="20"/>
              </w:rPr>
            </w:pPr>
          </w:p>
        </w:tc>
        <w:tc>
          <w:tcPr>
            <w:tcW w:w="1620" w:type="dxa"/>
            <w:tcBorders>
              <w:top w:val="nil"/>
              <w:left w:val="nil"/>
              <w:bottom w:val="single" w:color="000000" w:sz="8" w:space="0"/>
              <w:right w:val="single" w:color="000000" w:sz="8" w:space="0"/>
            </w:tcBorders>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★A0201060104针式打印机</w:t>
            </w:r>
          </w:p>
        </w:tc>
        <w:tc>
          <w:tcPr>
            <w:tcW w:w="4540" w:type="dxa"/>
            <w:tcBorders>
              <w:top w:val="nil"/>
              <w:left w:val="nil"/>
              <w:bottom w:val="single" w:color="000000" w:sz="8" w:space="0"/>
              <w:right w:val="single" w:color="000000" w:sz="8" w:space="0"/>
            </w:tcBorders>
            <w:vAlign w:val="center"/>
          </w:tcPr>
          <w:p>
            <w:pPr>
              <w:widowControl/>
              <w:jc w:val="left"/>
              <w:rPr>
                <w:rFonts w:ascii="宋体" w:hAnsi="宋体" w:cs="宋体"/>
                <w:color w:val="000000"/>
                <w:kern w:val="0"/>
                <w:sz w:val="20"/>
                <w:szCs w:val="20"/>
              </w:rPr>
            </w:pPr>
            <w:r>
              <w:rPr>
                <w:rFonts w:hint="eastAsia" w:ascii="宋体" w:hAnsi="宋体" w:cs="宋体"/>
                <w:color w:val="000000"/>
                <w:kern w:val="0"/>
                <w:sz w:val="20"/>
                <w:szCs w:val="20"/>
              </w:rPr>
              <w:t>《复印机、打印机和传真机能效限定值及能效等级》（GB21521）</w:t>
            </w:r>
          </w:p>
        </w:tc>
      </w:tr>
      <w:tr>
        <w:tblPrEx>
          <w:tblCellMar>
            <w:top w:w="0" w:type="dxa"/>
            <w:left w:w="108" w:type="dxa"/>
            <w:bottom w:w="0" w:type="dxa"/>
            <w:right w:w="108" w:type="dxa"/>
          </w:tblCellMar>
        </w:tblPrEx>
        <w:trPr>
          <w:trHeight w:val="495" w:hRule="atLeast"/>
        </w:trPr>
        <w:tc>
          <w:tcPr>
            <w:tcW w:w="0" w:type="auto"/>
            <w:vMerge w:val="continue"/>
            <w:tcBorders>
              <w:top w:val="nil"/>
              <w:left w:val="single" w:color="000000" w:sz="8" w:space="0"/>
              <w:bottom w:val="single" w:color="000000" w:sz="8" w:space="0"/>
              <w:right w:val="single" w:color="000000" w:sz="8" w:space="0"/>
            </w:tcBorders>
            <w:vAlign w:val="center"/>
          </w:tcPr>
          <w:p>
            <w:pPr>
              <w:widowControl/>
              <w:jc w:val="left"/>
              <w:rPr>
                <w:rFonts w:ascii="宋体" w:hAnsi="宋体" w:cs="宋体"/>
                <w:color w:val="000000"/>
                <w:kern w:val="0"/>
                <w:sz w:val="20"/>
                <w:szCs w:val="20"/>
              </w:rPr>
            </w:pPr>
          </w:p>
        </w:tc>
        <w:tc>
          <w:tcPr>
            <w:tcW w:w="0" w:type="auto"/>
            <w:vMerge w:val="continue"/>
            <w:tcBorders>
              <w:top w:val="nil"/>
              <w:left w:val="single" w:color="000000" w:sz="8" w:space="0"/>
              <w:bottom w:val="single" w:color="000000" w:sz="8" w:space="0"/>
              <w:right w:val="single" w:color="000000" w:sz="8" w:space="0"/>
            </w:tcBorders>
            <w:vAlign w:val="center"/>
          </w:tcPr>
          <w:p>
            <w:pPr>
              <w:widowControl/>
              <w:jc w:val="left"/>
              <w:rPr>
                <w:rFonts w:ascii="宋体" w:hAnsi="宋体" w:cs="宋体"/>
                <w:color w:val="000000"/>
                <w:kern w:val="0"/>
                <w:sz w:val="20"/>
                <w:szCs w:val="20"/>
              </w:rPr>
            </w:pPr>
          </w:p>
        </w:tc>
        <w:tc>
          <w:tcPr>
            <w:tcW w:w="1320" w:type="dxa"/>
            <w:tcBorders>
              <w:top w:val="nil"/>
              <w:left w:val="nil"/>
              <w:bottom w:val="single" w:color="000000" w:sz="8" w:space="0"/>
              <w:right w:val="single" w:color="000000" w:sz="8" w:space="0"/>
            </w:tcBorders>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A02010604显示设备</w:t>
            </w:r>
          </w:p>
        </w:tc>
        <w:tc>
          <w:tcPr>
            <w:tcW w:w="1620" w:type="dxa"/>
            <w:tcBorders>
              <w:top w:val="nil"/>
              <w:left w:val="nil"/>
              <w:bottom w:val="single" w:color="000000" w:sz="8" w:space="0"/>
              <w:right w:val="single" w:color="000000" w:sz="8" w:space="0"/>
            </w:tcBorders>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★A0201060401液晶显示器</w:t>
            </w:r>
          </w:p>
        </w:tc>
        <w:tc>
          <w:tcPr>
            <w:tcW w:w="4540" w:type="dxa"/>
            <w:tcBorders>
              <w:top w:val="nil"/>
              <w:left w:val="nil"/>
              <w:bottom w:val="single" w:color="000000" w:sz="8" w:space="0"/>
              <w:right w:val="single" w:color="000000" w:sz="8" w:space="0"/>
            </w:tcBorders>
            <w:vAlign w:val="center"/>
          </w:tcPr>
          <w:p>
            <w:pPr>
              <w:widowControl/>
              <w:jc w:val="left"/>
              <w:rPr>
                <w:rFonts w:ascii="宋体" w:hAnsi="宋体" w:cs="宋体"/>
                <w:color w:val="000000"/>
                <w:kern w:val="0"/>
                <w:sz w:val="20"/>
                <w:szCs w:val="20"/>
              </w:rPr>
            </w:pPr>
            <w:r>
              <w:rPr>
                <w:rFonts w:hint="eastAsia" w:ascii="宋体" w:hAnsi="宋体" w:cs="宋体"/>
                <w:color w:val="000000"/>
                <w:kern w:val="0"/>
                <w:sz w:val="20"/>
                <w:szCs w:val="20"/>
              </w:rPr>
              <w:t>《计算机显示器能效限定值及能效等级》（GB21520）</w:t>
            </w:r>
          </w:p>
        </w:tc>
      </w:tr>
      <w:tr>
        <w:tblPrEx>
          <w:tblCellMar>
            <w:top w:w="0" w:type="dxa"/>
            <w:left w:w="108" w:type="dxa"/>
            <w:bottom w:w="0" w:type="dxa"/>
            <w:right w:w="108" w:type="dxa"/>
          </w:tblCellMar>
        </w:tblPrEx>
        <w:trPr>
          <w:trHeight w:val="975" w:hRule="atLeast"/>
        </w:trPr>
        <w:tc>
          <w:tcPr>
            <w:tcW w:w="0" w:type="auto"/>
            <w:vMerge w:val="continue"/>
            <w:tcBorders>
              <w:top w:val="nil"/>
              <w:left w:val="single" w:color="000000" w:sz="8" w:space="0"/>
              <w:bottom w:val="single" w:color="000000" w:sz="8" w:space="0"/>
              <w:right w:val="single" w:color="000000" w:sz="8" w:space="0"/>
            </w:tcBorders>
            <w:vAlign w:val="center"/>
          </w:tcPr>
          <w:p>
            <w:pPr>
              <w:widowControl/>
              <w:jc w:val="left"/>
              <w:rPr>
                <w:rFonts w:ascii="宋体" w:hAnsi="宋体" w:cs="宋体"/>
                <w:color w:val="000000"/>
                <w:kern w:val="0"/>
                <w:sz w:val="20"/>
                <w:szCs w:val="20"/>
              </w:rPr>
            </w:pPr>
          </w:p>
        </w:tc>
        <w:tc>
          <w:tcPr>
            <w:tcW w:w="0" w:type="auto"/>
            <w:vMerge w:val="continue"/>
            <w:tcBorders>
              <w:top w:val="nil"/>
              <w:left w:val="single" w:color="000000" w:sz="8" w:space="0"/>
              <w:bottom w:val="single" w:color="000000" w:sz="8" w:space="0"/>
              <w:right w:val="single" w:color="000000" w:sz="8" w:space="0"/>
            </w:tcBorders>
            <w:vAlign w:val="center"/>
          </w:tcPr>
          <w:p>
            <w:pPr>
              <w:widowControl/>
              <w:jc w:val="left"/>
              <w:rPr>
                <w:rFonts w:ascii="宋体" w:hAnsi="宋体" w:cs="宋体"/>
                <w:color w:val="000000"/>
                <w:kern w:val="0"/>
                <w:sz w:val="20"/>
                <w:szCs w:val="20"/>
              </w:rPr>
            </w:pPr>
          </w:p>
        </w:tc>
        <w:tc>
          <w:tcPr>
            <w:tcW w:w="1320" w:type="dxa"/>
            <w:tcBorders>
              <w:top w:val="nil"/>
              <w:left w:val="nil"/>
              <w:bottom w:val="single" w:color="000000" w:sz="8" w:space="0"/>
              <w:right w:val="single" w:color="000000" w:sz="8" w:space="0"/>
            </w:tcBorders>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A02010609图形图像输入设备</w:t>
            </w:r>
          </w:p>
        </w:tc>
        <w:tc>
          <w:tcPr>
            <w:tcW w:w="1620" w:type="dxa"/>
            <w:tcBorders>
              <w:top w:val="nil"/>
              <w:left w:val="nil"/>
              <w:bottom w:val="single" w:color="000000" w:sz="8" w:space="0"/>
              <w:right w:val="single" w:color="000000" w:sz="8" w:space="0"/>
            </w:tcBorders>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A0201060901扫描仪</w:t>
            </w:r>
          </w:p>
        </w:tc>
        <w:tc>
          <w:tcPr>
            <w:tcW w:w="4540" w:type="dxa"/>
            <w:tcBorders>
              <w:top w:val="nil"/>
              <w:left w:val="nil"/>
              <w:bottom w:val="single" w:color="000000" w:sz="8" w:space="0"/>
              <w:right w:val="single" w:color="000000" w:sz="8" w:space="0"/>
            </w:tcBorders>
            <w:vAlign w:val="center"/>
          </w:tcPr>
          <w:p>
            <w:pPr>
              <w:widowControl/>
              <w:jc w:val="left"/>
              <w:rPr>
                <w:rFonts w:ascii="宋体" w:hAnsi="宋体" w:cs="宋体"/>
                <w:color w:val="000000"/>
                <w:kern w:val="0"/>
                <w:sz w:val="20"/>
                <w:szCs w:val="20"/>
              </w:rPr>
            </w:pPr>
            <w:r>
              <w:rPr>
                <w:rFonts w:hint="eastAsia" w:ascii="宋体" w:hAnsi="宋体" w:cs="宋体"/>
                <w:color w:val="000000"/>
                <w:kern w:val="0"/>
                <w:sz w:val="20"/>
                <w:szCs w:val="20"/>
              </w:rPr>
              <w:t>参照《复印机、打印机和传真机能效限定值及能效等级》（GB21521中打印速度为15页/分的针式打印机相关要求中打印速度为15页/分的针式打印机相关要求</w:t>
            </w:r>
          </w:p>
        </w:tc>
      </w:tr>
      <w:tr>
        <w:tblPrEx>
          <w:tblCellMar>
            <w:top w:w="0" w:type="dxa"/>
            <w:left w:w="108" w:type="dxa"/>
            <w:bottom w:w="0" w:type="dxa"/>
            <w:right w:w="108" w:type="dxa"/>
          </w:tblCellMar>
        </w:tblPrEx>
        <w:trPr>
          <w:trHeight w:val="495" w:hRule="atLeast"/>
        </w:trPr>
        <w:tc>
          <w:tcPr>
            <w:tcW w:w="660" w:type="dxa"/>
            <w:tcBorders>
              <w:top w:val="nil"/>
              <w:left w:val="single" w:color="000000" w:sz="8" w:space="0"/>
              <w:bottom w:val="single" w:color="000000" w:sz="8" w:space="0"/>
              <w:right w:val="single" w:color="000000" w:sz="8" w:space="0"/>
            </w:tcBorders>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3</w:t>
            </w:r>
          </w:p>
        </w:tc>
        <w:tc>
          <w:tcPr>
            <w:tcW w:w="1080" w:type="dxa"/>
            <w:tcBorders>
              <w:top w:val="nil"/>
              <w:left w:val="nil"/>
              <w:bottom w:val="single" w:color="000000" w:sz="8" w:space="0"/>
              <w:right w:val="single" w:color="000000" w:sz="8" w:space="0"/>
            </w:tcBorders>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A020202投影仪</w:t>
            </w:r>
          </w:p>
        </w:tc>
        <w:tc>
          <w:tcPr>
            <w:tcW w:w="1320" w:type="dxa"/>
            <w:tcBorders>
              <w:top w:val="nil"/>
              <w:left w:val="nil"/>
              <w:bottom w:val="single" w:color="000000" w:sz="8" w:space="0"/>
              <w:right w:val="single" w:color="000000" w:sz="8" w:space="0"/>
            </w:tcBorders>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1620" w:type="dxa"/>
            <w:tcBorders>
              <w:top w:val="nil"/>
              <w:left w:val="nil"/>
              <w:bottom w:val="single" w:color="000000" w:sz="8" w:space="0"/>
              <w:right w:val="single" w:color="000000" w:sz="8" w:space="0"/>
            </w:tcBorders>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4540" w:type="dxa"/>
            <w:tcBorders>
              <w:top w:val="nil"/>
              <w:left w:val="nil"/>
              <w:bottom w:val="single" w:color="000000" w:sz="8" w:space="0"/>
              <w:right w:val="single" w:color="000000" w:sz="8" w:space="0"/>
            </w:tcBorders>
            <w:vAlign w:val="center"/>
          </w:tcPr>
          <w:p>
            <w:pPr>
              <w:widowControl/>
              <w:jc w:val="left"/>
              <w:rPr>
                <w:rFonts w:ascii="宋体" w:hAnsi="宋体" w:cs="宋体"/>
                <w:color w:val="000000"/>
                <w:kern w:val="0"/>
                <w:sz w:val="20"/>
                <w:szCs w:val="20"/>
              </w:rPr>
            </w:pPr>
            <w:r>
              <w:rPr>
                <w:rFonts w:hint="eastAsia" w:ascii="宋体" w:hAnsi="宋体" w:cs="宋体"/>
                <w:color w:val="000000"/>
                <w:kern w:val="0"/>
                <w:sz w:val="20"/>
                <w:szCs w:val="20"/>
              </w:rPr>
              <w:t>《投影机能效限定值及能效等级》（GB32028）</w:t>
            </w:r>
          </w:p>
        </w:tc>
      </w:tr>
      <w:tr>
        <w:tblPrEx>
          <w:tblCellMar>
            <w:top w:w="0" w:type="dxa"/>
            <w:left w:w="108" w:type="dxa"/>
            <w:bottom w:w="0" w:type="dxa"/>
            <w:right w:w="108" w:type="dxa"/>
          </w:tblCellMar>
        </w:tblPrEx>
        <w:trPr>
          <w:trHeight w:val="495" w:hRule="atLeast"/>
        </w:trPr>
        <w:tc>
          <w:tcPr>
            <w:tcW w:w="660" w:type="dxa"/>
            <w:tcBorders>
              <w:top w:val="nil"/>
              <w:left w:val="single" w:color="000000" w:sz="8" w:space="0"/>
              <w:bottom w:val="single" w:color="000000" w:sz="8" w:space="0"/>
              <w:right w:val="single" w:color="000000" w:sz="8" w:space="0"/>
            </w:tcBorders>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4</w:t>
            </w:r>
          </w:p>
        </w:tc>
        <w:tc>
          <w:tcPr>
            <w:tcW w:w="1080" w:type="dxa"/>
            <w:tcBorders>
              <w:top w:val="nil"/>
              <w:left w:val="nil"/>
              <w:bottom w:val="single" w:color="000000" w:sz="8" w:space="0"/>
              <w:right w:val="single" w:color="000000" w:sz="8" w:space="0"/>
            </w:tcBorders>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A020204多功能一体机</w:t>
            </w:r>
          </w:p>
        </w:tc>
        <w:tc>
          <w:tcPr>
            <w:tcW w:w="1320" w:type="dxa"/>
            <w:tcBorders>
              <w:top w:val="nil"/>
              <w:left w:val="nil"/>
              <w:bottom w:val="single" w:color="000000" w:sz="8" w:space="0"/>
              <w:right w:val="single" w:color="000000" w:sz="8" w:space="0"/>
            </w:tcBorders>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1620" w:type="dxa"/>
            <w:tcBorders>
              <w:top w:val="nil"/>
              <w:left w:val="nil"/>
              <w:bottom w:val="single" w:color="000000" w:sz="8" w:space="0"/>
              <w:right w:val="single" w:color="000000" w:sz="8" w:space="0"/>
            </w:tcBorders>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4540" w:type="dxa"/>
            <w:tcBorders>
              <w:top w:val="nil"/>
              <w:left w:val="nil"/>
              <w:bottom w:val="single" w:color="000000" w:sz="8" w:space="0"/>
              <w:right w:val="single" w:color="000000" w:sz="8" w:space="0"/>
            </w:tcBorders>
            <w:vAlign w:val="center"/>
          </w:tcPr>
          <w:p>
            <w:pPr>
              <w:widowControl/>
              <w:jc w:val="left"/>
              <w:rPr>
                <w:rFonts w:ascii="宋体" w:hAnsi="宋体" w:cs="宋体"/>
                <w:color w:val="000000"/>
                <w:kern w:val="0"/>
                <w:sz w:val="20"/>
                <w:szCs w:val="20"/>
              </w:rPr>
            </w:pPr>
            <w:r>
              <w:rPr>
                <w:rFonts w:hint="eastAsia" w:ascii="宋体" w:hAnsi="宋体" w:cs="宋体"/>
                <w:color w:val="000000"/>
                <w:kern w:val="0"/>
                <w:sz w:val="20"/>
                <w:szCs w:val="20"/>
              </w:rPr>
              <w:t>《复印机、打印机和传真机能效限定值及能效等级》（GB21521）</w:t>
            </w:r>
          </w:p>
        </w:tc>
      </w:tr>
      <w:tr>
        <w:tblPrEx>
          <w:tblCellMar>
            <w:top w:w="0" w:type="dxa"/>
            <w:left w:w="108" w:type="dxa"/>
            <w:bottom w:w="0" w:type="dxa"/>
            <w:right w:w="108" w:type="dxa"/>
          </w:tblCellMar>
        </w:tblPrEx>
        <w:trPr>
          <w:trHeight w:val="495" w:hRule="atLeast"/>
        </w:trPr>
        <w:tc>
          <w:tcPr>
            <w:tcW w:w="660" w:type="dxa"/>
            <w:tcBorders>
              <w:top w:val="nil"/>
              <w:left w:val="single" w:color="000000" w:sz="8" w:space="0"/>
              <w:bottom w:val="single" w:color="000000" w:sz="8" w:space="0"/>
              <w:right w:val="single" w:color="000000" w:sz="8" w:space="0"/>
            </w:tcBorders>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5</w:t>
            </w:r>
          </w:p>
        </w:tc>
        <w:tc>
          <w:tcPr>
            <w:tcW w:w="1080" w:type="dxa"/>
            <w:tcBorders>
              <w:top w:val="nil"/>
              <w:left w:val="nil"/>
              <w:bottom w:val="single" w:color="000000" w:sz="8" w:space="0"/>
              <w:right w:val="single" w:color="000000" w:sz="8" w:space="0"/>
            </w:tcBorders>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A020519泵</w:t>
            </w:r>
          </w:p>
        </w:tc>
        <w:tc>
          <w:tcPr>
            <w:tcW w:w="1320" w:type="dxa"/>
            <w:tcBorders>
              <w:top w:val="nil"/>
              <w:left w:val="nil"/>
              <w:bottom w:val="single" w:color="000000" w:sz="8" w:space="0"/>
              <w:right w:val="single" w:color="000000" w:sz="8" w:space="0"/>
            </w:tcBorders>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A02051901离心泵</w:t>
            </w:r>
          </w:p>
        </w:tc>
        <w:tc>
          <w:tcPr>
            <w:tcW w:w="1620" w:type="dxa"/>
            <w:tcBorders>
              <w:top w:val="nil"/>
              <w:left w:val="nil"/>
              <w:bottom w:val="single" w:color="000000" w:sz="8" w:space="0"/>
              <w:right w:val="single" w:color="000000" w:sz="8" w:space="0"/>
            </w:tcBorders>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4540" w:type="dxa"/>
            <w:tcBorders>
              <w:top w:val="nil"/>
              <w:left w:val="nil"/>
              <w:bottom w:val="single" w:color="000000" w:sz="8" w:space="0"/>
              <w:right w:val="single" w:color="000000" w:sz="8" w:space="0"/>
            </w:tcBorders>
            <w:vAlign w:val="center"/>
          </w:tcPr>
          <w:p>
            <w:pPr>
              <w:widowControl/>
              <w:jc w:val="left"/>
              <w:rPr>
                <w:rFonts w:ascii="宋体" w:hAnsi="宋体" w:cs="宋体"/>
                <w:color w:val="000000"/>
                <w:kern w:val="0"/>
                <w:sz w:val="20"/>
                <w:szCs w:val="20"/>
              </w:rPr>
            </w:pPr>
            <w:r>
              <w:rPr>
                <w:rFonts w:hint="eastAsia" w:ascii="宋体" w:hAnsi="宋体" w:cs="宋体"/>
                <w:color w:val="000000"/>
                <w:kern w:val="0"/>
                <w:sz w:val="20"/>
                <w:szCs w:val="20"/>
              </w:rPr>
              <w:t>《清水离心泵能效限定值及节能评价值》（GB19762）</w:t>
            </w:r>
          </w:p>
        </w:tc>
      </w:tr>
      <w:tr>
        <w:tblPrEx>
          <w:tblCellMar>
            <w:top w:w="0" w:type="dxa"/>
            <w:left w:w="108" w:type="dxa"/>
            <w:bottom w:w="0" w:type="dxa"/>
            <w:right w:w="108" w:type="dxa"/>
          </w:tblCellMar>
        </w:tblPrEx>
        <w:trPr>
          <w:trHeight w:val="735" w:hRule="atLeast"/>
        </w:trPr>
        <w:tc>
          <w:tcPr>
            <w:tcW w:w="660" w:type="dxa"/>
            <w:vMerge w:val="restart"/>
            <w:tcBorders>
              <w:top w:val="nil"/>
              <w:left w:val="single" w:color="000000" w:sz="8" w:space="0"/>
              <w:bottom w:val="single" w:color="000000" w:sz="8" w:space="0"/>
              <w:right w:val="single" w:color="000000" w:sz="8" w:space="0"/>
            </w:tcBorders>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6</w:t>
            </w:r>
          </w:p>
        </w:tc>
        <w:tc>
          <w:tcPr>
            <w:tcW w:w="1080" w:type="dxa"/>
            <w:vMerge w:val="restart"/>
            <w:tcBorders>
              <w:top w:val="nil"/>
              <w:left w:val="single" w:color="000000" w:sz="8" w:space="0"/>
              <w:bottom w:val="single" w:color="000000" w:sz="8" w:space="0"/>
              <w:right w:val="single" w:color="000000" w:sz="8" w:space="0"/>
            </w:tcBorders>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A020523制冷空调设备</w:t>
            </w:r>
          </w:p>
        </w:tc>
        <w:tc>
          <w:tcPr>
            <w:tcW w:w="1320" w:type="dxa"/>
            <w:vMerge w:val="restart"/>
            <w:tcBorders>
              <w:top w:val="nil"/>
              <w:left w:val="single" w:color="000000" w:sz="8" w:space="0"/>
              <w:bottom w:val="single" w:color="000000" w:sz="8" w:space="0"/>
              <w:right w:val="single" w:color="000000" w:sz="8" w:space="0"/>
            </w:tcBorders>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★A02052301制冷压缩机</w:t>
            </w:r>
          </w:p>
        </w:tc>
        <w:tc>
          <w:tcPr>
            <w:tcW w:w="1620" w:type="dxa"/>
            <w:tcBorders>
              <w:top w:val="nil"/>
              <w:left w:val="nil"/>
              <w:bottom w:val="single" w:color="000000" w:sz="8" w:space="0"/>
              <w:right w:val="single" w:color="000000" w:sz="8" w:space="0"/>
            </w:tcBorders>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冷水机组</w:t>
            </w:r>
          </w:p>
        </w:tc>
        <w:tc>
          <w:tcPr>
            <w:tcW w:w="4540" w:type="dxa"/>
            <w:tcBorders>
              <w:top w:val="nil"/>
              <w:left w:val="nil"/>
              <w:bottom w:val="single" w:color="000000" w:sz="8" w:space="0"/>
              <w:right w:val="single" w:color="000000" w:sz="8" w:space="0"/>
            </w:tcBorders>
            <w:vAlign w:val="center"/>
          </w:tcPr>
          <w:p>
            <w:pPr>
              <w:widowControl/>
              <w:jc w:val="left"/>
              <w:rPr>
                <w:rFonts w:ascii="宋体" w:hAnsi="宋体" w:cs="宋体"/>
                <w:color w:val="000000"/>
                <w:kern w:val="0"/>
                <w:sz w:val="20"/>
                <w:szCs w:val="20"/>
              </w:rPr>
            </w:pPr>
            <w:r>
              <w:rPr>
                <w:rFonts w:hint="eastAsia" w:ascii="宋体" w:hAnsi="宋体" w:cs="宋体"/>
                <w:color w:val="000000"/>
                <w:kern w:val="0"/>
                <w:sz w:val="20"/>
                <w:szCs w:val="20"/>
              </w:rPr>
              <w:t>《冷水机组能效限定值及能效等级》（GB19577），《低环境温度空气源热泵（冷水）机组能效限定值及能效等级》（GB37480）</w:t>
            </w:r>
          </w:p>
        </w:tc>
      </w:tr>
      <w:tr>
        <w:tblPrEx>
          <w:tblCellMar>
            <w:top w:w="0" w:type="dxa"/>
            <w:left w:w="108" w:type="dxa"/>
            <w:bottom w:w="0" w:type="dxa"/>
            <w:right w:w="108" w:type="dxa"/>
          </w:tblCellMar>
        </w:tblPrEx>
        <w:trPr>
          <w:trHeight w:val="495" w:hRule="atLeast"/>
        </w:trPr>
        <w:tc>
          <w:tcPr>
            <w:tcW w:w="0" w:type="auto"/>
            <w:vMerge w:val="continue"/>
            <w:tcBorders>
              <w:top w:val="nil"/>
              <w:left w:val="single" w:color="000000" w:sz="8" w:space="0"/>
              <w:bottom w:val="single" w:color="000000" w:sz="8" w:space="0"/>
              <w:right w:val="single" w:color="000000" w:sz="8" w:space="0"/>
            </w:tcBorders>
            <w:vAlign w:val="center"/>
          </w:tcPr>
          <w:p>
            <w:pPr>
              <w:widowControl/>
              <w:jc w:val="left"/>
              <w:rPr>
                <w:rFonts w:ascii="宋体" w:hAnsi="宋体" w:cs="宋体"/>
                <w:color w:val="000000"/>
                <w:kern w:val="0"/>
                <w:sz w:val="20"/>
                <w:szCs w:val="20"/>
              </w:rPr>
            </w:pPr>
          </w:p>
        </w:tc>
        <w:tc>
          <w:tcPr>
            <w:tcW w:w="0" w:type="auto"/>
            <w:vMerge w:val="continue"/>
            <w:tcBorders>
              <w:top w:val="nil"/>
              <w:left w:val="single" w:color="000000" w:sz="8" w:space="0"/>
              <w:bottom w:val="single" w:color="000000" w:sz="8" w:space="0"/>
              <w:right w:val="single" w:color="000000" w:sz="8" w:space="0"/>
            </w:tcBorders>
            <w:vAlign w:val="center"/>
          </w:tcPr>
          <w:p>
            <w:pPr>
              <w:widowControl/>
              <w:jc w:val="left"/>
              <w:rPr>
                <w:rFonts w:ascii="宋体" w:hAnsi="宋体" w:cs="宋体"/>
                <w:color w:val="000000"/>
                <w:kern w:val="0"/>
                <w:sz w:val="20"/>
                <w:szCs w:val="20"/>
              </w:rPr>
            </w:pPr>
          </w:p>
        </w:tc>
        <w:tc>
          <w:tcPr>
            <w:tcW w:w="0" w:type="auto"/>
            <w:vMerge w:val="continue"/>
            <w:tcBorders>
              <w:top w:val="nil"/>
              <w:left w:val="single" w:color="000000" w:sz="8" w:space="0"/>
              <w:bottom w:val="single" w:color="000000" w:sz="8" w:space="0"/>
              <w:right w:val="single" w:color="000000" w:sz="8" w:space="0"/>
            </w:tcBorders>
            <w:vAlign w:val="center"/>
          </w:tcPr>
          <w:p>
            <w:pPr>
              <w:widowControl/>
              <w:jc w:val="left"/>
              <w:rPr>
                <w:rFonts w:ascii="宋体" w:hAnsi="宋体" w:cs="宋体"/>
                <w:color w:val="000000"/>
                <w:kern w:val="0"/>
                <w:sz w:val="20"/>
                <w:szCs w:val="20"/>
              </w:rPr>
            </w:pPr>
          </w:p>
        </w:tc>
        <w:tc>
          <w:tcPr>
            <w:tcW w:w="1620" w:type="dxa"/>
            <w:tcBorders>
              <w:top w:val="nil"/>
              <w:left w:val="nil"/>
              <w:bottom w:val="single" w:color="000000" w:sz="8" w:space="0"/>
              <w:right w:val="single" w:color="000000" w:sz="8" w:space="0"/>
            </w:tcBorders>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水源热泵机组</w:t>
            </w:r>
          </w:p>
        </w:tc>
        <w:tc>
          <w:tcPr>
            <w:tcW w:w="4540" w:type="dxa"/>
            <w:tcBorders>
              <w:top w:val="nil"/>
              <w:left w:val="nil"/>
              <w:bottom w:val="single" w:color="000000" w:sz="8" w:space="0"/>
              <w:right w:val="single" w:color="000000" w:sz="8" w:space="0"/>
            </w:tcBorders>
            <w:vAlign w:val="center"/>
          </w:tcPr>
          <w:p>
            <w:pPr>
              <w:widowControl/>
              <w:jc w:val="left"/>
              <w:rPr>
                <w:rFonts w:ascii="宋体" w:hAnsi="宋体" w:cs="宋体"/>
                <w:color w:val="000000"/>
                <w:kern w:val="0"/>
                <w:sz w:val="20"/>
                <w:szCs w:val="20"/>
              </w:rPr>
            </w:pPr>
            <w:r>
              <w:rPr>
                <w:rFonts w:hint="eastAsia" w:ascii="宋体" w:hAnsi="宋体" w:cs="宋体"/>
                <w:color w:val="000000"/>
                <w:kern w:val="0"/>
                <w:sz w:val="20"/>
                <w:szCs w:val="20"/>
              </w:rPr>
              <w:t>《水（地）源热泵机组能效限定值及能效等级》（GB30721）</w:t>
            </w:r>
          </w:p>
        </w:tc>
      </w:tr>
      <w:tr>
        <w:tblPrEx>
          <w:tblCellMar>
            <w:top w:w="0" w:type="dxa"/>
            <w:left w:w="108" w:type="dxa"/>
            <w:bottom w:w="0" w:type="dxa"/>
            <w:right w:w="108" w:type="dxa"/>
          </w:tblCellMar>
        </w:tblPrEx>
        <w:trPr>
          <w:trHeight w:val="495" w:hRule="atLeast"/>
        </w:trPr>
        <w:tc>
          <w:tcPr>
            <w:tcW w:w="0" w:type="auto"/>
            <w:vMerge w:val="continue"/>
            <w:tcBorders>
              <w:top w:val="nil"/>
              <w:left w:val="single" w:color="000000" w:sz="8" w:space="0"/>
              <w:bottom w:val="single" w:color="000000" w:sz="8" w:space="0"/>
              <w:right w:val="single" w:color="000000" w:sz="8" w:space="0"/>
            </w:tcBorders>
            <w:vAlign w:val="center"/>
          </w:tcPr>
          <w:p>
            <w:pPr>
              <w:widowControl/>
              <w:jc w:val="left"/>
              <w:rPr>
                <w:rFonts w:ascii="宋体" w:hAnsi="宋体" w:cs="宋体"/>
                <w:color w:val="000000"/>
                <w:kern w:val="0"/>
                <w:sz w:val="20"/>
                <w:szCs w:val="20"/>
              </w:rPr>
            </w:pPr>
          </w:p>
        </w:tc>
        <w:tc>
          <w:tcPr>
            <w:tcW w:w="0" w:type="auto"/>
            <w:vMerge w:val="continue"/>
            <w:tcBorders>
              <w:top w:val="nil"/>
              <w:left w:val="single" w:color="000000" w:sz="8" w:space="0"/>
              <w:bottom w:val="single" w:color="000000" w:sz="8" w:space="0"/>
              <w:right w:val="single" w:color="000000" w:sz="8" w:space="0"/>
            </w:tcBorders>
            <w:vAlign w:val="center"/>
          </w:tcPr>
          <w:p>
            <w:pPr>
              <w:widowControl/>
              <w:jc w:val="left"/>
              <w:rPr>
                <w:rFonts w:ascii="宋体" w:hAnsi="宋体" w:cs="宋体"/>
                <w:color w:val="000000"/>
                <w:kern w:val="0"/>
                <w:sz w:val="20"/>
                <w:szCs w:val="20"/>
              </w:rPr>
            </w:pPr>
          </w:p>
        </w:tc>
        <w:tc>
          <w:tcPr>
            <w:tcW w:w="0" w:type="auto"/>
            <w:vMerge w:val="continue"/>
            <w:tcBorders>
              <w:top w:val="nil"/>
              <w:left w:val="single" w:color="000000" w:sz="8" w:space="0"/>
              <w:bottom w:val="single" w:color="000000" w:sz="8" w:space="0"/>
              <w:right w:val="single" w:color="000000" w:sz="8" w:space="0"/>
            </w:tcBorders>
            <w:vAlign w:val="center"/>
          </w:tcPr>
          <w:p>
            <w:pPr>
              <w:widowControl/>
              <w:jc w:val="left"/>
              <w:rPr>
                <w:rFonts w:ascii="宋体" w:hAnsi="宋体" w:cs="宋体"/>
                <w:color w:val="000000"/>
                <w:kern w:val="0"/>
                <w:sz w:val="20"/>
                <w:szCs w:val="20"/>
              </w:rPr>
            </w:pPr>
          </w:p>
        </w:tc>
        <w:tc>
          <w:tcPr>
            <w:tcW w:w="1620" w:type="dxa"/>
            <w:tcBorders>
              <w:top w:val="nil"/>
              <w:left w:val="nil"/>
              <w:bottom w:val="single" w:color="000000" w:sz="8" w:space="0"/>
              <w:right w:val="single" w:color="000000" w:sz="8" w:space="0"/>
            </w:tcBorders>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溴化锂吸收式冷水机组</w:t>
            </w:r>
          </w:p>
        </w:tc>
        <w:tc>
          <w:tcPr>
            <w:tcW w:w="4540" w:type="dxa"/>
            <w:tcBorders>
              <w:top w:val="nil"/>
              <w:left w:val="nil"/>
              <w:bottom w:val="single" w:color="000000" w:sz="8" w:space="0"/>
              <w:right w:val="single" w:color="000000" w:sz="8" w:space="0"/>
            </w:tcBorders>
            <w:vAlign w:val="center"/>
          </w:tcPr>
          <w:p>
            <w:pPr>
              <w:widowControl/>
              <w:jc w:val="left"/>
              <w:rPr>
                <w:rFonts w:ascii="宋体" w:hAnsi="宋体" w:cs="宋体"/>
                <w:color w:val="000000"/>
                <w:kern w:val="0"/>
                <w:sz w:val="20"/>
                <w:szCs w:val="20"/>
              </w:rPr>
            </w:pPr>
            <w:r>
              <w:rPr>
                <w:rFonts w:hint="eastAsia" w:ascii="宋体" w:hAnsi="宋体" w:cs="宋体"/>
                <w:color w:val="000000"/>
                <w:kern w:val="0"/>
                <w:sz w:val="20"/>
                <w:szCs w:val="20"/>
              </w:rPr>
              <w:t>《溴化锂吸收式冷水机组能效限定值及能效等级》（GB29540）</w:t>
            </w:r>
          </w:p>
        </w:tc>
      </w:tr>
      <w:tr>
        <w:tblPrEx>
          <w:tblCellMar>
            <w:top w:w="0" w:type="dxa"/>
            <w:left w:w="108" w:type="dxa"/>
            <w:bottom w:w="0" w:type="dxa"/>
            <w:right w:w="108" w:type="dxa"/>
          </w:tblCellMar>
        </w:tblPrEx>
        <w:trPr>
          <w:trHeight w:val="735" w:hRule="atLeast"/>
        </w:trPr>
        <w:tc>
          <w:tcPr>
            <w:tcW w:w="0" w:type="auto"/>
            <w:vMerge w:val="continue"/>
            <w:tcBorders>
              <w:top w:val="nil"/>
              <w:left w:val="single" w:color="000000" w:sz="8" w:space="0"/>
              <w:bottom w:val="single" w:color="000000" w:sz="8" w:space="0"/>
              <w:right w:val="single" w:color="000000" w:sz="8" w:space="0"/>
            </w:tcBorders>
            <w:vAlign w:val="center"/>
          </w:tcPr>
          <w:p>
            <w:pPr>
              <w:widowControl/>
              <w:jc w:val="left"/>
              <w:rPr>
                <w:rFonts w:ascii="宋体" w:hAnsi="宋体" w:cs="宋体"/>
                <w:color w:val="000000"/>
                <w:kern w:val="0"/>
                <w:sz w:val="20"/>
                <w:szCs w:val="20"/>
              </w:rPr>
            </w:pPr>
          </w:p>
        </w:tc>
        <w:tc>
          <w:tcPr>
            <w:tcW w:w="0" w:type="auto"/>
            <w:vMerge w:val="continue"/>
            <w:tcBorders>
              <w:top w:val="nil"/>
              <w:left w:val="single" w:color="000000" w:sz="8" w:space="0"/>
              <w:bottom w:val="single" w:color="000000" w:sz="8" w:space="0"/>
              <w:right w:val="single" w:color="000000" w:sz="8" w:space="0"/>
            </w:tcBorders>
            <w:vAlign w:val="center"/>
          </w:tcPr>
          <w:p>
            <w:pPr>
              <w:widowControl/>
              <w:jc w:val="left"/>
              <w:rPr>
                <w:rFonts w:ascii="宋体" w:hAnsi="宋体" w:cs="宋体"/>
                <w:color w:val="000000"/>
                <w:kern w:val="0"/>
                <w:sz w:val="20"/>
                <w:szCs w:val="20"/>
              </w:rPr>
            </w:pPr>
          </w:p>
        </w:tc>
        <w:tc>
          <w:tcPr>
            <w:tcW w:w="1320" w:type="dxa"/>
            <w:vMerge w:val="restart"/>
            <w:tcBorders>
              <w:top w:val="nil"/>
              <w:left w:val="single" w:color="000000" w:sz="8" w:space="0"/>
              <w:bottom w:val="single" w:color="000000" w:sz="8" w:space="0"/>
              <w:right w:val="single" w:color="000000" w:sz="8" w:space="0"/>
            </w:tcBorders>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★A02052305空调机组</w:t>
            </w:r>
          </w:p>
        </w:tc>
        <w:tc>
          <w:tcPr>
            <w:tcW w:w="1620" w:type="dxa"/>
            <w:tcBorders>
              <w:top w:val="nil"/>
              <w:left w:val="nil"/>
              <w:bottom w:val="single" w:color="000000" w:sz="8" w:space="0"/>
              <w:right w:val="single" w:color="000000" w:sz="8" w:space="0"/>
            </w:tcBorders>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多联式空调（热泵）机组(制冷量&gt;14000W)</w:t>
            </w:r>
          </w:p>
        </w:tc>
        <w:tc>
          <w:tcPr>
            <w:tcW w:w="4540" w:type="dxa"/>
            <w:tcBorders>
              <w:top w:val="nil"/>
              <w:left w:val="nil"/>
              <w:bottom w:val="single" w:color="000000" w:sz="8" w:space="0"/>
              <w:right w:val="single" w:color="000000" w:sz="8" w:space="0"/>
            </w:tcBorders>
            <w:vAlign w:val="center"/>
          </w:tcPr>
          <w:p>
            <w:pPr>
              <w:widowControl/>
              <w:jc w:val="left"/>
              <w:rPr>
                <w:rFonts w:ascii="宋体" w:hAnsi="宋体" w:cs="宋体"/>
                <w:color w:val="000000"/>
                <w:kern w:val="0"/>
                <w:sz w:val="20"/>
                <w:szCs w:val="20"/>
              </w:rPr>
            </w:pPr>
            <w:r>
              <w:rPr>
                <w:rFonts w:hint="eastAsia" w:ascii="宋体" w:hAnsi="宋体" w:cs="宋体"/>
                <w:color w:val="000000"/>
                <w:kern w:val="0"/>
                <w:sz w:val="20"/>
                <w:szCs w:val="20"/>
              </w:rPr>
              <w:t>《多联式空调（热泵）机组能效限定值及能源效率等级》（GB21454）</w:t>
            </w:r>
          </w:p>
        </w:tc>
      </w:tr>
      <w:tr>
        <w:tblPrEx>
          <w:tblCellMar>
            <w:top w:w="0" w:type="dxa"/>
            <w:left w:w="108" w:type="dxa"/>
            <w:bottom w:w="0" w:type="dxa"/>
            <w:right w:w="108" w:type="dxa"/>
          </w:tblCellMar>
        </w:tblPrEx>
        <w:trPr>
          <w:trHeight w:val="735" w:hRule="atLeast"/>
        </w:trPr>
        <w:tc>
          <w:tcPr>
            <w:tcW w:w="0" w:type="auto"/>
            <w:vMerge w:val="continue"/>
            <w:tcBorders>
              <w:top w:val="nil"/>
              <w:left w:val="single" w:color="000000" w:sz="8" w:space="0"/>
              <w:bottom w:val="single" w:color="000000" w:sz="8" w:space="0"/>
              <w:right w:val="single" w:color="000000" w:sz="8" w:space="0"/>
            </w:tcBorders>
            <w:vAlign w:val="center"/>
          </w:tcPr>
          <w:p>
            <w:pPr>
              <w:widowControl/>
              <w:jc w:val="left"/>
              <w:rPr>
                <w:rFonts w:ascii="宋体" w:hAnsi="宋体" w:cs="宋体"/>
                <w:color w:val="000000"/>
                <w:kern w:val="0"/>
                <w:sz w:val="20"/>
                <w:szCs w:val="20"/>
              </w:rPr>
            </w:pPr>
          </w:p>
        </w:tc>
        <w:tc>
          <w:tcPr>
            <w:tcW w:w="0" w:type="auto"/>
            <w:vMerge w:val="continue"/>
            <w:tcBorders>
              <w:top w:val="nil"/>
              <w:left w:val="single" w:color="000000" w:sz="8" w:space="0"/>
              <w:bottom w:val="single" w:color="000000" w:sz="8" w:space="0"/>
              <w:right w:val="single" w:color="000000" w:sz="8" w:space="0"/>
            </w:tcBorders>
            <w:vAlign w:val="center"/>
          </w:tcPr>
          <w:p>
            <w:pPr>
              <w:widowControl/>
              <w:jc w:val="left"/>
              <w:rPr>
                <w:rFonts w:ascii="宋体" w:hAnsi="宋体" w:cs="宋体"/>
                <w:color w:val="000000"/>
                <w:kern w:val="0"/>
                <w:sz w:val="20"/>
                <w:szCs w:val="20"/>
              </w:rPr>
            </w:pPr>
          </w:p>
        </w:tc>
        <w:tc>
          <w:tcPr>
            <w:tcW w:w="0" w:type="auto"/>
            <w:vMerge w:val="continue"/>
            <w:tcBorders>
              <w:top w:val="nil"/>
              <w:left w:val="single" w:color="000000" w:sz="8" w:space="0"/>
              <w:bottom w:val="single" w:color="000000" w:sz="8" w:space="0"/>
              <w:right w:val="single" w:color="000000" w:sz="8" w:space="0"/>
            </w:tcBorders>
            <w:vAlign w:val="center"/>
          </w:tcPr>
          <w:p>
            <w:pPr>
              <w:widowControl/>
              <w:jc w:val="left"/>
              <w:rPr>
                <w:rFonts w:ascii="宋体" w:hAnsi="宋体" w:cs="宋体"/>
                <w:color w:val="000000"/>
                <w:kern w:val="0"/>
                <w:sz w:val="20"/>
                <w:szCs w:val="20"/>
              </w:rPr>
            </w:pPr>
          </w:p>
        </w:tc>
        <w:tc>
          <w:tcPr>
            <w:tcW w:w="1620" w:type="dxa"/>
            <w:tcBorders>
              <w:top w:val="nil"/>
              <w:left w:val="nil"/>
              <w:bottom w:val="single" w:color="000000" w:sz="8" w:space="0"/>
              <w:right w:val="single" w:color="000000" w:sz="8" w:space="0"/>
            </w:tcBorders>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单元式空气调节机(制冷量&gt;14000W</w:t>
            </w:r>
          </w:p>
        </w:tc>
        <w:tc>
          <w:tcPr>
            <w:tcW w:w="4540" w:type="dxa"/>
            <w:tcBorders>
              <w:top w:val="nil"/>
              <w:left w:val="nil"/>
              <w:bottom w:val="single" w:color="000000" w:sz="8" w:space="0"/>
              <w:right w:val="single" w:color="000000" w:sz="8" w:space="0"/>
            </w:tcBorders>
            <w:vAlign w:val="center"/>
          </w:tcPr>
          <w:p>
            <w:pPr>
              <w:widowControl/>
              <w:jc w:val="left"/>
              <w:rPr>
                <w:rFonts w:ascii="宋体" w:hAnsi="宋体" w:cs="宋体"/>
                <w:color w:val="000000"/>
                <w:kern w:val="0"/>
                <w:sz w:val="20"/>
                <w:szCs w:val="20"/>
              </w:rPr>
            </w:pPr>
            <w:r>
              <w:rPr>
                <w:rFonts w:hint="eastAsia" w:ascii="宋体" w:hAnsi="宋体" w:cs="宋体"/>
                <w:color w:val="000000"/>
                <w:kern w:val="0"/>
                <w:sz w:val="20"/>
                <w:szCs w:val="20"/>
              </w:rPr>
              <w:t>《单元式空气调节机能效限定值及能效等级》（GB19576）《风管送风式空调机组能效限定值及能效等级》（GB37479）</w:t>
            </w:r>
          </w:p>
        </w:tc>
      </w:tr>
      <w:tr>
        <w:tblPrEx>
          <w:tblCellMar>
            <w:top w:w="0" w:type="dxa"/>
            <w:left w:w="108" w:type="dxa"/>
            <w:bottom w:w="0" w:type="dxa"/>
            <w:right w:w="108" w:type="dxa"/>
          </w:tblCellMar>
        </w:tblPrEx>
        <w:trPr>
          <w:trHeight w:val="735" w:hRule="atLeast"/>
        </w:trPr>
        <w:tc>
          <w:tcPr>
            <w:tcW w:w="0" w:type="auto"/>
            <w:vMerge w:val="continue"/>
            <w:tcBorders>
              <w:top w:val="nil"/>
              <w:left w:val="single" w:color="000000" w:sz="8" w:space="0"/>
              <w:bottom w:val="single" w:color="000000" w:sz="8" w:space="0"/>
              <w:right w:val="single" w:color="000000" w:sz="8" w:space="0"/>
            </w:tcBorders>
            <w:vAlign w:val="center"/>
          </w:tcPr>
          <w:p>
            <w:pPr>
              <w:widowControl/>
              <w:jc w:val="left"/>
              <w:rPr>
                <w:rFonts w:ascii="宋体" w:hAnsi="宋体" w:cs="宋体"/>
                <w:color w:val="000000"/>
                <w:kern w:val="0"/>
                <w:sz w:val="20"/>
                <w:szCs w:val="20"/>
              </w:rPr>
            </w:pPr>
          </w:p>
        </w:tc>
        <w:tc>
          <w:tcPr>
            <w:tcW w:w="0" w:type="auto"/>
            <w:vMerge w:val="continue"/>
            <w:tcBorders>
              <w:top w:val="nil"/>
              <w:left w:val="single" w:color="000000" w:sz="8" w:space="0"/>
              <w:bottom w:val="single" w:color="000000" w:sz="8" w:space="0"/>
              <w:right w:val="single" w:color="000000" w:sz="8" w:space="0"/>
            </w:tcBorders>
            <w:vAlign w:val="center"/>
          </w:tcPr>
          <w:p>
            <w:pPr>
              <w:widowControl/>
              <w:jc w:val="left"/>
              <w:rPr>
                <w:rFonts w:ascii="宋体" w:hAnsi="宋体" w:cs="宋体"/>
                <w:color w:val="000000"/>
                <w:kern w:val="0"/>
                <w:sz w:val="20"/>
                <w:szCs w:val="20"/>
              </w:rPr>
            </w:pPr>
          </w:p>
        </w:tc>
        <w:tc>
          <w:tcPr>
            <w:tcW w:w="1320" w:type="dxa"/>
            <w:tcBorders>
              <w:top w:val="nil"/>
              <w:left w:val="nil"/>
              <w:bottom w:val="single" w:color="000000" w:sz="8" w:space="0"/>
              <w:right w:val="single" w:color="000000" w:sz="8" w:space="0"/>
            </w:tcBorders>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★A02052309专用制冷、空调设备</w:t>
            </w:r>
          </w:p>
        </w:tc>
        <w:tc>
          <w:tcPr>
            <w:tcW w:w="1620" w:type="dxa"/>
            <w:tcBorders>
              <w:top w:val="nil"/>
              <w:left w:val="nil"/>
              <w:bottom w:val="single" w:color="000000" w:sz="8" w:space="0"/>
              <w:right w:val="single" w:color="000000" w:sz="8" w:space="0"/>
            </w:tcBorders>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机房空调</w:t>
            </w:r>
          </w:p>
        </w:tc>
        <w:tc>
          <w:tcPr>
            <w:tcW w:w="4540" w:type="dxa"/>
            <w:tcBorders>
              <w:top w:val="nil"/>
              <w:left w:val="nil"/>
              <w:bottom w:val="single" w:color="000000" w:sz="8" w:space="0"/>
              <w:right w:val="single" w:color="000000" w:sz="8" w:space="0"/>
            </w:tcBorders>
            <w:vAlign w:val="center"/>
          </w:tcPr>
          <w:p>
            <w:pPr>
              <w:widowControl/>
              <w:jc w:val="left"/>
              <w:rPr>
                <w:rFonts w:ascii="宋体" w:hAnsi="宋体" w:cs="宋体"/>
                <w:color w:val="000000"/>
                <w:kern w:val="0"/>
                <w:sz w:val="20"/>
                <w:szCs w:val="20"/>
              </w:rPr>
            </w:pPr>
            <w:r>
              <w:rPr>
                <w:rFonts w:hint="eastAsia" w:ascii="宋体" w:hAnsi="宋体" w:cs="宋体"/>
                <w:color w:val="000000"/>
                <w:kern w:val="0"/>
                <w:sz w:val="20"/>
                <w:szCs w:val="20"/>
              </w:rPr>
              <w:t>《单元式空气调节机能效限定值及能效等级》（GB19576）</w:t>
            </w:r>
          </w:p>
        </w:tc>
      </w:tr>
      <w:tr>
        <w:tblPrEx>
          <w:tblCellMar>
            <w:top w:w="0" w:type="dxa"/>
            <w:left w:w="108" w:type="dxa"/>
            <w:bottom w:w="0" w:type="dxa"/>
            <w:right w:w="108" w:type="dxa"/>
          </w:tblCellMar>
        </w:tblPrEx>
        <w:trPr>
          <w:trHeight w:val="735" w:hRule="atLeast"/>
        </w:trPr>
        <w:tc>
          <w:tcPr>
            <w:tcW w:w="0" w:type="auto"/>
            <w:vMerge w:val="continue"/>
            <w:tcBorders>
              <w:top w:val="nil"/>
              <w:left w:val="single" w:color="000000" w:sz="8" w:space="0"/>
              <w:bottom w:val="single" w:color="000000" w:sz="8" w:space="0"/>
              <w:right w:val="single" w:color="000000" w:sz="8" w:space="0"/>
            </w:tcBorders>
            <w:vAlign w:val="center"/>
          </w:tcPr>
          <w:p>
            <w:pPr>
              <w:widowControl/>
              <w:jc w:val="left"/>
              <w:rPr>
                <w:rFonts w:ascii="宋体" w:hAnsi="宋体" w:cs="宋体"/>
                <w:color w:val="000000"/>
                <w:kern w:val="0"/>
                <w:sz w:val="20"/>
                <w:szCs w:val="20"/>
              </w:rPr>
            </w:pPr>
          </w:p>
        </w:tc>
        <w:tc>
          <w:tcPr>
            <w:tcW w:w="0" w:type="auto"/>
            <w:vMerge w:val="continue"/>
            <w:tcBorders>
              <w:top w:val="nil"/>
              <w:left w:val="single" w:color="000000" w:sz="8" w:space="0"/>
              <w:bottom w:val="single" w:color="000000" w:sz="8" w:space="0"/>
              <w:right w:val="single" w:color="000000" w:sz="8" w:space="0"/>
            </w:tcBorders>
            <w:vAlign w:val="center"/>
          </w:tcPr>
          <w:p>
            <w:pPr>
              <w:widowControl/>
              <w:jc w:val="left"/>
              <w:rPr>
                <w:rFonts w:ascii="宋体" w:hAnsi="宋体" w:cs="宋体"/>
                <w:color w:val="000000"/>
                <w:kern w:val="0"/>
                <w:sz w:val="20"/>
                <w:szCs w:val="20"/>
              </w:rPr>
            </w:pPr>
          </w:p>
        </w:tc>
        <w:tc>
          <w:tcPr>
            <w:tcW w:w="1320" w:type="dxa"/>
            <w:tcBorders>
              <w:top w:val="nil"/>
              <w:left w:val="nil"/>
              <w:bottom w:val="single" w:color="000000" w:sz="8" w:space="0"/>
              <w:right w:val="single" w:color="000000" w:sz="8" w:space="0"/>
            </w:tcBorders>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A02052399其他制冷空调设备</w:t>
            </w:r>
          </w:p>
        </w:tc>
        <w:tc>
          <w:tcPr>
            <w:tcW w:w="1620" w:type="dxa"/>
            <w:tcBorders>
              <w:top w:val="nil"/>
              <w:left w:val="nil"/>
              <w:bottom w:val="single" w:color="000000" w:sz="8" w:space="0"/>
              <w:right w:val="single" w:color="000000" w:sz="8" w:space="0"/>
            </w:tcBorders>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冷却塔</w:t>
            </w:r>
          </w:p>
        </w:tc>
        <w:tc>
          <w:tcPr>
            <w:tcW w:w="4540" w:type="dxa"/>
            <w:tcBorders>
              <w:top w:val="nil"/>
              <w:left w:val="nil"/>
              <w:bottom w:val="single" w:color="000000" w:sz="8" w:space="0"/>
              <w:right w:val="single" w:color="000000" w:sz="8" w:space="0"/>
            </w:tcBorders>
            <w:vAlign w:val="center"/>
          </w:tcPr>
          <w:p>
            <w:pPr>
              <w:widowControl/>
              <w:jc w:val="left"/>
              <w:rPr>
                <w:rFonts w:ascii="宋体" w:hAnsi="宋体" w:cs="宋体"/>
                <w:color w:val="000000"/>
                <w:kern w:val="0"/>
                <w:sz w:val="20"/>
                <w:szCs w:val="20"/>
              </w:rPr>
            </w:pPr>
            <w:r>
              <w:rPr>
                <w:rFonts w:hint="eastAsia" w:ascii="宋体" w:hAnsi="宋体" w:cs="宋体"/>
                <w:color w:val="000000"/>
                <w:kern w:val="0"/>
                <w:sz w:val="20"/>
                <w:szCs w:val="20"/>
              </w:rPr>
              <w:t>《机械通风冷却塔第1部分：中小型开式冷却塔》（GB/T7190.1）；《机械通风冷却塔第2部分：大型开式冷却塔》（GB/T7190.2）</w:t>
            </w:r>
          </w:p>
        </w:tc>
      </w:tr>
      <w:tr>
        <w:tblPrEx>
          <w:tblCellMar>
            <w:top w:w="0" w:type="dxa"/>
            <w:left w:w="108" w:type="dxa"/>
            <w:bottom w:w="0" w:type="dxa"/>
            <w:right w:w="108" w:type="dxa"/>
          </w:tblCellMar>
        </w:tblPrEx>
        <w:trPr>
          <w:trHeight w:val="495" w:hRule="atLeast"/>
        </w:trPr>
        <w:tc>
          <w:tcPr>
            <w:tcW w:w="660" w:type="dxa"/>
            <w:tcBorders>
              <w:top w:val="nil"/>
              <w:left w:val="single" w:color="000000" w:sz="8" w:space="0"/>
              <w:bottom w:val="single" w:color="000000" w:sz="8" w:space="0"/>
              <w:right w:val="single" w:color="000000" w:sz="8" w:space="0"/>
            </w:tcBorders>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7</w:t>
            </w:r>
          </w:p>
        </w:tc>
        <w:tc>
          <w:tcPr>
            <w:tcW w:w="1080" w:type="dxa"/>
            <w:tcBorders>
              <w:top w:val="nil"/>
              <w:left w:val="nil"/>
              <w:bottom w:val="single" w:color="000000" w:sz="8" w:space="0"/>
              <w:right w:val="single" w:color="000000" w:sz="8" w:space="0"/>
            </w:tcBorders>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A020601电机</w:t>
            </w:r>
          </w:p>
        </w:tc>
        <w:tc>
          <w:tcPr>
            <w:tcW w:w="1320" w:type="dxa"/>
            <w:tcBorders>
              <w:top w:val="nil"/>
              <w:left w:val="nil"/>
              <w:bottom w:val="single" w:color="000000" w:sz="8" w:space="0"/>
              <w:right w:val="single" w:color="000000" w:sz="8" w:space="0"/>
            </w:tcBorders>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1620" w:type="dxa"/>
            <w:tcBorders>
              <w:top w:val="nil"/>
              <w:left w:val="nil"/>
              <w:bottom w:val="single" w:color="000000" w:sz="8" w:space="0"/>
              <w:right w:val="single" w:color="000000" w:sz="8" w:space="0"/>
            </w:tcBorders>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4540" w:type="dxa"/>
            <w:tcBorders>
              <w:top w:val="nil"/>
              <w:left w:val="nil"/>
              <w:bottom w:val="single" w:color="000000" w:sz="8" w:space="0"/>
              <w:right w:val="single" w:color="000000" w:sz="8" w:space="0"/>
            </w:tcBorders>
            <w:vAlign w:val="center"/>
          </w:tcPr>
          <w:p>
            <w:pPr>
              <w:widowControl/>
              <w:jc w:val="left"/>
              <w:rPr>
                <w:rFonts w:ascii="宋体" w:hAnsi="宋体" w:cs="宋体"/>
                <w:color w:val="000000"/>
                <w:kern w:val="0"/>
                <w:sz w:val="20"/>
                <w:szCs w:val="20"/>
              </w:rPr>
            </w:pPr>
            <w:r>
              <w:rPr>
                <w:rFonts w:hint="eastAsia" w:ascii="宋体" w:hAnsi="宋体" w:cs="宋体"/>
                <w:color w:val="000000"/>
                <w:kern w:val="0"/>
                <w:sz w:val="20"/>
                <w:szCs w:val="20"/>
              </w:rPr>
              <w:t>《中小型三相异步电动机能效限定值及能效等级》（GB18613）</w:t>
            </w:r>
          </w:p>
        </w:tc>
      </w:tr>
      <w:tr>
        <w:tblPrEx>
          <w:tblCellMar>
            <w:top w:w="0" w:type="dxa"/>
            <w:left w:w="108" w:type="dxa"/>
            <w:bottom w:w="0" w:type="dxa"/>
            <w:right w:w="108" w:type="dxa"/>
          </w:tblCellMar>
        </w:tblPrEx>
        <w:trPr>
          <w:trHeight w:val="495" w:hRule="atLeast"/>
        </w:trPr>
        <w:tc>
          <w:tcPr>
            <w:tcW w:w="660" w:type="dxa"/>
            <w:tcBorders>
              <w:top w:val="nil"/>
              <w:left w:val="single" w:color="000000" w:sz="8" w:space="0"/>
              <w:bottom w:val="single" w:color="000000" w:sz="8" w:space="0"/>
              <w:right w:val="single" w:color="000000" w:sz="8" w:space="0"/>
            </w:tcBorders>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8</w:t>
            </w:r>
          </w:p>
        </w:tc>
        <w:tc>
          <w:tcPr>
            <w:tcW w:w="1080" w:type="dxa"/>
            <w:tcBorders>
              <w:top w:val="nil"/>
              <w:left w:val="nil"/>
              <w:bottom w:val="single" w:color="000000" w:sz="8" w:space="0"/>
              <w:right w:val="single" w:color="000000" w:sz="8" w:space="0"/>
            </w:tcBorders>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A020602变压器</w:t>
            </w:r>
          </w:p>
        </w:tc>
        <w:tc>
          <w:tcPr>
            <w:tcW w:w="1320" w:type="dxa"/>
            <w:tcBorders>
              <w:top w:val="nil"/>
              <w:left w:val="nil"/>
              <w:bottom w:val="single" w:color="000000" w:sz="8" w:space="0"/>
              <w:right w:val="single" w:color="000000" w:sz="8" w:space="0"/>
            </w:tcBorders>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配电变压器</w:t>
            </w:r>
          </w:p>
        </w:tc>
        <w:tc>
          <w:tcPr>
            <w:tcW w:w="1620" w:type="dxa"/>
            <w:tcBorders>
              <w:top w:val="nil"/>
              <w:left w:val="nil"/>
              <w:bottom w:val="single" w:color="000000" w:sz="8" w:space="0"/>
              <w:right w:val="single" w:color="000000" w:sz="8" w:space="0"/>
            </w:tcBorders>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4540" w:type="dxa"/>
            <w:tcBorders>
              <w:top w:val="nil"/>
              <w:left w:val="nil"/>
              <w:bottom w:val="single" w:color="000000" w:sz="8" w:space="0"/>
              <w:right w:val="single" w:color="000000" w:sz="8" w:space="0"/>
            </w:tcBorders>
            <w:vAlign w:val="center"/>
          </w:tcPr>
          <w:p>
            <w:pPr>
              <w:widowControl/>
              <w:jc w:val="left"/>
              <w:rPr>
                <w:rFonts w:ascii="宋体" w:hAnsi="宋体" w:cs="宋体"/>
                <w:color w:val="000000"/>
                <w:kern w:val="0"/>
                <w:sz w:val="20"/>
                <w:szCs w:val="20"/>
              </w:rPr>
            </w:pPr>
            <w:r>
              <w:rPr>
                <w:rFonts w:hint="eastAsia" w:ascii="宋体" w:hAnsi="宋体" w:cs="宋体"/>
                <w:color w:val="000000"/>
                <w:kern w:val="0"/>
                <w:sz w:val="20"/>
                <w:szCs w:val="20"/>
              </w:rPr>
              <w:t>《三相配电变压器能效限定值及能效等级》（GB20052）</w:t>
            </w:r>
          </w:p>
        </w:tc>
      </w:tr>
      <w:tr>
        <w:tblPrEx>
          <w:tblCellMar>
            <w:top w:w="0" w:type="dxa"/>
            <w:left w:w="108" w:type="dxa"/>
            <w:bottom w:w="0" w:type="dxa"/>
            <w:right w:w="108" w:type="dxa"/>
          </w:tblCellMar>
        </w:tblPrEx>
        <w:trPr>
          <w:trHeight w:val="495" w:hRule="atLeast"/>
        </w:trPr>
        <w:tc>
          <w:tcPr>
            <w:tcW w:w="660" w:type="dxa"/>
            <w:tcBorders>
              <w:top w:val="nil"/>
              <w:left w:val="single" w:color="000000" w:sz="8" w:space="0"/>
              <w:bottom w:val="single" w:color="000000" w:sz="8" w:space="0"/>
              <w:right w:val="single" w:color="000000" w:sz="8" w:space="0"/>
            </w:tcBorders>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9</w:t>
            </w:r>
          </w:p>
        </w:tc>
        <w:tc>
          <w:tcPr>
            <w:tcW w:w="1080" w:type="dxa"/>
            <w:tcBorders>
              <w:top w:val="nil"/>
              <w:left w:val="nil"/>
              <w:bottom w:val="single" w:color="000000" w:sz="8" w:space="0"/>
              <w:right w:val="single" w:color="000000" w:sz="8" w:space="0"/>
            </w:tcBorders>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★A020609镇流器</w:t>
            </w:r>
          </w:p>
        </w:tc>
        <w:tc>
          <w:tcPr>
            <w:tcW w:w="1320" w:type="dxa"/>
            <w:tcBorders>
              <w:top w:val="nil"/>
              <w:left w:val="nil"/>
              <w:bottom w:val="single" w:color="000000" w:sz="8" w:space="0"/>
              <w:right w:val="single" w:color="000000" w:sz="8" w:space="0"/>
            </w:tcBorders>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管型荧光灯镇流器</w:t>
            </w:r>
          </w:p>
        </w:tc>
        <w:tc>
          <w:tcPr>
            <w:tcW w:w="1620" w:type="dxa"/>
            <w:tcBorders>
              <w:top w:val="nil"/>
              <w:left w:val="nil"/>
              <w:bottom w:val="single" w:color="000000" w:sz="8" w:space="0"/>
              <w:right w:val="single" w:color="000000" w:sz="8" w:space="0"/>
            </w:tcBorders>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4540" w:type="dxa"/>
            <w:tcBorders>
              <w:top w:val="nil"/>
              <w:left w:val="nil"/>
              <w:bottom w:val="single" w:color="000000" w:sz="8" w:space="0"/>
              <w:right w:val="single" w:color="000000" w:sz="8" w:space="0"/>
            </w:tcBorders>
            <w:vAlign w:val="center"/>
          </w:tcPr>
          <w:p>
            <w:pPr>
              <w:widowControl/>
              <w:jc w:val="left"/>
              <w:rPr>
                <w:rFonts w:ascii="宋体" w:hAnsi="宋体" w:cs="宋体"/>
                <w:color w:val="000000"/>
                <w:kern w:val="0"/>
                <w:sz w:val="20"/>
                <w:szCs w:val="20"/>
              </w:rPr>
            </w:pPr>
            <w:r>
              <w:rPr>
                <w:rFonts w:hint="eastAsia" w:ascii="宋体" w:hAnsi="宋体" w:cs="宋体"/>
                <w:color w:val="000000"/>
                <w:kern w:val="0"/>
                <w:sz w:val="20"/>
                <w:szCs w:val="20"/>
              </w:rPr>
              <w:t>《管形荧光灯镇流器能效限定值及能效等级》（GB17896）</w:t>
            </w:r>
          </w:p>
        </w:tc>
      </w:tr>
      <w:tr>
        <w:tblPrEx>
          <w:tblCellMar>
            <w:top w:w="0" w:type="dxa"/>
            <w:left w:w="108" w:type="dxa"/>
            <w:bottom w:w="0" w:type="dxa"/>
            <w:right w:w="108" w:type="dxa"/>
          </w:tblCellMar>
        </w:tblPrEx>
        <w:trPr>
          <w:trHeight w:val="495" w:hRule="atLeast"/>
        </w:trPr>
        <w:tc>
          <w:tcPr>
            <w:tcW w:w="660" w:type="dxa"/>
            <w:vMerge w:val="restart"/>
            <w:tcBorders>
              <w:top w:val="nil"/>
              <w:left w:val="single" w:color="000000" w:sz="8" w:space="0"/>
              <w:bottom w:val="single" w:color="000000" w:sz="8" w:space="0"/>
              <w:right w:val="single" w:color="000000" w:sz="8" w:space="0"/>
            </w:tcBorders>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10</w:t>
            </w:r>
          </w:p>
        </w:tc>
        <w:tc>
          <w:tcPr>
            <w:tcW w:w="1080" w:type="dxa"/>
            <w:vMerge w:val="restart"/>
            <w:tcBorders>
              <w:top w:val="nil"/>
              <w:left w:val="single" w:color="000000" w:sz="8" w:space="0"/>
              <w:bottom w:val="single" w:color="000000" w:sz="8" w:space="0"/>
              <w:right w:val="single" w:color="000000" w:sz="8" w:space="0"/>
            </w:tcBorders>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A020618生活用电器</w:t>
            </w:r>
          </w:p>
        </w:tc>
        <w:tc>
          <w:tcPr>
            <w:tcW w:w="1320" w:type="dxa"/>
            <w:tcBorders>
              <w:top w:val="nil"/>
              <w:left w:val="nil"/>
              <w:bottom w:val="single" w:color="000000" w:sz="8" w:space="0"/>
              <w:right w:val="single" w:color="000000" w:sz="8" w:space="0"/>
            </w:tcBorders>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A0206180101电冰箱</w:t>
            </w:r>
          </w:p>
        </w:tc>
        <w:tc>
          <w:tcPr>
            <w:tcW w:w="1620" w:type="dxa"/>
            <w:tcBorders>
              <w:top w:val="nil"/>
              <w:left w:val="nil"/>
              <w:bottom w:val="single" w:color="000000" w:sz="8" w:space="0"/>
              <w:right w:val="single" w:color="000000" w:sz="8" w:space="0"/>
            </w:tcBorders>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4540" w:type="dxa"/>
            <w:tcBorders>
              <w:top w:val="nil"/>
              <w:left w:val="nil"/>
              <w:bottom w:val="single" w:color="000000" w:sz="8" w:space="0"/>
              <w:right w:val="single" w:color="000000" w:sz="8" w:space="0"/>
            </w:tcBorders>
            <w:vAlign w:val="center"/>
          </w:tcPr>
          <w:p>
            <w:pPr>
              <w:widowControl/>
              <w:jc w:val="left"/>
              <w:rPr>
                <w:rFonts w:ascii="宋体" w:hAnsi="宋体" w:cs="宋体"/>
                <w:color w:val="000000"/>
                <w:kern w:val="0"/>
                <w:sz w:val="20"/>
                <w:szCs w:val="20"/>
              </w:rPr>
            </w:pPr>
            <w:r>
              <w:rPr>
                <w:rFonts w:hint="eastAsia" w:ascii="宋体" w:hAnsi="宋体" w:cs="宋体"/>
                <w:color w:val="000000"/>
                <w:kern w:val="0"/>
                <w:sz w:val="20"/>
                <w:szCs w:val="20"/>
              </w:rPr>
              <w:t>《家用电冰箱耗电量限定值及能效等级》（GB 12021.2）</w:t>
            </w:r>
          </w:p>
        </w:tc>
      </w:tr>
      <w:tr>
        <w:tblPrEx>
          <w:tblCellMar>
            <w:top w:w="0" w:type="dxa"/>
            <w:left w:w="108" w:type="dxa"/>
            <w:bottom w:w="0" w:type="dxa"/>
            <w:right w:w="108" w:type="dxa"/>
          </w:tblCellMar>
        </w:tblPrEx>
        <w:trPr>
          <w:trHeight w:val="975" w:hRule="atLeast"/>
        </w:trPr>
        <w:tc>
          <w:tcPr>
            <w:tcW w:w="0" w:type="auto"/>
            <w:vMerge w:val="continue"/>
            <w:tcBorders>
              <w:top w:val="nil"/>
              <w:left w:val="single" w:color="000000" w:sz="8" w:space="0"/>
              <w:bottom w:val="single" w:color="000000" w:sz="8" w:space="0"/>
              <w:right w:val="single" w:color="000000" w:sz="8" w:space="0"/>
            </w:tcBorders>
            <w:vAlign w:val="center"/>
          </w:tcPr>
          <w:p>
            <w:pPr>
              <w:widowControl/>
              <w:jc w:val="left"/>
              <w:rPr>
                <w:rFonts w:ascii="宋体" w:hAnsi="宋体" w:cs="宋体"/>
                <w:color w:val="000000"/>
                <w:kern w:val="0"/>
                <w:sz w:val="20"/>
                <w:szCs w:val="20"/>
              </w:rPr>
            </w:pPr>
          </w:p>
        </w:tc>
        <w:tc>
          <w:tcPr>
            <w:tcW w:w="0" w:type="auto"/>
            <w:vMerge w:val="continue"/>
            <w:tcBorders>
              <w:top w:val="nil"/>
              <w:left w:val="single" w:color="000000" w:sz="8" w:space="0"/>
              <w:bottom w:val="single" w:color="000000" w:sz="8" w:space="0"/>
              <w:right w:val="single" w:color="000000" w:sz="8" w:space="0"/>
            </w:tcBorders>
            <w:vAlign w:val="center"/>
          </w:tcPr>
          <w:p>
            <w:pPr>
              <w:widowControl/>
              <w:jc w:val="left"/>
              <w:rPr>
                <w:rFonts w:ascii="宋体" w:hAnsi="宋体" w:cs="宋体"/>
                <w:color w:val="000000"/>
                <w:kern w:val="0"/>
                <w:sz w:val="20"/>
                <w:szCs w:val="20"/>
              </w:rPr>
            </w:pPr>
          </w:p>
        </w:tc>
        <w:tc>
          <w:tcPr>
            <w:tcW w:w="1320" w:type="dxa"/>
            <w:vMerge w:val="restart"/>
            <w:tcBorders>
              <w:top w:val="nil"/>
              <w:left w:val="single" w:color="000000" w:sz="8" w:space="0"/>
              <w:bottom w:val="single" w:color="000000" w:sz="8" w:space="0"/>
              <w:right w:val="single" w:color="000000" w:sz="8" w:space="0"/>
            </w:tcBorders>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★A0206180203空调机</w:t>
            </w:r>
          </w:p>
        </w:tc>
        <w:tc>
          <w:tcPr>
            <w:tcW w:w="1620" w:type="dxa"/>
            <w:tcBorders>
              <w:top w:val="nil"/>
              <w:left w:val="nil"/>
              <w:bottom w:val="single" w:color="000000" w:sz="8" w:space="0"/>
              <w:right w:val="single" w:color="000000" w:sz="8" w:space="0"/>
            </w:tcBorders>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房间空气调节器</w:t>
            </w:r>
          </w:p>
        </w:tc>
        <w:tc>
          <w:tcPr>
            <w:tcW w:w="4540" w:type="dxa"/>
            <w:tcBorders>
              <w:top w:val="nil"/>
              <w:left w:val="nil"/>
              <w:bottom w:val="single" w:color="000000" w:sz="8" w:space="0"/>
              <w:right w:val="single" w:color="000000" w:sz="8" w:space="0"/>
            </w:tcBorders>
            <w:vAlign w:val="center"/>
          </w:tcPr>
          <w:p>
            <w:pPr>
              <w:widowControl/>
              <w:jc w:val="left"/>
              <w:rPr>
                <w:rFonts w:ascii="宋体" w:hAnsi="宋体" w:cs="宋体"/>
                <w:color w:val="000000"/>
                <w:kern w:val="0"/>
                <w:sz w:val="20"/>
                <w:szCs w:val="20"/>
              </w:rPr>
            </w:pPr>
            <w:r>
              <w:rPr>
                <w:rFonts w:hint="eastAsia" w:ascii="宋体" w:hAnsi="宋体" w:cs="宋体"/>
                <w:color w:val="000000"/>
                <w:kern w:val="0"/>
                <w:sz w:val="20"/>
                <w:szCs w:val="20"/>
              </w:rPr>
              <w:t>《转速可控型房间空气调节器能效限定值及能效等级》（GB21455-2013），待2019年修订发布后，按《房间空气调节器能效限定值及能效等级》（GB21455-2019实施。</w:t>
            </w:r>
          </w:p>
        </w:tc>
      </w:tr>
      <w:tr>
        <w:tblPrEx>
          <w:tblCellMar>
            <w:top w:w="0" w:type="dxa"/>
            <w:left w:w="108" w:type="dxa"/>
            <w:bottom w:w="0" w:type="dxa"/>
            <w:right w:w="108" w:type="dxa"/>
          </w:tblCellMar>
        </w:tblPrEx>
        <w:trPr>
          <w:trHeight w:val="735" w:hRule="atLeast"/>
        </w:trPr>
        <w:tc>
          <w:tcPr>
            <w:tcW w:w="0" w:type="auto"/>
            <w:vMerge w:val="continue"/>
            <w:tcBorders>
              <w:top w:val="nil"/>
              <w:left w:val="single" w:color="000000" w:sz="8" w:space="0"/>
              <w:bottom w:val="single" w:color="000000" w:sz="8" w:space="0"/>
              <w:right w:val="single" w:color="000000" w:sz="8" w:space="0"/>
            </w:tcBorders>
            <w:vAlign w:val="center"/>
          </w:tcPr>
          <w:p>
            <w:pPr>
              <w:widowControl/>
              <w:jc w:val="left"/>
              <w:rPr>
                <w:rFonts w:ascii="宋体" w:hAnsi="宋体" w:cs="宋体"/>
                <w:color w:val="000000"/>
                <w:kern w:val="0"/>
                <w:sz w:val="20"/>
                <w:szCs w:val="20"/>
              </w:rPr>
            </w:pPr>
          </w:p>
        </w:tc>
        <w:tc>
          <w:tcPr>
            <w:tcW w:w="0" w:type="auto"/>
            <w:vMerge w:val="continue"/>
            <w:tcBorders>
              <w:top w:val="nil"/>
              <w:left w:val="single" w:color="000000" w:sz="8" w:space="0"/>
              <w:bottom w:val="single" w:color="000000" w:sz="8" w:space="0"/>
              <w:right w:val="single" w:color="000000" w:sz="8" w:space="0"/>
            </w:tcBorders>
            <w:vAlign w:val="center"/>
          </w:tcPr>
          <w:p>
            <w:pPr>
              <w:widowControl/>
              <w:jc w:val="left"/>
              <w:rPr>
                <w:rFonts w:ascii="宋体" w:hAnsi="宋体" w:cs="宋体"/>
                <w:color w:val="000000"/>
                <w:kern w:val="0"/>
                <w:sz w:val="20"/>
                <w:szCs w:val="20"/>
              </w:rPr>
            </w:pPr>
          </w:p>
        </w:tc>
        <w:tc>
          <w:tcPr>
            <w:tcW w:w="0" w:type="auto"/>
            <w:vMerge w:val="continue"/>
            <w:tcBorders>
              <w:top w:val="nil"/>
              <w:left w:val="single" w:color="000000" w:sz="8" w:space="0"/>
              <w:bottom w:val="single" w:color="000000" w:sz="8" w:space="0"/>
              <w:right w:val="single" w:color="000000" w:sz="8" w:space="0"/>
            </w:tcBorders>
            <w:vAlign w:val="center"/>
          </w:tcPr>
          <w:p>
            <w:pPr>
              <w:widowControl/>
              <w:jc w:val="left"/>
              <w:rPr>
                <w:rFonts w:ascii="宋体" w:hAnsi="宋体" w:cs="宋体"/>
                <w:color w:val="000000"/>
                <w:kern w:val="0"/>
                <w:sz w:val="20"/>
                <w:szCs w:val="20"/>
              </w:rPr>
            </w:pPr>
          </w:p>
        </w:tc>
        <w:tc>
          <w:tcPr>
            <w:tcW w:w="1620" w:type="dxa"/>
            <w:tcBorders>
              <w:top w:val="nil"/>
              <w:left w:val="nil"/>
              <w:bottom w:val="single" w:color="000000" w:sz="8" w:space="0"/>
              <w:right w:val="single" w:color="000000" w:sz="8" w:space="0"/>
            </w:tcBorders>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多联式空调（热泵）机组（制冷量≤ 14000W）</w:t>
            </w:r>
          </w:p>
        </w:tc>
        <w:tc>
          <w:tcPr>
            <w:tcW w:w="4540" w:type="dxa"/>
            <w:tcBorders>
              <w:top w:val="nil"/>
              <w:left w:val="nil"/>
              <w:bottom w:val="single" w:color="000000" w:sz="8" w:space="0"/>
              <w:right w:val="single" w:color="000000" w:sz="8" w:space="0"/>
            </w:tcBorders>
            <w:vAlign w:val="center"/>
          </w:tcPr>
          <w:p>
            <w:pPr>
              <w:widowControl/>
              <w:jc w:val="left"/>
              <w:rPr>
                <w:rFonts w:ascii="宋体" w:hAnsi="宋体" w:cs="宋体"/>
                <w:color w:val="000000"/>
                <w:kern w:val="0"/>
                <w:sz w:val="20"/>
                <w:szCs w:val="20"/>
              </w:rPr>
            </w:pPr>
            <w:r>
              <w:rPr>
                <w:rFonts w:hint="eastAsia" w:ascii="宋体" w:hAnsi="宋体" w:cs="宋体"/>
                <w:color w:val="000000"/>
                <w:kern w:val="0"/>
                <w:sz w:val="20"/>
                <w:szCs w:val="20"/>
              </w:rPr>
              <w:t>《多联式空调（热泵）机组能效限定值及能源效率等级》（GB21454）</w:t>
            </w:r>
          </w:p>
        </w:tc>
      </w:tr>
      <w:tr>
        <w:tblPrEx>
          <w:tblCellMar>
            <w:top w:w="0" w:type="dxa"/>
            <w:left w:w="108" w:type="dxa"/>
            <w:bottom w:w="0" w:type="dxa"/>
            <w:right w:w="108" w:type="dxa"/>
          </w:tblCellMar>
        </w:tblPrEx>
        <w:trPr>
          <w:trHeight w:val="735" w:hRule="atLeast"/>
        </w:trPr>
        <w:tc>
          <w:tcPr>
            <w:tcW w:w="0" w:type="auto"/>
            <w:vMerge w:val="continue"/>
            <w:tcBorders>
              <w:top w:val="nil"/>
              <w:left w:val="single" w:color="000000" w:sz="8" w:space="0"/>
              <w:bottom w:val="single" w:color="000000" w:sz="8" w:space="0"/>
              <w:right w:val="single" w:color="000000" w:sz="8" w:space="0"/>
            </w:tcBorders>
            <w:vAlign w:val="center"/>
          </w:tcPr>
          <w:p>
            <w:pPr>
              <w:widowControl/>
              <w:jc w:val="left"/>
              <w:rPr>
                <w:rFonts w:ascii="宋体" w:hAnsi="宋体" w:cs="宋体"/>
                <w:color w:val="000000"/>
                <w:kern w:val="0"/>
                <w:sz w:val="20"/>
                <w:szCs w:val="20"/>
              </w:rPr>
            </w:pPr>
          </w:p>
        </w:tc>
        <w:tc>
          <w:tcPr>
            <w:tcW w:w="0" w:type="auto"/>
            <w:vMerge w:val="continue"/>
            <w:tcBorders>
              <w:top w:val="nil"/>
              <w:left w:val="single" w:color="000000" w:sz="8" w:space="0"/>
              <w:bottom w:val="single" w:color="000000" w:sz="8" w:space="0"/>
              <w:right w:val="single" w:color="000000" w:sz="8" w:space="0"/>
            </w:tcBorders>
            <w:vAlign w:val="center"/>
          </w:tcPr>
          <w:p>
            <w:pPr>
              <w:widowControl/>
              <w:jc w:val="left"/>
              <w:rPr>
                <w:rFonts w:ascii="宋体" w:hAnsi="宋体" w:cs="宋体"/>
                <w:color w:val="000000"/>
                <w:kern w:val="0"/>
                <w:sz w:val="20"/>
                <w:szCs w:val="20"/>
              </w:rPr>
            </w:pPr>
          </w:p>
        </w:tc>
        <w:tc>
          <w:tcPr>
            <w:tcW w:w="0" w:type="auto"/>
            <w:vMerge w:val="continue"/>
            <w:tcBorders>
              <w:top w:val="nil"/>
              <w:left w:val="single" w:color="000000" w:sz="8" w:space="0"/>
              <w:bottom w:val="single" w:color="000000" w:sz="8" w:space="0"/>
              <w:right w:val="single" w:color="000000" w:sz="8" w:space="0"/>
            </w:tcBorders>
            <w:vAlign w:val="center"/>
          </w:tcPr>
          <w:p>
            <w:pPr>
              <w:widowControl/>
              <w:jc w:val="left"/>
              <w:rPr>
                <w:rFonts w:ascii="宋体" w:hAnsi="宋体" w:cs="宋体"/>
                <w:color w:val="000000"/>
                <w:kern w:val="0"/>
                <w:sz w:val="20"/>
                <w:szCs w:val="20"/>
              </w:rPr>
            </w:pPr>
          </w:p>
        </w:tc>
        <w:tc>
          <w:tcPr>
            <w:tcW w:w="1620" w:type="dxa"/>
            <w:tcBorders>
              <w:top w:val="nil"/>
              <w:left w:val="nil"/>
              <w:bottom w:val="single" w:color="000000" w:sz="8" w:space="0"/>
              <w:right w:val="single" w:color="000000" w:sz="8" w:space="0"/>
            </w:tcBorders>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单元式空气调节机(制冷量≤14000W)</w:t>
            </w:r>
          </w:p>
        </w:tc>
        <w:tc>
          <w:tcPr>
            <w:tcW w:w="4540" w:type="dxa"/>
            <w:tcBorders>
              <w:top w:val="nil"/>
              <w:left w:val="nil"/>
              <w:bottom w:val="single" w:color="000000" w:sz="8" w:space="0"/>
              <w:right w:val="single" w:color="000000" w:sz="8" w:space="0"/>
            </w:tcBorders>
            <w:vAlign w:val="center"/>
          </w:tcPr>
          <w:p>
            <w:pPr>
              <w:widowControl/>
              <w:jc w:val="left"/>
              <w:rPr>
                <w:rFonts w:ascii="宋体" w:hAnsi="宋体" w:cs="宋体"/>
                <w:color w:val="000000"/>
                <w:kern w:val="0"/>
                <w:sz w:val="20"/>
                <w:szCs w:val="20"/>
              </w:rPr>
            </w:pPr>
            <w:r>
              <w:rPr>
                <w:rFonts w:hint="eastAsia" w:ascii="宋体" w:hAnsi="宋体" w:cs="宋体"/>
                <w:color w:val="000000"/>
                <w:kern w:val="0"/>
                <w:sz w:val="20"/>
                <w:szCs w:val="20"/>
              </w:rPr>
              <w:t>《单元式空气调节机能效限定值及能源效率等级》（GB19576）《风管送风式空调机组能效限定值及能效等级》（GB37479）</w:t>
            </w:r>
          </w:p>
        </w:tc>
      </w:tr>
      <w:tr>
        <w:tblPrEx>
          <w:tblCellMar>
            <w:top w:w="0" w:type="dxa"/>
            <w:left w:w="108" w:type="dxa"/>
            <w:bottom w:w="0" w:type="dxa"/>
            <w:right w:w="108" w:type="dxa"/>
          </w:tblCellMar>
        </w:tblPrEx>
        <w:trPr>
          <w:trHeight w:val="495" w:hRule="atLeast"/>
        </w:trPr>
        <w:tc>
          <w:tcPr>
            <w:tcW w:w="0" w:type="auto"/>
            <w:vMerge w:val="continue"/>
            <w:tcBorders>
              <w:top w:val="nil"/>
              <w:left w:val="single" w:color="000000" w:sz="8" w:space="0"/>
              <w:bottom w:val="single" w:color="000000" w:sz="8" w:space="0"/>
              <w:right w:val="single" w:color="000000" w:sz="8" w:space="0"/>
            </w:tcBorders>
            <w:vAlign w:val="center"/>
          </w:tcPr>
          <w:p>
            <w:pPr>
              <w:widowControl/>
              <w:jc w:val="left"/>
              <w:rPr>
                <w:rFonts w:ascii="宋体" w:hAnsi="宋体" w:cs="宋体"/>
                <w:color w:val="000000"/>
                <w:kern w:val="0"/>
                <w:sz w:val="20"/>
                <w:szCs w:val="20"/>
              </w:rPr>
            </w:pPr>
          </w:p>
        </w:tc>
        <w:tc>
          <w:tcPr>
            <w:tcW w:w="0" w:type="auto"/>
            <w:vMerge w:val="continue"/>
            <w:tcBorders>
              <w:top w:val="nil"/>
              <w:left w:val="single" w:color="000000" w:sz="8" w:space="0"/>
              <w:bottom w:val="single" w:color="000000" w:sz="8" w:space="0"/>
              <w:right w:val="single" w:color="000000" w:sz="8" w:space="0"/>
            </w:tcBorders>
            <w:vAlign w:val="center"/>
          </w:tcPr>
          <w:p>
            <w:pPr>
              <w:widowControl/>
              <w:jc w:val="left"/>
              <w:rPr>
                <w:rFonts w:ascii="宋体" w:hAnsi="宋体" w:cs="宋体"/>
                <w:color w:val="000000"/>
                <w:kern w:val="0"/>
                <w:sz w:val="20"/>
                <w:szCs w:val="20"/>
              </w:rPr>
            </w:pPr>
          </w:p>
        </w:tc>
        <w:tc>
          <w:tcPr>
            <w:tcW w:w="1320" w:type="dxa"/>
            <w:tcBorders>
              <w:top w:val="nil"/>
              <w:left w:val="nil"/>
              <w:bottom w:val="single" w:color="000000" w:sz="8" w:space="0"/>
              <w:right w:val="single" w:color="000000" w:sz="8" w:space="0"/>
            </w:tcBorders>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A0206180301洗衣机</w:t>
            </w:r>
          </w:p>
        </w:tc>
        <w:tc>
          <w:tcPr>
            <w:tcW w:w="1620" w:type="dxa"/>
            <w:tcBorders>
              <w:top w:val="nil"/>
              <w:left w:val="nil"/>
              <w:bottom w:val="single" w:color="000000" w:sz="8" w:space="0"/>
              <w:right w:val="single" w:color="000000" w:sz="8" w:space="0"/>
            </w:tcBorders>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4540" w:type="dxa"/>
            <w:tcBorders>
              <w:top w:val="nil"/>
              <w:left w:val="nil"/>
              <w:bottom w:val="single" w:color="000000" w:sz="8" w:space="0"/>
              <w:right w:val="single" w:color="000000" w:sz="8" w:space="0"/>
            </w:tcBorders>
            <w:vAlign w:val="center"/>
          </w:tcPr>
          <w:p>
            <w:pPr>
              <w:widowControl/>
              <w:jc w:val="left"/>
              <w:rPr>
                <w:rFonts w:ascii="宋体" w:hAnsi="宋体" w:cs="宋体"/>
                <w:color w:val="000000"/>
                <w:kern w:val="0"/>
                <w:sz w:val="20"/>
                <w:szCs w:val="20"/>
              </w:rPr>
            </w:pPr>
            <w:r>
              <w:rPr>
                <w:rFonts w:hint="eastAsia" w:ascii="宋体" w:hAnsi="宋体" w:cs="宋体"/>
                <w:color w:val="000000"/>
                <w:kern w:val="0"/>
                <w:sz w:val="20"/>
                <w:szCs w:val="20"/>
              </w:rPr>
              <w:t>《电动洗衣机能效水效限定值及等级》（GB12021.4）</w:t>
            </w:r>
          </w:p>
        </w:tc>
      </w:tr>
      <w:tr>
        <w:tblPrEx>
          <w:tblCellMar>
            <w:top w:w="0" w:type="dxa"/>
            <w:left w:w="108" w:type="dxa"/>
            <w:bottom w:w="0" w:type="dxa"/>
            <w:right w:w="108" w:type="dxa"/>
          </w:tblCellMar>
        </w:tblPrEx>
        <w:trPr>
          <w:trHeight w:val="495" w:hRule="atLeast"/>
        </w:trPr>
        <w:tc>
          <w:tcPr>
            <w:tcW w:w="0" w:type="auto"/>
            <w:vMerge w:val="continue"/>
            <w:tcBorders>
              <w:top w:val="nil"/>
              <w:left w:val="single" w:color="000000" w:sz="8" w:space="0"/>
              <w:bottom w:val="single" w:color="000000" w:sz="8" w:space="0"/>
              <w:right w:val="single" w:color="000000" w:sz="8" w:space="0"/>
            </w:tcBorders>
            <w:vAlign w:val="center"/>
          </w:tcPr>
          <w:p>
            <w:pPr>
              <w:widowControl/>
              <w:jc w:val="left"/>
              <w:rPr>
                <w:rFonts w:ascii="宋体" w:hAnsi="宋体" w:cs="宋体"/>
                <w:color w:val="000000"/>
                <w:kern w:val="0"/>
                <w:sz w:val="20"/>
                <w:szCs w:val="20"/>
              </w:rPr>
            </w:pPr>
          </w:p>
        </w:tc>
        <w:tc>
          <w:tcPr>
            <w:tcW w:w="0" w:type="auto"/>
            <w:vMerge w:val="continue"/>
            <w:tcBorders>
              <w:top w:val="nil"/>
              <w:left w:val="single" w:color="000000" w:sz="8" w:space="0"/>
              <w:bottom w:val="single" w:color="000000" w:sz="8" w:space="0"/>
              <w:right w:val="single" w:color="000000" w:sz="8" w:space="0"/>
            </w:tcBorders>
            <w:vAlign w:val="center"/>
          </w:tcPr>
          <w:p>
            <w:pPr>
              <w:widowControl/>
              <w:jc w:val="left"/>
              <w:rPr>
                <w:rFonts w:ascii="宋体" w:hAnsi="宋体" w:cs="宋体"/>
                <w:color w:val="000000"/>
                <w:kern w:val="0"/>
                <w:sz w:val="20"/>
                <w:szCs w:val="20"/>
              </w:rPr>
            </w:pPr>
          </w:p>
        </w:tc>
        <w:tc>
          <w:tcPr>
            <w:tcW w:w="1320" w:type="dxa"/>
            <w:vMerge w:val="restart"/>
            <w:tcBorders>
              <w:top w:val="nil"/>
              <w:left w:val="single" w:color="000000" w:sz="8" w:space="0"/>
              <w:bottom w:val="single" w:color="000000" w:sz="8" w:space="0"/>
              <w:right w:val="single" w:color="000000" w:sz="8" w:space="0"/>
            </w:tcBorders>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A02061808热水器</w:t>
            </w:r>
          </w:p>
        </w:tc>
        <w:tc>
          <w:tcPr>
            <w:tcW w:w="1620" w:type="dxa"/>
            <w:tcBorders>
              <w:top w:val="nil"/>
              <w:left w:val="nil"/>
              <w:bottom w:val="single" w:color="000000" w:sz="8" w:space="0"/>
              <w:right w:val="single" w:color="000000" w:sz="8" w:space="0"/>
            </w:tcBorders>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★电热水器</w:t>
            </w:r>
          </w:p>
        </w:tc>
        <w:tc>
          <w:tcPr>
            <w:tcW w:w="4540" w:type="dxa"/>
            <w:tcBorders>
              <w:top w:val="nil"/>
              <w:left w:val="nil"/>
              <w:bottom w:val="single" w:color="000000" w:sz="8" w:space="0"/>
              <w:right w:val="single" w:color="000000" w:sz="8" w:space="0"/>
            </w:tcBorders>
            <w:vAlign w:val="center"/>
          </w:tcPr>
          <w:p>
            <w:pPr>
              <w:widowControl/>
              <w:jc w:val="left"/>
              <w:rPr>
                <w:rFonts w:ascii="宋体" w:hAnsi="宋体" w:cs="宋体"/>
                <w:color w:val="000000"/>
                <w:kern w:val="0"/>
                <w:sz w:val="20"/>
                <w:szCs w:val="20"/>
              </w:rPr>
            </w:pPr>
            <w:r>
              <w:rPr>
                <w:rFonts w:hint="eastAsia" w:ascii="宋体" w:hAnsi="宋体" w:cs="宋体"/>
                <w:color w:val="000000"/>
                <w:kern w:val="0"/>
                <w:sz w:val="20"/>
                <w:szCs w:val="20"/>
              </w:rPr>
              <w:t>《储水式电热水器能效限定值及能效等级》（GB21519）</w:t>
            </w:r>
          </w:p>
        </w:tc>
      </w:tr>
      <w:tr>
        <w:tblPrEx>
          <w:tblCellMar>
            <w:top w:w="0" w:type="dxa"/>
            <w:left w:w="108" w:type="dxa"/>
            <w:bottom w:w="0" w:type="dxa"/>
            <w:right w:w="108" w:type="dxa"/>
          </w:tblCellMar>
        </w:tblPrEx>
        <w:trPr>
          <w:trHeight w:val="495" w:hRule="atLeast"/>
        </w:trPr>
        <w:tc>
          <w:tcPr>
            <w:tcW w:w="0" w:type="auto"/>
            <w:vMerge w:val="continue"/>
            <w:tcBorders>
              <w:top w:val="nil"/>
              <w:left w:val="single" w:color="000000" w:sz="8" w:space="0"/>
              <w:bottom w:val="single" w:color="000000" w:sz="8" w:space="0"/>
              <w:right w:val="single" w:color="000000" w:sz="8" w:space="0"/>
            </w:tcBorders>
            <w:vAlign w:val="center"/>
          </w:tcPr>
          <w:p>
            <w:pPr>
              <w:widowControl/>
              <w:jc w:val="left"/>
              <w:rPr>
                <w:rFonts w:ascii="宋体" w:hAnsi="宋体" w:cs="宋体"/>
                <w:color w:val="000000"/>
                <w:kern w:val="0"/>
                <w:sz w:val="20"/>
                <w:szCs w:val="20"/>
              </w:rPr>
            </w:pPr>
          </w:p>
        </w:tc>
        <w:tc>
          <w:tcPr>
            <w:tcW w:w="0" w:type="auto"/>
            <w:vMerge w:val="continue"/>
            <w:tcBorders>
              <w:top w:val="nil"/>
              <w:left w:val="single" w:color="000000" w:sz="8" w:space="0"/>
              <w:bottom w:val="single" w:color="000000" w:sz="8" w:space="0"/>
              <w:right w:val="single" w:color="000000" w:sz="8" w:space="0"/>
            </w:tcBorders>
            <w:vAlign w:val="center"/>
          </w:tcPr>
          <w:p>
            <w:pPr>
              <w:widowControl/>
              <w:jc w:val="left"/>
              <w:rPr>
                <w:rFonts w:ascii="宋体" w:hAnsi="宋体" w:cs="宋体"/>
                <w:color w:val="000000"/>
                <w:kern w:val="0"/>
                <w:sz w:val="20"/>
                <w:szCs w:val="20"/>
              </w:rPr>
            </w:pPr>
          </w:p>
        </w:tc>
        <w:tc>
          <w:tcPr>
            <w:tcW w:w="0" w:type="auto"/>
            <w:vMerge w:val="continue"/>
            <w:tcBorders>
              <w:top w:val="nil"/>
              <w:left w:val="single" w:color="000000" w:sz="8" w:space="0"/>
              <w:bottom w:val="single" w:color="000000" w:sz="8" w:space="0"/>
              <w:right w:val="single" w:color="000000" w:sz="8" w:space="0"/>
            </w:tcBorders>
            <w:vAlign w:val="center"/>
          </w:tcPr>
          <w:p>
            <w:pPr>
              <w:widowControl/>
              <w:jc w:val="left"/>
              <w:rPr>
                <w:rFonts w:ascii="宋体" w:hAnsi="宋体" w:cs="宋体"/>
                <w:color w:val="000000"/>
                <w:kern w:val="0"/>
                <w:sz w:val="20"/>
                <w:szCs w:val="20"/>
              </w:rPr>
            </w:pPr>
          </w:p>
        </w:tc>
        <w:tc>
          <w:tcPr>
            <w:tcW w:w="1620" w:type="dxa"/>
            <w:tcBorders>
              <w:top w:val="nil"/>
              <w:left w:val="nil"/>
              <w:bottom w:val="single" w:color="000000" w:sz="8" w:space="0"/>
              <w:right w:val="single" w:color="000000" w:sz="8" w:space="0"/>
            </w:tcBorders>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燃气热水器</w:t>
            </w:r>
          </w:p>
        </w:tc>
        <w:tc>
          <w:tcPr>
            <w:tcW w:w="4540" w:type="dxa"/>
            <w:tcBorders>
              <w:top w:val="nil"/>
              <w:left w:val="nil"/>
              <w:bottom w:val="single" w:color="000000" w:sz="8" w:space="0"/>
              <w:right w:val="single" w:color="000000" w:sz="8" w:space="0"/>
            </w:tcBorders>
            <w:vAlign w:val="center"/>
          </w:tcPr>
          <w:p>
            <w:pPr>
              <w:widowControl/>
              <w:jc w:val="left"/>
              <w:rPr>
                <w:rFonts w:ascii="宋体" w:hAnsi="宋体" w:cs="宋体"/>
                <w:color w:val="000000"/>
                <w:kern w:val="0"/>
                <w:sz w:val="20"/>
                <w:szCs w:val="20"/>
              </w:rPr>
            </w:pPr>
            <w:r>
              <w:rPr>
                <w:rFonts w:hint="eastAsia" w:ascii="宋体" w:hAnsi="宋体" w:cs="宋体"/>
                <w:color w:val="000000"/>
                <w:kern w:val="0"/>
                <w:sz w:val="20"/>
                <w:szCs w:val="20"/>
              </w:rPr>
              <w:t>《家用燃气快速热水器和燃气采暖热水炉能效限定值及能效等级》（GB20665）</w:t>
            </w:r>
          </w:p>
        </w:tc>
      </w:tr>
      <w:tr>
        <w:tblPrEx>
          <w:tblCellMar>
            <w:top w:w="0" w:type="dxa"/>
            <w:left w:w="108" w:type="dxa"/>
            <w:bottom w:w="0" w:type="dxa"/>
            <w:right w:w="108" w:type="dxa"/>
          </w:tblCellMar>
        </w:tblPrEx>
        <w:trPr>
          <w:trHeight w:val="495" w:hRule="atLeast"/>
        </w:trPr>
        <w:tc>
          <w:tcPr>
            <w:tcW w:w="0" w:type="auto"/>
            <w:vMerge w:val="continue"/>
            <w:tcBorders>
              <w:top w:val="nil"/>
              <w:left w:val="single" w:color="000000" w:sz="8" w:space="0"/>
              <w:bottom w:val="single" w:color="000000" w:sz="8" w:space="0"/>
              <w:right w:val="single" w:color="000000" w:sz="8" w:space="0"/>
            </w:tcBorders>
            <w:vAlign w:val="center"/>
          </w:tcPr>
          <w:p>
            <w:pPr>
              <w:widowControl/>
              <w:jc w:val="left"/>
              <w:rPr>
                <w:rFonts w:ascii="宋体" w:hAnsi="宋体" w:cs="宋体"/>
                <w:color w:val="000000"/>
                <w:kern w:val="0"/>
                <w:sz w:val="20"/>
                <w:szCs w:val="20"/>
              </w:rPr>
            </w:pPr>
          </w:p>
        </w:tc>
        <w:tc>
          <w:tcPr>
            <w:tcW w:w="0" w:type="auto"/>
            <w:vMerge w:val="continue"/>
            <w:tcBorders>
              <w:top w:val="nil"/>
              <w:left w:val="single" w:color="000000" w:sz="8" w:space="0"/>
              <w:bottom w:val="single" w:color="000000" w:sz="8" w:space="0"/>
              <w:right w:val="single" w:color="000000" w:sz="8" w:space="0"/>
            </w:tcBorders>
            <w:vAlign w:val="center"/>
          </w:tcPr>
          <w:p>
            <w:pPr>
              <w:widowControl/>
              <w:jc w:val="left"/>
              <w:rPr>
                <w:rFonts w:ascii="宋体" w:hAnsi="宋体" w:cs="宋体"/>
                <w:color w:val="000000"/>
                <w:kern w:val="0"/>
                <w:sz w:val="20"/>
                <w:szCs w:val="20"/>
              </w:rPr>
            </w:pPr>
          </w:p>
        </w:tc>
        <w:tc>
          <w:tcPr>
            <w:tcW w:w="0" w:type="auto"/>
            <w:vMerge w:val="continue"/>
            <w:tcBorders>
              <w:top w:val="nil"/>
              <w:left w:val="single" w:color="000000" w:sz="8" w:space="0"/>
              <w:bottom w:val="single" w:color="000000" w:sz="8" w:space="0"/>
              <w:right w:val="single" w:color="000000" w:sz="8" w:space="0"/>
            </w:tcBorders>
            <w:vAlign w:val="center"/>
          </w:tcPr>
          <w:p>
            <w:pPr>
              <w:widowControl/>
              <w:jc w:val="left"/>
              <w:rPr>
                <w:rFonts w:ascii="宋体" w:hAnsi="宋体" w:cs="宋体"/>
                <w:color w:val="000000"/>
                <w:kern w:val="0"/>
                <w:sz w:val="20"/>
                <w:szCs w:val="20"/>
              </w:rPr>
            </w:pPr>
          </w:p>
        </w:tc>
        <w:tc>
          <w:tcPr>
            <w:tcW w:w="1620" w:type="dxa"/>
            <w:tcBorders>
              <w:top w:val="nil"/>
              <w:left w:val="nil"/>
              <w:bottom w:val="single" w:color="000000" w:sz="8" w:space="0"/>
              <w:right w:val="single" w:color="000000" w:sz="8" w:space="0"/>
            </w:tcBorders>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热泵热水器</w:t>
            </w:r>
          </w:p>
        </w:tc>
        <w:tc>
          <w:tcPr>
            <w:tcW w:w="4540" w:type="dxa"/>
            <w:tcBorders>
              <w:top w:val="nil"/>
              <w:left w:val="nil"/>
              <w:bottom w:val="single" w:color="000000" w:sz="8" w:space="0"/>
              <w:right w:val="single" w:color="000000" w:sz="8" w:space="0"/>
            </w:tcBorders>
            <w:vAlign w:val="center"/>
          </w:tcPr>
          <w:p>
            <w:pPr>
              <w:widowControl/>
              <w:jc w:val="left"/>
              <w:rPr>
                <w:rFonts w:ascii="宋体" w:hAnsi="宋体" w:cs="宋体"/>
                <w:color w:val="000000"/>
                <w:kern w:val="0"/>
                <w:sz w:val="20"/>
                <w:szCs w:val="20"/>
              </w:rPr>
            </w:pPr>
            <w:r>
              <w:rPr>
                <w:rFonts w:hint="eastAsia" w:ascii="宋体" w:hAnsi="宋体" w:cs="宋体"/>
                <w:color w:val="000000"/>
                <w:kern w:val="0"/>
                <w:sz w:val="20"/>
                <w:szCs w:val="20"/>
              </w:rPr>
              <w:t>《热泵热水机（器）能效限定值及能效等级》（GB29541）</w:t>
            </w:r>
          </w:p>
        </w:tc>
      </w:tr>
      <w:tr>
        <w:tblPrEx>
          <w:tblCellMar>
            <w:top w:w="0" w:type="dxa"/>
            <w:left w:w="108" w:type="dxa"/>
            <w:bottom w:w="0" w:type="dxa"/>
            <w:right w:w="108" w:type="dxa"/>
          </w:tblCellMar>
        </w:tblPrEx>
        <w:trPr>
          <w:trHeight w:val="495" w:hRule="atLeast"/>
        </w:trPr>
        <w:tc>
          <w:tcPr>
            <w:tcW w:w="0" w:type="auto"/>
            <w:vMerge w:val="continue"/>
            <w:tcBorders>
              <w:top w:val="nil"/>
              <w:left w:val="single" w:color="000000" w:sz="8" w:space="0"/>
              <w:bottom w:val="single" w:color="000000" w:sz="8" w:space="0"/>
              <w:right w:val="single" w:color="000000" w:sz="8" w:space="0"/>
            </w:tcBorders>
            <w:vAlign w:val="center"/>
          </w:tcPr>
          <w:p>
            <w:pPr>
              <w:widowControl/>
              <w:jc w:val="left"/>
              <w:rPr>
                <w:rFonts w:ascii="宋体" w:hAnsi="宋体" w:cs="宋体"/>
                <w:color w:val="000000"/>
                <w:kern w:val="0"/>
                <w:sz w:val="20"/>
                <w:szCs w:val="20"/>
              </w:rPr>
            </w:pPr>
          </w:p>
        </w:tc>
        <w:tc>
          <w:tcPr>
            <w:tcW w:w="0" w:type="auto"/>
            <w:vMerge w:val="continue"/>
            <w:tcBorders>
              <w:top w:val="nil"/>
              <w:left w:val="single" w:color="000000" w:sz="8" w:space="0"/>
              <w:bottom w:val="single" w:color="000000" w:sz="8" w:space="0"/>
              <w:right w:val="single" w:color="000000" w:sz="8" w:space="0"/>
            </w:tcBorders>
            <w:vAlign w:val="center"/>
          </w:tcPr>
          <w:p>
            <w:pPr>
              <w:widowControl/>
              <w:jc w:val="left"/>
              <w:rPr>
                <w:rFonts w:ascii="宋体" w:hAnsi="宋体" w:cs="宋体"/>
                <w:color w:val="000000"/>
                <w:kern w:val="0"/>
                <w:sz w:val="20"/>
                <w:szCs w:val="20"/>
              </w:rPr>
            </w:pPr>
          </w:p>
        </w:tc>
        <w:tc>
          <w:tcPr>
            <w:tcW w:w="0" w:type="auto"/>
            <w:vMerge w:val="continue"/>
            <w:tcBorders>
              <w:top w:val="nil"/>
              <w:left w:val="single" w:color="000000" w:sz="8" w:space="0"/>
              <w:bottom w:val="single" w:color="000000" w:sz="8" w:space="0"/>
              <w:right w:val="single" w:color="000000" w:sz="8" w:space="0"/>
            </w:tcBorders>
            <w:vAlign w:val="center"/>
          </w:tcPr>
          <w:p>
            <w:pPr>
              <w:widowControl/>
              <w:jc w:val="left"/>
              <w:rPr>
                <w:rFonts w:ascii="宋体" w:hAnsi="宋体" w:cs="宋体"/>
                <w:color w:val="000000"/>
                <w:kern w:val="0"/>
                <w:sz w:val="20"/>
                <w:szCs w:val="20"/>
              </w:rPr>
            </w:pPr>
          </w:p>
        </w:tc>
        <w:tc>
          <w:tcPr>
            <w:tcW w:w="1620" w:type="dxa"/>
            <w:tcBorders>
              <w:top w:val="nil"/>
              <w:left w:val="nil"/>
              <w:bottom w:val="single" w:color="000000" w:sz="8" w:space="0"/>
              <w:right w:val="single" w:color="000000" w:sz="8" w:space="0"/>
            </w:tcBorders>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太阳能热水系统</w:t>
            </w:r>
          </w:p>
        </w:tc>
        <w:tc>
          <w:tcPr>
            <w:tcW w:w="4540" w:type="dxa"/>
            <w:tcBorders>
              <w:top w:val="nil"/>
              <w:left w:val="nil"/>
              <w:bottom w:val="single" w:color="000000" w:sz="8" w:space="0"/>
              <w:right w:val="single" w:color="000000" w:sz="8" w:space="0"/>
            </w:tcBorders>
            <w:vAlign w:val="center"/>
          </w:tcPr>
          <w:p>
            <w:pPr>
              <w:widowControl/>
              <w:jc w:val="left"/>
              <w:rPr>
                <w:rFonts w:ascii="宋体" w:hAnsi="宋体" w:cs="宋体"/>
                <w:color w:val="000000"/>
                <w:kern w:val="0"/>
                <w:sz w:val="20"/>
                <w:szCs w:val="20"/>
              </w:rPr>
            </w:pPr>
            <w:r>
              <w:rPr>
                <w:rFonts w:hint="eastAsia" w:ascii="宋体" w:hAnsi="宋体" w:cs="宋体"/>
                <w:color w:val="000000"/>
                <w:kern w:val="0"/>
                <w:sz w:val="20"/>
                <w:szCs w:val="20"/>
              </w:rPr>
              <w:t>《家用太阳能热水系统能效限定值及能效等级》（GB26969）</w:t>
            </w:r>
          </w:p>
        </w:tc>
      </w:tr>
      <w:tr>
        <w:tblPrEx>
          <w:tblCellMar>
            <w:top w:w="0" w:type="dxa"/>
            <w:left w:w="108" w:type="dxa"/>
            <w:bottom w:w="0" w:type="dxa"/>
            <w:right w:w="108" w:type="dxa"/>
          </w:tblCellMar>
        </w:tblPrEx>
        <w:trPr>
          <w:trHeight w:val="495" w:hRule="atLeast"/>
        </w:trPr>
        <w:tc>
          <w:tcPr>
            <w:tcW w:w="660" w:type="dxa"/>
            <w:vMerge w:val="restart"/>
            <w:tcBorders>
              <w:top w:val="nil"/>
              <w:left w:val="single" w:color="000000" w:sz="8" w:space="0"/>
              <w:bottom w:val="single" w:color="000000" w:sz="8" w:space="0"/>
              <w:right w:val="single" w:color="000000" w:sz="8" w:space="0"/>
            </w:tcBorders>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11</w:t>
            </w:r>
          </w:p>
        </w:tc>
        <w:tc>
          <w:tcPr>
            <w:tcW w:w="1080" w:type="dxa"/>
            <w:vMerge w:val="restart"/>
            <w:tcBorders>
              <w:top w:val="nil"/>
              <w:left w:val="single" w:color="000000" w:sz="8" w:space="0"/>
              <w:bottom w:val="single" w:color="000000" w:sz="8" w:space="0"/>
              <w:right w:val="single" w:color="000000" w:sz="8" w:space="0"/>
            </w:tcBorders>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A020619照明设备</w:t>
            </w:r>
          </w:p>
        </w:tc>
        <w:tc>
          <w:tcPr>
            <w:tcW w:w="1320" w:type="dxa"/>
            <w:tcBorders>
              <w:top w:val="nil"/>
              <w:left w:val="nil"/>
              <w:bottom w:val="single" w:color="000000" w:sz="8" w:space="0"/>
              <w:right w:val="single" w:color="000000" w:sz="8" w:space="0"/>
            </w:tcBorders>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★普通照明用双端荧光灯</w:t>
            </w:r>
          </w:p>
        </w:tc>
        <w:tc>
          <w:tcPr>
            <w:tcW w:w="1620" w:type="dxa"/>
            <w:tcBorders>
              <w:top w:val="nil"/>
              <w:left w:val="nil"/>
              <w:bottom w:val="single" w:color="000000" w:sz="8" w:space="0"/>
              <w:right w:val="single" w:color="000000" w:sz="8" w:space="0"/>
            </w:tcBorders>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4540" w:type="dxa"/>
            <w:tcBorders>
              <w:top w:val="nil"/>
              <w:left w:val="nil"/>
              <w:bottom w:val="single" w:color="000000" w:sz="8" w:space="0"/>
              <w:right w:val="single" w:color="000000" w:sz="8" w:space="0"/>
            </w:tcBorders>
            <w:vAlign w:val="center"/>
          </w:tcPr>
          <w:p>
            <w:pPr>
              <w:widowControl/>
              <w:jc w:val="left"/>
              <w:rPr>
                <w:rFonts w:ascii="宋体" w:hAnsi="宋体" w:cs="宋体"/>
                <w:color w:val="000000"/>
                <w:kern w:val="0"/>
                <w:sz w:val="20"/>
                <w:szCs w:val="20"/>
              </w:rPr>
            </w:pPr>
            <w:r>
              <w:rPr>
                <w:rFonts w:hint="eastAsia" w:ascii="宋体" w:hAnsi="宋体" w:cs="宋体"/>
                <w:color w:val="000000"/>
                <w:kern w:val="0"/>
                <w:sz w:val="20"/>
                <w:szCs w:val="20"/>
              </w:rPr>
              <w:t>《普通照明用双端荧光灯能效限定值及能效等级》（GB19043）</w:t>
            </w:r>
          </w:p>
        </w:tc>
      </w:tr>
      <w:tr>
        <w:tblPrEx>
          <w:tblCellMar>
            <w:top w:w="0" w:type="dxa"/>
            <w:left w:w="108" w:type="dxa"/>
            <w:bottom w:w="0" w:type="dxa"/>
            <w:right w:w="108" w:type="dxa"/>
          </w:tblCellMar>
        </w:tblPrEx>
        <w:trPr>
          <w:trHeight w:val="495" w:hRule="atLeast"/>
        </w:trPr>
        <w:tc>
          <w:tcPr>
            <w:tcW w:w="0" w:type="auto"/>
            <w:vMerge w:val="continue"/>
            <w:tcBorders>
              <w:top w:val="nil"/>
              <w:left w:val="single" w:color="000000" w:sz="8" w:space="0"/>
              <w:bottom w:val="single" w:color="000000" w:sz="8" w:space="0"/>
              <w:right w:val="single" w:color="000000" w:sz="8" w:space="0"/>
            </w:tcBorders>
            <w:vAlign w:val="center"/>
          </w:tcPr>
          <w:p>
            <w:pPr>
              <w:widowControl/>
              <w:jc w:val="left"/>
              <w:rPr>
                <w:rFonts w:ascii="宋体" w:hAnsi="宋体" w:cs="宋体"/>
                <w:color w:val="000000"/>
                <w:kern w:val="0"/>
                <w:sz w:val="20"/>
                <w:szCs w:val="20"/>
              </w:rPr>
            </w:pPr>
          </w:p>
        </w:tc>
        <w:tc>
          <w:tcPr>
            <w:tcW w:w="0" w:type="auto"/>
            <w:vMerge w:val="continue"/>
            <w:tcBorders>
              <w:top w:val="nil"/>
              <w:left w:val="single" w:color="000000" w:sz="8" w:space="0"/>
              <w:bottom w:val="single" w:color="000000" w:sz="8" w:space="0"/>
              <w:right w:val="single" w:color="000000" w:sz="8" w:space="0"/>
            </w:tcBorders>
            <w:vAlign w:val="center"/>
          </w:tcPr>
          <w:p>
            <w:pPr>
              <w:widowControl/>
              <w:jc w:val="left"/>
              <w:rPr>
                <w:rFonts w:ascii="宋体" w:hAnsi="宋体" w:cs="宋体"/>
                <w:color w:val="000000"/>
                <w:kern w:val="0"/>
                <w:sz w:val="20"/>
                <w:szCs w:val="20"/>
              </w:rPr>
            </w:pPr>
          </w:p>
        </w:tc>
        <w:tc>
          <w:tcPr>
            <w:tcW w:w="1320" w:type="dxa"/>
            <w:tcBorders>
              <w:top w:val="nil"/>
              <w:left w:val="nil"/>
              <w:bottom w:val="single" w:color="000000" w:sz="8" w:space="0"/>
              <w:right w:val="single" w:color="000000" w:sz="8" w:space="0"/>
            </w:tcBorders>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LED道路/隧道照明产品</w:t>
            </w:r>
          </w:p>
        </w:tc>
        <w:tc>
          <w:tcPr>
            <w:tcW w:w="1620" w:type="dxa"/>
            <w:tcBorders>
              <w:top w:val="nil"/>
              <w:left w:val="nil"/>
              <w:bottom w:val="single" w:color="000000" w:sz="8" w:space="0"/>
              <w:right w:val="single" w:color="000000" w:sz="8" w:space="0"/>
            </w:tcBorders>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4540" w:type="dxa"/>
            <w:tcBorders>
              <w:top w:val="nil"/>
              <w:left w:val="nil"/>
              <w:bottom w:val="single" w:color="000000" w:sz="8" w:space="0"/>
              <w:right w:val="single" w:color="000000" w:sz="8" w:space="0"/>
            </w:tcBorders>
            <w:vAlign w:val="center"/>
          </w:tcPr>
          <w:p>
            <w:pPr>
              <w:widowControl/>
              <w:jc w:val="left"/>
              <w:rPr>
                <w:rFonts w:ascii="宋体" w:hAnsi="宋体" w:cs="宋体"/>
                <w:color w:val="000000"/>
                <w:kern w:val="0"/>
                <w:sz w:val="20"/>
                <w:szCs w:val="20"/>
              </w:rPr>
            </w:pPr>
            <w:r>
              <w:rPr>
                <w:rFonts w:hint="eastAsia" w:ascii="宋体" w:hAnsi="宋体" w:cs="宋体"/>
                <w:color w:val="000000"/>
                <w:kern w:val="0"/>
                <w:sz w:val="20"/>
                <w:szCs w:val="20"/>
              </w:rPr>
              <w:t>《道路和隧道照明用LED灯具能效限定值及能效等级》（GB37478）</w:t>
            </w:r>
          </w:p>
        </w:tc>
      </w:tr>
      <w:tr>
        <w:tblPrEx>
          <w:tblCellMar>
            <w:top w:w="0" w:type="dxa"/>
            <w:left w:w="108" w:type="dxa"/>
            <w:bottom w:w="0" w:type="dxa"/>
            <w:right w:w="108" w:type="dxa"/>
          </w:tblCellMar>
        </w:tblPrEx>
        <w:trPr>
          <w:trHeight w:val="495" w:hRule="atLeast"/>
        </w:trPr>
        <w:tc>
          <w:tcPr>
            <w:tcW w:w="0" w:type="auto"/>
            <w:vMerge w:val="continue"/>
            <w:tcBorders>
              <w:top w:val="nil"/>
              <w:left w:val="single" w:color="000000" w:sz="8" w:space="0"/>
              <w:bottom w:val="single" w:color="000000" w:sz="8" w:space="0"/>
              <w:right w:val="single" w:color="000000" w:sz="8" w:space="0"/>
            </w:tcBorders>
            <w:vAlign w:val="center"/>
          </w:tcPr>
          <w:p>
            <w:pPr>
              <w:widowControl/>
              <w:jc w:val="left"/>
              <w:rPr>
                <w:rFonts w:ascii="宋体" w:hAnsi="宋体" w:cs="宋体"/>
                <w:color w:val="000000"/>
                <w:kern w:val="0"/>
                <w:sz w:val="20"/>
                <w:szCs w:val="20"/>
              </w:rPr>
            </w:pPr>
          </w:p>
        </w:tc>
        <w:tc>
          <w:tcPr>
            <w:tcW w:w="0" w:type="auto"/>
            <w:vMerge w:val="continue"/>
            <w:tcBorders>
              <w:top w:val="nil"/>
              <w:left w:val="single" w:color="000000" w:sz="8" w:space="0"/>
              <w:bottom w:val="single" w:color="000000" w:sz="8" w:space="0"/>
              <w:right w:val="single" w:color="000000" w:sz="8" w:space="0"/>
            </w:tcBorders>
            <w:vAlign w:val="center"/>
          </w:tcPr>
          <w:p>
            <w:pPr>
              <w:widowControl/>
              <w:jc w:val="left"/>
              <w:rPr>
                <w:rFonts w:ascii="宋体" w:hAnsi="宋体" w:cs="宋体"/>
                <w:color w:val="000000"/>
                <w:kern w:val="0"/>
                <w:sz w:val="20"/>
                <w:szCs w:val="20"/>
              </w:rPr>
            </w:pPr>
          </w:p>
        </w:tc>
        <w:tc>
          <w:tcPr>
            <w:tcW w:w="1320" w:type="dxa"/>
            <w:tcBorders>
              <w:top w:val="nil"/>
              <w:left w:val="nil"/>
              <w:bottom w:val="single" w:color="000000" w:sz="8" w:space="0"/>
              <w:right w:val="single" w:color="000000" w:sz="8" w:space="0"/>
            </w:tcBorders>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LED筒灯</w:t>
            </w:r>
          </w:p>
        </w:tc>
        <w:tc>
          <w:tcPr>
            <w:tcW w:w="1620" w:type="dxa"/>
            <w:tcBorders>
              <w:top w:val="nil"/>
              <w:left w:val="nil"/>
              <w:bottom w:val="single" w:color="000000" w:sz="8" w:space="0"/>
              <w:right w:val="single" w:color="000000" w:sz="8" w:space="0"/>
            </w:tcBorders>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4540" w:type="dxa"/>
            <w:tcBorders>
              <w:top w:val="nil"/>
              <w:left w:val="nil"/>
              <w:bottom w:val="single" w:color="000000" w:sz="8" w:space="0"/>
              <w:right w:val="single" w:color="000000" w:sz="8" w:space="0"/>
            </w:tcBorders>
            <w:vAlign w:val="center"/>
          </w:tcPr>
          <w:p>
            <w:pPr>
              <w:widowControl/>
              <w:jc w:val="left"/>
              <w:rPr>
                <w:rFonts w:ascii="宋体" w:hAnsi="宋体" w:cs="宋体"/>
                <w:color w:val="000000"/>
                <w:kern w:val="0"/>
                <w:sz w:val="20"/>
                <w:szCs w:val="20"/>
              </w:rPr>
            </w:pPr>
            <w:r>
              <w:rPr>
                <w:rFonts w:hint="eastAsia" w:ascii="宋体" w:hAnsi="宋体" w:cs="宋体"/>
                <w:color w:val="000000"/>
                <w:kern w:val="0"/>
                <w:sz w:val="20"/>
                <w:szCs w:val="20"/>
              </w:rPr>
              <w:t>《室内照明用LED产品能效限定值及能效等级》（GB30255）</w:t>
            </w:r>
          </w:p>
        </w:tc>
      </w:tr>
      <w:tr>
        <w:tblPrEx>
          <w:tblCellMar>
            <w:top w:w="0" w:type="dxa"/>
            <w:left w:w="108" w:type="dxa"/>
            <w:bottom w:w="0" w:type="dxa"/>
            <w:right w:w="108" w:type="dxa"/>
          </w:tblCellMar>
        </w:tblPrEx>
        <w:trPr>
          <w:trHeight w:val="735" w:hRule="atLeast"/>
        </w:trPr>
        <w:tc>
          <w:tcPr>
            <w:tcW w:w="0" w:type="auto"/>
            <w:vMerge w:val="continue"/>
            <w:tcBorders>
              <w:top w:val="nil"/>
              <w:left w:val="single" w:color="000000" w:sz="8" w:space="0"/>
              <w:bottom w:val="single" w:color="000000" w:sz="8" w:space="0"/>
              <w:right w:val="single" w:color="000000" w:sz="8" w:space="0"/>
            </w:tcBorders>
            <w:vAlign w:val="center"/>
          </w:tcPr>
          <w:p>
            <w:pPr>
              <w:widowControl/>
              <w:jc w:val="left"/>
              <w:rPr>
                <w:rFonts w:ascii="宋体" w:hAnsi="宋体" w:cs="宋体"/>
                <w:color w:val="000000"/>
                <w:kern w:val="0"/>
                <w:sz w:val="20"/>
                <w:szCs w:val="20"/>
              </w:rPr>
            </w:pPr>
          </w:p>
        </w:tc>
        <w:tc>
          <w:tcPr>
            <w:tcW w:w="0" w:type="auto"/>
            <w:vMerge w:val="continue"/>
            <w:tcBorders>
              <w:top w:val="nil"/>
              <w:left w:val="single" w:color="000000" w:sz="8" w:space="0"/>
              <w:bottom w:val="single" w:color="000000" w:sz="8" w:space="0"/>
              <w:right w:val="single" w:color="000000" w:sz="8" w:space="0"/>
            </w:tcBorders>
            <w:vAlign w:val="center"/>
          </w:tcPr>
          <w:p>
            <w:pPr>
              <w:widowControl/>
              <w:jc w:val="left"/>
              <w:rPr>
                <w:rFonts w:ascii="宋体" w:hAnsi="宋体" w:cs="宋体"/>
                <w:color w:val="000000"/>
                <w:kern w:val="0"/>
                <w:sz w:val="20"/>
                <w:szCs w:val="20"/>
              </w:rPr>
            </w:pPr>
          </w:p>
        </w:tc>
        <w:tc>
          <w:tcPr>
            <w:tcW w:w="1320" w:type="dxa"/>
            <w:tcBorders>
              <w:top w:val="nil"/>
              <w:left w:val="nil"/>
              <w:bottom w:val="single" w:color="000000" w:sz="8" w:space="0"/>
              <w:right w:val="single" w:color="000000" w:sz="8" w:space="0"/>
            </w:tcBorders>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普通照明用非定向自镇流LED灯</w:t>
            </w:r>
          </w:p>
        </w:tc>
        <w:tc>
          <w:tcPr>
            <w:tcW w:w="1620" w:type="dxa"/>
            <w:tcBorders>
              <w:top w:val="nil"/>
              <w:left w:val="nil"/>
              <w:bottom w:val="single" w:color="000000" w:sz="8" w:space="0"/>
              <w:right w:val="single" w:color="000000" w:sz="8" w:space="0"/>
            </w:tcBorders>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4540" w:type="dxa"/>
            <w:tcBorders>
              <w:top w:val="nil"/>
              <w:left w:val="nil"/>
              <w:bottom w:val="single" w:color="000000" w:sz="8" w:space="0"/>
              <w:right w:val="single" w:color="000000" w:sz="8" w:space="0"/>
            </w:tcBorders>
            <w:vAlign w:val="center"/>
          </w:tcPr>
          <w:p>
            <w:pPr>
              <w:widowControl/>
              <w:jc w:val="left"/>
              <w:rPr>
                <w:rFonts w:ascii="宋体" w:hAnsi="宋体" w:cs="宋体"/>
                <w:color w:val="000000"/>
                <w:kern w:val="0"/>
                <w:sz w:val="20"/>
                <w:szCs w:val="20"/>
              </w:rPr>
            </w:pPr>
            <w:r>
              <w:rPr>
                <w:rFonts w:hint="eastAsia" w:ascii="宋体" w:hAnsi="宋体" w:cs="宋体"/>
                <w:color w:val="000000"/>
                <w:kern w:val="0"/>
                <w:sz w:val="20"/>
                <w:szCs w:val="20"/>
              </w:rPr>
              <w:t>《室内照明用LED产品能效限定值及能效等级》（GB30255）</w:t>
            </w:r>
          </w:p>
        </w:tc>
      </w:tr>
      <w:tr>
        <w:tblPrEx>
          <w:tblCellMar>
            <w:top w:w="0" w:type="dxa"/>
            <w:left w:w="108" w:type="dxa"/>
            <w:bottom w:w="0" w:type="dxa"/>
            <w:right w:w="108" w:type="dxa"/>
          </w:tblCellMar>
        </w:tblPrEx>
        <w:trPr>
          <w:trHeight w:val="735" w:hRule="atLeast"/>
        </w:trPr>
        <w:tc>
          <w:tcPr>
            <w:tcW w:w="660" w:type="dxa"/>
            <w:tcBorders>
              <w:top w:val="nil"/>
              <w:left w:val="single" w:color="000000" w:sz="8" w:space="0"/>
              <w:bottom w:val="single" w:color="000000" w:sz="8" w:space="0"/>
              <w:right w:val="single" w:color="000000" w:sz="8" w:space="0"/>
            </w:tcBorders>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12</w:t>
            </w:r>
          </w:p>
        </w:tc>
        <w:tc>
          <w:tcPr>
            <w:tcW w:w="1080" w:type="dxa"/>
            <w:tcBorders>
              <w:top w:val="nil"/>
              <w:left w:val="nil"/>
              <w:bottom w:val="single" w:color="000000" w:sz="8" w:space="0"/>
              <w:right w:val="single" w:color="000000" w:sz="8" w:space="0"/>
            </w:tcBorders>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★A020910电视设备</w:t>
            </w:r>
          </w:p>
        </w:tc>
        <w:tc>
          <w:tcPr>
            <w:tcW w:w="1320" w:type="dxa"/>
            <w:tcBorders>
              <w:top w:val="nil"/>
              <w:left w:val="nil"/>
              <w:bottom w:val="single" w:color="000000" w:sz="8" w:space="0"/>
              <w:right w:val="single" w:color="000000" w:sz="8" w:space="0"/>
            </w:tcBorders>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A02091001普通电视设备（电视机）</w:t>
            </w:r>
          </w:p>
        </w:tc>
        <w:tc>
          <w:tcPr>
            <w:tcW w:w="1620" w:type="dxa"/>
            <w:tcBorders>
              <w:top w:val="nil"/>
              <w:left w:val="nil"/>
              <w:bottom w:val="single" w:color="000000" w:sz="8" w:space="0"/>
              <w:right w:val="single" w:color="000000" w:sz="8" w:space="0"/>
            </w:tcBorders>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4540" w:type="dxa"/>
            <w:tcBorders>
              <w:top w:val="nil"/>
              <w:left w:val="nil"/>
              <w:bottom w:val="single" w:color="000000" w:sz="8" w:space="0"/>
              <w:right w:val="single" w:color="000000" w:sz="8" w:space="0"/>
            </w:tcBorders>
            <w:vAlign w:val="center"/>
          </w:tcPr>
          <w:p>
            <w:pPr>
              <w:widowControl/>
              <w:jc w:val="left"/>
              <w:rPr>
                <w:rFonts w:ascii="宋体" w:hAnsi="宋体" w:cs="宋体"/>
                <w:color w:val="000000"/>
                <w:kern w:val="0"/>
                <w:sz w:val="20"/>
                <w:szCs w:val="20"/>
              </w:rPr>
            </w:pPr>
            <w:r>
              <w:rPr>
                <w:rFonts w:hint="eastAsia" w:ascii="宋体" w:hAnsi="宋体" w:cs="宋体"/>
                <w:color w:val="000000"/>
                <w:kern w:val="0"/>
                <w:sz w:val="20"/>
                <w:szCs w:val="20"/>
              </w:rPr>
              <w:t>《平板电视能效限定值及能效等级》（GB24850）</w:t>
            </w:r>
          </w:p>
        </w:tc>
      </w:tr>
      <w:tr>
        <w:tblPrEx>
          <w:tblCellMar>
            <w:top w:w="0" w:type="dxa"/>
            <w:left w:w="108" w:type="dxa"/>
            <w:bottom w:w="0" w:type="dxa"/>
            <w:right w:w="108" w:type="dxa"/>
          </w:tblCellMar>
        </w:tblPrEx>
        <w:trPr>
          <w:trHeight w:val="975" w:hRule="atLeast"/>
        </w:trPr>
        <w:tc>
          <w:tcPr>
            <w:tcW w:w="660" w:type="dxa"/>
            <w:tcBorders>
              <w:top w:val="nil"/>
              <w:left w:val="single" w:color="000000" w:sz="8" w:space="0"/>
              <w:bottom w:val="single" w:color="000000" w:sz="8" w:space="0"/>
              <w:right w:val="single" w:color="000000" w:sz="8" w:space="0"/>
            </w:tcBorders>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13</w:t>
            </w:r>
          </w:p>
        </w:tc>
        <w:tc>
          <w:tcPr>
            <w:tcW w:w="1080" w:type="dxa"/>
            <w:tcBorders>
              <w:top w:val="nil"/>
              <w:left w:val="nil"/>
              <w:bottom w:val="single" w:color="000000" w:sz="8" w:space="0"/>
              <w:right w:val="single" w:color="000000" w:sz="8" w:space="0"/>
            </w:tcBorders>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★A020911视频设备</w:t>
            </w:r>
          </w:p>
        </w:tc>
        <w:tc>
          <w:tcPr>
            <w:tcW w:w="1320" w:type="dxa"/>
            <w:tcBorders>
              <w:top w:val="nil"/>
              <w:left w:val="nil"/>
              <w:bottom w:val="single" w:color="000000" w:sz="8" w:space="0"/>
              <w:right w:val="single" w:color="000000" w:sz="8" w:space="0"/>
            </w:tcBorders>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A02091107视频监控设备</w:t>
            </w:r>
          </w:p>
        </w:tc>
        <w:tc>
          <w:tcPr>
            <w:tcW w:w="1620" w:type="dxa"/>
            <w:tcBorders>
              <w:top w:val="nil"/>
              <w:left w:val="nil"/>
              <w:bottom w:val="single" w:color="000000" w:sz="8" w:space="0"/>
              <w:right w:val="single" w:color="000000" w:sz="8" w:space="0"/>
            </w:tcBorders>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监视器</w:t>
            </w:r>
          </w:p>
        </w:tc>
        <w:tc>
          <w:tcPr>
            <w:tcW w:w="4540" w:type="dxa"/>
            <w:tcBorders>
              <w:top w:val="nil"/>
              <w:left w:val="nil"/>
              <w:bottom w:val="single" w:color="000000" w:sz="8" w:space="0"/>
              <w:right w:val="single" w:color="000000" w:sz="8" w:space="0"/>
            </w:tcBorders>
            <w:vAlign w:val="center"/>
          </w:tcPr>
          <w:p>
            <w:pPr>
              <w:widowControl/>
              <w:jc w:val="left"/>
              <w:rPr>
                <w:rFonts w:ascii="宋体" w:hAnsi="宋体" w:cs="宋体"/>
                <w:color w:val="000000"/>
                <w:kern w:val="0"/>
                <w:sz w:val="20"/>
                <w:szCs w:val="20"/>
              </w:rPr>
            </w:pPr>
            <w:r>
              <w:rPr>
                <w:rFonts w:hint="eastAsia" w:ascii="宋体" w:hAnsi="宋体" w:cs="宋体"/>
                <w:color w:val="000000"/>
                <w:kern w:val="0"/>
                <w:sz w:val="20"/>
                <w:szCs w:val="20"/>
              </w:rPr>
              <w:t>以射频信号为主要信号输入的监视器应符合《平板电视能效限定值及能效等级》（GB24850），以数字信号为主要信号输入的监视器应符合《计算机显示器能效限定值及能效等级》（GB21520）</w:t>
            </w:r>
          </w:p>
        </w:tc>
      </w:tr>
      <w:tr>
        <w:tblPrEx>
          <w:tblCellMar>
            <w:top w:w="0" w:type="dxa"/>
            <w:left w:w="108" w:type="dxa"/>
            <w:bottom w:w="0" w:type="dxa"/>
            <w:right w:w="108" w:type="dxa"/>
          </w:tblCellMar>
        </w:tblPrEx>
        <w:trPr>
          <w:trHeight w:val="495" w:hRule="atLeast"/>
        </w:trPr>
        <w:tc>
          <w:tcPr>
            <w:tcW w:w="660" w:type="dxa"/>
            <w:tcBorders>
              <w:top w:val="nil"/>
              <w:left w:val="single" w:color="000000" w:sz="8" w:space="0"/>
              <w:bottom w:val="single" w:color="000000" w:sz="8" w:space="0"/>
              <w:right w:val="single" w:color="000000" w:sz="8" w:space="0"/>
            </w:tcBorders>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14</w:t>
            </w:r>
          </w:p>
        </w:tc>
        <w:tc>
          <w:tcPr>
            <w:tcW w:w="1080" w:type="dxa"/>
            <w:tcBorders>
              <w:top w:val="nil"/>
              <w:left w:val="nil"/>
              <w:bottom w:val="single" w:color="000000" w:sz="8" w:space="0"/>
              <w:right w:val="single" w:color="000000" w:sz="8" w:space="0"/>
            </w:tcBorders>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A031210饮食炊事机械</w:t>
            </w:r>
          </w:p>
        </w:tc>
        <w:tc>
          <w:tcPr>
            <w:tcW w:w="1320" w:type="dxa"/>
            <w:tcBorders>
              <w:top w:val="nil"/>
              <w:left w:val="nil"/>
              <w:bottom w:val="single" w:color="000000" w:sz="8" w:space="0"/>
              <w:right w:val="single" w:color="000000" w:sz="8" w:space="0"/>
            </w:tcBorders>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商用燃气灶具</w:t>
            </w:r>
          </w:p>
        </w:tc>
        <w:tc>
          <w:tcPr>
            <w:tcW w:w="1620" w:type="dxa"/>
            <w:tcBorders>
              <w:top w:val="nil"/>
              <w:left w:val="nil"/>
              <w:bottom w:val="single" w:color="000000" w:sz="8" w:space="0"/>
              <w:right w:val="single" w:color="000000" w:sz="8" w:space="0"/>
            </w:tcBorders>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4540" w:type="dxa"/>
            <w:tcBorders>
              <w:top w:val="nil"/>
              <w:left w:val="nil"/>
              <w:bottom w:val="single" w:color="000000" w:sz="8" w:space="0"/>
              <w:right w:val="single" w:color="000000" w:sz="8" w:space="0"/>
            </w:tcBorders>
            <w:vAlign w:val="center"/>
          </w:tcPr>
          <w:p>
            <w:pPr>
              <w:widowControl/>
              <w:jc w:val="left"/>
              <w:rPr>
                <w:rFonts w:ascii="宋体" w:hAnsi="宋体" w:cs="宋体"/>
                <w:color w:val="000000"/>
                <w:kern w:val="0"/>
                <w:sz w:val="20"/>
                <w:szCs w:val="20"/>
              </w:rPr>
            </w:pPr>
            <w:r>
              <w:rPr>
                <w:rFonts w:hint="eastAsia" w:ascii="宋体" w:hAnsi="宋体" w:cs="宋体"/>
                <w:color w:val="000000"/>
                <w:kern w:val="0"/>
                <w:sz w:val="20"/>
                <w:szCs w:val="20"/>
              </w:rPr>
              <w:t>《商用燃气灶具能效限定值及能效等级》（GB30531）</w:t>
            </w:r>
          </w:p>
        </w:tc>
      </w:tr>
      <w:tr>
        <w:tblPrEx>
          <w:tblCellMar>
            <w:top w:w="0" w:type="dxa"/>
            <w:left w:w="108" w:type="dxa"/>
            <w:bottom w:w="0" w:type="dxa"/>
            <w:right w:w="108" w:type="dxa"/>
          </w:tblCellMar>
        </w:tblPrEx>
        <w:trPr>
          <w:trHeight w:val="285" w:hRule="atLeast"/>
        </w:trPr>
        <w:tc>
          <w:tcPr>
            <w:tcW w:w="660" w:type="dxa"/>
            <w:vMerge w:val="restart"/>
            <w:tcBorders>
              <w:top w:val="nil"/>
              <w:left w:val="single" w:color="000000" w:sz="8" w:space="0"/>
              <w:bottom w:val="single" w:color="000000" w:sz="8" w:space="0"/>
              <w:right w:val="single" w:color="000000" w:sz="8" w:space="0"/>
            </w:tcBorders>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15</w:t>
            </w:r>
          </w:p>
        </w:tc>
        <w:tc>
          <w:tcPr>
            <w:tcW w:w="1080" w:type="dxa"/>
            <w:vMerge w:val="restart"/>
            <w:tcBorders>
              <w:top w:val="nil"/>
              <w:left w:val="single" w:color="000000" w:sz="8" w:space="0"/>
              <w:bottom w:val="single" w:color="000000" w:sz="8" w:space="0"/>
              <w:right w:val="single" w:color="000000" w:sz="8" w:space="0"/>
            </w:tcBorders>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★A060805便器</w:t>
            </w:r>
          </w:p>
        </w:tc>
        <w:tc>
          <w:tcPr>
            <w:tcW w:w="1320" w:type="dxa"/>
            <w:tcBorders>
              <w:top w:val="nil"/>
              <w:left w:val="nil"/>
              <w:bottom w:val="single" w:color="000000" w:sz="8" w:space="0"/>
              <w:right w:val="single" w:color="000000" w:sz="8" w:space="0"/>
            </w:tcBorders>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坐便器</w:t>
            </w:r>
          </w:p>
        </w:tc>
        <w:tc>
          <w:tcPr>
            <w:tcW w:w="1620" w:type="dxa"/>
            <w:tcBorders>
              <w:top w:val="nil"/>
              <w:left w:val="nil"/>
              <w:bottom w:val="single" w:color="000000" w:sz="8" w:space="0"/>
              <w:right w:val="single" w:color="000000" w:sz="8" w:space="0"/>
            </w:tcBorders>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4540" w:type="dxa"/>
            <w:tcBorders>
              <w:top w:val="nil"/>
              <w:left w:val="nil"/>
              <w:bottom w:val="single" w:color="000000" w:sz="8" w:space="0"/>
              <w:right w:val="single" w:color="000000" w:sz="8" w:space="0"/>
            </w:tcBorders>
            <w:vAlign w:val="center"/>
          </w:tcPr>
          <w:p>
            <w:pPr>
              <w:widowControl/>
              <w:jc w:val="left"/>
              <w:rPr>
                <w:rFonts w:ascii="宋体" w:hAnsi="宋体" w:cs="宋体"/>
                <w:color w:val="000000"/>
                <w:kern w:val="0"/>
                <w:sz w:val="20"/>
                <w:szCs w:val="20"/>
              </w:rPr>
            </w:pPr>
            <w:r>
              <w:rPr>
                <w:rFonts w:hint="eastAsia" w:ascii="宋体" w:hAnsi="宋体" w:cs="宋体"/>
                <w:color w:val="000000"/>
                <w:kern w:val="0"/>
                <w:sz w:val="20"/>
                <w:szCs w:val="20"/>
              </w:rPr>
              <w:t>《坐便器水效限定值及水效等级》（GB25502）</w:t>
            </w:r>
          </w:p>
        </w:tc>
      </w:tr>
      <w:tr>
        <w:tblPrEx>
          <w:tblCellMar>
            <w:top w:w="0" w:type="dxa"/>
            <w:left w:w="108" w:type="dxa"/>
            <w:bottom w:w="0" w:type="dxa"/>
            <w:right w:w="108" w:type="dxa"/>
          </w:tblCellMar>
        </w:tblPrEx>
        <w:trPr>
          <w:trHeight w:val="495" w:hRule="atLeast"/>
        </w:trPr>
        <w:tc>
          <w:tcPr>
            <w:tcW w:w="0" w:type="auto"/>
            <w:vMerge w:val="continue"/>
            <w:tcBorders>
              <w:top w:val="nil"/>
              <w:left w:val="single" w:color="000000" w:sz="8" w:space="0"/>
              <w:bottom w:val="single" w:color="000000" w:sz="8" w:space="0"/>
              <w:right w:val="single" w:color="000000" w:sz="8" w:space="0"/>
            </w:tcBorders>
            <w:vAlign w:val="center"/>
          </w:tcPr>
          <w:p>
            <w:pPr>
              <w:widowControl/>
              <w:jc w:val="left"/>
              <w:rPr>
                <w:rFonts w:ascii="宋体" w:hAnsi="宋体" w:cs="宋体"/>
                <w:color w:val="000000"/>
                <w:kern w:val="0"/>
                <w:sz w:val="20"/>
                <w:szCs w:val="20"/>
              </w:rPr>
            </w:pPr>
          </w:p>
        </w:tc>
        <w:tc>
          <w:tcPr>
            <w:tcW w:w="0" w:type="auto"/>
            <w:vMerge w:val="continue"/>
            <w:tcBorders>
              <w:top w:val="nil"/>
              <w:left w:val="single" w:color="000000" w:sz="8" w:space="0"/>
              <w:bottom w:val="single" w:color="000000" w:sz="8" w:space="0"/>
              <w:right w:val="single" w:color="000000" w:sz="8" w:space="0"/>
            </w:tcBorders>
            <w:vAlign w:val="center"/>
          </w:tcPr>
          <w:p>
            <w:pPr>
              <w:widowControl/>
              <w:jc w:val="left"/>
              <w:rPr>
                <w:rFonts w:ascii="宋体" w:hAnsi="宋体" w:cs="宋体"/>
                <w:color w:val="000000"/>
                <w:kern w:val="0"/>
                <w:sz w:val="20"/>
                <w:szCs w:val="20"/>
              </w:rPr>
            </w:pPr>
          </w:p>
        </w:tc>
        <w:tc>
          <w:tcPr>
            <w:tcW w:w="1320" w:type="dxa"/>
            <w:tcBorders>
              <w:top w:val="nil"/>
              <w:left w:val="nil"/>
              <w:bottom w:val="single" w:color="000000" w:sz="8" w:space="0"/>
              <w:right w:val="single" w:color="000000" w:sz="8" w:space="0"/>
            </w:tcBorders>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蹲便器</w:t>
            </w:r>
          </w:p>
        </w:tc>
        <w:tc>
          <w:tcPr>
            <w:tcW w:w="1620" w:type="dxa"/>
            <w:tcBorders>
              <w:top w:val="nil"/>
              <w:left w:val="nil"/>
              <w:bottom w:val="single" w:color="000000" w:sz="8" w:space="0"/>
              <w:right w:val="single" w:color="000000" w:sz="8" w:space="0"/>
            </w:tcBorders>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4540" w:type="dxa"/>
            <w:tcBorders>
              <w:top w:val="nil"/>
              <w:left w:val="nil"/>
              <w:bottom w:val="single" w:color="000000" w:sz="8" w:space="0"/>
              <w:right w:val="single" w:color="000000" w:sz="8" w:space="0"/>
            </w:tcBorders>
            <w:vAlign w:val="center"/>
          </w:tcPr>
          <w:p>
            <w:pPr>
              <w:widowControl/>
              <w:jc w:val="left"/>
              <w:rPr>
                <w:rFonts w:ascii="宋体" w:hAnsi="宋体" w:cs="宋体"/>
                <w:color w:val="000000"/>
                <w:kern w:val="0"/>
                <w:sz w:val="20"/>
                <w:szCs w:val="20"/>
              </w:rPr>
            </w:pPr>
            <w:r>
              <w:rPr>
                <w:rFonts w:hint="eastAsia" w:ascii="宋体" w:hAnsi="宋体" w:cs="宋体"/>
                <w:color w:val="000000"/>
                <w:kern w:val="0"/>
                <w:sz w:val="20"/>
                <w:szCs w:val="20"/>
              </w:rPr>
              <w:t>《蹲便器用水效率限定值及用水效率等级》（GB30717）</w:t>
            </w:r>
          </w:p>
        </w:tc>
      </w:tr>
      <w:tr>
        <w:tblPrEx>
          <w:tblCellMar>
            <w:top w:w="0" w:type="dxa"/>
            <w:left w:w="108" w:type="dxa"/>
            <w:bottom w:w="0" w:type="dxa"/>
            <w:right w:w="108" w:type="dxa"/>
          </w:tblCellMar>
        </w:tblPrEx>
        <w:trPr>
          <w:trHeight w:val="495" w:hRule="atLeast"/>
        </w:trPr>
        <w:tc>
          <w:tcPr>
            <w:tcW w:w="0" w:type="auto"/>
            <w:vMerge w:val="continue"/>
            <w:tcBorders>
              <w:top w:val="nil"/>
              <w:left w:val="single" w:color="000000" w:sz="8" w:space="0"/>
              <w:bottom w:val="single" w:color="000000" w:sz="8" w:space="0"/>
              <w:right w:val="single" w:color="000000" w:sz="8" w:space="0"/>
            </w:tcBorders>
            <w:vAlign w:val="center"/>
          </w:tcPr>
          <w:p>
            <w:pPr>
              <w:widowControl/>
              <w:jc w:val="left"/>
              <w:rPr>
                <w:rFonts w:ascii="宋体" w:hAnsi="宋体" w:cs="宋体"/>
                <w:color w:val="000000"/>
                <w:kern w:val="0"/>
                <w:sz w:val="20"/>
                <w:szCs w:val="20"/>
              </w:rPr>
            </w:pPr>
          </w:p>
        </w:tc>
        <w:tc>
          <w:tcPr>
            <w:tcW w:w="0" w:type="auto"/>
            <w:vMerge w:val="continue"/>
            <w:tcBorders>
              <w:top w:val="nil"/>
              <w:left w:val="single" w:color="000000" w:sz="8" w:space="0"/>
              <w:bottom w:val="single" w:color="000000" w:sz="8" w:space="0"/>
              <w:right w:val="single" w:color="000000" w:sz="8" w:space="0"/>
            </w:tcBorders>
            <w:vAlign w:val="center"/>
          </w:tcPr>
          <w:p>
            <w:pPr>
              <w:widowControl/>
              <w:jc w:val="left"/>
              <w:rPr>
                <w:rFonts w:ascii="宋体" w:hAnsi="宋体" w:cs="宋体"/>
                <w:color w:val="000000"/>
                <w:kern w:val="0"/>
                <w:sz w:val="20"/>
                <w:szCs w:val="20"/>
              </w:rPr>
            </w:pPr>
          </w:p>
        </w:tc>
        <w:tc>
          <w:tcPr>
            <w:tcW w:w="1320" w:type="dxa"/>
            <w:tcBorders>
              <w:top w:val="nil"/>
              <w:left w:val="nil"/>
              <w:bottom w:val="single" w:color="000000" w:sz="8" w:space="0"/>
              <w:right w:val="single" w:color="000000" w:sz="8" w:space="0"/>
            </w:tcBorders>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小便器</w:t>
            </w:r>
          </w:p>
        </w:tc>
        <w:tc>
          <w:tcPr>
            <w:tcW w:w="1620" w:type="dxa"/>
            <w:tcBorders>
              <w:top w:val="nil"/>
              <w:left w:val="nil"/>
              <w:bottom w:val="single" w:color="000000" w:sz="8" w:space="0"/>
              <w:right w:val="single" w:color="000000" w:sz="8" w:space="0"/>
            </w:tcBorders>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4540" w:type="dxa"/>
            <w:tcBorders>
              <w:top w:val="nil"/>
              <w:left w:val="nil"/>
              <w:bottom w:val="single" w:color="000000" w:sz="8" w:space="0"/>
              <w:right w:val="single" w:color="000000" w:sz="8" w:space="0"/>
            </w:tcBorders>
            <w:vAlign w:val="center"/>
          </w:tcPr>
          <w:p>
            <w:pPr>
              <w:widowControl/>
              <w:jc w:val="left"/>
              <w:rPr>
                <w:rFonts w:ascii="宋体" w:hAnsi="宋体" w:cs="宋体"/>
                <w:color w:val="000000"/>
                <w:kern w:val="0"/>
                <w:sz w:val="20"/>
                <w:szCs w:val="20"/>
              </w:rPr>
            </w:pPr>
            <w:r>
              <w:rPr>
                <w:rFonts w:hint="eastAsia" w:ascii="宋体" w:hAnsi="宋体" w:cs="宋体"/>
                <w:color w:val="000000"/>
                <w:kern w:val="0"/>
                <w:sz w:val="20"/>
                <w:szCs w:val="20"/>
              </w:rPr>
              <w:t>《小便器用水效率限定值及用水效率等级》（GB28377）</w:t>
            </w:r>
          </w:p>
        </w:tc>
      </w:tr>
      <w:tr>
        <w:tblPrEx>
          <w:tblCellMar>
            <w:top w:w="0" w:type="dxa"/>
            <w:left w:w="108" w:type="dxa"/>
            <w:bottom w:w="0" w:type="dxa"/>
            <w:right w:w="108" w:type="dxa"/>
          </w:tblCellMar>
        </w:tblPrEx>
        <w:trPr>
          <w:trHeight w:val="495" w:hRule="atLeast"/>
        </w:trPr>
        <w:tc>
          <w:tcPr>
            <w:tcW w:w="660" w:type="dxa"/>
            <w:tcBorders>
              <w:top w:val="nil"/>
              <w:left w:val="single" w:color="000000" w:sz="8" w:space="0"/>
              <w:bottom w:val="single" w:color="000000" w:sz="8" w:space="0"/>
              <w:right w:val="single" w:color="000000" w:sz="8" w:space="0"/>
            </w:tcBorders>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16</w:t>
            </w:r>
          </w:p>
        </w:tc>
        <w:tc>
          <w:tcPr>
            <w:tcW w:w="1080" w:type="dxa"/>
            <w:tcBorders>
              <w:top w:val="nil"/>
              <w:left w:val="nil"/>
              <w:bottom w:val="single" w:color="000000" w:sz="8" w:space="0"/>
              <w:right w:val="single" w:color="000000" w:sz="8" w:space="0"/>
            </w:tcBorders>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★A060806水嘴</w:t>
            </w:r>
          </w:p>
        </w:tc>
        <w:tc>
          <w:tcPr>
            <w:tcW w:w="1320" w:type="dxa"/>
            <w:tcBorders>
              <w:top w:val="nil"/>
              <w:left w:val="nil"/>
              <w:bottom w:val="single" w:color="000000" w:sz="8" w:space="0"/>
              <w:right w:val="single" w:color="000000" w:sz="8" w:space="0"/>
            </w:tcBorders>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1620" w:type="dxa"/>
            <w:tcBorders>
              <w:top w:val="nil"/>
              <w:left w:val="nil"/>
              <w:bottom w:val="single" w:color="000000" w:sz="8" w:space="0"/>
              <w:right w:val="single" w:color="000000" w:sz="8" w:space="0"/>
            </w:tcBorders>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4540" w:type="dxa"/>
            <w:tcBorders>
              <w:top w:val="nil"/>
              <w:left w:val="nil"/>
              <w:bottom w:val="single" w:color="000000" w:sz="8" w:space="0"/>
              <w:right w:val="single" w:color="000000" w:sz="8" w:space="0"/>
            </w:tcBorders>
            <w:vAlign w:val="center"/>
          </w:tcPr>
          <w:p>
            <w:pPr>
              <w:widowControl/>
              <w:jc w:val="left"/>
              <w:rPr>
                <w:rFonts w:ascii="宋体" w:hAnsi="宋体" w:cs="宋体"/>
                <w:color w:val="000000"/>
                <w:kern w:val="0"/>
                <w:sz w:val="20"/>
                <w:szCs w:val="20"/>
              </w:rPr>
            </w:pPr>
            <w:r>
              <w:rPr>
                <w:rFonts w:hint="eastAsia" w:ascii="宋体" w:hAnsi="宋体" w:cs="宋体"/>
                <w:color w:val="000000"/>
                <w:kern w:val="0"/>
                <w:sz w:val="20"/>
                <w:szCs w:val="20"/>
              </w:rPr>
              <w:t>《水嘴用水效率限定值及用水效率等级》（GB 25501）</w:t>
            </w:r>
          </w:p>
        </w:tc>
      </w:tr>
      <w:tr>
        <w:tblPrEx>
          <w:tblCellMar>
            <w:top w:w="0" w:type="dxa"/>
            <w:left w:w="108" w:type="dxa"/>
            <w:bottom w:w="0" w:type="dxa"/>
            <w:right w:w="108" w:type="dxa"/>
          </w:tblCellMar>
        </w:tblPrEx>
        <w:trPr>
          <w:trHeight w:val="495" w:hRule="atLeast"/>
        </w:trPr>
        <w:tc>
          <w:tcPr>
            <w:tcW w:w="660" w:type="dxa"/>
            <w:tcBorders>
              <w:top w:val="nil"/>
              <w:left w:val="single" w:color="000000" w:sz="8" w:space="0"/>
              <w:bottom w:val="single" w:color="000000" w:sz="8" w:space="0"/>
              <w:right w:val="single" w:color="000000" w:sz="8" w:space="0"/>
            </w:tcBorders>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17</w:t>
            </w:r>
          </w:p>
        </w:tc>
        <w:tc>
          <w:tcPr>
            <w:tcW w:w="1080" w:type="dxa"/>
            <w:tcBorders>
              <w:top w:val="nil"/>
              <w:left w:val="nil"/>
              <w:bottom w:val="single" w:color="000000" w:sz="8" w:space="0"/>
              <w:right w:val="single" w:color="000000" w:sz="8" w:space="0"/>
            </w:tcBorders>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A060807便器冲洗阀</w:t>
            </w:r>
          </w:p>
        </w:tc>
        <w:tc>
          <w:tcPr>
            <w:tcW w:w="1320" w:type="dxa"/>
            <w:tcBorders>
              <w:top w:val="nil"/>
              <w:left w:val="nil"/>
              <w:bottom w:val="single" w:color="000000" w:sz="8" w:space="0"/>
              <w:right w:val="single" w:color="000000" w:sz="8" w:space="0"/>
            </w:tcBorders>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1620" w:type="dxa"/>
            <w:tcBorders>
              <w:top w:val="nil"/>
              <w:left w:val="nil"/>
              <w:bottom w:val="single" w:color="000000" w:sz="8" w:space="0"/>
              <w:right w:val="single" w:color="000000" w:sz="8" w:space="0"/>
            </w:tcBorders>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4540" w:type="dxa"/>
            <w:tcBorders>
              <w:top w:val="nil"/>
              <w:left w:val="nil"/>
              <w:bottom w:val="single" w:color="000000" w:sz="8" w:space="0"/>
              <w:right w:val="single" w:color="000000" w:sz="8" w:space="0"/>
            </w:tcBorders>
            <w:vAlign w:val="center"/>
          </w:tcPr>
          <w:p>
            <w:pPr>
              <w:widowControl/>
              <w:jc w:val="left"/>
              <w:rPr>
                <w:rFonts w:ascii="宋体" w:hAnsi="宋体" w:cs="宋体"/>
                <w:color w:val="000000"/>
                <w:kern w:val="0"/>
                <w:sz w:val="20"/>
                <w:szCs w:val="20"/>
              </w:rPr>
            </w:pPr>
            <w:r>
              <w:rPr>
                <w:rFonts w:hint="eastAsia" w:ascii="宋体" w:hAnsi="宋体" w:cs="宋体"/>
                <w:color w:val="000000"/>
                <w:kern w:val="0"/>
                <w:sz w:val="20"/>
                <w:szCs w:val="20"/>
              </w:rPr>
              <w:t>《便器冲洗阀用水效率限定值及用水效率等级》（GB28379）</w:t>
            </w:r>
          </w:p>
        </w:tc>
      </w:tr>
      <w:tr>
        <w:tblPrEx>
          <w:tblCellMar>
            <w:top w:w="0" w:type="dxa"/>
            <w:left w:w="108" w:type="dxa"/>
            <w:bottom w:w="0" w:type="dxa"/>
            <w:right w:w="108" w:type="dxa"/>
          </w:tblCellMar>
        </w:tblPrEx>
        <w:trPr>
          <w:trHeight w:val="495" w:hRule="atLeast"/>
        </w:trPr>
        <w:tc>
          <w:tcPr>
            <w:tcW w:w="660" w:type="dxa"/>
            <w:tcBorders>
              <w:top w:val="nil"/>
              <w:left w:val="single" w:color="000000" w:sz="8" w:space="0"/>
              <w:bottom w:val="single" w:color="000000" w:sz="8" w:space="0"/>
              <w:right w:val="single" w:color="000000" w:sz="8" w:space="0"/>
            </w:tcBorders>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18</w:t>
            </w:r>
          </w:p>
        </w:tc>
        <w:tc>
          <w:tcPr>
            <w:tcW w:w="1080" w:type="dxa"/>
            <w:tcBorders>
              <w:top w:val="nil"/>
              <w:left w:val="nil"/>
              <w:bottom w:val="single" w:color="000000" w:sz="8" w:space="0"/>
              <w:right w:val="single" w:color="000000" w:sz="8" w:space="0"/>
            </w:tcBorders>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A060810淋浴器</w:t>
            </w:r>
          </w:p>
        </w:tc>
        <w:tc>
          <w:tcPr>
            <w:tcW w:w="1320" w:type="dxa"/>
            <w:tcBorders>
              <w:top w:val="nil"/>
              <w:left w:val="nil"/>
              <w:bottom w:val="single" w:color="000000" w:sz="8" w:space="0"/>
              <w:right w:val="single" w:color="000000" w:sz="8" w:space="0"/>
            </w:tcBorders>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1620" w:type="dxa"/>
            <w:tcBorders>
              <w:top w:val="nil"/>
              <w:left w:val="nil"/>
              <w:bottom w:val="single" w:color="000000" w:sz="8" w:space="0"/>
              <w:right w:val="single" w:color="000000" w:sz="8" w:space="0"/>
            </w:tcBorders>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4540" w:type="dxa"/>
            <w:tcBorders>
              <w:top w:val="nil"/>
              <w:left w:val="nil"/>
              <w:bottom w:val="single" w:color="000000" w:sz="8" w:space="0"/>
              <w:right w:val="single" w:color="000000" w:sz="8" w:space="0"/>
            </w:tcBorders>
            <w:vAlign w:val="center"/>
          </w:tcPr>
          <w:p>
            <w:pPr>
              <w:widowControl/>
              <w:jc w:val="left"/>
              <w:rPr>
                <w:rFonts w:ascii="宋体" w:hAnsi="宋体" w:cs="宋体"/>
                <w:color w:val="000000"/>
                <w:kern w:val="0"/>
                <w:sz w:val="20"/>
                <w:szCs w:val="20"/>
              </w:rPr>
            </w:pPr>
            <w:r>
              <w:rPr>
                <w:rFonts w:hint="eastAsia" w:ascii="宋体" w:hAnsi="宋体" w:cs="宋体"/>
                <w:color w:val="000000"/>
                <w:kern w:val="0"/>
                <w:sz w:val="20"/>
                <w:szCs w:val="20"/>
              </w:rPr>
              <w:t>《淋浴器用水效率限定值及用水效率等级》（GB28378）</w:t>
            </w:r>
          </w:p>
        </w:tc>
      </w:tr>
    </w:tbl>
    <w:p>
      <w:pPr>
        <w:pStyle w:val="10"/>
        <w:spacing w:line="360" w:lineRule="auto"/>
        <w:rPr>
          <w:rFonts w:ascii="宋体" w:hAnsi="宋体"/>
          <w:szCs w:val="21"/>
        </w:rPr>
      </w:pPr>
      <w:r>
        <w:rPr>
          <w:rFonts w:hint="eastAsia"/>
          <w:spacing w:val="-3"/>
          <w:szCs w:val="21"/>
        </w:rPr>
        <w:t>注：</w:t>
      </w:r>
      <w:r>
        <w:rPr>
          <w:spacing w:val="-3"/>
          <w:szCs w:val="21"/>
        </w:rPr>
        <w:t>1.</w:t>
      </w:r>
      <w:r>
        <w:rPr>
          <w:rFonts w:hint="eastAsia"/>
          <w:spacing w:val="-3"/>
          <w:szCs w:val="21"/>
        </w:rPr>
        <w:t>节能产品认证应依据相关国家标准的最新版本，依据国家标准中二级能效（水效）</w:t>
      </w:r>
      <w:r>
        <w:rPr>
          <w:rFonts w:hint="eastAsia"/>
          <w:szCs w:val="21"/>
        </w:rPr>
        <w:t>指标。</w:t>
      </w:r>
    </w:p>
    <w:p>
      <w:pPr>
        <w:pStyle w:val="14"/>
        <w:jc w:val="left"/>
        <w:rPr>
          <w:rFonts w:ascii="Arial Unicode MS" w:hAnsi="Arial Unicode MS" w:eastAsia="Arial Unicode MS" w:cs="Arial Unicode MS"/>
          <w:sz w:val="32"/>
          <w:szCs w:val="32"/>
        </w:rPr>
      </w:pPr>
      <w:r>
        <w:rPr>
          <w:rFonts w:hint="eastAsia" w:hAnsi="宋体"/>
        </w:rPr>
        <w:t xml:space="preserve">    </w:t>
      </w:r>
      <w:r>
        <w:rPr>
          <w:rFonts w:hint="eastAsia"/>
        </w:rPr>
        <w:t>2.以</w:t>
      </w:r>
      <w:r>
        <w:t>“</w:t>
      </w:r>
      <w:r>
        <w:rPr>
          <w:rFonts w:hint="eastAsia"/>
        </w:rPr>
        <w:t>★</w:t>
      </w:r>
      <w:r>
        <w:t>”</w:t>
      </w:r>
      <w:r>
        <w:rPr>
          <w:rFonts w:hint="eastAsia"/>
        </w:rPr>
        <w:t>标注的为政府强制采购产品。</w:t>
      </w:r>
      <w:r>
        <w:rPr>
          <w:rFonts w:hint="eastAsia"/>
        </w:rPr>
        <w:br w:type="page"/>
      </w:r>
      <w:r>
        <w:rPr>
          <w:rFonts w:hint="eastAsia" w:ascii="微软雅黑" w:hAnsi="微软雅黑" w:eastAsia="微软雅黑" w:cs="微软雅黑"/>
          <w:sz w:val="32"/>
          <w:szCs w:val="32"/>
        </w:rPr>
        <w:t>附件</w:t>
      </w:r>
      <w:r>
        <w:rPr>
          <w:rFonts w:ascii="Arial Unicode MS" w:hAnsi="Arial Unicode MS" w:eastAsia="Arial Unicode MS" w:cs="Arial Unicode MS"/>
          <w:sz w:val="32"/>
          <w:szCs w:val="32"/>
        </w:rPr>
        <w:t>2</w:t>
      </w:r>
      <w:r>
        <w:rPr>
          <w:rFonts w:hint="eastAsia" w:ascii="微软雅黑" w:hAnsi="微软雅黑" w:eastAsia="微软雅黑" w:cs="微软雅黑"/>
          <w:sz w:val="32"/>
          <w:szCs w:val="32"/>
        </w:rPr>
        <w:t>：</w:t>
      </w:r>
    </w:p>
    <w:p>
      <w:pPr>
        <w:spacing w:line="528" w:lineRule="exact"/>
        <w:ind w:left="1871"/>
        <w:rPr>
          <w:rFonts w:ascii="Arial Unicode MS" w:hAnsi="Arial Unicode MS" w:eastAsia="Arial Unicode MS" w:cs="Arial Unicode MS"/>
          <w:sz w:val="40"/>
          <w:szCs w:val="40"/>
        </w:rPr>
      </w:pPr>
      <w:r>
        <w:rPr>
          <w:rFonts w:hint="eastAsia" w:ascii="微软雅黑" w:hAnsi="微软雅黑" w:eastAsia="微软雅黑" w:cs="微软雅黑"/>
          <w:sz w:val="40"/>
          <w:szCs w:val="40"/>
        </w:rPr>
        <w:t>中小微企业划型标准</w:t>
      </w:r>
    </w:p>
    <w:tbl>
      <w:tblPr>
        <w:tblStyle w:val="22"/>
        <w:tblW w:w="9500" w:type="dxa"/>
        <w:tblInd w:w="0" w:type="dxa"/>
        <w:tblLayout w:type="fixed"/>
        <w:tblCellMar>
          <w:top w:w="0" w:type="dxa"/>
          <w:left w:w="108" w:type="dxa"/>
          <w:bottom w:w="0" w:type="dxa"/>
          <w:right w:w="108" w:type="dxa"/>
        </w:tblCellMar>
      </w:tblPr>
      <w:tblGrid>
        <w:gridCol w:w="1985"/>
        <w:gridCol w:w="1985"/>
        <w:gridCol w:w="851"/>
        <w:gridCol w:w="1843"/>
        <w:gridCol w:w="1702"/>
        <w:gridCol w:w="1134"/>
      </w:tblGrid>
      <w:tr>
        <w:tblPrEx>
          <w:tblCellMar>
            <w:top w:w="0" w:type="dxa"/>
            <w:left w:w="108" w:type="dxa"/>
            <w:bottom w:w="0" w:type="dxa"/>
            <w:right w:w="108" w:type="dxa"/>
          </w:tblCellMar>
        </w:tblPrEx>
        <w:trPr>
          <w:trHeight w:val="285" w:hRule="atLeast"/>
        </w:trPr>
        <w:tc>
          <w:tcPr>
            <w:tcW w:w="1985" w:type="dxa"/>
            <w:tcBorders>
              <w:top w:val="single" w:color="auto" w:sz="4" w:space="0"/>
              <w:left w:val="single" w:color="auto" w:sz="4" w:space="0"/>
              <w:bottom w:val="single" w:color="auto" w:sz="4" w:space="0"/>
              <w:right w:val="single" w:color="auto" w:sz="4" w:space="0"/>
            </w:tcBorders>
            <w:vAlign w:val="center"/>
          </w:tcPr>
          <w:p>
            <w:pPr>
              <w:widowControl/>
              <w:jc w:val="left"/>
              <w:rPr>
                <w:rFonts w:ascii="仿宋_GB2312" w:hAnsi="仿宋" w:eastAsia="仿宋_GB2312" w:cs="宋体"/>
                <w:b/>
                <w:kern w:val="0"/>
                <w:sz w:val="24"/>
              </w:rPr>
            </w:pPr>
            <w:r>
              <w:rPr>
                <w:rFonts w:hint="eastAsia" w:ascii="仿宋_GB2312" w:hAnsi="仿宋" w:eastAsia="仿宋_GB2312" w:cs="宋体"/>
                <w:b/>
                <w:kern w:val="0"/>
                <w:sz w:val="24"/>
              </w:rPr>
              <w:t>行业名称</w:t>
            </w:r>
          </w:p>
        </w:tc>
        <w:tc>
          <w:tcPr>
            <w:tcW w:w="1984" w:type="dxa"/>
            <w:tcBorders>
              <w:top w:val="single" w:color="auto" w:sz="4" w:space="0"/>
              <w:left w:val="nil"/>
              <w:bottom w:val="single" w:color="auto" w:sz="4" w:space="0"/>
              <w:right w:val="single" w:color="auto" w:sz="4" w:space="0"/>
            </w:tcBorders>
            <w:vAlign w:val="center"/>
          </w:tcPr>
          <w:p>
            <w:pPr>
              <w:widowControl/>
              <w:jc w:val="left"/>
              <w:rPr>
                <w:rFonts w:ascii="仿宋_GB2312" w:hAnsi="仿宋" w:eastAsia="仿宋_GB2312" w:cs="宋体"/>
                <w:b/>
                <w:kern w:val="0"/>
                <w:sz w:val="24"/>
              </w:rPr>
            </w:pPr>
            <w:r>
              <w:rPr>
                <w:rFonts w:hint="eastAsia" w:ascii="仿宋_GB2312" w:hAnsi="仿宋" w:eastAsia="仿宋_GB2312" w:cs="宋体"/>
                <w:b/>
                <w:kern w:val="0"/>
                <w:sz w:val="24"/>
              </w:rPr>
              <w:t>指标名称</w:t>
            </w:r>
          </w:p>
        </w:tc>
        <w:tc>
          <w:tcPr>
            <w:tcW w:w="851" w:type="dxa"/>
            <w:tcBorders>
              <w:top w:val="single" w:color="auto" w:sz="4" w:space="0"/>
              <w:left w:val="nil"/>
              <w:bottom w:val="single" w:color="auto" w:sz="4" w:space="0"/>
              <w:right w:val="single" w:color="auto" w:sz="4" w:space="0"/>
            </w:tcBorders>
            <w:vAlign w:val="center"/>
          </w:tcPr>
          <w:p>
            <w:pPr>
              <w:widowControl/>
              <w:jc w:val="left"/>
              <w:rPr>
                <w:rFonts w:ascii="仿宋_GB2312" w:hAnsi="仿宋" w:eastAsia="仿宋_GB2312" w:cs="宋体"/>
                <w:b/>
                <w:kern w:val="0"/>
                <w:sz w:val="24"/>
              </w:rPr>
            </w:pPr>
            <w:r>
              <w:rPr>
                <w:rFonts w:hint="eastAsia" w:ascii="仿宋_GB2312" w:hAnsi="仿宋" w:eastAsia="仿宋_GB2312" w:cs="宋体"/>
                <w:b/>
                <w:kern w:val="0"/>
                <w:sz w:val="24"/>
              </w:rPr>
              <w:t>计量单位</w:t>
            </w:r>
          </w:p>
        </w:tc>
        <w:tc>
          <w:tcPr>
            <w:tcW w:w="1842" w:type="dxa"/>
            <w:tcBorders>
              <w:top w:val="single" w:color="auto" w:sz="4" w:space="0"/>
              <w:left w:val="nil"/>
              <w:bottom w:val="single" w:color="auto" w:sz="4" w:space="0"/>
              <w:right w:val="single" w:color="auto" w:sz="4" w:space="0"/>
            </w:tcBorders>
            <w:vAlign w:val="center"/>
          </w:tcPr>
          <w:p>
            <w:pPr>
              <w:widowControl/>
              <w:jc w:val="left"/>
              <w:rPr>
                <w:rFonts w:ascii="仿宋_GB2312" w:hAnsi="仿宋" w:eastAsia="仿宋_GB2312" w:cs="宋体"/>
                <w:b/>
                <w:kern w:val="0"/>
                <w:sz w:val="24"/>
              </w:rPr>
            </w:pPr>
            <w:r>
              <w:rPr>
                <w:rFonts w:hint="eastAsia" w:ascii="仿宋_GB2312" w:hAnsi="仿宋" w:eastAsia="仿宋_GB2312" w:cs="宋体"/>
                <w:b/>
                <w:kern w:val="0"/>
                <w:sz w:val="24"/>
              </w:rPr>
              <w:t>中型</w:t>
            </w:r>
          </w:p>
        </w:tc>
        <w:tc>
          <w:tcPr>
            <w:tcW w:w="1701" w:type="dxa"/>
            <w:tcBorders>
              <w:top w:val="single" w:color="auto" w:sz="4" w:space="0"/>
              <w:left w:val="nil"/>
              <w:bottom w:val="single" w:color="auto" w:sz="4" w:space="0"/>
              <w:right w:val="single" w:color="auto" w:sz="4" w:space="0"/>
            </w:tcBorders>
            <w:vAlign w:val="center"/>
          </w:tcPr>
          <w:p>
            <w:pPr>
              <w:widowControl/>
              <w:jc w:val="left"/>
              <w:rPr>
                <w:rFonts w:ascii="仿宋_GB2312" w:hAnsi="仿宋" w:eastAsia="仿宋_GB2312" w:cs="宋体"/>
                <w:b/>
                <w:kern w:val="0"/>
                <w:sz w:val="24"/>
              </w:rPr>
            </w:pPr>
            <w:r>
              <w:rPr>
                <w:rFonts w:hint="eastAsia" w:ascii="仿宋_GB2312" w:hAnsi="仿宋" w:eastAsia="仿宋_GB2312" w:cs="宋体"/>
                <w:b/>
                <w:kern w:val="0"/>
                <w:sz w:val="24"/>
              </w:rPr>
              <w:t>小型</w:t>
            </w:r>
          </w:p>
        </w:tc>
        <w:tc>
          <w:tcPr>
            <w:tcW w:w="1134" w:type="dxa"/>
            <w:tcBorders>
              <w:top w:val="single" w:color="auto" w:sz="4" w:space="0"/>
              <w:left w:val="nil"/>
              <w:bottom w:val="single" w:color="auto" w:sz="4" w:space="0"/>
              <w:right w:val="single" w:color="auto" w:sz="4" w:space="0"/>
            </w:tcBorders>
            <w:vAlign w:val="center"/>
          </w:tcPr>
          <w:p>
            <w:pPr>
              <w:widowControl/>
              <w:jc w:val="left"/>
              <w:rPr>
                <w:rFonts w:ascii="仿宋_GB2312" w:hAnsi="仿宋" w:eastAsia="仿宋_GB2312" w:cs="宋体"/>
                <w:b/>
                <w:kern w:val="0"/>
                <w:sz w:val="24"/>
              </w:rPr>
            </w:pPr>
            <w:r>
              <w:rPr>
                <w:rFonts w:hint="eastAsia" w:ascii="仿宋_GB2312" w:hAnsi="仿宋" w:eastAsia="仿宋_GB2312" w:cs="宋体"/>
                <w:b/>
                <w:kern w:val="0"/>
                <w:sz w:val="24"/>
              </w:rPr>
              <w:t>微型</w:t>
            </w:r>
          </w:p>
        </w:tc>
      </w:tr>
      <w:tr>
        <w:tblPrEx>
          <w:tblCellMar>
            <w:top w:w="0" w:type="dxa"/>
            <w:left w:w="108" w:type="dxa"/>
            <w:bottom w:w="0" w:type="dxa"/>
            <w:right w:w="108" w:type="dxa"/>
          </w:tblCellMar>
        </w:tblPrEx>
        <w:trPr>
          <w:trHeight w:val="225" w:hRule="atLeast"/>
        </w:trPr>
        <w:tc>
          <w:tcPr>
            <w:tcW w:w="1985" w:type="dxa"/>
            <w:tcBorders>
              <w:top w:val="nil"/>
              <w:left w:val="single" w:color="auto" w:sz="4" w:space="0"/>
              <w:bottom w:val="single" w:color="auto" w:sz="4" w:space="0"/>
              <w:right w:val="single" w:color="auto" w:sz="4" w:space="0"/>
            </w:tcBorders>
            <w:vAlign w:val="bottom"/>
          </w:tcPr>
          <w:p>
            <w:pPr>
              <w:widowControl/>
              <w:jc w:val="center"/>
              <w:rPr>
                <w:rFonts w:ascii="仿宋_GB2312" w:hAnsi="仿宋" w:eastAsia="仿宋_GB2312" w:cs="宋体"/>
                <w:b/>
                <w:bCs/>
                <w:kern w:val="0"/>
                <w:sz w:val="18"/>
                <w:szCs w:val="18"/>
              </w:rPr>
            </w:pPr>
            <w:r>
              <w:rPr>
                <w:rFonts w:hint="eastAsia" w:ascii="仿宋_GB2312" w:hAnsi="仿宋" w:eastAsia="仿宋_GB2312" w:cs="宋体"/>
                <w:b/>
                <w:bCs/>
                <w:kern w:val="0"/>
                <w:sz w:val="18"/>
                <w:szCs w:val="18"/>
              </w:rPr>
              <w:t>农、林、牧、渔</w:t>
            </w:r>
          </w:p>
        </w:tc>
        <w:tc>
          <w:tcPr>
            <w:tcW w:w="1984"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营业收入（Y）</w:t>
            </w:r>
          </w:p>
        </w:tc>
        <w:tc>
          <w:tcPr>
            <w:tcW w:w="851"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万元</w:t>
            </w:r>
          </w:p>
        </w:tc>
        <w:tc>
          <w:tcPr>
            <w:tcW w:w="1842"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500≤Y＜20000</w:t>
            </w:r>
          </w:p>
        </w:tc>
        <w:tc>
          <w:tcPr>
            <w:tcW w:w="1701"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50≤Y＜500</w:t>
            </w:r>
          </w:p>
        </w:tc>
        <w:tc>
          <w:tcPr>
            <w:tcW w:w="1134"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Y＜50</w:t>
            </w:r>
          </w:p>
        </w:tc>
      </w:tr>
      <w:tr>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vAlign w:val="bottom"/>
          </w:tcPr>
          <w:p>
            <w:pPr>
              <w:widowControl/>
              <w:jc w:val="center"/>
              <w:rPr>
                <w:rFonts w:ascii="仿宋_GB2312" w:hAnsi="仿宋" w:eastAsia="仿宋_GB2312" w:cs="宋体"/>
                <w:b/>
                <w:bCs/>
                <w:kern w:val="0"/>
                <w:sz w:val="18"/>
                <w:szCs w:val="18"/>
              </w:rPr>
            </w:pPr>
            <w:r>
              <w:rPr>
                <w:rFonts w:hint="eastAsia" w:ascii="仿宋_GB2312" w:hAnsi="仿宋" w:eastAsia="仿宋_GB2312" w:cs="宋体"/>
                <w:b/>
                <w:bCs/>
                <w:kern w:val="0"/>
                <w:sz w:val="18"/>
                <w:szCs w:val="18"/>
              </w:rPr>
              <w:t>工业</w:t>
            </w:r>
          </w:p>
        </w:tc>
        <w:tc>
          <w:tcPr>
            <w:tcW w:w="1984"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从业人员（X）</w:t>
            </w:r>
          </w:p>
        </w:tc>
        <w:tc>
          <w:tcPr>
            <w:tcW w:w="851"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人</w:t>
            </w:r>
          </w:p>
        </w:tc>
        <w:tc>
          <w:tcPr>
            <w:tcW w:w="1842"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300≤X＜1000</w:t>
            </w:r>
          </w:p>
        </w:tc>
        <w:tc>
          <w:tcPr>
            <w:tcW w:w="1701"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20≤X＜300</w:t>
            </w:r>
          </w:p>
        </w:tc>
        <w:tc>
          <w:tcPr>
            <w:tcW w:w="1134"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X＜20</w:t>
            </w:r>
          </w:p>
        </w:tc>
      </w:tr>
      <w:tr>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vAlign w:val="center"/>
          </w:tcPr>
          <w:p>
            <w:pPr>
              <w:widowControl/>
              <w:jc w:val="left"/>
              <w:rPr>
                <w:rFonts w:ascii="仿宋_GB2312" w:hAnsi="仿宋" w:eastAsia="仿宋_GB2312" w:cs="宋体"/>
                <w:b/>
                <w:bCs/>
                <w:kern w:val="0"/>
                <w:sz w:val="18"/>
                <w:szCs w:val="18"/>
              </w:rPr>
            </w:pPr>
          </w:p>
        </w:tc>
        <w:tc>
          <w:tcPr>
            <w:tcW w:w="1984"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营业收入（Y）</w:t>
            </w:r>
          </w:p>
        </w:tc>
        <w:tc>
          <w:tcPr>
            <w:tcW w:w="851"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万元</w:t>
            </w:r>
          </w:p>
        </w:tc>
        <w:tc>
          <w:tcPr>
            <w:tcW w:w="1842"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2000≤Y＜40000</w:t>
            </w:r>
          </w:p>
        </w:tc>
        <w:tc>
          <w:tcPr>
            <w:tcW w:w="1701"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300≤Y＜2000</w:t>
            </w:r>
          </w:p>
        </w:tc>
        <w:tc>
          <w:tcPr>
            <w:tcW w:w="1134"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Y＜300</w:t>
            </w:r>
          </w:p>
        </w:tc>
      </w:tr>
      <w:tr>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vAlign w:val="bottom"/>
          </w:tcPr>
          <w:p>
            <w:pPr>
              <w:widowControl/>
              <w:jc w:val="center"/>
              <w:rPr>
                <w:rFonts w:ascii="仿宋_GB2312" w:hAnsi="仿宋" w:eastAsia="仿宋_GB2312" w:cs="宋体"/>
                <w:b/>
                <w:bCs/>
                <w:kern w:val="0"/>
                <w:sz w:val="18"/>
                <w:szCs w:val="18"/>
              </w:rPr>
            </w:pPr>
            <w:r>
              <w:rPr>
                <w:rFonts w:hint="eastAsia" w:ascii="仿宋_GB2312" w:hAnsi="仿宋" w:eastAsia="仿宋_GB2312" w:cs="宋体"/>
                <w:b/>
                <w:bCs/>
                <w:kern w:val="0"/>
                <w:sz w:val="18"/>
                <w:szCs w:val="18"/>
              </w:rPr>
              <w:t>建筑业</w:t>
            </w:r>
          </w:p>
        </w:tc>
        <w:tc>
          <w:tcPr>
            <w:tcW w:w="1984"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营业收入（Y）</w:t>
            </w:r>
          </w:p>
        </w:tc>
        <w:tc>
          <w:tcPr>
            <w:tcW w:w="851"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万元</w:t>
            </w:r>
          </w:p>
        </w:tc>
        <w:tc>
          <w:tcPr>
            <w:tcW w:w="1842"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6000≤Y＜80000</w:t>
            </w:r>
          </w:p>
        </w:tc>
        <w:tc>
          <w:tcPr>
            <w:tcW w:w="1701"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300≤Y＜6000</w:t>
            </w:r>
          </w:p>
        </w:tc>
        <w:tc>
          <w:tcPr>
            <w:tcW w:w="1134"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Y＜300</w:t>
            </w:r>
          </w:p>
        </w:tc>
      </w:tr>
      <w:tr>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vAlign w:val="center"/>
          </w:tcPr>
          <w:p>
            <w:pPr>
              <w:widowControl/>
              <w:jc w:val="left"/>
              <w:rPr>
                <w:rFonts w:ascii="仿宋_GB2312" w:hAnsi="仿宋" w:eastAsia="仿宋_GB2312" w:cs="宋体"/>
                <w:b/>
                <w:bCs/>
                <w:kern w:val="0"/>
                <w:sz w:val="18"/>
                <w:szCs w:val="18"/>
              </w:rPr>
            </w:pPr>
          </w:p>
        </w:tc>
        <w:tc>
          <w:tcPr>
            <w:tcW w:w="1984"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资产总额（Z）</w:t>
            </w:r>
          </w:p>
        </w:tc>
        <w:tc>
          <w:tcPr>
            <w:tcW w:w="851"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万元</w:t>
            </w:r>
          </w:p>
        </w:tc>
        <w:tc>
          <w:tcPr>
            <w:tcW w:w="1842"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5000≤Z＜80000</w:t>
            </w:r>
          </w:p>
        </w:tc>
        <w:tc>
          <w:tcPr>
            <w:tcW w:w="1701"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300≤Z＜5000</w:t>
            </w:r>
          </w:p>
        </w:tc>
        <w:tc>
          <w:tcPr>
            <w:tcW w:w="1134"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Z＜300</w:t>
            </w:r>
          </w:p>
        </w:tc>
      </w:tr>
      <w:tr>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vAlign w:val="bottom"/>
          </w:tcPr>
          <w:p>
            <w:pPr>
              <w:widowControl/>
              <w:jc w:val="center"/>
              <w:rPr>
                <w:rFonts w:ascii="仿宋_GB2312" w:hAnsi="仿宋" w:eastAsia="仿宋_GB2312" w:cs="宋体"/>
                <w:b/>
                <w:bCs/>
                <w:kern w:val="0"/>
                <w:sz w:val="18"/>
                <w:szCs w:val="18"/>
              </w:rPr>
            </w:pPr>
            <w:r>
              <w:rPr>
                <w:rFonts w:hint="eastAsia" w:ascii="仿宋_GB2312" w:hAnsi="仿宋" w:eastAsia="仿宋_GB2312" w:cs="宋体"/>
                <w:b/>
                <w:bCs/>
                <w:kern w:val="0"/>
                <w:sz w:val="18"/>
                <w:szCs w:val="18"/>
              </w:rPr>
              <w:t>批发业</w:t>
            </w:r>
          </w:p>
        </w:tc>
        <w:tc>
          <w:tcPr>
            <w:tcW w:w="1984"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从业人员（X）</w:t>
            </w:r>
          </w:p>
        </w:tc>
        <w:tc>
          <w:tcPr>
            <w:tcW w:w="851"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人</w:t>
            </w:r>
          </w:p>
        </w:tc>
        <w:tc>
          <w:tcPr>
            <w:tcW w:w="1842"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20≤X＜200</w:t>
            </w:r>
          </w:p>
        </w:tc>
        <w:tc>
          <w:tcPr>
            <w:tcW w:w="1701"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5≤X＜20</w:t>
            </w:r>
          </w:p>
        </w:tc>
        <w:tc>
          <w:tcPr>
            <w:tcW w:w="1134"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X＜5</w:t>
            </w:r>
          </w:p>
        </w:tc>
      </w:tr>
      <w:tr>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vAlign w:val="center"/>
          </w:tcPr>
          <w:p>
            <w:pPr>
              <w:widowControl/>
              <w:jc w:val="left"/>
              <w:rPr>
                <w:rFonts w:ascii="仿宋_GB2312" w:hAnsi="仿宋" w:eastAsia="仿宋_GB2312" w:cs="宋体"/>
                <w:b/>
                <w:bCs/>
                <w:kern w:val="0"/>
                <w:sz w:val="18"/>
                <w:szCs w:val="18"/>
              </w:rPr>
            </w:pPr>
          </w:p>
        </w:tc>
        <w:tc>
          <w:tcPr>
            <w:tcW w:w="1984"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营业收入（Y）</w:t>
            </w:r>
          </w:p>
        </w:tc>
        <w:tc>
          <w:tcPr>
            <w:tcW w:w="851"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万元</w:t>
            </w:r>
          </w:p>
        </w:tc>
        <w:tc>
          <w:tcPr>
            <w:tcW w:w="1842"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5000≤Y＜40000</w:t>
            </w:r>
          </w:p>
        </w:tc>
        <w:tc>
          <w:tcPr>
            <w:tcW w:w="1701"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1000≤Y＜5000</w:t>
            </w:r>
          </w:p>
        </w:tc>
        <w:tc>
          <w:tcPr>
            <w:tcW w:w="1134"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Y＜1000</w:t>
            </w:r>
          </w:p>
        </w:tc>
      </w:tr>
      <w:tr>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vAlign w:val="bottom"/>
          </w:tcPr>
          <w:p>
            <w:pPr>
              <w:widowControl/>
              <w:jc w:val="center"/>
              <w:rPr>
                <w:rFonts w:ascii="仿宋_GB2312" w:hAnsi="仿宋" w:eastAsia="仿宋_GB2312" w:cs="宋体"/>
                <w:b/>
                <w:bCs/>
                <w:kern w:val="0"/>
                <w:sz w:val="18"/>
                <w:szCs w:val="18"/>
              </w:rPr>
            </w:pPr>
            <w:r>
              <w:rPr>
                <w:rFonts w:hint="eastAsia" w:ascii="仿宋_GB2312" w:hAnsi="仿宋" w:eastAsia="仿宋_GB2312" w:cs="宋体"/>
                <w:b/>
                <w:bCs/>
                <w:kern w:val="0"/>
                <w:sz w:val="18"/>
                <w:szCs w:val="18"/>
              </w:rPr>
              <w:t>零售业</w:t>
            </w:r>
          </w:p>
        </w:tc>
        <w:tc>
          <w:tcPr>
            <w:tcW w:w="1984"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从业人员（X）</w:t>
            </w:r>
          </w:p>
        </w:tc>
        <w:tc>
          <w:tcPr>
            <w:tcW w:w="851"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人</w:t>
            </w:r>
          </w:p>
        </w:tc>
        <w:tc>
          <w:tcPr>
            <w:tcW w:w="1842"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50≤X＜300</w:t>
            </w:r>
          </w:p>
        </w:tc>
        <w:tc>
          <w:tcPr>
            <w:tcW w:w="1701"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10≤X＜50</w:t>
            </w:r>
          </w:p>
        </w:tc>
        <w:tc>
          <w:tcPr>
            <w:tcW w:w="1134"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X＜10</w:t>
            </w:r>
          </w:p>
        </w:tc>
      </w:tr>
      <w:tr>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vAlign w:val="center"/>
          </w:tcPr>
          <w:p>
            <w:pPr>
              <w:widowControl/>
              <w:jc w:val="left"/>
              <w:rPr>
                <w:rFonts w:ascii="仿宋_GB2312" w:hAnsi="仿宋" w:eastAsia="仿宋_GB2312" w:cs="宋体"/>
                <w:b/>
                <w:bCs/>
                <w:kern w:val="0"/>
                <w:sz w:val="18"/>
                <w:szCs w:val="18"/>
              </w:rPr>
            </w:pPr>
          </w:p>
        </w:tc>
        <w:tc>
          <w:tcPr>
            <w:tcW w:w="1984"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营业收入（Y）</w:t>
            </w:r>
          </w:p>
        </w:tc>
        <w:tc>
          <w:tcPr>
            <w:tcW w:w="851"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万元</w:t>
            </w:r>
          </w:p>
        </w:tc>
        <w:tc>
          <w:tcPr>
            <w:tcW w:w="1842"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500≤Y＜20000</w:t>
            </w:r>
          </w:p>
        </w:tc>
        <w:tc>
          <w:tcPr>
            <w:tcW w:w="1701"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100≤Y＜500</w:t>
            </w:r>
          </w:p>
        </w:tc>
        <w:tc>
          <w:tcPr>
            <w:tcW w:w="1134"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Y＜100</w:t>
            </w:r>
          </w:p>
        </w:tc>
      </w:tr>
      <w:tr>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vAlign w:val="bottom"/>
          </w:tcPr>
          <w:p>
            <w:pPr>
              <w:widowControl/>
              <w:jc w:val="center"/>
              <w:rPr>
                <w:rFonts w:ascii="仿宋_GB2312" w:hAnsi="仿宋" w:eastAsia="仿宋_GB2312" w:cs="宋体"/>
                <w:b/>
                <w:bCs/>
                <w:kern w:val="0"/>
                <w:sz w:val="18"/>
                <w:szCs w:val="18"/>
              </w:rPr>
            </w:pPr>
            <w:r>
              <w:rPr>
                <w:rFonts w:hint="eastAsia" w:ascii="仿宋_GB2312" w:hAnsi="仿宋" w:eastAsia="仿宋_GB2312" w:cs="宋体"/>
                <w:b/>
                <w:bCs/>
                <w:kern w:val="0"/>
                <w:sz w:val="18"/>
                <w:szCs w:val="18"/>
              </w:rPr>
              <w:t>交通运输业</w:t>
            </w:r>
          </w:p>
        </w:tc>
        <w:tc>
          <w:tcPr>
            <w:tcW w:w="1984"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从业人员（X）</w:t>
            </w:r>
          </w:p>
        </w:tc>
        <w:tc>
          <w:tcPr>
            <w:tcW w:w="851"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人</w:t>
            </w:r>
          </w:p>
        </w:tc>
        <w:tc>
          <w:tcPr>
            <w:tcW w:w="1842"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300≤X＜1000</w:t>
            </w:r>
          </w:p>
        </w:tc>
        <w:tc>
          <w:tcPr>
            <w:tcW w:w="1701"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20≤X＜300</w:t>
            </w:r>
          </w:p>
        </w:tc>
        <w:tc>
          <w:tcPr>
            <w:tcW w:w="1134"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X＜20</w:t>
            </w:r>
          </w:p>
        </w:tc>
      </w:tr>
      <w:tr>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vAlign w:val="center"/>
          </w:tcPr>
          <w:p>
            <w:pPr>
              <w:widowControl/>
              <w:jc w:val="left"/>
              <w:rPr>
                <w:rFonts w:ascii="仿宋_GB2312" w:hAnsi="仿宋" w:eastAsia="仿宋_GB2312" w:cs="宋体"/>
                <w:b/>
                <w:bCs/>
                <w:kern w:val="0"/>
                <w:sz w:val="18"/>
                <w:szCs w:val="18"/>
              </w:rPr>
            </w:pPr>
          </w:p>
        </w:tc>
        <w:tc>
          <w:tcPr>
            <w:tcW w:w="1984"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营业收入（Y）</w:t>
            </w:r>
          </w:p>
        </w:tc>
        <w:tc>
          <w:tcPr>
            <w:tcW w:w="851"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万元</w:t>
            </w:r>
          </w:p>
        </w:tc>
        <w:tc>
          <w:tcPr>
            <w:tcW w:w="1842"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3000≤Y＜30000</w:t>
            </w:r>
          </w:p>
        </w:tc>
        <w:tc>
          <w:tcPr>
            <w:tcW w:w="1701"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200≤Y＜3000</w:t>
            </w:r>
          </w:p>
        </w:tc>
        <w:tc>
          <w:tcPr>
            <w:tcW w:w="1134"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Y＜200</w:t>
            </w:r>
          </w:p>
        </w:tc>
      </w:tr>
      <w:tr>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vAlign w:val="bottom"/>
          </w:tcPr>
          <w:p>
            <w:pPr>
              <w:widowControl/>
              <w:jc w:val="center"/>
              <w:rPr>
                <w:rFonts w:ascii="仿宋_GB2312" w:hAnsi="仿宋" w:eastAsia="仿宋_GB2312" w:cs="宋体"/>
                <w:b/>
                <w:bCs/>
                <w:kern w:val="0"/>
                <w:sz w:val="18"/>
                <w:szCs w:val="18"/>
              </w:rPr>
            </w:pPr>
            <w:r>
              <w:rPr>
                <w:rFonts w:hint="eastAsia" w:ascii="仿宋_GB2312" w:hAnsi="仿宋" w:eastAsia="仿宋_GB2312" w:cs="宋体"/>
                <w:b/>
                <w:bCs/>
                <w:kern w:val="0"/>
                <w:sz w:val="18"/>
                <w:szCs w:val="18"/>
              </w:rPr>
              <w:t>仓储业</w:t>
            </w:r>
          </w:p>
        </w:tc>
        <w:tc>
          <w:tcPr>
            <w:tcW w:w="1984"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从业人员（X）</w:t>
            </w:r>
          </w:p>
        </w:tc>
        <w:tc>
          <w:tcPr>
            <w:tcW w:w="851"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人</w:t>
            </w:r>
          </w:p>
        </w:tc>
        <w:tc>
          <w:tcPr>
            <w:tcW w:w="1842"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100≤X＜200</w:t>
            </w:r>
          </w:p>
        </w:tc>
        <w:tc>
          <w:tcPr>
            <w:tcW w:w="1701"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20≤X＜100</w:t>
            </w:r>
          </w:p>
        </w:tc>
        <w:tc>
          <w:tcPr>
            <w:tcW w:w="1134"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X＜20</w:t>
            </w:r>
          </w:p>
        </w:tc>
      </w:tr>
      <w:tr>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vAlign w:val="center"/>
          </w:tcPr>
          <w:p>
            <w:pPr>
              <w:widowControl/>
              <w:jc w:val="left"/>
              <w:rPr>
                <w:rFonts w:ascii="仿宋_GB2312" w:hAnsi="仿宋" w:eastAsia="仿宋_GB2312" w:cs="宋体"/>
                <w:b/>
                <w:bCs/>
                <w:kern w:val="0"/>
                <w:sz w:val="18"/>
                <w:szCs w:val="18"/>
              </w:rPr>
            </w:pPr>
          </w:p>
        </w:tc>
        <w:tc>
          <w:tcPr>
            <w:tcW w:w="1984"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营业收入（Y）</w:t>
            </w:r>
          </w:p>
        </w:tc>
        <w:tc>
          <w:tcPr>
            <w:tcW w:w="851"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万元</w:t>
            </w:r>
          </w:p>
        </w:tc>
        <w:tc>
          <w:tcPr>
            <w:tcW w:w="1842"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1000≤Y＜30000</w:t>
            </w:r>
          </w:p>
        </w:tc>
        <w:tc>
          <w:tcPr>
            <w:tcW w:w="1701"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100≤Y＜1000</w:t>
            </w:r>
          </w:p>
        </w:tc>
        <w:tc>
          <w:tcPr>
            <w:tcW w:w="1134"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Y＜100</w:t>
            </w:r>
          </w:p>
        </w:tc>
      </w:tr>
      <w:tr>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vAlign w:val="bottom"/>
          </w:tcPr>
          <w:p>
            <w:pPr>
              <w:widowControl/>
              <w:jc w:val="center"/>
              <w:rPr>
                <w:rFonts w:ascii="仿宋_GB2312" w:hAnsi="仿宋" w:eastAsia="仿宋_GB2312" w:cs="宋体"/>
                <w:b/>
                <w:bCs/>
                <w:kern w:val="0"/>
                <w:sz w:val="18"/>
                <w:szCs w:val="18"/>
              </w:rPr>
            </w:pPr>
            <w:r>
              <w:rPr>
                <w:rFonts w:hint="eastAsia" w:ascii="仿宋_GB2312" w:hAnsi="仿宋" w:eastAsia="仿宋_GB2312" w:cs="宋体"/>
                <w:b/>
                <w:bCs/>
                <w:kern w:val="0"/>
                <w:sz w:val="18"/>
                <w:szCs w:val="18"/>
              </w:rPr>
              <w:t>邮政业</w:t>
            </w:r>
          </w:p>
        </w:tc>
        <w:tc>
          <w:tcPr>
            <w:tcW w:w="1984"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从业人员（X）</w:t>
            </w:r>
          </w:p>
        </w:tc>
        <w:tc>
          <w:tcPr>
            <w:tcW w:w="851"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人</w:t>
            </w:r>
          </w:p>
        </w:tc>
        <w:tc>
          <w:tcPr>
            <w:tcW w:w="1842"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300≤X＜1000</w:t>
            </w:r>
          </w:p>
        </w:tc>
        <w:tc>
          <w:tcPr>
            <w:tcW w:w="1701"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20≤X＜300</w:t>
            </w:r>
          </w:p>
        </w:tc>
        <w:tc>
          <w:tcPr>
            <w:tcW w:w="1134"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X＜20</w:t>
            </w:r>
          </w:p>
        </w:tc>
      </w:tr>
      <w:tr>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vAlign w:val="center"/>
          </w:tcPr>
          <w:p>
            <w:pPr>
              <w:widowControl/>
              <w:jc w:val="left"/>
              <w:rPr>
                <w:rFonts w:ascii="仿宋_GB2312" w:hAnsi="仿宋" w:eastAsia="仿宋_GB2312" w:cs="宋体"/>
                <w:b/>
                <w:bCs/>
                <w:kern w:val="0"/>
                <w:sz w:val="18"/>
                <w:szCs w:val="18"/>
              </w:rPr>
            </w:pPr>
          </w:p>
        </w:tc>
        <w:tc>
          <w:tcPr>
            <w:tcW w:w="1984"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营业收入（Y）</w:t>
            </w:r>
          </w:p>
        </w:tc>
        <w:tc>
          <w:tcPr>
            <w:tcW w:w="851"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万元</w:t>
            </w:r>
          </w:p>
        </w:tc>
        <w:tc>
          <w:tcPr>
            <w:tcW w:w="1842"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2000≤Y＜30000</w:t>
            </w:r>
          </w:p>
        </w:tc>
        <w:tc>
          <w:tcPr>
            <w:tcW w:w="1701"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100≤Y＜2000</w:t>
            </w:r>
          </w:p>
        </w:tc>
        <w:tc>
          <w:tcPr>
            <w:tcW w:w="1134"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Y＜100</w:t>
            </w:r>
          </w:p>
        </w:tc>
      </w:tr>
      <w:tr>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vAlign w:val="bottom"/>
          </w:tcPr>
          <w:p>
            <w:pPr>
              <w:widowControl/>
              <w:jc w:val="center"/>
              <w:rPr>
                <w:rFonts w:ascii="仿宋_GB2312" w:hAnsi="仿宋" w:eastAsia="仿宋_GB2312" w:cs="宋体"/>
                <w:b/>
                <w:bCs/>
                <w:kern w:val="0"/>
                <w:sz w:val="18"/>
                <w:szCs w:val="18"/>
              </w:rPr>
            </w:pPr>
            <w:r>
              <w:rPr>
                <w:rFonts w:hint="eastAsia" w:ascii="仿宋_GB2312" w:hAnsi="仿宋" w:eastAsia="仿宋_GB2312" w:cs="宋体"/>
                <w:b/>
                <w:bCs/>
                <w:kern w:val="0"/>
                <w:sz w:val="18"/>
                <w:szCs w:val="18"/>
              </w:rPr>
              <w:t>住宿业</w:t>
            </w:r>
          </w:p>
        </w:tc>
        <w:tc>
          <w:tcPr>
            <w:tcW w:w="1984"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从业人员（X）</w:t>
            </w:r>
          </w:p>
        </w:tc>
        <w:tc>
          <w:tcPr>
            <w:tcW w:w="851"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人</w:t>
            </w:r>
          </w:p>
        </w:tc>
        <w:tc>
          <w:tcPr>
            <w:tcW w:w="1842"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100≤X＜300</w:t>
            </w:r>
          </w:p>
        </w:tc>
        <w:tc>
          <w:tcPr>
            <w:tcW w:w="1701"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10≤X＜100</w:t>
            </w:r>
          </w:p>
        </w:tc>
        <w:tc>
          <w:tcPr>
            <w:tcW w:w="1134"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X＜10</w:t>
            </w:r>
          </w:p>
        </w:tc>
      </w:tr>
      <w:tr>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vAlign w:val="center"/>
          </w:tcPr>
          <w:p>
            <w:pPr>
              <w:widowControl/>
              <w:jc w:val="left"/>
              <w:rPr>
                <w:rFonts w:ascii="仿宋_GB2312" w:hAnsi="仿宋" w:eastAsia="仿宋_GB2312" w:cs="宋体"/>
                <w:b/>
                <w:bCs/>
                <w:kern w:val="0"/>
                <w:sz w:val="18"/>
                <w:szCs w:val="18"/>
              </w:rPr>
            </w:pPr>
          </w:p>
        </w:tc>
        <w:tc>
          <w:tcPr>
            <w:tcW w:w="1984"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营业收入（Y）</w:t>
            </w:r>
          </w:p>
        </w:tc>
        <w:tc>
          <w:tcPr>
            <w:tcW w:w="851"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万元</w:t>
            </w:r>
          </w:p>
        </w:tc>
        <w:tc>
          <w:tcPr>
            <w:tcW w:w="1842"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2000≤Y＜10000</w:t>
            </w:r>
          </w:p>
        </w:tc>
        <w:tc>
          <w:tcPr>
            <w:tcW w:w="1701"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100≤Y＜2000</w:t>
            </w:r>
          </w:p>
        </w:tc>
        <w:tc>
          <w:tcPr>
            <w:tcW w:w="1134"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Y＜100</w:t>
            </w:r>
          </w:p>
        </w:tc>
      </w:tr>
      <w:tr>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vAlign w:val="bottom"/>
          </w:tcPr>
          <w:p>
            <w:pPr>
              <w:widowControl/>
              <w:jc w:val="center"/>
              <w:rPr>
                <w:rFonts w:ascii="仿宋_GB2312" w:hAnsi="仿宋" w:eastAsia="仿宋_GB2312" w:cs="宋体"/>
                <w:b/>
                <w:bCs/>
                <w:kern w:val="0"/>
                <w:sz w:val="18"/>
                <w:szCs w:val="18"/>
              </w:rPr>
            </w:pPr>
            <w:r>
              <w:rPr>
                <w:rFonts w:hint="eastAsia" w:ascii="仿宋_GB2312" w:hAnsi="仿宋" w:eastAsia="仿宋_GB2312" w:cs="宋体"/>
                <w:b/>
                <w:bCs/>
                <w:kern w:val="0"/>
                <w:sz w:val="18"/>
                <w:szCs w:val="18"/>
              </w:rPr>
              <w:t>餐饮业</w:t>
            </w:r>
          </w:p>
        </w:tc>
        <w:tc>
          <w:tcPr>
            <w:tcW w:w="1984"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从业人员（X）</w:t>
            </w:r>
          </w:p>
        </w:tc>
        <w:tc>
          <w:tcPr>
            <w:tcW w:w="851"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人</w:t>
            </w:r>
          </w:p>
        </w:tc>
        <w:tc>
          <w:tcPr>
            <w:tcW w:w="1842"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100≤X＜300</w:t>
            </w:r>
          </w:p>
        </w:tc>
        <w:tc>
          <w:tcPr>
            <w:tcW w:w="1701"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10≤X＜100</w:t>
            </w:r>
          </w:p>
        </w:tc>
        <w:tc>
          <w:tcPr>
            <w:tcW w:w="1134"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X＜10</w:t>
            </w:r>
          </w:p>
        </w:tc>
      </w:tr>
      <w:tr>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vAlign w:val="center"/>
          </w:tcPr>
          <w:p>
            <w:pPr>
              <w:widowControl/>
              <w:jc w:val="left"/>
              <w:rPr>
                <w:rFonts w:ascii="仿宋_GB2312" w:hAnsi="仿宋" w:eastAsia="仿宋_GB2312" w:cs="宋体"/>
                <w:b/>
                <w:bCs/>
                <w:kern w:val="0"/>
                <w:sz w:val="18"/>
                <w:szCs w:val="18"/>
              </w:rPr>
            </w:pPr>
          </w:p>
        </w:tc>
        <w:tc>
          <w:tcPr>
            <w:tcW w:w="1984"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营业收入（Y）</w:t>
            </w:r>
          </w:p>
        </w:tc>
        <w:tc>
          <w:tcPr>
            <w:tcW w:w="851"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万元</w:t>
            </w:r>
          </w:p>
        </w:tc>
        <w:tc>
          <w:tcPr>
            <w:tcW w:w="1842"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2000≤Y＜10000</w:t>
            </w:r>
          </w:p>
        </w:tc>
        <w:tc>
          <w:tcPr>
            <w:tcW w:w="1701"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100≤Y＜2000</w:t>
            </w:r>
          </w:p>
        </w:tc>
        <w:tc>
          <w:tcPr>
            <w:tcW w:w="1134"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Y＜100</w:t>
            </w:r>
          </w:p>
        </w:tc>
      </w:tr>
      <w:tr>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vAlign w:val="bottom"/>
          </w:tcPr>
          <w:p>
            <w:pPr>
              <w:widowControl/>
              <w:jc w:val="center"/>
              <w:rPr>
                <w:rFonts w:ascii="仿宋_GB2312" w:hAnsi="仿宋" w:eastAsia="仿宋_GB2312" w:cs="宋体"/>
                <w:b/>
                <w:bCs/>
                <w:kern w:val="0"/>
                <w:sz w:val="18"/>
                <w:szCs w:val="18"/>
              </w:rPr>
            </w:pPr>
            <w:r>
              <w:rPr>
                <w:rFonts w:hint="eastAsia" w:ascii="仿宋_GB2312" w:hAnsi="仿宋" w:eastAsia="仿宋_GB2312" w:cs="宋体"/>
                <w:b/>
                <w:bCs/>
                <w:kern w:val="0"/>
                <w:sz w:val="18"/>
                <w:szCs w:val="18"/>
              </w:rPr>
              <w:t>信息传输业</w:t>
            </w:r>
          </w:p>
        </w:tc>
        <w:tc>
          <w:tcPr>
            <w:tcW w:w="1984"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从业人员（X）</w:t>
            </w:r>
          </w:p>
        </w:tc>
        <w:tc>
          <w:tcPr>
            <w:tcW w:w="851"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人</w:t>
            </w:r>
          </w:p>
        </w:tc>
        <w:tc>
          <w:tcPr>
            <w:tcW w:w="1842"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100≤X＜2000</w:t>
            </w:r>
          </w:p>
        </w:tc>
        <w:tc>
          <w:tcPr>
            <w:tcW w:w="1701"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10≤X＜100</w:t>
            </w:r>
          </w:p>
        </w:tc>
        <w:tc>
          <w:tcPr>
            <w:tcW w:w="1134"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X＜10</w:t>
            </w:r>
          </w:p>
        </w:tc>
      </w:tr>
      <w:tr>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vAlign w:val="center"/>
          </w:tcPr>
          <w:p>
            <w:pPr>
              <w:widowControl/>
              <w:jc w:val="left"/>
              <w:rPr>
                <w:rFonts w:ascii="仿宋_GB2312" w:hAnsi="仿宋" w:eastAsia="仿宋_GB2312" w:cs="宋体"/>
                <w:b/>
                <w:bCs/>
                <w:kern w:val="0"/>
                <w:sz w:val="18"/>
                <w:szCs w:val="18"/>
              </w:rPr>
            </w:pPr>
          </w:p>
        </w:tc>
        <w:tc>
          <w:tcPr>
            <w:tcW w:w="1984"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营业收入（Y）</w:t>
            </w:r>
          </w:p>
        </w:tc>
        <w:tc>
          <w:tcPr>
            <w:tcW w:w="851"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万元</w:t>
            </w:r>
          </w:p>
        </w:tc>
        <w:tc>
          <w:tcPr>
            <w:tcW w:w="1842"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1000≤Y＜100000</w:t>
            </w:r>
          </w:p>
        </w:tc>
        <w:tc>
          <w:tcPr>
            <w:tcW w:w="1701"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100≤Y＜1000</w:t>
            </w:r>
          </w:p>
        </w:tc>
        <w:tc>
          <w:tcPr>
            <w:tcW w:w="1134"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Y＜100</w:t>
            </w:r>
          </w:p>
        </w:tc>
      </w:tr>
      <w:tr>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vAlign w:val="bottom"/>
          </w:tcPr>
          <w:p>
            <w:pPr>
              <w:widowControl/>
              <w:jc w:val="center"/>
              <w:rPr>
                <w:rFonts w:ascii="仿宋_GB2312" w:hAnsi="仿宋" w:eastAsia="仿宋_GB2312" w:cs="宋体"/>
                <w:b/>
                <w:bCs/>
                <w:kern w:val="0"/>
                <w:sz w:val="18"/>
                <w:szCs w:val="18"/>
              </w:rPr>
            </w:pPr>
            <w:r>
              <w:rPr>
                <w:rFonts w:hint="eastAsia" w:ascii="仿宋_GB2312" w:hAnsi="仿宋" w:eastAsia="仿宋_GB2312" w:cs="宋体"/>
                <w:b/>
                <w:bCs/>
                <w:kern w:val="0"/>
                <w:sz w:val="18"/>
                <w:szCs w:val="18"/>
              </w:rPr>
              <w:t>软件和信息技术服务业</w:t>
            </w:r>
          </w:p>
        </w:tc>
        <w:tc>
          <w:tcPr>
            <w:tcW w:w="1984"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从业人员（X）</w:t>
            </w:r>
          </w:p>
        </w:tc>
        <w:tc>
          <w:tcPr>
            <w:tcW w:w="851"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人</w:t>
            </w:r>
          </w:p>
        </w:tc>
        <w:tc>
          <w:tcPr>
            <w:tcW w:w="1842"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100≤X＜300</w:t>
            </w:r>
          </w:p>
        </w:tc>
        <w:tc>
          <w:tcPr>
            <w:tcW w:w="1701"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10≤X＜100</w:t>
            </w:r>
          </w:p>
        </w:tc>
        <w:tc>
          <w:tcPr>
            <w:tcW w:w="1134"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X＜10</w:t>
            </w:r>
          </w:p>
        </w:tc>
      </w:tr>
      <w:tr>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vAlign w:val="center"/>
          </w:tcPr>
          <w:p>
            <w:pPr>
              <w:widowControl/>
              <w:jc w:val="left"/>
              <w:rPr>
                <w:rFonts w:ascii="仿宋_GB2312" w:hAnsi="仿宋" w:eastAsia="仿宋_GB2312" w:cs="宋体"/>
                <w:b/>
                <w:bCs/>
                <w:kern w:val="0"/>
                <w:sz w:val="18"/>
                <w:szCs w:val="18"/>
              </w:rPr>
            </w:pPr>
          </w:p>
        </w:tc>
        <w:tc>
          <w:tcPr>
            <w:tcW w:w="1984"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营业收入（Y）</w:t>
            </w:r>
          </w:p>
        </w:tc>
        <w:tc>
          <w:tcPr>
            <w:tcW w:w="851"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万元</w:t>
            </w:r>
          </w:p>
        </w:tc>
        <w:tc>
          <w:tcPr>
            <w:tcW w:w="1842"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1000≤Y＜10000</w:t>
            </w:r>
          </w:p>
        </w:tc>
        <w:tc>
          <w:tcPr>
            <w:tcW w:w="1701"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50≤Y＜1000</w:t>
            </w:r>
          </w:p>
        </w:tc>
        <w:tc>
          <w:tcPr>
            <w:tcW w:w="1134"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Y＜50</w:t>
            </w:r>
          </w:p>
        </w:tc>
      </w:tr>
      <w:tr>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vAlign w:val="bottom"/>
          </w:tcPr>
          <w:p>
            <w:pPr>
              <w:widowControl/>
              <w:jc w:val="center"/>
              <w:rPr>
                <w:rFonts w:ascii="仿宋_GB2312" w:hAnsi="仿宋" w:eastAsia="仿宋_GB2312" w:cs="宋体"/>
                <w:b/>
                <w:bCs/>
                <w:kern w:val="0"/>
                <w:sz w:val="18"/>
                <w:szCs w:val="18"/>
              </w:rPr>
            </w:pPr>
            <w:r>
              <w:rPr>
                <w:rFonts w:hint="eastAsia" w:ascii="仿宋_GB2312" w:hAnsi="仿宋" w:eastAsia="仿宋_GB2312" w:cs="宋体"/>
                <w:b/>
                <w:bCs/>
                <w:kern w:val="0"/>
                <w:sz w:val="18"/>
                <w:szCs w:val="18"/>
              </w:rPr>
              <w:t>房地产开发经营</w:t>
            </w:r>
          </w:p>
        </w:tc>
        <w:tc>
          <w:tcPr>
            <w:tcW w:w="1984"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营业收入（Y）</w:t>
            </w:r>
          </w:p>
        </w:tc>
        <w:tc>
          <w:tcPr>
            <w:tcW w:w="851"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万元</w:t>
            </w:r>
          </w:p>
        </w:tc>
        <w:tc>
          <w:tcPr>
            <w:tcW w:w="1842"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1000≤Y＜200000</w:t>
            </w:r>
          </w:p>
        </w:tc>
        <w:tc>
          <w:tcPr>
            <w:tcW w:w="1701"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100≤X＜1000</w:t>
            </w:r>
          </w:p>
        </w:tc>
        <w:tc>
          <w:tcPr>
            <w:tcW w:w="1134"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X＜100</w:t>
            </w:r>
          </w:p>
        </w:tc>
      </w:tr>
      <w:tr>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vAlign w:val="center"/>
          </w:tcPr>
          <w:p>
            <w:pPr>
              <w:widowControl/>
              <w:jc w:val="left"/>
              <w:rPr>
                <w:rFonts w:ascii="仿宋_GB2312" w:hAnsi="仿宋" w:eastAsia="仿宋_GB2312" w:cs="宋体"/>
                <w:b/>
                <w:bCs/>
                <w:kern w:val="0"/>
                <w:sz w:val="18"/>
                <w:szCs w:val="18"/>
              </w:rPr>
            </w:pPr>
          </w:p>
        </w:tc>
        <w:tc>
          <w:tcPr>
            <w:tcW w:w="1984"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资产总额（Z）</w:t>
            </w:r>
          </w:p>
        </w:tc>
        <w:tc>
          <w:tcPr>
            <w:tcW w:w="851"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万元</w:t>
            </w:r>
          </w:p>
        </w:tc>
        <w:tc>
          <w:tcPr>
            <w:tcW w:w="1842"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5000≤Z＜10000</w:t>
            </w:r>
          </w:p>
        </w:tc>
        <w:tc>
          <w:tcPr>
            <w:tcW w:w="1701"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2000≤Y＜5000</w:t>
            </w:r>
          </w:p>
        </w:tc>
        <w:tc>
          <w:tcPr>
            <w:tcW w:w="1134"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Y＜2000</w:t>
            </w:r>
          </w:p>
        </w:tc>
      </w:tr>
      <w:tr>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vAlign w:val="bottom"/>
          </w:tcPr>
          <w:p>
            <w:pPr>
              <w:widowControl/>
              <w:jc w:val="center"/>
              <w:rPr>
                <w:rFonts w:ascii="仿宋_GB2312" w:hAnsi="仿宋" w:eastAsia="仿宋_GB2312" w:cs="宋体"/>
                <w:b/>
                <w:bCs/>
                <w:kern w:val="0"/>
                <w:sz w:val="18"/>
                <w:szCs w:val="18"/>
              </w:rPr>
            </w:pPr>
            <w:r>
              <w:rPr>
                <w:rFonts w:hint="eastAsia" w:ascii="仿宋_GB2312" w:hAnsi="仿宋" w:eastAsia="仿宋_GB2312" w:cs="宋体"/>
                <w:b/>
                <w:bCs/>
                <w:kern w:val="0"/>
                <w:sz w:val="18"/>
                <w:szCs w:val="18"/>
              </w:rPr>
              <w:t>物业管理</w:t>
            </w:r>
          </w:p>
        </w:tc>
        <w:tc>
          <w:tcPr>
            <w:tcW w:w="1984"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从业人员（X）</w:t>
            </w:r>
          </w:p>
        </w:tc>
        <w:tc>
          <w:tcPr>
            <w:tcW w:w="851"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人</w:t>
            </w:r>
          </w:p>
        </w:tc>
        <w:tc>
          <w:tcPr>
            <w:tcW w:w="1842"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300≤X＜1000</w:t>
            </w:r>
          </w:p>
        </w:tc>
        <w:tc>
          <w:tcPr>
            <w:tcW w:w="1701"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100≤X＜300</w:t>
            </w:r>
          </w:p>
        </w:tc>
        <w:tc>
          <w:tcPr>
            <w:tcW w:w="1134"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X＜100</w:t>
            </w:r>
          </w:p>
        </w:tc>
      </w:tr>
      <w:tr>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vAlign w:val="center"/>
          </w:tcPr>
          <w:p>
            <w:pPr>
              <w:widowControl/>
              <w:jc w:val="left"/>
              <w:rPr>
                <w:rFonts w:ascii="仿宋_GB2312" w:hAnsi="仿宋" w:eastAsia="仿宋_GB2312" w:cs="宋体"/>
                <w:b/>
                <w:bCs/>
                <w:kern w:val="0"/>
                <w:sz w:val="18"/>
                <w:szCs w:val="18"/>
              </w:rPr>
            </w:pPr>
          </w:p>
        </w:tc>
        <w:tc>
          <w:tcPr>
            <w:tcW w:w="1984"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营业收入（Y）</w:t>
            </w:r>
          </w:p>
        </w:tc>
        <w:tc>
          <w:tcPr>
            <w:tcW w:w="851"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万元</w:t>
            </w:r>
          </w:p>
        </w:tc>
        <w:tc>
          <w:tcPr>
            <w:tcW w:w="1842"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1000≤Y＜5000</w:t>
            </w:r>
          </w:p>
        </w:tc>
        <w:tc>
          <w:tcPr>
            <w:tcW w:w="1701"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500≤Y＜1000</w:t>
            </w:r>
          </w:p>
        </w:tc>
        <w:tc>
          <w:tcPr>
            <w:tcW w:w="1134"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Y＜500</w:t>
            </w:r>
          </w:p>
        </w:tc>
      </w:tr>
      <w:tr>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vAlign w:val="bottom"/>
          </w:tcPr>
          <w:p>
            <w:pPr>
              <w:widowControl/>
              <w:jc w:val="center"/>
              <w:rPr>
                <w:rFonts w:ascii="仿宋_GB2312" w:hAnsi="仿宋" w:eastAsia="仿宋_GB2312" w:cs="宋体"/>
                <w:b/>
                <w:bCs/>
                <w:kern w:val="0"/>
                <w:sz w:val="18"/>
                <w:szCs w:val="18"/>
              </w:rPr>
            </w:pPr>
            <w:r>
              <w:rPr>
                <w:rFonts w:hint="eastAsia" w:ascii="仿宋_GB2312" w:hAnsi="仿宋" w:eastAsia="仿宋_GB2312" w:cs="宋体"/>
                <w:b/>
                <w:bCs/>
                <w:kern w:val="0"/>
                <w:sz w:val="18"/>
                <w:szCs w:val="18"/>
              </w:rPr>
              <w:t>租赁和商务服务业</w:t>
            </w:r>
          </w:p>
        </w:tc>
        <w:tc>
          <w:tcPr>
            <w:tcW w:w="1984"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从业人员（X）</w:t>
            </w:r>
          </w:p>
        </w:tc>
        <w:tc>
          <w:tcPr>
            <w:tcW w:w="851"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人</w:t>
            </w:r>
          </w:p>
        </w:tc>
        <w:tc>
          <w:tcPr>
            <w:tcW w:w="1842"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100≤X＜300</w:t>
            </w:r>
          </w:p>
        </w:tc>
        <w:tc>
          <w:tcPr>
            <w:tcW w:w="1701"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10≤X＜100</w:t>
            </w:r>
          </w:p>
        </w:tc>
        <w:tc>
          <w:tcPr>
            <w:tcW w:w="1134"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X＜10</w:t>
            </w:r>
          </w:p>
        </w:tc>
      </w:tr>
      <w:tr>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vAlign w:val="center"/>
          </w:tcPr>
          <w:p>
            <w:pPr>
              <w:widowControl/>
              <w:jc w:val="left"/>
              <w:rPr>
                <w:rFonts w:ascii="仿宋_GB2312" w:hAnsi="仿宋" w:eastAsia="仿宋_GB2312" w:cs="宋体"/>
                <w:b/>
                <w:bCs/>
                <w:kern w:val="0"/>
                <w:sz w:val="18"/>
                <w:szCs w:val="18"/>
              </w:rPr>
            </w:pPr>
          </w:p>
        </w:tc>
        <w:tc>
          <w:tcPr>
            <w:tcW w:w="1984"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资产总额（Z）</w:t>
            </w:r>
          </w:p>
        </w:tc>
        <w:tc>
          <w:tcPr>
            <w:tcW w:w="851"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万元</w:t>
            </w:r>
          </w:p>
        </w:tc>
        <w:tc>
          <w:tcPr>
            <w:tcW w:w="1842"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8000≤Z＜120000</w:t>
            </w:r>
          </w:p>
        </w:tc>
        <w:tc>
          <w:tcPr>
            <w:tcW w:w="1701"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100≤Z＜8000</w:t>
            </w:r>
          </w:p>
        </w:tc>
        <w:tc>
          <w:tcPr>
            <w:tcW w:w="1134"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Y＜100</w:t>
            </w:r>
          </w:p>
        </w:tc>
      </w:tr>
      <w:tr>
        <w:tblPrEx>
          <w:tblCellMar>
            <w:top w:w="0" w:type="dxa"/>
            <w:left w:w="108" w:type="dxa"/>
            <w:bottom w:w="0" w:type="dxa"/>
            <w:right w:w="108" w:type="dxa"/>
          </w:tblCellMar>
        </w:tblPrEx>
        <w:trPr>
          <w:trHeight w:val="225" w:hRule="atLeast"/>
        </w:trPr>
        <w:tc>
          <w:tcPr>
            <w:tcW w:w="1985" w:type="dxa"/>
            <w:tcBorders>
              <w:top w:val="nil"/>
              <w:left w:val="single" w:color="auto" w:sz="4" w:space="0"/>
              <w:bottom w:val="single" w:color="auto" w:sz="4" w:space="0"/>
              <w:right w:val="single" w:color="auto" w:sz="4" w:space="0"/>
            </w:tcBorders>
            <w:vAlign w:val="bottom"/>
          </w:tcPr>
          <w:p>
            <w:pPr>
              <w:widowControl/>
              <w:jc w:val="center"/>
              <w:rPr>
                <w:rFonts w:ascii="仿宋_GB2312" w:hAnsi="仿宋" w:eastAsia="仿宋_GB2312" w:cs="宋体"/>
                <w:b/>
                <w:bCs/>
                <w:kern w:val="0"/>
                <w:sz w:val="18"/>
                <w:szCs w:val="18"/>
              </w:rPr>
            </w:pPr>
            <w:r>
              <w:rPr>
                <w:rFonts w:hint="eastAsia" w:ascii="仿宋_GB2312" w:hAnsi="仿宋" w:eastAsia="仿宋_GB2312" w:cs="宋体"/>
                <w:b/>
                <w:bCs/>
                <w:kern w:val="0"/>
                <w:sz w:val="18"/>
                <w:szCs w:val="18"/>
              </w:rPr>
              <w:t>其他未列明行业</w:t>
            </w:r>
          </w:p>
        </w:tc>
        <w:tc>
          <w:tcPr>
            <w:tcW w:w="1984"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从业人员（X）</w:t>
            </w:r>
          </w:p>
        </w:tc>
        <w:tc>
          <w:tcPr>
            <w:tcW w:w="851"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人</w:t>
            </w:r>
          </w:p>
        </w:tc>
        <w:tc>
          <w:tcPr>
            <w:tcW w:w="1842"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100≤X＜300</w:t>
            </w:r>
          </w:p>
        </w:tc>
        <w:tc>
          <w:tcPr>
            <w:tcW w:w="1701"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10≤X＜100</w:t>
            </w:r>
          </w:p>
        </w:tc>
        <w:tc>
          <w:tcPr>
            <w:tcW w:w="1134"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X＜10</w:t>
            </w:r>
          </w:p>
        </w:tc>
      </w:tr>
    </w:tbl>
    <w:p>
      <w:pPr>
        <w:spacing w:line="560" w:lineRule="exact"/>
        <w:ind w:firstLine="525" w:firstLineChars="250"/>
        <w:rPr>
          <w:rFonts w:ascii="仿宋_GB2312" w:hAnsi="仿宋" w:eastAsia="仿宋_GB2312"/>
          <w:szCs w:val="21"/>
        </w:rPr>
      </w:pPr>
      <w:r>
        <w:rPr>
          <w:rFonts w:hint="eastAsia" w:ascii="仿宋_GB2312" w:hAnsi="仿宋" w:eastAsia="仿宋_GB2312"/>
          <w:szCs w:val="21"/>
        </w:rPr>
        <w:t>说明：上述标准参照《关于印发中小企业划型标准规定的通知》（工信部联企业[2011]300号），大型、中型和小型企业须同时满足所列指标的下限，否则下划一档；微型企业只须满足所列指标中的一项即可。</w:t>
      </w:r>
    </w:p>
    <w:p>
      <w:pPr>
        <w:widowControl/>
        <w:jc w:val="left"/>
        <w:rPr>
          <w:rFonts w:ascii="宋体" w:hAnsi="宋体"/>
          <w:kern w:val="0"/>
          <w:sz w:val="20"/>
          <w:szCs w:val="21"/>
        </w:rPr>
        <w:sectPr>
          <w:footerReference r:id="rId5" w:type="default"/>
          <w:pgSz w:w="11906" w:h="16838"/>
          <w:pgMar w:top="1134" w:right="1134" w:bottom="1134" w:left="1134" w:header="720" w:footer="720" w:gutter="0"/>
          <w:pgNumType w:start="1"/>
          <w:cols w:space="720" w:num="1"/>
          <w:docGrid w:type="lines" w:linePitch="331" w:charSpace="0"/>
        </w:sectPr>
      </w:pPr>
    </w:p>
    <w:p>
      <w:pPr>
        <w:pStyle w:val="3"/>
        <w:keepNext/>
        <w:keepLines/>
        <w:pageBreakBefore w:val="0"/>
        <w:widowControl w:val="0"/>
        <w:kinsoku/>
        <w:wordWrap/>
        <w:overflowPunct/>
        <w:topLinePunct w:val="0"/>
        <w:autoSpaceDE/>
        <w:autoSpaceDN/>
        <w:bidi w:val="0"/>
        <w:adjustRightInd/>
        <w:snapToGrid/>
        <w:spacing w:line="400" w:lineRule="exact"/>
        <w:jc w:val="center"/>
        <w:textAlignment w:val="auto"/>
      </w:pPr>
      <w:bookmarkStart w:id="30" w:name="_Toc80886927"/>
      <w:r>
        <w:rPr>
          <w:rFonts w:hint="eastAsia" w:ascii="Cambria" w:hAnsi="Cambria"/>
          <w:bCs w:val="0"/>
          <w:sz w:val="32"/>
          <w:szCs w:val="32"/>
        </w:rPr>
        <w:t>第三章</w:t>
      </w:r>
      <w:r>
        <w:rPr>
          <w:rFonts w:ascii="Cambria" w:hAnsi="Cambria"/>
          <w:bCs w:val="0"/>
          <w:sz w:val="32"/>
          <w:szCs w:val="32"/>
        </w:rPr>
        <w:t xml:space="preserve"> </w:t>
      </w:r>
      <w:r>
        <w:rPr>
          <w:rFonts w:hint="eastAsia" w:ascii="Cambria" w:hAnsi="Cambria"/>
          <w:bCs w:val="0"/>
          <w:sz w:val="32"/>
          <w:szCs w:val="32"/>
        </w:rPr>
        <w:t>供应商须知</w:t>
      </w:r>
      <w:bookmarkEnd w:id="30"/>
    </w:p>
    <w:p>
      <w:pPr>
        <w:pStyle w:val="4"/>
        <w:keepNext/>
        <w:keepLines/>
        <w:pageBreakBefore w:val="0"/>
        <w:widowControl w:val="0"/>
        <w:kinsoku/>
        <w:wordWrap/>
        <w:overflowPunct/>
        <w:topLinePunct w:val="0"/>
        <w:autoSpaceDE/>
        <w:autoSpaceDN/>
        <w:bidi w:val="0"/>
        <w:adjustRightInd/>
        <w:snapToGrid/>
        <w:spacing w:line="400" w:lineRule="exact"/>
        <w:jc w:val="center"/>
        <w:textAlignment w:val="auto"/>
        <w:rPr>
          <w:rFonts w:ascii="宋体" w:hAnsi="宋体"/>
          <w:b/>
          <w:sz w:val="32"/>
          <w:szCs w:val="32"/>
        </w:rPr>
      </w:pPr>
      <w:bookmarkStart w:id="31" w:name="_Toc80886928"/>
      <w:r>
        <w:rPr>
          <w:rFonts w:hint="eastAsia" w:ascii="宋体" w:hAnsi="宋体"/>
          <w:b w:val="0"/>
        </w:rPr>
        <w:t>第一节 供应商须知前附表</w:t>
      </w:r>
      <w:bookmarkEnd w:id="31"/>
    </w:p>
    <w:tbl>
      <w:tblPr>
        <w:tblStyle w:val="22"/>
        <w:tblW w:w="975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68"/>
        <w:gridCol w:w="2642"/>
        <w:gridCol w:w="624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3" w:hRule="atLeast"/>
          <w:jc w:val="center"/>
        </w:trPr>
        <w:tc>
          <w:tcPr>
            <w:tcW w:w="868" w:type="dxa"/>
            <w:tcBorders>
              <w:top w:val="single" w:color="000000" w:sz="4" w:space="0"/>
              <w:left w:val="single" w:color="000000" w:sz="4" w:space="0"/>
              <w:bottom w:val="single" w:color="000000" w:sz="4" w:space="0"/>
              <w:right w:val="single" w:color="000000" w:sz="4" w:space="0"/>
            </w:tcBorders>
          </w:tcPr>
          <w:p>
            <w:pPr>
              <w:spacing w:line="360" w:lineRule="auto"/>
              <w:jc w:val="center"/>
              <w:rPr>
                <w:rFonts w:ascii="宋体" w:hAnsi="宋体" w:cs="宋体"/>
                <w:b/>
                <w:szCs w:val="21"/>
              </w:rPr>
            </w:pPr>
            <w:r>
              <w:rPr>
                <w:rFonts w:hint="eastAsia" w:ascii="宋体" w:hAnsi="宋体" w:cs="宋体"/>
                <w:b/>
                <w:szCs w:val="21"/>
              </w:rPr>
              <w:t>条款号</w:t>
            </w:r>
          </w:p>
        </w:tc>
        <w:tc>
          <w:tcPr>
            <w:tcW w:w="2642"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宋体" w:hAnsi="宋体" w:cs="宋体"/>
                <w:b/>
                <w:szCs w:val="21"/>
              </w:rPr>
            </w:pPr>
            <w:r>
              <w:rPr>
                <w:rFonts w:hint="eastAsia" w:ascii="宋体" w:hAnsi="宋体" w:cs="宋体"/>
                <w:b/>
                <w:szCs w:val="21"/>
              </w:rPr>
              <w:t>条款内容</w:t>
            </w:r>
          </w:p>
        </w:tc>
        <w:tc>
          <w:tcPr>
            <w:tcW w:w="6240" w:type="dxa"/>
            <w:tcBorders>
              <w:top w:val="single" w:color="000000" w:sz="4" w:space="0"/>
              <w:left w:val="single" w:color="000000" w:sz="4" w:space="0"/>
              <w:bottom w:val="single" w:color="000000" w:sz="4" w:space="0"/>
              <w:right w:val="single" w:color="000000" w:sz="4" w:space="0"/>
            </w:tcBorders>
          </w:tcPr>
          <w:p>
            <w:pPr>
              <w:spacing w:line="360" w:lineRule="auto"/>
              <w:jc w:val="center"/>
              <w:rPr>
                <w:rFonts w:ascii="宋体" w:hAnsi="宋体" w:cs="宋体"/>
                <w:b/>
                <w:szCs w:val="21"/>
              </w:rPr>
            </w:pPr>
            <w:r>
              <w:rPr>
                <w:rFonts w:hint="eastAsia" w:ascii="宋体" w:hAnsi="宋体" w:cs="宋体"/>
                <w:b/>
                <w:szCs w:val="21"/>
              </w:rPr>
              <w:t>具体要求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68"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宋体" w:hAnsi="宋体" w:cs="宋体"/>
                <w:szCs w:val="21"/>
              </w:rPr>
            </w:pPr>
            <w:r>
              <w:rPr>
                <w:rFonts w:hint="eastAsia" w:ascii="宋体" w:hAnsi="宋体" w:cs="宋体"/>
                <w:szCs w:val="21"/>
              </w:rPr>
              <w:t>3.1</w:t>
            </w:r>
          </w:p>
        </w:tc>
        <w:tc>
          <w:tcPr>
            <w:tcW w:w="2642"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宋体" w:hAnsi="宋体" w:cs="宋体"/>
                <w:szCs w:val="21"/>
              </w:rPr>
            </w:pPr>
            <w:r>
              <w:rPr>
                <w:rFonts w:hint="eastAsia" w:ascii="宋体" w:hAnsi="宋体" w:cs="宋体"/>
                <w:szCs w:val="21"/>
              </w:rPr>
              <w:t>供应商资格条件</w:t>
            </w:r>
          </w:p>
        </w:tc>
        <w:tc>
          <w:tcPr>
            <w:tcW w:w="6240" w:type="dxa"/>
            <w:tcBorders>
              <w:top w:val="single" w:color="000000" w:sz="4" w:space="0"/>
              <w:left w:val="single" w:color="000000" w:sz="4" w:space="0"/>
              <w:bottom w:val="single" w:color="000000" w:sz="4" w:space="0"/>
              <w:right w:val="single" w:color="000000" w:sz="4" w:space="0"/>
            </w:tcBorders>
          </w:tcPr>
          <w:p>
            <w:pPr>
              <w:spacing w:line="360" w:lineRule="auto"/>
              <w:rPr>
                <w:rFonts w:ascii="宋体" w:hAnsi="宋体"/>
                <w:color w:val="000000"/>
                <w:szCs w:val="21"/>
              </w:rPr>
            </w:pPr>
            <w:r>
              <w:rPr>
                <w:rFonts w:hint="eastAsia" w:ascii="宋体" w:hAnsi="宋体"/>
                <w:szCs w:val="21"/>
              </w:rPr>
              <w:t>供应商资格条件要求详见公告。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68"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宋体" w:hAnsi="宋体" w:cs="宋体"/>
                <w:szCs w:val="21"/>
              </w:rPr>
            </w:pPr>
            <w:r>
              <w:rPr>
                <w:rFonts w:hint="eastAsia" w:ascii="宋体" w:hAnsi="宋体" w:cs="宋体"/>
                <w:szCs w:val="21"/>
              </w:rPr>
              <w:t>5.1</w:t>
            </w:r>
          </w:p>
        </w:tc>
        <w:tc>
          <w:tcPr>
            <w:tcW w:w="2642"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hint="eastAsia" w:ascii="宋体" w:hAnsi="宋体"/>
                <w:szCs w:val="21"/>
              </w:rPr>
            </w:pPr>
            <w:r>
              <w:rPr>
                <w:rFonts w:hint="eastAsia" w:ascii="宋体" w:hAnsi="宋体"/>
                <w:szCs w:val="21"/>
              </w:rPr>
              <w:t>是否接受联合体竞标</w:t>
            </w:r>
          </w:p>
        </w:tc>
        <w:tc>
          <w:tcPr>
            <w:tcW w:w="6240" w:type="dxa"/>
            <w:tcBorders>
              <w:top w:val="single" w:color="000000" w:sz="4" w:space="0"/>
              <w:left w:val="single" w:color="000000" w:sz="4" w:space="0"/>
              <w:bottom w:val="single" w:color="000000" w:sz="4" w:space="0"/>
              <w:right w:val="single" w:color="000000" w:sz="4" w:space="0"/>
            </w:tcBorders>
            <w:vAlign w:val="center"/>
          </w:tcPr>
          <w:p>
            <w:pPr>
              <w:spacing w:line="360" w:lineRule="auto"/>
              <w:jc w:val="left"/>
              <w:rPr>
                <w:rFonts w:hint="eastAsia" w:ascii="宋体" w:hAnsi="宋体"/>
                <w:szCs w:val="21"/>
              </w:rPr>
            </w:pPr>
            <w:bookmarkStart w:id="32" w:name="PO_3000001868_PM007"/>
            <w:r>
              <w:rPr>
                <w:rFonts w:hint="eastAsia" w:ascii="宋体" w:hAnsi="宋体"/>
                <w:szCs w:val="21"/>
              </w:rPr>
              <w:t>允许联合体投标</w:t>
            </w:r>
            <w:bookmarkEnd w:id="32"/>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2" w:hRule="atLeast"/>
          <w:jc w:val="center"/>
        </w:trPr>
        <w:tc>
          <w:tcPr>
            <w:tcW w:w="868"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宋体" w:hAnsi="宋体" w:cs="宋体"/>
                <w:szCs w:val="21"/>
              </w:rPr>
            </w:pPr>
            <w:r>
              <w:rPr>
                <w:rFonts w:hint="eastAsia" w:ascii="宋体" w:hAnsi="宋体" w:cs="宋体"/>
                <w:szCs w:val="21"/>
              </w:rPr>
              <w:t>5.2</w:t>
            </w:r>
          </w:p>
        </w:tc>
        <w:tc>
          <w:tcPr>
            <w:tcW w:w="2642"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hint="eastAsia" w:ascii="宋体" w:hAnsi="宋体"/>
                <w:szCs w:val="21"/>
              </w:rPr>
            </w:pPr>
            <w:r>
              <w:rPr>
                <w:rFonts w:hint="eastAsia" w:ascii="宋体" w:hAnsi="宋体"/>
                <w:szCs w:val="21"/>
              </w:rPr>
              <w:t>联合体竞标要求</w:t>
            </w:r>
          </w:p>
        </w:tc>
        <w:tc>
          <w:tcPr>
            <w:tcW w:w="6240" w:type="dxa"/>
            <w:tcBorders>
              <w:top w:val="single" w:color="000000" w:sz="4" w:space="0"/>
              <w:left w:val="single" w:color="000000" w:sz="4" w:space="0"/>
              <w:bottom w:val="single" w:color="000000" w:sz="4" w:space="0"/>
              <w:right w:val="single" w:color="000000" w:sz="4" w:space="0"/>
            </w:tcBorders>
            <w:vAlign w:val="center"/>
          </w:tcPr>
          <w:p>
            <w:pPr>
              <w:spacing w:line="380" w:lineRule="exact"/>
              <w:jc w:val="left"/>
              <w:rPr>
                <w:rFonts w:hint="eastAsia" w:ascii="宋体" w:hAnsi="宋体"/>
                <w:color w:val="000000"/>
                <w:szCs w:val="21"/>
              </w:rPr>
            </w:pPr>
            <w:r>
              <w:rPr>
                <w:rFonts w:hint="eastAsia" w:ascii="宋体" w:hAnsi="宋体"/>
                <w:color w:val="000000"/>
                <w:szCs w:val="21"/>
              </w:rPr>
              <w:t>1.两个以上</w:t>
            </w:r>
            <w:r>
              <w:rPr>
                <w:rFonts w:hint="eastAsia" w:ascii="宋体" w:hAnsi="宋体"/>
                <w:color w:val="000000"/>
                <w:szCs w:val="21"/>
                <w:lang w:eastAsia="zh-CN"/>
              </w:rPr>
              <w:t>供应商</w:t>
            </w:r>
            <w:r>
              <w:rPr>
                <w:rFonts w:hint="eastAsia" w:ascii="宋体" w:hAnsi="宋体"/>
                <w:color w:val="000000"/>
                <w:szCs w:val="21"/>
              </w:rPr>
              <w:t>可以组成一个投标联合体，以一个</w:t>
            </w:r>
            <w:r>
              <w:rPr>
                <w:rFonts w:hint="eastAsia" w:ascii="宋体" w:hAnsi="宋体"/>
                <w:color w:val="000000"/>
                <w:szCs w:val="21"/>
                <w:lang w:eastAsia="zh-CN"/>
              </w:rPr>
              <w:t>供应商</w:t>
            </w:r>
            <w:r>
              <w:rPr>
                <w:rFonts w:hint="eastAsia" w:ascii="宋体" w:hAnsi="宋体"/>
                <w:color w:val="000000"/>
                <w:szCs w:val="21"/>
              </w:rPr>
              <w:t>的身份共同参加投标，联合体</w:t>
            </w:r>
            <w:r>
              <w:rPr>
                <w:rFonts w:hint="eastAsia" w:ascii="宋体" w:hAnsi="宋体"/>
                <w:color w:val="000000"/>
                <w:szCs w:val="21"/>
                <w:lang w:eastAsia="zh-CN"/>
              </w:rPr>
              <w:t>供应商</w:t>
            </w:r>
            <w:r>
              <w:rPr>
                <w:rFonts w:hint="eastAsia" w:ascii="宋体" w:hAnsi="宋体"/>
                <w:color w:val="000000"/>
                <w:szCs w:val="21"/>
              </w:rPr>
              <w:t>的名称应统一按“XXX公司与XXX公司的联合体”的规则填写。</w:t>
            </w:r>
          </w:p>
          <w:p>
            <w:pPr>
              <w:spacing w:line="380" w:lineRule="exact"/>
              <w:jc w:val="left"/>
              <w:rPr>
                <w:rFonts w:hint="eastAsia" w:ascii="宋体" w:hAnsi="宋体"/>
                <w:color w:val="FF0000"/>
                <w:szCs w:val="21"/>
              </w:rPr>
            </w:pPr>
            <w:r>
              <w:rPr>
                <w:rFonts w:hint="eastAsia" w:ascii="宋体" w:hAnsi="宋体"/>
                <w:color w:val="000000"/>
                <w:szCs w:val="21"/>
              </w:rPr>
              <w:t>2.以联合体形式参加投标的，联合体各方均必须具备《中华人民共和国政府采购法》第二十二条第一款规定的基本条件（涉及行政许可范围的内容，联合体各方均应具备相应资质）。本项目有特殊要求规定</w:t>
            </w:r>
            <w:r>
              <w:rPr>
                <w:rFonts w:hint="eastAsia" w:ascii="宋体" w:hAnsi="宋体"/>
                <w:color w:val="000000"/>
                <w:szCs w:val="21"/>
                <w:lang w:eastAsia="zh-CN"/>
              </w:rPr>
              <w:t>供应商</w:t>
            </w:r>
            <w:r>
              <w:rPr>
                <w:rFonts w:hint="eastAsia" w:ascii="宋体" w:hAnsi="宋体"/>
                <w:color w:val="000000"/>
                <w:szCs w:val="21"/>
              </w:rPr>
              <w:t>特定条件的，</w:t>
            </w:r>
            <w:r>
              <w:rPr>
                <w:rFonts w:hint="eastAsia" w:ascii="宋体" w:hAnsi="宋体"/>
                <w:szCs w:val="21"/>
              </w:rPr>
              <w:t>联合体各方中至少有一方必须符合</w:t>
            </w:r>
            <w:r>
              <w:rPr>
                <w:rFonts w:hint="eastAsia" w:ascii="宋体" w:hAnsi="宋体"/>
                <w:szCs w:val="21"/>
                <w:lang w:eastAsia="zh-CN"/>
              </w:rPr>
              <w:t>磋商</w:t>
            </w:r>
            <w:r>
              <w:rPr>
                <w:rFonts w:hint="eastAsia" w:ascii="宋体" w:hAnsi="宋体"/>
                <w:szCs w:val="21"/>
              </w:rPr>
              <w:t>“4. 本项目的特定条件”。</w:t>
            </w:r>
          </w:p>
          <w:p>
            <w:pPr>
              <w:spacing w:line="380" w:lineRule="exact"/>
              <w:jc w:val="left"/>
              <w:rPr>
                <w:rFonts w:hint="eastAsia" w:ascii="宋体" w:hAnsi="宋体"/>
                <w:color w:val="000000"/>
                <w:szCs w:val="21"/>
              </w:rPr>
            </w:pPr>
            <w:r>
              <w:rPr>
                <w:rFonts w:hint="eastAsia" w:ascii="宋体" w:hAnsi="宋体"/>
                <w:color w:val="000000"/>
                <w:szCs w:val="21"/>
              </w:rPr>
              <w:t>3.联合体投标的，须提供《联合体投标协议书》（格式后附），协议书必须明确主体方（或者牵头方）并明确约定联合体各方承担的工作和相应的责任（各方承担责任与义务的分工必须符合采购需求，否则，联合体投标无效），并将联合投标协议放入投标文件。联合体各方必须共同与采购人签订采购合同，就采购合同约定的事项对采购人承担连带责任。</w:t>
            </w:r>
          </w:p>
          <w:p>
            <w:pPr>
              <w:spacing w:line="380" w:lineRule="exact"/>
              <w:jc w:val="left"/>
              <w:rPr>
                <w:rFonts w:hint="eastAsia" w:ascii="宋体" w:hAnsi="宋体"/>
                <w:color w:val="000000"/>
                <w:szCs w:val="21"/>
              </w:rPr>
            </w:pPr>
            <w:r>
              <w:rPr>
                <w:rFonts w:hint="eastAsia" w:ascii="宋体" w:hAnsi="宋体"/>
                <w:color w:val="000000"/>
                <w:szCs w:val="21"/>
              </w:rPr>
              <w:t>4.以联合体形式参加政府采购活动的，联合体各方不得再单独参加或者与其他</w:t>
            </w:r>
            <w:r>
              <w:rPr>
                <w:rFonts w:hint="eastAsia" w:ascii="宋体" w:hAnsi="宋体"/>
                <w:color w:val="000000"/>
                <w:szCs w:val="21"/>
                <w:lang w:eastAsia="zh-CN"/>
              </w:rPr>
              <w:t>供应商</w:t>
            </w:r>
            <w:r>
              <w:rPr>
                <w:rFonts w:hint="eastAsia" w:ascii="宋体" w:hAnsi="宋体"/>
                <w:color w:val="000000"/>
                <w:szCs w:val="21"/>
              </w:rPr>
              <w:t>另外组成联合体参加同一合同项下的政府采购活动，否则与之相关的投标文件作废。</w:t>
            </w:r>
          </w:p>
          <w:p>
            <w:pPr>
              <w:spacing w:line="380" w:lineRule="exact"/>
              <w:jc w:val="left"/>
              <w:rPr>
                <w:rFonts w:hint="eastAsia" w:ascii="宋体" w:hAnsi="宋体"/>
                <w:color w:val="000000"/>
                <w:szCs w:val="21"/>
              </w:rPr>
            </w:pPr>
            <w:r>
              <w:rPr>
                <w:rFonts w:hint="eastAsia" w:ascii="宋体" w:hAnsi="宋体"/>
                <w:color w:val="000000"/>
                <w:szCs w:val="21"/>
              </w:rPr>
              <w:t>5.联合体中有同类资质的</w:t>
            </w:r>
            <w:r>
              <w:rPr>
                <w:rFonts w:hint="eastAsia" w:ascii="宋体" w:hAnsi="宋体"/>
                <w:color w:val="000000"/>
                <w:szCs w:val="21"/>
                <w:lang w:eastAsia="zh-CN"/>
              </w:rPr>
              <w:t>供应商</w:t>
            </w:r>
            <w:r>
              <w:rPr>
                <w:rFonts w:hint="eastAsia" w:ascii="宋体" w:hAnsi="宋体"/>
                <w:color w:val="000000"/>
                <w:szCs w:val="21"/>
              </w:rPr>
              <w:t>按照联合体分工承担相同工作的，应当按照资质等级较低的</w:t>
            </w:r>
            <w:r>
              <w:rPr>
                <w:rFonts w:hint="eastAsia" w:ascii="宋体" w:hAnsi="宋体"/>
                <w:color w:val="000000"/>
                <w:szCs w:val="21"/>
                <w:lang w:eastAsia="zh-CN"/>
              </w:rPr>
              <w:t>供应商</w:t>
            </w:r>
            <w:r>
              <w:rPr>
                <w:rFonts w:hint="eastAsia" w:ascii="宋体" w:hAnsi="宋体"/>
                <w:color w:val="000000"/>
                <w:szCs w:val="21"/>
              </w:rPr>
              <w:t>确定资质等级。</w:t>
            </w:r>
          </w:p>
          <w:p>
            <w:pPr>
              <w:spacing w:line="380" w:lineRule="exact"/>
              <w:jc w:val="left"/>
              <w:rPr>
                <w:rFonts w:hint="eastAsia" w:ascii="宋体" w:hAnsi="宋体"/>
                <w:color w:val="000000"/>
                <w:szCs w:val="21"/>
              </w:rPr>
            </w:pPr>
            <w:r>
              <w:rPr>
                <w:rFonts w:hint="eastAsia" w:ascii="宋体" w:hAnsi="宋体"/>
                <w:color w:val="000000"/>
                <w:szCs w:val="21"/>
              </w:rPr>
              <w:t>6.联合体投标业绩、履约能力按照联合体各方其中较高的一方认定并计算（</w:t>
            </w:r>
            <w:r>
              <w:rPr>
                <w:rFonts w:hint="eastAsia" w:ascii="宋体" w:hAnsi="宋体"/>
                <w:color w:val="000000"/>
                <w:szCs w:val="21"/>
                <w:lang w:eastAsia="zh-CN"/>
              </w:rPr>
              <w:t>磋商</w:t>
            </w:r>
            <w:r>
              <w:rPr>
                <w:rFonts w:hint="eastAsia" w:ascii="宋体" w:hAnsi="宋体"/>
                <w:color w:val="000000"/>
                <w:szCs w:val="21"/>
              </w:rPr>
              <w:t>另有规定的除外）。</w:t>
            </w:r>
          </w:p>
          <w:p>
            <w:pPr>
              <w:spacing w:line="360" w:lineRule="auto"/>
              <w:jc w:val="both"/>
              <w:rPr>
                <w:rFonts w:hint="eastAsia" w:ascii="宋体" w:hAnsi="宋体"/>
                <w:szCs w:val="21"/>
              </w:rPr>
            </w:pPr>
            <w:r>
              <w:rPr>
                <w:rFonts w:hint="eastAsia" w:ascii="宋体" w:hAnsi="宋体"/>
                <w:b/>
                <w:color w:val="000000"/>
                <w:szCs w:val="21"/>
              </w:rPr>
              <w:t>7.联合体各方均应按照磋商文件的规定提交资格证明文件。</w:t>
            </w:r>
          </w:p>
          <w:p>
            <w:pPr>
              <w:spacing w:line="360" w:lineRule="auto"/>
              <w:jc w:val="center"/>
              <w:rPr>
                <w:rFonts w:hint="eastAsia" w:ascii="宋体" w:hAnsi="宋体" w:eastAsia="宋体"/>
                <w:szCs w:val="21"/>
                <w:lang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68"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宋体" w:hAnsi="宋体" w:cs="宋体"/>
                <w:szCs w:val="21"/>
              </w:rPr>
            </w:pPr>
            <w:r>
              <w:rPr>
                <w:rFonts w:hint="eastAsia" w:ascii="宋体" w:hAnsi="宋体" w:cs="宋体"/>
                <w:szCs w:val="21"/>
              </w:rPr>
              <w:t>6.1</w:t>
            </w:r>
          </w:p>
        </w:tc>
        <w:tc>
          <w:tcPr>
            <w:tcW w:w="2642"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宋体" w:hAnsi="宋体" w:cs="宋体"/>
                <w:szCs w:val="21"/>
              </w:rPr>
            </w:pPr>
            <w:r>
              <w:rPr>
                <w:rFonts w:hint="eastAsia" w:ascii="宋体" w:hAnsi="宋体" w:cs="宋体"/>
                <w:szCs w:val="21"/>
              </w:rPr>
              <w:t>是否允许分包</w:t>
            </w:r>
          </w:p>
        </w:tc>
        <w:tc>
          <w:tcPr>
            <w:tcW w:w="6240" w:type="dxa"/>
            <w:tcBorders>
              <w:top w:val="single" w:color="000000" w:sz="4" w:space="0"/>
              <w:left w:val="single" w:color="000000" w:sz="4" w:space="0"/>
              <w:bottom w:val="single" w:color="000000" w:sz="4" w:space="0"/>
              <w:right w:val="single" w:color="000000" w:sz="4" w:space="0"/>
            </w:tcBorders>
            <w:vAlign w:val="center"/>
          </w:tcPr>
          <w:p>
            <w:pPr>
              <w:pStyle w:val="8"/>
              <w:spacing w:line="360" w:lineRule="auto"/>
              <w:rPr>
                <w:rFonts w:ascii="宋体" w:hAnsi="宋体" w:cs="宋体"/>
                <w:szCs w:val="21"/>
              </w:rPr>
            </w:pPr>
            <w:bookmarkStart w:id="33" w:name="PO_3000001868_PM044"/>
            <w:r>
              <w:rPr>
                <w:rFonts w:hint="eastAsia" w:ascii="宋体" w:hAnsi="宋体"/>
                <w:szCs w:val="21"/>
              </w:rPr>
              <w:t>不允许分包</w:t>
            </w:r>
            <w:bookmarkEnd w:id="33"/>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68"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宋体" w:hAnsi="宋体" w:cs="宋体"/>
                <w:szCs w:val="21"/>
              </w:rPr>
            </w:pPr>
          </w:p>
        </w:tc>
        <w:tc>
          <w:tcPr>
            <w:tcW w:w="2642" w:type="dxa"/>
            <w:tcBorders>
              <w:top w:val="single" w:color="000000" w:sz="4" w:space="0"/>
              <w:left w:val="single" w:color="000000" w:sz="4" w:space="0"/>
              <w:bottom w:val="single" w:color="000000" w:sz="4" w:space="0"/>
              <w:right w:val="single" w:color="000000" w:sz="4" w:space="0"/>
            </w:tcBorders>
            <w:vAlign w:val="center"/>
          </w:tcPr>
          <w:p>
            <w:pPr>
              <w:spacing w:line="380" w:lineRule="exact"/>
              <w:rPr>
                <w:rFonts w:ascii="宋体" w:hAnsi="宋体" w:cs="宋体"/>
                <w:szCs w:val="21"/>
              </w:rPr>
            </w:pPr>
          </w:p>
        </w:tc>
        <w:tc>
          <w:tcPr>
            <w:tcW w:w="6240" w:type="dxa"/>
            <w:tcBorders>
              <w:top w:val="single" w:color="000000" w:sz="4" w:space="0"/>
              <w:left w:val="single" w:color="000000" w:sz="4" w:space="0"/>
              <w:bottom w:val="single" w:color="000000" w:sz="4" w:space="0"/>
              <w:right w:val="single" w:color="000000" w:sz="4" w:space="0"/>
            </w:tcBorders>
            <w:vAlign w:val="center"/>
          </w:tcPr>
          <w:p>
            <w:pPr>
              <w:snapToGrid w:val="0"/>
              <w:spacing w:line="380" w:lineRule="exact"/>
              <w:rPr>
                <w:rFonts w:ascii="宋体" w:hAnsi="宋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68"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宋体" w:hAnsi="宋体" w:cs="宋体"/>
                <w:szCs w:val="21"/>
              </w:rPr>
            </w:pPr>
            <w:r>
              <w:rPr>
                <w:rFonts w:hint="eastAsia" w:ascii="宋体" w:hAnsi="宋体" w:cs="宋体"/>
                <w:szCs w:val="21"/>
              </w:rPr>
              <w:t>12.1.1</w:t>
            </w:r>
          </w:p>
        </w:tc>
        <w:tc>
          <w:tcPr>
            <w:tcW w:w="2642" w:type="dxa"/>
            <w:tcBorders>
              <w:top w:val="single" w:color="000000" w:sz="4" w:space="0"/>
              <w:left w:val="single" w:color="000000" w:sz="4" w:space="0"/>
              <w:bottom w:val="single" w:color="000000" w:sz="4" w:space="0"/>
              <w:right w:val="single" w:color="000000" w:sz="4" w:space="0"/>
            </w:tcBorders>
            <w:vAlign w:val="center"/>
          </w:tcPr>
          <w:p>
            <w:pPr>
              <w:snapToGrid w:val="0"/>
              <w:spacing w:line="360" w:lineRule="auto"/>
              <w:jc w:val="center"/>
              <w:rPr>
                <w:rFonts w:ascii="宋体" w:hAnsi="宋体" w:cs="宋体"/>
                <w:b/>
                <w:szCs w:val="21"/>
              </w:rPr>
            </w:pPr>
            <w:r>
              <w:rPr>
                <w:rFonts w:hint="eastAsia" w:ascii="宋体" w:hAnsi="宋体" w:cs="宋体"/>
                <w:b/>
                <w:szCs w:val="21"/>
              </w:rPr>
              <w:t>资格证明文件组成</w:t>
            </w:r>
          </w:p>
          <w:p>
            <w:pPr>
              <w:spacing w:line="360" w:lineRule="auto"/>
              <w:jc w:val="center"/>
              <w:rPr>
                <w:rFonts w:ascii="宋体" w:hAnsi="宋体" w:cs="宋体"/>
                <w:szCs w:val="21"/>
              </w:rPr>
            </w:pPr>
          </w:p>
        </w:tc>
        <w:tc>
          <w:tcPr>
            <w:tcW w:w="6240" w:type="dxa"/>
            <w:tcBorders>
              <w:top w:val="single" w:color="000000" w:sz="4" w:space="0"/>
              <w:left w:val="single" w:color="000000" w:sz="4" w:space="0"/>
              <w:bottom w:val="single" w:color="000000" w:sz="4" w:space="0"/>
              <w:right w:val="single" w:color="000000" w:sz="4" w:space="0"/>
            </w:tcBorders>
            <w:vAlign w:val="center"/>
          </w:tcPr>
          <w:p>
            <w:pPr>
              <w:snapToGrid w:val="0"/>
              <w:spacing w:line="380" w:lineRule="exact"/>
              <w:jc w:val="left"/>
              <w:rPr>
                <w:rFonts w:ascii="宋体" w:hAnsi="宋体"/>
                <w:color w:val="000000"/>
                <w:szCs w:val="21"/>
              </w:rPr>
            </w:pPr>
            <w:r>
              <w:rPr>
                <w:rFonts w:hint="eastAsia" w:ascii="宋体" w:hAnsi="宋体"/>
                <w:color w:val="000000"/>
                <w:szCs w:val="21"/>
              </w:rPr>
              <w:t>1</w:t>
            </w:r>
            <w:r>
              <w:rPr>
                <w:rFonts w:hint="eastAsia" w:ascii="宋体" w:hAnsi="宋体" w:cs="宋体"/>
                <w:szCs w:val="21"/>
              </w:rPr>
              <w:t>.</w:t>
            </w:r>
            <w:bookmarkStart w:id="34" w:name="OLE_LINK12"/>
            <w:r>
              <w:rPr>
                <w:rFonts w:hint="eastAsia" w:ascii="宋体" w:hAnsi="宋体"/>
                <w:b w:val="0"/>
                <w:bCs w:val="0"/>
                <w:color w:val="auto"/>
                <w:szCs w:val="21"/>
                <w:lang w:eastAsia="zh-CN"/>
              </w:rPr>
              <w:t>供应商</w:t>
            </w:r>
            <w:r>
              <w:rPr>
                <w:rFonts w:hint="eastAsia" w:ascii="宋体" w:hAnsi="宋体"/>
                <w:b w:val="0"/>
                <w:bCs w:val="0"/>
                <w:color w:val="auto"/>
                <w:szCs w:val="21"/>
              </w:rPr>
              <w:t>为法人或者其他组织的，提供营业执照等证明文件</w:t>
            </w:r>
            <w:r>
              <w:rPr>
                <w:rFonts w:hint="eastAsia" w:ascii="宋体" w:hAnsi="宋体" w:cs="宋体"/>
                <w:b w:val="0"/>
                <w:bCs w:val="0"/>
                <w:color w:val="auto"/>
                <w:szCs w:val="21"/>
              </w:rPr>
              <w:t>（如营业执照或者事业单位法人证书或者</w:t>
            </w:r>
            <w:r>
              <w:rPr>
                <w:rFonts w:hint="eastAsia" w:ascii="宋体" w:hAnsi="宋体" w:cs="宋体"/>
                <w:b w:val="0"/>
                <w:bCs w:val="0"/>
                <w:color w:val="auto"/>
                <w:szCs w:val="21"/>
                <w:lang w:val="zh-CN" w:bidi="zh-CN"/>
              </w:rPr>
              <w:t>执业许可证</w:t>
            </w:r>
            <w:r>
              <w:rPr>
                <w:rFonts w:hint="eastAsia" w:ascii="宋体" w:hAnsi="宋体" w:cs="宋体"/>
                <w:b w:val="0"/>
                <w:bCs w:val="0"/>
                <w:color w:val="auto"/>
                <w:szCs w:val="21"/>
              </w:rPr>
              <w:t>等）</w:t>
            </w:r>
            <w:r>
              <w:rPr>
                <w:rFonts w:hint="eastAsia" w:ascii="宋体" w:hAnsi="宋体"/>
                <w:b w:val="0"/>
                <w:bCs w:val="0"/>
                <w:color w:val="auto"/>
                <w:szCs w:val="21"/>
              </w:rPr>
              <w:t>，</w:t>
            </w:r>
            <w:r>
              <w:rPr>
                <w:rFonts w:hint="eastAsia" w:ascii="宋体" w:hAnsi="宋体"/>
                <w:b w:val="0"/>
                <w:bCs w:val="0"/>
                <w:color w:val="auto"/>
                <w:szCs w:val="21"/>
                <w:lang w:eastAsia="zh-CN"/>
              </w:rPr>
              <w:t>供应商</w:t>
            </w:r>
            <w:r>
              <w:rPr>
                <w:rFonts w:hint="eastAsia" w:ascii="宋体" w:hAnsi="宋体"/>
                <w:b w:val="0"/>
                <w:bCs w:val="0"/>
                <w:color w:val="auto"/>
                <w:szCs w:val="21"/>
              </w:rPr>
              <w:t>为自然人的，提供身份证复印件</w:t>
            </w:r>
            <w:bookmarkEnd w:id="34"/>
            <w:r>
              <w:rPr>
                <w:rFonts w:hint="eastAsia" w:ascii="宋体" w:hAnsi="宋体"/>
                <w:color w:val="000000"/>
                <w:szCs w:val="21"/>
              </w:rPr>
              <w:t>。（</w:t>
            </w:r>
            <w:r>
              <w:rPr>
                <w:rFonts w:hint="eastAsia" w:ascii="宋体" w:hAnsi="宋体"/>
                <w:b/>
                <w:color w:val="000000"/>
                <w:szCs w:val="21"/>
              </w:rPr>
              <w:t>必须提供，否则作无效投标处理</w:t>
            </w:r>
            <w:r>
              <w:rPr>
                <w:rFonts w:hint="eastAsia" w:ascii="宋体" w:hAnsi="宋体"/>
                <w:color w:val="000000"/>
                <w:szCs w:val="21"/>
              </w:rPr>
              <w:t>）</w:t>
            </w:r>
          </w:p>
          <w:p>
            <w:pPr>
              <w:snapToGrid w:val="0"/>
              <w:spacing w:line="380" w:lineRule="exact"/>
              <w:jc w:val="left"/>
              <w:rPr>
                <w:rFonts w:hint="eastAsia" w:ascii="宋体" w:hAnsi="宋体"/>
                <w:color w:val="000000"/>
                <w:szCs w:val="21"/>
              </w:rPr>
            </w:pPr>
            <w:r>
              <w:rPr>
                <w:rFonts w:hint="eastAsia" w:ascii="宋体" w:hAnsi="宋体" w:cs="宋体"/>
                <w:color w:val="000000"/>
                <w:szCs w:val="21"/>
              </w:rPr>
              <w:t>2</w:t>
            </w:r>
            <w:r>
              <w:rPr>
                <w:rFonts w:hint="eastAsia" w:ascii="宋体" w:hAnsi="宋体" w:cs="宋体"/>
                <w:szCs w:val="21"/>
              </w:rPr>
              <w:t>.</w:t>
            </w:r>
            <w:bookmarkStart w:id="35" w:name="OLE_LINK11"/>
            <w:r>
              <w:rPr>
                <w:rFonts w:hint="eastAsia" w:ascii="宋体" w:hAnsi="宋体" w:cs="宋体"/>
                <w:color w:val="000000"/>
                <w:szCs w:val="21"/>
                <w:lang w:eastAsia="zh-CN"/>
              </w:rPr>
              <w:t>供应商</w:t>
            </w:r>
            <w:r>
              <w:rPr>
                <w:rFonts w:hint="eastAsia" w:ascii="宋体" w:hAnsi="宋体" w:cs="宋体"/>
                <w:color w:val="000000"/>
                <w:szCs w:val="21"/>
              </w:rPr>
              <w:t>依法缴纳税收的相关材料[</w:t>
            </w:r>
            <w:r>
              <w:rPr>
                <w:rFonts w:hint="eastAsia" w:ascii="宋体" w:hAnsi="宋体"/>
                <w:b/>
                <w:color w:val="000000"/>
                <w:szCs w:val="21"/>
              </w:rPr>
              <w:t>投标截止之日前半年内</w:t>
            </w:r>
            <w:r>
              <w:rPr>
                <w:rFonts w:hint="eastAsia" w:ascii="宋体" w:hAnsi="宋体"/>
                <w:b/>
                <w:color w:val="000000"/>
                <w:szCs w:val="21"/>
                <w:lang w:eastAsia="zh-CN"/>
              </w:rPr>
              <w:t>供应商</w:t>
            </w:r>
            <w:r>
              <w:rPr>
                <w:rFonts w:hint="eastAsia" w:ascii="宋体" w:hAnsi="宋体"/>
                <w:b/>
                <w:color w:val="000000"/>
                <w:szCs w:val="21"/>
              </w:rPr>
              <w:t>连续三个月</w:t>
            </w:r>
            <w:r>
              <w:rPr>
                <w:rFonts w:hint="eastAsia" w:ascii="宋体" w:hAnsi="宋体" w:cs="宋体"/>
                <w:color w:val="000000"/>
                <w:szCs w:val="21"/>
              </w:rPr>
              <w:t>的依法缴纳税收的凭据</w:t>
            </w:r>
            <w:r>
              <w:rPr>
                <w:rFonts w:hint="eastAsia" w:ascii="宋体" w:hAnsi="宋体"/>
                <w:b/>
                <w:color w:val="000000"/>
                <w:szCs w:val="21"/>
              </w:rPr>
              <w:t>复印件</w:t>
            </w:r>
            <w:r>
              <w:rPr>
                <w:rFonts w:hint="eastAsia" w:ascii="宋体" w:hAnsi="宋体" w:cs="宋体"/>
                <w:color w:val="000000"/>
                <w:szCs w:val="21"/>
              </w:rPr>
              <w:t>；依</w:t>
            </w:r>
            <w:r>
              <w:rPr>
                <w:rFonts w:hint="eastAsia" w:ascii="宋体" w:hAnsi="宋体"/>
                <w:color w:val="000000"/>
                <w:szCs w:val="21"/>
              </w:rPr>
              <w:t>法免税的供应商，必须提供相应文件证明其依法免税。</w:t>
            </w:r>
            <w:r>
              <w:rPr>
                <w:rFonts w:hint="eastAsia" w:ascii="宋体" w:hAnsi="宋体" w:cs="宋体"/>
                <w:color w:val="000000"/>
                <w:szCs w:val="21"/>
              </w:rPr>
              <w:t>从取得营业执照时间起到投标文件提交截止时间为止不足要求月数的，只需提供从取得营业执照起的依法缴纳税收</w:t>
            </w:r>
            <w:r>
              <w:rPr>
                <w:rFonts w:hint="eastAsia" w:ascii="宋体" w:hAnsi="宋体"/>
                <w:color w:val="000000"/>
                <w:szCs w:val="21"/>
              </w:rPr>
              <w:t>相应证明文件</w:t>
            </w:r>
            <w:r>
              <w:rPr>
                <w:rFonts w:hint="eastAsia" w:ascii="宋体" w:hAnsi="宋体" w:cs="宋体"/>
                <w:color w:val="000000"/>
                <w:szCs w:val="21"/>
              </w:rPr>
              <w:t>）</w:t>
            </w:r>
            <w:r>
              <w:rPr>
                <w:rFonts w:hint="eastAsia" w:ascii="宋体" w:hAnsi="宋体"/>
                <w:color w:val="000000"/>
                <w:szCs w:val="21"/>
              </w:rPr>
              <w:t>。</w:t>
            </w:r>
            <w:bookmarkEnd w:id="35"/>
            <w:r>
              <w:rPr>
                <w:rFonts w:hint="eastAsia" w:ascii="宋体" w:hAnsi="宋体"/>
                <w:color w:val="000000"/>
                <w:szCs w:val="21"/>
              </w:rPr>
              <w:t>（</w:t>
            </w:r>
            <w:r>
              <w:rPr>
                <w:rFonts w:hint="eastAsia" w:ascii="宋体" w:hAnsi="宋体"/>
                <w:b/>
                <w:color w:val="000000"/>
                <w:szCs w:val="21"/>
              </w:rPr>
              <w:t>必须提供，否则作无效投标处理</w:t>
            </w:r>
            <w:r>
              <w:rPr>
                <w:rFonts w:hint="eastAsia" w:ascii="宋体" w:hAnsi="宋体"/>
                <w:color w:val="000000"/>
                <w:szCs w:val="21"/>
              </w:rPr>
              <w:t>）</w:t>
            </w:r>
          </w:p>
          <w:p>
            <w:pPr>
              <w:snapToGrid w:val="0"/>
              <w:spacing w:line="380" w:lineRule="exact"/>
              <w:jc w:val="left"/>
              <w:rPr>
                <w:rFonts w:hint="eastAsia" w:ascii="宋体" w:hAnsi="宋体"/>
                <w:color w:val="000000"/>
                <w:szCs w:val="21"/>
              </w:rPr>
            </w:pPr>
            <w:r>
              <w:rPr>
                <w:rFonts w:hint="eastAsia" w:ascii="宋体" w:hAnsi="宋体" w:cs="宋体"/>
                <w:color w:val="000000"/>
                <w:szCs w:val="21"/>
              </w:rPr>
              <w:t>3</w:t>
            </w:r>
            <w:r>
              <w:rPr>
                <w:rFonts w:hint="eastAsia" w:ascii="宋体" w:hAnsi="宋体" w:cs="宋体"/>
                <w:szCs w:val="21"/>
              </w:rPr>
              <w:t>.</w:t>
            </w:r>
            <w:bookmarkStart w:id="36" w:name="OLE_LINK10"/>
            <w:r>
              <w:rPr>
                <w:rFonts w:hint="eastAsia" w:ascii="宋体" w:hAnsi="宋体" w:cs="宋体"/>
                <w:color w:val="000000"/>
                <w:szCs w:val="21"/>
                <w:lang w:eastAsia="zh-CN"/>
              </w:rPr>
              <w:t>供应商</w:t>
            </w:r>
            <w:r>
              <w:rPr>
                <w:rFonts w:hint="eastAsia" w:ascii="宋体" w:hAnsi="宋体" w:cs="宋体"/>
                <w:color w:val="000000"/>
                <w:szCs w:val="21"/>
              </w:rPr>
              <w:t>依法缴纳社会保障资金的相关材料[</w:t>
            </w:r>
            <w:r>
              <w:rPr>
                <w:rFonts w:hint="eastAsia" w:ascii="宋体" w:hAnsi="宋体"/>
                <w:b/>
                <w:color w:val="000000"/>
                <w:szCs w:val="21"/>
              </w:rPr>
              <w:t>投标截止之日前半年内</w:t>
            </w:r>
            <w:r>
              <w:rPr>
                <w:rFonts w:hint="eastAsia" w:ascii="宋体" w:hAnsi="宋体"/>
                <w:b/>
                <w:color w:val="000000"/>
                <w:szCs w:val="21"/>
                <w:lang w:eastAsia="zh-CN"/>
              </w:rPr>
              <w:t>供应商</w:t>
            </w:r>
            <w:r>
              <w:rPr>
                <w:rFonts w:hint="eastAsia" w:ascii="宋体" w:hAnsi="宋体"/>
                <w:b/>
                <w:color w:val="000000"/>
                <w:szCs w:val="21"/>
              </w:rPr>
              <w:t>连续三个月</w:t>
            </w:r>
            <w:r>
              <w:rPr>
                <w:rFonts w:hint="eastAsia" w:ascii="宋体" w:hAnsi="宋体" w:cs="宋体"/>
                <w:color w:val="000000"/>
                <w:szCs w:val="21"/>
              </w:rPr>
              <w:t>的依法缴纳社会保障资金的缴费凭证（专用收据或者社会保险缴纳清单）</w:t>
            </w:r>
            <w:r>
              <w:rPr>
                <w:rFonts w:hint="eastAsia" w:ascii="宋体" w:hAnsi="宋体"/>
                <w:b/>
                <w:color w:val="000000"/>
                <w:szCs w:val="21"/>
              </w:rPr>
              <w:t>复印件</w:t>
            </w:r>
            <w:r>
              <w:rPr>
                <w:rFonts w:hint="eastAsia" w:ascii="宋体" w:hAnsi="宋体" w:cs="宋体"/>
                <w:color w:val="000000"/>
                <w:szCs w:val="21"/>
              </w:rPr>
              <w:t>；</w:t>
            </w:r>
            <w:r>
              <w:rPr>
                <w:rFonts w:hint="eastAsia" w:ascii="宋体" w:hAnsi="宋体"/>
                <w:color w:val="000000"/>
                <w:szCs w:val="21"/>
              </w:rPr>
              <w:t>依法不需要缴纳社会保障资金的供应商，必须提供相应文件证明不需要缴纳社会保障资金。</w:t>
            </w:r>
            <w:r>
              <w:rPr>
                <w:rFonts w:hint="eastAsia" w:ascii="宋体" w:hAnsi="宋体" w:cs="宋体"/>
                <w:color w:val="000000"/>
                <w:szCs w:val="21"/>
              </w:rPr>
              <w:t>从取得营业执照时间起到投标文件提交截止时间为止不足要求月数的只需提供从取得营业执照起的依法缴纳社会保障资金的</w:t>
            </w:r>
            <w:r>
              <w:rPr>
                <w:rFonts w:hint="eastAsia" w:ascii="宋体" w:hAnsi="宋体"/>
                <w:color w:val="000000"/>
                <w:szCs w:val="21"/>
              </w:rPr>
              <w:t>相应证明文件</w:t>
            </w:r>
            <w:bookmarkEnd w:id="36"/>
            <w:r>
              <w:rPr>
                <w:rFonts w:hint="eastAsia" w:ascii="宋体" w:hAnsi="宋体"/>
                <w:color w:val="000000"/>
                <w:szCs w:val="21"/>
              </w:rPr>
              <w:t>。（</w:t>
            </w:r>
            <w:r>
              <w:rPr>
                <w:rFonts w:hint="eastAsia" w:ascii="宋体" w:hAnsi="宋体"/>
                <w:b/>
                <w:color w:val="000000"/>
                <w:szCs w:val="21"/>
              </w:rPr>
              <w:t>必须提供，否则作无效投标处理</w:t>
            </w:r>
            <w:r>
              <w:rPr>
                <w:rFonts w:hint="eastAsia" w:ascii="宋体" w:hAnsi="宋体"/>
                <w:color w:val="000000"/>
                <w:szCs w:val="21"/>
              </w:rPr>
              <w:t>）</w:t>
            </w:r>
          </w:p>
          <w:p>
            <w:pPr>
              <w:snapToGrid w:val="0"/>
              <w:spacing w:line="380" w:lineRule="exact"/>
              <w:jc w:val="left"/>
              <w:rPr>
                <w:rFonts w:hint="eastAsia" w:ascii="宋体" w:hAnsi="宋体"/>
                <w:color w:val="000000"/>
                <w:szCs w:val="21"/>
              </w:rPr>
            </w:pPr>
            <w:r>
              <w:rPr>
                <w:rFonts w:hint="eastAsia" w:ascii="宋体" w:hAnsi="宋体" w:cs="宋体"/>
                <w:color w:val="000000"/>
                <w:szCs w:val="21"/>
              </w:rPr>
              <w:t>4</w:t>
            </w:r>
            <w:r>
              <w:rPr>
                <w:rFonts w:hint="eastAsia" w:ascii="宋体" w:hAnsi="宋体" w:cs="宋体"/>
                <w:szCs w:val="21"/>
              </w:rPr>
              <w:t>.</w:t>
            </w:r>
            <w:bookmarkStart w:id="37" w:name="OLE_LINK13"/>
            <w:r>
              <w:rPr>
                <w:rFonts w:hint="eastAsia" w:ascii="宋体" w:hAnsi="宋体" w:cs="宋体"/>
                <w:color w:val="000000"/>
                <w:szCs w:val="21"/>
                <w:lang w:eastAsia="zh-CN"/>
              </w:rPr>
              <w:t>供应商</w:t>
            </w:r>
            <w:r>
              <w:rPr>
                <w:rFonts w:hint="eastAsia" w:ascii="宋体" w:hAnsi="宋体" w:cs="宋体"/>
                <w:color w:val="000000"/>
                <w:szCs w:val="21"/>
              </w:rPr>
              <w:t>财务状况报告：</w:t>
            </w:r>
            <w:r>
              <w:rPr>
                <w:rFonts w:hint="eastAsia" w:ascii="宋体" w:hAnsi="宋体"/>
                <w:b/>
                <w:color w:val="000000"/>
                <w:szCs w:val="21"/>
              </w:rPr>
              <w:t>202</w:t>
            </w:r>
            <w:r>
              <w:rPr>
                <w:rFonts w:hint="eastAsia" w:ascii="宋体" w:hAnsi="宋体"/>
                <w:b/>
                <w:color w:val="000000"/>
                <w:szCs w:val="21"/>
                <w:lang w:val="en-US" w:eastAsia="zh-CN"/>
              </w:rPr>
              <w:t>4</w:t>
            </w:r>
            <w:r>
              <w:rPr>
                <w:rFonts w:hint="eastAsia" w:ascii="宋体" w:hAnsi="宋体"/>
                <w:b/>
                <w:color w:val="000000"/>
                <w:szCs w:val="21"/>
              </w:rPr>
              <w:t>年</w:t>
            </w:r>
            <w:r>
              <w:rPr>
                <w:rFonts w:hint="eastAsia" w:ascii="宋体" w:hAnsi="宋体"/>
                <w:color w:val="000000"/>
                <w:szCs w:val="21"/>
              </w:rPr>
              <w:t>的财务状况报告</w:t>
            </w:r>
            <w:r>
              <w:rPr>
                <w:rFonts w:hint="eastAsia" w:ascii="宋体" w:hAnsi="宋体"/>
                <w:b/>
                <w:color w:val="000000"/>
                <w:szCs w:val="21"/>
              </w:rPr>
              <w:t>复印件</w:t>
            </w:r>
            <w:r>
              <w:rPr>
                <w:rFonts w:hint="eastAsia" w:ascii="宋体" w:hAnsi="宋体"/>
                <w:color w:val="000000"/>
                <w:szCs w:val="21"/>
              </w:rPr>
              <w:t>；供应商成立不满一年的应按提供截标之日上一个月的财务状况报告</w:t>
            </w:r>
            <w:r>
              <w:rPr>
                <w:rFonts w:hint="eastAsia" w:ascii="宋体" w:hAnsi="宋体"/>
                <w:b/>
                <w:color w:val="000000"/>
                <w:szCs w:val="21"/>
              </w:rPr>
              <w:t>复印件</w:t>
            </w:r>
            <w:r>
              <w:rPr>
                <w:rFonts w:hint="eastAsia" w:ascii="宋体" w:hAnsi="宋体"/>
                <w:color w:val="000000"/>
                <w:szCs w:val="21"/>
              </w:rPr>
              <w:t>。（上述财务状况报告包括：供应商执行《企业会计准则》的，提供资产负债表、利润表、现金流量表、所有者权益变动表及其附注（以下称“四表一注”）；供应商执行《小企业会计准则》的，提供资产负债表、利润表、现金流量表及其附注（以下称“三表一注”）；供应商执行《政府会计制度》的，提供资产负债表、收入费用表和净资产变动表及其附注)。</w:t>
            </w:r>
            <w:bookmarkEnd w:id="37"/>
            <w:r>
              <w:rPr>
                <w:rFonts w:hint="eastAsia" w:ascii="宋体" w:hAnsi="宋体"/>
                <w:color w:val="000000"/>
                <w:szCs w:val="21"/>
              </w:rPr>
              <w:t>（</w:t>
            </w:r>
            <w:r>
              <w:rPr>
                <w:rFonts w:hint="eastAsia" w:ascii="宋体" w:hAnsi="宋体"/>
                <w:b/>
                <w:color w:val="000000"/>
                <w:szCs w:val="21"/>
              </w:rPr>
              <w:t>必须提供，否则作无效投标处理</w:t>
            </w:r>
            <w:r>
              <w:rPr>
                <w:rFonts w:hint="eastAsia" w:ascii="宋体" w:hAnsi="宋体"/>
                <w:color w:val="000000"/>
                <w:szCs w:val="21"/>
              </w:rPr>
              <w:t>）</w:t>
            </w:r>
          </w:p>
          <w:p>
            <w:pPr>
              <w:snapToGrid w:val="0"/>
              <w:spacing w:line="380" w:lineRule="exact"/>
              <w:jc w:val="left"/>
              <w:rPr>
                <w:rFonts w:hint="eastAsia" w:ascii="宋体" w:hAnsi="宋体"/>
                <w:color w:val="000000"/>
                <w:szCs w:val="21"/>
              </w:rPr>
            </w:pPr>
            <w:r>
              <w:rPr>
                <w:rFonts w:hint="eastAsia" w:ascii="宋体" w:hAnsi="宋体"/>
                <w:color w:val="000000"/>
                <w:szCs w:val="21"/>
              </w:rPr>
              <w:t>5</w:t>
            </w:r>
            <w:r>
              <w:rPr>
                <w:rFonts w:hint="eastAsia" w:ascii="宋体" w:hAnsi="宋体" w:cs="宋体"/>
                <w:szCs w:val="21"/>
              </w:rPr>
              <w:t>.</w:t>
            </w:r>
            <w:bookmarkStart w:id="38" w:name="OLE_LINK14"/>
            <w:r>
              <w:rPr>
                <w:rFonts w:hint="eastAsia" w:ascii="宋体" w:hAnsi="宋体"/>
                <w:color w:val="000000"/>
                <w:szCs w:val="21"/>
                <w:lang w:eastAsia="zh-CN"/>
              </w:rPr>
              <w:t>供应商</w:t>
            </w:r>
            <w:r>
              <w:rPr>
                <w:rFonts w:hint="eastAsia" w:ascii="宋体" w:hAnsi="宋体"/>
                <w:color w:val="000000"/>
                <w:szCs w:val="21"/>
              </w:rPr>
              <w:t>直接控股、管理关系信息表。</w:t>
            </w:r>
            <w:bookmarkEnd w:id="38"/>
            <w:r>
              <w:rPr>
                <w:rFonts w:hint="eastAsia" w:ascii="宋体" w:hAnsi="宋体"/>
                <w:color w:val="000000"/>
                <w:szCs w:val="21"/>
              </w:rPr>
              <w:t>（</w:t>
            </w:r>
            <w:r>
              <w:rPr>
                <w:rFonts w:hint="eastAsia" w:ascii="宋体" w:hAnsi="宋体"/>
                <w:b/>
                <w:color w:val="000000"/>
                <w:szCs w:val="21"/>
              </w:rPr>
              <w:t>必须提供，否则作无效投标处理</w:t>
            </w:r>
            <w:r>
              <w:rPr>
                <w:rFonts w:hint="eastAsia" w:ascii="宋体" w:hAnsi="宋体"/>
                <w:color w:val="000000"/>
                <w:szCs w:val="21"/>
              </w:rPr>
              <w:t>）</w:t>
            </w:r>
          </w:p>
          <w:p>
            <w:pPr>
              <w:snapToGrid w:val="0"/>
              <w:spacing w:line="380" w:lineRule="exact"/>
              <w:jc w:val="left"/>
              <w:rPr>
                <w:rFonts w:hint="eastAsia" w:ascii="宋体" w:hAnsi="宋体"/>
                <w:color w:val="000000"/>
                <w:szCs w:val="21"/>
              </w:rPr>
            </w:pPr>
            <w:r>
              <w:rPr>
                <w:rFonts w:hint="eastAsia" w:ascii="宋体" w:hAnsi="宋体"/>
                <w:color w:val="000000"/>
                <w:szCs w:val="21"/>
              </w:rPr>
              <w:t>6</w:t>
            </w:r>
            <w:r>
              <w:rPr>
                <w:rFonts w:hint="eastAsia" w:ascii="宋体" w:hAnsi="宋体" w:cs="宋体"/>
                <w:szCs w:val="21"/>
              </w:rPr>
              <w:t>.</w:t>
            </w:r>
            <w:r>
              <w:rPr>
                <w:rFonts w:hint="eastAsia" w:ascii="宋体" w:hAnsi="宋体"/>
                <w:color w:val="000000"/>
                <w:szCs w:val="21"/>
              </w:rPr>
              <w:t>投标资格声明函。（</w:t>
            </w:r>
            <w:r>
              <w:rPr>
                <w:rFonts w:hint="eastAsia" w:ascii="宋体" w:hAnsi="宋体"/>
                <w:b/>
                <w:color w:val="000000"/>
                <w:szCs w:val="21"/>
              </w:rPr>
              <w:t>必须提供，否则作无效投标处理</w:t>
            </w:r>
            <w:r>
              <w:rPr>
                <w:rFonts w:hint="eastAsia" w:ascii="宋体" w:hAnsi="宋体"/>
                <w:color w:val="000000"/>
                <w:szCs w:val="21"/>
              </w:rPr>
              <w:t>）</w:t>
            </w:r>
          </w:p>
          <w:p>
            <w:pPr>
              <w:snapToGrid w:val="0"/>
              <w:spacing w:line="380" w:lineRule="exact"/>
              <w:jc w:val="left"/>
              <w:rPr>
                <w:rFonts w:hint="eastAsia" w:ascii="宋体" w:hAnsi="宋体"/>
                <w:color w:val="000000"/>
                <w:szCs w:val="21"/>
              </w:rPr>
            </w:pPr>
            <w:r>
              <w:rPr>
                <w:rFonts w:hint="eastAsia" w:ascii="宋体" w:hAnsi="宋体"/>
                <w:color w:val="000000"/>
                <w:szCs w:val="21"/>
              </w:rPr>
              <w:t>7.联合体协议书。（</w:t>
            </w:r>
            <w:r>
              <w:rPr>
                <w:rFonts w:hint="eastAsia" w:ascii="宋体" w:hAnsi="宋体"/>
                <w:b/>
                <w:color w:val="000000"/>
                <w:szCs w:val="21"/>
              </w:rPr>
              <w:t>联合体投标时必须提供，否则作无效投标处理</w:t>
            </w:r>
            <w:r>
              <w:rPr>
                <w:rFonts w:hint="eastAsia" w:ascii="宋体" w:hAnsi="宋体"/>
                <w:color w:val="000000"/>
                <w:szCs w:val="21"/>
              </w:rPr>
              <w:t>）</w:t>
            </w:r>
          </w:p>
          <w:p>
            <w:pPr>
              <w:snapToGrid w:val="0"/>
              <w:spacing w:line="380" w:lineRule="exact"/>
              <w:jc w:val="left"/>
              <w:rPr>
                <w:rFonts w:hint="eastAsia" w:ascii="宋体" w:hAnsi="宋体"/>
                <w:color w:val="000000"/>
                <w:szCs w:val="21"/>
              </w:rPr>
            </w:pPr>
            <w:r>
              <w:rPr>
                <w:rFonts w:hint="eastAsia" w:ascii="宋体" w:hAnsi="宋体"/>
                <w:color w:val="000000"/>
                <w:szCs w:val="21"/>
              </w:rPr>
              <w:t>8</w:t>
            </w:r>
            <w:r>
              <w:rPr>
                <w:rFonts w:hint="eastAsia" w:ascii="宋体" w:hAnsi="宋体" w:cs="宋体"/>
                <w:szCs w:val="21"/>
              </w:rPr>
              <w:t>.</w:t>
            </w:r>
            <w:r>
              <w:rPr>
                <w:rFonts w:hint="eastAsia" w:ascii="宋体" w:hAnsi="宋体"/>
                <w:color w:val="000000"/>
                <w:szCs w:val="21"/>
              </w:rPr>
              <w:t>除</w:t>
            </w:r>
            <w:r>
              <w:rPr>
                <w:rFonts w:hint="eastAsia" w:ascii="宋体" w:hAnsi="宋体"/>
                <w:color w:val="000000"/>
                <w:szCs w:val="21"/>
                <w:lang w:eastAsia="zh-CN"/>
              </w:rPr>
              <w:t>磋商</w:t>
            </w:r>
            <w:r>
              <w:rPr>
                <w:rFonts w:hint="eastAsia" w:ascii="宋体" w:hAnsi="宋体"/>
                <w:color w:val="000000"/>
                <w:szCs w:val="21"/>
              </w:rPr>
              <w:t>规定必须提供以外，</w:t>
            </w:r>
            <w:r>
              <w:rPr>
                <w:rFonts w:hint="eastAsia" w:ascii="宋体" w:hAnsi="宋体"/>
                <w:color w:val="000000"/>
                <w:szCs w:val="21"/>
                <w:lang w:eastAsia="zh-CN"/>
              </w:rPr>
              <w:t>供应商</w:t>
            </w:r>
            <w:r>
              <w:rPr>
                <w:rFonts w:hint="eastAsia" w:ascii="宋体" w:hAnsi="宋体"/>
                <w:color w:val="000000"/>
                <w:szCs w:val="21"/>
              </w:rPr>
              <w:t>认为需要提供的其他证明材料。</w:t>
            </w:r>
          </w:p>
          <w:p>
            <w:pPr>
              <w:snapToGrid w:val="0"/>
              <w:spacing w:line="380" w:lineRule="exact"/>
              <w:jc w:val="left"/>
              <w:rPr>
                <w:rFonts w:hint="eastAsia" w:ascii="宋体" w:hAnsi="宋体" w:cs="Courier New"/>
                <w:b/>
                <w:color w:val="000000"/>
                <w:szCs w:val="21"/>
              </w:rPr>
            </w:pPr>
            <w:r>
              <w:rPr>
                <w:rFonts w:hint="eastAsia" w:ascii="宋体" w:hAnsi="宋体"/>
                <w:b/>
                <w:bCs/>
                <w:color w:val="000000"/>
                <w:szCs w:val="21"/>
              </w:rPr>
              <w:t>注：1.</w:t>
            </w:r>
            <w:r>
              <w:rPr>
                <w:rFonts w:hint="eastAsia" w:ascii="宋体" w:hAnsi="宋体"/>
                <w:color w:val="000000"/>
                <w:szCs w:val="21"/>
              </w:rPr>
              <w:t xml:space="preserve"> </w:t>
            </w:r>
            <w:r>
              <w:rPr>
                <w:rFonts w:hint="eastAsia" w:ascii="宋体" w:hAnsi="宋体"/>
                <w:b/>
                <w:bCs/>
                <w:color w:val="000000"/>
                <w:szCs w:val="21"/>
              </w:rPr>
              <w:t>以上标明“必须提供”的材料，必须加盖</w:t>
            </w:r>
            <w:r>
              <w:rPr>
                <w:rFonts w:hint="eastAsia" w:ascii="宋体" w:hAnsi="宋体"/>
                <w:b/>
                <w:bCs/>
                <w:color w:val="000000"/>
                <w:szCs w:val="21"/>
                <w:lang w:eastAsia="zh-CN"/>
              </w:rPr>
              <w:t>供应商</w:t>
            </w:r>
            <w:r>
              <w:rPr>
                <w:rFonts w:hint="eastAsia" w:ascii="宋体" w:hAnsi="宋体"/>
                <w:b/>
                <w:bCs/>
                <w:color w:val="000000"/>
                <w:szCs w:val="21"/>
              </w:rPr>
              <w:t>电子公章，否则</w:t>
            </w:r>
            <w:r>
              <w:rPr>
                <w:rFonts w:hint="eastAsia" w:ascii="宋体" w:hAnsi="宋体" w:cs="Courier New"/>
                <w:b/>
                <w:color w:val="000000"/>
                <w:szCs w:val="21"/>
              </w:rPr>
              <w:t>作无效投标处理。</w:t>
            </w:r>
          </w:p>
          <w:p>
            <w:pPr>
              <w:spacing w:line="360" w:lineRule="auto"/>
              <w:rPr>
                <w:rFonts w:hint="eastAsia" w:ascii="宋体" w:hAnsi="宋体"/>
                <w:b/>
                <w:bCs/>
                <w:color w:val="000000"/>
                <w:szCs w:val="21"/>
              </w:rPr>
            </w:pPr>
            <w:r>
              <w:rPr>
                <w:rFonts w:hint="eastAsia" w:ascii="宋体" w:hAnsi="宋体" w:cs="Courier New"/>
                <w:b/>
                <w:color w:val="000000"/>
                <w:szCs w:val="21"/>
              </w:rPr>
              <w:t>2</w:t>
            </w:r>
            <w:r>
              <w:rPr>
                <w:rFonts w:hint="eastAsia" w:ascii="宋体" w:hAnsi="宋体"/>
                <w:b/>
                <w:bCs/>
                <w:color w:val="000000"/>
                <w:szCs w:val="21"/>
              </w:rPr>
              <w:t>.联合体投标时，第1-5项资格证明文件联合体各方均必须分别提供，联合体各方分别盖章和签字，否则投标文件按无效响应处理。</w:t>
            </w:r>
          </w:p>
          <w:p>
            <w:pPr>
              <w:snapToGrid w:val="0"/>
              <w:spacing w:line="360" w:lineRule="auto"/>
              <w:jc w:val="left"/>
              <w:rPr>
                <w:rFonts w:hint="eastAsia" w:ascii="宋体" w:hAnsi="宋体" w:eastAsia="宋体" w:cs="宋体"/>
                <w:b/>
                <w:szCs w:val="21"/>
                <w:lang w:val="en-US" w:eastAsia="zh-CN"/>
              </w:rPr>
            </w:pPr>
            <w:r>
              <w:rPr>
                <w:rFonts w:hint="eastAsia" w:hAnsi="宋体"/>
                <w:b/>
                <w:bCs/>
                <w:color w:val="000000"/>
                <w:szCs w:val="21"/>
              </w:rPr>
              <w:t>3.</w:t>
            </w:r>
            <w:r>
              <w:rPr>
                <w:rFonts w:hint="eastAsia" w:hAnsi="宋体"/>
                <w:b/>
                <w:color w:val="000000"/>
                <w:szCs w:val="21"/>
              </w:rPr>
              <w:t>若为联合体投标,投标材料签章处除了标明由联合体各方盖章和签字外，其他投标材料签章处可由联合体牵头方签章</w:t>
            </w:r>
            <w:r>
              <w:rPr>
                <w:rFonts w:hint="eastAsia" w:hAnsi="宋体"/>
                <w:b/>
                <w:color w:val="000000"/>
                <w:szCs w:val="21"/>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68" w:type="dxa"/>
            <w:vMerge w:val="restar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宋体" w:hAnsi="宋体" w:cs="宋体"/>
                <w:szCs w:val="21"/>
              </w:rPr>
            </w:pPr>
            <w:r>
              <w:rPr>
                <w:rFonts w:hint="eastAsia" w:ascii="宋体" w:hAnsi="宋体" w:cs="宋体"/>
                <w:szCs w:val="21"/>
              </w:rPr>
              <w:t>12.1.2</w:t>
            </w:r>
          </w:p>
        </w:tc>
        <w:tc>
          <w:tcPr>
            <w:tcW w:w="2642"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宋体" w:hAnsi="宋体" w:cs="宋体"/>
                <w:b/>
                <w:bCs/>
                <w:szCs w:val="21"/>
              </w:rPr>
            </w:pPr>
            <w:r>
              <w:rPr>
                <w:rFonts w:hint="eastAsia" w:ascii="宋体" w:hAnsi="宋体" w:cs="宋体"/>
                <w:b/>
                <w:bCs/>
                <w:szCs w:val="21"/>
              </w:rPr>
              <w:t>商务文件组成</w:t>
            </w:r>
          </w:p>
        </w:tc>
        <w:tc>
          <w:tcPr>
            <w:tcW w:w="6240" w:type="dxa"/>
            <w:tcBorders>
              <w:top w:val="single" w:color="000000" w:sz="4" w:space="0"/>
              <w:left w:val="single" w:color="000000" w:sz="4" w:space="0"/>
              <w:bottom w:val="single" w:color="000000" w:sz="4" w:space="0"/>
              <w:right w:val="single" w:color="000000" w:sz="4" w:space="0"/>
            </w:tcBorders>
            <w:vAlign w:val="center"/>
          </w:tcPr>
          <w:p>
            <w:pPr>
              <w:snapToGrid w:val="0"/>
              <w:spacing w:line="380" w:lineRule="exact"/>
              <w:jc w:val="left"/>
              <w:rPr>
                <w:rFonts w:ascii="宋体" w:hAnsi="宋体"/>
                <w:color w:val="000000"/>
                <w:szCs w:val="21"/>
              </w:rPr>
            </w:pPr>
            <w:r>
              <w:rPr>
                <w:rFonts w:hint="eastAsia" w:ascii="宋体" w:hAnsi="宋体"/>
                <w:color w:val="000000"/>
                <w:szCs w:val="21"/>
              </w:rPr>
              <w:t>1</w:t>
            </w:r>
            <w:r>
              <w:rPr>
                <w:rFonts w:hint="eastAsia" w:ascii="宋体" w:hAnsi="宋体" w:cs="宋体"/>
                <w:szCs w:val="21"/>
              </w:rPr>
              <w:t>.</w:t>
            </w:r>
            <w:r>
              <w:rPr>
                <w:rFonts w:hint="eastAsia" w:ascii="宋体" w:hAnsi="宋体"/>
                <w:color w:val="000000"/>
                <w:szCs w:val="21"/>
              </w:rPr>
              <w:t>无串通投标行为的承诺函；（</w:t>
            </w:r>
            <w:r>
              <w:rPr>
                <w:rFonts w:hint="eastAsia" w:ascii="宋体" w:hAnsi="宋体"/>
                <w:b/>
                <w:color w:val="000000"/>
                <w:szCs w:val="21"/>
              </w:rPr>
              <w:t>必须提供，否则作无效投标处理</w:t>
            </w:r>
            <w:r>
              <w:rPr>
                <w:rFonts w:hint="eastAsia" w:ascii="宋体" w:hAnsi="宋体"/>
                <w:color w:val="000000"/>
                <w:szCs w:val="21"/>
              </w:rPr>
              <w:t>）</w:t>
            </w:r>
          </w:p>
          <w:p>
            <w:pPr>
              <w:snapToGrid w:val="0"/>
              <w:spacing w:line="380" w:lineRule="exact"/>
              <w:jc w:val="left"/>
              <w:rPr>
                <w:rFonts w:hint="eastAsia" w:ascii="宋体" w:hAnsi="宋体"/>
                <w:color w:val="000000"/>
                <w:szCs w:val="21"/>
              </w:rPr>
            </w:pPr>
            <w:r>
              <w:rPr>
                <w:rFonts w:hint="eastAsia" w:ascii="宋体" w:hAnsi="宋体"/>
                <w:color w:val="000000"/>
                <w:szCs w:val="21"/>
              </w:rPr>
              <w:t>2</w:t>
            </w:r>
            <w:r>
              <w:rPr>
                <w:rFonts w:hint="eastAsia" w:ascii="宋体" w:hAnsi="宋体" w:cs="宋体"/>
                <w:szCs w:val="21"/>
              </w:rPr>
              <w:t>.</w:t>
            </w:r>
            <w:r>
              <w:rPr>
                <w:rFonts w:hint="eastAsia" w:ascii="宋体" w:hAnsi="宋体"/>
                <w:color w:val="000000"/>
                <w:szCs w:val="21"/>
              </w:rPr>
              <w:t>法定代表人身份证明及法定代表人有效身份证正反面</w:t>
            </w:r>
            <w:r>
              <w:rPr>
                <w:rFonts w:hint="eastAsia" w:ascii="宋体" w:hAnsi="宋体"/>
                <w:b/>
                <w:color w:val="000000"/>
                <w:szCs w:val="21"/>
              </w:rPr>
              <w:t>复印件</w:t>
            </w:r>
            <w:r>
              <w:rPr>
                <w:rFonts w:hint="eastAsia" w:ascii="宋体" w:hAnsi="宋体"/>
                <w:color w:val="000000"/>
                <w:szCs w:val="21"/>
              </w:rPr>
              <w:t>；（</w:t>
            </w:r>
            <w:r>
              <w:rPr>
                <w:rFonts w:hint="eastAsia" w:ascii="宋体" w:hAnsi="宋体" w:cs="宋体"/>
                <w:b/>
                <w:bCs/>
                <w:color w:val="000000"/>
                <w:szCs w:val="21"/>
              </w:rPr>
              <w:t>除自然人投标外</w:t>
            </w:r>
            <w:r>
              <w:rPr>
                <w:rFonts w:hint="eastAsia" w:ascii="宋体" w:hAnsi="宋体"/>
                <w:b/>
                <w:color w:val="000000"/>
                <w:szCs w:val="21"/>
              </w:rPr>
              <w:t>必须提供，否则作无效投标处理</w:t>
            </w:r>
            <w:r>
              <w:rPr>
                <w:rFonts w:hint="eastAsia" w:ascii="宋体" w:hAnsi="宋体"/>
                <w:color w:val="000000"/>
                <w:szCs w:val="21"/>
              </w:rPr>
              <w:t>）</w:t>
            </w:r>
          </w:p>
          <w:p>
            <w:pPr>
              <w:snapToGrid w:val="0"/>
              <w:spacing w:line="380" w:lineRule="exact"/>
              <w:jc w:val="left"/>
              <w:rPr>
                <w:rFonts w:hint="eastAsia" w:ascii="宋体" w:hAnsi="宋体"/>
                <w:color w:val="000000"/>
                <w:szCs w:val="21"/>
              </w:rPr>
            </w:pPr>
            <w:r>
              <w:rPr>
                <w:rFonts w:hint="eastAsia" w:ascii="宋体" w:hAnsi="宋体"/>
                <w:color w:val="000000"/>
                <w:szCs w:val="21"/>
              </w:rPr>
              <w:t>3</w:t>
            </w:r>
            <w:r>
              <w:rPr>
                <w:rFonts w:hint="eastAsia" w:ascii="宋体" w:hAnsi="宋体" w:cs="宋体"/>
                <w:szCs w:val="21"/>
              </w:rPr>
              <w:t>.</w:t>
            </w:r>
            <w:r>
              <w:rPr>
                <w:rFonts w:hint="eastAsia" w:ascii="宋体" w:hAnsi="宋体"/>
                <w:color w:val="000000"/>
                <w:szCs w:val="21"/>
              </w:rPr>
              <w:t>法定代表人授权委托书及委托代理人有效身份证正反面</w:t>
            </w:r>
            <w:r>
              <w:rPr>
                <w:rFonts w:hint="eastAsia" w:ascii="宋体" w:hAnsi="宋体"/>
                <w:b/>
                <w:color w:val="000000"/>
                <w:szCs w:val="21"/>
              </w:rPr>
              <w:t>复印件</w:t>
            </w:r>
            <w:r>
              <w:rPr>
                <w:rFonts w:hint="eastAsia" w:ascii="宋体" w:hAnsi="宋体"/>
                <w:color w:val="000000"/>
                <w:szCs w:val="21"/>
              </w:rPr>
              <w:t>；（</w:t>
            </w:r>
            <w:r>
              <w:rPr>
                <w:rFonts w:hint="eastAsia" w:ascii="宋体" w:hAnsi="宋体"/>
                <w:b/>
                <w:color w:val="000000"/>
                <w:szCs w:val="21"/>
              </w:rPr>
              <w:t>委托时必须提供，否则作无效投标处理</w:t>
            </w:r>
            <w:r>
              <w:rPr>
                <w:rFonts w:hint="eastAsia" w:ascii="宋体" w:hAnsi="宋体"/>
                <w:color w:val="000000"/>
                <w:szCs w:val="21"/>
              </w:rPr>
              <w:t>）</w:t>
            </w:r>
          </w:p>
          <w:p>
            <w:pPr>
              <w:snapToGrid w:val="0"/>
              <w:spacing w:line="380" w:lineRule="exact"/>
              <w:jc w:val="left"/>
              <w:rPr>
                <w:rFonts w:hint="eastAsia" w:ascii="宋体" w:hAnsi="宋体"/>
                <w:color w:val="000000"/>
                <w:szCs w:val="21"/>
              </w:rPr>
            </w:pPr>
            <w:r>
              <w:rPr>
                <w:rFonts w:hint="eastAsia" w:ascii="宋体" w:hAnsi="宋体"/>
                <w:color w:val="000000"/>
                <w:szCs w:val="21"/>
              </w:rPr>
              <w:t>4</w:t>
            </w:r>
            <w:r>
              <w:rPr>
                <w:rFonts w:hint="eastAsia" w:ascii="宋体" w:hAnsi="宋体" w:cs="宋体"/>
                <w:szCs w:val="21"/>
              </w:rPr>
              <w:t>.</w:t>
            </w:r>
            <w:r>
              <w:rPr>
                <w:rFonts w:hint="eastAsia" w:ascii="宋体" w:hAnsi="宋体"/>
                <w:color w:val="000000"/>
                <w:szCs w:val="21"/>
              </w:rPr>
              <w:t>商务条款偏离表；（</w:t>
            </w:r>
            <w:r>
              <w:rPr>
                <w:rFonts w:hint="eastAsia" w:ascii="宋体" w:hAnsi="宋体"/>
                <w:b/>
                <w:color w:val="000000"/>
                <w:szCs w:val="21"/>
              </w:rPr>
              <w:t>必须提供，否则作无效投标处理</w:t>
            </w:r>
            <w:r>
              <w:rPr>
                <w:rFonts w:hint="eastAsia" w:ascii="宋体" w:hAnsi="宋体"/>
                <w:color w:val="000000"/>
                <w:szCs w:val="21"/>
              </w:rPr>
              <w:t>）</w:t>
            </w:r>
          </w:p>
          <w:p>
            <w:pPr>
              <w:snapToGrid w:val="0"/>
              <w:spacing w:line="380" w:lineRule="exact"/>
              <w:jc w:val="left"/>
              <w:rPr>
                <w:rFonts w:hint="eastAsia" w:ascii="宋体" w:hAnsi="宋体"/>
                <w:color w:val="000000"/>
                <w:szCs w:val="21"/>
              </w:rPr>
            </w:pPr>
            <w:r>
              <w:rPr>
                <w:rFonts w:hint="eastAsia" w:ascii="宋体" w:hAnsi="宋体"/>
                <w:color w:val="000000"/>
                <w:szCs w:val="21"/>
              </w:rPr>
              <w:t>5</w:t>
            </w:r>
            <w:r>
              <w:rPr>
                <w:rFonts w:hint="eastAsia" w:ascii="宋体" w:hAnsi="宋体" w:cs="宋体"/>
                <w:szCs w:val="21"/>
              </w:rPr>
              <w:t>.</w:t>
            </w:r>
            <w:r>
              <w:rPr>
                <w:rFonts w:hint="eastAsia" w:ascii="宋体" w:hAnsi="宋体"/>
                <w:color w:val="000000"/>
                <w:szCs w:val="21"/>
                <w:lang w:eastAsia="zh-CN"/>
              </w:rPr>
              <w:t>供应商</w:t>
            </w:r>
            <w:r>
              <w:rPr>
                <w:rFonts w:hint="eastAsia" w:ascii="宋体" w:hAnsi="宋体"/>
                <w:color w:val="000000"/>
                <w:szCs w:val="21"/>
              </w:rPr>
              <w:t>情况介绍；（</w:t>
            </w:r>
            <w:r>
              <w:rPr>
                <w:rFonts w:hint="eastAsia" w:ascii="宋体" w:hAnsi="宋体"/>
                <w:b/>
                <w:color w:val="000000"/>
                <w:szCs w:val="21"/>
              </w:rPr>
              <w:t>如有请提供</w:t>
            </w:r>
            <w:r>
              <w:rPr>
                <w:rFonts w:hint="eastAsia" w:ascii="宋体" w:hAnsi="宋体"/>
                <w:color w:val="000000"/>
                <w:szCs w:val="21"/>
              </w:rPr>
              <w:t>）</w:t>
            </w:r>
          </w:p>
          <w:p>
            <w:pPr>
              <w:snapToGrid w:val="0"/>
              <w:spacing w:line="380" w:lineRule="exact"/>
              <w:jc w:val="left"/>
              <w:rPr>
                <w:rFonts w:hint="eastAsia" w:ascii="宋体" w:hAnsi="宋体"/>
                <w:color w:val="000000"/>
                <w:szCs w:val="21"/>
              </w:rPr>
            </w:pPr>
            <w:r>
              <w:rPr>
                <w:rFonts w:hint="eastAsia" w:ascii="宋体" w:hAnsi="宋体"/>
                <w:color w:val="000000"/>
                <w:szCs w:val="21"/>
              </w:rPr>
              <w:t>6</w:t>
            </w:r>
            <w:r>
              <w:rPr>
                <w:rFonts w:hint="eastAsia" w:ascii="宋体" w:hAnsi="宋体" w:cs="宋体"/>
                <w:szCs w:val="21"/>
              </w:rPr>
              <w:t>.</w:t>
            </w:r>
            <w:r>
              <w:rPr>
                <w:rFonts w:hint="eastAsia" w:ascii="宋体" w:hAnsi="宋体"/>
                <w:color w:val="000000"/>
                <w:szCs w:val="21"/>
              </w:rPr>
              <w:t>除</w:t>
            </w:r>
            <w:r>
              <w:rPr>
                <w:rFonts w:hint="eastAsia" w:ascii="宋体" w:hAnsi="宋体"/>
                <w:color w:val="000000"/>
                <w:szCs w:val="21"/>
                <w:lang w:eastAsia="zh-CN"/>
              </w:rPr>
              <w:t>磋商</w:t>
            </w:r>
            <w:r>
              <w:rPr>
                <w:rFonts w:hint="eastAsia" w:ascii="宋体" w:hAnsi="宋体"/>
                <w:color w:val="000000"/>
                <w:szCs w:val="21"/>
              </w:rPr>
              <w:t>规定必须提供以外，</w:t>
            </w:r>
            <w:r>
              <w:rPr>
                <w:rFonts w:hint="eastAsia" w:ascii="宋体" w:hAnsi="宋体"/>
                <w:color w:val="000000"/>
                <w:szCs w:val="21"/>
                <w:lang w:eastAsia="zh-CN"/>
              </w:rPr>
              <w:t>供应商</w:t>
            </w:r>
            <w:r>
              <w:rPr>
                <w:rFonts w:hint="eastAsia" w:ascii="宋体" w:hAnsi="宋体"/>
                <w:color w:val="000000"/>
                <w:szCs w:val="21"/>
              </w:rPr>
              <w:t>认为需要提供的其他证明材料。（</w:t>
            </w:r>
            <w:r>
              <w:rPr>
                <w:rFonts w:hint="eastAsia" w:ascii="宋体" w:hAnsi="宋体"/>
                <w:color w:val="000000"/>
                <w:szCs w:val="21"/>
                <w:lang w:eastAsia="zh-CN"/>
              </w:rPr>
              <w:t>供应商</w:t>
            </w:r>
            <w:r>
              <w:rPr>
                <w:rFonts w:hint="eastAsia" w:ascii="宋体" w:hAnsi="宋体"/>
                <w:color w:val="000000"/>
                <w:szCs w:val="21"/>
              </w:rPr>
              <w:t>根据“第二章 采购需求”及“第四章 评标方法及评标标准”提供有关证明材料）。</w:t>
            </w:r>
          </w:p>
          <w:p>
            <w:pPr>
              <w:snapToGrid w:val="0"/>
              <w:spacing w:line="380" w:lineRule="exact"/>
              <w:jc w:val="left"/>
              <w:rPr>
                <w:rFonts w:hint="eastAsia" w:ascii="宋体" w:hAnsi="宋体"/>
                <w:b/>
                <w:bCs/>
                <w:color w:val="000000"/>
                <w:szCs w:val="21"/>
              </w:rPr>
            </w:pPr>
            <w:r>
              <w:rPr>
                <w:rFonts w:hint="eastAsia" w:ascii="宋体" w:hAnsi="宋体"/>
                <w:b/>
                <w:bCs/>
                <w:color w:val="000000"/>
                <w:szCs w:val="21"/>
              </w:rPr>
              <w:t>注：1.法定代表人授权委托书必须由法定代表人及委托代理人签字，并加盖</w:t>
            </w:r>
            <w:r>
              <w:rPr>
                <w:rFonts w:hint="eastAsia" w:ascii="宋体" w:hAnsi="宋体"/>
                <w:b/>
                <w:bCs/>
                <w:color w:val="000000"/>
                <w:szCs w:val="21"/>
                <w:lang w:eastAsia="zh-CN"/>
              </w:rPr>
              <w:t>供应商</w:t>
            </w:r>
            <w:r>
              <w:rPr>
                <w:rFonts w:hint="eastAsia" w:ascii="宋体" w:hAnsi="宋体"/>
                <w:b/>
                <w:bCs/>
                <w:color w:val="000000"/>
                <w:szCs w:val="21"/>
              </w:rPr>
              <w:t>公章，否则作无效投标处理。</w:t>
            </w:r>
          </w:p>
          <w:p>
            <w:pPr>
              <w:snapToGrid w:val="0"/>
              <w:spacing w:line="380" w:lineRule="exact"/>
              <w:ind w:firstLine="422" w:firstLineChars="200"/>
              <w:jc w:val="left"/>
              <w:rPr>
                <w:rFonts w:hint="eastAsia" w:ascii="宋体" w:hAnsi="宋体"/>
                <w:b/>
                <w:bCs/>
                <w:color w:val="000000"/>
                <w:szCs w:val="21"/>
              </w:rPr>
            </w:pPr>
            <w:r>
              <w:rPr>
                <w:rFonts w:hint="eastAsia" w:ascii="宋体" w:hAnsi="宋体"/>
                <w:b/>
                <w:bCs/>
                <w:color w:val="000000"/>
                <w:szCs w:val="21"/>
              </w:rPr>
              <w:t>2.以上标明“必须提供”的材料，必须加盖</w:t>
            </w:r>
            <w:r>
              <w:rPr>
                <w:rFonts w:hint="eastAsia" w:ascii="宋体" w:hAnsi="宋体"/>
                <w:b/>
                <w:bCs/>
                <w:color w:val="000000"/>
                <w:szCs w:val="21"/>
                <w:lang w:eastAsia="zh-CN"/>
              </w:rPr>
              <w:t>供应商</w:t>
            </w:r>
            <w:r>
              <w:rPr>
                <w:rFonts w:hint="eastAsia" w:ascii="宋体" w:hAnsi="宋体"/>
                <w:b/>
                <w:bCs/>
                <w:color w:val="000000"/>
                <w:szCs w:val="21"/>
              </w:rPr>
              <w:t>电子公章，否则</w:t>
            </w:r>
            <w:r>
              <w:rPr>
                <w:rFonts w:hint="eastAsia" w:ascii="宋体" w:hAnsi="宋体" w:cs="Courier New"/>
                <w:b/>
                <w:color w:val="000000"/>
                <w:szCs w:val="21"/>
              </w:rPr>
              <w:t>作无效投标处理</w:t>
            </w:r>
            <w:r>
              <w:rPr>
                <w:rFonts w:hint="eastAsia" w:ascii="宋体" w:hAnsi="宋体"/>
                <w:b/>
                <w:bCs/>
                <w:color w:val="000000"/>
                <w:szCs w:val="21"/>
              </w:rPr>
              <w:t>。</w:t>
            </w:r>
          </w:p>
          <w:p>
            <w:pPr>
              <w:spacing w:line="360" w:lineRule="auto"/>
              <w:ind w:firstLine="413" w:firstLineChars="196"/>
              <w:rPr>
                <w:rFonts w:ascii="宋体" w:hAnsi="宋体" w:cs="宋体"/>
                <w:b/>
                <w:szCs w:val="21"/>
              </w:rPr>
            </w:pPr>
            <w:r>
              <w:rPr>
                <w:rFonts w:hint="eastAsia" w:hAnsi="宋体"/>
                <w:b/>
                <w:bCs/>
                <w:color w:val="000000"/>
                <w:szCs w:val="21"/>
              </w:rPr>
              <w:t>3.</w:t>
            </w:r>
            <w:r>
              <w:rPr>
                <w:rFonts w:hint="eastAsia" w:hAnsi="宋体"/>
                <w:b/>
                <w:color w:val="000000"/>
                <w:szCs w:val="21"/>
              </w:rPr>
              <w:t>若为联合体投标,投标材料签章处除了标明由联合体各方盖章和签字外，其他投标材料签章处可由联合体牵头方签章。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68"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宋体" w:hAnsi="宋体" w:cs="宋体"/>
                <w:szCs w:val="21"/>
              </w:rPr>
            </w:pPr>
          </w:p>
        </w:tc>
        <w:tc>
          <w:tcPr>
            <w:tcW w:w="2642"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宋体" w:hAnsi="宋体" w:cs="宋体"/>
                <w:b/>
                <w:bCs/>
                <w:szCs w:val="21"/>
              </w:rPr>
            </w:pPr>
            <w:r>
              <w:rPr>
                <w:rFonts w:hint="eastAsia" w:ascii="宋体" w:hAnsi="宋体" w:cs="宋体"/>
                <w:b/>
                <w:bCs/>
                <w:szCs w:val="21"/>
              </w:rPr>
              <w:t>技术文件组成</w:t>
            </w:r>
          </w:p>
        </w:tc>
        <w:tc>
          <w:tcPr>
            <w:tcW w:w="6240" w:type="dxa"/>
            <w:tcBorders>
              <w:top w:val="single" w:color="000000" w:sz="4" w:space="0"/>
              <w:left w:val="single" w:color="000000" w:sz="4" w:space="0"/>
              <w:bottom w:val="single" w:color="000000" w:sz="4" w:space="0"/>
              <w:right w:val="single" w:color="000000" w:sz="4" w:space="0"/>
            </w:tcBorders>
            <w:vAlign w:val="center"/>
          </w:tcPr>
          <w:p>
            <w:pPr>
              <w:snapToGrid w:val="0"/>
              <w:spacing w:line="380" w:lineRule="exact"/>
              <w:jc w:val="left"/>
              <w:rPr>
                <w:rFonts w:ascii="宋体" w:hAnsi="宋体"/>
                <w:color w:val="000000"/>
                <w:szCs w:val="21"/>
              </w:rPr>
            </w:pPr>
            <w:r>
              <w:rPr>
                <w:rFonts w:hint="eastAsia" w:ascii="宋体" w:hAnsi="宋体"/>
                <w:color w:val="000000"/>
                <w:szCs w:val="21"/>
              </w:rPr>
              <w:t>1</w:t>
            </w:r>
            <w:r>
              <w:rPr>
                <w:rFonts w:hint="eastAsia" w:ascii="宋体" w:hAnsi="宋体" w:cs="宋体"/>
                <w:szCs w:val="21"/>
              </w:rPr>
              <w:t>.</w:t>
            </w:r>
            <w:r>
              <w:rPr>
                <w:rFonts w:hint="eastAsia" w:ascii="宋体" w:hAnsi="宋体"/>
                <w:color w:val="000000"/>
                <w:szCs w:val="21"/>
              </w:rPr>
              <w:t>服务需求、技术需求偏离表；（</w:t>
            </w:r>
            <w:r>
              <w:rPr>
                <w:rFonts w:hint="eastAsia" w:ascii="宋体" w:hAnsi="宋体"/>
                <w:b/>
                <w:color w:val="000000"/>
                <w:szCs w:val="21"/>
              </w:rPr>
              <w:t>必须提供，否则作无效投标处理</w:t>
            </w:r>
            <w:r>
              <w:rPr>
                <w:rFonts w:hint="eastAsia" w:ascii="宋体" w:hAnsi="宋体"/>
                <w:color w:val="000000"/>
                <w:szCs w:val="21"/>
              </w:rPr>
              <w:t>）</w:t>
            </w:r>
          </w:p>
          <w:p>
            <w:pPr>
              <w:snapToGrid w:val="0"/>
              <w:spacing w:line="380" w:lineRule="exact"/>
              <w:jc w:val="left"/>
              <w:rPr>
                <w:rFonts w:hint="eastAsia" w:ascii="宋体" w:hAnsi="宋体"/>
                <w:color w:val="000000"/>
                <w:szCs w:val="21"/>
              </w:rPr>
            </w:pPr>
            <w:r>
              <w:rPr>
                <w:rFonts w:hint="eastAsia" w:ascii="宋体" w:hAnsi="宋体"/>
                <w:color w:val="000000"/>
                <w:szCs w:val="21"/>
              </w:rPr>
              <w:t>2</w:t>
            </w:r>
            <w:r>
              <w:rPr>
                <w:rFonts w:hint="eastAsia" w:ascii="宋体" w:hAnsi="宋体" w:cs="宋体"/>
                <w:szCs w:val="21"/>
              </w:rPr>
              <w:t>.</w:t>
            </w:r>
            <w:r>
              <w:rPr>
                <w:rFonts w:hint="eastAsia" w:ascii="宋体" w:hAnsi="宋体"/>
                <w:color w:val="000000"/>
                <w:szCs w:val="21"/>
              </w:rPr>
              <w:t>组织服务方案；（</w:t>
            </w:r>
            <w:r>
              <w:rPr>
                <w:rFonts w:hint="eastAsia" w:ascii="宋体" w:hAnsi="宋体"/>
                <w:b/>
                <w:color w:val="000000"/>
                <w:szCs w:val="21"/>
              </w:rPr>
              <w:t>如有请提供</w:t>
            </w:r>
            <w:r>
              <w:rPr>
                <w:rFonts w:hint="eastAsia" w:ascii="宋体" w:hAnsi="宋体"/>
                <w:color w:val="000000"/>
                <w:szCs w:val="21"/>
              </w:rPr>
              <w:t>）</w:t>
            </w:r>
          </w:p>
          <w:p>
            <w:pPr>
              <w:snapToGrid w:val="0"/>
              <w:spacing w:line="380" w:lineRule="exact"/>
              <w:jc w:val="left"/>
              <w:rPr>
                <w:rFonts w:hint="eastAsia" w:ascii="宋体" w:hAnsi="宋体"/>
                <w:color w:val="000000"/>
                <w:szCs w:val="21"/>
              </w:rPr>
            </w:pPr>
            <w:r>
              <w:rPr>
                <w:rFonts w:hint="eastAsia" w:ascii="宋体" w:hAnsi="宋体"/>
                <w:color w:val="000000"/>
                <w:szCs w:val="21"/>
              </w:rPr>
              <w:t>3</w:t>
            </w:r>
            <w:r>
              <w:rPr>
                <w:rFonts w:hint="eastAsia" w:ascii="宋体" w:hAnsi="宋体" w:cs="宋体"/>
                <w:szCs w:val="21"/>
              </w:rPr>
              <w:t>.</w:t>
            </w:r>
            <w:r>
              <w:rPr>
                <w:rFonts w:hint="eastAsia" w:ascii="宋体" w:hAnsi="宋体"/>
                <w:color w:val="000000"/>
                <w:szCs w:val="21"/>
              </w:rPr>
              <w:t>售后服务方案；（</w:t>
            </w:r>
            <w:r>
              <w:rPr>
                <w:rFonts w:hint="eastAsia" w:ascii="宋体" w:hAnsi="宋体"/>
                <w:b/>
                <w:color w:val="000000"/>
                <w:szCs w:val="21"/>
              </w:rPr>
              <w:t>必须提供，否则作无效投标处理</w:t>
            </w:r>
            <w:r>
              <w:rPr>
                <w:rFonts w:hint="eastAsia" w:ascii="宋体" w:hAnsi="宋体"/>
                <w:color w:val="000000"/>
                <w:szCs w:val="21"/>
              </w:rPr>
              <w:t>）</w:t>
            </w:r>
          </w:p>
          <w:p>
            <w:pPr>
              <w:snapToGrid w:val="0"/>
              <w:spacing w:line="380" w:lineRule="exact"/>
              <w:jc w:val="left"/>
              <w:rPr>
                <w:rFonts w:hint="eastAsia" w:ascii="宋体" w:hAnsi="宋体"/>
                <w:color w:val="000000"/>
                <w:szCs w:val="21"/>
              </w:rPr>
            </w:pPr>
            <w:r>
              <w:rPr>
                <w:rFonts w:hint="eastAsia" w:ascii="宋体" w:hAnsi="宋体"/>
                <w:color w:val="000000"/>
                <w:szCs w:val="21"/>
              </w:rPr>
              <w:t>4</w:t>
            </w:r>
            <w:r>
              <w:rPr>
                <w:rFonts w:hint="eastAsia" w:ascii="宋体" w:hAnsi="宋体" w:cs="宋体"/>
                <w:szCs w:val="21"/>
              </w:rPr>
              <w:t>.</w:t>
            </w:r>
            <w:r>
              <w:rPr>
                <w:rFonts w:hint="eastAsia" w:ascii="宋体" w:hAnsi="宋体"/>
                <w:color w:val="000000"/>
                <w:szCs w:val="21"/>
              </w:rPr>
              <w:t>项目实施人员一览表；（</w:t>
            </w:r>
            <w:r>
              <w:rPr>
                <w:rFonts w:hint="eastAsia" w:ascii="宋体" w:hAnsi="宋体"/>
                <w:b/>
                <w:color w:val="000000"/>
                <w:szCs w:val="21"/>
              </w:rPr>
              <w:t>必须提供，否则作无效投标处理</w:t>
            </w:r>
            <w:r>
              <w:rPr>
                <w:rFonts w:hint="eastAsia" w:ascii="宋体" w:hAnsi="宋体"/>
                <w:color w:val="000000"/>
                <w:szCs w:val="21"/>
              </w:rPr>
              <w:t>）</w:t>
            </w:r>
          </w:p>
          <w:p>
            <w:pPr>
              <w:snapToGrid w:val="0"/>
              <w:spacing w:line="380" w:lineRule="exact"/>
              <w:jc w:val="left"/>
              <w:rPr>
                <w:rFonts w:hint="eastAsia" w:ascii="宋体" w:hAnsi="宋体"/>
                <w:color w:val="000000"/>
                <w:szCs w:val="21"/>
              </w:rPr>
            </w:pPr>
            <w:r>
              <w:rPr>
                <w:rFonts w:hint="eastAsia" w:ascii="宋体" w:hAnsi="宋体"/>
                <w:color w:val="000000"/>
                <w:szCs w:val="21"/>
              </w:rPr>
              <w:t>5</w:t>
            </w:r>
            <w:r>
              <w:rPr>
                <w:rFonts w:hint="eastAsia" w:ascii="宋体" w:hAnsi="宋体" w:cs="宋体"/>
                <w:szCs w:val="21"/>
              </w:rPr>
              <w:t>.</w:t>
            </w:r>
            <w:r>
              <w:rPr>
                <w:rFonts w:hint="eastAsia" w:ascii="宋体" w:hAnsi="宋体"/>
                <w:color w:val="000000"/>
                <w:szCs w:val="21"/>
                <w:lang w:eastAsia="zh-CN"/>
              </w:rPr>
              <w:t>供应商</w:t>
            </w:r>
            <w:r>
              <w:rPr>
                <w:rFonts w:hint="eastAsia" w:ascii="宋体" w:hAnsi="宋体"/>
                <w:color w:val="000000"/>
                <w:szCs w:val="21"/>
              </w:rPr>
              <w:t>对本项目的合理化建议和改进措施；（</w:t>
            </w:r>
            <w:r>
              <w:rPr>
                <w:rFonts w:hint="eastAsia" w:ascii="宋体" w:hAnsi="宋体"/>
                <w:b/>
                <w:color w:val="000000"/>
                <w:szCs w:val="21"/>
              </w:rPr>
              <w:t>如有请提供</w:t>
            </w:r>
            <w:r>
              <w:rPr>
                <w:rFonts w:hint="eastAsia" w:ascii="宋体" w:hAnsi="宋体"/>
                <w:color w:val="000000"/>
                <w:szCs w:val="21"/>
              </w:rPr>
              <w:t>）</w:t>
            </w:r>
          </w:p>
          <w:p>
            <w:pPr>
              <w:snapToGrid w:val="0"/>
              <w:spacing w:line="380" w:lineRule="exact"/>
              <w:jc w:val="left"/>
              <w:rPr>
                <w:rFonts w:hint="eastAsia" w:ascii="宋体" w:hAnsi="宋体"/>
                <w:bCs/>
                <w:color w:val="000000"/>
                <w:szCs w:val="21"/>
              </w:rPr>
            </w:pPr>
            <w:r>
              <w:rPr>
                <w:rFonts w:hint="eastAsia" w:ascii="宋体" w:hAnsi="宋体"/>
                <w:color w:val="000000"/>
                <w:szCs w:val="21"/>
              </w:rPr>
              <w:t>6</w:t>
            </w:r>
            <w:r>
              <w:rPr>
                <w:rFonts w:hint="eastAsia" w:ascii="宋体" w:hAnsi="宋体" w:cs="宋体"/>
                <w:szCs w:val="21"/>
              </w:rPr>
              <w:t>.</w:t>
            </w:r>
            <w:r>
              <w:rPr>
                <w:rFonts w:hint="eastAsia" w:ascii="宋体" w:hAnsi="宋体"/>
                <w:color w:val="000000"/>
                <w:szCs w:val="21"/>
              </w:rPr>
              <w:t>除</w:t>
            </w:r>
            <w:r>
              <w:rPr>
                <w:rFonts w:hint="eastAsia" w:ascii="宋体" w:hAnsi="宋体"/>
                <w:color w:val="000000"/>
                <w:szCs w:val="21"/>
                <w:lang w:eastAsia="zh-CN"/>
              </w:rPr>
              <w:t>磋商</w:t>
            </w:r>
            <w:r>
              <w:rPr>
                <w:rFonts w:hint="eastAsia" w:ascii="宋体" w:hAnsi="宋体"/>
                <w:color w:val="000000"/>
                <w:szCs w:val="21"/>
              </w:rPr>
              <w:t>规定必须提供以外，</w:t>
            </w:r>
            <w:r>
              <w:rPr>
                <w:rFonts w:hint="eastAsia" w:ascii="宋体" w:hAnsi="宋体"/>
                <w:color w:val="000000"/>
                <w:szCs w:val="21"/>
                <w:lang w:eastAsia="zh-CN"/>
              </w:rPr>
              <w:t>供应商</w:t>
            </w:r>
            <w:r>
              <w:rPr>
                <w:rFonts w:hint="eastAsia" w:ascii="宋体" w:hAnsi="宋体"/>
                <w:color w:val="000000"/>
                <w:szCs w:val="21"/>
              </w:rPr>
              <w:t>需要说明的其他文件和说明。（</w:t>
            </w:r>
            <w:r>
              <w:rPr>
                <w:rFonts w:hint="eastAsia" w:ascii="宋体" w:hAnsi="宋体"/>
                <w:color w:val="000000"/>
                <w:szCs w:val="21"/>
                <w:lang w:eastAsia="zh-CN"/>
              </w:rPr>
              <w:t>供应商</w:t>
            </w:r>
            <w:r>
              <w:rPr>
                <w:rFonts w:hint="eastAsia" w:ascii="宋体" w:hAnsi="宋体"/>
                <w:color w:val="000000"/>
                <w:szCs w:val="21"/>
              </w:rPr>
              <w:t>根据“第二章 采购需求”及“第四章 评标方法及评标标准”提供有关证明材料）</w:t>
            </w:r>
          </w:p>
          <w:p>
            <w:pPr>
              <w:snapToGrid w:val="0"/>
              <w:spacing w:line="380" w:lineRule="exact"/>
              <w:jc w:val="left"/>
              <w:rPr>
                <w:rFonts w:hint="eastAsia" w:ascii="宋体" w:hAnsi="宋体"/>
                <w:b/>
                <w:bCs/>
                <w:color w:val="000000"/>
                <w:szCs w:val="21"/>
              </w:rPr>
            </w:pPr>
            <w:r>
              <w:rPr>
                <w:rFonts w:hint="eastAsia" w:ascii="宋体" w:hAnsi="宋体"/>
                <w:b/>
                <w:bCs/>
                <w:color w:val="000000"/>
                <w:szCs w:val="21"/>
              </w:rPr>
              <w:t>注：1.以上标明“必须提供”的材料，必须加盖</w:t>
            </w:r>
            <w:r>
              <w:rPr>
                <w:rFonts w:hint="eastAsia" w:ascii="宋体" w:hAnsi="宋体"/>
                <w:b/>
                <w:bCs/>
                <w:color w:val="000000"/>
                <w:szCs w:val="21"/>
                <w:lang w:eastAsia="zh-CN"/>
              </w:rPr>
              <w:t>供应商</w:t>
            </w:r>
            <w:r>
              <w:rPr>
                <w:rFonts w:hint="eastAsia" w:ascii="宋体" w:hAnsi="宋体"/>
                <w:b/>
                <w:bCs/>
                <w:color w:val="000000"/>
                <w:szCs w:val="21"/>
              </w:rPr>
              <w:t>电子公章，否则</w:t>
            </w:r>
            <w:r>
              <w:rPr>
                <w:rFonts w:hint="eastAsia" w:ascii="宋体" w:hAnsi="宋体" w:cs="Courier New"/>
                <w:b/>
                <w:color w:val="000000"/>
                <w:szCs w:val="21"/>
              </w:rPr>
              <w:t>作无效投标处理</w:t>
            </w:r>
            <w:r>
              <w:rPr>
                <w:rFonts w:hint="eastAsia" w:ascii="宋体" w:hAnsi="宋体"/>
                <w:b/>
                <w:bCs/>
                <w:color w:val="000000"/>
                <w:szCs w:val="21"/>
              </w:rPr>
              <w:t>。</w:t>
            </w:r>
          </w:p>
          <w:p>
            <w:pPr>
              <w:spacing w:line="360" w:lineRule="auto"/>
            </w:pPr>
            <w:r>
              <w:rPr>
                <w:rFonts w:hint="eastAsia" w:hAnsi="宋体"/>
                <w:b/>
                <w:bCs/>
                <w:color w:val="000000"/>
                <w:szCs w:val="21"/>
              </w:rPr>
              <w:t>2.</w:t>
            </w:r>
            <w:r>
              <w:rPr>
                <w:rFonts w:hint="eastAsia" w:hAnsi="宋体"/>
                <w:b/>
                <w:color w:val="000000"/>
                <w:szCs w:val="21"/>
              </w:rPr>
              <w:t>若为联合体投标,投标材料签章处除了标明由联合体各方盖章和签字外，其他投标材料签章处可由联合体牵头方签章。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68"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宋体" w:hAnsi="宋体" w:cs="宋体"/>
                <w:szCs w:val="21"/>
              </w:rPr>
            </w:pPr>
            <w:r>
              <w:rPr>
                <w:rFonts w:hint="eastAsia" w:ascii="宋体" w:hAnsi="宋体" w:cs="宋体"/>
                <w:szCs w:val="21"/>
              </w:rPr>
              <w:t>12.1.2</w:t>
            </w:r>
          </w:p>
        </w:tc>
        <w:tc>
          <w:tcPr>
            <w:tcW w:w="2642"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宋体" w:hAnsi="宋体" w:cs="宋体"/>
                <w:szCs w:val="21"/>
              </w:rPr>
            </w:pPr>
            <w:r>
              <w:rPr>
                <w:rFonts w:hint="eastAsia" w:ascii="宋体" w:hAnsi="宋体" w:cs="宋体"/>
                <w:b/>
                <w:bCs/>
                <w:szCs w:val="21"/>
              </w:rPr>
              <w:t>报价文件组成</w:t>
            </w:r>
          </w:p>
        </w:tc>
        <w:tc>
          <w:tcPr>
            <w:tcW w:w="6240" w:type="dxa"/>
            <w:tcBorders>
              <w:top w:val="single" w:color="000000" w:sz="4" w:space="0"/>
              <w:left w:val="single" w:color="000000" w:sz="4" w:space="0"/>
              <w:bottom w:val="single" w:color="000000" w:sz="4" w:space="0"/>
              <w:right w:val="single" w:color="000000" w:sz="4" w:space="0"/>
            </w:tcBorders>
            <w:vAlign w:val="center"/>
          </w:tcPr>
          <w:p>
            <w:pPr>
              <w:tabs>
                <w:tab w:val="left" w:pos="459"/>
              </w:tabs>
              <w:snapToGrid w:val="0"/>
              <w:spacing w:line="380" w:lineRule="exact"/>
              <w:jc w:val="left"/>
              <w:rPr>
                <w:rFonts w:hint="eastAsia" w:ascii="宋体" w:hAnsi="宋体"/>
                <w:color w:val="000000"/>
                <w:szCs w:val="21"/>
                <w:highlight w:val="none"/>
              </w:rPr>
            </w:pPr>
            <w:r>
              <w:rPr>
                <w:rFonts w:hint="eastAsia" w:ascii="宋体" w:hAnsi="宋体" w:cs="宋体"/>
                <w:szCs w:val="21"/>
                <w:highlight w:val="none"/>
                <w:lang w:val="en-US" w:eastAsia="zh-CN"/>
              </w:rPr>
              <w:t>1</w:t>
            </w:r>
            <w:r>
              <w:rPr>
                <w:rFonts w:hint="eastAsia" w:ascii="宋体" w:hAnsi="宋体" w:cs="宋体"/>
                <w:szCs w:val="21"/>
                <w:highlight w:val="none"/>
              </w:rPr>
              <w:t>.</w:t>
            </w:r>
            <w:r>
              <w:rPr>
                <w:rFonts w:hint="eastAsia" w:ascii="宋体" w:hAnsi="宋体"/>
                <w:color w:val="000000"/>
                <w:szCs w:val="21"/>
                <w:highlight w:val="none"/>
              </w:rPr>
              <w:t>投标函；</w:t>
            </w:r>
            <w:r>
              <w:rPr>
                <w:rFonts w:hint="eastAsia" w:ascii="宋体" w:hAnsi="宋体"/>
                <w:b/>
                <w:color w:val="000000"/>
                <w:szCs w:val="21"/>
                <w:highlight w:val="none"/>
              </w:rPr>
              <w:t>（必须提供，否则作无效投标处理）</w:t>
            </w:r>
          </w:p>
          <w:p>
            <w:pPr>
              <w:tabs>
                <w:tab w:val="left" w:pos="459"/>
              </w:tabs>
              <w:snapToGrid w:val="0"/>
              <w:spacing w:line="380" w:lineRule="exact"/>
              <w:jc w:val="left"/>
              <w:rPr>
                <w:rFonts w:hint="eastAsia" w:ascii="宋体" w:hAnsi="宋体"/>
                <w:color w:val="000000"/>
                <w:szCs w:val="21"/>
                <w:highlight w:val="none"/>
              </w:rPr>
            </w:pPr>
            <w:r>
              <w:rPr>
                <w:rFonts w:hint="eastAsia" w:ascii="宋体" w:hAnsi="宋体"/>
                <w:color w:val="000000"/>
                <w:szCs w:val="21"/>
                <w:highlight w:val="none"/>
              </w:rPr>
              <w:t>2</w:t>
            </w:r>
            <w:r>
              <w:rPr>
                <w:rFonts w:hint="eastAsia" w:ascii="宋体" w:hAnsi="宋体" w:cs="宋体"/>
                <w:szCs w:val="21"/>
                <w:highlight w:val="none"/>
              </w:rPr>
              <w:t>.</w:t>
            </w:r>
            <w:r>
              <w:rPr>
                <w:rFonts w:hint="eastAsia" w:ascii="宋体" w:hAnsi="宋体"/>
                <w:color w:val="000000"/>
                <w:szCs w:val="21"/>
                <w:highlight w:val="none"/>
              </w:rPr>
              <w:t>开标一览表；（</w:t>
            </w:r>
            <w:r>
              <w:rPr>
                <w:rFonts w:hint="eastAsia" w:ascii="宋体" w:hAnsi="宋体"/>
                <w:b/>
                <w:color w:val="000000"/>
                <w:szCs w:val="21"/>
                <w:highlight w:val="none"/>
              </w:rPr>
              <w:t>必须提供，否则作无效投标处理</w:t>
            </w:r>
            <w:r>
              <w:rPr>
                <w:rFonts w:hint="eastAsia" w:ascii="宋体" w:hAnsi="宋体"/>
                <w:color w:val="000000"/>
                <w:szCs w:val="21"/>
                <w:highlight w:val="none"/>
              </w:rPr>
              <w:t>）</w:t>
            </w:r>
          </w:p>
          <w:p>
            <w:pPr>
              <w:pStyle w:val="2"/>
              <w:ind w:left="0" w:leftChars="0" w:firstLine="0" w:firstLineChars="0"/>
              <w:rPr>
                <w:rFonts w:hint="eastAsia" w:ascii="Calibri" w:hAnsi="Calibri"/>
                <w:bCs/>
                <w:color w:val="000000"/>
                <w:szCs w:val="21"/>
                <w:highlight w:val="none"/>
                <w:lang w:eastAsia="zh-CN"/>
              </w:rPr>
            </w:pPr>
            <w:r>
              <w:rPr>
                <w:rFonts w:hint="eastAsia" w:ascii="Calibri" w:hAnsi="Calibri"/>
                <w:color w:val="000000"/>
                <w:szCs w:val="21"/>
                <w:highlight w:val="none"/>
                <w:lang w:val="en-US" w:eastAsia="zh-CN"/>
              </w:rPr>
              <w:t>3.</w:t>
            </w:r>
            <w:r>
              <w:rPr>
                <w:rFonts w:hint="eastAsia" w:ascii="Calibri" w:hAnsi="Calibri"/>
                <w:color w:val="000000"/>
                <w:szCs w:val="21"/>
                <w:highlight w:val="none"/>
                <w:lang w:eastAsia="zh-CN"/>
              </w:rPr>
              <w:t>拟投入本项目的</w:t>
            </w:r>
            <w:r>
              <w:rPr>
                <w:rFonts w:ascii="Calibri" w:hAnsi="Calibri"/>
                <w:bCs/>
                <w:color w:val="000000"/>
                <w:szCs w:val="21"/>
                <w:highlight w:val="none"/>
              </w:rPr>
              <w:t>布展设备及</w:t>
            </w:r>
            <w:r>
              <w:rPr>
                <w:rFonts w:hint="eastAsia" w:ascii="Calibri" w:hAnsi="Calibri"/>
                <w:bCs/>
                <w:color w:val="000000"/>
                <w:szCs w:val="21"/>
                <w:highlight w:val="none"/>
                <w:lang w:eastAsia="zh-CN"/>
              </w:rPr>
              <w:t>所有</w:t>
            </w:r>
            <w:r>
              <w:rPr>
                <w:rFonts w:ascii="Calibri" w:hAnsi="Calibri"/>
                <w:bCs/>
                <w:color w:val="000000"/>
                <w:szCs w:val="21"/>
                <w:highlight w:val="none"/>
              </w:rPr>
              <w:t>装修装饰材料数量清单</w:t>
            </w:r>
            <w:r>
              <w:rPr>
                <w:rFonts w:hint="eastAsia" w:ascii="Calibri" w:hAnsi="Calibri"/>
                <w:bCs/>
                <w:color w:val="000000"/>
                <w:szCs w:val="21"/>
                <w:highlight w:val="none"/>
                <w:lang w:eastAsia="zh-CN"/>
              </w:rPr>
              <w:t>报价。</w:t>
            </w:r>
          </w:p>
          <w:p>
            <w:pPr>
              <w:pStyle w:val="2"/>
              <w:ind w:left="0" w:leftChars="0" w:firstLine="0" w:firstLineChars="0"/>
              <w:rPr>
                <w:rFonts w:hint="eastAsia" w:ascii="宋体" w:hAnsi="宋体"/>
                <w:b/>
                <w:color w:val="000000"/>
                <w:szCs w:val="21"/>
                <w:highlight w:val="none"/>
                <w:lang w:eastAsia="zh-CN"/>
              </w:rPr>
            </w:pPr>
            <w:r>
              <w:rPr>
                <w:rFonts w:hint="eastAsia" w:ascii="宋体" w:hAnsi="宋体"/>
                <w:b/>
                <w:color w:val="000000"/>
                <w:szCs w:val="21"/>
                <w:highlight w:val="none"/>
                <w:lang w:eastAsia="zh-CN"/>
              </w:rPr>
              <w:t>（</w:t>
            </w:r>
            <w:r>
              <w:rPr>
                <w:rFonts w:hint="eastAsia" w:ascii="宋体" w:hAnsi="宋体"/>
                <w:b/>
                <w:color w:val="000000"/>
                <w:szCs w:val="21"/>
                <w:highlight w:val="none"/>
              </w:rPr>
              <w:t>必须提供，否则作无效投标处理</w:t>
            </w:r>
            <w:r>
              <w:rPr>
                <w:rFonts w:hint="eastAsia" w:ascii="宋体" w:hAnsi="宋体"/>
                <w:b/>
                <w:color w:val="000000"/>
                <w:szCs w:val="21"/>
                <w:highlight w:val="none"/>
                <w:lang w:eastAsia="zh-CN"/>
              </w:rPr>
              <w:t>）</w:t>
            </w:r>
          </w:p>
          <w:p>
            <w:pPr>
              <w:pStyle w:val="2"/>
              <w:ind w:left="0" w:leftChars="0" w:firstLine="0" w:firstLineChars="0"/>
              <w:rPr>
                <w:rFonts w:hint="eastAsia" w:ascii="宋体" w:hAnsi="宋体"/>
                <w:color w:val="000000"/>
                <w:szCs w:val="21"/>
                <w:highlight w:val="none"/>
              </w:rPr>
            </w:pPr>
            <w:r>
              <w:rPr>
                <w:rFonts w:hint="eastAsia" w:ascii="宋体" w:hAnsi="宋体"/>
                <w:color w:val="000000"/>
                <w:szCs w:val="21"/>
                <w:highlight w:val="none"/>
                <w:lang w:val="en-US" w:eastAsia="zh-CN"/>
              </w:rPr>
              <w:t>4</w:t>
            </w:r>
            <w:r>
              <w:rPr>
                <w:rFonts w:hint="eastAsia" w:ascii="宋体" w:hAnsi="宋体" w:cs="宋体"/>
                <w:szCs w:val="21"/>
                <w:highlight w:val="none"/>
              </w:rPr>
              <w:t>.</w:t>
            </w:r>
            <w:r>
              <w:rPr>
                <w:rFonts w:hint="eastAsia" w:ascii="宋体" w:hAnsi="宋体"/>
                <w:color w:val="000000"/>
                <w:szCs w:val="21"/>
                <w:highlight w:val="none"/>
                <w:lang w:eastAsia="zh-CN"/>
              </w:rPr>
              <w:t>供应商</w:t>
            </w:r>
            <w:r>
              <w:rPr>
                <w:rFonts w:hint="eastAsia" w:ascii="宋体" w:hAnsi="宋体"/>
                <w:color w:val="000000"/>
                <w:szCs w:val="21"/>
                <w:highlight w:val="none"/>
              </w:rPr>
              <w:t>针对报价需要说明的其他文件和说明, 如《中小企业声明函》。（</w:t>
            </w:r>
            <w:r>
              <w:rPr>
                <w:rFonts w:hint="eastAsia" w:ascii="宋体" w:hAnsi="宋体"/>
                <w:b/>
                <w:color w:val="000000"/>
                <w:szCs w:val="21"/>
              </w:rPr>
              <w:t>必须提供，否则作无效投标处理</w:t>
            </w:r>
            <w:r>
              <w:rPr>
                <w:rFonts w:hint="eastAsia" w:ascii="宋体" w:hAnsi="宋体"/>
                <w:color w:val="000000"/>
                <w:szCs w:val="21"/>
                <w:highlight w:val="none"/>
              </w:rPr>
              <w:t>）</w:t>
            </w:r>
          </w:p>
          <w:p>
            <w:pPr>
              <w:tabs>
                <w:tab w:val="left" w:pos="459"/>
              </w:tabs>
              <w:snapToGrid w:val="0"/>
              <w:spacing w:line="380" w:lineRule="exact"/>
              <w:jc w:val="left"/>
              <w:rPr>
                <w:rFonts w:hint="eastAsia" w:hAnsi="宋体"/>
                <w:b/>
                <w:bCs/>
                <w:color w:val="000000"/>
                <w:szCs w:val="21"/>
                <w:highlight w:val="none"/>
              </w:rPr>
            </w:pPr>
            <w:r>
              <w:rPr>
                <w:rFonts w:hint="eastAsia" w:ascii="宋体" w:hAnsi="宋体"/>
                <w:b/>
                <w:bCs/>
                <w:color w:val="000000"/>
                <w:szCs w:val="21"/>
                <w:highlight w:val="none"/>
              </w:rPr>
              <w:t>注：1.以上标明“必须提供”的材料，必须加盖</w:t>
            </w:r>
            <w:r>
              <w:rPr>
                <w:rFonts w:hint="eastAsia" w:ascii="宋体" w:hAnsi="宋体"/>
                <w:b/>
                <w:bCs/>
                <w:color w:val="000000"/>
                <w:szCs w:val="21"/>
                <w:highlight w:val="none"/>
                <w:lang w:eastAsia="zh-CN"/>
              </w:rPr>
              <w:t>供应商</w:t>
            </w:r>
            <w:r>
              <w:rPr>
                <w:rFonts w:hint="eastAsia" w:ascii="宋体" w:hAnsi="宋体"/>
                <w:b/>
                <w:bCs/>
                <w:color w:val="000000"/>
                <w:szCs w:val="21"/>
                <w:highlight w:val="none"/>
              </w:rPr>
              <w:t>电子公章，否则</w:t>
            </w:r>
            <w:r>
              <w:rPr>
                <w:rFonts w:hint="eastAsia" w:ascii="宋体" w:hAnsi="宋体" w:cs="Courier New"/>
                <w:b/>
                <w:color w:val="000000"/>
                <w:szCs w:val="21"/>
                <w:highlight w:val="none"/>
              </w:rPr>
              <w:t>作无效投标处理</w:t>
            </w:r>
            <w:r>
              <w:rPr>
                <w:rFonts w:hint="eastAsia" w:ascii="宋体" w:hAnsi="宋体"/>
                <w:b/>
                <w:bCs/>
                <w:color w:val="000000"/>
                <w:szCs w:val="21"/>
                <w:highlight w:val="none"/>
              </w:rPr>
              <w:t>。</w:t>
            </w:r>
          </w:p>
          <w:p>
            <w:pPr>
              <w:spacing w:line="360" w:lineRule="auto"/>
              <w:rPr>
                <w:rFonts w:ascii="宋体" w:hAnsi="宋体" w:cs="宋体"/>
                <w:szCs w:val="21"/>
                <w:highlight w:val="none"/>
              </w:rPr>
            </w:pPr>
            <w:r>
              <w:rPr>
                <w:rFonts w:hint="eastAsia" w:hAnsi="宋体"/>
                <w:b/>
                <w:bCs/>
                <w:color w:val="000000"/>
                <w:szCs w:val="21"/>
                <w:highlight w:val="none"/>
              </w:rPr>
              <w:t>2.</w:t>
            </w:r>
            <w:r>
              <w:rPr>
                <w:rFonts w:hint="eastAsia" w:hAnsi="宋体"/>
                <w:b/>
                <w:color w:val="000000"/>
                <w:szCs w:val="21"/>
                <w:highlight w:val="none"/>
              </w:rPr>
              <w:t>若为联合体投标,投标材料签章处除了标明由联合体各方盖章和签字外，其他投标材料签章处可由联合体牵头方签章。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68"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宋体" w:hAnsi="宋体" w:cs="宋体"/>
                <w:szCs w:val="21"/>
              </w:rPr>
            </w:pPr>
            <w:r>
              <w:rPr>
                <w:rFonts w:hint="eastAsia" w:ascii="宋体" w:hAnsi="宋体" w:cs="宋体"/>
                <w:szCs w:val="21"/>
              </w:rPr>
              <w:t>12.2</w:t>
            </w:r>
          </w:p>
        </w:tc>
        <w:tc>
          <w:tcPr>
            <w:tcW w:w="2642"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响应文件电子版要求</w:t>
            </w:r>
          </w:p>
        </w:tc>
        <w:tc>
          <w:tcPr>
            <w:tcW w:w="6240" w:type="dxa"/>
            <w:tcBorders>
              <w:top w:val="single" w:color="000000" w:sz="4" w:space="0"/>
              <w:left w:val="single" w:color="000000" w:sz="4" w:space="0"/>
              <w:bottom w:val="single" w:color="000000" w:sz="4" w:space="0"/>
              <w:right w:val="single" w:color="000000" w:sz="4" w:space="0"/>
            </w:tcBorders>
            <w:vAlign w:val="center"/>
          </w:tcPr>
          <w:p>
            <w:pPr>
              <w:snapToGrid w:val="0"/>
              <w:spacing w:line="360" w:lineRule="auto"/>
              <w:jc w:val="left"/>
              <w:rPr>
                <w:rFonts w:ascii="宋体" w:hAnsi="宋体" w:cs="宋体"/>
                <w:color w:val="auto"/>
                <w:szCs w:val="21"/>
                <w:highlight w:val="none"/>
              </w:rPr>
            </w:pPr>
            <w:r>
              <w:rPr>
                <w:rFonts w:hint="eastAsia" w:ascii="宋体" w:hAnsi="宋体" w:cs="宋体"/>
                <w:color w:val="auto"/>
                <w:szCs w:val="21"/>
                <w:highlight w:val="none"/>
              </w:rPr>
              <w:t>1.响应文件电子版要求：按照本采购文件“</w:t>
            </w:r>
            <w:r>
              <w:rPr>
                <w:rFonts w:hint="eastAsia" w:ascii="宋体" w:hAnsi="宋体"/>
                <w:color w:val="auto"/>
                <w:szCs w:val="21"/>
                <w:highlight w:val="none"/>
              </w:rPr>
              <w:t>第五章 响应文件格式</w:t>
            </w:r>
            <w:r>
              <w:rPr>
                <w:rFonts w:hint="eastAsia" w:ascii="宋体" w:hAnsi="宋体" w:cs="宋体"/>
                <w:color w:val="auto"/>
                <w:szCs w:val="21"/>
                <w:highlight w:val="none"/>
              </w:rPr>
              <w:t>”编写（第五章未附格式的，由供应商自行拟定），不可涂改并在规定加盖公章处加盖电子公章，</w:t>
            </w:r>
            <w:r>
              <w:rPr>
                <w:rFonts w:hint="eastAsia" w:ascii="宋体" w:hAnsi="宋体" w:cs="宋体"/>
                <w:b/>
                <w:color w:val="auto"/>
                <w:szCs w:val="21"/>
                <w:highlight w:val="none"/>
              </w:rPr>
              <w:t>否则响应文件按无效响应处理</w:t>
            </w:r>
            <w:r>
              <w:rPr>
                <w:rFonts w:hint="eastAsia" w:ascii="宋体" w:hAnsi="宋体" w:cs="宋体"/>
                <w:color w:val="auto"/>
                <w:szCs w:val="21"/>
                <w:highlight w:val="none"/>
              </w:rPr>
              <w:t>。</w:t>
            </w:r>
          </w:p>
          <w:p>
            <w:pPr>
              <w:snapToGrid w:val="0"/>
              <w:spacing w:line="360" w:lineRule="auto"/>
              <w:jc w:val="left"/>
              <w:rPr>
                <w:rFonts w:ascii="宋体" w:hAnsi="宋体" w:cs="宋体"/>
                <w:color w:val="auto"/>
                <w:szCs w:val="21"/>
                <w:highlight w:val="none"/>
              </w:rPr>
            </w:pPr>
            <w:r>
              <w:rPr>
                <w:rFonts w:hint="eastAsia" w:ascii="宋体" w:hAnsi="宋体" w:cs="宋体"/>
                <w:color w:val="auto"/>
                <w:szCs w:val="21"/>
                <w:highlight w:val="none"/>
              </w:rPr>
              <w:t>2</w:t>
            </w:r>
            <w:r>
              <w:rPr>
                <w:rFonts w:hint="eastAsia" w:ascii="宋体" w:hAnsi="宋体" w:cs="Courier New"/>
                <w:color w:val="auto"/>
                <w:szCs w:val="21"/>
                <w:highlight w:val="none"/>
              </w:rPr>
              <w:t>.响应文件电子版密封方式：电子响应文件通过平台有效CA加密后在</w:t>
            </w:r>
            <w:r>
              <w:rPr>
                <w:rFonts w:hint="eastAsia" w:ascii="宋体" w:hAnsi="宋体" w:cs="Courier New"/>
                <w:color w:val="auto"/>
                <w:szCs w:val="21"/>
                <w:highlight w:val="none"/>
                <w:lang w:eastAsia="zh-CN"/>
              </w:rPr>
              <w:t>”广西政府采购云平台“</w:t>
            </w:r>
            <w:r>
              <w:rPr>
                <w:rFonts w:hint="eastAsia" w:ascii="宋体" w:hAnsi="宋体" w:cs="Courier New"/>
                <w:color w:val="auto"/>
                <w:szCs w:val="21"/>
                <w:highlight w:val="none"/>
              </w:rPr>
              <w:t>投送。（操作方式见公告附件“</w:t>
            </w:r>
            <w:r>
              <w:rPr>
                <w:rFonts w:hint="eastAsia" w:ascii="宋体" w:hAnsi="宋体"/>
                <w:color w:val="auto"/>
                <w:szCs w:val="21"/>
                <w:highlight w:val="none"/>
              </w:rPr>
              <w:t>电子响应文件制作与投送教程</w:t>
            </w:r>
            <w:r>
              <w:rPr>
                <w:rFonts w:hint="eastAsia" w:ascii="宋体" w:hAnsi="宋体" w:cs="Courier New"/>
                <w:color w:val="auto"/>
                <w:szCs w:val="21"/>
                <w:highlight w:val="none"/>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68"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宋体" w:hAnsi="宋体" w:cs="宋体"/>
                <w:szCs w:val="21"/>
              </w:rPr>
            </w:pPr>
            <w:r>
              <w:rPr>
                <w:rFonts w:hint="eastAsia" w:ascii="宋体" w:hAnsi="宋体" w:cs="宋体"/>
                <w:szCs w:val="21"/>
              </w:rPr>
              <w:t>15.2</w:t>
            </w:r>
          </w:p>
        </w:tc>
        <w:tc>
          <w:tcPr>
            <w:tcW w:w="2642"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宋体" w:hAnsi="宋体" w:cs="宋体"/>
                <w:szCs w:val="21"/>
              </w:rPr>
            </w:pPr>
            <w:r>
              <w:rPr>
                <w:rFonts w:hint="eastAsia" w:ascii="宋体" w:hAnsi="宋体" w:cs="宋体"/>
                <w:szCs w:val="21"/>
              </w:rPr>
              <w:t>响应报价要求</w:t>
            </w:r>
          </w:p>
        </w:tc>
        <w:tc>
          <w:tcPr>
            <w:tcW w:w="6240" w:type="dxa"/>
            <w:tcBorders>
              <w:top w:val="single" w:color="000000" w:sz="4" w:space="0"/>
              <w:left w:val="single" w:color="000000" w:sz="4" w:space="0"/>
              <w:bottom w:val="single" w:color="000000" w:sz="4" w:space="0"/>
              <w:right w:val="single" w:color="000000" w:sz="4" w:space="0"/>
            </w:tcBorders>
            <w:vAlign w:val="center"/>
          </w:tcPr>
          <w:p>
            <w:pPr>
              <w:snapToGrid w:val="0"/>
              <w:spacing w:line="360" w:lineRule="auto"/>
              <w:jc w:val="left"/>
              <w:rPr>
                <w:rFonts w:ascii="宋体" w:hAnsi="宋体" w:cs="宋体"/>
                <w:szCs w:val="21"/>
              </w:rPr>
            </w:pPr>
            <w:r>
              <w:rPr>
                <w:rFonts w:hint="eastAsia" w:ascii="宋体" w:hAnsi="宋体" w:cs="宋体"/>
                <w:szCs w:val="21"/>
              </w:rPr>
              <w:t>响应报价必须包含满足本次竞标全部采购需求所应提供的服务，以及伴随的货物和工程（如有）的价格；包含竞标服务、货物、工程的成本、运输（含保险）、安装（如有）、调试、检验、技术服务、培训、税费等所有费用。</w:t>
            </w:r>
            <w:r>
              <w:rPr>
                <w:rFonts w:hint="eastAsia" w:ascii="宋体" w:hAnsi="宋体"/>
                <w:b/>
                <w:szCs w:val="21"/>
              </w:rPr>
              <w:t>（采购需求另有约定的，从其约定。）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68"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宋体" w:hAnsi="宋体" w:cs="宋体"/>
                <w:szCs w:val="21"/>
              </w:rPr>
            </w:pPr>
            <w:r>
              <w:rPr>
                <w:rFonts w:hint="eastAsia" w:ascii="宋体" w:hAnsi="宋体" w:cs="宋体"/>
                <w:szCs w:val="21"/>
              </w:rPr>
              <w:t>16.2</w:t>
            </w:r>
          </w:p>
        </w:tc>
        <w:tc>
          <w:tcPr>
            <w:tcW w:w="2642"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宋体" w:hAnsi="宋体" w:cs="宋体"/>
                <w:szCs w:val="21"/>
              </w:rPr>
            </w:pPr>
            <w:r>
              <w:rPr>
                <w:rFonts w:hint="eastAsia" w:ascii="宋体" w:hAnsi="宋体" w:cs="宋体"/>
                <w:szCs w:val="21"/>
              </w:rPr>
              <w:t>竞标有效期</w:t>
            </w:r>
          </w:p>
        </w:tc>
        <w:tc>
          <w:tcPr>
            <w:tcW w:w="6240" w:type="dxa"/>
            <w:tcBorders>
              <w:top w:val="single" w:color="000000" w:sz="4" w:space="0"/>
              <w:left w:val="single" w:color="000000" w:sz="4" w:space="0"/>
              <w:bottom w:val="single" w:color="000000" w:sz="4" w:space="0"/>
              <w:right w:val="single" w:color="000000" w:sz="4" w:space="0"/>
            </w:tcBorders>
            <w:vAlign w:val="center"/>
          </w:tcPr>
          <w:p>
            <w:pPr>
              <w:pStyle w:val="6"/>
              <w:numPr>
                <w:ilvl w:val="0"/>
                <w:numId w:val="0"/>
              </w:numPr>
              <w:tabs>
                <w:tab w:val="left" w:pos="720"/>
                <w:tab w:val="left" w:pos="840"/>
                <w:tab w:val="clear" w:pos="360"/>
              </w:tabs>
              <w:snapToGrid w:val="0"/>
              <w:spacing w:after="120" w:line="360" w:lineRule="auto"/>
              <w:ind w:leftChars="-135"/>
              <w:rPr>
                <w:rFonts w:ascii="宋体" w:hAnsi="宋体" w:cs="宋体"/>
                <w:szCs w:val="21"/>
              </w:rPr>
            </w:pPr>
            <w:r>
              <w:rPr>
                <w:rFonts w:hint="eastAsia" w:ascii="宋体" w:hAnsi="宋体" w:cs="宋体"/>
                <w:szCs w:val="21"/>
              </w:rPr>
              <w:t>自首次响应文件提交截止</w:t>
            </w:r>
            <w:r>
              <w:rPr>
                <w:rFonts w:hint="eastAsia" w:ascii="宋体" w:hAnsi="宋体" w:cs="宋体"/>
                <w:szCs w:val="21"/>
                <w:highlight w:val="none"/>
              </w:rPr>
              <w:t>之日起</w:t>
            </w:r>
            <w:bookmarkStart w:id="39" w:name="PO_3000001868_PM046"/>
            <w:r>
              <w:rPr>
                <w:rFonts w:hint="eastAsia" w:ascii="宋体" w:hAnsi="宋体" w:cs="宋体"/>
                <w:szCs w:val="21"/>
                <w:highlight w:val="none"/>
                <w:u w:val="single"/>
              </w:rPr>
              <w:t>60日历天</w:t>
            </w:r>
            <w:bookmarkEnd w:id="39"/>
            <w:r>
              <w:rPr>
                <w:rFonts w:hint="eastAsia" w:ascii="宋体" w:hAnsi="宋体" w:cs="宋体"/>
                <w:szCs w:val="21"/>
                <w:highlight w:val="none"/>
              </w:rPr>
              <w:t>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68"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宋体" w:hAnsi="宋体" w:cs="宋体"/>
                <w:szCs w:val="21"/>
              </w:rPr>
            </w:pPr>
            <w:r>
              <w:rPr>
                <w:rFonts w:hint="eastAsia" w:ascii="宋体" w:hAnsi="宋体" w:cs="宋体"/>
                <w:szCs w:val="21"/>
              </w:rPr>
              <w:t>17.1</w:t>
            </w:r>
          </w:p>
        </w:tc>
        <w:tc>
          <w:tcPr>
            <w:tcW w:w="2642"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hint="eastAsia" w:ascii="宋体" w:hAnsi="宋体" w:eastAsia="宋体" w:cs="宋体"/>
                <w:szCs w:val="21"/>
                <w:lang w:eastAsia="zh-CN"/>
              </w:rPr>
            </w:pPr>
            <w:r>
              <w:rPr>
                <w:rFonts w:hint="eastAsia" w:ascii="宋体" w:hAnsi="宋体" w:cs="宋体"/>
                <w:szCs w:val="21"/>
                <w:lang w:eastAsia="zh-CN"/>
              </w:rPr>
              <w:t>投标保证金</w:t>
            </w:r>
          </w:p>
        </w:tc>
        <w:tc>
          <w:tcPr>
            <w:tcW w:w="6240" w:type="dxa"/>
            <w:tcBorders>
              <w:top w:val="single" w:color="000000" w:sz="4" w:space="0"/>
              <w:left w:val="single" w:color="000000" w:sz="4" w:space="0"/>
              <w:bottom w:val="single" w:color="000000" w:sz="4" w:space="0"/>
              <w:right w:val="single" w:color="000000" w:sz="4" w:space="0"/>
            </w:tcBorders>
            <w:vAlign w:val="center"/>
          </w:tcPr>
          <w:p>
            <w:pPr>
              <w:autoSpaceDE w:val="0"/>
              <w:autoSpaceDN w:val="0"/>
              <w:snapToGrid w:val="0"/>
              <w:spacing w:line="360" w:lineRule="auto"/>
              <w:textAlignment w:val="bottom"/>
              <w:rPr>
                <w:rFonts w:ascii="宋体" w:hAnsi="宋体"/>
                <w:szCs w:val="21"/>
              </w:rPr>
            </w:pPr>
            <w:r>
              <w:rPr>
                <w:rFonts w:hint="eastAsia" w:ascii="宋体" w:hAnsi="宋体"/>
                <w:szCs w:val="21"/>
              </w:rPr>
              <w:t>本项目不收取</w:t>
            </w:r>
            <w:r>
              <w:rPr>
                <w:rFonts w:hint="eastAsia" w:ascii="宋体" w:hAnsi="宋体"/>
                <w:szCs w:val="21"/>
                <w:lang w:eastAsia="zh-CN"/>
              </w:rPr>
              <w:t>投标保证金</w:t>
            </w:r>
            <w:r>
              <w:rPr>
                <w:rFonts w:hint="eastAsia" w:ascii="宋体" w:hAnsi="宋体"/>
                <w:szCs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8" w:hRule="atLeast"/>
          <w:jc w:val="center"/>
        </w:trPr>
        <w:tc>
          <w:tcPr>
            <w:tcW w:w="868" w:type="dxa"/>
            <w:vMerge w:val="restar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宋体" w:hAnsi="宋体" w:cs="宋体"/>
                <w:szCs w:val="21"/>
              </w:rPr>
            </w:pPr>
            <w:r>
              <w:rPr>
                <w:rFonts w:hint="eastAsia" w:ascii="宋体" w:hAnsi="宋体" w:cs="宋体"/>
                <w:szCs w:val="21"/>
              </w:rPr>
              <w:t>20.1</w:t>
            </w:r>
          </w:p>
        </w:tc>
        <w:tc>
          <w:tcPr>
            <w:tcW w:w="2642"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宋体" w:hAnsi="宋体" w:cs="宋体"/>
                <w:szCs w:val="21"/>
              </w:rPr>
            </w:pPr>
            <w:r>
              <w:rPr>
                <w:rFonts w:hint="eastAsia" w:ascii="宋体" w:hAnsi="宋体" w:cs="宋体"/>
                <w:szCs w:val="21"/>
              </w:rPr>
              <w:t>首次响应文件提交起止时间</w:t>
            </w:r>
          </w:p>
        </w:tc>
        <w:tc>
          <w:tcPr>
            <w:tcW w:w="6240" w:type="dxa"/>
            <w:tcBorders>
              <w:top w:val="single" w:color="000000" w:sz="4" w:space="0"/>
              <w:left w:val="single" w:color="000000" w:sz="4" w:space="0"/>
              <w:bottom w:val="single" w:color="000000" w:sz="4" w:space="0"/>
              <w:right w:val="single" w:color="000000" w:sz="4" w:space="0"/>
            </w:tcBorders>
            <w:vAlign w:val="center"/>
          </w:tcPr>
          <w:p>
            <w:pPr>
              <w:snapToGrid w:val="0"/>
              <w:spacing w:line="360" w:lineRule="auto"/>
              <w:jc w:val="left"/>
              <w:rPr>
                <w:rFonts w:ascii="宋体" w:hAnsi="宋体" w:cs="宋体"/>
                <w:szCs w:val="21"/>
                <w:u w:val="single"/>
              </w:rPr>
            </w:pPr>
            <w:r>
              <w:rPr>
                <w:rFonts w:hint="eastAsia" w:ascii="宋体" w:hAnsi="宋体" w:cs="宋体"/>
                <w:szCs w:val="21"/>
              </w:rPr>
              <w:t>详见竞争性磋商公告。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2" w:hRule="atLeast"/>
          <w:jc w:val="center"/>
        </w:trPr>
        <w:tc>
          <w:tcPr>
            <w:tcW w:w="868"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宋体" w:hAnsi="宋体" w:cs="宋体"/>
                <w:szCs w:val="21"/>
              </w:rPr>
            </w:pPr>
          </w:p>
        </w:tc>
        <w:tc>
          <w:tcPr>
            <w:tcW w:w="2642"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宋体" w:hAnsi="宋体" w:cs="宋体"/>
                <w:szCs w:val="21"/>
              </w:rPr>
            </w:pPr>
            <w:r>
              <w:rPr>
                <w:rFonts w:hint="eastAsia" w:ascii="宋体" w:hAnsi="宋体" w:cs="宋体"/>
                <w:szCs w:val="21"/>
              </w:rPr>
              <w:t>首次响应文件提交地点</w:t>
            </w:r>
          </w:p>
        </w:tc>
        <w:tc>
          <w:tcPr>
            <w:tcW w:w="6240" w:type="dxa"/>
            <w:tcBorders>
              <w:top w:val="single" w:color="000000" w:sz="4" w:space="0"/>
              <w:left w:val="single" w:color="000000" w:sz="4" w:space="0"/>
              <w:bottom w:val="single" w:color="000000" w:sz="4" w:space="0"/>
              <w:right w:val="single" w:color="000000" w:sz="4" w:space="0"/>
            </w:tcBorders>
            <w:vAlign w:val="center"/>
          </w:tcPr>
          <w:p>
            <w:pPr>
              <w:snapToGrid w:val="0"/>
              <w:spacing w:line="360" w:lineRule="auto"/>
              <w:jc w:val="left"/>
              <w:rPr>
                <w:rFonts w:ascii="宋体" w:hAnsi="宋体" w:cs="宋体"/>
                <w:szCs w:val="21"/>
                <w:u w:val="single"/>
              </w:rPr>
            </w:pPr>
            <w:r>
              <w:rPr>
                <w:rFonts w:hint="eastAsia" w:ascii="宋体" w:hAnsi="宋体" w:cs="宋体"/>
                <w:szCs w:val="21"/>
              </w:rPr>
              <w:t>详见竞争性磋商公告。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2" w:hRule="atLeast"/>
          <w:jc w:val="center"/>
        </w:trPr>
        <w:tc>
          <w:tcPr>
            <w:tcW w:w="868"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宋体" w:hAnsi="宋体" w:cs="宋体"/>
                <w:szCs w:val="21"/>
              </w:rPr>
            </w:pPr>
            <w:r>
              <w:rPr>
                <w:rFonts w:hint="eastAsia" w:ascii="宋体" w:hAnsi="宋体" w:cs="宋体"/>
                <w:szCs w:val="21"/>
              </w:rPr>
              <w:t>20.6</w:t>
            </w:r>
          </w:p>
        </w:tc>
        <w:tc>
          <w:tcPr>
            <w:tcW w:w="2642"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宋体" w:hAnsi="宋体" w:cs="宋体"/>
                <w:szCs w:val="21"/>
              </w:rPr>
            </w:pPr>
            <w:r>
              <w:rPr>
                <w:rFonts w:hint="eastAsia" w:ascii="宋体" w:hAnsi="宋体" w:cs="宋体"/>
                <w:szCs w:val="21"/>
              </w:rPr>
              <w:t>备份响应文件</w:t>
            </w:r>
          </w:p>
        </w:tc>
        <w:tc>
          <w:tcPr>
            <w:tcW w:w="6240" w:type="dxa"/>
            <w:tcBorders>
              <w:top w:val="single" w:color="000000" w:sz="4" w:space="0"/>
              <w:left w:val="single" w:color="000000" w:sz="4" w:space="0"/>
              <w:bottom w:val="single" w:color="000000" w:sz="4" w:space="0"/>
              <w:right w:val="single" w:color="000000" w:sz="4" w:space="0"/>
            </w:tcBorders>
            <w:vAlign w:val="center"/>
          </w:tcPr>
          <w:p>
            <w:pPr>
              <w:snapToGrid w:val="0"/>
              <w:spacing w:line="360" w:lineRule="auto"/>
              <w:jc w:val="left"/>
              <w:rPr>
                <w:rFonts w:ascii="宋体" w:hAnsi="宋体" w:cs="宋体"/>
                <w:szCs w:val="21"/>
              </w:rPr>
            </w:pPr>
            <w:r>
              <w:rPr>
                <w:rFonts w:hint="eastAsia" w:ascii="宋体" w:hAnsi="宋体"/>
                <w:color w:val="000000"/>
                <w:szCs w:val="21"/>
              </w:rPr>
              <w:t>本项目不接受备份响应文件。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2" w:hRule="atLeast"/>
          <w:jc w:val="center"/>
        </w:trPr>
        <w:tc>
          <w:tcPr>
            <w:tcW w:w="868"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宋体" w:hAnsi="宋体" w:cs="宋体"/>
                <w:szCs w:val="21"/>
              </w:rPr>
            </w:pPr>
            <w:r>
              <w:rPr>
                <w:rFonts w:hint="eastAsia" w:ascii="宋体" w:hAnsi="宋体" w:cs="宋体"/>
                <w:szCs w:val="21"/>
              </w:rPr>
              <w:t>21</w:t>
            </w:r>
          </w:p>
        </w:tc>
        <w:tc>
          <w:tcPr>
            <w:tcW w:w="2642"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宋体" w:hAnsi="宋体" w:cs="宋体"/>
                <w:szCs w:val="21"/>
              </w:rPr>
            </w:pPr>
            <w:r>
              <w:rPr>
                <w:rFonts w:hint="eastAsia" w:ascii="宋体" w:hAnsi="宋体" w:cs="宋体"/>
                <w:szCs w:val="21"/>
              </w:rPr>
              <w:t>首次响应文件的退回</w:t>
            </w:r>
          </w:p>
        </w:tc>
        <w:tc>
          <w:tcPr>
            <w:tcW w:w="6240" w:type="dxa"/>
            <w:tcBorders>
              <w:top w:val="single" w:color="000000" w:sz="4" w:space="0"/>
              <w:left w:val="single" w:color="000000" w:sz="4" w:space="0"/>
              <w:bottom w:val="single" w:color="000000" w:sz="4" w:space="0"/>
              <w:right w:val="single" w:color="000000" w:sz="4" w:space="0"/>
            </w:tcBorders>
            <w:vAlign w:val="center"/>
          </w:tcPr>
          <w:p>
            <w:pPr>
              <w:snapToGrid w:val="0"/>
              <w:spacing w:line="360" w:lineRule="auto"/>
              <w:jc w:val="left"/>
              <w:rPr>
                <w:rFonts w:ascii="宋体" w:hAnsi="宋体"/>
                <w:color w:val="000000"/>
                <w:szCs w:val="21"/>
              </w:rPr>
            </w:pPr>
            <w:r>
              <w:rPr>
                <w:rFonts w:hint="eastAsia" w:ascii="宋体" w:hAnsi="宋体" w:cs="宋体"/>
                <w:szCs w:val="21"/>
              </w:rPr>
              <w:t>详见竞争性磋商公告。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24" w:hRule="atLeast"/>
          <w:jc w:val="center"/>
        </w:trPr>
        <w:tc>
          <w:tcPr>
            <w:tcW w:w="868" w:type="dxa"/>
            <w:vMerge w:val="restar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宋体" w:hAnsi="宋体" w:cs="宋体"/>
                <w:szCs w:val="21"/>
              </w:rPr>
            </w:pPr>
            <w:r>
              <w:rPr>
                <w:rFonts w:hint="eastAsia" w:ascii="宋体" w:hAnsi="宋体" w:cs="宋体"/>
                <w:szCs w:val="21"/>
              </w:rPr>
              <w:t>26.2</w:t>
            </w:r>
          </w:p>
        </w:tc>
        <w:tc>
          <w:tcPr>
            <w:tcW w:w="2642"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宋体" w:hAnsi="宋体" w:cs="宋体"/>
                <w:szCs w:val="21"/>
              </w:rPr>
            </w:pPr>
            <w:r>
              <w:rPr>
                <w:rFonts w:hint="eastAsia" w:ascii="宋体" w:hAnsi="宋体" w:cs="宋体"/>
                <w:szCs w:val="21"/>
              </w:rPr>
              <w:t>负偏离要求</w:t>
            </w:r>
          </w:p>
        </w:tc>
        <w:tc>
          <w:tcPr>
            <w:tcW w:w="6240" w:type="dxa"/>
            <w:tcBorders>
              <w:top w:val="single" w:color="000000" w:sz="4" w:space="0"/>
              <w:left w:val="single" w:color="000000" w:sz="4" w:space="0"/>
              <w:bottom w:val="single" w:color="000000" w:sz="4" w:space="0"/>
              <w:right w:val="single" w:color="000000" w:sz="4" w:space="0"/>
            </w:tcBorders>
            <w:vAlign w:val="center"/>
          </w:tcPr>
          <w:p>
            <w:pPr>
              <w:snapToGrid w:val="0"/>
              <w:spacing w:line="360" w:lineRule="auto"/>
              <w:rPr>
                <w:rFonts w:ascii="宋体" w:hAnsi="宋体" w:cs="宋体"/>
                <w:szCs w:val="21"/>
              </w:rPr>
            </w:pPr>
            <w:r>
              <w:rPr>
                <w:rFonts w:hint="eastAsia" w:ascii="宋体" w:hAnsi="宋体" w:cs="宋体"/>
                <w:szCs w:val="21"/>
              </w:rPr>
              <w:t>商务条款评审中允许负偏离的条款数为</w:t>
            </w:r>
            <w:r>
              <w:rPr>
                <w:rFonts w:hint="eastAsia" w:ascii="宋体" w:hAnsi="宋体" w:cs="宋体"/>
                <w:szCs w:val="21"/>
                <w:u w:val="single"/>
              </w:rPr>
              <w:t xml:space="preserve"> </w:t>
            </w:r>
            <w:r>
              <w:rPr>
                <w:rFonts w:hint="eastAsia" w:ascii="宋体" w:hAnsi="宋体" w:cs="宋体"/>
                <w:szCs w:val="21"/>
                <w:u w:val="single"/>
                <w:lang w:val="en-US" w:eastAsia="zh-CN"/>
              </w:rPr>
              <w:t>0</w:t>
            </w:r>
            <w:r>
              <w:rPr>
                <w:rFonts w:hint="eastAsia" w:ascii="宋体" w:hAnsi="宋体" w:cs="宋体"/>
                <w:szCs w:val="21"/>
                <w:u w:val="single"/>
              </w:rPr>
              <w:t xml:space="preserve">  </w:t>
            </w:r>
            <w:r>
              <w:rPr>
                <w:rFonts w:hint="eastAsia" w:ascii="宋体" w:hAnsi="宋体" w:cs="宋体"/>
                <w:szCs w:val="21"/>
              </w:rPr>
              <w:t>项。</w:t>
            </w:r>
          </w:p>
          <w:p>
            <w:pPr>
              <w:snapToGrid w:val="0"/>
              <w:spacing w:line="360" w:lineRule="auto"/>
              <w:rPr>
                <w:rFonts w:ascii="宋体" w:hAnsi="宋体" w:cs="宋体"/>
                <w:szCs w:val="21"/>
              </w:rPr>
            </w:pPr>
            <w:r>
              <w:rPr>
                <w:rFonts w:hint="eastAsia" w:ascii="宋体" w:hAnsi="宋体" w:cs="宋体"/>
                <w:szCs w:val="21"/>
              </w:rPr>
              <w:t>服务需求评审中允许负偏离的条款数为</w:t>
            </w:r>
            <w:r>
              <w:rPr>
                <w:rFonts w:hint="eastAsia" w:ascii="宋体" w:hAnsi="宋体" w:cs="宋体"/>
                <w:szCs w:val="21"/>
                <w:u w:val="single"/>
              </w:rPr>
              <w:t xml:space="preserve">  </w:t>
            </w:r>
            <w:r>
              <w:rPr>
                <w:rFonts w:hint="eastAsia" w:ascii="宋体" w:hAnsi="宋体" w:cs="宋体"/>
                <w:szCs w:val="21"/>
                <w:u w:val="single"/>
                <w:lang w:val="en-US" w:eastAsia="zh-CN"/>
              </w:rPr>
              <w:t>1</w:t>
            </w:r>
            <w:r>
              <w:rPr>
                <w:rFonts w:hint="eastAsia" w:ascii="宋体" w:hAnsi="宋体" w:cs="宋体"/>
                <w:szCs w:val="21"/>
              </w:rPr>
              <w:t>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68"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宋体" w:hAnsi="宋体" w:cs="宋体"/>
                <w:szCs w:val="21"/>
              </w:rPr>
            </w:pPr>
          </w:p>
        </w:tc>
        <w:tc>
          <w:tcPr>
            <w:tcW w:w="2642" w:type="dxa"/>
            <w:tcBorders>
              <w:top w:val="single" w:color="000000" w:sz="4" w:space="0"/>
              <w:left w:val="single" w:color="000000" w:sz="4" w:space="0"/>
              <w:bottom w:val="single" w:color="000000" w:sz="4" w:space="0"/>
              <w:right w:val="single" w:color="000000" w:sz="4" w:space="0"/>
            </w:tcBorders>
            <w:vAlign w:val="center"/>
          </w:tcPr>
          <w:p>
            <w:pPr>
              <w:snapToGrid w:val="0"/>
              <w:spacing w:line="360" w:lineRule="auto"/>
              <w:jc w:val="center"/>
              <w:rPr>
                <w:rFonts w:ascii="宋体" w:hAnsi="宋体" w:cs="宋体"/>
                <w:szCs w:val="21"/>
              </w:rPr>
            </w:pPr>
            <w:r>
              <w:rPr>
                <w:rFonts w:hint="eastAsia" w:ascii="宋体" w:hAnsi="宋体" w:cs="宋体"/>
                <w:szCs w:val="21"/>
              </w:rPr>
              <w:t>磋商的顺序</w:t>
            </w:r>
          </w:p>
          <w:p>
            <w:pPr>
              <w:spacing w:line="360" w:lineRule="auto"/>
              <w:jc w:val="center"/>
              <w:rPr>
                <w:rFonts w:ascii="宋体" w:hAnsi="宋体" w:cs="宋体"/>
                <w:szCs w:val="21"/>
              </w:rPr>
            </w:pPr>
          </w:p>
        </w:tc>
        <w:tc>
          <w:tcPr>
            <w:tcW w:w="6240" w:type="dxa"/>
            <w:tcBorders>
              <w:top w:val="single" w:color="000000" w:sz="4" w:space="0"/>
              <w:left w:val="single" w:color="000000" w:sz="4" w:space="0"/>
              <w:bottom w:val="single" w:color="000000" w:sz="4" w:space="0"/>
              <w:right w:val="single" w:color="000000" w:sz="4" w:space="0"/>
            </w:tcBorders>
            <w:vAlign w:val="center"/>
          </w:tcPr>
          <w:p>
            <w:pPr>
              <w:pStyle w:val="8"/>
              <w:spacing w:line="360" w:lineRule="auto"/>
              <w:rPr>
                <w:rFonts w:ascii="宋体" w:hAnsi="宋体"/>
                <w:szCs w:val="21"/>
              </w:rPr>
            </w:pPr>
            <w:r>
              <w:rPr>
                <w:rFonts w:hint="eastAsia" w:ascii="宋体" w:hAnsi="宋体"/>
                <w:szCs w:val="21"/>
              </w:rPr>
              <w:t>按照</w:t>
            </w:r>
            <w:r>
              <w:rPr>
                <w:rFonts w:hint="eastAsia" w:ascii="宋体" w:hAnsi="宋体" w:cs="宋体"/>
                <w:szCs w:val="21"/>
              </w:rPr>
              <w:t>提交首次响应文件的顺序，通知磋商时，若某供应商不在通知现场时，该供应商排序到最后磋商，按照签到的顺序由其下一位供应商先参与磋商。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68"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宋体" w:hAnsi="宋体" w:cs="宋体"/>
                <w:szCs w:val="21"/>
              </w:rPr>
            </w:pPr>
            <w:r>
              <w:rPr>
                <w:rFonts w:hint="eastAsia" w:ascii="宋体" w:hAnsi="宋体" w:cs="宋体"/>
                <w:szCs w:val="21"/>
              </w:rPr>
              <w:t>28</w:t>
            </w:r>
          </w:p>
        </w:tc>
        <w:tc>
          <w:tcPr>
            <w:tcW w:w="2642"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宋体" w:hAnsi="宋体" w:cs="宋体"/>
                <w:szCs w:val="21"/>
              </w:rPr>
            </w:pPr>
            <w:r>
              <w:rPr>
                <w:rFonts w:hint="eastAsia" w:ascii="宋体" w:hAnsi="宋体" w:cs="宋体"/>
                <w:szCs w:val="21"/>
              </w:rPr>
              <w:t>履约保证金</w:t>
            </w:r>
          </w:p>
        </w:tc>
        <w:tc>
          <w:tcPr>
            <w:tcW w:w="6240" w:type="dxa"/>
            <w:tcBorders>
              <w:top w:val="single" w:color="000000" w:sz="4" w:space="0"/>
              <w:left w:val="single" w:color="000000" w:sz="4" w:space="0"/>
              <w:bottom w:val="single" w:color="000000" w:sz="4" w:space="0"/>
              <w:right w:val="single" w:color="000000" w:sz="4" w:space="0"/>
            </w:tcBorders>
            <w:vAlign w:val="center"/>
          </w:tcPr>
          <w:p>
            <w:pPr>
              <w:snapToGrid w:val="0"/>
              <w:spacing w:line="360" w:lineRule="auto"/>
              <w:rPr>
                <w:rFonts w:ascii="宋体" w:hAnsi="宋体" w:cs="宋体"/>
                <w:szCs w:val="21"/>
              </w:rPr>
            </w:pPr>
            <w:r>
              <w:rPr>
                <w:rFonts w:hint="eastAsia" w:ascii="宋体" w:hAnsi="宋体" w:cs="宋体"/>
                <w:szCs w:val="21"/>
              </w:rPr>
              <w:t xml:space="preserve">本项目不收取履约保证金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68"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宋体" w:hAnsi="宋体" w:cs="宋体"/>
                <w:szCs w:val="21"/>
              </w:rPr>
            </w:pPr>
            <w:r>
              <w:rPr>
                <w:rFonts w:hint="eastAsia" w:ascii="宋体" w:hAnsi="宋体" w:cs="宋体"/>
                <w:szCs w:val="21"/>
              </w:rPr>
              <w:t>29.5</w:t>
            </w:r>
          </w:p>
        </w:tc>
        <w:tc>
          <w:tcPr>
            <w:tcW w:w="2642"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宋体" w:hAnsi="宋体" w:cs="宋体"/>
                <w:szCs w:val="21"/>
              </w:rPr>
            </w:pPr>
            <w:r>
              <w:rPr>
                <w:rFonts w:hint="eastAsia" w:ascii="宋体" w:hAnsi="宋体"/>
                <w:szCs w:val="21"/>
              </w:rPr>
              <w:t>签订合同携带的材料</w:t>
            </w:r>
          </w:p>
        </w:tc>
        <w:tc>
          <w:tcPr>
            <w:tcW w:w="6240" w:type="dxa"/>
            <w:tcBorders>
              <w:top w:val="single" w:color="000000" w:sz="4" w:space="0"/>
              <w:left w:val="single" w:color="000000" w:sz="4" w:space="0"/>
              <w:bottom w:val="single" w:color="000000" w:sz="4" w:space="0"/>
              <w:right w:val="single" w:color="000000" w:sz="4" w:space="0"/>
            </w:tcBorders>
            <w:vAlign w:val="center"/>
          </w:tcPr>
          <w:p>
            <w:pPr>
              <w:snapToGrid w:val="0"/>
              <w:spacing w:line="360" w:lineRule="auto"/>
              <w:rPr>
                <w:rFonts w:ascii="宋体" w:hAnsi="宋体" w:cs="宋体"/>
                <w:szCs w:val="21"/>
              </w:rPr>
            </w:pPr>
            <w:r>
              <w:rPr>
                <w:rFonts w:hint="eastAsia" w:ascii="宋体" w:hAnsi="宋体"/>
                <w:szCs w:val="21"/>
              </w:rPr>
              <w:t>使用的有效CA证书加盖单位电子公章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68" w:type="dxa"/>
            <w:vMerge w:val="restar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宋体" w:hAnsi="宋体" w:cs="宋体"/>
                <w:szCs w:val="21"/>
              </w:rPr>
            </w:pPr>
            <w:r>
              <w:rPr>
                <w:rFonts w:hint="eastAsia" w:ascii="宋体" w:hAnsi="宋体" w:cs="宋体"/>
                <w:szCs w:val="21"/>
              </w:rPr>
              <w:t>31.2</w:t>
            </w:r>
          </w:p>
        </w:tc>
        <w:tc>
          <w:tcPr>
            <w:tcW w:w="2642" w:type="dxa"/>
            <w:tcBorders>
              <w:top w:val="single" w:color="000000" w:sz="4" w:space="0"/>
              <w:left w:val="single" w:color="000000" w:sz="4" w:space="0"/>
              <w:bottom w:val="single" w:color="000000" w:sz="4" w:space="0"/>
              <w:right w:val="single" w:color="000000" w:sz="4" w:space="0"/>
            </w:tcBorders>
            <w:vAlign w:val="center"/>
          </w:tcPr>
          <w:p>
            <w:pPr>
              <w:spacing w:line="380" w:lineRule="exact"/>
              <w:jc w:val="center"/>
              <w:rPr>
                <w:rFonts w:ascii="宋体" w:hAnsi="宋体"/>
                <w:color w:val="000000"/>
                <w:szCs w:val="21"/>
              </w:rPr>
            </w:pPr>
            <w:r>
              <w:rPr>
                <w:rFonts w:hint="eastAsia" w:ascii="宋体" w:hAnsi="宋体"/>
                <w:color w:val="000000"/>
                <w:szCs w:val="21"/>
              </w:rPr>
              <w:t>接收质疑函方式</w:t>
            </w:r>
          </w:p>
        </w:tc>
        <w:tc>
          <w:tcPr>
            <w:tcW w:w="6240" w:type="dxa"/>
            <w:tcBorders>
              <w:top w:val="single" w:color="000000" w:sz="4" w:space="0"/>
              <w:left w:val="single" w:color="000000" w:sz="4" w:space="0"/>
              <w:bottom w:val="single" w:color="000000" w:sz="4" w:space="0"/>
              <w:right w:val="single" w:color="000000" w:sz="4" w:space="0"/>
            </w:tcBorders>
            <w:vAlign w:val="center"/>
          </w:tcPr>
          <w:p>
            <w:pPr>
              <w:snapToGrid w:val="0"/>
              <w:spacing w:line="380" w:lineRule="exact"/>
              <w:rPr>
                <w:rFonts w:ascii="宋体" w:hAnsi="宋体"/>
                <w:color w:val="000000"/>
                <w:szCs w:val="21"/>
              </w:rPr>
            </w:pPr>
            <w:r>
              <w:rPr>
                <w:rFonts w:hint="eastAsia" w:ascii="宋体" w:hAnsi="宋体"/>
                <w:color w:val="000000"/>
                <w:szCs w:val="21"/>
              </w:rPr>
              <w:t>以书面形式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68"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宋体" w:hAnsi="宋体" w:cs="宋体"/>
                <w:szCs w:val="21"/>
              </w:rPr>
            </w:pPr>
          </w:p>
        </w:tc>
        <w:tc>
          <w:tcPr>
            <w:tcW w:w="2642" w:type="dxa"/>
            <w:tcBorders>
              <w:top w:val="single" w:color="000000" w:sz="4" w:space="0"/>
              <w:left w:val="single" w:color="000000" w:sz="4" w:space="0"/>
              <w:bottom w:val="single" w:color="000000" w:sz="4" w:space="0"/>
              <w:right w:val="single" w:color="000000" w:sz="4" w:space="0"/>
            </w:tcBorders>
            <w:vAlign w:val="center"/>
          </w:tcPr>
          <w:p>
            <w:pPr>
              <w:spacing w:line="380" w:lineRule="exact"/>
              <w:jc w:val="center"/>
              <w:rPr>
                <w:rFonts w:ascii="宋体" w:hAnsi="宋体"/>
                <w:color w:val="000000"/>
                <w:szCs w:val="21"/>
              </w:rPr>
            </w:pPr>
            <w:r>
              <w:rPr>
                <w:rFonts w:hint="eastAsia" w:ascii="宋体" w:hAnsi="宋体"/>
                <w:color w:val="000000"/>
                <w:szCs w:val="21"/>
              </w:rPr>
              <w:t>质疑联系部门及联系方式</w:t>
            </w:r>
          </w:p>
        </w:tc>
        <w:tc>
          <w:tcPr>
            <w:tcW w:w="6240" w:type="dxa"/>
            <w:tcBorders>
              <w:top w:val="single" w:color="000000" w:sz="4" w:space="0"/>
              <w:left w:val="single" w:color="000000" w:sz="4" w:space="0"/>
              <w:bottom w:val="single" w:color="000000" w:sz="4" w:space="0"/>
              <w:right w:val="single" w:color="000000" w:sz="4" w:space="0"/>
            </w:tcBorders>
            <w:vAlign w:val="center"/>
          </w:tcPr>
          <w:p>
            <w:pPr>
              <w:snapToGrid w:val="0"/>
              <w:spacing w:line="380" w:lineRule="exact"/>
              <w:rPr>
                <w:rFonts w:ascii="宋体" w:hAnsi="宋体"/>
                <w:color w:val="000000"/>
                <w:szCs w:val="21"/>
              </w:rPr>
            </w:pPr>
            <w:r>
              <w:rPr>
                <w:rFonts w:hint="eastAsia" w:ascii="宋体" w:hAnsi="宋体"/>
                <w:color w:val="000000"/>
                <w:szCs w:val="21"/>
                <w:u w:val="single"/>
              </w:rPr>
              <w:t>（1）</w:t>
            </w:r>
            <w:bookmarkStart w:id="40" w:name="PO_3000001868_PM031_3"/>
            <w:r>
              <w:rPr>
                <w:rFonts w:hint="eastAsia" w:ascii="宋体" w:hAnsi="宋体"/>
                <w:color w:val="000000"/>
                <w:szCs w:val="21"/>
                <w:u w:val="single"/>
              </w:rPr>
              <w:t>上林县政府集中采购中心</w:t>
            </w:r>
            <w:bookmarkEnd w:id="40"/>
            <w:r>
              <w:rPr>
                <w:rFonts w:hint="eastAsia" w:ascii="宋体" w:hAnsi="宋体"/>
                <w:color w:val="000000"/>
                <w:szCs w:val="21"/>
              </w:rPr>
              <w:t>；</w:t>
            </w:r>
          </w:p>
          <w:p>
            <w:pPr>
              <w:snapToGrid w:val="0"/>
              <w:spacing w:line="380" w:lineRule="exact"/>
              <w:rPr>
                <w:rFonts w:ascii="宋体" w:hAnsi="宋体"/>
                <w:color w:val="000000"/>
                <w:szCs w:val="21"/>
              </w:rPr>
            </w:pPr>
            <w:r>
              <w:rPr>
                <w:rFonts w:hint="eastAsia" w:ascii="宋体" w:hAnsi="宋体"/>
                <w:color w:val="000000"/>
                <w:szCs w:val="21"/>
              </w:rPr>
              <w:t>联系电话：</w:t>
            </w:r>
            <w:bookmarkStart w:id="41" w:name="PO_3000001868_PM033_1"/>
            <w:r>
              <w:rPr>
                <w:rFonts w:hint="eastAsia" w:ascii="宋体" w:hAnsi="宋体"/>
                <w:color w:val="000000"/>
                <w:szCs w:val="21"/>
              </w:rPr>
              <w:t>0771-</w:t>
            </w:r>
            <w:bookmarkEnd w:id="41"/>
            <w:r>
              <w:rPr>
                <w:rFonts w:hint="eastAsia" w:ascii="宋体" w:hAnsi="宋体"/>
                <w:color w:val="000000"/>
                <w:szCs w:val="21"/>
                <w:lang w:eastAsia="zh-CN"/>
              </w:rPr>
              <w:t>5280359</w:t>
            </w:r>
            <w:r>
              <w:rPr>
                <w:rFonts w:hint="eastAsia" w:ascii="宋体" w:hAnsi="宋体"/>
                <w:color w:val="000000"/>
                <w:szCs w:val="21"/>
              </w:rPr>
              <w:t>；</w:t>
            </w:r>
          </w:p>
          <w:p>
            <w:pPr>
              <w:snapToGrid w:val="0"/>
              <w:spacing w:line="380" w:lineRule="exact"/>
              <w:rPr>
                <w:rFonts w:ascii="宋体" w:hAnsi="宋体"/>
                <w:color w:val="000000"/>
                <w:szCs w:val="21"/>
              </w:rPr>
            </w:pPr>
            <w:r>
              <w:rPr>
                <w:rFonts w:hint="eastAsia" w:ascii="宋体" w:hAnsi="宋体"/>
                <w:color w:val="000000"/>
                <w:szCs w:val="21"/>
              </w:rPr>
              <w:t>通讯地址</w:t>
            </w:r>
            <w:r>
              <w:rPr>
                <w:rFonts w:hint="eastAsia" w:ascii="宋体" w:hAnsi="宋体" w:cs="Helvetica"/>
                <w:color w:val="000000"/>
                <w:szCs w:val="21"/>
              </w:rPr>
              <w:t>：</w:t>
            </w:r>
            <w:r>
              <w:rPr>
                <w:rFonts w:hint="eastAsia" w:ascii="宋体" w:hAnsi="宋体"/>
                <w:color w:val="000000"/>
                <w:szCs w:val="21"/>
                <w:u w:val="single"/>
              </w:rPr>
              <w:t xml:space="preserve"> </w:t>
            </w:r>
            <w:bookmarkStart w:id="42" w:name="PO_3000001868_PM035_1"/>
            <w:r>
              <w:rPr>
                <w:rFonts w:hint="eastAsia" w:ascii="宋体" w:hAnsi="宋体"/>
                <w:color w:val="000000"/>
                <w:szCs w:val="21"/>
                <w:u w:val="single"/>
              </w:rPr>
              <w:t>上林县大丰镇</w:t>
            </w:r>
            <w:bookmarkEnd w:id="42"/>
            <w:r>
              <w:rPr>
                <w:rFonts w:hint="eastAsia" w:ascii="宋体" w:hAnsi="宋体"/>
                <w:color w:val="000000"/>
                <w:szCs w:val="21"/>
                <w:u w:val="single"/>
                <w:lang w:eastAsia="zh-CN"/>
              </w:rPr>
              <w:t>林溪4号上林县财政局办公楼一楼</w:t>
            </w:r>
            <w:r>
              <w:rPr>
                <w:rFonts w:hint="eastAsia" w:ascii="宋体" w:hAnsi="宋体"/>
                <w:color w:val="000000"/>
                <w:szCs w:val="21"/>
                <w:u w:val="single"/>
              </w:rPr>
              <w:t xml:space="preserve"> </w:t>
            </w:r>
            <w:r>
              <w:rPr>
                <w:rFonts w:hint="eastAsia" w:ascii="宋体" w:hAnsi="宋体"/>
                <w:color w:val="000000"/>
                <w:szCs w:val="21"/>
              </w:rPr>
              <w:t xml:space="preserve"> </w:t>
            </w:r>
          </w:p>
          <w:p>
            <w:pPr>
              <w:snapToGrid w:val="0"/>
              <w:spacing w:line="380" w:lineRule="exact"/>
              <w:rPr>
                <w:rFonts w:ascii="宋体" w:hAnsi="宋体"/>
                <w:color w:val="000000"/>
                <w:szCs w:val="21"/>
              </w:rPr>
            </w:pPr>
            <w:r>
              <w:rPr>
                <w:rFonts w:hint="eastAsia" w:ascii="宋体" w:hAnsi="宋体"/>
                <w:color w:val="000000"/>
                <w:szCs w:val="21"/>
                <w:u w:val="single"/>
              </w:rPr>
              <w:t>（2）</w:t>
            </w:r>
            <w:r>
              <w:rPr>
                <w:rFonts w:hint="eastAsia" w:ascii="宋体" w:hAnsi="宋体"/>
                <w:color w:val="000000"/>
                <w:szCs w:val="21"/>
                <w:u w:val="single"/>
                <w:lang w:eastAsia="zh-CN"/>
              </w:rPr>
              <w:t>中国共产党上林县纪律检查委员会</w:t>
            </w:r>
            <w:r>
              <w:rPr>
                <w:rFonts w:hint="eastAsia" w:ascii="宋体" w:hAnsi="宋体"/>
                <w:color w:val="000000"/>
                <w:szCs w:val="21"/>
                <w:u w:val="single"/>
              </w:rPr>
              <w:t xml:space="preserve"> </w:t>
            </w:r>
            <w:r>
              <w:rPr>
                <w:rFonts w:hint="eastAsia" w:ascii="宋体" w:hAnsi="宋体"/>
                <w:color w:val="000000"/>
                <w:szCs w:val="21"/>
              </w:rPr>
              <w:t>；</w:t>
            </w:r>
          </w:p>
          <w:p>
            <w:pPr>
              <w:snapToGrid w:val="0"/>
              <w:spacing w:line="380" w:lineRule="exact"/>
              <w:rPr>
                <w:rFonts w:ascii="宋体" w:hAnsi="宋体"/>
                <w:color w:val="auto"/>
                <w:szCs w:val="21"/>
                <w:highlight w:val="none"/>
              </w:rPr>
            </w:pPr>
            <w:r>
              <w:rPr>
                <w:rFonts w:hint="eastAsia" w:ascii="宋体" w:hAnsi="宋体"/>
                <w:color w:val="000000"/>
                <w:szCs w:val="21"/>
              </w:rPr>
              <w:t>联系电话：</w:t>
            </w:r>
            <w:bookmarkStart w:id="43" w:name="PO_3000001868_PM028_1"/>
            <w:r>
              <w:rPr>
                <w:rFonts w:hint="eastAsia" w:ascii="宋体" w:hAnsi="宋体"/>
                <w:color w:val="auto"/>
                <w:szCs w:val="21"/>
                <w:highlight w:val="none"/>
              </w:rPr>
              <w:t>0771-</w:t>
            </w:r>
            <w:bookmarkEnd w:id="43"/>
            <w:r>
              <w:rPr>
                <w:rFonts w:hint="eastAsia" w:ascii="宋体" w:hAnsi="宋体"/>
                <w:color w:val="auto"/>
                <w:szCs w:val="21"/>
                <w:highlight w:val="none"/>
                <w:lang w:eastAsia="zh-CN"/>
              </w:rPr>
              <w:t>5225221</w:t>
            </w:r>
            <w:r>
              <w:rPr>
                <w:rFonts w:hint="eastAsia" w:ascii="宋体" w:hAnsi="宋体"/>
                <w:color w:val="000000"/>
                <w:szCs w:val="21"/>
              </w:rPr>
              <w:t>；</w:t>
            </w:r>
          </w:p>
          <w:p>
            <w:pPr>
              <w:snapToGrid w:val="0"/>
              <w:spacing w:line="380" w:lineRule="exact"/>
              <w:rPr>
                <w:rFonts w:ascii="宋体" w:hAnsi="宋体"/>
                <w:color w:val="000000"/>
                <w:szCs w:val="21"/>
              </w:rPr>
            </w:pPr>
            <w:r>
              <w:rPr>
                <w:rFonts w:hint="eastAsia" w:ascii="宋体" w:hAnsi="宋体"/>
                <w:color w:val="000000"/>
                <w:szCs w:val="21"/>
              </w:rPr>
              <w:t>通讯地址</w:t>
            </w:r>
            <w:r>
              <w:rPr>
                <w:rFonts w:hint="eastAsia" w:ascii="宋体" w:hAnsi="宋体" w:cs="Helvetica"/>
                <w:color w:val="000000"/>
                <w:szCs w:val="21"/>
              </w:rPr>
              <w:t>：</w:t>
            </w:r>
            <w:r>
              <w:rPr>
                <w:rFonts w:hint="eastAsia" w:ascii="宋体" w:hAnsi="宋体"/>
                <w:color w:val="000000"/>
                <w:szCs w:val="21"/>
                <w:u w:val="single"/>
              </w:rPr>
              <w:t xml:space="preserve"> 上林县大丰镇城西街1号</w:t>
            </w:r>
            <w:r>
              <w:rPr>
                <w:rFonts w:hint="eastAsia" w:ascii="宋体" w:hAnsi="宋体"/>
                <w:color w:val="auto"/>
                <w:szCs w:val="21"/>
                <w:u w:val="single"/>
              </w:rPr>
              <w:t xml:space="preserve"> </w:t>
            </w:r>
            <w:r>
              <w:rPr>
                <w:rFonts w:hint="eastAsia" w:ascii="宋体" w:hAnsi="宋体"/>
                <w:color w:val="auto"/>
                <w:szCs w:val="21"/>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68"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宋体" w:hAnsi="宋体" w:cs="宋体"/>
                <w:szCs w:val="21"/>
              </w:rPr>
            </w:pPr>
          </w:p>
        </w:tc>
        <w:tc>
          <w:tcPr>
            <w:tcW w:w="2642" w:type="dxa"/>
            <w:tcBorders>
              <w:top w:val="single" w:color="000000" w:sz="4" w:space="0"/>
              <w:left w:val="single" w:color="000000" w:sz="4" w:space="0"/>
              <w:bottom w:val="single" w:color="000000" w:sz="4" w:space="0"/>
              <w:right w:val="single" w:color="000000" w:sz="4" w:space="0"/>
            </w:tcBorders>
            <w:vAlign w:val="center"/>
          </w:tcPr>
          <w:p>
            <w:pPr>
              <w:spacing w:line="380" w:lineRule="exact"/>
              <w:jc w:val="center"/>
              <w:rPr>
                <w:rFonts w:ascii="宋体" w:hAnsi="宋体"/>
                <w:color w:val="000000"/>
                <w:szCs w:val="21"/>
              </w:rPr>
            </w:pPr>
            <w:r>
              <w:rPr>
                <w:rFonts w:hint="eastAsia" w:hAnsi="宋体"/>
                <w:color w:val="000000"/>
              </w:rPr>
              <w:t>现场提交质疑办理业务时间</w:t>
            </w:r>
          </w:p>
        </w:tc>
        <w:tc>
          <w:tcPr>
            <w:tcW w:w="6240" w:type="dxa"/>
            <w:tcBorders>
              <w:top w:val="single" w:color="000000" w:sz="4" w:space="0"/>
              <w:left w:val="single" w:color="000000" w:sz="4" w:space="0"/>
              <w:bottom w:val="single" w:color="000000" w:sz="4" w:space="0"/>
              <w:right w:val="single" w:color="000000" w:sz="4" w:space="0"/>
            </w:tcBorders>
            <w:vAlign w:val="center"/>
          </w:tcPr>
          <w:p>
            <w:pPr>
              <w:snapToGrid w:val="0"/>
              <w:spacing w:line="380" w:lineRule="exact"/>
              <w:rPr>
                <w:rFonts w:ascii="宋体" w:hAnsi="宋体"/>
                <w:color w:val="000000"/>
                <w:szCs w:val="21"/>
              </w:rPr>
            </w:pPr>
            <w:r>
              <w:rPr>
                <w:rFonts w:hint="eastAsia" w:hAnsi="宋体"/>
                <w:color w:val="000000"/>
              </w:rPr>
              <w:t>质疑期内每个工作日</w:t>
            </w:r>
            <w:r>
              <w:rPr>
                <w:rFonts w:hAnsi="宋体"/>
                <w:color w:val="000000"/>
                <w:u w:val="single"/>
              </w:rPr>
              <w:t xml:space="preserve"> </w:t>
            </w:r>
            <w:r>
              <w:rPr>
                <w:rFonts w:hint="eastAsia" w:hAnsi="宋体"/>
                <w:color w:val="000000"/>
                <w:u w:val="single"/>
              </w:rPr>
              <w:t>8</w:t>
            </w:r>
            <w:r>
              <w:rPr>
                <w:rFonts w:hAnsi="宋体"/>
                <w:color w:val="000000"/>
                <w:u w:val="single"/>
              </w:rPr>
              <w:t xml:space="preserve">  </w:t>
            </w:r>
            <w:r>
              <w:rPr>
                <w:rFonts w:hint="eastAsia" w:hAnsi="宋体"/>
                <w:color w:val="000000"/>
              </w:rPr>
              <w:t>时</w:t>
            </w:r>
            <w:r>
              <w:rPr>
                <w:rFonts w:hAnsi="宋体"/>
                <w:color w:val="000000"/>
                <w:u w:val="single"/>
              </w:rPr>
              <w:t xml:space="preserve"> </w:t>
            </w:r>
            <w:r>
              <w:rPr>
                <w:rFonts w:hint="eastAsia" w:hAnsi="宋体"/>
                <w:color w:val="000000"/>
                <w:u w:val="single"/>
              </w:rPr>
              <w:t>00</w:t>
            </w:r>
            <w:r>
              <w:rPr>
                <w:rFonts w:hAnsi="宋体"/>
                <w:color w:val="000000"/>
                <w:u w:val="single"/>
              </w:rPr>
              <w:t xml:space="preserve"> </w:t>
            </w:r>
            <w:r>
              <w:rPr>
                <w:rFonts w:hint="eastAsia" w:hAnsi="宋体"/>
                <w:color w:val="000000"/>
              </w:rPr>
              <w:t>分到</w:t>
            </w:r>
            <w:r>
              <w:rPr>
                <w:rFonts w:hAnsi="宋体"/>
                <w:color w:val="000000"/>
                <w:u w:val="single"/>
              </w:rPr>
              <w:t xml:space="preserve">  </w:t>
            </w:r>
            <w:r>
              <w:rPr>
                <w:rFonts w:hint="eastAsia" w:hAnsi="宋体"/>
                <w:color w:val="000000"/>
                <w:u w:val="single"/>
              </w:rPr>
              <w:t>12</w:t>
            </w:r>
            <w:r>
              <w:rPr>
                <w:rFonts w:hAnsi="宋体"/>
                <w:color w:val="000000"/>
                <w:u w:val="single"/>
              </w:rPr>
              <w:t xml:space="preserve"> </w:t>
            </w:r>
            <w:r>
              <w:rPr>
                <w:rFonts w:hint="eastAsia" w:hAnsi="宋体"/>
                <w:color w:val="000000"/>
              </w:rPr>
              <w:t>时</w:t>
            </w:r>
            <w:r>
              <w:rPr>
                <w:rFonts w:hAnsi="宋体"/>
                <w:color w:val="000000"/>
                <w:u w:val="single"/>
              </w:rPr>
              <w:t xml:space="preserve">  </w:t>
            </w:r>
            <w:r>
              <w:rPr>
                <w:rFonts w:hint="eastAsia" w:hAnsi="宋体"/>
                <w:color w:val="000000"/>
                <w:u w:val="single"/>
              </w:rPr>
              <w:t>0</w:t>
            </w:r>
            <w:r>
              <w:rPr>
                <w:rFonts w:hAnsi="宋体"/>
                <w:color w:val="000000"/>
                <w:u w:val="single"/>
              </w:rPr>
              <w:t xml:space="preserve"> </w:t>
            </w:r>
            <w:r>
              <w:rPr>
                <w:rFonts w:hint="eastAsia" w:hAnsi="宋体"/>
                <w:color w:val="000000"/>
                <w:u w:val="single"/>
              </w:rPr>
              <w:t>0</w:t>
            </w:r>
            <w:r>
              <w:rPr>
                <w:rFonts w:hint="eastAsia" w:hAnsi="宋体"/>
                <w:color w:val="000000"/>
              </w:rPr>
              <w:t>分，</w:t>
            </w:r>
            <w:r>
              <w:rPr>
                <w:rFonts w:hAnsi="宋体"/>
                <w:color w:val="000000"/>
                <w:u w:val="single"/>
              </w:rPr>
              <w:t xml:space="preserve">  </w:t>
            </w:r>
            <w:r>
              <w:rPr>
                <w:rFonts w:hint="eastAsia" w:hAnsi="宋体"/>
                <w:color w:val="000000"/>
                <w:u w:val="single"/>
              </w:rPr>
              <w:t>15</w:t>
            </w:r>
            <w:r>
              <w:rPr>
                <w:rFonts w:hAnsi="宋体"/>
                <w:color w:val="000000"/>
                <w:u w:val="single"/>
              </w:rPr>
              <w:t xml:space="preserve">  </w:t>
            </w:r>
            <w:r>
              <w:rPr>
                <w:rFonts w:hint="eastAsia" w:hAnsi="宋体"/>
                <w:color w:val="000000"/>
              </w:rPr>
              <w:t>时</w:t>
            </w:r>
            <w:r>
              <w:rPr>
                <w:rFonts w:hAnsi="宋体"/>
                <w:color w:val="000000"/>
                <w:u w:val="single"/>
              </w:rPr>
              <w:t xml:space="preserve"> </w:t>
            </w:r>
            <w:r>
              <w:rPr>
                <w:rFonts w:hint="eastAsia" w:hAnsi="宋体"/>
                <w:color w:val="000000"/>
                <w:u w:val="single"/>
              </w:rPr>
              <w:t>00</w:t>
            </w:r>
            <w:r>
              <w:rPr>
                <w:rFonts w:hAnsi="宋体"/>
                <w:color w:val="000000"/>
                <w:u w:val="single"/>
              </w:rPr>
              <w:t xml:space="preserve"> </w:t>
            </w:r>
            <w:r>
              <w:rPr>
                <w:rFonts w:hint="eastAsia" w:hAnsi="宋体"/>
                <w:color w:val="000000"/>
              </w:rPr>
              <w:t>分到18</w:t>
            </w:r>
            <w:r>
              <w:rPr>
                <w:rFonts w:hAnsi="宋体"/>
                <w:color w:val="000000"/>
                <w:u w:val="single"/>
              </w:rPr>
              <w:t xml:space="preserve"> </w:t>
            </w:r>
            <w:r>
              <w:rPr>
                <w:rFonts w:hint="eastAsia" w:hAnsi="宋体"/>
                <w:color w:val="000000"/>
              </w:rPr>
              <w:t>时</w:t>
            </w:r>
            <w:r>
              <w:rPr>
                <w:rFonts w:hAnsi="宋体"/>
                <w:color w:val="000000"/>
                <w:u w:val="single"/>
              </w:rPr>
              <w:t xml:space="preserve">  </w:t>
            </w:r>
            <w:r>
              <w:rPr>
                <w:rFonts w:hint="eastAsia" w:hAnsi="宋体"/>
                <w:color w:val="000000"/>
                <w:u w:val="single"/>
              </w:rPr>
              <w:t>00</w:t>
            </w:r>
            <w:r>
              <w:rPr>
                <w:rFonts w:hAnsi="宋体"/>
                <w:color w:val="000000"/>
                <w:u w:val="single"/>
              </w:rPr>
              <w:t xml:space="preserve"> </w:t>
            </w:r>
            <w:r>
              <w:rPr>
                <w:rFonts w:hint="eastAsia" w:hAnsi="宋体"/>
                <w:color w:val="000000"/>
              </w:rPr>
              <w:t>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68"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宋体" w:hAnsi="宋体" w:cs="宋体"/>
                <w:szCs w:val="21"/>
              </w:rPr>
            </w:pPr>
            <w:r>
              <w:rPr>
                <w:rFonts w:hint="eastAsia" w:ascii="宋体" w:hAnsi="宋体" w:cs="宋体"/>
                <w:szCs w:val="21"/>
              </w:rPr>
              <w:t>31.6</w:t>
            </w:r>
          </w:p>
        </w:tc>
        <w:tc>
          <w:tcPr>
            <w:tcW w:w="2642"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宋体" w:hAnsi="宋体" w:cs="宋体"/>
                <w:szCs w:val="21"/>
              </w:rPr>
            </w:pPr>
            <w:r>
              <w:rPr>
                <w:rFonts w:hint="eastAsia" w:ascii="宋体" w:hAnsi="宋体" w:cs="宋体"/>
                <w:szCs w:val="21"/>
              </w:rPr>
              <w:t>受理投诉方式</w:t>
            </w:r>
          </w:p>
        </w:tc>
        <w:tc>
          <w:tcPr>
            <w:tcW w:w="6240" w:type="dxa"/>
            <w:tcBorders>
              <w:top w:val="single" w:color="000000" w:sz="4" w:space="0"/>
              <w:left w:val="single" w:color="000000" w:sz="4" w:space="0"/>
              <w:bottom w:val="single" w:color="000000" w:sz="4" w:space="0"/>
              <w:right w:val="single" w:color="000000" w:sz="4" w:space="0"/>
            </w:tcBorders>
            <w:vAlign w:val="center"/>
          </w:tcPr>
          <w:p>
            <w:pPr>
              <w:snapToGrid w:val="0"/>
              <w:spacing w:line="380" w:lineRule="exact"/>
              <w:rPr>
                <w:rFonts w:hAnsi="宋体"/>
              </w:rPr>
            </w:pPr>
            <w:r>
              <w:rPr>
                <w:rFonts w:hAnsi="宋体"/>
              </w:rPr>
              <w:t>1</w:t>
            </w:r>
            <w:r>
              <w:rPr>
                <w:rFonts w:hint="eastAsia" w:hAnsi="宋体"/>
              </w:rPr>
              <w:t>、受理方式：纸质方式受理，投诉书正、副本（经过质疑的事项才可投诉）。</w:t>
            </w:r>
          </w:p>
          <w:p>
            <w:pPr>
              <w:snapToGrid w:val="0"/>
              <w:spacing w:line="380" w:lineRule="exact"/>
              <w:rPr>
                <w:rFonts w:hAnsi="宋体"/>
              </w:rPr>
            </w:pPr>
            <w:r>
              <w:rPr>
                <w:rFonts w:hint="eastAsia" w:hAnsi="宋体"/>
              </w:rPr>
              <w:t>2、邮寄地址：</w:t>
            </w:r>
          </w:p>
          <w:p>
            <w:pPr>
              <w:snapToGrid w:val="0"/>
              <w:spacing w:line="380" w:lineRule="exact"/>
              <w:rPr>
                <w:rFonts w:hint="eastAsia" w:hAnsi="宋体"/>
                <w:lang w:eastAsia="zh-CN"/>
              </w:rPr>
            </w:pPr>
            <w:r>
              <w:rPr>
                <w:rFonts w:hint="eastAsia" w:hAnsi="宋体"/>
              </w:rPr>
              <w:t xml:space="preserve">名称： </w:t>
            </w:r>
            <w:bookmarkStart w:id="44" w:name="PO_3000001868_PM036"/>
            <w:r>
              <w:rPr>
                <w:rFonts w:hint="eastAsia" w:hAnsi="宋体"/>
              </w:rPr>
              <w:t>上林县财政局</w:t>
            </w:r>
            <w:r>
              <w:rPr>
                <w:rFonts w:hint="eastAsia" w:hAnsi="宋体"/>
                <w:lang w:eastAsia="zh-CN"/>
              </w:rPr>
              <w:t>政府采购监督管理股</w:t>
            </w:r>
            <w:bookmarkEnd w:id="44"/>
          </w:p>
          <w:p>
            <w:pPr>
              <w:snapToGrid w:val="0"/>
              <w:spacing w:line="380" w:lineRule="exact"/>
              <w:rPr>
                <w:rFonts w:hAnsi="宋体"/>
              </w:rPr>
            </w:pPr>
            <w:r>
              <w:rPr>
                <w:rFonts w:hint="eastAsia" w:hAnsi="宋体"/>
              </w:rPr>
              <w:t>地址： 上林县林溪路4号</w:t>
            </w:r>
            <w:r>
              <w:rPr>
                <w:rFonts w:hint="eastAsia" w:hAnsi="宋体"/>
                <w:lang w:eastAsia="zh-CN"/>
              </w:rPr>
              <w:t>上林县财政局办公楼二楼</w:t>
            </w:r>
          </w:p>
          <w:p>
            <w:pPr>
              <w:snapToGrid w:val="0"/>
              <w:spacing w:line="380" w:lineRule="exact"/>
              <w:rPr>
                <w:rFonts w:hAnsi="宋体" w:cs="宋体"/>
              </w:rPr>
            </w:pPr>
            <w:r>
              <w:rPr>
                <w:rFonts w:hint="eastAsia" w:hAnsi="宋体"/>
              </w:rPr>
              <w:t>联系电话：0771-5228447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68"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宋体" w:hAnsi="宋体" w:cs="宋体"/>
                <w:szCs w:val="21"/>
              </w:rPr>
            </w:pPr>
            <w:r>
              <w:rPr>
                <w:rFonts w:hint="eastAsia" w:ascii="宋体" w:hAnsi="宋体" w:cs="宋体"/>
                <w:szCs w:val="21"/>
              </w:rPr>
              <w:t>33</w:t>
            </w:r>
          </w:p>
        </w:tc>
        <w:tc>
          <w:tcPr>
            <w:tcW w:w="2642"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宋体" w:hAnsi="宋体" w:cs="宋体"/>
                <w:szCs w:val="21"/>
              </w:rPr>
            </w:pPr>
            <w:r>
              <w:rPr>
                <w:rFonts w:hint="eastAsia" w:ascii="宋体" w:hAnsi="宋体" w:cs="宋体"/>
                <w:szCs w:val="21"/>
              </w:rPr>
              <w:t>采购代理费</w:t>
            </w:r>
          </w:p>
        </w:tc>
        <w:tc>
          <w:tcPr>
            <w:tcW w:w="6240" w:type="dxa"/>
            <w:tcBorders>
              <w:top w:val="single" w:color="000000" w:sz="4" w:space="0"/>
              <w:left w:val="single" w:color="000000" w:sz="4" w:space="0"/>
              <w:bottom w:val="single" w:color="000000" w:sz="4" w:space="0"/>
              <w:right w:val="single" w:color="000000" w:sz="4" w:space="0"/>
            </w:tcBorders>
            <w:vAlign w:val="center"/>
          </w:tcPr>
          <w:p>
            <w:pPr>
              <w:pStyle w:val="14"/>
              <w:snapToGrid w:val="0"/>
              <w:spacing w:line="360" w:lineRule="auto"/>
              <w:rPr>
                <w:rFonts w:hAnsi="宋体" w:cs="宋体"/>
                <w:sz w:val="21"/>
              </w:rPr>
            </w:pPr>
            <w:r>
              <w:rPr>
                <w:rFonts w:hint="eastAsia" w:hAnsi="宋体" w:cs="宋体"/>
                <w:sz w:val="21"/>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68"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宋体" w:hAnsi="宋体" w:cs="宋体"/>
                <w:szCs w:val="21"/>
              </w:rPr>
            </w:pPr>
            <w:r>
              <w:rPr>
                <w:rFonts w:hint="eastAsia" w:ascii="宋体" w:hAnsi="宋体" w:cs="宋体"/>
                <w:szCs w:val="21"/>
              </w:rPr>
              <w:t>34.1</w:t>
            </w:r>
          </w:p>
        </w:tc>
        <w:tc>
          <w:tcPr>
            <w:tcW w:w="2642"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宋体" w:hAnsi="宋体" w:cs="宋体"/>
                <w:szCs w:val="21"/>
              </w:rPr>
            </w:pPr>
            <w:r>
              <w:rPr>
                <w:rFonts w:hint="eastAsia" w:hAnsi="宋体"/>
              </w:rPr>
              <w:t>解释</w:t>
            </w:r>
          </w:p>
        </w:tc>
        <w:tc>
          <w:tcPr>
            <w:tcW w:w="6240" w:type="dxa"/>
            <w:tcBorders>
              <w:top w:val="single" w:color="000000" w:sz="4" w:space="0"/>
              <w:left w:val="single" w:color="000000" w:sz="4" w:space="0"/>
              <w:bottom w:val="single" w:color="000000" w:sz="4" w:space="0"/>
              <w:right w:val="single" w:color="000000" w:sz="4" w:space="0"/>
            </w:tcBorders>
            <w:vAlign w:val="center"/>
          </w:tcPr>
          <w:p>
            <w:pPr>
              <w:pStyle w:val="14"/>
              <w:snapToGrid w:val="0"/>
              <w:spacing w:line="360" w:lineRule="auto"/>
              <w:rPr>
                <w:rFonts w:hAnsi="宋体" w:cs="宋体"/>
                <w:b/>
                <w:sz w:val="21"/>
              </w:rPr>
            </w:pPr>
            <w:r>
              <w:rPr>
                <w:rFonts w:hint="eastAsia" w:hAnsi="宋体" w:cs="宋体"/>
                <w:b/>
                <w:sz w:val="21"/>
              </w:rPr>
              <w:t>解释权：</w:t>
            </w:r>
            <w:r>
              <w:rPr>
                <w:rFonts w:hint="eastAsia" w:hAnsi="宋体" w:cs="宋体"/>
                <w:sz w:val="21"/>
              </w:rPr>
              <w:t>构成本磋商文件的各个组成文件应互为解释，互为说明；除磋商文件中有特别规定外，仅适用于竞标阶段的规定，按更正公告（澄清公告）、竞争性磋商公告、供应商须知、采购需求、评审程序、评审方法和评审标准、响应文件格式、合同文本的先后顺序解释；同一组成文件中就同一事项的规定或者约定不一致的，以编排顺序在后者为准；同一组成文件不同版本之间有不一致的，以形成时间在后者为准；更正公告（澄清公告）与同步更新的磋商文件不一致时以更正公告（澄清公告）为准。按本款前述规定仍不能形成结论的，</w:t>
            </w:r>
            <w:r>
              <w:rPr>
                <w:rFonts w:hint="eastAsia" w:hAnsi="宋体" w:cs="宋体"/>
                <w:b/>
                <w:sz w:val="21"/>
              </w:rPr>
              <w:t>由采购人或者采购代理机构负责解释。</w:t>
            </w:r>
          </w:p>
          <w:p>
            <w:pPr>
              <w:pStyle w:val="14"/>
              <w:snapToGrid w:val="0"/>
              <w:spacing w:line="360" w:lineRule="auto"/>
              <w:rPr>
                <w:rFonts w:hAnsi="宋体" w:cs="宋体"/>
                <w:b/>
                <w:sz w:val="21"/>
              </w:rPr>
            </w:pPr>
            <w:r>
              <w:rPr>
                <w:rFonts w:hint="eastAsia" w:hAnsi="宋体" w:cs="宋体"/>
                <w:b/>
                <w:sz w:val="21"/>
              </w:rPr>
              <w:t>法律责任：</w:t>
            </w:r>
          </w:p>
          <w:p>
            <w:pPr>
              <w:pStyle w:val="14"/>
              <w:snapToGrid w:val="0"/>
              <w:spacing w:line="360" w:lineRule="auto"/>
              <w:rPr>
                <w:rFonts w:hAnsi="宋体" w:cs="宋体"/>
                <w:sz w:val="21"/>
              </w:rPr>
            </w:pPr>
            <w:r>
              <w:rPr>
                <w:rFonts w:hint="eastAsia" w:hAnsi="宋体" w:cs="宋体"/>
                <w:sz w:val="21"/>
              </w:rPr>
              <w:t>本采购文件根据《中华人民共和国政府采购法》、《中华人民共和国民法典》；《中华人民共和国政府采购法实施条例》、《政府采购竞争性磋商采购方式管理暂行办法》等有关法律、法规编制，参与本项目的各政府采购当事人依法享有上述法律法规所赋予的权利与义务。</w:t>
            </w:r>
          </w:p>
          <w:p>
            <w:pPr>
              <w:spacing w:line="360" w:lineRule="auto"/>
              <w:rPr>
                <w:rFonts w:hAnsi="宋体" w:cs="宋体"/>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68"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宋体" w:hAnsi="宋体" w:cs="宋体"/>
                <w:szCs w:val="21"/>
              </w:rPr>
            </w:pPr>
            <w:r>
              <w:rPr>
                <w:rFonts w:hint="eastAsia" w:ascii="宋体" w:hAnsi="宋体" w:cs="宋体"/>
                <w:szCs w:val="21"/>
              </w:rPr>
              <w:t>34.2</w:t>
            </w:r>
          </w:p>
        </w:tc>
        <w:tc>
          <w:tcPr>
            <w:tcW w:w="2642"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宋体" w:hAnsi="宋体" w:cs="宋体"/>
                <w:szCs w:val="21"/>
              </w:rPr>
            </w:pPr>
            <w:r>
              <w:rPr>
                <w:rFonts w:hint="eastAsia" w:ascii="宋体" w:hAnsi="宋体" w:cs="宋体"/>
                <w:szCs w:val="21"/>
              </w:rPr>
              <w:t>其他</w:t>
            </w:r>
          </w:p>
        </w:tc>
        <w:tc>
          <w:tcPr>
            <w:tcW w:w="6240" w:type="dxa"/>
            <w:tcBorders>
              <w:top w:val="single" w:color="000000" w:sz="4" w:space="0"/>
              <w:left w:val="single" w:color="000000" w:sz="4" w:space="0"/>
              <w:bottom w:val="single" w:color="000000" w:sz="4" w:space="0"/>
              <w:right w:val="single" w:color="000000" w:sz="4" w:space="0"/>
            </w:tcBorders>
            <w:vAlign w:val="center"/>
          </w:tcPr>
          <w:p>
            <w:pPr>
              <w:pStyle w:val="14"/>
              <w:snapToGrid w:val="0"/>
              <w:spacing w:line="360" w:lineRule="auto"/>
              <w:rPr>
                <w:rFonts w:hAnsi="宋体" w:cs="宋体"/>
                <w:sz w:val="21"/>
              </w:rPr>
            </w:pPr>
            <w:r>
              <w:rPr>
                <w:rFonts w:hint="eastAsia" w:hAnsi="宋体" w:cs="宋体"/>
                <w:sz w:val="21"/>
              </w:rPr>
              <w:t>1.本磋商文件中描述供应商的“公章”是指根据我国对公章的管理规定，用供应商法定主体行为名称制作的印章，除本磋商文件有特殊规定外，供应商的财务章、部门章、分公司章、工会章、合同章、竞标/投标专用章、业务专用章及银行的转账章、现金收讫章、现金付讫章等其他形式印章均不能代替公章。</w:t>
            </w:r>
          </w:p>
          <w:p>
            <w:pPr>
              <w:pStyle w:val="14"/>
              <w:snapToGrid w:val="0"/>
              <w:spacing w:line="360" w:lineRule="auto"/>
              <w:rPr>
                <w:rFonts w:hAnsi="宋体" w:cs="宋体"/>
                <w:sz w:val="21"/>
              </w:rPr>
            </w:pPr>
            <w:r>
              <w:rPr>
                <w:rFonts w:hint="eastAsia" w:hAnsi="宋体" w:cs="宋体"/>
                <w:sz w:val="21"/>
              </w:rPr>
              <w:t>2.供应商为其他组织或者自然人时，本磋商文件规定的法定代表人指负责人或者自然人。本磋商文件所称负责人是指参加竞标的其他组织营业执照上的负责人，本磋商文件所称自然人指参与竞标的自然人本人。</w:t>
            </w:r>
          </w:p>
          <w:p>
            <w:pPr>
              <w:pStyle w:val="14"/>
              <w:snapToGrid w:val="0"/>
              <w:spacing w:line="360" w:lineRule="auto"/>
              <w:rPr>
                <w:rFonts w:hAnsi="宋体" w:cs="宋体"/>
                <w:sz w:val="21"/>
              </w:rPr>
            </w:pPr>
            <w:r>
              <w:rPr>
                <w:rFonts w:hint="eastAsia" w:hAnsi="宋体" w:cs="宋体"/>
                <w:sz w:val="21"/>
              </w:rPr>
              <w:t>3.本磋商文件中描述供应商的“签字”是指供应商的法定代表人或者委托代理人亲自在文件规定签署处亲笔写上个人的名字的行为，私章、签字章、印鉴、影印等其他形式均不能代替亲笔签字。</w:t>
            </w:r>
          </w:p>
          <w:p>
            <w:pPr>
              <w:pStyle w:val="14"/>
              <w:snapToGrid w:val="0"/>
              <w:spacing w:line="360" w:lineRule="auto"/>
              <w:rPr>
                <w:rFonts w:hAnsi="宋体" w:cs="宋体"/>
                <w:sz w:val="21"/>
              </w:rPr>
            </w:pPr>
            <w:r>
              <w:rPr>
                <w:rFonts w:hint="eastAsia" w:hAnsi="宋体" w:cs="宋体"/>
                <w:sz w:val="21"/>
              </w:rPr>
              <w:t>4.自然人竞标的，磋商文件规定盖公章处由自然人摁手指指印。</w:t>
            </w:r>
          </w:p>
          <w:p>
            <w:pPr>
              <w:pStyle w:val="14"/>
              <w:snapToGrid w:val="0"/>
              <w:spacing w:line="360" w:lineRule="auto"/>
              <w:rPr>
                <w:rFonts w:hAnsi="宋体" w:cs="宋体"/>
                <w:sz w:val="21"/>
              </w:rPr>
            </w:pPr>
            <w:r>
              <w:rPr>
                <w:rFonts w:hint="eastAsia" w:hAnsi="宋体" w:cs="宋体"/>
                <w:sz w:val="21"/>
              </w:rPr>
              <w:t>5.本磋商文件所称的“以上”“以下”“以内”“届满”，包括本数；所称的“不满”“超过”“以外”，不包括本数。</w:t>
            </w:r>
          </w:p>
        </w:tc>
      </w:tr>
    </w:tbl>
    <w:p>
      <w:pPr>
        <w:pStyle w:val="4"/>
        <w:spacing w:line="420" w:lineRule="exact"/>
        <w:jc w:val="center"/>
        <w:rPr>
          <w:rFonts w:ascii="宋体" w:hAnsi="宋体" w:cs="宋体"/>
          <w:b w:val="0"/>
        </w:rPr>
      </w:pPr>
      <w:r>
        <w:rPr>
          <w:rFonts w:hint="eastAsia" w:ascii="宋体" w:hAnsi="宋体"/>
          <w:bCs w:val="0"/>
        </w:rPr>
        <w:br w:type="page"/>
      </w:r>
      <w:bookmarkStart w:id="45" w:name="_Toc80886929"/>
      <w:r>
        <w:rPr>
          <w:rFonts w:hint="eastAsia" w:ascii="宋体" w:hAnsi="宋体"/>
          <w:b w:val="0"/>
        </w:rPr>
        <w:t>第二节 供应商须知正文</w:t>
      </w:r>
      <w:bookmarkEnd w:id="45"/>
    </w:p>
    <w:p>
      <w:pPr>
        <w:pStyle w:val="5"/>
        <w:spacing w:before="0" w:after="0" w:line="360" w:lineRule="auto"/>
        <w:ind w:firstLine="640" w:firstLineChars="200"/>
        <w:rPr>
          <w:rFonts w:ascii="宋体" w:hAnsi="宋体"/>
          <w:b w:val="0"/>
        </w:rPr>
      </w:pPr>
      <w:bookmarkStart w:id="46" w:name="_Toc80886930"/>
      <w:r>
        <w:rPr>
          <w:rFonts w:hint="eastAsia" w:ascii="宋体" w:hAnsi="宋体"/>
          <w:b w:val="0"/>
        </w:rPr>
        <w:t>一、总则</w:t>
      </w:r>
      <w:bookmarkEnd w:id="46"/>
    </w:p>
    <w:p>
      <w:pPr>
        <w:spacing w:line="360" w:lineRule="auto"/>
        <w:ind w:firstLine="482" w:firstLineChars="200"/>
        <w:rPr>
          <w:rFonts w:ascii="黑体" w:hAnsi="黑体" w:eastAsia="黑体" w:cs="宋体"/>
          <w:b/>
          <w:bCs/>
          <w:sz w:val="24"/>
        </w:rPr>
      </w:pPr>
      <w:r>
        <w:rPr>
          <w:rFonts w:hint="eastAsia" w:ascii="黑体" w:hAnsi="黑体" w:eastAsia="黑体" w:cs="宋体"/>
          <w:b/>
          <w:bCs/>
          <w:sz w:val="24"/>
        </w:rPr>
        <w:t>1.适用范围</w:t>
      </w:r>
    </w:p>
    <w:p>
      <w:pPr>
        <w:spacing w:line="360" w:lineRule="auto"/>
        <w:ind w:firstLine="420" w:firstLineChars="200"/>
        <w:rPr>
          <w:rFonts w:ascii="宋体" w:hAnsi="宋体" w:cs="宋体"/>
          <w:szCs w:val="21"/>
        </w:rPr>
      </w:pPr>
      <w:r>
        <w:rPr>
          <w:rFonts w:hint="eastAsia" w:ascii="宋体" w:hAnsi="宋体" w:cs="宋体"/>
          <w:szCs w:val="21"/>
        </w:rPr>
        <w:t>1.1本项目采购人、采购代理机构、供应商、磋商小组的相关行为均受《中华人民共和国政府采购法》《中华人民共和国政府采购法实施条例》</w:t>
      </w:r>
      <w:r>
        <w:rPr>
          <w:rFonts w:hint="eastAsia" w:ascii="宋体" w:hAnsi="宋体"/>
          <w:szCs w:val="21"/>
        </w:rPr>
        <w:t>《政府采购竞争性磋商采购方式管理暂行办法》《财政部关于政府采购竞争性磋商采购方式管理暂行办法有关问题的补充通知》</w:t>
      </w:r>
      <w:r>
        <w:rPr>
          <w:rFonts w:hint="eastAsia" w:ascii="宋体" w:hAnsi="宋体" w:cs="宋体"/>
          <w:szCs w:val="21"/>
        </w:rPr>
        <w:t>及本项目本级和上级财政部门政府采购有关规定的约束和保护。</w:t>
      </w:r>
    </w:p>
    <w:p>
      <w:pPr>
        <w:spacing w:line="360" w:lineRule="auto"/>
        <w:ind w:firstLine="420" w:firstLineChars="200"/>
        <w:rPr>
          <w:rFonts w:ascii="宋体" w:hAnsi="宋体" w:cs="宋体"/>
          <w:szCs w:val="21"/>
        </w:rPr>
      </w:pPr>
      <w:r>
        <w:rPr>
          <w:rFonts w:hint="eastAsia" w:ascii="宋体" w:hAnsi="宋体" w:cs="宋体"/>
          <w:szCs w:val="21"/>
        </w:rPr>
        <w:t>1.2</w:t>
      </w:r>
      <w:r>
        <w:rPr>
          <w:rFonts w:hint="eastAsia" w:ascii="宋体" w:hAnsi="宋体" w:cs="宋体"/>
          <w:spacing w:val="-6"/>
          <w:szCs w:val="21"/>
        </w:rPr>
        <w:t>本竞争性磋商文件（以下简称磋商文件）适用于本项目的所有采购程序和环节（法律、法规另有规定的，从其规定）。</w:t>
      </w:r>
    </w:p>
    <w:p>
      <w:pPr>
        <w:spacing w:line="360" w:lineRule="auto"/>
        <w:ind w:firstLine="482" w:firstLineChars="200"/>
        <w:rPr>
          <w:rFonts w:ascii="黑体" w:hAnsi="黑体" w:eastAsia="黑体" w:cs="宋体"/>
          <w:b/>
          <w:bCs/>
          <w:sz w:val="24"/>
        </w:rPr>
      </w:pPr>
      <w:r>
        <w:rPr>
          <w:rFonts w:hint="eastAsia" w:ascii="黑体" w:hAnsi="黑体" w:eastAsia="黑体" w:cs="宋体"/>
          <w:b/>
          <w:bCs/>
          <w:sz w:val="24"/>
        </w:rPr>
        <w:t>2.定义</w:t>
      </w:r>
    </w:p>
    <w:p>
      <w:pPr>
        <w:spacing w:line="360" w:lineRule="auto"/>
        <w:ind w:firstLine="420" w:firstLineChars="200"/>
        <w:rPr>
          <w:rFonts w:ascii="宋体" w:hAnsi="宋体" w:cs="宋体"/>
          <w:szCs w:val="21"/>
        </w:rPr>
      </w:pPr>
      <w:r>
        <w:rPr>
          <w:rFonts w:hint="eastAsia" w:ascii="宋体" w:hAnsi="宋体" w:cs="宋体"/>
          <w:szCs w:val="21"/>
        </w:rPr>
        <w:t>2.1“采购人”是指依法进行政府采购的国家机关、事业单位、团体组织。</w:t>
      </w:r>
    </w:p>
    <w:p>
      <w:pPr>
        <w:spacing w:line="360" w:lineRule="auto"/>
        <w:ind w:firstLine="420" w:firstLineChars="200"/>
        <w:rPr>
          <w:rFonts w:ascii="宋体" w:hAnsi="宋体" w:cs="宋体"/>
          <w:szCs w:val="21"/>
          <w:u w:val="single"/>
        </w:rPr>
      </w:pPr>
      <w:r>
        <w:rPr>
          <w:rFonts w:hint="eastAsia" w:ascii="宋体" w:hAnsi="宋体" w:cs="宋体"/>
          <w:szCs w:val="21"/>
        </w:rPr>
        <w:t>2.2“采购代理机构”是指政府采购集中采购机构和集中采购机构以外的采购代理机构。</w:t>
      </w:r>
    </w:p>
    <w:p>
      <w:pPr>
        <w:spacing w:line="360" w:lineRule="auto"/>
        <w:ind w:firstLine="420" w:firstLineChars="200"/>
        <w:rPr>
          <w:rFonts w:ascii="宋体" w:hAnsi="宋体" w:cs="宋体"/>
          <w:szCs w:val="21"/>
        </w:rPr>
      </w:pPr>
      <w:r>
        <w:rPr>
          <w:rFonts w:hint="eastAsia" w:ascii="宋体" w:hAnsi="宋体" w:cs="宋体"/>
          <w:szCs w:val="21"/>
        </w:rPr>
        <w:t>2.3“供应商”是指向采购人提供货物、工程或者服务的法人、其他组织或者自然人。</w:t>
      </w:r>
    </w:p>
    <w:p>
      <w:pPr>
        <w:spacing w:line="360" w:lineRule="auto"/>
        <w:ind w:firstLine="420" w:firstLineChars="200"/>
        <w:rPr>
          <w:rFonts w:ascii="宋体" w:hAnsi="宋体" w:cs="宋体"/>
          <w:szCs w:val="21"/>
        </w:rPr>
      </w:pPr>
      <w:r>
        <w:rPr>
          <w:rFonts w:hint="eastAsia" w:ascii="宋体" w:hAnsi="宋体"/>
          <w:szCs w:val="21"/>
        </w:rPr>
        <w:t>2.4“服务”是指除货物和工程以外的其他政府采购对象。</w:t>
      </w:r>
    </w:p>
    <w:p>
      <w:pPr>
        <w:spacing w:line="360" w:lineRule="auto"/>
        <w:ind w:firstLine="420" w:firstLineChars="200"/>
        <w:rPr>
          <w:rFonts w:ascii="宋体" w:hAnsi="宋体" w:cs="宋体"/>
          <w:szCs w:val="21"/>
        </w:rPr>
      </w:pPr>
      <w:r>
        <w:rPr>
          <w:rFonts w:hint="eastAsia" w:ascii="宋体" w:hAnsi="宋体" w:cs="宋体"/>
          <w:szCs w:val="21"/>
        </w:rPr>
        <w:t>2.5“竞标”是指供应商按照本项目竞争性磋商公告或者邀请函规定的方式获取磋商文件、提交响应文件并希望获得标的的行为。</w:t>
      </w:r>
    </w:p>
    <w:p>
      <w:pPr>
        <w:spacing w:line="360" w:lineRule="auto"/>
        <w:ind w:firstLine="420" w:firstLineChars="200"/>
        <w:rPr>
          <w:rFonts w:ascii="宋体" w:hAnsi="宋体" w:cs="宋体"/>
          <w:szCs w:val="21"/>
        </w:rPr>
      </w:pPr>
      <w:r>
        <w:rPr>
          <w:rFonts w:hint="eastAsia" w:ascii="宋体" w:hAnsi="宋体" w:cs="宋体"/>
          <w:szCs w:val="21"/>
        </w:rPr>
        <w:t>2.6“响应文件”</w:t>
      </w:r>
      <w:r>
        <w:rPr>
          <w:rFonts w:hint="eastAsia" w:ascii="宋体" w:hAnsi="宋体" w:cs="宋体"/>
          <w:spacing w:val="-6"/>
          <w:szCs w:val="21"/>
        </w:rPr>
        <w:t>是指：供应商根据本磋商文件要求，编制包含资格证明、报价商务技术等所有内容的文件。</w:t>
      </w:r>
    </w:p>
    <w:p>
      <w:pPr>
        <w:spacing w:line="360" w:lineRule="auto"/>
        <w:ind w:firstLine="420" w:firstLineChars="200"/>
        <w:rPr>
          <w:rFonts w:ascii="宋体" w:hAnsi="宋体" w:cs="宋体"/>
          <w:szCs w:val="21"/>
        </w:rPr>
      </w:pPr>
      <w:r>
        <w:rPr>
          <w:rFonts w:hint="eastAsia" w:ascii="宋体" w:hAnsi="宋体" w:cs="宋体"/>
          <w:szCs w:val="21"/>
        </w:rPr>
        <w:t>2.7“实质性要求”是指磋商文件中已经指明不满足则响应文件按无效响应处理的条款，或者不能负偏离的条款，或者采购需求中带“▲”的条款。</w:t>
      </w:r>
    </w:p>
    <w:p>
      <w:pPr>
        <w:spacing w:line="360" w:lineRule="auto"/>
        <w:ind w:firstLine="420" w:firstLineChars="200"/>
        <w:rPr>
          <w:rFonts w:ascii="宋体" w:hAnsi="宋体" w:cs="宋体"/>
          <w:szCs w:val="21"/>
        </w:rPr>
      </w:pPr>
      <w:r>
        <w:rPr>
          <w:rFonts w:hint="eastAsia" w:ascii="宋体" w:hAnsi="宋体" w:cs="宋体"/>
          <w:szCs w:val="21"/>
        </w:rPr>
        <w:t>2.8“正偏离”，是指响应文件对磋商文件“采购需求”中有关条款作出的响应优于条款要求并有利于采购人的情形。</w:t>
      </w:r>
    </w:p>
    <w:p>
      <w:pPr>
        <w:spacing w:line="360" w:lineRule="auto"/>
        <w:ind w:firstLine="420" w:firstLineChars="200"/>
        <w:rPr>
          <w:rFonts w:ascii="宋体" w:hAnsi="宋体" w:cs="宋体"/>
          <w:szCs w:val="21"/>
        </w:rPr>
      </w:pPr>
      <w:r>
        <w:rPr>
          <w:rFonts w:hint="eastAsia" w:ascii="宋体" w:hAnsi="宋体" w:cs="宋体"/>
          <w:szCs w:val="21"/>
        </w:rPr>
        <w:t>2.9“负偏离”，是指响应文件对磋商文件“采购需求”中有关条款作出的响应不满足条款要求，导致采购人要求不能得到满足的情形。</w:t>
      </w:r>
    </w:p>
    <w:p>
      <w:pPr>
        <w:spacing w:line="360" w:lineRule="auto"/>
        <w:ind w:firstLine="420" w:firstLineChars="200"/>
        <w:rPr>
          <w:rFonts w:ascii="宋体" w:hAnsi="宋体" w:cs="宋体"/>
          <w:szCs w:val="21"/>
        </w:rPr>
      </w:pPr>
      <w:r>
        <w:rPr>
          <w:rFonts w:hint="eastAsia" w:ascii="宋体" w:hAnsi="宋体" w:cs="宋体"/>
          <w:szCs w:val="21"/>
        </w:rPr>
        <w:t>2.10“允许负偏离的条款”是指采购需求中的不属于“实质性要求”的条款。</w:t>
      </w:r>
    </w:p>
    <w:p>
      <w:pPr>
        <w:spacing w:line="360" w:lineRule="auto"/>
        <w:ind w:firstLine="420" w:firstLineChars="200"/>
        <w:rPr>
          <w:rFonts w:ascii="宋体" w:hAnsi="宋体" w:cs="宋体"/>
          <w:szCs w:val="21"/>
        </w:rPr>
      </w:pPr>
      <w:r>
        <w:rPr>
          <w:rFonts w:hint="eastAsia" w:ascii="宋体" w:hAnsi="宋体" w:cs="宋体"/>
          <w:szCs w:val="21"/>
        </w:rPr>
        <w:t>2.11“书面形式”是指合同书、信件和数据电文（包括电报、电传、传真、电子数据交换和电子邮件）等可以有形地表现所载内容的形式。</w:t>
      </w:r>
    </w:p>
    <w:p>
      <w:pPr>
        <w:spacing w:line="360" w:lineRule="auto"/>
        <w:ind w:firstLine="420" w:firstLineChars="200"/>
        <w:rPr>
          <w:rFonts w:ascii="宋体" w:hAnsi="宋体" w:cs="宋体"/>
          <w:szCs w:val="21"/>
        </w:rPr>
      </w:pPr>
      <w:r>
        <w:rPr>
          <w:rFonts w:hint="eastAsia" w:ascii="宋体" w:hAnsi="宋体" w:cs="宋体"/>
          <w:szCs w:val="21"/>
        </w:rPr>
        <w:t>2.12“首次报价”是指供应商提交的首次响应文件中的报价。</w:t>
      </w:r>
    </w:p>
    <w:p>
      <w:pPr>
        <w:spacing w:line="360" w:lineRule="auto"/>
        <w:ind w:firstLine="420" w:firstLineChars="200"/>
        <w:rPr>
          <w:rFonts w:ascii="宋体" w:hAnsi="宋体" w:cs="宋体"/>
          <w:szCs w:val="21"/>
        </w:rPr>
      </w:pPr>
      <w:r>
        <w:rPr>
          <w:rFonts w:hint="eastAsia" w:ascii="宋体" w:hAnsi="宋体" w:cs="宋体"/>
          <w:szCs w:val="21"/>
        </w:rPr>
        <w:t>2.13“评审报价”是指供应商提交的最后报价并经修正（如有）和政策功能价格扣除（如有）后的价格。</w:t>
      </w:r>
    </w:p>
    <w:p>
      <w:pPr>
        <w:spacing w:line="360" w:lineRule="auto"/>
        <w:ind w:firstLine="482" w:firstLineChars="200"/>
        <w:rPr>
          <w:rFonts w:ascii="黑体" w:hAnsi="黑体" w:eastAsia="黑体" w:cs="宋体"/>
          <w:b/>
          <w:bCs/>
          <w:sz w:val="24"/>
        </w:rPr>
      </w:pPr>
      <w:r>
        <w:rPr>
          <w:rFonts w:hint="eastAsia" w:ascii="黑体" w:hAnsi="黑体" w:eastAsia="黑体" w:cs="宋体"/>
          <w:b/>
          <w:bCs/>
          <w:sz w:val="24"/>
        </w:rPr>
        <w:t>3.供应商的资格条件</w:t>
      </w:r>
    </w:p>
    <w:p>
      <w:pPr>
        <w:spacing w:line="360" w:lineRule="auto"/>
        <w:ind w:firstLine="420" w:firstLineChars="200"/>
        <w:rPr>
          <w:rFonts w:ascii="宋体" w:hAnsi="宋体" w:cs="宋体"/>
          <w:szCs w:val="21"/>
        </w:rPr>
      </w:pPr>
      <w:r>
        <w:rPr>
          <w:rFonts w:hint="eastAsia" w:ascii="宋体" w:hAnsi="宋体" w:cs="宋体"/>
          <w:szCs w:val="21"/>
        </w:rPr>
        <w:t>供应商的资格条件详见“供应商须知前附表”。</w:t>
      </w:r>
    </w:p>
    <w:p>
      <w:pPr>
        <w:spacing w:line="360" w:lineRule="auto"/>
        <w:ind w:firstLine="482" w:firstLineChars="200"/>
        <w:rPr>
          <w:rFonts w:ascii="黑体" w:hAnsi="黑体" w:eastAsia="黑体" w:cs="宋体"/>
          <w:b/>
          <w:bCs/>
          <w:sz w:val="24"/>
        </w:rPr>
      </w:pPr>
      <w:r>
        <w:rPr>
          <w:rFonts w:hint="eastAsia" w:ascii="黑体" w:hAnsi="黑体" w:eastAsia="黑体" w:cs="宋体"/>
          <w:b/>
          <w:bCs/>
          <w:sz w:val="24"/>
        </w:rPr>
        <w:t>4.磋商费用</w:t>
      </w:r>
    </w:p>
    <w:p>
      <w:pPr>
        <w:spacing w:line="360" w:lineRule="auto"/>
        <w:ind w:firstLine="420" w:firstLineChars="200"/>
        <w:rPr>
          <w:rFonts w:ascii="宋体" w:hAnsi="宋体" w:cs="宋体"/>
          <w:szCs w:val="21"/>
        </w:rPr>
      </w:pPr>
      <w:r>
        <w:rPr>
          <w:rFonts w:hint="eastAsia" w:ascii="宋体" w:hAnsi="宋体" w:cs="宋体"/>
          <w:szCs w:val="21"/>
        </w:rPr>
        <w:t>供应商应承担参与本次采购活动有关的所有费用，包括但不限于、勘查现场、编制和提交响应文件、参加磋商与应答、签订合同等，不论竞标结果如何，均应自行承担。</w:t>
      </w:r>
    </w:p>
    <w:p>
      <w:pPr>
        <w:spacing w:line="360" w:lineRule="auto"/>
        <w:ind w:firstLine="482" w:firstLineChars="200"/>
        <w:rPr>
          <w:rFonts w:ascii="黑体" w:hAnsi="黑体" w:eastAsia="黑体" w:cs="宋体"/>
          <w:b/>
          <w:bCs/>
          <w:sz w:val="24"/>
        </w:rPr>
      </w:pPr>
      <w:r>
        <w:rPr>
          <w:rFonts w:hint="eastAsia" w:ascii="黑体" w:hAnsi="黑体" w:eastAsia="黑体" w:cs="宋体"/>
          <w:b/>
          <w:bCs/>
          <w:sz w:val="24"/>
        </w:rPr>
        <w:t>5.联合体竞标</w:t>
      </w:r>
    </w:p>
    <w:p>
      <w:pPr>
        <w:spacing w:line="360" w:lineRule="auto"/>
        <w:ind w:firstLine="420" w:firstLineChars="200"/>
        <w:rPr>
          <w:rFonts w:ascii="宋体" w:hAnsi="宋体" w:cs="宋体"/>
          <w:szCs w:val="21"/>
        </w:rPr>
      </w:pPr>
      <w:r>
        <w:rPr>
          <w:rFonts w:hint="eastAsia" w:ascii="宋体" w:hAnsi="宋体" w:cs="宋体"/>
          <w:szCs w:val="21"/>
        </w:rPr>
        <w:t>5.1本项目是否接受联合体竞标，详见“供应商须知前附表”。</w:t>
      </w:r>
    </w:p>
    <w:p>
      <w:pPr>
        <w:spacing w:line="360" w:lineRule="auto"/>
        <w:ind w:firstLine="420" w:firstLineChars="200"/>
        <w:rPr>
          <w:rFonts w:ascii="宋体" w:hAnsi="宋体" w:cs="宋体"/>
          <w:szCs w:val="21"/>
        </w:rPr>
      </w:pPr>
      <w:r>
        <w:rPr>
          <w:rFonts w:hint="eastAsia" w:ascii="宋体" w:hAnsi="宋体" w:cs="宋体"/>
          <w:szCs w:val="21"/>
        </w:rPr>
        <w:t>5.2</w:t>
      </w:r>
      <w:r>
        <w:rPr>
          <w:rFonts w:hint="eastAsia" w:ascii="宋体" w:hAnsi="宋体"/>
        </w:rPr>
        <w:t>如接受联合体竞标，</w:t>
      </w:r>
      <w:r>
        <w:rPr>
          <w:rFonts w:hint="eastAsia" w:ascii="宋体" w:hAnsi="宋体" w:cs="宋体"/>
          <w:szCs w:val="21"/>
        </w:rPr>
        <w:t>联合体竞标要求详见“供应商须知前附表”。</w:t>
      </w:r>
    </w:p>
    <w:p>
      <w:pPr>
        <w:spacing w:line="360" w:lineRule="auto"/>
        <w:ind w:firstLine="420" w:firstLineChars="200"/>
        <w:rPr>
          <w:rFonts w:ascii="宋体" w:hAnsi="宋体"/>
          <w:bCs/>
          <w:szCs w:val="21"/>
        </w:rPr>
      </w:pPr>
      <w:r>
        <w:rPr>
          <w:rFonts w:hint="eastAsia" w:ascii="宋体" w:hAnsi="宋体" w:cs="宋体"/>
          <w:szCs w:val="21"/>
        </w:rPr>
        <w:t>5.3根据《政府采购促进中小企业发展管理办法》（财库[2020]46号）第九条及《广西壮族自治区财政厅关于进一步发挥政府采购政策功能促进企业发展的通知》（桂财采〔2022〕30号）规定，接受大中型企业与小微企业组成联合体的采购项目，对于联合协议约定小微企业的合同份额占到合同总金额 30%以上的，采购人、采购代理机构应当对联合体的报价给予 4%-6%（工程项目为 1%—2%）的扣除，用扣除后的价格参加评审。组成联合体的小微企业与联合体内其他企业、分包企业之间存在直接控股、管理关系的，不享受价格扣除优惠政策。</w:t>
      </w:r>
    </w:p>
    <w:p>
      <w:pPr>
        <w:spacing w:line="360" w:lineRule="auto"/>
        <w:ind w:firstLine="482" w:firstLineChars="200"/>
        <w:rPr>
          <w:rFonts w:ascii="黑体" w:hAnsi="黑体" w:eastAsia="黑体" w:cs="宋体"/>
          <w:b/>
          <w:bCs/>
          <w:sz w:val="24"/>
        </w:rPr>
      </w:pPr>
      <w:r>
        <w:rPr>
          <w:rFonts w:hint="eastAsia" w:ascii="黑体" w:hAnsi="黑体" w:eastAsia="黑体" w:cs="宋体"/>
          <w:b/>
          <w:bCs/>
          <w:sz w:val="24"/>
        </w:rPr>
        <w:t xml:space="preserve">6.转包与分包             </w:t>
      </w:r>
    </w:p>
    <w:p>
      <w:pPr>
        <w:spacing w:line="360" w:lineRule="auto"/>
        <w:ind w:firstLine="420" w:firstLineChars="200"/>
        <w:rPr>
          <w:rFonts w:ascii="宋体" w:hAnsi="宋体" w:cs="宋体"/>
          <w:szCs w:val="21"/>
        </w:rPr>
      </w:pPr>
      <w:r>
        <w:rPr>
          <w:rFonts w:hint="eastAsia" w:ascii="宋体" w:hAnsi="宋体" w:cs="宋体"/>
          <w:szCs w:val="21"/>
        </w:rPr>
        <w:t>6.1本项目是否允许分包详见“供应商须知前附表”，本项目不允许违法分包。</w:t>
      </w:r>
    </w:p>
    <w:p>
      <w:pPr>
        <w:spacing w:line="360" w:lineRule="auto"/>
        <w:ind w:firstLine="420" w:firstLineChars="200"/>
        <w:rPr>
          <w:rFonts w:ascii="宋体" w:hAnsi="宋体" w:cs="宋体"/>
          <w:szCs w:val="21"/>
        </w:rPr>
      </w:pPr>
      <w:r>
        <w:rPr>
          <w:rFonts w:hint="eastAsia" w:ascii="宋体" w:hAnsi="宋体" w:cs="宋体"/>
          <w:szCs w:val="21"/>
        </w:rPr>
        <w:t>6.2根据《政府采购促进中小企业发展管理办法》（财库[2020]46号）第九条及《广西壮族自治区财政厅关于进一步发挥政府采购政策功能促进企业发展的通知》（桂财采〔2022〕30号）规定，允许大中型企业向一家或者多家小微企业分包的采购项目，对于分包意向协议约定小微企业的合同份额占到合同总金额 30%以上的，采购人、采购代理机构应当对大中型企业的报价给予 4%-6%的扣除，用扣除后的价格参加评审。接受分包的小微企业与分包企业之间存在直接控股、管理关系的，不享受价格扣除优惠政策。</w:t>
      </w:r>
    </w:p>
    <w:p>
      <w:pPr>
        <w:spacing w:line="360" w:lineRule="auto"/>
        <w:ind w:firstLine="482" w:firstLineChars="200"/>
        <w:rPr>
          <w:rFonts w:ascii="黑体" w:hAnsi="黑体" w:eastAsia="黑体" w:cs="宋体"/>
          <w:b/>
          <w:bCs/>
          <w:sz w:val="24"/>
        </w:rPr>
      </w:pPr>
      <w:bookmarkStart w:id="47" w:name="_Toc254970673"/>
      <w:bookmarkStart w:id="48" w:name="_Toc254970532"/>
      <w:r>
        <w:rPr>
          <w:rFonts w:hint="eastAsia" w:ascii="黑体" w:hAnsi="黑体" w:eastAsia="黑体" w:cs="宋体"/>
          <w:b/>
          <w:bCs/>
          <w:sz w:val="24"/>
        </w:rPr>
        <w:t>7.特别说明</w:t>
      </w:r>
      <w:bookmarkEnd w:id="47"/>
      <w:bookmarkEnd w:id="48"/>
    </w:p>
    <w:p>
      <w:pPr>
        <w:spacing w:line="360" w:lineRule="auto"/>
        <w:ind w:firstLine="420" w:firstLineChars="200"/>
        <w:rPr>
          <w:rFonts w:ascii="宋体" w:hAnsi="宋体" w:cs="宋体"/>
          <w:szCs w:val="21"/>
        </w:rPr>
      </w:pPr>
      <w:bookmarkStart w:id="49" w:name="_8.1提供相同品牌产品且通过资格审查、符合性审查的不同投标人参加同一合"/>
      <w:bookmarkEnd w:id="49"/>
      <w:r>
        <w:rPr>
          <w:rFonts w:hint="eastAsia" w:ascii="宋体" w:hAnsi="宋体" w:cs="宋体"/>
          <w:szCs w:val="21"/>
        </w:rPr>
        <w:t>7.1</w:t>
      </w:r>
      <w:bookmarkStart w:id="50" w:name="_Hlk65832145"/>
      <w:r>
        <w:rPr>
          <w:rFonts w:hint="eastAsia" w:ascii="宋体" w:hAnsi="宋体"/>
          <w:szCs w:val="21"/>
        </w:rPr>
        <w:t xml:space="preserve">如果本磋商文件要求提供供应商或制造商的资格、信誉、荣誉、业绩与企业认证等材料的，资格、信誉、荣誉、业绩与企业认证等必须为供应商或者制造商所拥有或自身获得 </w:t>
      </w:r>
      <w:r>
        <w:rPr>
          <w:rFonts w:hint="eastAsia" w:ascii="宋体" w:hAnsi="宋体" w:cs="宋体"/>
          <w:szCs w:val="21"/>
        </w:rPr>
        <w:t>。</w:t>
      </w:r>
    </w:p>
    <w:bookmarkEnd w:id="50"/>
    <w:p>
      <w:pPr>
        <w:spacing w:line="360" w:lineRule="auto"/>
        <w:ind w:firstLine="420" w:firstLineChars="200"/>
        <w:rPr>
          <w:rFonts w:ascii="宋体" w:hAnsi="宋体" w:cs="宋体"/>
          <w:szCs w:val="21"/>
        </w:rPr>
      </w:pPr>
      <w:r>
        <w:rPr>
          <w:rFonts w:hint="eastAsia" w:ascii="宋体" w:hAnsi="宋体" w:cs="宋体"/>
          <w:szCs w:val="21"/>
        </w:rPr>
        <w:t>7.2供应商应仔细阅读磋商文件的所有内容，按照磋商文件的要求提交响应文件，并对所提供的全部资料的真实性承担法律责任。</w:t>
      </w:r>
    </w:p>
    <w:p>
      <w:pPr>
        <w:spacing w:line="360" w:lineRule="auto"/>
        <w:ind w:firstLine="420" w:firstLineChars="200"/>
        <w:rPr>
          <w:rFonts w:ascii="宋体" w:hAnsi="宋体" w:cs="宋体"/>
          <w:szCs w:val="21"/>
        </w:rPr>
      </w:pPr>
      <w:r>
        <w:rPr>
          <w:rFonts w:hint="eastAsia" w:ascii="宋体" w:hAnsi="宋体" w:cs="宋体"/>
          <w:szCs w:val="21"/>
        </w:rPr>
        <w:t>7.3供应商在竞标活动中提供任何疑似虚假材料，将报监管部门查处；签订合同后发现的，成交供应商须依照《中华人民共和国消费者权益保护法》规定赔偿采购人，且民事赔偿并不免除违法供应商的行政与刑事责任。</w:t>
      </w:r>
    </w:p>
    <w:p>
      <w:pPr>
        <w:spacing w:line="360" w:lineRule="auto"/>
        <w:ind w:firstLine="420" w:firstLineChars="200"/>
        <w:rPr>
          <w:rFonts w:ascii="宋体" w:hAnsi="宋体" w:cs="宋体"/>
          <w:szCs w:val="21"/>
        </w:rPr>
      </w:pPr>
      <w:r>
        <w:rPr>
          <w:rFonts w:hint="eastAsia" w:ascii="宋体" w:hAnsi="宋体" w:cs="宋体"/>
          <w:szCs w:val="21"/>
        </w:rPr>
        <w:t>7.4在政府采购活动中，采购人员及相关人员与供应商有下列利害关系之一的，应当回避：</w:t>
      </w:r>
    </w:p>
    <w:p>
      <w:pPr>
        <w:spacing w:line="360" w:lineRule="auto"/>
        <w:ind w:firstLine="420" w:firstLineChars="200"/>
        <w:rPr>
          <w:rFonts w:ascii="宋体" w:hAnsi="宋体" w:cs="宋体"/>
          <w:szCs w:val="21"/>
        </w:rPr>
      </w:pPr>
      <w:r>
        <w:rPr>
          <w:rFonts w:hint="eastAsia" w:ascii="宋体" w:hAnsi="宋体" w:cs="宋体"/>
          <w:szCs w:val="21"/>
        </w:rPr>
        <w:t>（1）参加采购活动前3年内与供应商存在劳动关系；</w:t>
      </w:r>
    </w:p>
    <w:p>
      <w:pPr>
        <w:spacing w:line="360" w:lineRule="auto"/>
        <w:ind w:firstLine="420" w:firstLineChars="200"/>
        <w:rPr>
          <w:rFonts w:ascii="宋体" w:hAnsi="宋体" w:cs="宋体"/>
          <w:szCs w:val="21"/>
        </w:rPr>
      </w:pPr>
      <w:r>
        <w:rPr>
          <w:rFonts w:hint="eastAsia" w:ascii="宋体" w:hAnsi="宋体" w:cs="宋体"/>
          <w:szCs w:val="21"/>
        </w:rPr>
        <w:t>（2）参加采购活动前3年内担任供应商的董事、监事；</w:t>
      </w:r>
    </w:p>
    <w:p>
      <w:pPr>
        <w:spacing w:line="360" w:lineRule="auto"/>
        <w:ind w:firstLine="420" w:firstLineChars="200"/>
        <w:rPr>
          <w:rFonts w:ascii="宋体" w:hAnsi="宋体" w:cs="宋体"/>
          <w:szCs w:val="21"/>
        </w:rPr>
      </w:pPr>
      <w:r>
        <w:rPr>
          <w:rFonts w:hint="eastAsia" w:ascii="宋体" w:hAnsi="宋体" w:cs="宋体"/>
          <w:szCs w:val="21"/>
        </w:rPr>
        <w:t>（3）参加采购活动前3年内是供应商的控股股东或者实际控制人；</w:t>
      </w:r>
    </w:p>
    <w:p>
      <w:pPr>
        <w:spacing w:line="360" w:lineRule="auto"/>
        <w:ind w:firstLine="420" w:firstLineChars="200"/>
        <w:rPr>
          <w:rFonts w:ascii="宋体" w:hAnsi="宋体" w:cs="宋体"/>
          <w:szCs w:val="21"/>
        </w:rPr>
      </w:pPr>
      <w:r>
        <w:rPr>
          <w:rFonts w:hint="eastAsia" w:ascii="宋体" w:hAnsi="宋体" w:cs="宋体"/>
          <w:szCs w:val="21"/>
        </w:rPr>
        <w:t>（4）与供应商的法定代表人或者负责人有夫妻、直系血亲、三代以内旁系血亲或者近姻亲关系；</w:t>
      </w:r>
    </w:p>
    <w:p>
      <w:pPr>
        <w:spacing w:line="360" w:lineRule="auto"/>
        <w:ind w:firstLine="420" w:firstLineChars="200"/>
        <w:rPr>
          <w:rFonts w:ascii="宋体" w:hAnsi="宋体" w:cs="宋体"/>
          <w:szCs w:val="21"/>
        </w:rPr>
      </w:pPr>
      <w:r>
        <w:rPr>
          <w:rFonts w:hint="eastAsia" w:ascii="宋体" w:hAnsi="宋体" w:cs="宋体"/>
          <w:szCs w:val="21"/>
        </w:rPr>
        <w:t>（5）与供应商有其他可能影响政府采购活动公平、公正进行的关系。</w:t>
      </w:r>
    </w:p>
    <w:p>
      <w:pPr>
        <w:spacing w:line="360" w:lineRule="auto"/>
        <w:ind w:firstLine="420" w:firstLineChars="200"/>
        <w:rPr>
          <w:rFonts w:ascii="宋体" w:hAnsi="宋体" w:cs="宋体"/>
          <w:szCs w:val="21"/>
        </w:rPr>
      </w:pPr>
      <w:r>
        <w:rPr>
          <w:rFonts w:hint="eastAsia" w:ascii="宋体" w:hAnsi="宋体" w:cs="宋体"/>
          <w:szCs w:val="21"/>
        </w:rPr>
        <w:t>供应商认为采购人员及相关人员与其他供应商有利害关系的，可以向采购人或者采购代理机构书面提出回避申请，并说明理由。采购人或者采购代理机构应当及时询问被申请回避人员，有利害关系的被申请回避人员应当回避。</w:t>
      </w:r>
    </w:p>
    <w:p>
      <w:pPr>
        <w:spacing w:line="360" w:lineRule="auto"/>
        <w:ind w:firstLine="420" w:firstLineChars="200"/>
        <w:rPr>
          <w:rFonts w:ascii="宋体" w:hAnsi="宋体" w:cs="宋体"/>
          <w:szCs w:val="21"/>
        </w:rPr>
      </w:pPr>
      <w:r>
        <w:rPr>
          <w:rFonts w:hint="eastAsia" w:ascii="宋体" w:hAnsi="宋体" w:cs="宋体"/>
          <w:szCs w:val="21"/>
        </w:rPr>
        <w:t>7.5有下列情形之一的视为供应商相互串通竞标，响应文件将被视为无效：</w:t>
      </w:r>
    </w:p>
    <w:p>
      <w:pPr>
        <w:spacing w:line="360" w:lineRule="auto"/>
        <w:ind w:firstLine="420" w:firstLineChars="200"/>
        <w:rPr>
          <w:rFonts w:ascii="宋体" w:hAnsi="宋体" w:cs="宋体"/>
          <w:szCs w:val="21"/>
        </w:rPr>
      </w:pPr>
      <w:r>
        <w:rPr>
          <w:rFonts w:hint="eastAsia" w:ascii="宋体" w:hAnsi="宋体" w:cs="宋体"/>
          <w:szCs w:val="21"/>
        </w:rPr>
        <w:t xml:space="preserve">（1）不同供应商的响应文件由同一单位或者个人编制；或者不同供应商报名的IP地址一致的；或者编制响应文件硬件设备CPU编号、硬盘编号、网卡地址一致的情况。 </w:t>
      </w:r>
    </w:p>
    <w:p>
      <w:pPr>
        <w:spacing w:line="360" w:lineRule="auto"/>
        <w:ind w:firstLine="420" w:firstLineChars="200"/>
        <w:rPr>
          <w:rFonts w:ascii="宋体" w:hAnsi="宋体" w:cs="宋体"/>
          <w:szCs w:val="21"/>
        </w:rPr>
      </w:pPr>
      <w:r>
        <w:rPr>
          <w:rFonts w:hint="eastAsia" w:ascii="宋体" w:hAnsi="宋体" w:cs="宋体"/>
          <w:szCs w:val="21"/>
        </w:rPr>
        <w:t>（2）不同供应商委托同一单位或者个人办理竞标事宜；</w:t>
      </w:r>
    </w:p>
    <w:p>
      <w:pPr>
        <w:spacing w:line="360" w:lineRule="auto"/>
        <w:ind w:firstLine="420" w:firstLineChars="200"/>
        <w:rPr>
          <w:rFonts w:ascii="宋体" w:hAnsi="宋体" w:cs="宋体"/>
          <w:szCs w:val="21"/>
        </w:rPr>
      </w:pPr>
      <w:r>
        <w:rPr>
          <w:rFonts w:hint="eastAsia" w:ascii="宋体" w:hAnsi="宋体" w:cs="宋体"/>
          <w:szCs w:val="21"/>
        </w:rPr>
        <w:t>（3）不同的供应商的响应文件载明的项目管理员为同一个人；</w:t>
      </w:r>
    </w:p>
    <w:p>
      <w:pPr>
        <w:spacing w:line="360" w:lineRule="auto"/>
        <w:ind w:firstLine="420" w:firstLineChars="200"/>
        <w:rPr>
          <w:rFonts w:ascii="宋体" w:hAnsi="宋体" w:cs="宋体"/>
          <w:szCs w:val="21"/>
        </w:rPr>
      </w:pPr>
      <w:r>
        <w:rPr>
          <w:rFonts w:hint="eastAsia" w:ascii="宋体" w:hAnsi="宋体" w:cs="宋体"/>
          <w:szCs w:val="21"/>
        </w:rPr>
        <w:t>（4）不同供应商的响应文件异常一致或者报价呈规律性差异；</w:t>
      </w:r>
    </w:p>
    <w:p>
      <w:pPr>
        <w:spacing w:line="360" w:lineRule="auto"/>
        <w:ind w:firstLine="420" w:firstLineChars="200"/>
        <w:rPr>
          <w:rFonts w:ascii="宋体" w:hAnsi="宋体" w:cs="宋体"/>
          <w:szCs w:val="21"/>
        </w:rPr>
      </w:pPr>
      <w:r>
        <w:rPr>
          <w:rFonts w:hint="eastAsia" w:ascii="宋体" w:hAnsi="宋体" w:cs="宋体"/>
          <w:szCs w:val="21"/>
        </w:rPr>
        <w:t>（5）不同供应商的响应文件相互混装；</w:t>
      </w:r>
    </w:p>
    <w:p>
      <w:pPr>
        <w:tabs>
          <w:tab w:val="left" w:pos="6931"/>
        </w:tabs>
        <w:spacing w:line="360" w:lineRule="auto"/>
        <w:ind w:firstLine="420" w:firstLineChars="200"/>
        <w:rPr>
          <w:rFonts w:ascii="宋体" w:hAnsi="宋体" w:cs="宋体"/>
          <w:szCs w:val="21"/>
        </w:rPr>
      </w:pPr>
      <w:r>
        <w:rPr>
          <w:rFonts w:hint="eastAsia" w:ascii="宋体" w:hAnsi="宋体" w:cs="宋体"/>
          <w:szCs w:val="21"/>
        </w:rPr>
        <w:t>（6）不同供应商的</w:t>
      </w:r>
      <w:r>
        <w:rPr>
          <w:rFonts w:hint="eastAsia" w:ascii="宋体" w:hAnsi="宋体" w:cs="宋体"/>
          <w:szCs w:val="21"/>
          <w:lang w:eastAsia="zh-CN"/>
        </w:rPr>
        <w:t>投标保证金</w:t>
      </w:r>
      <w:r>
        <w:rPr>
          <w:rFonts w:hint="eastAsia" w:ascii="宋体" w:hAnsi="宋体" w:cs="宋体"/>
          <w:szCs w:val="21"/>
        </w:rPr>
        <w:t>从同一单位或者个人账户转出。</w:t>
      </w:r>
      <w:r>
        <w:rPr>
          <w:rFonts w:hint="eastAsia" w:ascii="宋体" w:hAnsi="宋体" w:cs="宋体"/>
          <w:szCs w:val="21"/>
        </w:rPr>
        <w:tab/>
      </w:r>
    </w:p>
    <w:p>
      <w:pPr>
        <w:spacing w:line="360" w:lineRule="auto"/>
        <w:ind w:firstLine="420" w:firstLineChars="200"/>
        <w:rPr>
          <w:rFonts w:ascii="宋体" w:hAnsi="宋体" w:cs="宋体"/>
          <w:szCs w:val="21"/>
        </w:rPr>
      </w:pPr>
      <w:r>
        <w:rPr>
          <w:rFonts w:hint="eastAsia" w:ascii="宋体" w:hAnsi="宋体" w:cs="宋体"/>
          <w:szCs w:val="21"/>
        </w:rPr>
        <w:t>7.6供应商有下列情形之一的，属于恶意串通行为，将报同级监督管理部门：</w:t>
      </w:r>
    </w:p>
    <w:p>
      <w:pPr>
        <w:spacing w:line="360" w:lineRule="auto"/>
        <w:ind w:firstLine="420" w:firstLineChars="200"/>
        <w:rPr>
          <w:rFonts w:ascii="宋体" w:hAnsi="宋体" w:cs="宋体"/>
          <w:szCs w:val="21"/>
        </w:rPr>
      </w:pPr>
      <w:r>
        <w:rPr>
          <w:rFonts w:hint="eastAsia" w:ascii="宋体" w:hAnsi="宋体" w:cs="宋体"/>
          <w:szCs w:val="21"/>
        </w:rPr>
        <w:t>（1）供应商直接或者间接从采购人或者采购代理机构处获得其他供应商的相关信息并修改其响应文件；</w:t>
      </w:r>
    </w:p>
    <w:p>
      <w:pPr>
        <w:spacing w:line="360" w:lineRule="auto"/>
        <w:ind w:firstLine="420" w:firstLineChars="200"/>
        <w:rPr>
          <w:rFonts w:ascii="宋体" w:hAnsi="宋体" w:cs="宋体"/>
          <w:szCs w:val="21"/>
        </w:rPr>
      </w:pPr>
      <w:r>
        <w:rPr>
          <w:rFonts w:hint="eastAsia" w:ascii="宋体" w:hAnsi="宋体" w:cs="宋体"/>
          <w:szCs w:val="21"/>
        </w:rPr>
        <w:t>（2）供应商按照采购人或者采购代理机构的授意撤换、修改响应文件；</w:t>
      </w:r>
    </w:p>
    <w:p>
      <w:pPr>
        <w:spacing w:line="360" w:lineRule="auto"/>
        <w:ind w:firstLine="420" w:firstLineChars="200"/>
        <w:rPr>
          <w:rFonts w:ascii="宋体" w:hAnsi="宋体" w:cs="宋体"/>
          <w:szCs w:val="21"/>
        </w:rPr>
      </w:pPr>
      <w:r>
        <w:rPr>
          <w:rFonts w:hint="eastAsia" w:ascii="宋体" w:hAnsi="宋体" w:cs="宋体"/>
          <w:szCs w:val="21"/>
        </w:rPr>
        <w:t>（3）供应商之间协商报价、技术方案等响应文件或者响应文件的实质性内容；</w:t>
      </w:r>
    </w:p>
    <w:p>
      <w:pPr>
        <w:spacing w:line="360" w:lineRule="auto"/>
        <w:ind w:firstLine="420" w:firstLineChars="200"/>
        <w:rPr>
          <w:rFonts w:ascii="宋体" w:hAnsi="宋体" w:cs="宋体"/>
          <w:szCs w:val="21"/>
        </w:rPr>
      </w:pPr>
      <w:r>
        <w:rPr>
          <w:rFonts w:hint="eastAsia" w:ascii="宋体" w:hAnsi="宋体" w:cs="宋体"/>
          <w:szCs w:val="21"/>
        </w:rPr>
        <w:t>（4）属于同一集团、协会、商会等组织成员的供应商按照该组织要求协同参加政府采购活动；</w:t>
      </w:r>
    </w:p>
    <w:p>
      <w:pPr>
        <w:spacing w:line="360" w:lineRule="auto"/>
        <w:ind w:firstLine="420" w:firstLineChars="200"/>
        <w:rPr>
          <w:rFonts w:ascii="宋体" w:hAnsi="宋体" w:cs="宋体"/>
          <w:szCs w:val="21"/>
        </w:rPr>
      </w:pPr>
      <w:r>
        <w:rPr>
          <w:rFonts w:hint="eastAsia" w:ascii="宋体" w:hAnsi="宋体" w:cs="宋体"/>
          <w:szCs w:val="21"/>
        </w:rPr>
        <w:t>（5）供应商之间事先约定一致抬高或者压低报价，或者在政府采购活动中事先约定轮流以高价位或者低价位成交，或者事先约定由某一特定供应商成交，然后再参加竞标；</w:t>
      </w:r>
    </w:p>
    <w:p>
      <w:pPr>
        <w:spacing w:line="360" w:lineRule="auto"/>
        <w:ind w:firstLine="420" w:firstLineChars="200"/>
        <w:rPr>
          <w:rFonts w:ascii="宋体" w:hAnsi="宋体" w:cs="宋体"/>
          <w:szCs w:val="21"/>
        </w:rPr>
      </w:pPr>
      <w:r>
        <w:rPr>
          <w:rFonts w:hint="eastAsia" w:ascii="宋体" w:hAnsi="宋体" w:cs="宋体"/>
          <w:szCs w:val="21"/>
        </w:rPr>
        <w:t>（6）供应商之间商定部分供应商放弃参加政府采购活动或者放弃成交；</w:t>
      </w:r>
    </w:p>
    <w:p>
      <w:pPr>
        <w:spacing w:line="360" w:lineRule="auto"/>
        <w:ind w:firstLine="420" w:firstLineChars="200"/>
        <w:rPr>
          <w:rFonts w:ascii="宋体" w:hAnsi="宋体" w:cs="宋体"/>
          <w:szCs w:val="21"/>
        </w:rPr>
      </w:pPr>
      <w:r>
        <w:rPr>
          <w:rFonts w:hint="eastAsia" w:ascii="宋体" w:hAnsi="宋体" w:cs="宋体"/>
          <w:szCs w:val="21"/>
        </w:rPr>
        <w:t>（7）供应商与采购人或者采购代理机构之间、供应商相互之间，为谋求特定供应商成交或者排斥其他供应商的其他串通行为。</w:t>
      </w:r>
    </w:p>
    <w:p>
      <w:pPr>
        <w:pStyle w:val="5"/>
        <w:spacing w:before="0" w:after="0" w:line="360" w:lineRule="auto"/>
        <w:ind w:firstLine="640" w:firstLineChars="200"/>
        <w:rPr>
          <w:rFonts w:ascii="宋体" w:hAnsi="宋体"/>
          <w:b w:val="0"/>
          <w:bCs w:val="0"/>
        </w:rPr>
      </w:pPr>
      <w:bookmarkStart w:id="51" w:name="_Toc80886931"/>
      <w:bookmarkStart w:id="52" w:name="_Toc254970675"/>
      <w:bookmarkStart w:id="53" w:name="_Toc254970534"/>
      <w:r>
        <w:rPr>
          <w:rFonts w:hint="eastAsia" w:ascii="宋体" w:hAnsi="宋体"/>
          <w:b w:val="0"/>
          <w:bCs w:val="0"/>
        </w:rPr>
        <w:t>二、磋商文件</w:t>
      </w:r>
      <w:bookmarkEnd w:id="51"/>
      <w:bookmarkEnd w:id="52"/>
      <w:bookmarkEnd w:id="53"/>
    </w:p>
    <w:p>
      <w:pPr>
        <w:spacing w:line="360" w:lineRule="auto"/>
        <w:ind w:firstLine="482" w:firstLineChars="200"/>
        <w:rPr>
          <w:rFonts w:ascii="黑体" w:hAnsi="黑体" w:eastAsia="黑体" w:cs="宋体"/>
          <w:b/>
          <w:bCs/>
          <w:sz w:val="24"/>
        </w:rPr>
      </w:pPr>
      <w:r>
        <w:rPr>
          <w:rFonts w:hint="eastAsia" w:ascii="黑体" w:hAnsi="黑体" w:eastAsia="黑体" w:cs="宋体"/>
          <w:b/>
          <w:bCs/>
          <w:sz w:val="24"/>
        </w:rPr>
        <w:t>8.磋商文件的构成</w:t>
      </w:r>
    </w:p>
    <w:p>
      <w:pPr>
        <w:spacing w:line="360" w:lineRule="auto"/>
        <w:ind w:firstLine="420" w:firstLineChars="200"/>
        <w:jc w:val="left"/>
        <w:rPr>
          <w:rFonts w:ascii="宋体" w:hAnsi="宋体"/>
          <w:szCs w:val="21"/>
        </w:rPr>
      </w:pPr>
      <w:r>
        <w:rPr>
          <w:rFonts w:hint="eastAsia" w:ascii="宋体" w:hAnsi="宋体"/>
          <w:szCs w:val="21"/>
        </w:rPr>
        <w:t>第一章 竞争性磋商公告；</w:t>
      </w:r>
    </w:p>
    <w:p>
      <w:pPr>
        <w:spacing w:line="360" w:lineRule="auto"/>
        <w:ind w:firstLine="420" w:firstLineChars="200"/>
        <w:jc w:val="left"/>
        <w:rPr>
          <w:rFonts w:ascii="宋体" w:hAnsi="宋体"/>
          <w:szCs w:val="21"/>
        </w:rPr>
      </w:pPr>
      <w:r>
        <w:rPr>
          <w:rFonts w:hint="eastAsia" w:ascii="宋体" w:hAnsi="宋体"/>
          <w:szCs w:val="21"/>
        </w:rPr>
        <w:t>第二章 采购需求；</w:t>
      </w:r>
    </w:p>
    <w:p>
      <w:pPr>
        <w:spacing w:line="360" w:lineRule="auto"/>
        <w:ind w:firstLine="420" w:firstLineChars="200"/>
        <w:jc w:val="left"/>
        <w:rPr>
          <w:rFonts w:ascii="宋体" w:hAnsi="宋体"/>
          <w:szCs w:val="21"/>
        </w:rPr>
      </w:pPr>
      <w:r>
        <w:rPr>
          <w:rFonts w:hint="eastAsia" w:ascii="宋体" w:hAnsi="宋体"/>
          <w:szCs w:val="21"/>
        </w:rPr>
        <w:t xml:space="preserve">第三章 供应商须知； </w:t>
      </w:r>
    </w:p>
    <w:p>
      <w:pPr>
        <w:spacing w:line="360" w:lineRule="auto"/>
        <w:ind w:firstLine="420" w:firstLineChars="200"/>
        <w:jc w:val="left"/>
        <w:rPr>
          <w:rFonts w:ascii="宋体" w:hAnsi="宋体"/>
          <w:szCs w:val="21"/>
        </w:rPr>
      </w:pPr>
      <w:r>
        <w:rPr>
          <w:rFonts w:hint="eastAsia" w:ascii="宋体" w:hAnsi="宋体"/>
          <w:szCs w:val="21"/>
        </w:rPr>
        <w:t>第四章 评审程序、评审方法和评审标准；</w:t>
      </w:r>
    </w:p>
    <w:p>
      <w:pPr>
        <w:spacing w:line="360" w:lineRule="auto"/>
        <w:ind w:firstLine="420" w:firstLineChars="200"/>
        <w:jc w:val="left"/>
        <w:rPr>
          <w:rFonts w:ascii="宋体" w:hAnsi="宋体"/>
          <w:szCs w:val="21"/>
        </w:rPr>
      </w:pPr>
      <w:r>
        <w:rPr>
          <w:rFonts w:hint="eastAsia" w:ascii="宋体" w:hAnsi="宋体"/>
          <w:szCs w:val="21"/>
        </w:rPr>
        <w:t>第五章 响应文件格式；</w:t>
      </w:r>
    </w:p>
    <w:p>
      <w:pPr>
        <w:spacing w:line="360" w:lineRule="auto"/>
        <w:ind w:firstLine="420" w:firstLineChars="200"/>
        <w:jc w:val="left"/>
        <w:rPr>
          <w:rFonts w:ascii="宋体" w:hAnsi="宋体"/>
          <w:szCs w:val="21"/>
        </w:rPr>
      </w:pPr>
      <w:r>
        <w:rPr>
          <w:rFonts w:hint="eastAsia" w:ascii="宋体" w:hAnsi="宋体"/>
          <w:szCs w:val="21"/>
        </w:rPr>
        <w:t>第六章 合同文本；</w:t>
      </w:r>
    </w:p>
    <w:p>
      <w:pPr>
        <w:spacing w:line="360" w:lineRule="auto"/>
        <w:ind w:firstLine="420" w:firstLineChars="200"/>
        <w:jc w:val="left"/>
        <w:rPr>
          <w:rFonts w:ascii="宋体" w:hAnsi="宋体"/>
          <w:szCs w:val="21"/>
        </w:rPr>
      </w:pPr>
      <w:r>
        <w:rPr>
          <w:rFonts w:hint="eastAsia" w:ascii="宋体" w:hAnsi="宋体"/>
          <w:szCs w:val="21"/>
        </w:rPr>
        <w:t>第七章 质疑、投诉材料格式。</w:t>
      </w:r>
    </w:p>
    <w:p>
      <w:pPr>
        <w:spacing w:line="360" w:lineRule="auto"/>
        <w:ind w:firstLine="482" w:firstLineChars="200"/>
        <w:rPr>
          <w:rFonts w:ascii="黑体" w:hAnsi="黑体" w:eastAsia="黑体" w:cs="宋体"/>
          <w:b/>
          <w:bCs/>
          <w:sz w:val="24"/>
        </w:rPr>
      </w:pPr>
      <w:r>
        <w:rPr>
          <w:rFonts w:hint="eastAsia" w:ascii="黑体" w:hAnsi="黑体" w:eastAsia="黑体" w:cs="宋体"/>
          <w:b/>
          <w:bCs/>
          <w:sz w:val="24"/>
        </w:rPr>
        <w:t>9.供应商的询问</w:t>
      </w:r>
    </w:p>
    <w:p>
      <w:pPr>
        <w:spacing w:line="360" w:lineRule="auto"/>
        <w:ind w:firstLine="420" w:firstLineChars="200"/>
        <w:rPr>
          <w:rFonts w:ascii="宋体" w:hAnsi="宋体"/>
          <w:szCs w:val="21"/>
        </w:rPr>
      </w:pPr>
      <w:r>
        <w:rPr>
          <w:rFonts w:hint="eastAsia" w:ascii="宋体" w:hAnsi="宋体"/>
          <w:szCs w:val="21"/>
        </w:rPr>
        <w:t>供应商应认真阅读磋商文件的采购需求，如供应商对磋商文件有疑问的，如要求采购人作出澄清或者修改的，供应商尽应在提交首次响应文件截止之日前，以书面形式向采购人、采购代理机构提出。</w:t>
      </w:r>
    </w:p>
    <w:p>
      <w:pPr>
        <w:spacing w:line="360" w:lineRule="auto"/>
        <w:ind w:firstLine="482" w:firstLineChars="200"/>
        <w:rPr>
          <w:rFonts w:ascii="黑体" w:hAnsi="黑体" w:eastAsia="黑体" w:cs="宋体"/>
          <w:b/>
          <w:bCs/>
          <w:sz w:val="24"/>
        </w:rPr>
      </w:pPr>
      <w:r>
        <w:rPr>
          <w:rFonts w:hint="eastAsia" w:ascii="黑体" w:hAnsi="黑体" w:eastAsia="黑体" w:cs="宋体"/>
          <w:b/>
          <w:bCs/>
          <w:sz w:val="24"/>
        </w:rPr>
        <w:t>10.磋商文件的澄清和修改</w:t>
      </w:r>
    </w:p>
    <w:p>
      <w:pPr>
        <w:spacing w:line="360" w:lineRule="auto"/>
        <w:ind w:firstLine="420" w:firstLineChars="200"/>
        <w:rPr>
          <w:rFonts w:ascii="宋体" w:hAnsi="宋体"/>
          <w:szCs w:val="21"/>
        </w:rPr>
      </w:pPr>
      <w:r>
        <w:rPr>
          <w:rFonts w:hint="eastAsia" w:ascii="宋体" w:hAnsi="宋体"/>
          <w:szCs w:val="21"/>
        </w:rPr>
        <w:t>10.1已获取磋商文件的潜在供应商，若有问题需要澄清，应于应标截止时间前，以书面形式向采购代理机构提出，采购代理机构与采购人研究后，对认为有必要回答的问题，按照本章10.3的内容处理。</w:t>
      </w:r>
    </w:p>
    <w:p>
      <w:pPr>
        <w:spacing w:line="360" w:lineRule="auto"/>
        <w:ind w:firstLine="422" w:firstLineChars="200"/>
        <w:rPr>
          <w:rFonts w:ascii="宋体" w:hAnsi="宋体"/>
          <w:b/>
          <w:szCs w:val="21"/>
        </w:rPr>
      </w:pPr>
      <w:r>
        <w:rPr>
          <w:rFonts w:hint="eastAsia" w:ascii="宋体" w:hAnsi="宋体"/>
          <w:b/>
          <w:szCs w:val="21"/>
        </w:rPr>
        <w:t>10.2采购人或者采购代理机构可以对已发出的磋商文件进行必要的澄清或者修改，但不得改变采购标的和资格条件。澄清或者修改应当在原公告发布媒体上发布澄清公告。澄清或者修改的内容为磋商文件的组成部分。</w:t>
      </w:r>
    </w:p>
    <w:p>
      <w:pPr>
        <w:spacing w:line="360" w:lineRule="auto"/>
        <w:ind w:firstLine="420" w:firstLineChars="200"/>
        <w:rPr>
          <w:rFonts w:ascii="宋体" w:hAnsi="宋体"/>
          <w:szCs w:val="21"/>
        </w:rPr>
      </w:pPr>
      <w:r>
        <w:rPr>
          <w:rFonts w:hint="eastAsia" w:ascii="宋体" w:hAnsi="宋体"/>
          <w:szCs w:val="21"/>
        </w:rPr>
        <w:t>10.3提交首次响应文件截止之日前，采购人、采购代理机构或者磋商小组可以对已发出的磋商文件进行必要的澄清或者修改，澄清或者修改的内容作为磋商文件的组成部分。澄清或者修改的内容可能影响响应文件编制的，采购人、采购代理机构应当在提交首次响应文件截止时间至少5日前，以书面形式（目前为网上公告和系统短信等形式）通知所有获取磋商文件的供应商；不足5日的，采购人、采购代理机构应当顺延提交首次响应文件截止时间。</w:t>
      </w:r>
    </w:p>
    <w:p>
      <w:pPr>
        <w:spacing w:line="360" w:lineRule="auto"/>
        <w:ind w:firstLine="420" w:firstLineChars="200"/>
        <w:rPr>
          <w:rFonts w:ascii="宋体" w:hAnsi="宋体"/>
          <w:szCs w:val="21"/>
        </w:rPr>
      </w:pPr>
      <w:r>
        <w:rPr>
          <w:rFonts w:hint="eastAsia" w:ascii="宋体" w:hAnsi="宋体"/>
          <w:szCs w:val="21"/>
        </w:rPr>
        <w:t>10.4</w:t>
      </w:r>
      <w:r>
        <w:rPr>
          <w:rFonts w:hint="eastAsia" w:ascii="Arial" w:hAnsi="Arial" w:cs="Arial"/>
          <w:shd w:val="clear" w:color="auto" w:fill="FFFFFF"/>
        </w:rPr>
        <w:t>采购信息更正公告的内容应当包括采购人和采购代理机构名称、地址、联系方式，原公告的采购项目名称及首次公告日期，更正事项、内容及日期，采购项目联系人和电话。</w:t>
      </w:r>
    </w:p>
    <w:p>
      <w:pPr>
        <w:spacing w:line="360" w:lineRule="auto"/>
        <w:ind w:firstLine="420" w:firstLineChars="200"/>
      </w:pPr>
      <w:r>
        <w:rPr>
          <w:rFonts w:hAnsi="宋体"/>
        </w:rPr>
        <w:t xml:space="preserve">10.5  </w:t>
      </w:r>
      <w:r>
        <w:rPr>
          <w:rFonts w:hint="eastAsia"/>
        </w:rPr>
        <w:t>采购人和采购代理机构可以视采购具体情况，变更</w:t>
      </w:r>
      <w:r>
        <w:rPr>
          <w:rFonts w:hint="eastAsia" w:hAnsi="宋体"/>
        </w:rPr>
        <w:t>提交首次响应文件</w:t>
      </w:r>
      <w:r>
        <w:rPr>
          <w:rFonts w:hint="eastAsia"/>
        </w:rPr>
        <w:t>截止时间和竞谈时间，将变更时间将在</w:t>
      </w:r>
      <w:r>
        <w:rPr>
          <w:rFonts w:hint="eastAsia" w:hAnsi="宋体"/>
        </w:rPr>
        <w:t>“采购文件公告”中“七、其他补充事宜</w:t>
      </w:r>
      <w:r>
        <w:rPr>
          <w:rFonts w:hAnsi="宋体"/>
        </w:rPr>
        <w:t>3.</w:t>
      </w:r>
      <w:r>
        <w:rPr>
          <w:rFonts w:hint="eastAsia" w:hAnsi="宋体"/>
        </w:rPr>
        <w:t>网上查询地址”</w:t>
      </w:r>
      <w:r>
        <w:rPr>
          <w:rFonts w:hint="eastAsia" w:cs="宋体"/>
        </w:rPr>
        <w:t>规定的政府采购信息发布媒体上</w:t>
      </w:r>
      <w:r>
        <w:rPr>
          <w:rFonts w:hint="eastAsia"/>
        </w:rPr>
        <w:t>发布更正公告。</w:t>
      </w:r>
    </w:p>
    <w:p>
      <w:pPr>
        <w:spacing w:line="360" w:lineRule="auto"/>
        <w:ind w:firstLine="400" w:firstLineChars="200"/>
        <w:rPr>
          <w:rFonts w:ascii="宋体" w:hAnsi="Courier New"/>
          <w:kern w:val="0"/>
          <w:sz w:val="20"/>
          <w:szCs w:val="21"/>
        </w:rPr>
      </w:pPr>
      <w:r>
        <w:rPr>
          <w:rFonts w:hint="eastAsia" w:ascii="宋体" w:hAnsi="Courier New"/>
          <w:kern w:val="0"/>
          <w:sz w:val="20"/>
          <w:szCs w:val="21"/>
        </w:rPr>
        <w:t>▲</w:t>
      </w:r>
      <w:r>
        <w:rPr>
          <w:rFonts w:hint="eastAsia" w:ascii="宋体" w:hAnsi="Courier New"/>
          <w:b/>
          <w:kern w:val="0"/>
          <w:sz w:val="20"/>
          <w:szCs w:val="21"/>
        </w:rPr>
        <w:t>响应文件未按磋商文件的澄清、修改的内容编制，又不符合实质性要求的，其响应文件作无效处理。</w:t>
      </w:r>
    </w:p>
    <w:p>
      <w:pPr>
        <w:pStyle w:val="5"/>
        <w:spacing w:before="0" w:after="0" w:line="360" w:lineRule="auto"/>
        <w:ind w:firstLine="640" w:firstLineChars="200"/>
        <w:rPr>
          <w:rFonts w:ascii="宋体" w:hAnsi="宋体"/>
          <w:b w:val="0"/>
          <w:bCs w:val="0"/>
        </w:rPr>
      </w:pPr>
      <w:r>
        <w:rPr>
          <w:rFonts w:hint="eastAsia" w:ascii="宋体" w:hAnsi="宋体"/>
          <w:b w:val="0"/>
          <w:bCs w:val="0"/>
        </w:rPr>
        <w:t xml:space="preserve">  </w:t>
      </w:r>
      <w:bookmarkStart w:id="54" w:name="_Toc80886932"/>
      <w:r>
        <w:rPr>
          <w:rFonts w:hint="eastAsia" w:ascii="宋体" w:hAnsi="宋体"/>
          <w:b w:val="0"/>
          <w:bCs w:val="0"/>
        </w:rPr>
        <w:t>三、响应文件的编制</w:t>
      </w:r>
      <w:bookmarkEnd w:id="54"/>
    </w:p>
    <w:p>
      <w:pPr>
        <w:spacing w:line="360" w:lineRule="auto"/>
        <w:ind w:firstLine="482" w:firstLineChars="200"/>
        <w:rPr>
          <w:rFonts w:ascii="黑体" w:hAnsi="黑体" w:eastAsia="黑体" w:cs="宋体"/>
          <w:b/>
          <w:bCs/>
          <w:sz w:val="24"/>
        </w:rPr>
      </w:pPr>
      <w:r>
        <w:rPr>
          <w:rFonts w:hint="eastAsia" w:ascii="黑体" w:hAnsi="黑体" w:eastAsia="黑体" w:cs="宋体"/>
          <w:b/>
          <w:bCs/>
          <w:sz w:val="24"/>
        </w:rPr>
        <w:t>11.响应文件的编制原则</w:t>
      </w:r>
    </w:p>
    <w:p>
      <w:pPr>
        <w:spacing w:line="360" w:lineRule="auto"/>
        <w:ind w:firstLine="420" w:firstLineChars="200"/>
        <w:rPr>
          <w:rFonts w:ascii="宋体" w:hAnsi="宋体" w:cs="宋体"/>
          <w:szCs w:val="21"/>
        </w:rPr>
      </w:pPr>
      <w:r>
        <w:rPr>
          <w:rFonts w:hint="eastAsia" w:ascii="宋体" w:hAnsi="宋体" w:cs="宋体"/>
          <w:szCs w:val="21"/>
        </w:rPr>
        <w:t>供应商必须按照磋商文件的要求编制响应文件，并对其提交的响应文件的真实性、合法性承担法律责任。响应文件必须对磋商文件作出实质性响应。</w:t>
      </w:r>
    </w:p>
    <w:p>
      <w:pPr>
        <w:spacing w:line="360" w:lineRule="auto"/>
        <w:ind w:firstLine="482" w:firstLineChars="200"/>
        <w:rPr>
          <w:rFonts w:ascii="黑体" w:hAnsi="黑体" w:eastAsia="黑体" w:cs="宋体"/>
          <w:b/>
          <w:bCs/>
          <w:sz w:val="24"/>
        </w:rPr>
      </w:pPr>
      <w:r>
        <w:rPr>
          <w:rFonts w:hint="eastAsia" w:ascii="黑体" w:hAnsi="黑体" w:eastAsia="黑体" w:cs="宋体"/>
          <w:b/>
          <w:bCs/>
          <w:sz w:val="24"/>
        </w:rPr>
        <w:t>12.响应文件的组成</w:t>
      </w:r>
    </w:p>
    <w:p>
      <w:pPr>
        <w:spacing w:line="360" w:lineRule="auto"/>
        <w:ind w:firstLine="420" w:firstLineChars="200"/>
        <w:rPr>
          <w:rFonts w:ascii="宋体" w:hAnsi="宋体" w:cs="宋体"/>
          <w:szCs w:val="21"/>
        </w:rPr>
      </w:pPr>
      <w:r>
        <w:rPr>
          <w:rFonts w:hint="eastAsia" w:ascii="宋体" w:hAnsi="宋体" w:cs="宋体"/>
          <w:szCs w:val="21"/>
        </w:rPr>
        <w:t>12.1响应文件由资格证明文件、报价文件、商务和技术文件三部分组成。</w:t>
      </w:r>
    </w:p>
    <w:p>
      <w:pPr>
        <w:spacing w:line="360" w:lineRule="auto"/>
        <w:ind w:left="420" w:leftChars="200" w:firstLine="420" w:firstLineChars="200"/>
        <w:rPr>
          <w:rFonts w:ascii="宋体" w:hAnsi="宋体" w:cs="宋体"/>
          <w:szCs w:val="21"/>
        </w:rPr>
      </w:pPr>
      <w:r>
        <w:rPr>
          <w:rFonts w:hint="eastAsia" w:ascii="宋体" w:hAnsi="宋体" w:cs="宋体"/>
          <w:szCs w:val="21"/>
        </w:rPr>
        <w:t>12.1.1资格证明文件：详见须知前附表</w:t>
      </w:r>
    </w:p>
    <w:p>
      <w:pPr>
        <w:spacing w:line="360" w:lineRule="auto"/>
        <w:ind w:left="420" w:leftChars="200" w:firstLine="420" w:firstLineChars="200"/>
        <w:rPr>
          <w:rFonts w:ascii="宋体" w:hAnsi="宋体" w:cs="宋体"/>
          <w:szCs w:val="21"/>
        </w:rPr>
      </w:pPr>
      <w:r>
        <w:rPr>
          <w:rFonts w:hint="eastAsia" w:ascii="宋体" w:hAnsi="宋体" w:cs="宋体"/>
          <w:szCs w:val="21"/>
        </w:rPr>
        <w:t>12.1.2商务技术文件：详见须知前附表</w:t>
      </w:r>
    </w:p>
    <w:p>
      <w:pPr>
        <w:spacing w:line="360" w:lineRule="auto"/>
        <w:ind w:left="420" w:leftChars="200" w:firstLine="420" w:firstLineChars="200"/>
        <w:rPr>
          <w:rFonts w:ascii="宋体" w:hAnsi="宋体" w:cs="宋体"/>
          <w:szCs w:val="21"/>
        </w:rPr>
      </w:pPr>
      <w:r>
        <w:rPr>
          <w:rFonts w:hint="eastAsia" w:ascii="宋体" w:hAnsi="宋体" w:cs="宋体"/>
          <w:szCs w:val="21"/>
        </w:rPr>
        <w:t>12.1.3报价文件：详见须知前附表</w:t>
      </w:r>
    </w:p>
    <w:p>
      <w:pPr>
        <w:spacing w:line="360" w:lineRule="auto"/>
        <w:ind w:firstLine="420" w:firstLineChars="200"/>
        <w:rPr>
          <w:rFonts w:ascii="宋体" w:hAnsi="宋体" w:cs="宋体"/>
          <w:szCs w:val="21"/>
        </w:rPr>
      </w:pPr>
      <w:r>
        <w:rPr>
          <w:rFonts w:hint="eastAsia" w:ascii="宋体" w:hAnsi="宋体" w:cs="宋体"/>
          <w:szCs w:val="21"/>
        </w:rPr>
        <w:t>12.2响应文件电子版：详见须知前附表</w:t>
      </w:r>
    </w:p>
    <w:p>
      <w:pPr>
        <w:spacing w:line="360" w:lineRule="auto"/>
        <w:ind w:firstLine="482" w:firstLineChars="200"/>
        <w:rPr>
          <w:rFonts w:ascii="黑体" w:hAnsi="黑体" w:eastAsia="黑体" w:cs="宋体"/>
          <w:b/>
          <w:bCs/>
          <w:sz w:val="24"/>
        </w:rPr>
      </w:pPr>
      <w:r>
        <w:rPr>
          <w:rFonts w:hint="eastAsia" w:ascii="黑体" w:hAnsi="黑体" w:eastAsia="黑体" w:cs="宋体"/>
          <w:b/>
          <w:bCs/>
          <w:sz w:val="24"/>
        </w:rPr>
        <w:t>13.计量单位</w:t>
      </w:r>
    </w:p>
    <w:p>
      <w:pPr>
        <w:spacing w:line="360" w:lineRule="auto"/>
        <w:ind w:firstLine="420" w:firstLineChars="200"/>
        <w:rPr>
          <w:rFonts w:ascii="宋体" w:hAnsi="宋体" w:cs="宋体"/>
          <w:szCs w:val="21"/>
        </w:rPr>
      </w:pPr>
      <w:r>
        <w:rPr>
          <w:rFonts w:hint="eastAsia" w:ascii="宋体" w:hAnsi="宋体" w:cs="宋体"/>
          <w:szCs w:val="21"/>
        </w:rPr>
        <w:t>磋商文件已有明确规定的，使用磋商文件规定的计量单位；磋商文件没有规定的，应采用中华人民共和国法定计量单位，货币种类为人民币，否则视同未响应。</w:t>
      </w:r>
    </w:p>
    <w:p>
      <w:pPr>
        <w:spacing w:line="360" w:lineRule="auto"/>
        <w:ind w:firstLine="482" w:firstLineChars="200"/>
        <w:rPr>
          <w:rFonts w:ascii="黑体" w:hAnsi="黑体" w:eastAsia="黑体" w:cs="宋体"/>
          <w:b/>
          <w:bCs/>
          <w:sz w:val="24"/>
        </w:rPr>
      </w:pPr>
      <w:r>
        <w:rPr>
          <w:rFonts w:hint="eastAsia" w:ascii="黑体" w:hAnsi="黑体" w:eastAsia="黑体" w:cs="宋体"/>
          <w:b/>
          <w:bCs/>
          <w:sz w:val="24"/>
        </w:rPr>
        <w:t>14.竞标的风险</w:t>
      </w:r>
    </w:p>
    <w:p>
      <w:pPr>
        <w:spacing w:line="360" w:lineRule="auto"/>
        <w:ind w:firstLine="420" w:firstLineChars="200"/>
        <w:rPr>
          <w:rFonts w:ascii="宋体" w:hAnsi="宋体" w:cs="宋体"/>
          <w:szCs w:val="21"/>
        </w:rPr>
      </w:pPr>
      <w:r>
        <w:rPr>
          <w:rFonts w:hint="eastAsia" w:ascii="宋体" w:hAnsi="宋体" w:cs="宋体"/>
          <w:szCs w:val="21"/>
        </w:rPr>
        <w:t>供应商没有按照磋商文件要求提供全部资料，或者供应商没有对磋商文件在各方面作出实质性响应可能导致其响应无效，是供应商应当考虑的风险。</w:t>
      </w:r>
    </w:p>
    <w:p>
      <w:pPr>
        <w:spacing w:line="360" w:lineRule="auto"/>
        <w:ind w:firstLine="482" w:firstLineChars="200"/>
        <w:rPr>
          <w:rFonts w:ascii="黑体" w:hAnsi="黑体" w:eastAsia="黑体" w:cs="宋体"/>
          <w:b/>
          <w:bCs/>
          <w:sz w:val="24"/>
        </w:rPr>
      </w:pPr>
      <w:r>
        <w:rPr>
          <w:rFonts w:hint="eastAsia" w:ascii="黑体" w:hAnsi="黑体" w:eastAsia="黑体" w:cs="宋体"/>
          <w:b/>
          <w:bCs/>
          <w:sz w:val="24"/>
        </w:rPr>
        <w:t>15.响应报价要求和构成</w:t>
      </w:r>
    </w:p>
    <w:p>
      <w:pPr>
        <w:tabs>
          <w:tab w:val="left" w:pos="2492"/>
        </w:tabs>
        <w:spacing w:line="360" w:lineRule="auto"/>
        <w:ind w:firstLine="420" w:firstLineChars="200"/>
        <w:rPr>
          <w:rFonts w:ascii="宋体" w:hAnsi="宋体" w:cs="宋体"/>
          <w:szCs w:val="21"/>
        </w:rPr>
      </w:pPr>
      <w:r>
        <w:rPr>
          <w:rFonts w:hint="eastAsia" w:ascii="宋体" w:hAnsi="宋体" w:cs="宋体"/>
          <w:szCs w:val="21"/>
        </w:rPr>
        <w:t>15.1响应报价应按“第五章 响应文件格式”中“响应报价表”格式填写。</w:t>
      </w:r>
    </w:p>
    <w:p>
      <w:pPr>
        <w:tabs>
          <w:tab w:val="left" w:pos="2492"/>
        </w:tabs>
        <w:spacing w:line="360" w:lineRule="auto"/>
        <w:ind w:firstLine="420" w:firstLineChars="200"/>
        <w:rPr>
          <w:rFonts w:ascii="宋体" w:hAnsi="宋体" w:cs="宋体"/>
          <w:szCs w:val="21"/>
        </w:rPr>
      </w:pPr>
      <w:r>
        <w:rPr>
          <w:rFonts w:hint="eastAsia" w:ascii="宋体" w:hAnsi="宋体" w:cs="宋体"/>
          <w:szCs w:val="21"/>
        </w:rPr>
        <w:t>15.2响应报价的价格构成见“供应商须知前附表”。</w:t>
      </w:r>
    </w:p>
    <w:p>
      <w:pPr>
        <w:spacing w:line="360" w:lineRule="auto"/>
        <w:ind w:firstLine="420" w:firstLineChars="200"/>
        <w:rPr>
          <w:rFonts w:ascii="宋体" w:hAnsi="宋体" w:cs="宋体"/>
          <w:szCs w:val="21"/>
        </w:rPr>
      </w:pPr>
      <w:r>
        <w:rPr>
          <w:rFonts w:hint="eastAsia" w:ascii="宋体" w:hAnsi="宋体" w:cs="宋体"/>
          <w:szCs w:val="21"/>
        </w:rPr>
        <w:t>15.3响应报价要求</w:t>
      </w:r>
    </w:p>
    <w:p>
      <w:pPr>
        <w:spacing w:line="360" w:lineRule="auto"/>
        <w:ind w:firstLine="420" w:firstLineChars="200"/>
        <w:rPr>
          <w:rFonts w:ascii="宋体" w:hAnsi="宋体" w:cs="宋体"/>
          <w:szCs w:val="21"/>
        </w:rPr>
      </w:pPr>
      <w:r>
        <w:rPr>
          <w:rFonts w:hint="eastAsia" w:ascii="宋体" w:hAnsi="宋体" w:cs="宋体"/>
          <w:szCs w:val="21"/>
        </w:rPr>
        <w:t>15.3.1供应商的响应报价应符合以下要求，否则响应文件按无效响应处理：</w:t>
      </w:r>
    </w:p>
    <w:p>
      <w:pPr>
        <w:spacing w:line="360" w:lineRule="auto"/>
        <w:ind w:firstLine="420" w:firstLineChars="200"/>
        <w:rPr>
          <w:rFonts w:ascii="宋体" w:hAnsi="宋体" w:cs="宋体"/>
          <w:szCs w:val="21"/>
        </w:rPr>
      </w:pPr>
      <w:r>
        <w:rPr>
          <w:rFonts w:hint="eastAsia" w:ascii="宋体" w:hAnsi="宋体" w:cs="宋体"/>
          <w:szCs w:val="21"/>
        </w:rPr>
        <w:t>（1）供应商必须就“采购需求”中所竞标的每个分标的全部内容分别作完整唯一总价报价，不得存在漏项报价；</w:t>
      </w:r>
    </w:p>
    <w:p>
      <w:pPr>
        <w:spacing w:line="360" w:lineRule="auto"/>
        <w:ind w:firstLine="420" w:firstLineChars="200"/>
        <w:rPr>
          <w:rFonts w:ascii="宋体" w:hAnsi="宋体" w:cs="宋体"/>
          <w:szCs w:val="21"/>
        </w:rPr>
      </w:pPr>
      <w:r>
        <w:rPr>
          <w:rFonts w:hint="eastAsia" w:ascii="宋体" w:hAnsi="宋体" w:cs="宋体"/>
          <w:szCs w:val="21"/>
        </w:rPr>
        <w:t>（2）供应商必须就所竞标的分标的单项内容作唯一报价。</w:t>
      </w:r>
    </w:p>
    <w:p>
      <w:pPr>
        <w:spacing w:line="360" w:lineRule="auto"/>
        <w:ind w:firstLine="420" w:firstLineChars="200"/>
        <w:rPr>
          <w:rFonts w:ascii="宋体" w:hAnsi="宋体" w:cs="宋体"/>
          <w:szCs w:val="21"/>
        </w:rPr>
      </w:pPr>
      <w:r>
        <w:rPr>
          <w:rFonts w:hint="eastAsia" w:ascii="宋体" w:hAnsi="宋体" w:cs="宋体"/>
          <w:szCs w:val="21"/>
        </w:rPr>
        <w:t>15.3.2响应报价（包含首次报价、最后报价）超过所竞标分标规定的采购预算金额或者最高限价的，其响应文件将作无效处理。</w:t>
      </w:r>
    </w:p>
    <w:p>
      <w:pPr>
        <w:spacing w:line="360" w:lineRule="auto"/>
        <w:ind w:firstLine="420" w:firstLineChars="200"/>
        <w:rPr>
          <w:rFonts w:ascii="宋体" w:hAnsi="宋体" w:cs="宋体"/>
          <w:szCs w:val="21"/>
        </w:rPr>
      </w:pPr>
      <w:r>
        <w:rPr>
          <w:rFonts w:hint="eastAsia" w:ascii="宋体" w:hAnsi="宋体" w:cs="宋体"/>
          <w:szCs w:val="21"/>
        </w:rPr>
        <w:t>15.3.3</w:t>
      </w:r>
      <w:bookmarkStart w:id="55" w:name="_Hlk42592874"/>
      <w:r>
        <w:rPr>
          <w:rFonts w:hint="eastAsia" w:ascii="宋体" w:hAnsi="宋体" w:cs="宋体"/>
          <w:szCs w:val="21"/>
        </w:rPr>
        <w:t>响应报价（包含首次报价、最后报价）超过分项采购预算金额或者最高限价的，其响应文件将作无效处理。</w:t>
      </w:r>
    </w:p>
    <w:bookmarkEnd w:id="55"/>
    <w:p>
      <w:pPr>
        <w:spacing w:line="360" w:lineRule="auto"/>
        <w:ind w:firstLine="482" w:firstLineChars="200"/>
        <w:rPr>
          <w:rFonts w:ascii="黑体" w:hAnsi="黑体" w:eastAsia="黑体" w:cs="宋体"/>
          <w:b/>
          <w:bCs/>
          <w:sz w:val="24"/>
        </w:rPr>
      </w:pPr>
      <w:r>
        <w:rPr>
          <w:rFonts w:hint="eastAsia" w:ascii="黑体" w:hAnsi="黑体" w:eastAsia="黑体" w:cs="宋体"/>
          <w:b/>
          <w:bCs/>
          <w:sz w:val="24"/>
        </w:rPr>
        <w:t>16.竞标有效期</w:t>
      </w:r>
    </w:p>
    <w:p>
      <w:pPr>
        <w:spacing w:line="360" w:lineRule="auto"/>
        <w:ind w:firstLine="420" w:firstLineChars="200"/>
        <w:rPr>
          <w:rFonts w:ascii="宋体" w:hAnsi="宋体" w:cs="宋体"/>
          <w:szCs w:val="21"/>
        </w:rPr>
      </w:pPr>
      <w:r>
        <w:rPr>
          <w:rFonts w:hint="eastAsia" w:ascii="宋体" w:hAnsi="宋体" w:cs="宋体"/>
          <w:szCs w:val="21"/>
        </w:rPr>
        <w:t>16.1竞标有效期是指为保证采购人有足够的时间在提交响应文件后完成评审、确定成交供应商、合同签订等工作而要求供应商提交的响应文件在一定时间内保持有效的期限。</w:t>
      </w:r>
    </w:p>
    <w:p>
      <w:pPr>
        <w:spacing w:line="360" w:lineRule="auto"/>
        <w:ind w:firstLine="420" w:firstLineChars="200"/>
        <w:rPr>
          <w:rFonts w:ascii="宋体" w:hAnsi="宋体" w:cs="宋体"/>
          <w:szCs w:val="21"/>
        </w:rPr>
      </w:pPr>
      <w:r>
        <w:rPr>
          <w:rFonts w:hint="eastAsia" w:ascii="宋体" w:hAnsi="宋体" w:cs="宋体"/>
          <w:szCs w:val="21"/>
        </w:rPr>
        <w:t>16.2 竞标有效期应由供应商按“供应商须知前附表”规定的期限作出响应。</w:t>
      </w:r>
    </w:p>
    <w:p>
      <w:pPr>
        <w:spacing w:line="360" w:lineRule="auto"/>
        <w:ind w:firstLine="420" w:firstLineChars="200"/>
        <w:rPr>
          <w:rFonts w:ascii="宋体" w:hAnsi="宋体" w:cs="宋体"/>
          <w:szCs w:val="21"/>
        </w:rPr>
      </w:pPr>
      <w:r>
        <w:rPr>
          <w:rFonts w:hint="eastAsia" w:ascii="宋体" w:hAnsi="宋体" w:cs="宋体"/>
          <w:szCs w:val="21"/>
        </w:rPr>
        <w:t>16.3供应商的响应文件在竞标有效期内均保持有效。</w:t>
      </w:r>
    </w:p>
    <w:p>
      <w:pPr>
        <w:spacing w:line="360" w:lineRule="auto"/>
        <w:ind w:firstLine="482" w:firstLineChars="200"/>
        <w:rPr>
          <w:rFonts w:hint="eastAsia" w:ascii="黑体" w:hAnsi="黑体" w:eastAsia="黑体" w:cs="宋体"/>
          <w:b/>
          <w:bCs/>
          <w:sz w:val="24"/>
          <w:lang w:eastAsia="zh-CN"/>
        </w:rPr>
      </w:pPr>
      <w:r>
        <w:rPr>
          <w:rFonts w:hint="eastAsia" w:ascii="黑体" w:hAnsi="黑体" w:eastAsia="黑体" w:cs="宋体"/>
          <w:b/>
          <w:bCs/>
          <w:sz w:val="24"/>
        </w:rPr>
        <w:t>17.</w:t>
      </w:r>
      <w:r>
        <w:rPr>
          <w:rFonts w:hint="eastAsia" w:ascii="黑体" w:hAnsi="黑体" w:eastAsia="黑体" w:cs="宋体"/>
          <w:b/>
          <w:bCs/>
          <w:sz w:val="24"/>
          <w:lang w:eastAsia="zh-CN"/>
        </w:rPr>
        <w:t>投标保证金</w:t>
      </w:r>
    </w:p>
    <w:p>
      <w:pPr>
        <w:spacing w:line="360" w:lineRule="auto"/>
        <w:ind w:firstLine="420" w:firstLineChars="200"/>
        <w:rPr>
          <w:rFonts w:ascii="宋体" w:hAnsi="宋体" w:cs="宋体"/>
          <w:szCs w:val="21"/>
        </w:rPr>
      </w:pPr>
      <w:r>
        <w:rPr>
          <w:rFonts w:hint="eastAsia" w:ascii="宋体" w:hAnsi="宋体" w:cs="宋体"/>
          <w:szCs w:val="21"/>
        </w:rPr>
        <w:t>详见“供应商须知前附表”。</w:t>
      </w:r>
    </w:p>
    <w:p>
      <w:pPr>
        <w:spacing w:line="360" w:lineRule="auto"/>
        <w:ind w:firstLine="482" w:firstLineChars="200"/>
        <w:rPr>
          <w:rFonts w:ascii="黑体" w:hAnsi="黑体" w:eastAsia="黑体" w:cs="宋体"/>
          <w:b/>
          <w:bCs/>
          <w:sz w:val="24"/>
        </w:rPr>
      </w:pPr>
      <w:r>
        <w:rPr>
          <w:rFonts w:hint="eastAsia" w:ascii="黑体" w:hAnsi="黑体" w:eastAsia="黑体" w:cs="宋体"/>
          <w:b/>
          <w:bCs/>
          <w:sz w:val="24"/>
        </w:rPr>
        <w:t>18.响应文件编制的要求</w:t>
      </w:r>
    </w:p>
    <w:p>
      <w:pPr>
        <w:spacing w:line="360" w:lineRule="auto"/>
        <w:ind w:firstLine="420" w:firstLineChars="200"/>
        <w:rPr>
          <w:rFonts w:ascii="宋体" w:hAnsi="宋体" w:cs="宋体"/>
          <w:szCs w:val="21"/>
        </w:rPr>
      </w:pPr>
      <w:r>
        <w:rPr>
          <w:rFonts w:hint="eastAsia" w:ascii="宋体" w:hAnsi="宋体" w:cs="宋体"/>
          <w:szCs w:val="21"/>
        </w:rPr>
        <w:t>18.1各供应商在编制响应文件时请按照磋商文件“第五章 响应文件格式”规定的格式进行，混乱的编排导致响应文件被误读或磋商小组查找不到有效文件是供应商的风险。不完整、编排混乱导致响应文件被误读、漏读或者查找不到相关内容的，</w:t>
      </w:r>
      <w:r>
        <w:rPr>
          <w:rFonts w:hint="eastAsia" w:ascii="宋体" w:hAnsi="宋体" w:cs="宋体"/>
        </w:rPr>
        <w:t>由此引发的</w:t>
      </w:r>
      <w:r>
        <w:rPr>
          <w:rFonts w:hint="eastAsia" w:ascii="宋体" w:hAnsi="宋体" w:cs="宋体"/>
          <w:szCs w:val="21"/>
        </w:rPr>
        <w:t>后果由供应商承担。</w:t>
      </w:r>
    </w:p>
    <w:p>
      <w:pPr>
        <w:spacing w:line="360" w:lineRule="auto"/>
        <w:ind w:firstLine="420" w:firstLineChars="200"/>
        <w:rPr>
          <w:rFonts w:ascii="宋体" w:hAnsi="宋体" w:cs="宋体"/>
          <w:szCs w:val="21"/>
        </w:rPr>
      </w:pPr>
      <w:r>
        <w:rPr>
          <w:rFonts w:hint="eastAsia" w:ascii="宋体" w:hAnsi="宋体" w:cs="宋体"/>
          <w:szCs w:val="21"/>
        </w:rPr>
        <w:t>18.2响应文件应按资格证明、报价分别编制，商务技术文件合并编制，本磋商只接受电子版响应文件，要求见本章“12.2响应文件电子版要求”。</w:t>
      </w:r>
    </w:p>
    <w:p>
      <w:pPr>
        <w:spacing w:line="360" w:lineRule="auto"/>
        <w:ind w:firstLine="420" w:firstLineChars="200"/>
        <w:rPr>
          <w:rFonts w:ascii="宋体" w:hAnsi="宋体" w:cs="宋体"/>
          <w:szCs w:val="21"/>
        </w:rPr>
      </w:pPr>
      <w:r>
        <w:rPr>
          <w:rFonts w:hint="eastAsia" w:ascii="宋体" w:hAnsi="宋体" w:cs="宋体"/>
          <w:szCs w:val="21"/>
        </w:rPr>
        <w:t>18.</w:t>
      </w:r>
      <w:bookmarkStart w:id="56" w:name="_Hlk65832699"/>
      <w:r>
        <w:rPr>
          <w:rFonts w:hint="eastAsia" w:ascii="宋体" w:hAnsi="宋体" w:cs="宋体"/>
          <w:szCs w:val="21"/>
        </w:rPr>
        <w:t>3</w:t>
      </w:r>
      <w:r>
        <w:rPr>
          <w:rFonts w:hint="eastAsia" w:ascii="宋体" w:hAnsi="宋体"/>
          <w:szCs w:val="21"/>
        </w:rPr>
        <w:t>响应文件须由供应商在</w:t>
      </w:r>
      <w:r>
        <w:rPr>
          <w:rFonts w:hint="eastAsia" w:ascii="宋体" w:hAnsi="宋体" w:cs="仿宋_GB2312"/>
          <w:kern w:val="0"/>
          <w:szCs w:val="21"/>
          <w:lang w:val="zh-CN"/>
        </w:rPr>
        <w:t>“</w:t>
      </w:r>
      <w:r>
        <w:rPr>
          <w:rFonts w:hint="eastAsia" w:ascii="宋体" w:hAnsi="宋体"/>
          <w:szCs w:val="21"/>
        </w:rPr>
        <w:t>第五章 响应文件格式</w:t>
      </w:r>
      <w:r>
        <w:rPr>
          <w:rFonts w:hint="eastAsia" w:ascii="宋体" w:hAnsi="宋体" w:cs="仿宋_GB2312"/>
          <w:kern w:val="0"/>
          <w:szCs w:val="21"/>
          <w:lang w:val="zh-CN"/>
        </w:rPr>
        <w:t>”</w:t>
      </w:r>
      <w:r>
        <w:rPr>
          <w:rFonts w:hint="eastAsia" w:ascii="宋体" w:hAnsi="宋体"/>
          <w:szCs w:val="21"/>
        </w:rPr>
        <w:t>规定位置</w:t>
      </w:r>
      <w:r>
        <w:rPr>
          <w:rFonts w:hint="eastAsia" w:ascii="宋体" w:hAnsi="宋体" w:cs="仿宋_GB2312"/>
          <w:szCs w:val="21"/>
        </w:rPr>
        <w:t>进行签署、盖章</w:t>
      </w:r>
      <w:bookmarkEnd w:id="56"/>
      <w:r>
        <w:rPr>
          <w:rFonts w:hint="eastAsia" w:ascii="宋体" w:hAnsi="宋体" w:cs="宋体"/>
          <w:szCs w:val="21"/>
        </w:rPr>
        <w:t>，否则其响应文件按无效响应处理。骑缝盖公章不视为在规定位置盖章。</w:t>
      </w:r>
    </w:p>
    <w:p>
      <w:pPr>
        <w:spacing w:line="360" w:lineRule="auto"/>
        <w:ind w:firstLine="420" w:firstLineChars="200"/>
        <w:rPr>
          <w:rFonts w:ascii="宋体" w:hAnsi="宋体" w:cs="宋体"/>
          <w:szCs w:val="21"/>
        </w:rPr>
      </w:pPr>
      <w:r>
        <w:rPr>
          <w:rFonts w:hint="eastAsia" w:ascii="宋体" w:hAnsi="宋体" w:cs="宋体"/>
          <w:szCs w:val="21"/>
        </w:rPr>
        <w:t>18.4响应文件中标注的供应商名称应与营业执照（事业单位法人证书、执业许可证、自然人身份证）及电子公章一致，否则其响应文件按无效响应处理。</w:t>
      </w:r>
    </w:p>
    <w:p>
      <w:pPr>
        <w:spacing w:line="360" w:lineRule="auto"/>
        <w:ind w:firstLine="420" w:firstLineChars="200"/>
        <w:rPr>
          <w:rFonts w:ascii="宋体" w:hAnsi="宋体" w:cs="宋体"/>
          <w:szCs w:val="21"/>
        </w:rPr>
      </w:pPr>
      <w:r>
        <w:rPr>
          <w:rFonts w:hint="eastAsia" w:ascii="宋体" w:hAnsi="宋体" w:cs="宋体"/>
          <w:szCs w:val="21"/>
        </w:rPr>
        <w:t>18.5响应文件应避免涂改、行间插字或者删除，否则其响应文件按无效响应处理。</w:t>
      </w:r>
    </w:p>
    <w:p>
      <w:pPr>
        <w:spacing w:line="360" w:lineRule="auto"/>
        <w:ind w:firstLine="482" w:firstLineChars="200"/>
        <w:rPr>
          <w:rFonts w:ascii="黑体" w:hAnsi="黑体" w:eastAsia="黑体" w:cs="宋体"/>
          <w:b/>
          <w:bCs/>
          <w:sz w:val="24"/>
        </w:rPr>
      </w:pPr>
      <w:r>
        <w:rPr>
          <w:rFonts w:hint="eastAsia" w:ascii="黑体" w:hAnsi="黑体" w:eastAsia="黑体" w:cs="宋体"/>
          <w:b/>
          <w:bCs/>
          <w:sz w:val="24"/>
        </w:rPr>
        <w:t>19.响应文件的密封和标记</w:t>
      </w:r>
    </w:p>
    <w:p>
      <w:pPr>
        <w:spacing w:line="360" w:lineRule="auto"/>
        <w:ind w:firstLine="420" w:firstLineChars="200"/>
        <w:rPr>
          <w:rFonts w:ascii="宋体" w:hAnsi="宋体" w:cs="仿宋_GB2312"/>
          <w:kern w:val="0"/>
          <w:szCs w:val="21"/>
          <w:lang w:val="zh-CN"/>
        </w:rPr>
      </w:pPr>
      <w:r>
        <w:rPr>
          <w:rFonts w:hint="eastAsia" w:ascii="宋体" w:hAnsi="宋体" w:cs="仿宋_GB2312"/>
          <w:kern w:val="0"/>
          <w:szCs w:val="21"/>
          <w:lang w:val="zh-CN"/>
        </w:rPr>
        <w:t>19.1供应商进行电子交易应安装客户端软件—“广西政府采购云平台电子交易客户端”，并按照磋商文件和电子交易平台的要求编制并加密响应文件。供应商未按规定加密的响应文件，电子交易平台将拒收并提示。</w:t>
      </w:r>
    </w:p>
    <w:p>
      <w:pPr>
        <w:spacing w:line="360" w:lineRule="auto"/>
        <w:ind w:firstLine="420" w:firstLineChars="200"/>
        <w:rPr>
          <w:rFonts w:ascii="宋体" w:hAnsi="宋体" w:cs="仿宋_GB2312"/>
          <w:kern w:val="0"/>
          <w:szCs w:val="21"/>
          <w:lang w:val="zh-CN"/>
        </w:rPr>
      </w:pPr>
      <w:r>
        <w:rPr>
          <w:rFonts w:hint="eastAsia" w:ascii="宋体" w:hAnsi="宋体" w:cs="仿宋_GB2312"/>
          <w:kern w:val="0"/>
          <w:szCs w:val="21"/>
          <w:lang w:val="zh-CN"/>
        </w:rPr>
        <w:t>19.2使用“广西政府采购云平台电子交易客户端”需要提前申领CA数字证书，申领流程见该项目采购公告附件。</w:t>
      </w:r>
    </w:p>
    <w:p>
      <w:pPr>
        <w:pStyle w:val="14"/>
        <w:spacing w:line="360" w:lineRule="auto"/>
        <w:ind w:firstLine="420" w:firstLineChars="200"/>
        <w:rPr>
          <w:rFonts w:hAnsi="宋体" w:cs="仿宋_GB2312"/>
          <w:sz w:val="21"/>
        </w:rPr>
      </w:pPr>
      <w:r>
        <w:rPr>
          <w:rFonts w:hint="eastAsia" w:hAnsi="宋体" w:cs="仿宋_GB2312"/>
          <w:sz w:val="21"/>
        </w:rPr>
        <w:t>19.3为确保网上操作合法、有效和安全，供应商应当在响应文件提交截止时间前完成在“政府采购云平台”的身份认证，确保在电子交易过程中能够对相关数据电文进行加密和使用电子签名。</w:t>
      </w:r>
    </w:p>
    <w:p>
      <w:pPr>
        <w:spacing w:line="360" w:lineRule="auto"/>
        <w:ind w:firstLine="482" w:firstLineChars="200"/>
        <w:rPr>
          <w:rFonts w:ascii="黑体" w:hAnsi="黑体" w:eastAsia="黑体" w:cs="宋体"/>
          <w:b/>
          <w:bCs/>
          <w:sz w:val="24"/>
        </w:rPr>
      </w:pPr>
      <w:r>
        <w:rPr>
          <w:rFonts w:hint="eastAsia" w:ascii="黑体" w:hAnsi="黑体" w:eastAsia="黑体" w:cs="宋体"/>
          <w:b/>
          <w:bCs/>
          <w:sz w:val="24"/>
        </w:rPr>
        <w:t>20.响应文件的提交</w:t>
      </w:r>
    </w:p>
    <w:p>
      <w:pPr>
        <w:spacing w:line="360" w:lineRule="auto"/>
        <w:ind w:firstLine="420" w:firstLineChars="200"/>
        <w:rPr>
          <w:rFonts w:ascii="宋体" w:hAnsi="宋体" w:cs="宋体"/>
          <w:szCs w:val="21"/>
        </w:rPr>
      </w:pPr>
      <w:r>
        <w:rPr>
          <w:rFonts w:hint="eastAsia" w:ascii="宋体" w:hAnsi="宋体" w:cs="宋体"/>
          <w:szCs w:val="21"/>
        </w:rPr>
        <w:t>20.1供应商必须在“供应商须知前附表”规定的时间和地点提交响应文件。</w:t>
      </w:r>
    </w:p>
    <w:p>
      <w:pPr>
        <w:spacing w:line="360" w:lineRule="auto"/>
        <w:ind w:firstLine="420" w:firstLineChars="200"/>
        <w:rPr>
          <w:rFonts w:ascii="宋体" w:hAnsi="宋体"/>
          <w:szCs w:val="21"/>
        </w:rPr>
      </w:pPr>
      <w:r>
        <w:rPr>
          <w:rFonts w:hint="eastAsia" w:ascii="宋体" w:hAnsi="宋体" w:cs="宋体"/>
          <w:szCs w:val="21"/>
        </w:rPr>
        <w:t>20</w:t>
      </w:r>
      <w:r>
        <w:rPr>
          <w:rFonts w:hint="eastAsia" w:ascii="宋体" w:hAnsi="宋体"/>
          <w:szCs w:val="21"/>
        </w:rPr>
        <w:t>.2 在响应文件提交截止时间以后，不能补充、修改响应文件。</w:t>
      </w:r>
    </w:p>
    <w:p>
      <w:pPr>
        <w:spacing w:line="360" w:lineRule="auto"/>
        <w:ind w:firstLine="420" w:firstLineChars="200"/>
        <w:rPr>
          <w:rFonts w:ascii="宋体" w:hAnsi="宋体"/>
          <w:szCs w:val="21"/>
        </w:rPr>
      </w:pPr>
      <w:r>
        <w:rPr>
          <w:rFonts w:hint="eastAsia" w:ascii="宋体" w:hAnsi="宋体"/>
          <w:szCs w:val="21"/>
        </w:rPr>
        <w:t>20.3 在提交“最后报价”后，供应商不能退出谈判。</w:t>
      </w:r>
    </w:p>
    <w:p>
      <w:pPr>
        <w:spacing w:line="360" w:lineRule="auto"/>
        <w:ind w:firstLine="420" w:firstLineChars="200"/>
        <w:rPr>
          <w:rFonts w:ascii="宋体" w:hAnsi="宋体"/>
          <w:szCs w:val="21"/>
        </w:rPr>
      </w:pPr>
      <w:r>
        <w:rPr>
          <w:rFonts w:hint="eastAsia" w:ascii="宋体" w:hAnsi="宋体"/>
          <w:szCs w:val="21"/>
        </w:rPr>
        <w:t>20.4 电子交易平台收到响应文件，将妥善保存并即时向供应商发出确认回执通知。在响应文件提交截止时间前，除供应商补充、修改或者撤回响应文件外，任何单位和个人不得解密或提取响应文件。</w:t>
      </w:r>
    </w:p>
    <w:p>
      <w:pPr>
        <w:spacing w:line="360" w:lineRule="auto"/>
        <w:ind w:firstLine="420" w:firstLineChars="200"/>
        <w:rPr>
          <w:rFonts w:ascii="宋体" w:hAnsi="宋体"/>
          <w:szCs w:val="21"/>
        </w:rPr>
      </w:pPr>
      <w:r>
        <w:rPr>
          <w:rFonts w:hint="eastAsia" w:ascii="宋体" w:hAnsi="宋体"/>
          <w:szCs w:val="21"/>
        </w:rPr>
        <w:t>20.5 采购机构不可视情况延长提交响应文件的截止时间。</w:t>
      </w:r>
    </w:p>
    <w:p>
      <w:pPr>
        <w:spacing w:line="360" w:lineRule="auto"/>
        <w:ind w:firstLine="420" w:firstLineChars="200"/>
        <w:rPr>
          <w:rFonts w:ascii="黑体" w:hAnsi="黑体" w:eastAsia="黑体"/>
          <w:color w:val="000000"/>
          <w:sz w:val="24"/>
        </w:rPr>
      </w:pPr>
      <w:r>
        <w:rPr>
          <w:rFonts w:hint="eastAsia" w:ascii="宋体" w:hAnsi="宋体"/>
          <w:szCs w:val="21"/>
        </w:rPr>
        <w:t>20.6备份响应文件。</w:t>
      </w:r>
      <w:r>
        <w:rPr>
          <w:rFonts w:hint="eastAsia" w:hAnsi="宋体"/>
          <w:bCs/>
          <w:color w:val="000000"/>
          <w:szCs w:val="21"/>
        </w:rPr>
        <w:t>详见在“供应商须知前附表”。</w:t>
      </w:r>
    </w:p>
    <w:p>
      <w:pPr>
        <w:spacing w:line="360" w:lineRule="auto"/>
        <w:ind w:firstLine="482" w:firstLineChars="200"/>
        <w:rPr>
          <w:rFonts w:ascii="黑体" w:hAnsi="黑体" w:eastAsia="黑体" w:cs="宋体"/>
          <w:b/>
          <w:bCs/>
          <w:sz w:val="24"/>
        </w:rPr>
      </w:pPr>
      <w:r>
        <w:rPr>
          <w:rFonts w:hint="eastAsia" w:ascii="黑体" w:hAnsi="黑体" w:eastAsia="黑体" w:cs="宋体"/>
          <w:b/>
          <w:bCs/>
          <w:sz w:val="24"/>
        </w:rPr>
        <w:t>21.首次响应文件的补充、修改与撤回</w:t>
      </w:r>
    </w:p>
    <w:p>
      <w:pPr>
        <w:spacing w:line="360" w:lineRule="auto"/>
        <w:ind w:firstLine="420" w:firstLineChars="200"/>
        <w:rPr>
          <w:rFonts w:ascii="宋体" w:hAnsi="宋体" w:cs="宋体"/>
          <w:szCs w:val="21"/>
        </w:rPr>
      </w:pPr>
      <w:r>
        <w:rPr>
          <w:rFonts w:hint="eastAsia" w:ascii="宋体" w:hAnsi="宋体" w:cs="宋体"/>
          <w:szCs w:val="21"/>
        </w:rPr>
        <w:t>详见“供应商须知前附表”。</w:t>
      </w:r>
    </w:p>
    <w:p>
      <w:pPr>
        <w:spacing w:line="360" w:lineRule="auto"/>
        <w:ind w:firstLine="482" w:firstLineChars="200"/>
        <w:rPr>
          <w:rFonts w:ascii="黑体" w:hAnsi="黑体" w:eastAsia="黑体" w:cs="宋体"/>
          <w:b/>
          <w:bCs/>
          <w:sz w:val="24"/>
        </w:rPr>
      </w:pPr>
      <w:bookmarkStart w:id="57" w:name="_Hlk45702405"/>
      <w:r>
        <w:rPr>
          <w:rFonts w:hint="eastAsia" w:ascii="黑体" w:hAnsi="黑体" w:eastAsia="黑体" w:cs="宋体"/>
          <w:b/>
          <w:bCs/>
          <w:sz w:val="24"/>
        </w:rPr>
        <w:t>22. 首次响应文件的退回</w:t>
      </w:r>
    </w:p>
    <w:p>
      <w:pPr>
        <w:spacing w:line="360" w:lineRule="auto"/>
        <w:ind w:firstLine="420" w:firstLineChars="200"/>
        <w:rPr>
          <w:rFonts w:ascii="宋体" w:hAnsi="宋体" w:cs="宋体"/>
          <w:color w:val="000000"/>
          <w:szCs w:val="21"/>
        </w:rPr>
      </w:pPr>
      <w:r>
        <w:rPr>
          <w:rFonts w:hint="eastAsia" w:ascii="宋体" w:hAnsi="宋体" w:cs="宋体"/>
          <w:szCs w:val="21"/>
        </w:rPr>
        <w:t>在首次响应文件提交截止时间止提交响应文件的供应商不足3家时</w:t>
      </w:r>
      <w:r>
        <w:rPr>
          <w:rFonts w:hint="eastAsia" w:ascii="宋体" w:hAnsi="宋体" w:cs="宋体"/>
          <w:color w:val="000000"/>
          <w:szCs w:val="21"/>
        </w:rPr>
        <w:t>电子响应文件由代理机构在</w:t>
      </w:r>
      <w:r>
        <w:rPr>
          <w:rFonts w:hint="eastAsia" w:ascii="宋体" w:hAnsi="宋体" w:cs="宋体"/>
          <w:color w:val="000000"/>
          <w:szCs w:val="21"/>
          <w:lang w:eastAsia="zh-CN"/>
        </w:rPr>
        <w:t>”广西政府采购云平台“</w:t>
      </w:r>
      <w:r>
        <w:rPr>
          <w:rFonts w:hint="eastAsia" w:ascii="宋体" w:hAnsi="宋体" w:cs="宋体"/>
          <w:color w:val="000000"/>
          <w:szCs w:val="21"/>
        </w:rPr>
        <w:t>操作退回，除此之外采购人和采购代理机构对已提交的电子响应文件概不退回。</w:t>
      </w:r>
    </w:p>
    <w:p>
      <w:pPr>
        <w:spacing w:line="360" w:lineRule="auto"/>
        <w:ind w:firstLine="482" w:firstLineChars="200"/>
        <w:rPr>
          <w:rFonts w:ascii="黑体" w:hAnsi="黑体" w:eastAsia="黑体" w:cs="宋体"/>
          <w:b/>
          <w:bCs/>
          <w:sz w:val="24"/>
        </w:rPr>
      </w:pPr>
      <w:r>
        <w:rPr>
          <w:rFonts w:hint="eastAsia" w:ascii="黑体" w:hAnsi="黑体" w:eastAsia="黑体" w:cs="宋体"/>
          <w:b/>
          <w:bCs/>
          <w:sz w:val="24"/>
        </w:rPr>
        <w:t>23. 截止时间后的撤回</w:t>
      </w:r>
    </w:p>
    <w:p>
      <w:pPr>
        <w:spacing w:line="360" w:lineRule="auto"/>
        <w:ind w:firstLine="420" w:firstLineChars="200"/>
        <w:rPr>
          <w:rFonts w:ascii="宋体" w:hAnsi="宋体"/>
          <w:szCs w:val="21"/>
        </w:rPr>
      </w:pPr>
      <w:r>
        <w:rPr>
          <w:rFonts w:hint="eastAsia" w:ascii="宋体" w:hAnsi="宋体" w:cs="宋体"/>
          <w:szCs w:val="21"/>
        </w:rPr>
        <w:t>本项目不收取</w:t>
      </w:r>
      <w:r>
        <w:rPr>
          <w:rFonts w:hint="eastAsia" w:ascii="宋体" w:hAnsi="宋体" w:cs="宋体"/>
          <w:szCs w:val="21"/>
          <w:lang w:eastAsia="zh-CN"/>
        </w:rPr>
        <w:t>投标保证金</w:t>
      </w:r>
      <w:r>
        <w:rPr>
          <w:rFonts w:hint="eastAsia" w:ascii="宋体" w:hAnsi="宋体" w:cs="宋体"/>
          <w:szCs w:val="21"/>
        </w:rPr>
        <w:t>，供应商在首次响应文件提交截止时间后可向采购人、采购代理机构书面申请撤回电子响应文件。</w:t>
      </w:r>
      <w:bookmarkEnd w:id="57"/>
    </w:p>
    <w:p>
      <w:pPr>
        <w:pStyle w:val="5"/>
        <w:spacing w:before="0" w:after="0" w:line="360" w:lineRule="auto"/>
        <w:ind w:firstLine="640" w:firstLineChars="200"/>
        <w:rPr>
          <w:rFonts w:ascii="宋体" w:hAnsi="宋体"/>
          <w:b w:val="0"/>
          <w:bCs w:val="0"/>
        </w:rPr>
      </w:pPr>
      <w:r>
        <w:rPr>
          <w:rFonts w:hint="eastAsia" w:ascii="宋体" w:hAnsi="宋体"/>
          <w:b w:val="0"/>
          <w:bCs w:val="0"/>
        </w:rPr>
        <w:t xml:space="preserve">  </w:t>
      </w:r>
      <w:bookmarkStart w:id="58" w:name="_Toc80886933"/>
      <w:r>
        <w:rPr>
          <w:rFonts w:hint="eastAsia" w:ascii="宋体" w:hAnsi="宋体"/>
          <w:b w:val="0"/>
          <w:bCs w:val="0"/>
        </w:rPr>
        <w:t>四、评审及磋商</w:t>
      </w:r>
      <w:bookmarkEnd w:id="58"/>
    </w:p>
    <w:p>
      <w:pPr>
        <w:spacing w:line="360" w:lineRule="auto"/>
        <w:ind w:firstLine="482" w:firstLineChars="200"/>
        <w:rPr>
          <w:rFonts w:ascii="黑体" w:hAnsi="黑体" w:eastAsia="黑体" w:cs="宋体"/>
          <w:b/>
          <w:bCs/>
          <w:sz w:val="24"/>
        </w:rPr>
      </w:pPr>
      <w:r>
        <w:rPr>
          <w:rFonts w:hint="eastAsia" w:ascii="黑体" w:hAnsi="黑体" w:eastAsia="黑体" w:cs="宋体"/>
          <w:b/>
          <w:bCs/>
          <w:sz w:val="24"/>
        </w:rPr>
        <w:t>24.磋商小组成立</w:t>
      </w:r>
    </w:p>
    <w:p>
      <w:pPr>
        <w:spacing w:line="360" w:lineRule="auto"/>
        <w:ind w:firstLine="420" w:firstLineChars="200"/>
        <w:rPr>
          <w:rFonts w:ascii="宋体" w:hAnsi="宋体" w:cs="宋体"/>
          <w:szCs w:val="21"/>
        </w:rPr>
      </w:pPr>
      <w:r>
        <w:rPr>
          <w:rFonts w:hint="eastAsia" w:ascii="宋体" w:hAnsi="宋体" w:cs="宋体"/>
          <w:szCs w:val="21"/>
        </w:rPr>
        <w:t>24.1磋商小组由采购人代表和评审专家共3人以上单数组成，其中评审专家人数不得少于磋商小组成员总数的2/3。采购人代表不得以评审专家身份参加本部门或者本单位采购项目的评审。采购代理机构人员不得参加本机构代理的采购项目的评审。达到公开招标数额标准的货物或者服务采购项目，或者达到公开招标规模标准的政府采购工程，经批准采用竞争性磋商方式采购的，磋商小组由5人以上单数组成。</w:t>
      </w:r>
    </w:p>
    <w:p>
      <w:pPr>
        <w:spacing w:line="360" w:lineRule="auto"/>
        <w:ind w:firstLine="420" w:firstLineChars="200"/>
        <w:rPr>
          <w:rFonts w:ascii="宋体" w:hAnsi="宋体" w:cs="宋体"/>
          <w:szCs w:val="21"/>
        </w:rPr>
      </w:pPr>
      <w:r>
        <w:rPr>
          <w:rFonts w:hint="eastAsia" w:ascii="宋体" w:hAnsi="宋体" w:cs="宋体"/>
          <w:szCs w:val="21"/>
        </w:rPr>
        <w:t>24.2评审专家应当从政府采购评审专家库内相关专业的专家名单中随机抽取。市场竞争不充分的科研项目，以及需要扶持的科技成果转化项目，以及情况特殊、通过随机方式难以确定合适的评审专家的项目，经主管预算单位同意，可以自行选定评审专家。技术复杂、专业性强的采购项目，评审专家中应当包含1名法律专家。</w:t>
      </w:r>
    </w:p>
    <w:p>
      <w:pPr>
        <w:spacing w:line="360" w:lineRule="auto"/>
        <w:ind w:firstLine="482" w:firstLineChars="200"/>
        <w:rPr>
          <w:rFonts w:ascii="黑体" w:hAnsi="黑体" w:eastAsia="黑体" w:cs="宋体"/>
          <w:b/>
          <w:bCs/>
          <w:sz w:val="24"/>
        </w:rPr>
      </w:pPr>
      <w:r>
        <w:rPr>
          <w:rFonts w:hint="eastAsia" w:ascii="黑体" w:hAnsi="黑体" w:eastAsia="黑体" w:cs="宋体"/>
          <w:b/>
          <w:bCs/>
          <w:sz w:val="24"/>
        </w:rPr>
        <w:t>25.首次响应文件的开启</w:t>
      </w:r>
    </w:p>
    <w:p>
      <w:pPr>
        <w:spacing w:line="360" w:lineRule="auto"/>
        <w:ind w:firstLine="420" w:firstLineChars="200"/>
        <w:rPr>
          <w:rFonts w:ascii="宋体" w:hAnsi="宋体" w:cs="宋体"/>
          <w:szCs w:val="21"/>
        </w:rPr>
      </w:pPr>
      <w:r>
        <w:rPr>
          <w:rFonts w:hint="eastAsia" w:ascii="宋体" w:hAnsi="宋体" w:cs="宋体"/>
          <w:szCs w:val="21"/>
        </w:rPr>
        <w:t>25.1首次响应文件由磋商小组或者采购代理机构在“供应商须知前附表”规定的时间开启。</w:t>
      </w:r>
    </w:p>
    <w:p>
      <w:pPr>
        <w:pStyle w:val="14"/>
        <w:spacing w:line="360" w:lineRule="auto"/>
        <w:ind w:firstLine="420" w:firstLineChars="200"/>
        <w:rPr>
          <w:rFonts w:hAnsi="宋体"/>
          <w:bCs/>
          <w:sz w:val="21"/>
        </w:rPr>
      </w:pPr>
      <w:r>
        <w:rPr>
          <w:rFonts w:hint="eastAsia" w:hAnsi="宋体" w:cs="宋体"/>
          <w:sz w:val="21"/>
        </w:rPr>
        <w:t xml:space="preserve">25.2 </w:t>
      </w:r>
      <w:r>
        <w:rPr>
          <w:rFonts w:hint="eastAsia" w:hAnsi="宋体"/>
          <w:bCs/>
          <w:sz w:val="21"/>
        </w:rPr>
        <w:t>响应文件解密</w:t>
      </w:r>
    </w:p>
    <w:p>
      <w:pPr>
        <w:pStyle w:val="14"/>
        <w:snapToGrid w:val="0"/>
        <w:spacing w:line="360" w:lineRule="auto"/>
        <w:ind w:firstLine="420" w:firstLineChars="200"/>
        <w:rPr>
          <w:rFonts w:hAnsi="宋体"/>
          <w:sz w:val="21"/>
        </w:rPr>
      </w:pPr>
      <w:r>
        <w:rPr>
          <w:rFonts w:hint="eastAsia" w:hAnsi="宋体"/>
          <w:bCs/>
          <w:sz w:val="21"/>
        </w:rPr>
        <w:t>采购代理机构将在“供应商须知前附表”规定的时</w:t>
      </w:r>
      <w:r>
        <w:rPr>
          <w:rFonts w:hint="eastAsia" w:hAnsi="宋体"/>
          <w:sz w:val="21"/>
        </w:rPr>
        <w:t>间通过电子交易平台组织响应文件开启，采购机构依托电子交易平台发起开始解密指令，供应商的法定代表人或其委托代理人</w:t>
      </w:r>
      <w:r>
        <w:rPr>
          <w:rFonts w:hint="eastAsia" w:hAnsi="宋体"/>
          <w:b/>
          <w:sz w:val="21"/>
        </w:rPr>
        <w:t>须携带加密时所用的CA锁按平台提示和采购文件的规定登录到</w:t>
      </w:r>
      <w:r>
        <w:rPr>
          <w:rFonts w:hint="eastAsia" w:hAnsi="宋体"/>
          <w:b/>
          <w:sz w:val="21"/>
          <w:lang w:eastAsia="zh-CN"/>
        </w:rPr>
        <w:t>”广西政府采购云平台“</w:t>
      </w:r>
      <w:r>
        <w:rPr>
          <w:rFonts w:hint="eastAsia" w:hAnsi="宋体"/>
          <w:b/>
          <w:sz w:val="21"/>
        </w:rPr>
        <w:t>电子开标大厅签到并在发起解密指令之时起30分钟内完成对电子响应文件在线解密</w:t>
      </w:r>
      <w:r>
        <w:rPr>
          <w:rFonts w:hint="eastAsia" w:hAnsi="宋体"/>
          <w:sz w:val="21"/>
        </w:rPr>
        <w:t>。发起解密指令之时起5分钟内供应商还未进行解密的，代理机构要通知供应商，供应商没预留联系方式或预留联系方式无效，导致代理机构无法联系到供应商进行解密的，</w:t>
      </w:r>
      <w:r>
        <w:rPr>
          <w:rFonts w:hint="eastAsia" w:hAnsi="宋体"/>
          <w:b/>
          <w:sz w:val="21"/>
        </w:rPr>
        <w:t>视为响应文件无效。</w:t>
      </w:r>
      <w:r>
        <w:rPr>
          <w:rFonts w:hint="eastAsia" w:hAnsi="宋体"/>
          <w:sz w:val="21"/>
        </w:rPr>
        <w:t>（解密</w:t>
      </w:r>
      <w:r>
        <w:rPr>
          <w:rFonts w:hint="eastAsia" w:hAnsi="宋体"/>
          <w:bCs/>
          <w:color w:val="000000"/>
          <w:sz w:val="21"/>
        </w:rPr>
        <w:t>异常情况处理：详见本章</w:t>
      </w:r>
      <w:r>
        <w:rPr>
          <w:rFonts w:hint="eastAsia" w:hAnsi="宋体"/>
          <w:color w:val="000000"/>
          <w:sz w:val="21"/>
        </w:rPr>
        <w:t>26.3 电子交易活动的中止。</w:t>
      </w:r>
      <w:r>
        <w:rPr>
          <w:rFonts w:hint="eastAsia" w:hAnsi="宋体"/>
          <w:sz w:val="21"/>
        </w:rPr>
        <w:t>）</w:t>
      </w:r>
    </w:p>
    <w:p>
      <w:pPr>
        <w:pStyle w:val="14"/>
        <w:spacing w:line="360" w:lineRule="auto"/>
        <w:ind w:firstLine="420" w:firstLineChars="200"/>
        <w:rPr>
          <w:sz w:val="21"/>
        </w:rPr>
      </w:pPr>
      <w:r>
        <w:rPr>
          <w:rFonts w:hint="eastAsia" w:hAnsi="宋体"/>
          <w:sz w:val="21"/>
        </w:rPr>
        <w:t>如</w:t>
      </w:r>
      <w:r>
        <w:rPr>
          <w:rFonts w:hint="eastAsia" w:hAnsi="宋体"/>
          <w:bCs/>
          <w:sz w:val="21"/>
        </w:rPr>
        <w:t>供应商成功解密响应文件，但未在“</w:t>
      </w:r>
      <w:r>
        <w:rPr>
          <w:rFonts w:hint="eastAsia" w:hAnsi="宋体"/>
          <w:bCs/>
          <w:sz w:val="21"/>
          <w:lang w:eastAsia="zh-CN"/>
        </w:rPr>
        <w:t>广西政府采购云平台</w:t>
      </w:r>
      <w:r>
        <w:rPr>
          <w:rFonts w:hint="eastAsia" w:hAnsi="宋体"/>
          <w:bCs/>
          <w:sz w:val="21"/>
        </w:rPr>
        <w:t>”电子开标大厅参加谈判的，视同认可谈判过程和结果，</w:t>
      </w:r>
      <w:r>
        <w:rPr>
          <w:rFonts w:hint="eastAsia" w:hAnsi="宋体"/>
          <w:sz w:val="21"/>
        </w:rPr>
        <w:t>由此产生的后果由供应商自行负责。 参与谈判的供应商</w:t>
      </w:r>
      <w:r>
        <w:rPr>
          <w:rFonts w:hint="eastAsia"/>
          <w:sz w:val="21"/>
        </w:rPr>
        <w:t>不足3家的，不得谈判。</w:t>
      </w:r>
    </w:p>
    <w:p>
      <w:pPr>
        <w:spacing w:line="360" w:lineRule="auto"/>
        <w:ind w:firstLine="482" w:firstLineChars="200"/>
        <w:rPr>
          <w:rFonts w:ascii="黑体" w:hAnsi="黑体" w:eastAsia="黑体" w:cs="宋体"/>
          <w:b/>
          <w:bCs/>
          <w:sz w:val="24"/>
        </w:rPr>
      </w:pPr>
      <w:r>
        <w:rPr>
          <w:rFonts w:hint="eastAsia" w:ascii="黑体" w:hAnsi="黑体" w:eastAsia="黑体" w:cs="宋体"/>
          <w:b/>
          <w:bCs/>
          <w:sz w:val="24"/>
        </w:rPr>
        <w:t>26.评审程序、评审方法和评审标准</w:t>
      </w:r>
    </w:p>
    <w:p>
      <w:pPr>
        <w:spacing w:line="360" w:lineRule="auto"/>
        <w:ind w:firstLine="420" w:firstLineChars="200"/>
        <w:rPr>
          <w:rFonts w:ascii="宋体" w:hAnsi="宋体" w:cs="宋体"/>
          <w:szCs w:val="21"/>
        </w:rPr>
      </w:pPr>
      <w:r>
        <w:rPr>
          <w:rFonts w:hint="eastAsia" w:ascii="宋体" w:hAnsi="宋体" w:cs="宋体"/>
          <w:szCs w:val="21"/>
        </w:rPr>
        <w:t>26.1磋商小组按照“第四章 评审程序、评审方法和评审标准”规定的方法、评审因素、标准和程序对响应文件进行评审。</w:t>
      </w:r>
    </w:p>
    <w:p>
      <w:pPr>
        <w:spacing w:line="360" w:lineRule="auto"/>
        <w:ind w:firstLine="420" w:firstLineChars="200"/>
        <w:rPr>
          <w:rFonts w:ascii="宋体" w:hAnsi="宋体" w:cs="宋体"/>
          <w:szCs w:val="21"/>
        </w:rPr>
      </w:pPr>
      <w:r>
        <w:rPr>
          <w:rFonts w:hint="eastAsia" w:ascii="宋体" w:hAnsi="宋体"/>
          <w:szCs w:val="21"/>
        </w:rPr>
        <w:t xml:space="preserve">26.2 </w:t>
      </w:r>
      <w:r>
        <w:rPr>
          <w:rFonts w:hint="eastAsia" w:ascii="宋体" w:hAnsi="宋体" w:cs="宋体"/>
          <w:szCs w:val="21"/>
        </w:rPr>
        <w:t>磋商文件内容违反国家有关强制性规定的，磋商小组应当停止评审并向采购人或者采购代理机构说明情况，并在评审报告中书面体现。</w:t>
      </w:r>
    </w:p>
    <w:p>
      <w:pPr>
        <w:spacing w:line="360" w:lineRule="auto"/>
        <w:ind w:firstLine="420" w:firstLineChars="200"/>
        <w:rPr>
          <w:rFonts w:ascii="宋体" w:hAnsi="宋体"/>
          <w:szCs w:val="21"/>
        </w:rPr>
      </w:pPr>
      <w:r>
        <w:rPr>
          <w:rFonts w:hint="eastAsia" w:ascii="宋体" w:hAnsi="宋体" w:cs="宋体"/>
          <w:szCs w:val="21"/>
        </w:rPr>
        <w:t xml:space="preserve">26.3 </w:t>
      </w:r>
      <w:r>
        <w:rPr>
          <w:rFonts w:hint="eastAsia" w:ascii="宋体" w:hAnsi="宋体"/>
          <w:szCs w:val="21"/>
        </w:rPr>
        <w:t>采购需求负偏离要求及磋商顺序详见 “ 供应商须知前附表”。</w:t>
      </w:r>
    </w:p>
    <w:p>
      <w:pPr>
        <w:spacing w:line="360" w:lineRule="auto"/>
        <w:ind w:firstLine="420" w:firstLineChars="200"/>
        <w:rPr>
          <w:rFonts w:ascii="宋体" w:hAnsi="宋体"/>
          <w:color w:val="000000"/>
        </w:rPr>
      </w:pPr>
      <w:r>
        <w:rPr>
          <w:rFonts w:hint="eastAsia" w:ascii="宋体" w:hAnsi="宋体"/>
        </w:rPr>
        <w:t>26.4</w:t>
      </w:r>
      <w:r>
        <w:rPr>
          <w:rFonts w:hint="eastAsia" w:ascii="宋体" w:hAnsi="宋体"/>
          <w:color w:val="000000"/>
        </w:rPr>
        <w:t>电子交易活动的中止。采购过程中出现以下情形，导致电子交易平台无法正常运行，或者无法保证电子交易的公平、公正和安全时，采购机构可中止电子交易活动：</w:t>
      </w:r>
    </w:p>
    <w:p>
      <w:pPr>
        <w:spacing w:line="360" w:lineRule="auto"/>
        <w:ind w:firstLine="420" w:firstLineChars="200"/>
        <w:rPr>
          <w:rFonts w:ascii="宋体" w:hAnsi="宋体"/>
          <w:color w:val="000000"/>
        </w:rPr>
      </w:pPr>
      <w:r>
        <w:rPr>
          <w:rFonts w:hint="eastAsia" w:ascii="宋体" w:hAnsi="宋体"/>
          <w:color w:val="000000"/>
        </w:rPr>
        <w:t xml:space="preserve">（1）电子交易平台发生故障而无法登录访问的； </w:t>
      </w:r>
    </w:p>
    <w:p>
      <w:pPr>
        <w:spacing w:line="360" w:lineRule="auto"/>
        <w:ind w:firstLine="420" w:firstLineChars="200"/>
        <w:rPr>
          <w:rFonts w:ascii="宋体" w:hAnsi="宋体"/>
          <w:color w:val="000000"/>
        </w:rPr>
      </w:pPr>
      <w:r>
        <w:rPr>
          <w:rFonts w:hint="eastAsia" w:ascii="宋体" w:hAnsi="宋体"/>
          <w:color w:val="000000"/>
        </w:rPr>
        <w:t>（2）电子交易平台应用或数据库出现错误，不能进行正常操作的；</w:t>
      </w:r>
    </w:p>
    <w:p>
      <w:pPr>
        <w:spacing w:line="360" w:lineRule="auto"/>
        <w:ind w:firstLine="420" w:firstLineChars="200"/>
        <w:rPr>
          <w:rFonts w:ascii="宋体" w:hAnsi="宋体"/>
          <w:color w:val="000000"/>
        </w:rPr>
      </w:pPr>
      <w:r>
        <w:rPr>
          <w:rFonts w:hint="eastAsia" w:ascii="宋体" w:hAnsi="宋体"/>
          <w:color w:val="000000"/>
        </w:rPr>
        <w:t>（3）电子交易平台发现严重安全漏洞，有潜在泄密危险的；</w:t>
      </w:r>
    </w:p>
    <w:p>
      <w:pPr>
        <w:spacing w:line="360" w:lineRule="auto"/>
        <w:ind w:firstLine="420" w:firstLineChars="200"/>
        <w:rPr>
          <w:rFonts w:ascii="宋体" w:hAnsi="宋体"/>
          <w:color w:val="000000"/>
        </w:rPr>
      </w:pPr>
      <w:r>
        <w:rPr>
          <w:rFonts w:hint="eastAsia" w:ascii="宋体" w:hAnsi="宋体"/>
          <w:color w:val="000000"/>
        </w:rPr>
        <w:t xml:space="preserve">（4）病毒发作导致不能进行正常操作的； </w:t>
      </w:r>
    </w:p>
    <w:p>
      <w:pPr>
        <w:spacing w:line="360" w:lineRule="auto"/>
        <w:ind w:firstLine="420" w:firstLineChars="200"/>
        <w:rPr>
          <w:rFonts w:ascii="宋体" w:hAnsi="宋体"/>
          <w:color w:val="000000"/>
        </w:rPr>
      </w:pPr>
      <w:r>
        <w:rPr>
          <w:rFonts w:hint="eastAsia" w:ascii="宋体" w:hAnsi="宋体"/>
          <w:color w:val="000000"/>
        </w:rPr>
        <w:t>（5）其他无法保证电子交易的公平、公正和安全的情况。</w:t>
      </w:r>
    </w:p>
    <w:p>
      <w:pPr>
        <w:spacing w:line="360" w:lineRule="auto"/>
        <w:ind w:firstLine="420" w:firstLineChars="200"/>
        <w:rPr>
          <w:rFonts w:ascii="宋体" w:hAnsi="宋体"/>
          <w:color w:val="000000"/>
        </w:rPr>
      </w:pPr>
      <w:r>
        <w:rPr>
          <w:rFonts w:hint="eastAsia" w:ascii="宋体" w:hAnsi="宋体"/>
        </w:rPr>
        <w:t>26.5</w:t>
      </w:r>
      <w:r>
        <w:rPr>
          <w:rFonts w:hint="eastAsia" w:ascii="宋体" w:hAnsi="宋体"/>
          <w:color w:val="000000"/>
        </w:rPr>
        <w:t>出现以上情形，不影响采购公平、公正性的，采购组织机构可以待上述情形消除后继续组织电子交易活动；影响或可能影响采购公平、公正性的，经采购代理机构确认后，应当重新采购。采购代理机构必须对原有的资料及信息作出妥善保密处理，并报财政部门备案。</w:t>
      </w:r>
    </w:p>
    <w:p>
      <w:pPr>
        <w:pStyle w:val="5"/>
        <w:spacing w:before="0" w:after="0" w:line="360" w:lineRule="auto"/>
        <w:ind w:firstLine="480" w:firstLineChars="150"/>
        <w:rPr>
          <w:rFonts w:ascii="宋体" w:hAnsi="宋体"/>
          <w:b w:val="0"/>
          <w:bCs w:val="0"/>
        </w:rPr>
      </w:pPr>
      <w:bookmarkStart w:id="59" w:name="_Toc80886934"/>
      <w:r>
        <w:rPr>
          <w:rFonts w:hint="eastAsia" w:ascii="宋体" w:hAnsi="宋体"/>
          <w:b w:val="0"/>
          <w:bCs w:val="0"/>
        </w:rPr>
        <w:t>五、成交及合同</w:t>
      </w:r>
      <w:bookmarkEnd w:id="59"/>
    </w:p>
    <w:p>
      <w:pPr>
        <w:spacing w:line="360" w:lineRule="auto"/>
        <w:ind w:firstLine="482" w:firstLineChars="200"/>
        <w:rPr>
          <w:rFonts w:ascii="黑体" w:hAnsi="黑体" w:eastAsia="黑体" w:cs="宋体"/>
          <w:b/>
          <w:bCs/>
          <w:sz w:val="24"/>
        </w:rPr>
      </w:pPr>
      <w:r>
        <w:rPr>
          <w:rFonts w:hint="eastAsia" w:ascii="黑体" w:hAnsi="黑体" w:eastAsia="黑体" w:cs="宋体"/>
          <w:b/>
          <w:bCs/>
          <w:sz w:val="24"/>
        </w:rPr>
        <w:t>27.确定成交供应商及结果公告</w:t>
      </w:r>
    </w:p>
    <w:p>
      <w:pPr>
        <w:spacing w:line="360" w:lineRule="auto"/>
        <w:ind w:firstLine="420" w:firstLineChars="200"/>
        <w:rPr>
          <w:rFonts w:ascii="宋体" w:hAnsi="宋体" w:cs="宋体"/>
          <w:szCs w:val="21"/>
        </w:rPr>
      </w:pPr>
      <w:r>
        <w:rPr>
          <w:rFonts w:hint="eastAsia" w:ascii="宋体" w:hAnsi="宋体" w:cs="宋体"/>
          <w:szCs w:val="21"/>
        </w:rPr>
        <w:t>27.1确定成交供应商。</w:t>
      </w:r>
      <w:r>
        <w:rPr>
          <w:rFonts w:hint="eastAsia" w:ascii="宋体" w:hAnsi="宋体" w:cs="宋体"/>
          <w:kern w:val="0"/>
          <w:szCs w:val="21"/>
          <w:u w:val="single"/>
        </w:rPr>
        <w:t xml:space="preserve"> 由采购人直接委托评审专家确定</w:t>
      </w:r>
      <w:r>
        <w:rPr>
          <w:rFonts w:hint="eastAsia" w:ascii="宋体" w:hAnsi="宋体" w:cs="宋体"/>
          <w:szCs w:val="21"/>
          <w:u w:val="single"/>
        </w:rPr>
        <w:t>，评审报告提出的排序第一的供应商为成交供应商。</w:t>
      </w:r>
    </w:p>
    <w:p>
      <w:pPr>
        <w:spacing w:line="360" w:lineRule="auto"/>
        <w:ind w:firstLine="420" w:firstLineChars="200"/>
        <w:rPr>
          <w:rFonts w:ascii="宋体" w:hAnsi="宋体" w:cs="宋体"/>
          <w:szCs w:val="21"/>
        </w:rPr>
      </w:pPr>
      <w:r>
        <w:rPr>
          <w:rFonts w:hint="eastAsia" w:ascii="宋体" w:hAnsi="宋体" w:cs="宋体"/>
          <w:szCs w:val="21"/>
        </w:rPr>
        <w:t>27.2成交通知及成交结果公告。</w:t>
      </w:r>
      <w:r>
        <w:rPr>
          <w:rFonts w:hint="eastAsia" w:ascii="宋体" w:hAnsi="宋体" w:cs="宋体"/>
          <w:kern w:val="0"/>
          <w:szCs w:val="21"/>
        </w:rPr>
        <w:t>成交</w:t>
      </w:r>
      <w:r>
        <w:rPr>
          <w:rFonts w:hint="eastAsia" w:ascii="宋体" w:hAnsi="宋体" w:cs="宋体"/>
          <w:szCs w:val="21"/>
        </w:rPr>
        <w:t>供应商确定后2个工作日内，在省级以上财政部门指定的媒体上公</w:t>
      </w:r>
      <w:r>
        <w:rPr>
          <w:rFonts w:hint="eastAsia" w:ascii="宋体" w:hAnsi="宋体" w:cs="宋体"/>
          <w:kern w:val="0"/>
          <w:szCs w:val="21"/>
        </w:rPr>
        <w:t>告成交结果（成交通知及成交结果公告应使用南宁市模板进行公告，公告内容除包含《政府采购公告和公示信息格式规范（2020年版）》要求内容外，还应包含采购人专门面向中小企业预留份额情况及成交供应商评审价格、优惠率等内容），</w:t>
      </w:r>
      <w:r>
        <w:rPr>
          <w:rFonts w:hint="eastAsia" w:ascii="宋体" w:hAnsi="宋体" w:cs="宋体"/>
          <w:szCs w:val="21"/>
        </w:rPr>
        <w:t>同时向成交供应商发出成交通知书，成交通知书规定签订合同的时间不得超过25日。</w:t>
      </w:r>
    </w:p>
    <w:p>
      <w:pPr>
        <w:spacing w:line="360" w:lineRule="auto"/>
        <w:ind w:firstLine="420" w:firstLineChars="200"/>
        <w:rPr>
          <w:rFonts w:ascii="宋体" w:hAnsi="宋体" w:cs="Courier New"/>
          <w:szCs w:val="21"/>
        </w:rPr>
      </w:pPr>
      <w:r>
        <w:rPr>
          <w:rFonts w:hint="eastAsia" w:ascii="宋体" w:hAnsi="宋体" w:cs="宋体"/>
          <w:szCs w:val="21"/>
        </w:rPr>
        <w:t>27.3采购人或者采购代理机构发出成交通知书前，应当对成交供应商信用进行查询核实，对列入失信被执行人、重大税收违法案件当事人名单、政府采购严重违法失信行为记录名单及其他不符合《中华人民共和国政府采购法》第二十二条规定条件的供应商，取消其成交资格，并确定排名第二的成交候选人为成交供应商。排名第二的成交候选人因上述规定的同样原因被取消成交资格的，采购人可以确定排名第三的成交候选人为成交供应商，以此类推。以上信息查询记录及相关证据与竞磋文件一并保存。</w:t>
      </w:r>
      <w:r>
        <w:rPr>
          <w:rFonts w:hint="eastAsia" w:ascii="宋体" w:hAnsi="宋体" w:cs="Courier New"/>
          <w:szCs w:val="21"/>
        </w:rPr>
        <w:t>成交供应商享受</w:t>
      </w:r>
      <w:r>
        <w:rPr>
          <w:rFonts w:hint="eastAsia" w:ascii="宋体" w:hAnsi="宋体"/>
          <w:szCs w:val="21"/>
        </w:rPr>
        <w:t>《政府采购促进中小企业发展管理办法》（财库〔2020〕46号）规定的中小企业扶持</w:t>
      </w:r>
      <w:r>
        <w:rPr>
          <w:rFonts w:hint="eastAsia" w:ascii="宋体" w:hAnsi="宋体" w:cs="Courier New"/>
          <w:szCs w:val="21"/>
        </w:rPr>
        <w:t>政策的，采购人、采购代理机构应当随成交结果公开成交供应商的《中小企业声明函》。</w:t>
      </w:r>
    </w:p>
    <w:p>
      <w:pPr>
        <w:spacing w:line="360" w:lineRule="auto"/>
        <w:ind w:firstLine="420" w:firstLineChars="200"/>
        <w:rPr>
          <w:rFonts w:ascii="宋体" w:hAnsi="宋体" w:cs="宋体"/>
          <w:szCs w:val="21"/>
        </w:rPr>
      </w:pPr>
      <w:r>
        <w:rPr>
          <w:rFonts w:hint="eastAsia" w:ascii="宋体" w:hAnsi="宋体" w:cs="宋体"/>
          <w:szCs w:val="21"/>
        </w:rPr>
        <w:t>27.4采购人、采购代理机构认为供应商对采购过程、成交结果提出的质疑成立且影响或者可能影响成交结果的，合格供应商符合法定数量时，可以从合格的成交候选人中另行确定成交供应商的，应当依法另行确定成交供应商；否则应当重新开展采购活动。</w:t>
      </w:r>
    </w:p>
    <w:p>
      <w:pPr>
        <w:spacing w:line="360" w:lineRule="auto"/>
        <w:ind w:firstLine="420" w:firstLineChars="200"/>
        <w:rPr>
          <w:rFonts w:ascii="宋体" w:hAnsi="宋体" w:cs="宋体"/>
          <w:szCs w:val="21"/>
        </w:rPr>
      </w:pPr>
      <w:r>
        <w:rPr>
          <w:rFonts w:hint="eastAsia" w:ascii="宋体" w:hAnsi="宋体"/>
          <w:bCs/>
          <w:szCs w:val="21"/>
        </w:rPr>
        <w:t>27.5</w:t>
      </w:r>
      <w:r>
        <w:rPr>
          <w:rFonts w:hint="eastAsia" w:ascii="宋体" w:hAnsi="宋体" w:cs="宋体"/>
          <w:szCs w:val="21"/>
        </w:rPr>
        <w:t>排名第一的成交候选人放弃成交、因不可抗力提出不能履行合同，采购人可以确定排名第二的成交候选人为成交供应商。排名第二的成交候选人因前款规定的同样原因不能签订合同的，采购人可以确定排名第三的成交候选人为成交供应商。</w:t>
      </w:r>
    </w:p>
    <w:p>
      <w:pPr>
        <w:spacing w:line="360" w:lineRule="auto"/>
        <w:ind w:firstLine="482" w:firstLineChars="200"/>
        <w:rPr>
          <w:rFonts w:ascii="黑体" w:hAnsi="黑体" w:eastAsia="黑体" w:cs="宋体"/>
          <w:b/>
          <w:bCs/>
          <w:sz w:val="24"/>
        </w:rPr>
      </w:pPr>
      <w:r>
        <w:rPr>
          <w:rFonts w:hint="eastAsia" w:ascii="黑体" w:hAnsi="黑体" w:eastAsia="黑体" w:cs="宋体"/>
          <w:b/>
          <w:bCs/>
          <w:sz w:val="24"/>
        </w:rPr>
        <w:t>28.履约保证金</w:t>
      </w:r>
    </w:p>
    <w:p>
      <w:pPr>
        <w:spacing w:line="360" w:lineRule="auto"/>
        <w:ind w:firstLine="420" w:firstLineChars="200"/>
        <w:rPr>
          <w:rFonts w:ascii="黑体" w:hAnsi="黑体" w:eastAsia="黑体" w:cs="宋体"/>
          <w:b/>
          <w:bCs/>
          <w:sz w:val="24"/>
        </w:rPr>
      </w:pPr>
      <w:r>
        <w:rPr>
          <w:rFonts w:hint="eastAsia" w:ascii="宋体" w:hAnsi="宋体" w:cs="宋体"/>
          <w:szCs w:val="21"/>
        </w:rPr>
        <w:t>详见 “供应商须知前附表”</w:t>
      </w:r>
    </w:p>
    <w:p>
      <w:pPr>
        <w:spacing w:line="360" w:lineRule="auto"/>
        <w:ind w:firstLine="482" w:firstLineChars="200"/>
        <w:rPr>
          <w:rFonts w:ascii="黑体" w:hAnsi="黑体" w:eastAsia="黑体" w:cs="宋体"/>
          <w:b/>
          <w:bCs/>
          <w:sz w:val="24"/>
        </w:rPr>
      </w:pPr>
      <w:r>
        <w:rPr>
          <w:rFonts w:hint="eastAsia" w:ascii="黑体" w:hAnsi="黑体" w:eastAsia="黑体" w:cs="宋体"/>
          <w:b/>
          <w:bCs/>
          <w:sz w:val="24"/>
        </w:rPr>
        <w:t>29.签订合同</w:t>
      </w:r>
    </w:p>
    <w:p>
      <w:pPr>
        <w:pStyle w:val="27"/>
        <w:snapToGrid w:val="0"/>
        <w:spacing w:before="0"/>
        <w:ind w:firstLine="420"/>
        <w:rPr>
          <w:rFonts w:ascii="宋体" w:hAnsi="宋体"/>
          <w:sz w:val="21"/>
          <w:szCs w:val="21"/>
          <w:lang w:val="zh-CN"/>
        </w:rPr>
      </w:pPr>
      <w:r>
        <w:rPr>
          <w:rFonts w:hint="eastAsia" w:ascii="宋体" w:hAnsi="宋体" w:cs="宋体"/>
          <w:sz w:val="21"/>
          <w:szCs w:val="21"/>
        </w:rPr>
        <w:t>29.1</w:t>
      </w:r>
      <w:r>
        <w:rPr>
          <w:rFonts w:hint="eastAsia" w:ascii="宋体" w:hAnsi="宋体"/>
          <w:sz w:val="21"/>
          <w:szCs w:val="21"/>
        </w:rPr>
        <w:t>采购人与成交供应商应当在</w:t>
      </w:r>
      <w:r>
        <w:rPr>
          <w:rFonts w:hint="eastAsia" w:ascii="宋体" w:hAnsi="宋体" w:cs="宋体"/>
          <w:sz w:val="21"/>
          <w:szCs w:val="21"/>
        </w:rPr>
        <w:t>成交通知书规定的时间内</w:t>
      </w:r>
      <w:r>
        <w:rPr>
          <w:rFonts w:hint="eastAsia" w:ascii="宋体" w:hAnsi="宋体"/>
          <w:sz w:val="21"/>
          <w:szCs w:val="21"/>
        </w:rPr>
        <w:t>，按照磋商文件确定的合同文本以及采购标的、服务技术、采购金额、采购数量、技术和服务要求等事项签订政府采购合同。</w:t>
      </w:r>
      <w:r>
        <w:rPr>
          <w:rFonts w:hint="eastAsia" w:ascii="宋体" w:hAnsi="宋体"/>
          <w:sz w:val="21"/>
          <w:szCs w:val="21"/>
          <w:lang w:val="zh-CN"/>
        </w:rPr>
        <w:t>如成交供应商为联合体的，由联合体成员各方法定代表人或其授权代表与采购人代表签订合同。</w:t>
      </w:r>
    </w:p>
    <w:p>
      <w:pPr>
        <w:spacing w:line="360" w:lineRule="auto"/>
        <w:ind w:firstLine="420" w:firstLineChars="200"/>
        <w:rPr>
          <w:rFonts w:ascii="宋体" w:hAnsi="宋体"/>
          <w:szCs w:val="21"/>
        </w:rPr>
      </w:pPr>
      <w:r>
        <w:rPr>
          <w:rFonts w:hint="eastAsia" w:ascii="宋体" w:hAnsi="宋体"/>
          <w:szCs w:val="21"/>
        </w:rPr>
        <w:t>29.2采购人不得向成交供应商提出超出磋商文件以外的任何要求作为签订合同的条件，不得与成交供应商订立背离磋商文件确定的合同文本以及采购标的、服务技术、采购金额、采购数量、技术和服务要求等实质性内容的协议。</w:t>
      </w:r>
    </w:p>
    <w:p>
      <w:pPr>
        <w:spacing w:line="360" w:lineRule="auto"/>
        <w:ind w:firstLine="420" w:firstLineChars="200"/>
        <w:rPr>
          <w:rFonts w:ascii="宋体" w:hAnsi="宋体"/>
          <w:szCs w:val="21"/>
        </w:rPr>
      </w:pPr>
      <w:r>
        <w:rPr>
          <w:rFonts w:hint="eastAsia" w:ascii="宋体" w:hAnsi="宋体"/>
          <w:szCs w:val="21"/>
        </w:rPr>
        <w:t>29.3成交供应商拒绝签订政府采购合同的，采购人可以按照评审报告推荐的成交候选人名单排序，确定下一候选人为成交供应商，也可以重新开展采购活动。拒绝签订政府采购合同的成交供应商不得参加对该项目重新开展的采购活动。</w:t>
      </w:r>
    </w:p>
    <w:p>
      <w:pPr>
        <w:spacing w:line="360" w:lineRule="auto"/>
        <w:ind w:firstLine="420" w:firstLineChars="200"/>
        <w:rPr>
          <w:rFonts w:ascii="宋体" w:hAnsi="宋体"/>
          <w:szCs w:val="21"/>
        </w:rPr>
      </w:pPr>
      <w:r>
        <w:rPr>
          <w:rFonts w:hint="eastAsia" w:ascii="宋体" w:hAnsi="宋体"/>
          <w:szCs w:val="21"/>
        </w:rPr>
        <w:t>29.4如签订合同并生效后，供应商无故拒绝或延期，除按照合同条款处理外，列入不良行为记录，并给予通报。</w:t>
      </w:r>
    </w:p>
    <w:p>
      <w:pPr>
        <w:pStyle w:val="27"/>
        <w:spacing w:before="0"/>
        <w:ind w:firstLine="420"/>
        <w:rPr>
          <w:rFonts w:ascii="宋体" w:hAnsi="宋体" w:cs="宋体"/>
          <w:szCs w:val="21"/>
        </w:rPr>
      </w:pPr>
      <w:r>
        <w:rPr>
          <w:rFonts w:hint="eastAsia" w:ascii="宋体" w:hAnsi="宋体" w:cs="仿宋_GB2312"/>
          <w:sz w:val="21"/>
          <w:szCs w:val="21"/>
        </w:rPr>
        <w:t>29.5采购合同由采购人与成交供应商根据</w:t>
      </w:r>
      <w:r>
        <w:rPr>
          <w:rFonts w:hint="eastAsia" w:ascii="宋体" w:hAnsi="宋体"/>
          <w:sz w:val="21"/>
          <w:szCs w:val="21"/>
        </w:rPr>
        <w:t>磋商文件</w:t>
      </w:r>
      <w:r>
        <w:rPr>
          <w:rFonts w:hint="eastAsia" w:ascii="宋体" w:hAnsi="宋体" w:cs="仿宋_GB2312"/>
          <w:sz w:val="21"/>
          <w:szCs w:val="21"/>
        </w:rPr>
        <w:t>、响应文件等内容通过政府采购电子交易平台在线签订，自动备案，在线签订须携带的材料见“</w:t>
      </w:r>
      <w:r>
        <w:t xml:space="preserve"> </w:t>
      </w:r>
      <w:r>
        <w:rPr>
          <w:rFonts w:hint="eastAsia" w:ascii="宋体" w:hAnsi="宋体" w:cs="仿宋_GB2312"/>
          <w:sz w:val="21"/>
          <w:szCs w:val="21"/>
        </w:rPr>
        <w:t>供应商须</w:t>
      </w:r>
      <w:r>
        <w:rPr>
          <w:rFonts w:hint="eastAsia" w:ascii="宋体" w:hAnsi="宋体"/>
          <w:sz w:val="21"/>
          <w:szCs w:val="21"/>
        </w:rPr>
        <w:t>知前附表</w:t>
      </w:r>
      <w:r>
        <w:rPr>
          <w:rFonts w:hint="eastAsia" w:ascii="宋体" w:hAnsi="宋体" w:cs="仿宋_GB2312"/>
          <w:sz w:val="21"/>
          <w:szCs w:val="21"/>
        </w:rPr>
        <w:t>”。</w:t>
      </w:r>
    </w:p>
    <w:p>
      <w:pPr>
        <w:spacing w:line="360" w:lineRule="auto"/>
        <w:ind w:firstLine="482" w:firstLineChars="200"/>
        <w:rPr>
          <w:rFonts w:ascii="黑体" w:hAnsi="黑体" w:eastAsia="黑体" w:cs="宋体"/>
          <w:b/>
          <w:bCs/>
          <w:sz w:val="24"/>
        </w:rPr>
      </w:pPr>
      <w:r>
        <w:rPr>
          <w:rFonts w:hint="eastAsia" w:ascii="黑体" w:hAnsi="黑体" w:eastAsia="黑体" w:cs="宋体"/>
          <w:b/>
          <w:bCs/>
          <w:sz w:val="24"/>
        </w:rPr>
        <w:t>30.政府采购合同公告</w:t>
      </w:r>
    </w:p>
    <w:p>
      <w:pPr>
        <w:spacing w:line="360" w:lineRule="auto"/>
        <w:ind w:firstLine="420" w:firstLineChars="200"/>
        <w:rPr>
          <w:rFonts w:hAnsi="宋体"/>
          <w:color w:val="000000"/>
        </w:rPr>
      </w:pPr>
      <w:r>
        <w:rPr>
          <w:rFonts w:hint="eastAsia" w:hAnsi="宋体"/>
          <w:color w:val="000000"/>
        </w:rPr>
        <w:t>采购人或者受托采购代理机构应当自政府采购合同签订之日起</w:t>
      </w:r>
      <w:r>
        <w:rPr>
          <w:rFonts w:hAnsi="宋体"/>
          <w:color w:val="000000"/>
        </w:rPr>
        <w:t>2</w:t>
      </w:r>
      <w:r>
        <w:rPr>
          <w:rFonts w:hint="eastAsia" w:hAnsi="宋体"/>
          <w:color w:val="000000"/>
        </w:rPr>
        <w:t>个工作日内，将政府采购合同</w:t>
      </w:r>
      <w:r>
        <w:rPr>
          <w:rFonts w:hint="eastAsia" w:ascii="宋体" w:hAnsi="宋体"/>
          <w:bCs/>
        </w:rPr>
        <w:t>在以下媒体上发布</w:t>
      </w:r>
      <w:r>
        <w:rPr>
          <w:rFonts w:hint="eastAsia" w:ascii="宋体" w:hAnsi="宋体" w:cs="宋体"/>
          <w:color w:val="000000"/>
          <w:kern w:val="0"/>
          <w:szCs w:val="21"/>
        </w:rPr>
        <w:t xml:space="preserve"> “广西政府采购网”（</w:t>
      </w:r>
      <w:r>
        <w:rPr>
          <w:rFonts w:hint="eastAsia" w:ascii="宋体" w:hAnsi="宋体" w:cs="宋体"/>
          <w:color w:val="000000"/>
          <w:kern w:val="0"/>
          <w:szCs w:val="21"/>
          <w:lang w:eastAsia="zh-CN"/>
        </w:rPr>
        <w:t>https://www.gcy.zfcg.gxzf.gov.cn</w:t>
      </w:r>
      <w:r>
        <w:rPr>
          <w:rFonts w:hint="eastAsia" w:ascii="宋体" w:hAnsi="宋体" w:cs="宋体"/>
          <w:color w:val="000000"/>
          <w:kern w:val="0"/>
          <w:szCs w:val="21"/>
        </w:rPr>
        <w:t>）</w:t>
      </w:r>
      <w:r>
        <w:rPr>
          <w:rFonts w:hint="eastAsia" w:hAnsi="宋体"/>
          <w:color w:val="000000"/>
        </w:rPr>
        <w:t>上公告，但政府采购合同中涉及国家秘密、商业秘密的内容除外。</w:t>
      </w:r>
    </w:p>
    <w:p>
      <w:pPr>
        <w:spacing w:line="360" w:lineRule="auto"/>
        <w:ind w:firstLine="482" w:firstLineChars="200"/>
        <w:rPr>
          <w:rFonts w:ascii="黑体" w:hAnsi="黑体" w:eastAsia="黑体" w:cs="宋体"/>
          <w:b/>
          <w:bCs/>
          <w:sz w:val="24"/>
        </w:rPr>
      </w:pPr>
      <w:r>
        <w:rPr>
          <w:rFonts w:hint="eastAsia" w:ascii="黑体" w:hAnsi="黑体" w:eastAsia="黑体" w:cs="宋体"/>
          <w:b/>
          <w:bCs/>
          <w:sz w:val="24"/>
        </w:rPr>
        <w:t>31. 询问、质疑和投诉</w:t>
      </w:r>
    </w:p>
    <w:p>
      <w:pPr>
        <w:spacing w:line="360" w:lineRule="auto"/>
        <w:ind w:firstLine="420" w:firstLineChars="200"/>
        <w:rPr>
          <w:rFonts w:ascii="宋体" w:hAnsi="宋体" w:cs="宋体"/>
        </w:rPr>
      </w:pPr>
      <w:r>
        <w:rPr>
          <w:rFonts w:hint="eastAsia" w:ascii="宋体" w:hAnsi="宋体" w:cs="宋体"/>
        </w:rPr>
        <w:t>31.1供应商对政府采购活动事项有疑问的，可以向采购人、采购代理机构提出询问，采购人或者采购代理机构应当在3个工作日内对供应商依法提出的询问作出答复。</w:t>
      </w:r>
    </w:p>
    <w:p>
      <w:pPr>
        <w:spacing w:line="360" w:lineRule="auto"/>
        <w:ind w:firstLine="420" w:firstLineChars="200"/>
        <w:rPr>
          <w:rFonts w:ascii="宋体" w:hAnsi="宋体"/>
          <w:b/>
          <w:color w:val="000000"/>
          <w:szCs w:val="21"/>
        </w:rPr>
      </w:pPr>
      <w:r>
        <w:rPr>
          <w:rFonts w:hint="eastAsia" w:ascii="宋体" w:hAnsi="宋体" w:cs="宋体"/>
        </w:rPr>
        <w:t>31.2供应商认为磋商文件、采购过程或者成交结果使自己的合法权益受到损害的，应当在知道或者应知其权益受到损害之日起7个工作日内，以书面形式向采购人、采购代理机构提出质疑，</w:t>
      </w:r>
      <w:r>
        <w:rPr>
          <w:rFonts w:hint="eastAsia" w:ascii="宋体" w:hAnsi="宋体" w:cs="Arial"/>
          <w:shd w:val="clear" w:color="auto" w:fill="FFFFFF"/>
        </w:rPr>
        <w:t>接收质疑函的方式、联系部门、联系电话和通讯地址等信息详见</w:t>
      </w:r>
      <w:r>
        <w:rPr>
          <w:rFonts w:hint="eastAsia" w:ascii="宋体" w:hAnsi="宋体" w:cs="宋体"/>
          <w:szCs w:val="21"/>
        </w:rPr>
        <w:t>“供应商须知前附表”</w:t>
      </w:r>
      <w:r>
        <w:rPr>
          <w:rFonts w:hint="eastAsia" w:ascii="宋体" w:hAnsi="宋体" w:cs="宋体"/>
        </w:rPr>
        <w:t>。</w:t>
      </w:r>
      <w:r>
        <w:rPr>
          <w:rFonts w:hint="eastAsia" w:ascii="宋体" w:hAnsi="宋体"/>
          <w:b/>
          <w:color w:val="000000"/>
          <w:szCs w:val="21"/>
        </w:rPr>
        <w:t xml:space="preserve">具体质疑起算时间及处理方式如下： </w:t>
      </w:r>
    </w:p>
    <w:p>
      <w:pPr>
        <w:spacing w:line="360" w:lineRule="auto"/>
        <w:ind w:firstLine="420" w:firstLineChars="200"/>
        <w:rPr>
          <w:rFonts w:hAnsi="宋体"/>
          <w:bCs/>
        </w:rPr>
      </w:pPr>
      <w:r>
        <w:rPr>
          <w:rFonts w:hint="eastAsia" w:hAnsi="宋体"/>
          <w:bCs/>
        </w:rPr>
        <w:t>（</w:t>
      </w:r>
      <w:r>
        <w:rPr>
          <w:rFonts w:hAnsi="宋体"/>
          <w:bCs/>
        </w:rPr>
        <w:t>1</w:t>
      </w:r>
      <w:r>
        <w:rPr>
          <w:rFonts w:hint="eastAsia" w:hAnsi="宋体"/>
          <w:bCs/>
        </w:rPr>
        <w:t>）潜在供应商依法获取采购文件后，认为采购文件使自己的权益受到损害的，应当在竞争性磋商采购文件公告期限届满之日起</w:t>
      </w:r>
      <w:r>
        <w:rPr>
          <w:rFonts w:hAnsi="宋体"/>
          <w:bCs/>
        </w:rPr>
        <w:t>7</w:t>
      </w:r>
      <w:r>
        <w:rPr>
          <w:rFonts w:hint="eastAsia" w:hAnsi="宋体"/>
          <w:bCs/>
        </w:rPr>
        <w:t>个工作日内提出质疑。</w:t>
      </w:r>
      <w:r>
        <w:rPr>
          <w:rFonts w:hint="eastAsia"/>
        </w:rPr>
        <w:t>委托代理协议无特殊约定的，</w:t>
      </w:r>
      <w:r>
        <w:rPr>
          <w:rFonts w:hint="eastAsia" w:hAnsi="宋体"/>
          <w:bCs/>
        </w:rPr>
        <w:t>对竞争性磋商文件中采购需求（含资格要求、采购预算和评分办法）的质疑由采购人受理并负责答复；对竞争性磋商文件中的采购执行程序的质疑由采购代理机构受理并负责答复。</w:t>
      </w:r>
    </w:p>
    <w:p>
      <w:pPr>
        <w:spacing w:line="360" w:lineRule="auto"/>
        <w:ind w:firstLine="420" w:firstLineChars="200"/>
        <w:rPr>
          <w:rFonts w:hAnsi="宋体"/>
          <w:bCs/>
        </w:rPr>
      </w:pPr>
      <w:r>
        <w:rPr>
          <w:rFonts w:hint="eastAsia" w:hAnsi="宋体"/>
          <w:bCs/>
        </w:rPr>
        <w:t>（</w:t>
      </w:r>
      <w:r>
        <w:rPr>
          <w:rFonts w:hAnsi="宋体"/>
          <w:bCs/>
        </w:rPr>
        <w:t>2</w:t>
      </w:r>
      <w:r>
        <w:rPr>
          <w:rFonts w:hint="eastAsia" w:hAnsi="宋体"/>
          <w:bCs/>
        </w:rPr>
        <w:t>）供应商认为采购过程使自己的权益受到损害的，应当在各采购程序环节结束之日起</w:t>
      </w:r>
      <w:r>
        <w:rPr>
          <w:rFonts w:hAnsi="宋体"/>
          <w:bCs/>
        </w:rPr>
        <w:t>7</w:t>
      </w:r>
      <w:r>
        <w:rPr>
          <w:rFonts w:hint="eastAsia" w:hAnsi="宋体"/>
          <w:bCs/>
        </w:rPr>
        <w:t>个工作日内提出质疑。对采购过程中资格审查、符合性审查等具体评审情况的质疑应向采购人或代理机构提出，由采购人或代理机构受理并负责答复；对采购过程中采购执行程序的质疑由采购代理机构受理并负责答复。</w:t>
      </w:r>
    </w:p>
    <w:p>
      <w:pPr>
        <w:spacing w:line="360" w:lineRule="auto"/>
        <w:ind w:firstLine="420" w:firstLineChars="200"/>
        <w:rPr>
          <w:rFonts w:hAnsi="宋体"/>
          <w:bCs/>
        </w:rPr>
      </w:pPr>
      <w:r>
        <w:rPr>
          <w:rFonts w:hint="eastAsia" w:hAnsi="宋体"/>
          <w:bCs/>
        </w:rPr>
        <w:t>（</w:t>
      </w:r>
      <w:r>
        <w:rPr>
          <w:rFonts w:hAnsi="宋体"/>
          <w:bCs/>
        </w:rPr>
        <w:t>3</w:t>
      </w:r>
      <w:r>
        <w:rPr>
          <w:rFonts w:hint="eastAsia" w:hAnsi="宋体"/>
          <w:bCs/>
        </w:rPr>
        <w:t>）供应商认为成交结果使自己的权益受到损害的，应当在成交结果公告期限届满之日起</w:t>
      </w:r>
      <w:r>
        <w:rPr>
          <w:rFonts w:hAnsi="宋体"/>
          <w:bCs/>
        </w:rPr>
        <w:t>7</w:t>
      </w:r>
      <w:r>
        <w:rPr>
          <w:rFonts w:hint="eastAsia" w:hAnsi="宋体"/>
          <w:bCs/>
        </w:rPr>
        <w:t>个工作日内提出质疑，由采购人受理并负责答复。</w:t>
      </w:r>
    </w:p>
    <w:p>
      <w:pPr>
        <w:spacing w:line="360" w:lineRule="auto"/>
        <w:ind w:firstLine="420" w:firstLineChars="200"/>
        <w:rPr>
          <w:rFonts w:ascii="宋体" w:hAnsi="宋体" w:cs="宋体"/>
        </w:rPr>
      </w:pPr>
      <w:r>
        <w:rPr>
          <w:rFonts w:hint="eastAsia" w:ascii="宋体" w:hAnsi="宋体" w:cs="宋体"/>
        </w:rPr>
        <w:t>31.3供应商提出的询问或者质疑超出采购人对采购代理机构委托授权范围的，采购代理机构应当告知供应商向采购人提出。政府采购评审专家应当配合采购人或者采购代理机构答复供应商的询问和质疑。</w:t>
      </w:r>
    </w:p>
    <w:p>
      <w:pPr>
        <w:spacing w:line="360" w:lineRule="auto"/>
        <w:ind w:firstLine="420" w:firstLineChars="200"/>
        <w:rPr>
          <w:rFonts w:ascii="宋体" w:hAnsi="宋体" w:cs="宋体"/>
        </w:rPr>
      </w:pPr>
      <w:r>
        <w:rPr>
          <w:rFonts w:hint="eastAsia" w:ascii="宋体" w:hAnsi="宋体" w:cs="宋体"/>
        </w:rPr>
        <w:t>31.4 供应商提出质疑应当提交质疑函和必要的证明材料，针对同一采购程序环节的质疑必须在法定质疑期内一次性提出。质疑函应当包括下列内容</w:t>
      </w:r>
      <w:r>
        <w:rPr>
          <w:rFonts w:hint="eastAsia" w:hAnsi="宋体"/>
          <w:bCs/>
        </w:rPr>
        <w:t>（质疑函格式后附）</w:t>
      </w:r>
      <w:r>
        <w:rPr>
          <w:rFonts w:hint="eastAsia" w:ascii="宋体" w:hAnsi="宋体" w:cs="宋体"/>
        </w:rPr>
        <w:t>：</w:t>
      </w:r>
    </w:p>
    <w:p>
      <w:pPr>
        <w:spacing w:line="360" w:lineRule="auto"/>
        <w:ind w:firstLine="420" w:firstLineChars="200"/>
        <w:rPr>
          <w:rFonts w:ascii="宋体" w:hAnsi="宋体" w:cs="宋体"/>
        </w:rPr>
      </w:pPr>
      <w:r>
        <w:rPr>
          <w:rFonts w:hint="eastAsia" w:ascii="宋体" w:hAnsi="宋体" w:cs="宋体"/>
        </w:rPr>
        <w:t>（1）供应商的姓名或者名称、地址、邮编、联系人及联系电话；</w:t>
      </w:r>
    </w:p>
    <w:p>
      <w:pPr>
        <w:spacing w:line="360" w:lineRule="auto"/>
        <w:ind w:firstLine="420" w:firstLineChars="200"/>
        <w:rPr>
          <w:rFonts w:ascii="宋体" w:hAnsi="宋体" w:cs="宋体"/>
        </w:rPr>
      </w:pPr>
      <w:r>
        <w:rPr>
          <w:rFonts w:hint="eastAsia" w:ascii="宋体" w:hAnsi="宋体" w:cs="宋体"/>
        </w:rPr>
        <w:t>（2）质疑项目的名称、编号；</w:t>
      </w:r>
    </w:p>
    <w:p>
      <w:pPr>
        <w:spacing w:line="360" w:lineRule="auto"/>
        <w:ind w:firstLine="420" w:firstLineChars="200"/>
        <w:rPr>
          <w:rFonts w:ascii="宋体" w:hAnsi="宋体" w:cs="宋体"/>
        </w:rPr>
      </w:pPr>
      <w:r>
        <w:rPr>
          <w:rFonts w:hint="eastAsia" w:ascii="宋体" w:hAnsi="宋体" w:cs="宋体"/>
        </w:rPr>
        <w:t>（3）具体、明确的质疑事项和与质疑事项相关的请求；</w:t>
      </w:r>
    </w:p>
    <w:p>
      <w:pPr>
        <w:spacing w:line="360" w:lineRule="auto"/>
        <w:ind w:firstLine="420" w:firstLineChars="200"/>
        <w:rPr>
          <w:rFonts w:ascii="宋体" w:hAnsi="宋体" w:cs="宋体"/>
        </w:rPr>
      </w:pPr>
      <w:r>
        <w:rPr>
          <w:rFonts w:hint="eastAsia" w:ascii="宋体" w:hAnsi="宋体" w:cs="宋体"/>
        </w:rPr>
        <w:t>（4）事实依据；</w:t>
      </w:r>
    </w:p>
    <w:p>
      <w:pPr>
        <w:spacing w:line="360" w:lineRule="auto"/>
        <w:ind w:firstLine="420" w:firstLineChars="200"/>
        <w:rPr>
          <w:rFonts w:ascii="宋体" w:hAnsi="宋体" w:cs="宋体"/>
        </w:rPr>
      </w:pPr>
      <w:r>
        <w:rPr>
          <w:rFonts w:hint="eastAsia" w:ascii="宋体" w:hAnsi="宋体" w:cs="宋体"/>
        </w:rPr>
        <w:t>（5）必要的法律依据；</w:t>
      </w:r>
    </w:p>
    <w:p>
      <w:pPr>
        <w:spacing w:line="360" w:lineRule="auto"/>
        <w:ind w:firstLine="420" w:firstLineChars="200"/>
        <w:rPr>
          <w:rFonts w:ascii="宋体" w:hAnsi="宋体" w:cs="宋体"/>
        </w:rPr>
      </w:pPr>
      <w:r>
        <w:rPr>
          <w:rFonts w:hint="eastAsia" w:ascii="宋体" w:hAnsi="宋体" w:cs="宋体"/>
        </w:rPr>
        <w:t>（6）提出质疑的日期。</w:t>
      </w:r>
    </w:p>
    <w:p>
      <w:pPr>
        <w:spacing w:line="360" w:lineRule="auto"/>
        <w:ind w:firstLine="420" w:firstLineChars="200"/>
        <w:rPr>
          <w:rFonts w:ascii="宋体" w:hAnsi="宋体" w:cs="宋体"/>
        </w:rPr>
      </w:pPr>
      <w:r>
        <w:rPr>
          <w:rFonts w:hint="eastAsia" w:ascii="宋体" w:hAnsi="宋体" w:cs="宋体"/>
        </w:rPr>
        <w:t>供应商为自然人的，应当由本人签字；供应商为法人或者其他组织的，应当由法定代表人、主要负责人，或者其委托代理人签字或者盖章，并加盖公章。</w:t>
      </w:r>
    </w:p>
    <w:p>
      <w:pPr>
        <w:spacing w:line="360" w:lineRule="auto"/>
        <w:ind w:firstLine="420" w:firstLineChars="200"/>
        <w:rPr>
          <w:rFonts w:ascii="宋体" w:hAnsi="宋体" w:cs="宋体"/>
        </w:rPr>
      </w:pPr>
      <w:r>
        <w:rPr>
          <w:rFonts w:hint="eastAsia" w:ascii="宋体" w:hAnsi="宋体" w:cs="宋体"/>
        </w:rPr>
        <w:t>31.5采购人、采购代理机构认为供应商质疑不成立，或者成立但未对成交结果构成影响的，继续开展采购活动；认为供应商质疑成立且影响或者可能影响成交结果的，按照下列情况处理：</w:t>
      </w:r>
    </w:p>
    <w:p>
      <w:pPr>
        <w:spacing w:line="360" w:lineRule="auto"/>
        <w:ind w:firstLine="420" w:firstLineChars="200"/>
        <w:rPr>
          <w:rFonts w:ascii="宋体" w:hAnsi="宋体" w:cs="宋体"/>
        </w:rPr>
      </w:pPr>
      <w:r>
        <w:rPr>
          <w:rFonts w:hint="eastAsia" w:ascii="宋体" w:hAnsi="宋体" w:cs="宋体"/>
        </w:rPr>
        <w:t>（一）对采购文件提出的质疑，依法通过澄清或者修改可以继续开展采购活动的，澄清或者修改采购文件后继续开展采购活动；否则应当修改采购文件后重新开展采购活动。</w:t>
      </w:r>
    </w:p>
    <w:p>
      <w:pPr>
        <w:spacing w:line="360" w:lineRule="auto"/>
        <w:ind w:firstLine="420" w:firstLineChars="200"/>
        <w:rPr>
          <w:rFonts w:ascii="宋体" w:hAnsi="宋体" w:cs="宋体"/>
        </w:rPr>
      </w:pPr>
      <w:r>
        <w:rPr>
          <w:rFonts w:hint="eastAsia" w:ascii="宋体" w:hAnsi="宋体" w:cs="宋体"/>
        </w:rPr>
        <w:t>（二）对采购过程或者成交结果提出的质疑，合格供应商符合法定数量时，可以从合格的成交候选人中另行确定成交供应商的，应当依法另行确定成交供应商；否则应当重新开展采购活动。</w:t>
      </w:r>
    </w:p>
    <w:p>
      <w:pPr>
        <w:spacing w:line="360" w:lineRule="auto"/>
        <w:ind w:firstLine="420" w:firstLineChars="200"/>
        <w:rPr>
          <w:rFonts w:ascii="宋体" w:hAnsi="宋体" w:cs="宋体"/>
        </w:rPr>
      </w:pPr>
      <w:r>
        <w:rPr>
          <w:rFonts w:hint="eastAsia" w:ascii="宋体" w:hAnsi="宋体" w:cs="宋体"/>
        </w:rPr>
        <w:t>质疑答复导致成交结果改变的，采购人或者采购代理机构应当将有关情况书面报告本级财政部门。</w:t>
      </w:r>
    </w:p>
    <w:p>
      <w:pPr>
        <w:spacing w:line="360" w:lineRule="auto"/>
        <w:ind w:firstLine="420" w:firstLineChars="200"/>
        <w:rPr>
          <w:rFonts w:ascii="宋体" w:hAnsi="宋体" w:cs="宋体"/>
        </w:rPr>
      </w:pPr>
      <w:r>
        <w:rPr>
          <w:rFonts w:hint="eastAsia" w:ascii="宋体" w:hAnsi="宋体" w:cs="宋体"/>
        </w:rPr>
        <w:t>31.6投诉的权利。质疑供应商对采购人、采购代理机构的答复不满意，或者采购人、采购代理机构未在规定时间内作出答复的，可以在答复期满后15个工作日内向《政府采购质疑和投诉办法》（财政部令第94号）第六条规定的财政部门提起投诉（投诉书格式后附），受理投诉方式见“供应商须知前附表”。</w:t>
      </w:r>
      <w:bookmarkStart w:id="60" w:name="_Toc80205930"/>
    </w:p>
    <w:p>
      <w:pPr>
        <w:pStyle w:val="5"/>
        <w:spacing w:before="0" w:after="0" w:line="360" w:lineRule="auto"/>
        <w:ind w:firstLine="315" w:firstLineChars="98"/>
        <w:rPr>
          <w:rFonts w:ascii="宋体" w:hAnsi="宋体"/>
          <w:b w:val="0"/>
        </w:rPr>
      </w:pPr>
      <w:bookmarkStart w:id="61" w:name="_Toc80886935"/>
      <w:r>
        <w:rPr>
          <w:rFonts w:hint="eastAsia" w:ascii="宋体" w:hAnsi="宋体"/>
        </w:rPr>
        <w:t>六</w:t>
      </w:r>
      <w:r>
        <w:rPr>
          <w:rFonts w:hint="eastAsia" w:ascii="宋体" w:hAnsi="宋体"/>
          <w:b w:val="0"/>
        </w:rPr>
        <w:t>、验收</w:t>
      </w:r>
      <w:bookmarkEnd w:id="60"/>
      <w:bookmarkEnd w:id="61"/>
    </w:p>
    <w:p>
      <w:pPr>
        <w:tabs>
          <w:tab w:val="left" w:pos="0"/>
        </w:tabs>
        <w:spacing w:line="360" w:lineRule="auto"/>
        <w:ind w:firstLine="482" w:firstLineChars="200"/>
        <w:rPr>
          <w:rFonts w:ascii="黑体" w:hAnsi="黑体" w:eastAsia="黑体" w:cs="宋体"/>
          <w:b/>
          <w:bCs/>
          <w:sz w:val="24"/>
        </w:rPr>
      </w:pPr>
      <w:r>
        <w:rPr>
          <w:rFonts w:hint="eastAsia" w:ascii="黑体" w:hAnsi="黑体" w:eastAsia="黑体" w:cs="宋体"/>
          <w:b/>
          <w:bCs/>
          <w:sz w:val="24"/>
        </w:rPr>
        <w:t>32.验收</w:t>
      </w:r>
    </w:p>
    <w:p>
      <w:pPr>
        <w:tabs>
          <w:tab w:val="left" w:pos="0"/>
        </w:tabs>
        <w:spacing w:line="360" w:lineRule="auto"/>
        <w:ind w:firstLine="420" w:firstLineChars="200"/>
        <w:rPr>
          <w:rFonts w:ascii="宋体" w:hAnsi="宋体" w:cs="Helvetica"/>
          <w:kern w:val="0"/>
          <w:szCs w:val="21"/>
        </w:rPr>
      </w:pPr>
      <w:r>
        <w:rPr>
          <w:rFonts w:hint="eastAsia" w:ascii="宋体" w:hAnsi="宋体" w:cs="Helvetica"/>
          <w:kern w:val="0"/>
          <w:szCs w:val="21"/>
        </w:rPr>
        <w:t>32.1采购人会同实际使用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接受相应的处理。</w:t>
      </w:r>
    </w:p>
    <w:p>
      <w:pPr>
        <w:tabs>
          <w:tab w:val="left" w:pos="0"/>
        </w:tabs>
        <w:spacing w:line="360" w:lineRule="auto"/>
        <w:ind w:firstLine="420" w:firstLineChars="200"/>
        <w:rPr>
          <w:rFonts w:ascii="宋体" w:hAnsi="宋体" w:cs="Helvetica"/>
          <w:kern w:val="0"/>
          <w:szCs w:val="21"/>
        </w:rPr>
      </w:pPr>
      <w:r>
        <w:rPr>
          <w:rFonts w:hint="eastAsia" w:ascii="宋体" w:hAnsi="宋体" w:cs="Helvetica"/>
          <w:kern w:val="0"/>
          <w:szCs w:val="21"/>
        </w:rPr>
        <w:t>32.2采购人可以邀请参加本项目的其他供应商或者第三方机构参与验收。参与验收的供应商或者第三方机构的意见作为验收书的参考资料一并存档。</w:t>
      </w:r>
    </w:p>
    <w:p>
      <w:pPr>
        <w:tabs>
          <w:tab w:val="left" w:pos="0"/>
        </w:tabs>
        <w:spacing w:line="360" w:lineRule="auto"/>
        <w:ind w:firstLine="420" w:firstLineChars="200"/>
        <w:rPr>
          <w:rFonts w:ascii="宋体" w:hAnsi="宋体" w:cs="Helvetica"/>
          <w:kern w:val="0"/>
          <w:szCs w:val="21"/>
        </w:rPr>
      </w:pPr>
      <w:r>
        <w:rPr>
          <w:rFonts w:hint="eastAsia" w:ascii="宋体" w:hAnsi="宋体" w:cs="Helvetica"/>
          <w:kern w:val="0"/>
          <w:szCs w:val="21"/>
        </w:rPr>
        <w:t>32.3严格按照采购合同开展履约验收。采购人成立验收小组，按照采购合同的约定对供应商履约情况进行验收。验收时，按照采购合同的约定对每一项技术、服务、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pPr>
        <w:tabs>
          <w:tab w:val="left" w:pos="0"/>
        </w:tabs>
        <w:spacing w:line="360" w:lineRule="auto"/>
        <w:ind w:firstLine="420" w:firstLineChars="200"/>
        <w:rPr>
          <w:rFonts w:ascii="宋体" w:hAnsi="宋体" w:cs="宋体"/>
          <w:szCs w:val="21"/>
        </w:rPr>
      </w:pPr>
      <w:r>
        <w:rPr>
          <w:rFonts w:hint="eastAsia" w:ascii="宋体" w:hAnsi="宋体" w:cs="Helvetica"/>
          <w:kern w:val="0"/>
          <w:szCs w:val="21"/>
        </w:rPr>
        <w:t>32.4验收合格的项目，实际使用人将根据采购合同的约定及时向供应商支付采购资金。验收不合格的项目，采购人将依法及时处理。采购合同的履行、违约责任和解决争议的方式等适用《中华人民共和国民法典》。供应商在履约过程中有政府采购法律法规规定的违法违规情形的，采购人应当及时报告本级财政部门。</w:t>
      </w:r>
    </w:p>
    <w:p>
      <w:pPr>
        <w:pStyle w:val="5"/>
        <w:spacing w:before="0" w:after="0" w:line="360" w:lineRule="auto"/>
        <w:ind w:firstLine="320" w:firstLineChars="100"/>
        <w:rPr>
          <w:rFonts w:ascii="宋体" w:hAnsi="宋体"/>
          <w:b w:val="0"/>
          <w:bCs w:val="0"/>
        </w:rPr>
      </w:pPr>
      <w:bookmarkStart w:id="62" w:name="_Toc80886936"/>
      <w:r>
        <w:rPr>
          <w:rFonts w:hint="eastAsia" w:ascii="宋体" w:hAnsi="宋体"/>
          <w:b w:val="0"/>
          <w:bCs w:val="0"/>
        </w:rPr>
        <w:t>七、其他事项</w:t>
      </w:r>
      <w:bookmarkEnd w:id="62"/>
    </w:p>
    <w:p>
      <w:pPr>
        <w:spacing w:line="360" w:lineRule="auto"/>
        <w:ind w:firstLine="482" w:firstLineChars="200"/>
        <w:rPr>
          <w:rFonts w:ascii="黑体" w:hAnsi="黑体" w:eastAsia="黑体" w:cs="宋体"/>
          <w:b/>
          <w:bCs/>
          <w:sz w:val="24"/>
        </w:rPr>
      </w:pPr>
      <w:r>
        <w:rPr>
          <w:rFonts w:hint="eastAsia" w:ascii="黑体" w:hAnsi="黑体" w:eastAsia="黑体" w:cs="宋体"/>
          <w:b/>
          <w:bCs/>
          <w:sz w:val="24"/>
        </w:rPr>
        <w:t>33.代理服务费</w:t>
      </w:r>
    </w:p>
    <w:p>
      <w:pPr>
        <w:tabs>
          <w:tab w:val="left" w:pos="2835"/>
        </w:tabs>
        <w:spacing w:line="360" w:lineRule="auto"/>
        <w:ind w:firstLine="420" w:firstLineChars="200"/>
        <w:rPr>
          <w:rFonts w:ascii="宋体" w:hAnsi="宋体" w:cs="宋体"/>
          <w:szCs w:val="21"/>
        </w:rPr>
      </w:pPr>
      <w:r>
        <w:rPr>
          <w:rFonts w:hint="eastAsia" w:ascii="宋体" w:hAnsi="宋体" w:cs="宋体"/>
          <w:szCs w:val="21"/>
        </w:rPr>
        <w:t>代理服务收费标准及缴费账户详见“供应商须知前附表”，供应商为联合体的，可以由联合体中的一方或者多方共同交纳代理服务费。</w:t>
      </w:r>
    </w:p>
    <w:p>
      <w:pPr>
        <w:spacing w:line="360" w:lineRule="auto"/>
        <w:ind w:firstLine="482" w:firstLineChars="200"/>
        <w:rPr>
          <w:rFonts w:ascii="黑体" w:hAnsi="黑体" w:eastAsia="黑体" w:cs="宋体"/>
          <w:b/>
          <w:bCs/>
          <w:sz w:val="24"/>
        </w:rPr>
      </w:pPr>
      <w:r>
        <w:rPr>
          <w:rFonts w:hint="eastAsia" w:ascii="黑体" w:hAnsi="黑体" w:eastAsia="黑体" w:cs="宋体"/>
          <w:b/>
          <w:bCs/>
          <w:sz w:val="24"/>
        </w:rPr>
        <w:t>34.需要补充的其他内容</w:t>
      </w:r>
    </w:p>
    <w:p>
      <w:pPr>
        <w:pStyle w:val="14"/>
        <w:spacing w:line="360" w:lineRule="auto"/>
        <w:ind w:firstLine="420" w:firstLineChars="200"/>
        <w:textAlignment w:val="center"/>
        <w:rPr>
          <w:rFonts w:hAnsi="宋体" w:cs="宋体"/>
          <w:kern w:val="2"/>
          <w:sz w:val="21"/>
        </w:rPr>
      </w:pPr>
      <w:r>
        <w:rPr>
          <w:rFonts w:hint="eastAsia" w:hAnsi="宋体" w:cs="宋体"/>
          <w:kern w:val="2"/>
          <w:sz w:val="21"/>
        </w:rPr>
        <w:t>34.1本磋商文件解释规则详见“供应商须知前附表”。</w:t>
      </w:r>
    </w:p>
    <w:p>
      <w:pPr>
        <w:pStyle w:val="14"/>
        <w:spacing w:line="360" w:lineRule="auto"/>
        <w:ind w:firstLine="420" w:firstLineChars="200"/>
        <w:textAlignment w:val="center"/>
        <w:rPr>
          <w:rFonts w:hAnsi="宋体" w:cs="宋体"/>
          <w:kern w:val="2"/>
          <w:sz w:val="21"/>
        </w:rPr>
      </w:pPr>
      <w:r>
        <w:rPr>
          <w:rFonts w:hint="eastAsia" w:hAnsi="宋体" w:cs="宋体"/>
          <w:kern w:val="2"/>
          <w:sz w:val="21"/>
        </w:rPr>
        <w:t>34.2 其他事项详见“供应商须知前附表”。</w:t>
      </w:r>
    </w:p>
    <w:p>
      <w:pPr>
        <w:pStyle w:val="14"/>
        <w:spacing w:line="360" w:lineRule="auto"/>
        <w:ind w:firstLine="420" w:firstLineChars="200"/>
        <w:textAlignment w:val="center"/>
        <w:rPr>
          <w:rFonts w:hAnsi="宋体" w:cs="宋体"/>
          <w:kern w:val="2"/>
          <w:sz w:val="21"/>
        </w:rPr>
      </w:pPr>
      <w:r>
        <w:rPr>
          <w:rFonts w:hint="eastAsia" w:hAnsi="宋体" w:cs="宋体"/>
          <w:kern w:val="2"/>
          <w:sz w:val="21"/>
        </w:rPr>
        <w:t>34.3本文件所称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在政府采购活动中，供应商提供的</w:t>
      </w:r>
      <w:r>
        <w:rPr>
          <w:rFonts w:hint="eastAsia" w:hAnsi="宋体"/>
          <w:sz w:val="21"/>
        </w:rPr>
        <w:t>服务由中小企业承接，即提供服务的人员为中小企业依照《中华人民共和国劳动合同法》订立劳动合同的从业人员，不对其中涉及的货物的制造商和工程承建商作出要求的</w:t>
      </w:r>
      <w:r>
        <w:rPr>
          <w:rFonts w:hint="eastAsia" w:hAnsi="宋体" w:cs="宋体"/>
          <w:kern w:val="2"/>
          <w:sz w:val="21"/>
        </w:rPr>
        <w:t>，享受本文件规定的中小企业扶持政策。</w:t>
      </w:r>
    </w:p>
    <w:p>
      <w:pPr>
        <w:pStyle w:val="14"/>
        <w:spacing w:line="360" w:lineRule="auto"/>
        <w:ind w:firstLine="420" w:firstLineChars="200"/>
        <w:textAlignment w:val="center"/>
        <w:rPr>
          <w:rFonts w:hAnsi="宋体" w:cs="宋体"/>
          <w:kern w:val="2"/>
          <w:sz w:val="21"/>
        </w:rPr>
      </w:pPr>
      <w:r>
        <w:rPr>
          <w:rFonts w:hint="eastAsia" w:hAnsi="宋体" w:cs="宋体"/>
          <w:kern w:val="2"/>
          <w:sz w:val="21"/>
        </w:rPr>
        <w:t>以联合体形式参加政府采购活动，联合体各方均为中小企业的，联合体视同中小企业。其中，联合体各方均为小微企业的，联合体视同小微企业。</w:t>
      </w:r>
    </w:p>
    <w:p>
      <w:pPr>
        <w:pStyle w:val="14"/>
        <w:spacing w:line="360" w:lineRule="auto"/>
        <w:ind w:firstLine="420" w:firstLineChars="200"/>
        <w:textAlignment w:val="center"/>
        <w:rPr>
          <w:rFonts w:hAnsi="宋体" w:cs="宋体"/>
          <w:kern w:val="2"/>
          <w:sz w:val="21"/>
        </w:rPr>
      </w:pPr>
      <w:r>
        <w:rPr>
          <w:rFonts w:hint="eastAsia" w:hAnsi="宋体" w:cs="宋体"/>
          <w:kern w:val="2"/>
          <w:sz w:val="21"/>
        </w:rPr>
        <w:t>依据本文件规定享受扶持政策获得政府采购合同的，小微企业不得将合同分包给大中型企业，中型企业不得将合同分包给大型企业。</w:t>
      </w:r>
    </w:p>
    <w:p>
      <w:pPr>
        <w:spacing w:line="360" w:lineRule="auto"/>
        <w:ind w:firstLine="480" w:firstLineChars="200"/>
        <w:rPr>
          <w:rFonts w:ascii="黑体" w:hAnsi="黑体" w:eastAsia="黑体"/>
          <w:sz w:val="24"/>
        </w:rPr>
      </w:pPr>
      <w:r>
        <w:rPr>
          <w:rFonts w:hint="eastAsia" w:ascii="黑体" w:hAnsi="黑体" w:eastAsia="黑体"/>
          <w:sz w:val="24"/>
        </w:rPr>
        <w:t>35. 政采贷相关说明</w:t>
      </w:r>
    </w:p>
    <w:p>
      <w:pPr>
        <w:pStyle w:val="14"/>
        <w:spacing w:line="360" w:lineRule="auto"/>
        <w:ind w:firstLine="420" w:firstLineChars="200"/>
        <w:textAlignment w:val="center"/>
        <w:rPr>
          <w:rFonts w:hAnsi="宋体"/>
          <w:sz w:val="21"/>
        </w:rPr>
      </w:pPr>
      <w:r>
        <w:rPr>
          <w:rFonts w:hint="eastAsia" w:hAnsi="宋体"/>
          <w:sz w:val="21"/>
        </w:rPr>
        <w:t>为优化政府采购营商环境，缓解供应商资金难题，南宁市政府采购试行政府采购信用融资制度，</w:t>
      </w:r>
      <w:r>
        <w:rPr>
          <w:rFonts w:hint="eastAsia" w:hAnsi="宋体"/>
          <w:sz w:val="21"/>
          <w:lang w:eastAsia="zh-CN"/>
        </w:rPr>
        <w:t>成交供应商</w:t>
      </w:r>
      <w:r>
        <w:rPr>
          <w:rFonts w:hint="eastAsia" w:hAnsi="宋体"/>
          <w:sz w:val="21"/>
        </w:rPr>
        <w:t>如有融资需求，可凭政府采购合同通过以下方式申请政府采购信用融资贷款：</w:t>
      </w:r>
    </w:p>
    <w:p>
      <w:pPr>
        <w:pStyle w:val="14"/>
        <w:numPr>
          <w:ilvl w:val="0"/>
          <w:numId w:val="3"/>
        </w:numPr>
        <w:spacing w:line="360" w:lineRule="auto"/>
        <w:ind w:firstLine="420" w:firstLineChars="200"/>
        <w:textAlignment w:val="center"/>
        <w:rPr>
          <w:rFonts w:hAnsi="宋体"/>
          <w:sz w:val="21"/>
        </w:rPr>
      </w:pPr>
      <w:r>
        <w:rPr>
          <w:rFonts w:hint="eastAsia" w:hAnsi="宋体"/>
          <w:sz w:val="21"/>
        </w:rPr>
        <w:t>线下渠道：在“南宁市公共资源交易中心”官网（网址：</w:t>
      </w:r>
      <w:r>
        <w:fldChar w:fldCharType="begin"/>
      </w:r>
      <w:r>
        <w:instrText xml:space="preserve"> HYPERLINK "http://www.nnggzy.org.cn）" </w:instrText>
      </w:r>
      <w:r>
        <w:fldChar w:fldCharType="separate"/>
      </w:r>
      <w:r>
        <w:rPr>
          <w:rStyle w:val="25"/>
          <w:rFonts w:hint="eastAsia" w:hAnsi="宋体"/>
          <w:sz w:val="21"/>
        </w:rPr>
        <w:t>http://www.nnggzy.org.cn）“交易信息-政府采购-政府采购信用融资”中融资银行和南宁市企业融资服务中心专栏信息申请政府采购信用融资。</w:t>
      </w:r>
      <w:r>
        <w:rPr>
          <w:rStyle w:val="25"/>
          <w:rFonts w:hint="eastAsia" w:hAnsi="宋体"/>
          <w:sz w:val="21"/>
        </w:rPr>
        <w:fldChar w:fldCharType="end"/>
      </w:r>
    </w:p>
    <w:p>
      <w:pPr>
        <w:pStyle w:val="14"/>
        <w:numPr>
          <w:ilvl w:val="0"/>
          <w:numId w:val="3"/>
        </w:numPr>
        <w:spacing w:line="360" w:lineRule="auto"/>
        <w:ind w:firstLine="402" w:firstLineChars="200"/>
        <w:textAlignment w:val="center"/>
      </w:pPr>
      <w:r>
        <w:rPr>
          <w:rFonts w:hint="eastAsia" w:hAnsi="宋体"/>
          <w:b/>
        </w:rPr>
        <w:t>（2）线上渠道：登录中征应收账款融资服务平台（网址：https://www.crcrfsp.com，客服电话：400-009-0001），选择相关金融产品和银行业金融机构金融融资贷款。具体操作方式见《中国人民银行南宁中心支行广西壮族自治区财政厅关于推广线上“政采贷”融资模式的通知》（南宁银发〔2021〕258号）文（文件公开网址详情见：“广西政府采购网”——http://www.ccgp-guangxi.gov.cn/AdministrativeRegulations/AutonomousRegion/9830442.html）</w:t>
      </w:r>
      <w:r>
        <w:rPr>
          <w:rFonts w:hint="eastAsia" w:hAnsi="宋体"/>
          <w:b/>
        </w:rPr>
        <w:br w:type="page"/>
      </w:r>
    </w:p>
    <w:p>
      <w:pPr>
        <w:pStyle w:val="3"/>
        <w:jc w:val="center"/>
      </w:pPr>
      <w:bookmarkStart w:id="63" w:name="_Toc80886937"/>
      <w:r>
        <w:rPr>
          <w:rFonts w:hint="eastAsia"/>
        </w:rPr>
        <w:t>第四章</w:t>
      </w:r>
      <w:r>
        <w:t xml:space="preserve">  </w:t>
      </w:r>
      <w:r>
        <w:rPr>
          <w:rFonts w:hint="eastAsia"/>
        </w:rPr>
        <w:t>评审程序、评审方法和评审标准</w:t>
      </w:r>
      <w:bookmarkEnd w:id="63"/>
    </w:p>
    <w:p>
      <w:pPr>
        <w:pStyle w:val="4"/>
        <w:jc w:val="center"/>
        <w:rPr>
          <w:rFonts w:ascii="宋体" w:hAnsi="宋体"/>
          <w:b w:val="0"/>
        </w:rPr>
      </w:pPr>
      <w:bookmarkStart w:id="64" w:name="_Toc80886938"/>
      <w:r>
        <w:rPr>
          <w:rFonts w:hint="eastAsia" w:ascii="宋体" w:hAnsi="宋体"/>
          <w:b w:val="0"/>
        </w:rPr>
        <w:t>第一节 评审程序和评审方法</w:t>
      </w:r>
      <w:bookmarkEnd w:id="64"/>
    </w:p>
    <w:p>
      <w:pPr>
        <w:spacing w:line="360" w:lineRule="auto"/>
        <w:ind w:firstLine="482" w:firstLineChars="200"/>
        <w:rPr>
          <w:rFonts w:ascii="黑体" w:hAnsi="黑体" w:eastAsia="黑体" w:cs="宋体"/>
          <w:b/>
          <w:bCs/>
          <w:sz w:val="24"/>
        </w:rPr>
      </w:pPr>
      <w:r>
        <w:rPr>
          <w:rFonts w:hint="eastAsia" w:ascii="黑体" w:hAnsi="黑体" w:eastAsia="黑体" w:cs="宋体"/>
          <w:b/>
          <w:bCs/>
          <w:sz w:val="24"/>
        </w:rPr>
        <w:t>1.确认磋商文件</w:t>
      </w:r>
    </w:p>
    <w:p>
      <w:pPr>
        <w:spacing w:line="360" w:lineRule="auto"/>
        <w:ind w:firstLine="420" w:firstLineChars="200"/>
        <w:rPr>
          <w:rFonts w:ascii="宋体" w:hAnsi="宋体" w:cs="宋体"/>
          <w:color w:val="000000"/>
          <w:szCs w:val="21"/>
        </w:rPr>
      </w:pPr>
      <w:r>
        <w:rPr>
          <w:rFonts w:hint="eastAsia" w:ascii="宋体" w:hAnsi="宋体" w:cs="宋体"/>
          <w:color w:val="000000"/>
          <w:szCs w:val="21"/>
        </w:rPr>
        <w:t>由磋商小组确认磋商文件。</w:t>
      </w:r>
    </w:p>
    <w:p>
      <w:pPr>
        <w:spacing w:line="360" w:lineRule="auto"/>
        <w:ind w:firstLine="482" w:firstLineChars="200"/>
        <w:rPr>
          <w:rFonts w:ascii="黑体" w:hAnsi="黑体" w:eastAsia="黑体" w:cs="宋体"/>
          <w:b/>
          <w:bCs/>
          <w:sz w:val="24"/>
        </w:rPr>
      </w:pPr>
      <w:r>
        <w:rPr>
          <w:rFonts w:hint="eastAsia" w:ascii="黑体" w:hAnsi="黑体" w:eastAsia="黑体" w:cs="宋体"/>
          <w:b/>
          <w:bCs/>
          <w:sz w:val="24"/>
        </w:rPr>
        <w:t>2.资格审查</w:t>
      </w:r>
    </w:p>
    <w:p>
      <w:pPr>
        <w:snapToGrid w:val="0"/>
        <w:spacing w:line="360" w:lineRule="auto"/>
        <w:ind w:firstLine="420" w:firstLineChars="200"/>
        <w:rPr>
          <w:rFonts w:ascii="宋体" w:hAnsi="宋体"/>
          <w:szCs w:val="21"/>
        </w:rPr>
      </w:pPr>
      <w:r>
        <w:rPr>
          <w:rFonts w:hint="eastAsia" w:ascii="宋体" w:hAnsi="宋体" w:cs="宋体"/>
          <w:szCs w:val="21"/>
        </w:rPr>
        <w:t>2.1</w:t>
      </w:r>
      <w:r>
        <w:rPr>
          <w:rFonts w:hint="eastAsia" w:ascii="宋体" w:hAnsi="宋体"/>
          <w:szCs w:val="21"/>
        </w:rPr>
        <w:t>响应文件开启后，磋商小组依法对供应商的资格证明文件进行审查。</w:t>
      </w:r>
    </w:p>
    <w:p>
      <w:pPr>
        <w:snapToGrid w:val="0"/>
        <w:spacing w:line="360" w:lineRule="auto"/>
        <w:ind w:firstLine="420" w:firstLineChars="200"/>
        <w:rPr>
          <w:rFonts w:ascii="宋体" w:hAnsi="宋体" w:cs="宋体"/>
          <w:szCs w:val="21"/>
        </w:rPr>
      </w:pPr>
      <w:r>
        <w:rPr>
          <w:rFonts w:hint="eastAsia" w:ascii="宋体" w:hAnsi="宋体" w:cs="宋体"/>
          <w:szCs w:val="21"/>
        </w:rPr>
        <w:t>注：采购人代表或者采购代理机构在资格审查结束前，对供应商进行信用查询。</w:t>
      </w:r>
    </w:p>
    <w:p>
      <w:pPr>
        <w:snapToGrid w:val="0"/>
        <w:spacing w:line="360" w:lineRule="auto"/>
        <w:ind w:firstLine="420" w:firstLineChars="200"/>
        <w:jc w:val="left"/>
        <w:rPr>
          <w:rFonts w:ascii="宋体" w:hAnsi="宋体" w:cs="宋体"/>
          <w:szCs w:val="21"/>
        </w:rPr>
      </w:pPr>
      <w:r>
        <w:rPr>
          <w:rFonts w:hint="eastAsia" w:ascii="宋体" w:hAnsi="宋体" w:cs="宋体"/>
          <w:szCs w:val="21"/>
        </w:rPr>
        <w:t>（1）查询渠道：</w:t>
      </w:r>
      <w:r>
        <w:rPr>
          <w:rFonts w:hint="eastAsia" w:ascii="宋体" w:hAnsi="宋体" w:cs="宋体"/>
          <w:szCs w:val="21"/>
          <w:lang w:eastAsia="zh-CN"/>
        </w:rPr>
        <w:t>”广西政府采购云平台“</w:t>
      </w:r>
      <w:r>
        <w:rPr>
          <w:rFonts w:hint="eastAsia" w:ascii="宋体" w:hAnsi="宋体" w:cs="宋体"/>
          <w:szCs w:val="21"/>
        </w:rPr>
        <w:t>“信用中国”网站(</w:t>
      </w:r>
      <w:r>
        <w:fldChar w:fldCharType="begin"/>
      </w:r>
      <w:r>
        <w:instrText xml:space="preserve"> HYPERLINK "http://www.creditchina.gov.cn" </w:instrText>
      </w:r>
      <w:r>
        <w:fldChar w:fldCharType="separate"/>
      </w:r>
      <w:r>
        <w:rPr>
          <w:rStyle w:val="25"/>
          <w:rFonts w:hAnsi="宋体" w:cs="宋体"/>
        </w:rPr>
        <w:t>www.creditchina.gov.cn</w:t>
      </w:r>
      <w:r>
        <w:rPr>
          <w:rStyle w:val="25"/>
          <w:rFonts w:hAnsi="宋体" w:cs="宋体"/>
        </w:rPr>
        <w:fldChar w:fldCharType="end"/>
      </w:r>
      <w:r>
        <w:rPr>
          <w:rFonts w:hint="eastAsia" w:ascii="宋体" w:hAnsi="宋体" w:cs="宋体"/>
          <w:szCs w:val="21"/>
        </w:rPr>
        <w:t>)、中国政府采购网(</w:t>
      </w:r>
      <w:r>
        <w:fldChar w:fldCharType="begin"/>
      </w:r>
      <w:r>
        <w:instrText xml:space="preserve"> HYPERLINK "http://www.ccgp.gov.cn" </w:instrText>
      </w:r>
      <w:r>
        <w:fldChar w:fldCharType="separate"/>
      </w:r>
      <w:r>
        <w:rPr>
          <w:rStyle w:val="25"/>
          <w:rFonts w:hAnsi="宋体" w:cs="宋体"/>
        </w:rPr>
        <w:t>www.ccgp.gov.cn</w:t>
      </w:r>
      <w:r>
        <w:rPr>
          <w:rStyle w:val="25"/>
          <w:rFonts w:hAnsi="宋体" w:cs="宋体"/>
        </w:rPr>
        <w:fldChar w:fldCharType="end"/>
      </w:r>
      <w:r>
        <w:rPr>
          <w:rFonts w:hint="eastAsia" w:ascii="宋体" w:hAnsi="宋体" w:cs="宋体"/>
          <w:szCs w:val="21"/>
        </w:rPr>
        <w:t>)链接入口。</w:t>
      </w:r>
    </w:p>
    <w:p>
      <w:pPr>
        <w:snapToGrid w:val="0"/>
        <w:spacing w:line="360" w:lineRule="auto"/>
        <w:ind w:firstLine="420" w:firstLineChars="200"/>
        <w:rPr>
          <w:rFonts w:ascii="宋体" w:hAnsi="宋体" w:cs="宋体"/>
          <w:szCs w:val="21"/>
        </w:rPr>
      </w:pPr>
      <w:r>
        <w:rPr>
          <w:rFonts w:hint="eastAsia" w:ascii="宋体" w:hAnsi="宋体" w:cs="宋体"/>
          <w:szCs w:val="21"/>
        </w:rPr>
        <w:t>（2）信用查询截止时点：资格审查结束前。</w:t>
      </w:r>
    </w:p>
    <w:p>
      <w:pPr>
        <w:snapToGrid w:val="0"/>
        <w:spacing w:line="360" w:lineRule="auto"/>
        <w:ind w:firstLine="420" w:firstLineChars="200"/>
        <w:rPr>
          <w:rFonts w:ascii="宋体" w:hAnsi="宋体" w:cs="宋体"/>
          <w:szCs w:val="21"/>
        </w:rPr>
      </w:pPr>
      <w:r>
        <w:rPr>
          <w:rFonts w:hint="eastAsia" w:ascii="宋体" w:hAnsi="宋体" w:cs="宋体"/>
          <w:szCs w:val="21"/>
        </w:rPr>
        <w:t>查询记录和证据留存方式：在查询网站中直接打印查询记录，截图另存为电子文档作为评审资料保存。</w:t>
      </w:r>
    </w:p>
    <w:p>
      <w:pPr>
        <w:spacing w:line="360" w:lineRule="auto"/>
        <w:ind w:firstLine="420" w:firstLineChars="200"/>
        <w:rPr>
          <w:rFonts w:ascii="宋体" w:hAnsi="宋体" w:cs="宋体"/>
          <w:szCs w:val="21"/>
        </w:rPr>
      </w:pPr>
      <w:r>
        <w:rPr>
          <w:rFonts w:hint="eastAsia" w:ascii="宋体" w:hAnsi="宋体" w:cs="宋体"/>
          <w:szCs w:val="21"/>
        </w:rPr>
        <w:t>（3）信用信息使用规则：对在“信用中国”网站(www.creditchina.gov.cn) 、中国政府采购网(www.ccgp.gov.cn)被列入失信被执行人、重大税收违法案件当事人名单、政府采购严重违法失信行为记录名单及其他不符合《中华人民共和国政府采购法》第二十二条规定条件的供应商，资格审查不通过，不得参与政府采购活动。两个以上的自然人、法人或者其他组织组成一个联合体，以一个供应商的身份共同参加政府采购活动的，应当对所有联合体成员进行信用记录查询，联合体成员存在不良信用记录的，视同联合体存在不良信用记录。</w:t>
      </w:r>
    </w:p>
    <w:p>
      <w:pPr>
        <w:spacing w:line="360" w:lineRule="auto"/>
        <w:ind w:firstLine="420" w:firstLineChars="200"/>
        <w:rPr>
          <w:rFonts w:ascii="宋体" w:hAnsi="宋体" w:cs="宋体"/>
          <w:szCs w:val="21"/>
        </w:rPr>
      </w:pPr>
      <w:r>
        <w:rPr>
          <w:rFonts w:hint="eastAsia" w:ascii="宋体" w:hAnsi="宋体" w:cs="宋体"/>
          <w:szCs w:val="21"/>
        </w:rPr>
        <w:t>2.2资格审查标准为本磋商文件中载明对供应商资格要求的条件。资格审查采用合格制，凡符合磋商文件规定的供应商资格要求的响应文件均通过资格审查。</w:t>
      </w:r>
    </w:p>
    <w:p>
      <w:pPr>
        <w:spacing w:line="360" w:lineRule="auto"/>
        <w:ind w:firstLine="420" w:firstLineChars="200"/>
        <w:rPr>
          <w:rFonts w:ascii="宋体" w:hAnsi="宋体" w:cs="宋体"/>
          <w:szCs w:val="21"/>
        </w:rPr>
      </w:pPr>
      <w:r>
        <w:rPr>
          <w:rFonts w:hint="eastAsia" w:ascii="宋体" w:hAnsi="宋体" w:cs="宋体"/>
          <w:szCs w:val="21"/>
        </w:rPr>
        <w:t>2.3供应商有下列情形之一的，资格审查不通过，其响应文件按无效响应处理：</w:t>
      </w:r>
    </w:p>
    <w:p>
      <w:pPr>
        <w:snapToGrid w:val="0"/>
        <w:spacing w:line="360" w:lineRule="auto"/>
        <w:ind w:firstLine="420" w:firstLineChars="200"/>
        <w:rPr>
          <w:rFonts w:ascii="宋体" w:hAnsi="宋体" w:cs="宋体"/>
          <w:szCs w:val="21"/>
        </w:rPr>
      </w:pPr>
      <w:r>
        <w:rPr>
          <w:rFonts w:hint="eastAsia" w:ascii="宋体" w:hAnsi="宋体" w:cs="宋体"/>
          <w:szCs w:val="21"/>
        </w:rPr>
        <w:t>（1）不具备磋商文件中规定的资格要求的；</w:t>
      </w:r>
    </w:p>
    <w:p>
      <w:pPr>
        <w:spacing w:line="360" w:lineRule="auto"/>
        <w:ind w:firstLine="420" w:firstLineChars="200"/>
        <w:rPr>
          <w:rFonts w:ascii="宋体" w:hAnsi="宋体" w:cs="宋体"/>
          <w:szCs w:val="21"/>
        </w:rPr>
      </w:pPr>
      <w:r>
        <w:rPr>
          <w:rFonts w:hint="eastAsia" w:ascii="宋体" w:hAnsi="宋体" w:cs="宋体"/>
          <w:szCs w:val="21"/>
        </w:rPr>
        <w:t>（2）响应文件未提供任一项“供应商须知前附表”资格证明文件规定的“必须提供”的文件资料的；</w:t>
      </w:r>
    </w:p>
    <w:p>
      <w:pPr>
        <w:spacing w:line="360" w:lineRule="auto"/>
        <w:ind w:firstLine="420" w:firstLineChars="200"/>
        <w:rPr>
          <w:rFonts w:ascii="宋体" w:hAnsi="宋体" w:cs="宋体"/>
          <w:color w:val="auto"/>
          <w:szCs w:val="21"/>
          <w:highlight w:val="none"/>
        </w:rPr>
      </w:pPr>
      <w:r>
        <w:rPr>
          <w:rFonts w:hint="eastAsia" w:ascii="宋体" w:hAnsi="宋体" w:cs="宋体"/>
          <w:szCs w:val="21"/>
        </w:rPr>
        <w:t>（3）响应文件提供的资格证明文件出现任一项不符合“供应商须知前附表”资格证明文件规</w:t>
      </w:r>
      <w:r>
        <w:rPr>
          <w:rFonts w:hint="eastAsia" w:ascii="宋体" w:hAnsi="宋体" w:cs="宋体"/>
          <w:color w:val="auto"/>
          <w:szCs w:val="21"/>
          <w:highlight w:val="none"/>
        </w:rPr>
        <w:t>定的“必须提供”的文件资料要求或者无效的。</w:t>
      </w:r>
    </w:p>
    <w:p>
      <w:pPr>
        <w:spacing w:line="360" w:lineRule="auto"/>
        <w:ind w:firstLine="420" w:firstLineChars="200"/>
        <w:rPr>
          <w:rFonts w:ascii="宋体" w:hAnsi="宋体" w:cs="宋体"/>
          <w:color w:val="auto"/>
          <w:szCs w:val="21"/>
          <w:highlight w:val="none"/>
        </w:rPr>
      </w:pPr>
      <w:bookmarkStart w:id="65" w:name="_Hlk68601553"/>
      <w:r>
        <w:rPr>
          <w:rFonts w:hint="eastAsia" w:ascii="宋体" w:hAnsi="宋体" w:cs="宋体"/>
          <w:color w:val="auto"/>
          <w:szCs w:val="21"/>
          <w:highlight w:val="none"/>
        </w:rPr>
        <w:t>（4）同一合同项下的不同供应商，单位负责人为同一人或者存在直接控股、管理关系的；为本项目提供过整体设计、规范编制或者项目管理、监理、检测等服务的。</w:t>
      </w:r>
      <w:bookmarkEnd w:id="65"/>
    </w:p>
    <w:p>
      <w:pPr>
        <w:spacing w:line="360" w:lineRule="auto"/>
        <w:ind w:firstLine="420" w:firstLineChars="200"/>
        <w:rPr>
          <w:rFonts w:ascii="宋体" w:hAnsi="宋体" w:cs="宋体"/>
          <w:szCs w:val="21"/>
        </w:rPr>
      </w:pPr>
      <w:r>
        <w:rPr>
          <w:rFonts w:hint="eastAsia" w:ascii="宋体" w:hAnsi="宋体" w:cs="宋体"/>
          <w:szCs w:val="21"/>
        </w:rPr>
        <w:t>2.4通过资格审查的合格供应商不足3家的，不得进入符合性审查环节，</w:t>
      </w:r>
      <w:r>
        <w:rPr>
          <w:rFonts w:hint="eastAsia" w:ascii="宋体" w:hAnsi="宋体"/>
          <w:szCs w:val="21"/>
        </w:rPr>
        <w:t>采购人或者采购代理机构应当重新开展采购活动。</w:t>
      </w:r>
    </w:p>
    <w:p>
      <w:pPr>
        <w:spacing w:line="360" w:lineRule="auto"/>
        <w:ind w:firstLine="482" w:firstLineChars="200"/>
        <w:rPr>
          <w:rFonts w:hint="eastAsia" w:ascii="黑体" w:hAnsi="黑体" w:eastAsia="黑体" w:cs="宋体"/>
          <w:b/>
          <w:bCs/>
          <w:sz w:val="24"/>
        </w:rPr>
      </w:pPr>
    </w:p>
    <w:p>
      <w:pPr>
        <w:spacing w:line="360" w:lineRule="auto"/>
        <w:ind w:firstLine="482" w:firstLineChars="200"/>
        <w:rPr>
          <w:rFonts w:ascii="黑体" w:hAnsi="黑体" w:eastAsia="黑体" w:cs="宋体"/>
          <w:b/>
          <w:bCs/>
          <w:sz w:val="24"/>
        </w:rPr>
      </w:pPr>
      <w:r>
        <w:rPr>
          <w:rFonts w:hint="eastAsia" w:ascii="黑体" w:hAnsi="黑体" w:eastAsia="黑体" w:cs="宋体"/>
          <w:b/>
          <w:bCs/>
          <w:sz w:val="24"/>
        </w:rPr>
        <w:t>3.符合性审查</w:t>
      </w:r>
    </w:p>
    <w:p>
      <w:pPr>
        <w:spacing w:line="360" w:lineRule="auto"/>
        <w:ind w:firstLine="420" w:firstLineChars="200"/>
        <w:rPr>
          <w:rFonts w:ascii="宋体" w:hAnsi="宋体" w:cs="宋体"/>
          <w:szCs w:val="21"/>
        </w:rPr>
      </w:pPr>
      <w:r>
        <w:rPr>
          <w:rFonts w:hint="eastAsia" w:ascii="宋体" w:hAnsi="宋体" w:cs="宋体"/>
          <w:szCs w:val="21"/>
        </w:rPr>
        <w:t>3.1由磋商小组对</w:t>
      </w:r>
      <w:r>
        <w:rPr>
          <w:rFonts w:hint="eastAsia" w:ascii="宋体" w:hAnsi="宋体"/>
          <w:szCs w:val="21"/>
        </w:rPr>
        <w:t>通过资格审查的合格供应商</w:t>
      </w:r>
      <w:r>
        <w:rPr>
          <w:rFonts w:hint="eastAsia" w:ascii="宋体" w:hAnsi="宋体" w:cs="宋体"/>
          <w:szCs w:val="21"/>
        </w:rPr>
        <w:t>的响应文件的响应报价、商务、技术等实质性要求进行符合性审查，以确定其是否满足磋商文件的实质性要求。</w:t>
      </w:r>
    </w:p>
    <w:p>
      <w:pPr>
        <w:spacing w:line="360" w:lineRule="auto"/>
        <w:ind w:firstLine="420" w:firstLineChars="200"/>
        <w:rPr>
          <w:rFonts w:ascii="宋体" w:hAnsi="宋体" w:cs="宋体"/>
          <w:szCs w:val="21"/>
        </w:rPr>
      </w:pPr>
      <w:r>
        <w:rPr>
          <w:rFonts w:hint="eastAsia" w:ascii="宋体" w:hAnsi="宋体" w:cs="宋体"/>
          <w:szCs w:val="21"/>
        </w:rPr>
        <w:t>3.2磋商小组在对响应文件进行符合性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pPr>
        <w:spacing w:line="360" w:lineRule="auto"/>
        <w:ind w:firstLine="420" w:firstLineChars="200"/>
        <w:rPr>
          <w:rFonts w:ascii="宋体" w:hAnsi="宋体" w:cs="宋体"/>
          <w:spacing w:val="-6"/>
          <w:szCs w:val="21"/>
        </w:rPr>
      </w:pPr>
      <w:r>
        <w:rPr>
          <w:rFonts w:hint="eastAsia" w:ascii="宋体" w:hAnsi="宋体" w:cs="宋体"/>
          <w:szCs w:val="21"/>
        </w:rPr>
        <w:t>3.3磋商小组要求供应商澄清、说明或者更正响应文件应当以电子澄清函形式作出。供应商的澄清、说明或者更正应当以电子回函形式按照磋商小组的要求作出明确的澄清、说明或者更正，未按磋商小组的要求作出明确澄清、说明或者更正的供应商的响应文件将按照有利于采购人的原则由磋商小组进行判定。供应商的澄清、说明或者更正必须加盖电子公章</w:t>
      </w:r>
      <w:r>
        <w:rPr>
          <w:rFonts w:hint="eastAsia" w:ascii="宋体" w:hAnsi="宋体" w:cs="宋体"/>
          <w:spacing w:val="-6"/>
          <w:szCs w:val="21"/>
        </w:rPr>
        <w:t>。供应商为自然人的，必须由本人签字并附身份证明。</w:t>
      </w:r>
    </w:p>
    <w:p>
      <w:pPr>
        <w:spacing w:line="360" w:lineRule="auto"/>
        <w:ind w:firstLine="396" w:firstLineChars="200"/>
        <w:rPr>
          <w:rFonts w:ascii="宋体" w:hAnsi="宋体" w:cs="宋体"/>
          <w:szCs w:val="21"/>
        </w:rPr>
      </w:pPr>
      <w:r>
        <w:rPr>
          <w:rFonts w:hint="eastAsia" w:ascii="宋体" w:hAnsi="宋体" w:cs="宋体"/>
          <w:spacing w:val="-6"/>
          <w:szCs w:val="21"/>
        </w:rPr>
        <w:t>3.4</w:t>
      </w:r>
      <w:r>
        <w:rPr>
          <w:rFonts w:hint="eastAsia" w:ascii="宋体" w:hAnsi="宋体" w:cs="宋体"/>
          <w:szCs w:val="21"/>
        </w:rPr>
        <w:t xml:space="preserve">首次响应文件报价出现前后不一致的，按照下列规定修正： </w:t>
      </w:r>
    </w:p>
    <w:p>
      <w:pPr>
        <w:spacing w:line="360" w:lineRule="auto"/>
        <w:ind w:firstLine="420" w:firstLineChars="200"/>
        <w:rPr>
          <w:rFonts w:ascii="宋体" w:hAnsi="宋体" w:cs="宋体"/>
          <w:szCs w:val="21"/>
        </w:rPr>
      </w:pPr>
      <w:r>
        <w:rPr>
          <w:rFonts w:hint="eastAsia" w:ascii="宋体" w:hAnsi="宋体" w:cs="宋体"/>
          <w:szCs w:val="21"/>
        </w:rPr>
        <w:t>（1）响应文件中报价表内容与响应文件中相应内容不一致的，以报价表为准；</w:t>
      </w:r>
    </w:p>
    <w:p>
      <w:pPr>
        <w:spacing w:line="360" w:lineRule="auto"/>
        <w:ind w:firstLine="420" w:firstLineChars="200"/>
        <w:rPr>
          <w:rFonts w:ascii="宋体" w:hAnsi="宋体" w:cs="宋体"/>
          <w:szCs w:val="21"/>
        </w:rPr>
      </w:pPr>
      <w:r>
        <w:rPr>
          <w:rFonts w:hint="eastAsia" w:ascii="宋体" w:hAnsi="宋体" w:cs="宋体"/>
          <w:szCs w:val="21"/>
        </w:rPr>
        <w:t>（2）大写金额和小写金额不一致的，以大写金额为准；</w:t>
      </w:r>
    </w:p>
    <w:p>
      <w:pPr>
        <w:spacing w:line="360" w:lineRule="auto"/>
        <w:ind w:firstLine="420" w:firstLineChars="200"/>
        <w:rPr>
          <w:rFonts w:ascii="宋体" w:hAnsi="宋体" w:cs="宋体"/>
          <w:szCs w:val="21"/>
        </w:rPr>
      </w:pPr>
      <w:r>
        <w:rPr>
          <w:rFonts w:hint="eastAsia" w:ascii="宋体" w:hAnsi="宋体" w:cs="宋体"/>
          <w:szCs w:val="21"/>
        </w:rPr>
        <w:t>（3）单价金额小数点或者百分比有明显错位的，以报价表的总价为准，并修改单价；</w:t>
      </w:r>
    </w:p>
    <w:p>
      <w:pPr>
        <w:spacing w:line="360" w:lineRule="auto"/>
        <w:ind w:firstLine="420" w:firstLineChars="200"/>
        <w:rPr>
          <w:rFonts w:ascii="宋体" w:hAnsi="宋体" w:cs="宋体"/>
          <w:szCs w:val="21"/>
        </w:rPr>
      </w:pPr>
      <w:r>
        <w:rPr>
          <w:rFonts w:hint="eastAsia" w:ascii="宋体" w:hAnsi="宋体" w:cs="宋体"/>
          <w:szCs w:val="21"/>
        </w:rPr>
        <w:t>（4）总价金额与按单价汇总金额不一致的，以单价金额计算结果为准。</w:t>
      </w:r>
    </w:p>
    <w:p>
      <w:pPr>
        <w:spacing w:line="360" w:lineRule="auto"/>
        <w:ind w:firstLine="420" w:firstLineChars="200"/>
        <w:rPr>
          <w:rFonts w:ascii="宋体" w:hAnsi="宋体" w:cs="宋体"/>
          <w:szCs w:val="21"/>
        </w:rPr>
      </w:pPr>
      <w:r>
        <w:rPr>
          <w:rFonts w:hint="eastAsia" w:ascii="宋体" w:hAnsi="宋体" w:cs="宋体"/>
          <w:szCs w:val="21"/>
        </w:rPr>
        <w:t>同时出现两种以上不一致的，按照以上（1）-（4）规定的顺序逐条进行修正。修正后的报价经供应商确认后产生约束力，供应商不确认的，其响应文件按无效响应处理。</w:t>
      </w:r>
    </w:p>
    <w:p>
      <w:pPr>
        <w:spacing w:line="360" w:lineRule="auto"/>
        <w:ind w:firstLine="420" w:firstLineChars="200"/>
        <w:rPr>
          <w:rFonts w:ascii="宋体" w:hAnsi="宋体" w:cs="宋体"/>
          <w:szCs w:val="21"/>
        </w:rPr>
      </w:pPr>
      <w:r>
        <w:rPr>
          <w:rFonts w:hint="eastAsia" w:ascii="宋体" w:hAnsi="宋体" w:cs="宋体"/>
          <w:szCs w:val="21"/>
        </w:rPr>
        <w:t>3.5商务技术、报价评审</w:t>
      </w:r>
    </w:p>
    <w:p>
      <w:pPr>
        <w:spacing w:line="360" w:lineRule="auto"/>
        <w:ind w:firstLine="420" w:firstLineChars="200"/>
        <w:rPr>
          <w:rFonts w:ascii="宋体" w:hAnsi="宋体" w:cs="宋体"/>
          <w:szCs w:val="21"/>
        </w:rPr>
      </w:pPr>
      <w:r>
        <w:rPr>
          <w:rFonts w:hint="eastAsia" w:ascii="宋体" w:hAnsi="宋体" w:cs="宋体"/>
          <w:szCs w:val="21"/>
        </w:rPr>
        <w:t>在评审时，如发现下列情形之一的，将被视为响应文件无效处理：</w:t>
      </w:r>
    </w:p>
    <w:p>
      <w:pPr>
        <w:spacing w:line="360" w:lineRule="auto"/>
        <w:ind w:firstLine="420" w:firstLineChars="200"/>
        <w:rPr>
          <w:rFonts w:ascii="宋体" w:hAnsi="宋体" w:cs="宋体"/>
          <w:szCs w:val="21"/>
        </w:rPr>
      </w:pPr>
      <w:r>
        <w:rPr>
          <w:rFonts w:hint="eastAsia" w:ascii="宋体" w:hAnsi="宋体" w:cs="宋体"/>
          <w:szCs w:val="21"/>
        </w:rPr>
        <w:t>（1）商务技术评审</w:t>
      </w:r>
    </w:p>
    <w:p>
      <w:pPr>
        <w:spacing w:line="360" w:lineRule="auto"/>
        <w:ind w:firstLine="420" w:firstLineChars="200"/>
        <w:rPr>
          <w:rFonts w:ascii="宋体" w:hAnsi="宋体" w:cs="宋体"/>
          <w:szCs w:val="21"/>
        </w:rPr>
      </w:pPr>
      <w:r>
        <w:rPr>
          <w:rFonts w:hint="eastAsia" w:ascii="宋体" w:hAnsi="宋体" w:cs="宋体"/>
          <w:szCs w:val="21"/>
        </w:rPr>
        <w:t>1）响应文件未按磋商文件要求签署、盖章；</w:t>
      </w:r>
    </w:p>
    <w:p>
      <w:pPr>
        <w:spacing w:line="360" w:lineRule="auto"/>
        <w:ind w:firstLine="420" w:firstLineChars="200"/>
        <w:rPr>
          <w:rFonts w:ascii="宋体" w:hAnsi="宋体" w:cs="宋体"/>
          <w:szCs w:val="21"/>
        </w:rPr>
      </w:pPr>
      <w:r>
        <w:rPr>
          <w:rFonts w:hint="eastAsia" w:ascii="宋体" w:hAnsi="宋体" w:cs="宋体"/>
          <w:szCs w:val="21"/>
        </w:rPr>
        <w:t xml:space="preserve">2）委托代理人未能出具有效身份证明或者出具的身份证明与授权委托书中的信息不符； </w:t>
      </w:r>
    </w:p>
    <w:p>
      <w:pPr>
        <w:spacing w:line="360" w:lineRule="auto"/>
        <w:ind w:firstLine="420" w:firstLineChars="200"/>
        <w:rPr>
          <w:rFonts w:ascii="宋体" w:hAnsi="宋体" w:cs="宋体"/>
          <w:szCs w:val="21"/>
        </w:rPr>
      </w:pPr>
      <w:r>
        <w:rPr>
          <w:rFonts w:hint="eastAsia" w:ascii="宋体" w:hAnsi="宋体" w:cs="宋体"/>
          <w:szCs w:val="21"/>
        </w:rPr>
        <w:t>3）响应文件未提供任一项“供应商须知前附表” 商务技术文件中 “必须提供”或者“委托时必须提供”的文件资料；响应文件提供的商务技术文件出现任一项不符合“供应商须知前附表”商务技术文件中 “必须提供”或者“委托时必须提供”文件资料要求的规定或者提供的商务技术文件无效。</w:t>
      </w:r>
    </w:p>
    <w:p>
      <w:pPr>
        <w:spacing w:line="360" w:lineRule="auto"/>
        <w:ind w:firstLine="420" w:firstLineChars="200"/>
        <w:rPr>
          <w:rFonts w:ascii="宋体" w:hAnsi="宋体" w:cs="宋体"/>
          <w:szCs w:val="21"/>
        </w:rPr>
      </w:pPr>
      <w:r>
        <w:rPr>
          <w:rFonts w:hint="eastAsia" w:ascii="宋体" w:hAnsi="宋体" w:cs="宋体"/>
          <w:szCs w:val="21"/>
        </w:rPr>
        <w:t>4）商务条款中标“▲”的条款发生负偏离的或者允许负偏离的条款数超过“供应商须知前附表”规定项数的或者标明实质性的要求发生负偏离；</w:t>
      </w:r>
    </w:p>
    <w:p>
      <w:pPr>
        <w:spacing w:line="360" w:lineRule="auto"/>
        <w:ind w:firstLine="420" w:firstLineChars="200"/>
        <w:rPr>
          <w:rFonts w:ascii="宋体" w:hAnsi="宋体" w:cs="宋体"/>
          <w:szCs w:val="21"/>
        </w:rPr>
      </w:pPr>
      <w:r>
        <w:rPr>
          <w:rFonts w:hint="eastAsia" w:ascii="宋体" w:hAnsi="宋体" w:cs="宋体"/>
          <w:szCs w:val="21"/>
        </w:rPr>
        <w:t>5）未对竞标有效期作出响应或者响应文件承诺的竞标有效期不满足磋商文件要求；</w:t>
      </w:r>
    </w:p>
    <w:p>
      <w:pPr>
        <w:spacing w:line="360" w:lineRule="auto"/>
        <w:ind w:firstLine="420" w:firstLineChars="200"/>
        <w:rPr>
          <w:rFonts w:ascii="宋体" w:hAnsi="宋体" w:cs="宋体"/>
          <w:szCs w:val="21"/>
        </w:rPr>
      </w:pPr>
      <w:r>
        <w:rPr>
          <w:rFonts w:hint="eastAsia" w:ascii="宋体" w:hAnsi="宋体" w:cs="宋体"/>
          <w:szCs w:val="21"/>
        </w:rPr>
        <w:t>6）响应文件的实质性内容未使用中文表述、使用计量单位不符合磋商文件要求；</w:t>
      </w:r>
    </w:p>
    <w:p>
      <w:pPr>
        <w:spacing w:line="360" w:lineRule="auto"/>
        <w:ind w:firstLine="420" w:firstLineChars="200"/>
        <w:rPr>
          <w:rFonts w:ascii="宋体" w:hAnsi="宋体" w:cs="宋体"/>
          <w:szCs w:val="21"/>
        </w:rPr>
      </w:pPr>
      <w:r>
        <w:rPr>
          <w:rFonts w:hint="eastAsia" w:ascii="宋体" w:hAnsi="宋体" w:cs="宋体"/>
          <w:szCs w:val="21"/>
        </w:rPr>
        <w:t>7）响应文件中的文件资料因填写不齐全或者内容虚假或者出现其他情形而导致被磋商小组认定无效；</w:t>
      </w:r>
    </w:p>
    <w:p>
      <w:pPr>
        <w:spacing w:line="360" w:lineRule="auto"/>
        <w:ind w:firstLine="420" w:firstLineChars="200"/>
        <w:rPr>
          <w:rFonts w:ascii="宋体" w:hAnsi="宋体" w:cs="宋体"/>
          <w:szCs w:val="21"/>
        </w:rPr>
      </w:pPr>
      <w:r>
        <w:rPr>
          <w:rFonts w:hint="eastAsia" w:ascii="宋体" w:hAnsi="宋体" w:cs="宋体"/>
          <w:szCs w:val="21"/>
        </w:rPr>
        <w:t>8）响应文件含有采购人不能接受的附加条件；</w:t>
      </w:r>
    </w:p>
    <w:p>
      <w:pPr>
        <w:spacing w:line="360" w:lineRule="auto"/>
        <w:ind w:firstLine="420" w:firstLineChars="200"/>
        <w:rPr>
          <w:rFonts w:ascii="宋体" w:hAnsi="宋体" w:cs="宋体"/>
          <w:szCs w:val="21"/>
        </w:rPr>
      </w:pPr>
      <w:r>
        <w:rPr>
          <w:rFonts w:hint="eastAsia" w:ascii="宋体" w:hAnsi="宋体" w:cs="宋体"/>
          <w:szCs w:val="21"/>
        </w:rPr>
        <w:t>9）属于“供应商须知正文”第7.5条情形；</w:t>
      </w:r>
    </w:p>
    <w:p>
      <w:pPr>
        <w:spacing w:line="360" w:lineRule="auto"/>
        <w:ind w:firstLine="420" w:firstLineChars="200"/>
        <w:rPr>
          <w:rFonts w:ascii="宋体" w:hAnsi="宋体" w:cs="宋体"/>
          <w:szCs w:val="21"/>
        </w:rPr>
      </w:pPr>
      <w:r>
        <w:rPr>
          <w:rFonts w:hint="eastAsia" w:ascii="宋体" w:hAnsi="宋体" w:cs="宋体"/>
          <w:szCs w:val="21"/>
        </w:rPr>
        <w:t>10）技术需求允许负偏离的条款数超过“供应商须知前附表”规定项数；</w:t>
      </w:r>
    </w:p>
    <w:p>
      <w:pPr>
        <w:spacing w:line="360" w:lineRule="auto"/>
        <w:ind w:firstLine="420" w:firstLineChars="200"/>
        <w:rPr>
          <w:rFonts w:ascii="宋体" w:hAnsi="宋体" w:cs="宋体"/>
          <w:szCs w:val="21"/>
        </w:rPr>
      </w:pPr>
      <w:r>
        <w:rPr>
          <w:rFonts w:hint="eastAsia" w:ascii="宋体" w:hAnsi="宋体" w:cs="宋体"/>
          <w:szCs w:val="21"/>
        </w:rPr>
        <w:t>11）虚假竞标，或者出现其他情形而导致被磋商小组认定无效；</w:t>
      </w:r>
    </w:p>
    <w:p>
      <w:pPr>
        <w:spacing w:line="360" w:lineRule="auto"/>
        <w:ind w:firstLine="420" w:firstLineChars="200"/>
        <w:rPr>
          <w:rFonts w:ascii="宋体" w:hAnsi="宋体" w:cs="宋体"/>
          <w:szCs w:val="21"/>
        </w:rPr>
      </w:pPr>
      <w:r>
        <w:rPr>
          <w:rFonts w:hint="eastAsia" w:ascii="宋体" w:hAnsi="宋体" w:cs="宋体"/>
          <w:szCs w:val="21"/>
        </w:rPr>
        <w:t>12）竞标技术方案不明确，磋商文件未允许</w:t>
      </w:r>
      <w:r>
        <w:rPr>
          <w:rFonts w:hint="eastAsia" w:ascii="宋体" w:hAnsi="宋体"/>
          <w:szCs w:val="21"/>
        </w:rPr>
        <w:t>但响应文件中</w:t>
      </w:r>
      <w:r>
        <w:rPr>
          <w:rFonts w:hint="eastAsia" w:ascii="宋体" w:hAnsi="宋体" w:cs="宋体"/>
          <w:szCs w:val="21"/>
        </w:rPr>
        <w:t>存在一个或者一个以上备选（替代）竞标方案；</w:t>
      </w:r>
    </w:p>
    <w:p>
      <w:pPr>
        <w:spacing w:line="360" w:lineRule="auto"/>
        <w:ind w:firstLine="420" w:firstLineChars="200"/>
        <w:rPr>
          <w:rFonts w:ascii="宋体" w:hAnsi="宋体" w:cs="宋体"/>
          <w:szCs w:val="21"/>
        </w:rPr>
      </w:pPr>
      <w:r>
        <w:rPr>
          <w:rFonts w:hint="eastAsia" w:ascii="宋体" w:hAnsi="宋体" w:cs="宋体"/>
          <w:szCs w:val="21"/>
        </w:rPr>
        <w:t>13）响应文件标注的项目名称或者项目编号与竞争性磋商文件标注的项目名称或者项目编号不一致的；</w:t>
      </w:r>
    </w:p>
    <w:p>
      <w:pPr>
        <w:spacing w:line="360" w:lineRule="auto"/>
        <w:ind w:firstLine="420" w:firstLineChars="200"/>
        <w:rPr>
          <w:rFonts w:ascii="宋体" w:hAnsi="宋体" w:cs="宋体"/>
          <w:szCs w:val="21"/>
        </w:rPr>
      </w:pPr>
      <w:r>
        <w:rPr>
          <w:rFonts w:hint="eastAsia" w:ascii="宋体" w:hAnsi="宋体" w:cs="宋体"/>
          <w:szCs w:val="21"/>
        </w:rPr>
        <w:t>14）未响应磋商文件实质性要求；</w:t>
      </w:r>
    </w:p>
    <w:p>
      <w:pPr>
        <w:spacing w:line="360" w:lineRule="auto"/>
        <w:ind w:firstLine="420" w:firstLineChars="200"/>
        <w:rPr>
          <w:rFonts w:ascii="宋体" w:hAnsi="宋体" w:cs="宋体"/>
          <w:szCs w:val="21"/>
        </w:rPr>
      </w:pPr>
      <w:r>
        <w:rPr>
          <w:rFonts w:hint="eastAsia" w:ascii="宋体" w:hAnsi="宋体" w:cs="宋体"/>
          <w:szCs w:val="21"/>
        </w:rPr>
        <w:t>15）法律、法规和磋商文件规定的其他无效情形。</w:t>
      </w:r>
    </w:p>
    <w:p>
      <w:pPr>
        <w:spacing w:line="360" w:lineRule="auto"/>
        <w:ind w:firstLine="420" w:firstLineChars="200"/>
        <w:rPr>
          <w:rFonts w:ascii="宋体" w:hAnsi="宋体" w:cs="宋体"/>
          <w:szCs w:val="21"/>
        </w:rPr>
      </w:pPr>
      <w:r>
        <w:rPr>
          <w:rFonts w:hint="eastAsia" w:ascii="宋体" w:hAnsi="宋体" w:cs="宋体"/>
          <w:szCs w:val="21"/>
        </w:rPr>
        <w:t>（2）报价评审</w:t>
      </w:r>
    </w:p>
    <w:p>
      <w:pPr>
        <w:spacing w:line="360" w:lineRule="auto"/>
        <w:ind w:firstLine="420" w:firstLineChars="200"/>
        <w:rPr>
          <w:rFonts w:ascii="宋体" w:hAnsi="宋体" w:cs="宋体"/>
          <w:szCs w:val="21"/>
        </w:rPr>
      </w:pPr>
      <w:r>
        <w:rPr>
          <w:rFonts w:hint="eastAsia" w:ascii="宋体" w:hAnsi="宋体" w:cs="宋体"/>
          <w:szCs w:val="21"/>
        </w:rPr>
        <w:t>1) 响应文件未提供“供应商须知前附表” 报价文件中规定的“响应报价表”；</w:t>
      </w:r>
    </w:p>
    <w:p>
      <w:pPr>
        <w:spacing w:line="360" w:lineRule="auto"/>
        <w:ind w:firstLine="420" w:firstLineChars="200"/>
        <w:rPr>
          <w:rFonts w:ascii="宋体" w:hAnsi="宋体" w:cs="宋体"/>
          <w:szCs w:val="21"/>
        </w:rPr>
      </w:pPr>
      <w:r>
        <w:rPr>
          <w:rFonts w:hint="eastAsia" w:ascii="宋体" w:hAnsi="宋体" w:cs="宋体"/>
          <w:szCs w:val="21"/>
        </w:rPr>
        <w:t>2）未采用人民币报价或者未按照磋商文件标明的币种报价；</w:t>
      </w:r>
    </w:p>
    <w:p>
      <w:pPr>
        <w:spacing w:line="360" w:lineRule="auto"/>
        <w:ind w:firstLine="420" w:firstLineChars="200"/>
        <w:rPr>
          <w:rFonts w:ascii="宋体" w:hAnsi="宋体" w:cs="宋体"/>
          <w:szCs w:val="21"/>
        </w:rPr>
      </w:pPr>
      <w:r>
        <w:rPr>
          <w:rFonts w:hint="eastAsia" w:ascii="宋体" w:hAnsi="宋体" w:cs="宋体"/>
          <w:szCs w:val="21"/>
        </w:rPr>
        <w:t>3）供应商未就所竞标分标进行报价或者存在漏项报价；供应商未就所竞标分标的单项内容作唯一报价；供应商未就所竞标分标的全部内容作唯一总价报价；供应商响应文件中存在有选择、有条件报价的（磋商文件允许有备选方案或者其他约定的除外）；</w:t>
      </w:r>
    </w:p>
    <w:p>
      <w:pPr>
        <w:spacing w:line="360" w:lineRule="auto"/>
        <w:ind w:firstLine="420" w:firstLineChars="200"/>
        <w:rPr>
          <w:rFonts w:ascii="宋体" w:hAnsi="宋体" w:cs="宋体"/>
          <w:szCs w:val="21"/>
        </w:rPr>
      </w:pPr>
      <w:r>
        <w:rPr>
          <w:rFonts w:hint="eastAsia" w:ascii="宋体" w:hAnsi="宋体" w:cs="宋体"/>
          <w:szCs w:val="21"/>
        </w:rPr>
        <w:t>4）响应报价（包含首次报价、最后报价）超过所竞标分标规定的采购预算金额或者最高限价的（如本项目公布了最高限价）；响应报价（包含首次报价、最后报价）超过磋商文件分项采购预算金额或者最高限价的（如本项目公布了最高限价）；</w:t>
      </w:r>
    </w:p>
    <w:p>
      <w:pPr>
        <w:spacing w:line="360" w:lineRule="auto"/>
        <w:ind w:firstLine="420" w:firstLineChars="200"/>
        <w:rPr>
          <w:rFonts w:ascii="宋体" w:hAnsi="宋体" w:cs="宋体"/>
          <w:szCs w:val="21"/>
        </w:rPr>
      </w:pPr>
      <w:r>
        <w:rPr>
          <w:rFonts w:hint="eastAsia" w:ascii="宋体" w:hAnsi="宋体" w:cs="宋体"/>
          <w:szCs w:val="21"/>
        </w:rPr>
        <w:t>5）修正后的报价，供应商不确认的；或者经供应商确认修正后的响应报价（包含首次报价、最后报价）超过所竞标分标规定的采购预算金额或者最高限价（如本项目公布了最高限价）；或者经供应商确认修正后响应报价（包含首次报价、最后报价）超过磋商文件分项采购预算金额或者最高限价的（如本项目公布了最高限价）。</w:t>
      </w:r>
    </w:p>
    <w:p>
      <w:pPr>
        <w:spacing w:line="360" w:lineRule="auto"/>
        <w:ind w:firstLine="420" w:firstLineChars="200"/>
        <w:rPr>
          <w:rFonts w:ascii="宋体" w:hAnsi="宋体" w:cs="宋体"/>
          <w:szCs w:val="21"/>
        </w:rPr>
      </w:pPr>
      <w:r>
        <w:rPr>
          <w:rFonts w:hint="eastAsia" w:ascii="宋体" w:hAnsi="宋体" w:cs="宋体"/>
          <w:szCs w:val="21"/>
        </w:rPr>
        <w:t>6）</w:t>
      </w:r>
      <w:r>
        <w:rPr>
          <w:rFonts w:hint="eastAsia" w:ascii="宋体" w:hAnsi="宋体"/>
          <w:szCs w:val="21"/>
        </w:rPr>
        <w:t>响应文件响应的标的数量及单位与竞争性磋商采购文件要求实质性不一致的。</w:t>
      </w:r>
    </w:p>
    <w:p>
      <w:pPr>
        <w:spacing w:line="360" w:lineRule="auto"/>
        <w:ind w:firstLine="420" w:firstLineChars="200"/>
        <w:rPr>
          <w:rFonts w:ascii="宋体" w:hAnsi="宋体" w:cs="宋体"/>
          <w:szCs w:val="21"/>
        </w:rPr>
      </w:pPr>
      <w:r>
        <w:rPr>
          <w:rFonts w:hint="eastAsia" w:ascii="宋体" w:hAnsi="宋体" w:cs="宋体"/>
          <w:szCs w:val="21"/>
        </w:rPr>
        <w:t>3.6磋商小组对响应文件进行评审，未实质性响应磋商文件的响应文件按无效处理，磋商小组应当将资格和符合性不通过的情况告知有关供应商。磋商小组从符合磋商文件规定的相应资格条件的供应商名单中确定不少于3家的供应商参加磋商。</w:t>
      </w:r>
    </w:p>
    <w:p>
      <w:pPr>
        <w:spacing w:line="360" w:lineRule="auto"/>
        <w:ind w:firstLine="420" w:firstLineChars="200"/>
        <w:rPr>
          <w:rFonts w:ascii="宋体" w:hAnsi="宋体" w:cs="宋体"/>
          <w:szCs w:val="21"/>
        </w:rPr>
      </w:pPr>
      <w:r>
        <w:rPr>
          <w:rFonts w:hint="eastAsia" w:ascii="宋体" w:hAnsi="宋体" w:cs="宋体"/>
          <w:szCs w:val="21"/>
        </w:rPr>
        <w:t>3.7非</w:t>
      </w:r>
      <w:r>
        <w:rPr>
          <w:rFonts w:hint="eastAsia" w:ascii="宋体" w:hAnsi="宋体"/>
          <w:szCs w:val="21"/>
        </w:rPr>
        <w:t>政府购买服务项目，通过符合性审查的合格供应商不足3家的，不得进入磋商环节，采购人或者采购代理机构应当重新开展采购活动。政府购买服务项目，按《财政部关于政府采购竞争性磋商采购方式管理暂行办法有关问题的补充通知》（财库〔2015〕124号）规定，采购过程中通过符合性审查的供应商（社会资本）只有2家的，磋商采购活动可以继续进行。</w:t>
      </w:r>
    </w:p>
    <w:p>
      <w:pPr>
        <w:ind w:firstLine="482" w:firstLineChars="200"/>
        <w:rPr>
          <w:rFonts w:ascii="黑体" w:hAnsi="黑体" w:eastAsia="黑体" w:cs="宋体"/>
          <w:b/>
          <w:bCs/>
          <w:sz w:val="24"/>
        </w:rPr>
      </w:pPr>
      <w:r>
        <w:rPr>
          <w:rFonts w:hint="eastAsia" w:ascii="黑体" w:hAnsi="黑体" w:eastAsia="黑体" w:cs="宋体"/>
          <w:b/>
          <w:bCs/>
          <w:sz w:val="24"/>
        </w:rPr>
        <w:t>4.磋商程序</w:t>
      </w:r>
    </w:p>
    <w:p>
      <w:pPr>
        <w:spacing w:line="360" w:lineRule="auto"/>
        <w:ind w:firstLine="420" w:firstLineChars="200"/>
        <w:rPr>
          <w:rFonts w:ascii="宋体" w:hAnsi="宋体" w:cs="宋体"/>
          <w:kern w:val="0"/>
          <w:szCs w:val="21"/>
        </w:rPr>
      </w:pPr>
      <w:r>
        <w:rPr>
          <w:rFonts w:hint="eastAsia" w:ascii="宋体" w:hAnsi="宋体" w:cs="宋体"/>
          <w:kern w:val="0"/>
          <w:szCs w:val="21"/>
        </w:rPr>
        <w:t>4.1磋商小组按照“供应商须知前附表”</w:t>
      </w:r>
      <w:r>
        <w:rPr>
          <w:rFonts w:hint="eastAsia" w:ascii="宋体" w:hAnsi="宋体" w:cs="宋体"/>
          <w:szCs w:val="21"/>
        </w:rPr>
        <w:t xml:space="preserve"> </w:t>
      </w:r>
      <w:r>
        <w:rPr>
          <w:rFonts w:hint="eastAsia" w:ascii="宋体" w:hAnsi="宋体" w:cs="宋体"/>
          <w:kern w:val="0"/>
          <w:szCs w:val="21"/>
        </w:rPr>
        <w:t>确定的</w:t>
      </w:r>
      <w:r>
        <w:rPr>
          <w:rFonts w:hint="eastAsia" w:ascii="宋体" w:hAnsi="宋体" w:cs="宋体"/>
          <w:szCs w:val="21"/>
        </w:rPr>
        <w:t>顺序，集中与单一供应商分别进行磋商，并给予所有参加磋商的供应商平等的磋商机会。符合磋商资格的供应商必须在接到磋商通知后规定时间内参加磋商，未在规定时间内参加磋商的视同放弃参加磋商权利，其响应文件按无效响应处理。</w:t>
      </w:r>
    </w:p>
    <w:p>
      <w:pPr>
        <w:spacing w:line="360" w:lineRule="auto"/>
        <w:ind w:firstLine="420" w:firstLineChars="200"/>
        <w:rPr>
          <w:rFonts w:ascii="宋体" w:hAnsi="宋体" w:cs="宋体"/>
          <w:szCs w:val="21"/>
        </w:rPr>
      </w:pPr>
      <w:r>
        <w:rPr>
          <w:rFonts w:hint="eastAsia" w:ascii="宋体" w:hAnsi="宋体" w:cs="宋体"/>
          <w:szCs w:val="21"/>
        </w:rPr>
        <w:t>4.2在磋商过程中，磋商小组可以根据磋商文件和磋商情况实质性变动采购需求中的技术、服务要求以及合同草案条款，但不得变动磋商文件中的其他内容。实质性变动的内容，须经采购人代表确认。可能实质性变动的内容为采购需求中的技术、服务要求以及合同草案条款。</w:t>
      </w:r>
    </w:p>
    <w:p>
      <w:pPr>
        <w:spacing w:line="360" w:lineRule="auto"/>
        <w:ind w:firstLine="420" w:firstLineChars="200"/>
        <w:rPr>
          <w:rFonts w:ascii="宋体" w:hAnsi="宋体" w:cs="宋体"/>
          <w:szCs w:val="21"/>
        </w:rPr>
      </w:pPr>
      <w:r>
        <w:rPr>
          <w:rFonts w:hint="eastAsia" w:ascii="宋体" w:hAnsi="宋体" w:cs="宋体"/>
          <w:szCs w:val="21"/>
        </w:rPr>
        <w:t>4.3对磋商文件作出的实质性变动是磋商文件的有效组成部分，由磋商小组及时以电子澄清函形式同时通知所有参加磋商的供应商。</w:t>
      </w:r>
    </w:p>
    <w:p>
      <w:pPr>
        <w:spacing w:line="360" w:lineRule="auto"/>
        <w:ind w:firstLine="420" w:firstLineChars="200"/>
        <w:rPr>
          <w:rFonts w:ascii="宋体" w:hAnsi="宋体" w:cs="宋体"/>
          <w:szCs w:val="21"/>
        </w:rPr>
      </w:pPr>
      <w:r>
        <w:rPr>
          <w:rFonts w:hint="eastAsia" w:ascii="宋体" w:hAnsi="宋体" w:cs="宋体"/>
          <w:szCs w:val="21"/>
        </w:rPr>
        <w:t>4.4供应商必须按照磋商文件的变动情况和磋商小组的要求以回函的形式重新提交响应文件，并加盖电子公章。供应商为自然人的，必须由本人签字并附身份证明。参加磋商的供应商未在规定时间内重新提交响应文件的，视同退出磋商。</w:t>
      </w:r>
    </w:p>
    <w:p>
      <w:pPr>
        <w:spacing w:line="360" w:lineRule="auto"/>
        <w:ind w:firstLine="420" w:firstLineChars="200"/>
        <w:rPr>
          <w:rFonts w:ascii="宋体" w:hAnsi="宋体" w:cs="宋体"/>
          <w:szCs w:val="21"/>
        </w:rPr>
      </w:pPr>
      <w:r>
        <w:rPr>
          <w:rFonts w:hint="eastAsia" w:ascii="宋体" w:hAnsi="宋体" w:cs="宋体"/>
          <w:szCs w:val="21"/>
        </w:rPr>
        <w:t>4.5磋商中，</w:t>
      </w:r>
      <w:r>
        <w:rPr>
          <w:rFonts w:hint="eastAsia" w:ascii="宋体" w:hAnsi="宋体" w:cs="宋体"/>
          <w:spacing w:val="-6"/>
          <w:szCs w:val="21"/>
        </w:rPr>
        <w:t>磋商的任何一方不得透露与磋商有关的其他供应商的技术资料、价格和其他信息。</w:t>
      </w:r>
    </w:p>
    <w:p>
      <w:pPr>
        <w:widowControl/>
        <w:tabs>
          <w:tab w:val="left" w:pos="540"/>
        </w:tabs>
        <w:spacing w:line="360" w:lineRule="auto"/>
        <w:ind w:firstLine="420" w:firstLineChars="200"/>
        <w:jc w:val="left"/>
        <w:rPr>
          <w:rFonts w:ascii="仿宋" w:hAnsi="仿宋" w:eastAsia="仿宋" w:cs="仿宋_GB2312"/>
          <w:b/>
        </w:rPr>
      </w:pPr>
      <w:r>
        <w:rPr>
          <w:rFonts w:hint="eastAsia" w:ascii="宋体" w:hAnsi="宋体" w:cs="宋体"/>
          <w:szCs w:val="21"/>
        </w:rPr>
        <w:t>4.6磋商小组应对磋商过程和重要磋商内容进行记录，作为评标报告一部分，磋商小组在记录上签字确认。</w:t>
      </w:r>
      <w:r>
        <w:rPr>
          <w:rFonts w:hint="eastAsia" w:ascii="仿宋" w:hAnsi="仿宋" w:eastAsia="仿宋" w:cs="仿宋_GB2312"/>
          <w:b/>
        </w:rPr>
        <w:t>主要内容包括：</w:t>
      </w:r>
    </w:p>
    <w:p>
      <w:pPr>
        <w:pStyle w:val="27"/>
        <w:spacing w:before="0"/>
        <w:ind w:firstLine="396"/>
        <w:rPr>
          <w:rFonts w:ascii="宋体" w:hAnsi="宋体" w:cs="宋体"/>
          <w:spacing w:val="-6"/>
          <w:kern w:val="2"/>
          <w:sz w:val="21"/>
          <w:szCs w:val="21"/>
        </w:rPr>
      </w:pPr>
      <w:r>
        <w:rPr>
          <w:rFonts w:hint="eastAsia" w:ascii="宋体" w:hAnsi="宋体" w:cs="宋体"/>
          <w:spacing w:val="-6"/>
          <w:kern w:val="2"/>
          <w:sz w:val="21"/>
          <w:szCs w:val="21"/>
        </w:rPr>
        <w:t>（1）按照相关规定进行公示的，公示情况说明；</w:t>
      </w:r>
    </w:p>
    <w:p>
      <w:pPr>
        <w:pStyle w:val="27"/>
        <w:spacing w:before="0"/>
        <w:ind w:firstLine="396"/>
        <w:rPr>
          <w:rFonts w:ascii="宋体" w:hAnsi="宋体" w:cs="宋体"/>
          <w:spacing w:val="-6"/>
          <w:kern w:val="2"/>
          <w:sz w:val="21"/>
          <w:szCs w:val="21"/>
        </w:rPr>
      </w:pPr>
      <w:r>
        <w:rPr>
          <w:rFonts w:hint="eastAsia" w:ascii="宋体" w:hAnsi="宋体" w:cs="宋体"/>
          <w:spacing w:val="-6"/>
          <w:kern w:val="2"/>
          <w:sz w:val="21"/>
          <w:szCs w:val="21"/>
        </w:rPr>
        <w:t>（2）磋商日期和地点，磋商人员名单；</w:t>
      </w:r>
    </w:p>
    <w:p>
      <w:pPr>
        <w:pStyle w:val="27"/>
        <w:spacing w:before="0"/>
        <w:ind w:firstLine="396"/>
        <w:rPr>
          <w:rFonts w:ascii="宋体" w:hAnsi="宋体" w:cs="宋体"/>
          <w:spacing w:val="-6"/>
          <w:kern w:val="2"/>
          <w:sz w:val="21"/>
          <w:szCs w:val="21"/>
        </w:rPr>
      </w:pPr>
      <w:r>
        <w:rPr>
          <w:rFonts w:hint="eastAsia" w:ascii="宋体" w:hAnsi="宋体" w:cs="宋体"/>
          <w:spacing w:val="-6"/>
          <w:kern w:val="2"/>
          <w:sz w:val="21"/>
          <w:szCs w:val="21"/>
        </w:rPr>
        <w:t>（3）合同主要条款及价格商定情况。</w:t>
      </w:r>
    </w:p>
    <w:p>
      <w:pPr>
        <w:widowControl/>
        <w:tabs>
          <w:tab w:val="left" w:pos="540"/>
        </w:tabs>
        <w:spacing w:line="360" w:lineRule="auto"/>
        <w:ind w:firstLine="420" w:firstLineChars="200"/>
        <w:jc w:val="left"/>
        <w:rPr>
          <w:rFonts w:ascii="宋体" w:hAnsi="宋体" w:cs="宋体"/>
          <w:szCs w:val="21"/>
        </w:rPr>
      </w:pPr>
      <w:r>
        <w:rPr>
          <w:rFonts w:hint="eastAsia" w:ascii="宋体" w:hAnsi="宋体" w:cs="宋体"/>
          <w:szCs w:val="21"/>
        </w:rPr>
        <w:t>4.7磋商过程中重新提交的响应文件，供应商可以在开启前补充、修改。</w:t>
      </w:r>
    </w:p>
    <w:p>
      <w:pPr>
        <w:tabs>
          <w:tab w:val="left" w:pos="2835"/>
        </w:tabs>
        <w:spacing w:line="360" w:lineRule="auto"/>
        <w:ind w:firstLine="420" w:firstLineChars="200"/>
        <w:rPr>
          <w:rFonts w:ascii="宋体" w:hAnsi="宋体" w:cs="宋体"/>
          <w:szCs w:val="21"/>
        </w:rPr>
      </w:pPr>
      <w:r>
        <w:rPr>
          <w:rFonts w:hint="eastAsia" w:ascii="宋体" w:hAnsi="宋体" w:cs="宋体"/>
          <w:szCs w:val="21"/>
        </w:rPr>
        <w:t>4.8</w:t>
      </w:r>
      <w:r>
        <w:rPr>
          <w:rFonts w:hint="eastAsia" w:ascii="宋体" w:hAnsi="宋体"/>
          <w:szCs w:val="21"/>
        </w:rPr>
        <w:t>对磋商过程提交的响应文件进行有效性、完整性和响应程度审查，通过审查的合格供应商不足3家的，采购人或者采购代理机构应当重新开展采购活动。</w:t>
      </w:r>
    </w:p>
    <w:p>
      <w:pPr>
        <w:ind w:firstLine="200"/>
        <w:rPr>
          <w:rFonts w:ascii="宋体" w:hAnsi="宋体" w:cs="宋体"/>
          <w:szCs w:val="21"/>
        </w:rPr>
      </w:pPr>
      <w:r>
        <w:rPr>
          <w:rFonts w:hint="eastAsia" w:ascii="黑体" w:hAnsi="黑体" w:eastAsia="黑体" w:cs="宋体"/>
          <w:b/>
          <w:bCs/>
          <w:sz w:val="24"/>
        </w:rPr>
        <w:t>5. 最后报价</w:t>
      </w:r>
    </w:p>
    <w:p>
      <w:pPr>
        <w:spacing w:line="360" w:lineRule="auto"/>
        <w:ind w:firstLine="420" w:firstLineChars="200"/>
        <w:rPr>
          <w:rFonts w:ascii="宋体" w:hAnsi="宋体" w:cs="宋体"/>
          <w:szCs w:val="21"/>
        </w:rPr>
      </w:pPr>
      <w:r>
        <w:rPr>
          <w:rFonts w:hint="eastAsia" w:ascii="宋体" w:hAnsi="宋体" w:cs="宋体"/>
          <w:szCs w:val="21"/>
        </w:rPr>
        <w:t>5.1磋商文件能够详细列明采购标的的技术、服务要求的，磋商结束后，由磋商小组要求所有继续参加磋商的供应商在规定时间内密封提交最后报价，除本章第5.3条外，提交最后报价的供应商不得少于3家，否则必须重新采购。</w:t>
      </w:r>
    </w:p>
    <w:p>
      <w:pPr>
        <w:spacing w:line="360" w:lineRule="auto"/>
        <w:ind w:firstLine="420" w:firstLineChars="200"/>
        <w:rPr>
          <w:rFonts w:ascii="宋体" w:hAnsi="宋体" w:cs="宋体"/>
          <w:szCs w:val="21"/>
        </w:rPr>
      </w:pPr>
      <w:r>
        <w:rPr>
          <w:rFonts w:hint="eastAsia" w:ascii="宋体" w:hAnsi="宋体" w:cs="宋体"/>
          <w:szCs w:val="21"/>
        </w:rPr>
        <w:t>5.2磋商文件不能详细列明采购标的的技术、服务要求，需经磋商由供应商提供最后设计方案或者解决方案的，磋商结束后，由磋商小组按照少数服从多数的原则投票推荐3家以上供应商的设计方案或者解决方案，并要求其在规定时间内密封提交最后报价。</w:t>
      </w:r>
    </w:p>
    <w:p>
      <w:pPr>
        <w:spacing w:line="360" w:lineRule="auto"/>
        <w:ind w:firstLine="420" w:firstLineChars="200"/>
        <w:rPr>
          <w:rFonts w:ascii="宋体" w:hAnsi="宋体" w:cs="宋体"/>
          <w:szCs w:val="21"/>
        </w:rPr>
      </w:pPr>
      <w:r>
        <w:rPr>
          <w:rFonts w:hint="eastAsia" w:ascii="宋体" w:hAnsi="宋体" w:cs="宋体"/>
          <w:szCs w:val="21"/>
        </w:rPr>
        <w:t>5.3 最后报价是供应商响应文件的有效组成部分。符合《政府采购竞争性磋商采购方式管理暂行办法》（财库〔2014〕214号）第三条第四项“市场竞争不充分的科研项目，以及需要扶持的科技成果转化项目”的，提交最后报价的供应商可以为2家。</w:t>
      </w:r>
    </w:p>
    <w:p>
      <w:pPr>
        <w:spacing w:line="360" w:lineRule="auto"/>
        <w:ind w:firstLine="420" w:firstLineChars="200"/>
        <w:rPr>
          <w:rFonts w:ascii="宋体" w:hAnsi="宋体" w:cs="宋体"/>
          <w:szCs w:val="21"/>
        </w:rPr>
      </w:pPr>
      <w:r>
        <w:rPr>
          <w:rFonts w:hint="eastAsia" w:ascii="宋体" w:hAnsi="宋体" w:cs="宋体"/>
          <w:szCs w:val="21"/>
        </w:rPr>
        <w:t>5.4已经提交响应文件的供应商，在提交最后报价之前，可以根据磋商情况退出磋商，退出磋商的供应商的响应文件按无效响应处理。</w:t>
      </w:r>
    </w:p>
    <w:p>
      <w:pPr>
        <w:spacing w:line="360" w:lineRule="auto"/>
        <w:ind w:firstLine="420" w:firstLineChars="200"/>
        <w:rPr>
          <w:rFonts w:ascii="宋体" w:hAnsi="宋体" w:cs="宋体"/>
          <w:szCs w:val="21"/>
        </w:rPr>
      </w:pPr>
      <w:r>
        <w:rPr>
          <w:rFonts w:hint="eastAsia" w:ascii="宋体" w:hAnsi="宋体" w:cs="宋体"/>
          <w:szCs w:val="21"/>
        </w:rPr>
        <w:t>5.5供应商未在规定时间内提交最后报价的，视同退出磋商。</w:t>
      </w:r>
    </w:p>
    <w:p>
      <w:pPr>
        <w:spacing w:line="360" w:lineRule="auto"/>
        <w:ind w:firstLine="420" w:firstLineChars="200"/>
        <w:rPr>
          <w:rFonts w:ascii="宋体" w:hAnsi="宋体" w:cs="宋体"/>
          <w:szCs w:val="21"/>
        </w:rPr>
      </w:pPr>
      <w:r>
        <w:rPr>
          <w:rFonts w:hint="eastAsia" w:ascii="宋体" w:hAnsi="宋体" w:cs="宋体"/>
          <w:szCs w:val="21"/>
        </w:rPr>
        <w:t>5.6磋商小组收齐某一分标最后报价后统一开启，磋商小组对最后报价进行有效性、完整性和响应程度的审查。</w:t>
      </w:r>
    </w:p>
    <w:p>
      <w:pPr>
        <w:spacing w:line="360" w:lineRule="auto"/>
        <w:ind w:firstLine="420" w:firstLineChars="200"/>
        <w:rPr>
          <w:rFonts w:ascii="宋体" w:hAnsi="宋体" w:cs="宋体"/>
          <w:szCs w:val="21"/>
        </w:rPr>
      </w:pPr>
      <w:r>
        <w:rPr>
          <w:rFonts w:hint="eastAsia" w:ascii="宋体" w:hAnsi="宋体" w:cs="宋体"/>
          <w:szCs w:val="21"/>
        </w:rPr>
        <w:t xml:space="preserve">5.7最终响应文件的报价出现前后不一致的，按照本章第3.4条的规定修正。 </w:t>
      </w:r>
    </w:p>
    <w:p>
      <w:pPr>
        <w:spacing w:line="360" w:lineRule="auto"/>
        <w:ind w:firstLine="420" w:firstLineChars="200"/>
        <w:rPr>
          <w:rFonts w:ascii="宋体" w:hAnsi="宋体" w:cs="宋体"/>
          <w:szCs w:val="21"/>
        </w:rPr>
      </w:pPr>
      <w:r>
        <w:rPr>
          <w:rFonts w:hint="eastAsia" w:ascii="宋体" w:hAnsi="宋体" w:cs="宋体"/>
          <w:szCs w:val="21"/>
        </w:rPr>
        <w:t>5.8修正后的最终报价出现下列情形的，按无效响应处理：</w:t>
      </w:r>
    </w:p>
    <w:p>
      <w:pPr>
        <w:spacing w:line="360" w:lineRule="auto"/>
        <w:ind w:firstLine="420" w:firstLineChars="200"/>
        <w:rPr>
          <w:rFonts w:ascii="宋体" w:hAnsi="宋体" w:cs="宋体"/>
          <w:szCs w:val="21"/>
        </w:rPr>
      </w:pPr>
      <w:r>
        <w:rPr>
          <w:rFonts w:hint="eastAsia" w:ascii="宋体" w:hAnsi="宋体" w:cs="宋体"/>
          <w:szCs w:val="21"/>
        </w:rPr>
        <w:t>（1）供应商不确认的（全流程电子化评标采取在线确认）；</w:t>
      </w:r>
    </w:p>
    <w:p>
      <w:pPr>
        <w:spacing w:line="360" w:lineRule="auto"/>
        <w:ind w:firstLine="420" w:firstLineChars="200"/>
        <w:rPr>
          <w:rFonts w:ascii="宋体" w:hAnsi="宋体" w:cs="宋体"/>
          <w:szCs w:val="21"/>
        </w:rPr>
      </w:pPr>
      <w:r>
        <w:rPr>
          <w:rFonts w:hint="eastAsia" w:ascii="宋体" w:hAnsi="宋体" w:cs="宋体"/>
          <w:szCs w:val="21"/>
        </w:rPr>
        <w:t>（2）经供应商确认修正后的响应报价（包含首次报价、最后报价）超过所竞标分标规定的采购预算金额或者最高限价的（如本项目公布了最高限价）；</w:t>
      </w:r>
    </w:p>
    <w:p>
      <w:pPr>
        <w:spacing w:line="360" w:lineRule="auto"/>
        <w:ind w:firstLine="420" w:firstLineChars="200"/>
        <w:rPr>
          <w:rFonts w:ascii="宋体" w:hAnsi="宋体" w:cs="宋体"/>
          <w:szCs w:val="21"/>
        </w:rPr>
      </w:pPr>
      <w:r>
        <w:rPr>
          <w:rFonts w:hint="eastAsia" w:ascii="宋体" w:hAnsi="宋体" w:cs="宋体"/>
          <w:szCs w:val="21"/>
        </w:rPr>
        <w:t>（3）经供应商确认修正后的响应报价（包含首次报价、最后报价）超过分项采购预算金额或者最高限价的（如本项目公布了最高限价）。</w:t>
      </w:r>
    </w:p>
    <w:p>
      <w:pPr>
        <w:spacing w:line="360" w:lineRule="auto"/>
        <w:ind w:firstLine="420" w:firstLineChars="200"/>
        <w:rPr>
          <w:rFonts w:ascii="宋体" w:hAnsi="宋体" w:cs="宋体"/>
          <w:szCs w:val="21"/>
        </w:rPr>
      </w:pPr>
      <w:r>
        <w:rPr>
          <w:rFonts w:hint="eastAsia" w:ascii="宋体" w:hAnsi="宋体" w:cs="宋体"/>
          <w:szCs w:val="21"/>
        </w:rPr>
        <w:t>5.9经供应商确认修正后的最后报价作为评审及签订合同的依据。</w:t>
      </w:r>
    </w:p>
    <w:p>
      <w:pPr>
        <w:spacing w:line="360" w:lineRule="auto"/>
        <w:ind w:firstLine="420" w:firstLineChars="200"/>
        <w:rPr>
          <w:rFonts w:ascii="宋体" w:hAnsi="宋体" w:cs="宋体"/>
          <w:szCs w:val="21"/>
        </w:rPr>
      </w:pPr>
      <w:r>
        <w:rPr>
          <w:rFonts w:hint="eastAsia" w:ascii="宋体" w:hAnsi="宋体" w:cs="宋体"/>
          <w:szCs w:val="21"/>
        </w:rPr>
        <w:t>5.10供应商出现最后报价按无效响应处理或者响应文件按无效处理时</w:t>
      </w:r>
      <w:r>
        <w:rPr>
          <w:rFonts w:hint="eastAsia" w:ascii="宋体" w:hAnsi="宋体"/>
          <w:sz w:val="22"/>
          <w:szCs w:val="22"/>
        </w:rPr>
        <w:t>，磋商小组应当告知有关供应商</w:t>
      </w:r>
      <w:r>
        <w:rPr>
          <w:rFonts w:hint="eastAsia" w:ascii="宋体" w:hAnsi="宋体" w:cs="宋体"/>
          <w:szCs w:val="21"/>
        </w:rPr>
        <w:t>。</w:t>
      </w:r>
    </w:p>
    <w:p>
      <w:pPr>
        <w:spacing w:line="360" w:lineRule="auto"/>
        <w:ind w:firstLine="420" w:firstLineChars="200"/>
        <w:rPr>
          <w:rFonts w:ascii="宋体" w:hAnsi="宋体" w:cs="宋体"/>
          <w:szCs w:val="21"/>
        </w:rPr>
      </w:pPr>
      <w:r>
        <w:rPr>
          <w:rFonts w:hint="eastAsia" w:ascii="宋体" w:hAnsi="宋体" w:cs="宋体"/>
          <w:szCs w:val="21"/>
        </w:rPr>
        <w:t>5.11最后报价结束后，磋商小组不得再与供应商进行任何形式的商谈。</w:t>
      </w:r>
    </w:p>
    <w:p>
      <w:pPr>
        <w:ind w:firstLine="200"/>
        <w:rPr>
          <w:rFonts w:ascii="黑体" w:hAnsi="黑体" w:eastAsia="黑体" w:cs="宋体"/>
          <w:b/>
          <w:bCs/>
          <w:sz w:val="24"/>
        </w:rPr>
      </w:pPr>
      <w:r>
        <w:rPr>
          <w:rFonts w:hint="eastAsia" w:ascii="黑体" w:hAnsi="黑体" w:eastAsia="黑体" w:cs="宋体"/>
          <w:b/>
          <w:bCs/>
          <w:sz w:val="24"/>
        </w:rPr>
        <w:t>6.比较与评价</w:t>
      </w:r>
    </w:p>
    <w:p>
      <w:pPr>
        <w:spacing w:line="360" w:lineRule="auto"/>
        <w:ind w:firstLine="420" w:firstLineChars="200"/>
        <w:rPr>
          <w:rFonts w:ascii="宋体" w:hAnsi="宋体" w:cs="宋体"/>
          <w:szCs w:val="21"/>
        </w:rPr>
      </w:pPr>
      <w:r>
        <w:rPr>
          <w:rFonts w:hint="eastAsia" w:ascii="宋体" w:hAnsi="宋体" w:cs="宋体"/>
          <w:szCs w:val="21"/>
        </w:rPr>
        <w:t>6.1评审方法：综合评分法。</w:t>
      </w:r>
    </w:p>
    <w:p>
      <w:pPr>
        <w:spacing w:line="360" w:lineRule="auto"/>
        <w:ind w:firstLine="420" w:firstLineChars="200"/>
        <w:rPr>
          <w:rFonts w:ascii="宋体" w:hAnsi="宋体" w:cs="宋体"/>
          <w:szCs w:val="21"/>
        </w:rPr>
      </w:pPr>
      <w:r>
        <w:rPr>
          <w:rFonts w:hint="eastAsia" w:ascii="宋体" w:hAnsi="宋体" w:cs="宋体"/>
          <w:szCs w:val="21"/>
        </w:rPr>
        <w:t>6.2经磋商确定最终采购需求和提交最后报价的供应商后，由磋商小组采用综合评分法对提交最后报价的供应商的响应文件和最后报价进行综合评分。</w:t>
      </w:r>
    </w:p>
    <w:p>
      <w:pPr>
        <w:spacing w:line="360" w:lineRule="auto"/>
        <w:ind w:firstLine="420" w:firstLineChars="200"/>
        <w:rPr>
          <w:rFonts w:ascii="宋体" w:hAnsi="宋体" w:cs="宋体"/>
          <w:szCs w:val="21"/>
        </w:rPr>
      </w:pPr>
      <w:r>
        <w:rPr>
          <w:rFonts w:hint="eastAsia" w:ascii="宋体" w:hAnsi="宋体" w:cs="宋体"/>
          <w:szCs w:val="21"/>
        </w:rPr>
        <w:t>6.3评审时，磋商小组各成员应当独立对每个有效响应的文件进行评价、打分，然后汇总每个供应商每项评分因素的得分。</w:t>
      </w:r>
    </w:p>
    <w:p>
      <w:pPr>
        <w:spacing w:line="360" w:lineRule="auto"/>
        <w:ind w:firstLine="420" w:firstLineChars="200"/>
        <w:rPr>
          <w:rFonts w:ascii="宋体" w:hAnsi="宋体" w:cs="宋体"/>
          <w:szCs w:val="21"/>
        </w:rPr>
      </w:pPr>
      <w:r>
        <w:rPr>
          <w:rFonts w:hint="eastAsia" w:ascii="宋体" w:hAnsi="宋体" w:cs="宋体"/>
          <w:szCs w:val="21"/>
        </w:rPr>
        <w:t>（1）评审委员会成员要根据政府采购法律法规和采购文件所载明的评审方法、标准进行评审。对供应商的价格分等客观评分项的评分应当一致，对其他需要借助专业知识评判的主观评分项，应当严格按照评分细则公正评分。</w:t>
      </w:r>
    </w:p>
    <w:p>
      <w:pPr>
        <w:spacing w:line="360" w:lineRule="auto"/>
        <w:ind w:firstLine="420" w:firstLineChars="200"/>
        <w:rPr>
          <w:rFonts w:ascii="宋体" w:hAnsi="宋体" w:cs="宋体"/>
          <w:szCs w:val="21"/>
        </w:rPr>
      </w:pPr>
      <w:r>
        <w:rPr>
          <w:rFonts w:hint="eastAsia" w:ascii="宋体" w:hAnsi="宋体" w:cs="宋体"/>
          <w:szCs w:val="21"/>
        </w:rPr>
        <w:t>（2）磋商小组按照磋商文件中规定的评审标准计算各供应商的报价得分。项目评审过程中，不得去掉最后报价中的最高报价和最低报价。</w:t>
      </w:r>
    </w:p>
    <w:p>
      <w:pPr>
        <w:spacing w:line="360" w:lineRule="auto"/>
        <w:ind w:firstLine="420" w:firstLineChars="200"/>
        <w:rPr>
          <w:rFonts w:ascii="宋体" w:hAnsi="宋体" w:cs="宋体"/>
          <w:szCs w:val="21"/>
        </w:rPr>
      </w:pPr>
      <w:r>
        <w:rPr>
          <w:rFonts w:hint="eastAsia" w:ascii="宋体" w:hAnsi="宋体" w:cs="宋体"/>
          <w:szCs w:val="21"/>
        </w:rPr>
        <w:t>（3）各供应商的得分为磋商小组所有成员的有效评分的算术平均数。</w:t>
      </w:r>
    </w:p>
    <w:p>
      <w:pPr>
        <w:spacing w:line="360" w:lineRule="auto"/>
        <w:ind w:firstLine="420" w:firstLineChars="200"/>
        <w:rPr>
          <w:rFonts w:ascii="宋体" w:hAnsi="宋体" w:cs="宋体"/>
          <w:szCs w:val="21"/>
        </w:rPr>
      </w:pPr>
      <w:r>
        <w:rPr>
          <w:rFonts w:hint="eastAsia" w:ascii="宋体" w:hAnsi="宋体" w:cs="宋体"/>
          <w:szCs w:val="21"/>
        </w:rPr>
        <w:t>6.4评审价为供应商的最后报价进行政策性扣除后的价格，评审价只是作为评审时使用。最终成交供应商的成交金额等于最后报价（如有修正，以确认修正后的最后报价为准）。</w:t>
      </w:r>
    </w:p>
    <w:p>
      <w:pPr>
        <w:spacing w:line="360" w:lineRule="auto"/>
        <w:ind w:firstLine="420" w:firstLineChars="200"/>
        <w:rPr>
          <w:rFonts w:ascii="宋体" w:hAnsi="宋体"/>
          <w:kern w:val="0"/>
          <w:szCs w:val="21"/>
        </w:rPr>
      </w:pPr>
      <w:r>
        <w:rPr>
          <w:rFonts w:hint="eastAsia" w:ascii="宋体" w:hAnsi="宋体" w:cs="宋体"/>
          <w:szCs w:val="21"/>
        </w:rPr>
        <w:t>6.5由磋商小组根据综合评分情况，按照评审得分由高到低顺序推荐3名以上成交候选供应商，并编写评</w:t>
      </w:r>
      <w:r>
        <w:rPr>
          <w:rFonts w:hint="eastAsia" w:ascii="宋体" w:hAnsi="宋体"/>
          <w:kern w:val="0"/>
          <w:szCs w:val="21"/>
        </w:rPr>
        <w:t>审报告。符合本章第4.3条情形的，可以推荐2家成交候选供应商。评审得分相同的，按照最后报价由低到高的顺序推荐。评审得分且最后报价相同的，按照技术指标优劣顺序推荐。</w:t>
      </w:r>
    </w:p>
    <w:p>
      <w:pPr>
        <w:spacing w:line="360" w:lineRule="auto"/>
        <w:ind w:firstLine="420" w:firstLineChars="200"/>
        <w:rPr>
          <w:rFonts w:ascii="宋体" w:hAnsi="宋体"/>
          <w:kern w:val="0"/>
          <w:szCs w:val="21"/>
        </w:rPr>
      </w:pPr>
      <w:r>
        <w:rPr>
          <w:rFonts w:hint="eastAsia" w:ascii="宋体" w:hAnsi="宋体"/>
          <w:kern w:val="0"/>
          <w:szCs w:val="21"/>
        </w:rPr>
        <w:t>6.6评审报告应当由磋商小组全体人员签字认可。磋商小组成员对评审报告有异议的，磋商小组按照少数服从多数的原则推荐成交候选供应商，采购程序继续进行。对评审报告有异议的磋商小组成员，应当在报告上签署不同意见并说明理由，由磋商小组书面记录相关情况。磋商小组成员拒绝在报告上签字又不书面说明其不同意见和理由的，视为同意评审报告。</w:t>
      </w:r>
    </w:p>
    <w:p>
      <w:pPr>
        <w:spacing w:line="360" w:lineRule="auto"/>
        <w:ind w:firstLine="200"/>
        <w:rPr>
          <w:rFonts w:ascii="黑体" w:hAnsi="黑体" w:eastAsia="黑体" w:cs="宋体"/>
          <w:b/>
          <w:bCs/>
          <w:sz w:val="24"/>
        </w:rPr>
      </w:pPr>
      <w:r>
        <w:rPr>
          <w:rFonts w:hint="eastAsia" w:ascii="黑体" w:hAnsi="黑体" w:eastAsia="黑体" w:cs="宋体"/>
          <w:b/>
          <w:bCs/>
          <w:sz w:val="24"/>
        </w:rPr>
        <w:t>7.评审复核</w:t>
      </w:r>
    </w:p>
    <w:p>
      <w:pPr>
        <w:spacing w:line="360" w:lineRule="auto"/>
        <w:ind w:firstLine="420" w:firstLineChars="200"/>
        <w:rPr>
          <w:rFonts w:ascii="宋体" w:hAnsi="宋体"/>
          <w:color w:val="000000"/>
          <w:szCs w:val="21"/>
        </w:rPr>
      </w:pPr>
      <w:r>
        <w:rPr>
          <w:rFonts w:hint="eastAsia" w:ascii="宋体" w:hAnsi="宋体"/>
          <w:color w:val="000000"/>
          <w:szCs w:val="21"/>
        </w:rPr>
        <w:t>7.1评审报告签署前，评审委员会要对评审结果进行复核，复核意见要体现在评审报告中。</w:t>
      </w:r>
    </w:p>
    <w:p>
      <w:pPr>
        <w:widowControl/>
        <w:spacing w:line="360" w:lineRule="auto"/>
        <w:ind w:firstLine="420" w:firstLineChars="200"/>
        <w:jc w:val="left"/>
        <w:rPr>
          <w:rFonts w:ascii="宋体" w:hAnsi="宋体"/>
          <w:kern w:val="0"/>
          <w:szCs w:val="21"/>
        </w:rPr>
      </w:pPr>
      <w:r>
        <w:rPr>
          <w:rFonts w:hint="eastAsia" w:ascii="宋体" w:hAnsi="宋体" w:cs="宋体"/>
          <w:color w:val="444444"/>
          <w:kern w:val="0"/>
          <w:szCs w:val="21"/>
        </w:rPr>
        <w:t>7.2评审结果汇总完成后，采购人、采购代理机构和评审委员会均不得修改评审结果或者要求重新评审，但资格性检查认定错误、分值汇总计算错误、分项评分超出评分标准范围、客观分评分不一致、经评审委员会一致认定评分畸高、畸低的情形除外。出现上述除外情形的，评审委员会应当现场修改评审结果，并在评审报告中明确记载。</w:t>
      </w:r>
    </w:p>
    <w:p>
      <w:pPr>
        <w:ind w:firstLine="200"/>
        <w:rPr>
          <w:rFonts w:ascii="黑体" w:hAnsi="黑体" w:eastAsia="黑体" w:cs="宋体"/>
          <w:b/>
          <w:bCs/>
          <w:sz w:val="24"/>
        </w:rPr>
      </w:pPr>
    </w:p>
    <w:p>
      <w:pPr>
        <w:ind w:firstLine="200"/>
        <w:rPr>
          <w:rFonts w:ascii="黑体" w:hAnsi="黑体" w:eastAsia="黑体" w:cs="宋体"/>
          <w:b/>
          <w:bCs/>
          <w:sz w:val="24"/>
        </w:rPr>
      </w:pPr>
    </w:p>
    <w:p>
      <w:pPr>
        <w:ind w:firstLine="200"/>
        <w:rPr>
          <w:rFonts w:ascii="黑体" w:hAnsi="黑体" w:eastAsia="黑体" w:cs="宋体"/>
          <w:b/>
          <w:bCs/>
          <w:sz w:val="24"/>
        </w:rPr>
      </w:pPr>
    </w:p>
    <w:p>
      <w:pPr>
        <w:ind w:firstLine="200"/>
        <w:rPr>
          <w:rFonts w:ascii="黑体" w:hAnsi="黑体" w:eastAsia="黑体" w:cs="宋体"/>
          <w:b/>
          <w:bCs/>
          <w:sz w:val="24"/>
        </w:rPr>
      </w:pPr>
      <w:r>
        <w:rPr>
          <w:rFonts w:hint="eastAsia" w:ascii="黑体" w:hAnsi="黑体" w:eastAsia="黑体" w:cs="宋体"/>
          <w:b/>
          <w:bCs/>
          <w:sz w:val="24"/>
        </w:rPr>
        <w:t>8.评审标准</w:t>
      </w:r>
    </w:p>
    <w:p>
      <w:pPr>
        <w:spacing w:line="360" w:lineRule="auto"/>
        <w:ind w:firstLine="422" w:firstLineChars="200"/>
        <w:rPr>
          <w:rFonts w:ascii="宋体" w:hAnsi="宋体"/>
          <w:bCs/>
          <w:szCs w:val="21"/>
        </w:rPr>
      </w:pPr>
      <w:r>
        <w:rPr>
          <w:rFonts w:hint="eastAsia" w:ascii="宋体" w:hAnsi="宋体"/>
          <w:b/>
        </w:rPr>
        <w:t>8.</w:t>
      </w:r>
      <w:r>
        <w:rPr>
          <w:rFonts w:hint="eastAsia" w:ascii="宋体" w:hAnsi="宋体"/>
          <w:bCs/>
          <w:szCs w:val="21"/>
        </w:rPr>
        <w:t>1评审依据：磋商小组将以磋商响应文件为评审依据，对供应商的报价、技术、商务等方面内容按百分制打分。（计分方法按四舍五入取至百分位）</w:t>
      </w:r>
    </w:p>
    <w:p>
      <w:pPr>
        <w:spacing w:line="360" w:lineRule="auto"/>
        <w:ind w:firstLine="422" w:firstLineChars="200"/>
        <w:rPr>
          <w:rFonts w:ascii="宋体" w:hAnsi="宋体"/>
          <w:b/>
        </w:rPr>
      </w:pPr>
      <w:r>
        <w:rPr>
          <w:rFonts w:hint="eastAsia" w:ascii="宋体" w:hAnsi="宋体"/>
          <w:b/>
        </w:rPr>
        <w:t>1、价格分………………………………………………………………………………20分</w:t>
      </w:r>
    </w:p>
    <w:p>
      <w:pPr>
        <w:spacing w:line="400" w:lineRule="exact"/>
        <w:ind w:firstLine="420" w:firstLineChars="200"/>
        <w:rPr>
          <w:rFonts w:hint="eastAsia" w:ascii="宋体" w:hAnsi="Courier New"/>
          <w:szCs w:val="20"/>
        </w:rPr>
      </w:pPr>
      <w:r>
        <w:rPr>
          <w:rFonts w:hint="eastAsia" w:ascii="宋体" w:hAnsi="Courier New"/>
          <w:szCs w:val="20"/>
        </w:rPr>
        <w:t>（1）对于非专门面向中小企业的项目，对小型和微型企业产品的价格给予20%的价格扣除，扣除后的价格为评标价，即评标价＝投标报价×（1-20%）；（以</w:t>
      </w:r>
      <w:r>
        <w:rPr>
          <w:rFonts w:hint="eastAsia" w:ascii="宋体" w:hAnsi="Courier New"/>
          <w:szCs w:val="20"/>
          <w:lang w:eastAsia="zh-CN"/>
        </w:rPr>
        <w:t>供应商</w:t>
      </w:r>
      <w:r>
        <w:rPr>
          <w:rFonts w:hint="eastAsia" w:ascii="宋体" w:hAnsi="Courier New"/>
          <w:szCs w:val="20"/>
        </w:rPr>
        <w:t>按第五章“投标文件格式”要求提供的《报价表》和《中小企业声明函》为评分依据）</w:t>
      </w:r>
    </w:p>
    <w:p>
      <w:pPr>
        <w:spacing w:line="400" w:lineRule="exact"/>
        <w:ind w:firstLine="420" w:firstLineChars="200"/>
        <w:rPr>
          <w:rFonts w:hint="eastAsia" w:ascii="宋体" w:hAnsi="宋体"/>
          <w:szCs w:val="20"/>
        </w:rPr>
      </w:pPr>
      <w:r>
        <w:rPr>
          <w:rFonts w:hint="eastAsia" w:ascii="宋体" w:hAnsi="Courier New"/>
          <w:szCs w:val="20"/>
        </w:rPr>
        <w:t>（2）对大中型企业和其他自然人、法人或者其他组织与小型、微型企业组成联合体，且联合体协议中约定小型、微型企业的协议合同金额占到联合体协议合同总金额30%以上的，给予6%的价格扣除，扣除后的价格为评标价，即评标价＝投标报价×（1-6%）；（以</w:t>
      </w:r>
      <w:r>
        <w:rPr>
          <w:rFonts w:hint="eastAsia" w:ascii="宋体" w:hAnsi="Courier New"/>
          <w:szCs w:val="20"/>
          <w:lang w:eastAsia="zh-CN"/>
        </w:rPr>
        <w:t>供应商</w:t>
      </w:r>
      <w:r>
        <w:rPr>
          <w:rFonts w:hint="eastAsia" w:ascii="宋体" w:hAnsi="Courier New"/>
          <w:szCs w:val="20"/>
        </w:rPr>
        <w:t>按第五章“投标文件格式”要求提供的《报价表》、《中小企业声明函》和《联合体协议书</w:t>
      </w:r>
      <w:r>
        <w:rPr>
          <w:rFonts w:hint="eastAsia" w:ascii="宋体" w:hAnsi="宋体"/>
          <w:bCs/>
          <w:szCs w:val="20"/>
        </w:rPr>
        <w:t>》为评分依据）</w:t>
      </w:r>
    </w:p>
    <w:p>
      <w:pPr>
        <w:spacing w:line="400" w:lineRule="exact"/>
        <w:ind w:firstLine="420" w:firstLineChars="200"/>
        <w:rPr>
          <w:rFonts w:hint="eastAsia" w:ascii="宋体" w:hAnsi="宋体"/>
          <w:szCs w:val="20"/>
        </w:rPr>
      </w:pPr>
      <w:r>
        <w:rPr>
          <w:rFonts w:hint="eastAsia" w:ascii="宋体" w:hAnsi="宋体"/>
          <w:szCs w:val="20"/>
        </w:rPr>
        <w:t>（3）投标产品提供企业按《关于政府采购支持监狱企业发展有关问题的通知》(财库[2014]68号)认定为监狱企业的，在政府采购活动中，监狱企业视同小型、微型企业。（以</w:t>
      </w:r>
      <w:r>
        <w:rPr>
          <w:rFonts w:hint="eastAsia" w:ascii="宋体" w:hAnsi="宋体"/>
          <w:szCs w:val="20"/>
          <w:lang w:eastAsia="zh-CN"/>
        </w:rPr>
        <w:t>供应商</w:t>
      </w:r>
      <w:r>
        <w:rPr>
          <w:rFonts w:hint="eastAsia" w:ascii="宋体" w:hAnsi="宋体"/>
          <w:szCs w:val="20"/>
        </w:rPr>
        <w:t>按第五章“投标文件格式”要求提供的《报价表》和由省级以上监狱管理局、戒毒管理局(含新疆生产建设兵团)出具的属于监狱企业的证明文件为评分依据。</w:t>
      </w:r>
    </w:p>
    <w:p>
      <w:pPr>
        <w:spacing w:line="400" w:lineRule="exact"/>
        <w:ind w:firstLine="420" w:firstLineChars="200"/>
        <w:rPr>
          <w:rFonts w:hint="eastAsia" w:ascii="宋体" w:hAnsi="宋体"/>
          <w:szCs w:val="20"/>
        </w:rPr>
      </w:pPr>
      <w:r>
        <w:rPr>
          <w:rFonts w:hint="eastAsia" w:ascii="宋体" w:hAnsi="宋体"/>
          <w:szCs w:val="20"/>
        </w:rPr>
        <w:t>（4）投标产品提供企业按《关于促进残疾人就业政府采购政策的通知》(财库〔2017〕141号)认定为残疾人福利性单位的，在政府采购活动中，残疾人福利性单位视同小型、微型企业。残疾人福利性单位参加政府采购活动时，应当提供该通知规定的，并提交残疾人证及在本企业缴纳社保证明。（以</w:t>
      </w:r>
      <w:r>
        <w:rPr>
          <w:rFonts w:hint="eastAsia" w:ascii="宋体" w:hAnsi="宋体"/>
          <w:szCs w:val="20"/>
          <w:lang w:eastAsia="zh-CN"/>
        </w:rPr>
        <w:t>供应商</w:t>
      </w:r>
      <w:r>
        <w:rPr>
          <w:rFonts w:hint="eastAsia" w:ascii="宋体" w:hAnsi="宋体"/>
          <w:szCs w:val="20"/>
        </w:rPr>
        <w:t>按第五章“投标文件格式”要求提供的《报价表》和《残疾人福利性单位声明函》为评分依据）</w:t>
      </w:r>
    </w:p>
    <w:p>
      <w:pPr>
        <w:spacing w:line="400" w:lineRule="exact"/>
        <w:ind w:firstLine="420" w:firstLineChars="200"/>
        <w:rPr>
          <w:rFonts w:hint="eastAsia" w:ascii="宋体" w:hAnsi="Courier New"/>
          <w:szCs w:val="20"/>
        </w:rPr>
      </w:pPr>
      <w:r>
        <w:rPr>
          <w:rFonts w:hint="eastAsia" w:ascii="宋体" w:hAnsi="宋体"/>
          <w:szCs w:val="20"/>
        </w:rPr>
        <w:t>（5）除上述情况外，评标价＝投标报价；</w:t>
      </w:r>
    </w:p>
    <w:p>
      <w:pPr>
        <w:spacing w:line="360" w:lineRule="auto"/>
        <w:ind w:firstLine="420" w:firstLineChars="200"/>
        <w:rPr>
          <w:rFonts w:hint="eastAsia" w:ascii="宋体" w:hAnsi="宋体"/>
        </w:rPr>
      </w:pPr>
      <w:r>
        <w:rPr>
          <w:rFonts w:hint="eastAsia" w:hAnsi="宋体"/>
          <w:szCs w:val="21"/>
        </w:rPr>
        <w:t>（6）价格分计算公式：</w:t>
      </w:r>
    </w:p>
    <w:p>
      <w:pPr>
        <w:spacing w:line="300" w:lineRule="exact"/>
        <w:ind w:firstLine="404" w:firstLineChars="200"/>
        <w:rPr>
          <w:rFonts w:hint="eastAsia" w:ascii="宋体" w:hAnsi="宋体"/>
          <w:spacing w:val="-4"/>
          <w:szCs w:val="20"/>
        </w:rPr>
      </w:pPr>
      <w:r>
        <w:rPr>
          <w:rFonts w:hint="eastAsia" w:ascii="宋体" w:hAnsi="宋体"/>
          <w:spacing w:val="-4"/>
          <w:szCs w:val="20"/>
        </w:rPr>
        <w:t xml:space="preserve">               　　 </w:t>
      </w:r>
      <w:r>
        <w:rPr>
          <w:rFonts w:hint="eastAsia" w:ascii="宋体" w:hAnsi="宋体"/>
          <w:spacing w:val="-4"/>
          <w:szCs w:val="20"/>
          <w:lang w:eastAsia="zh-CN"/>
        </w:rPr>
        <w:t>供应商</w:t>
      </w:r>
      <w:r>
        <w:rPr>
          <w:rFonts w:hint="eastAsia" w:ascii="宋体" w:hAnsi="宋体"/>
          <w:spacing w:val="-4"/>
          <w:szCs w:val="20"/>
        </w:rPr>
        <w:t>最低评标价金额</w:t>
      </w:r>
    </w:p>
    <w:p>
      <w:pPr>
        <w:spacing w:line="300" w:lineRule="exact"/>
        <w:ind w:firstLine="344" w:firstLineChars="200"/>
        <w:rPr>
          <w:rFonts w:hint="eastAsia" w:ascii="宋体" w:hAnsi="宋体"/>
          <w:spacing w:val="-4"/>
          <w:szCs w:val="20"/>
        </w:rPr>
      </w:pPr>
      <w:r>
        <w:rPr>
          <w:rFonts w:hint="eastAsia" w:ascii="宋体" w:hAnsi="Courier New"/>
          <w:spacing w:val="-4"/>
          <w:sz w:val="18"/>
          <w:szCs w:val="20"/>
        </w:rPr>
        <mc:AlternateContent>
          <mc:Choice Requires="wps">
            <w:drawing>
              <wp:anchor distT="0" distB="0" distL="114300" distR="114300" simplePos="0" relativeHeight="251662336" behindDoc="0" locked="0" layoutInCell="1" allowOverlap="1">
                <wp:simplePos x="0" y="0"/>
                <wp:positionH relativeFrom="column">
                  <wp:posOffset>1400175</wp:posOffset>
                </wp:positionH>
                <wp:positionV relativeFrom="paragraph">
                  <wp:posOffset>107315</wp:posOffset>
                </wp:positionV>
                <wp:extent cx="1600200" cy="0"/>
                <wp:effectExtent l="0" t="0" r="0" b="0"/>
                <wp:wrapNone/>
                <wp:docPr id="2" name="直接连接符 2"/>
                <wp:cNvGraphicFramePr/>
                <a:graphic xmlns:a="http://schemas.openxmlformats.org/drawingml/2006/main">
                  <a:graphicData uri="http://schemas.microsoft.com/office/word/2010/wordprocessingShape">
                    <wps:wsp>
                      <wps:cNvCnPr/>
                      <wps:spPr>
                        <a:xfrm>
                          <a:off x="0" y="0"/>
                          <a:ext cx="160020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110.25pt;margin-top:8.45pt;height:0pt;width:126pt;z-index:251662336;mso-width-relative:page;mso-height-relative:page;" filled="f" stroked="t" coordsize="21600,21600" o:gfxdata="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ZBKXz1QAAAAkBAAAPAAAAAAAAAAEAIAAAACIAAABkcnMvZG93bnJldi54bWxQSwECFAAU&#10;AAAACACHTuJAXEMIR/QBAADkAwAADgAAAAAAAAABACAAAAAkAQAAZHJzL2Uyb0RvYy54bWxQSwUG&#10;AAAAAAYABgBZAQAAigUAAAAA&#10;">
                <v:fill on="f" focussize="0,0"/>
                <v:stroke color="#000000" joinstyle="round"/>
                <v:imagedata o:title=""/>
                <o:lock v:ext="edit" aspectratio="f"/>
              </v:line>
            </w:pict>
          </mc:Fallback>
        </mc:AlternateContent>
      </w:r>
      <w:r>
        <w:rPr>
          <w:rFonts w:hint="eastAsia" w:ascii="宋体" w:hAnsi="宋体"/>
          <w:spacing w:val="-4"/>
          <w:szCs w:val="20"/>
        </w:rPr>
        <w:t>某</w:t>
      </w:r>
      <w:r>
        <w:rPr>
          <w:rFonts w:hint="eastAsia" w:ascii="宋体" w:hAnsi="宋体"/>
          <w:spacing w:val="-4"/>
          <w:szCs w:val="20"/>
          <w:lang w:eastAsia="zh-CN"/>
        </w:rPr>
        <w:t>供应商</w:t>
      </w:r>
      <w:r>
        <w:rPr>
          <w:rFonts w:hint="eastAsia" w:ascii="宋体" w:hAnsi="宋体"/>
          <w:spacing w:val="-4"/>
          <w:szCs w:val="20"/>
        </w:rPr>
        <w:t>价格分 ＝                            ×　20分</w:t>
      </w:r>
    </w:p>
    <w:p>
      <w:pPr>
        <w:spacing w:line="300" w:lineRule="exact"/>
        <w:ind w:firstLine="404" w:firstLineChars="200"/>
        <w:rPr>
          <w:rFonts w:hint="eastAsia" w:ascii="宋体" w:hAnsi="宋体"/>
          <w:spacing w:val="-4"/>
          <w:szCs w:val="20"/>
        </w:rPr>
      </w:pPr>
      <w:r>
        <w:rPr>
          <w:rFonts w:hint="eastAsia" w:ascii="宋体" w:hAnsi="宋体"/>
          <w:spacing w:val="-4"/>
          <w:szCs w:val="20"/>
        </w:rPr>
        <w:t xml:space="preserve">                   　某</w:t>
      </w:r>
      <w:r>
        <w:rPr>
          <w:rFonts w:hint="eastAsia" w:ascii="宋体" w:hAnsi="宋体"/>
          <w:spacing w:val="-4"/>
          <w:szCs w:val="20"/>
          <w:lang w:eastAsia="zh-CN"/>
        </w:rPr>
        <w:t>供应商</w:t>
      </w:r>
      <w:r>
        <w:rPr>
          <w:rFonts w:hint="eastAsia" w:ascii="宋体" w:hAnsi="宋体"/>
          <w:spacing w:val="-4"/>
          <w:szCs w:val="20"/>
        </w:rPr>
        <w:t>评标价金额</w:t>
      </w:r>
    </w:p>
    <w:p>
      <w:pPr>
        <w:spacing w:line="360" w:lineRule="auto"/>
        <w:ind w:firstLine="420" w:firstLineChars="200"/>
        <w:rPr>
          <w:rFonts w:ascii="宋体" w:hAnsi="Courier New"/>
          <w:szCs w:val="20"/>
        </w:rPr>
      </w:pPr>
    </w:p>
    <w:p>
      <w:pPr>
        <w:spacing w:line="360" w:lineRule="auto"/>
        <w:ind w:firstLine="422" w:firstLineChars="200"/>
        <w:rPr>
          <w:rFonts w:ascii="宋体" w:hAnsi="Courier New"/>
          <w:b/>
          <w:bCs/>
          <w:szCs w:val="20"/>
        </w:rPr>
      </w:pPr>
      <w:r>
        <w:rPr>
          <w:rFonts w:ascii="宋体" w:hAnsi="Courier New"/>
          <w:b/>
          <w:bCs/>
          <w:szCs w:val="20"/>
        </w:rPr>
        <w:t>注：专门面向中小企业采购的项目，不再执行价格评审优惠的扶持政策。</w:t>
      </w:r>
    </w:p>
    <w:p>
      <w:pPr>
        <w:pStyle w:val="2"/>
      </w:pPr>
    </w:p>
    <w:p>
      <w:pPr>
        <w:spacing w:line="360" w:lineRule="auto"/>
        <w:ind w:firstLine="422" w:firstLineChars="200"/>
        <w:rPr>
          <w:rFonts w:hint="eastAsia" w:ascii="宋体" w:hAnsi="宋体"/>
          <w:b/>
          <w:szCs w:val="24"/>
        </w:rPr>
      </w:pPr>
      <w:r>
        <w:rPr>
          <w:rFonts w:hint="eastAsia" w:ascii="宋体" w:hAnsi="宋体"/>
          <w:b/>
          <w:szCs w:val="24"/>
        </w:rPr>
        <w:t>2、技术分………………………………………………………………………………62分</w:t>
      </w:r>
    </w:p>
    <w:p>
      <w:pPr>
        <w:spacing w:line="400" w:lineRule="exact"/>
        <w:ind w:firstLine="422" w:firstLineChars="200"/>
        <w:rPr>
          <w:rFonts w:hint="eastAsia" w:ascii="宋体" w:hAnsi="宋体" w:cs="宋体"/>
          <w:color w:val="000000"/>
          <w:szCs w:val="21"/>
        </w:rPr>
      </w:pPr>
      <w:r>
        <w:rPr>
          <w:rFonts w:hint="eastAsia" w:ascii="宋体" w:hAnsi="宋体" w:cs="宋体"/>
          <w:b/>
          <w:bCs/>
          <w:color w:val="000000"/>
          <w:szCs w:val="21"/>
        </w:rPr>
        <w:t>2.1功能及空间规划、动线规划方案（满分9分）</w:t>
      </w:r>
    </w:p>
    <w:p>
      <w:pPr>
        <w:widowControl/>
        <w:spacing w:line="380" w:lineRule="exact"/>
        <w:ind w:firstLine="420" w:firstLineChars="200"/>
        <w:rPr>
          <w:rFonts w:hint="eastAsia" w:ascii="宋体" w:hAnsi="宋体" w:cs="宋体"/>
          <w:szCs w:val="21"/>
        </w:rPr>
      </w:pPr>
      <w:r>
        <w:rPr>
          <w:rFonts w:hint="eastAsia" w:ascii="宋体" w:hAnsi="宋体" w:cs="宋体"/>
          <w:szCs w:val="21"/>
        </w:rPr>
        <w:t>一档（0分）：</w:t>
      </w:r>
      <w:r>
        <w:rPr>
          <w:rFonts w:hint="eastAsia" w:ascii="宋体" w:hAnsi="宋体" w:cs="宋体"/>
          <w:bCs/>
          <w:szCs w:val="21"/>
        </w:rPr>
        <w:t>未单独提供方案或方案不满足</w:t>
      </w:r>
      <w:r>
        <w:rPr>
          <w:rFonts w:hint="eastAsia" w:ascii="宋体" w:hAnsi="宋体" w:cs="宋体"/>
          <w:szCs w:val="21"/>
        </w:rPr>
        <w:t>二</w:t>
      </w:r>
      <w:r>
        <w:rPr>
          <w:rFonts w:ascii="宋体" w:hAnsi="宋体" w:cs="宋体"/>
          <w:szCs w:val="21"/>
        </w:rPr>
        <w:t>档</w:t>
      </w:r>
      <w:r>
        <w:rPr>
          <w:rFonts w:hint="eastAsia" w:ascii="宋体" w:hAnsi="宋体" w:cs="宋体"/>
          <w:bCs/>
          <w:szCs w:val="21"/>
        </w:rPr>
        <w:t>评分项的不得分</w:t>
      </w:r>
      <w:r>
        <w:rPr>
          <w:rFonts w:hint="eastAsia" w:ascii="宋体" w:hAnsi="宋体" w:cs="宋体"/>
          <w:szCs w:val="21"/>
        </w:rPr>
        <w:t>。</w:t>
      </w:r>
    </w:p>
    <w:p>
      <w:pPr>
        <w:widowControl/>
        <w:spacing w:line="380" w:lineRule="exact"/>
        <w:ind w:firstLine="420" w:firstLineChars="200"/>
        <w:jc w:val="left"/>
        <w:rPr>
          <w:rFonts w:hint="eastAsia" w:ascii="宋体" w:hAnsi="宋体" w:cs="宋体"/>
          <w:color w:val="auto"/>
          <w:szCs w:val="21"/>
        </w:rPr>
      </w:pPr>
      <w:r>
        <w:rPr>
          <w:rFonts w:hint="eastAsia" w:ascii="宋体" w:hAnsi="宋体" w:cs="宋体"/>
          <w:color w:val="auto"/>
          <w:szCs w:val="21"/>
        </w:rPr>
        <w:t>二</w:t>
      </w:r>
      <w:r>
        <w:rPr>
          <w:rFonts w:ascii="宋体" w:hAnsi="宋体" w:cs="宋体"/>
          <w:color w:val="auto"/>
          <w:szCs w:val="21"/>
        </w:rPr>
        <w:t>档</w:t>
      </w:r>
      <w:r>
        <w:rPr>
          <w:rFonts w:hint="eastAsia" w:ascii="宋体" w:hAnsi="宋体" w:cs="宋体"/>
          <w:color w:val="auto"/>
          <w:szCs w:val="21"/>
        </w:rPr>
        <w:t>（3分）：方案能根据</w:t>
      </w:r>
      <w:r>
        <w:rPr>
          <w:rFonts w:ascii="宋体" w:hAnsi="宋体" w:cs="宋体"/>
          <w:color w:val="auto"/>
          <w:szCs w:val="21"/>
        </w:rPr>
        <w:t>展馆</w:t>
      </w:r>
      <w:r>
        <w:rPr>
          <w:rFonts w:hint="eastAsia" w:ascii="宋体" w:hAnsi="宋体" w:cs="宋体"/>
          <w:color w:val="auto"/>
          <w:szCs w:val="21"/>
        </w:rPr>
        <w:t xml:space="preserve">平面图，正确设计展馆的各功能分区的空间规划，空间布局合理，主次分明。 </w:t>
      </w:r>
    </w:p>
    <w:p>
      <w:pPr>
        <w:widowControl/>
        <w:spacing w:line="380" w:lineRule="exact"/>
        <w:ind w:firstLine="420" w:firstLineChars="200"/>
        <w:jc w:val="left"/>
        <w:rPr>
          <w:rFonts w:hint="eastAsia" w:ascii="宋体" w:hAnsi="宋体" w:cs="宋体"/>
          <w:color w:val="auto"/>
          <w:szCs w:val="21"/>
        </w:rPr>
      </w:pPr>
      <w:r>
        <w:rPr>
          <w:rFonts w:hint="eastAsia" w:ascii="宋体" w:hAnsi="宋体" w:cs="宋体"/>
          <w:color w:val="auto"/>
          <w:szCs w:val="21"/>
        </w:rPr>
        <w:t>三档（6分）：方案能根据</w:t>
      </w:r>
      <w:r>
        <w:rPr>
          <w:rFonts w:ascii="宋体" w:hAnsi="宋体" w:cs="宋体"/>
          <w:color w:val="auto"/>
          <w:szCs w:val="21"/>
        </w:rPr>
        <w:t>展馆</w:t>
      </w:r>
      <w:r>
        <w:rPr>
          <w:rFonts w:hint="eastAsia" w:ascii="宋体" w:hAnsi="宋体" w:cs="宋体"/>
          <w:color w:val="auto"/>
          <w:szCs w:val="21"/>
        </w:rPr>
        <w:t>平面图，正确设计展馆的各功能分区的空间规划，空间布局合理，主次分明；能结合功能分区规划参观动线，对展馆功能分区及参观动线做出</w:t>
      </w:r>
      <w:r>
        <w:rPr>
          <w:rFonts w:hint="eastAsia" w:ascii="宋体" w:hAnsi="宋体" w:cs="宋体"/>
          <w:bCs/>
          <w:color w:val="auto"/>
          <w:szCs w:val="21"/>
        </w:rPr>
        <w:t>详细且正确的</w:t>
      </w:r>
      <w:r>
        <w:rPr>
          <w:rFonts w:hint="eastAsia" w:ascii="宋体" w:hAnsi="宋体" w:cs="宋体"/>
          <w:color w:val="auto"/>
          <w:szCs w:val="21"/>
        </w:rPr>
        <w:t>理由说明，人流导向合理。</w:t>
      </w:r>
    </w:p>
    <w:p>
      <w:pPr>
        <w:spacing w:line="400" w:lineRule="exact"/>
        <w:ind w:firstLine="420" w:firstLineChars="200"/>
        <w:rPr>
          <w:rFonts w:hint="eastAsia" w:ascii="宋体" w:hAnsi="宋体" w:cs="宋体"/>
          <w:szCs w:val="21"/>
        </w:rPr>
      </w:pPr>
      <w:r>
        <w:rPr>
          <w:rFonts w:hint="eastAsia" w:ascii="宋体" w:hAnsi="宋体" w:cs="宋体"/>
          <w:color w:val="auto"/>
          <w:szCs w:val="21"/>
        </w:rPr>
        <w:t>四档（9分）</w:t>
      </w:r>
      <w:r>
        <w:rPr>
          <w:rFonts w:hint="eastAsia" w:ascii="宋体" w:hAnsi="宋体" w:cs="宋体"/>
          <w:szCs w:val="21"/>
        </w:rPr>
        <w:t>：</w:t>
      </w:r>
      <w:bookmarkStart w:id="66" w:name="OLE_LINK3"/>
      <w:r>
        <w:rPr>
          <w:rFonts w:hint="eastAsia" w:ascii="宋体" w:hAnsi="宋体" w:cs="宋体"/>
          <w:szCs w:val="21"/>
        </w:rPr>
        <w:t>方案能根据</w:t>
      </w:r>
      <w:r>
        <w:rPr>
          <w:rFonts w:ascii="宋体" w:hAnsi="宋体" w:cs="宋体"/>
          <w:szCs w:val="21"/>
        </w:rPr>
        <w:t>展馆</w:t>
      </w:r>
      <w:r>
        <w:rPr>
          <w:rFonts w:hint="eastAsia" w:ascii="宋体" w:hAnsi="宋体" w:cs="宋体"/>
          <w:szCs w:val="21"/>
        </w:rPr>
        <w:t>平面图，正确设计展馆的各功能分区的空间规划，空间布局合理，主次分明；能结合功能分区规划参观动线，对展馆功能分区及参观动线做出</w:t>
      </w:r>
      <w:r>
        <w:rPr>
          <w:rFonts w:hint="eastAsia" w:ascii="宋体" w:hAnsi="宋体" w:cs="宋体"/>
          <w:bCs/>
          <w:szCs w:val="21"/>
        </w:rPr>
        <w:t>详细且正确的</w:t>
      </w:r>
      <w:r>
        <w:rPr>
          <w:rFonts w:hint="eastAsia" w:ascii="宋体" w:hAnsi="宋体" w:cs="宋体"/>
          <w:szCs w:val="21"/>
        </w:rPr>
        <w:t>理由说明，人流导向合理；</w:t>
      </w:r>
      <w:r>
        <w:rPr>
          <w:rFonts w:hint="eastAsia" w:ascii="宋体" w:hAnsi="宋体" w:cs="宋体"/>
          <w:bCs/>
          <w:szCs w:val="21"/>
        </w:rPr>
        <w:t>对</w:t>
      </w:r>
      <w:r>
        <w:rPr>
          <w:rFonts w:hint="eastAsia" w:ascii="宋体" w:hAnsi="宋体" w:cs="宋体"/>
          <w:szCs w:val="21"/>
        </w:rPr>
        <w:t>各功能分区间的衔接、不同区域间的不同色调</w:t>
      </w:r>
      <w:bookmarkEnd w:id="66"/>
      <w:r>
        <w:rPr>
          <w:rFonts w:hint="eastAsia" w:ascii="宋体" w:hAnsi="宋体" w:cs="宋体"/>
          <w:szCs w:val="21"/>
        </w:rPr>
        <w:t>及灯光氛围营造进行针对性设计，确保空间过渡自然且风格统一。</w:t>
      </w:r>
    </w:p>
    <w:p>
      <w:pPr>
        <w:spacing w:line="400" w:lineRule="exact"/>
        <w:ind w:firstLine="422" w:firstLineChars="200"/>
        <w:rPr>
          <w:rFonts w:hint="eastAsia" w:ascii="宋体" w:hAnsi="宋体"/>
          <w:b/>
          <w:szCs w:val="21"/>
        </w:rPr>
      </w:pPr>
      <w:r>
        <w:rPr>
          <w:rFonts w:hint="eastAsia" w:ascii="宋体" w:hAnsi="宋体" w:cs="仿宋_GB2312"/>
          <w:b/>
          <w:bCs/>
          <w:color w:val="000000"/>
          <w:szCs w:val="21"/>
        </w:rPr>
        <w:t>2.2布展设计理念及设计效果（满分15分）</w:t>
      </w:r>
    </w:p>
    <w:p>
      <w:pPr>
        <w:widowControl/>
        <w:spacing w:line="380" w:lineRule="exact"/>
        <w:ind w:firstLine="420" w:firstLineChars="200"/>
        <w:rPr>
          <w:rFonts w:hint="eastAsia" w:ascii="宋体" w:hAnsi="宋体" w:cs="宋体"/>
          <w:szCs w:val="21"/>
        </w:rPr>
      </w:pPr>
      <w:r>
        <w:rPr>
          <w:rFonts w:hint="eastAsia" w:ascii="宋体" w:hAnsi="宋体" w:cs="宋体"/>
          <w:szCs w:val="21"/>
        </w:rPr>
        <w:t>一档（0分）：未单独提供或不满足二</w:t>
      </w:r>
      <w:r>
        <w:rPr>
          <w:rFonts w:ascii="宋体" w:hAnsi="宋体" w:cs="宋体"/>
          <w:szCs w:val="21"/>
        </w:rPr>
        <w:t>档</w:t>
      </w:r>
      <w:r>
        <w:rPr>
          <w:rFonts w:hint="eastAsia" w:ascii="宋体" w:hAnsi="宋体" w:cs="宋体"/>
          <w:szCs w:val="21"/>
        </w:rPr>
        <w:t>评分项的不得分。</w:t>
      </w:r>
    </w:p>
    <w:p>
      <w:pPr>
        <w:widowControl/>
        <w:spacing w:line="380" w:lineRule="exact"/>
        <w:ind w:firstLine="420" w:firstLineChars="200"/>
        <w:jc w:val="left"/>
        <w:rPr>
          <w:rFonts w:hint="eastAsia" w:ascii="宋体" w:hAnsi="宋体" w:cs="宋体"/>
          <w:color w:val="auto"/>
          <w:szCs w:val="21"/>
        </w:rPr>
      </w:pPr>
      <w:r>
        <w:rPr>
          <w:rFonts w:hint="eastAsia" w:ascii="宋体" w:hAnsi="宋体" w:cs="宋体"/>
          <w:color w:val="auto"/>
          <w:szCs w:val="21"/>
        </w:rPr>
        <w:t>二</w:t>
      </w:r>
      <w:r>
        <w:rPr>
          <w:rFonts w:ascii="宋体" w:hAnsi="宋体" w:cs="宋体"/>
          <w:color w:val="auto"/>
          <w:szCs w:val="21"/>
        </w:rPr>
        <w:t>档</w:t>
      </w:r>
      <w:r>
        <w:rPr>
          <w:rFonts w:hint="eastAsia" w:ascii="宋体" w:hAnsi="宋体" w:cs="宋体"/>
          <w:color w:val="auto"/>
          <w:szCs w:val="21"/>
        </w:rPr>
        <w:t>（5分）：</w:t>
      </w:r>
      <w:r>
        <w:rPr>
          <w:rFonts w:hint="eastAsia" w:ascii="宋体" w:hAnsi="宋体" w:cs="宋体"/>
          <w:color w:val="auto"/>
          <w:szCs w:val="21"/>
          <w:lang w:eastAsia="zh-CN"/>
        </w:rPr>
        <w:t>供应商</w:t>
      </w:r>
      <w:r>
        <w:rPr>
          <w:rFonts w:hint="eastAsia" w:ascii="宋体" w:hAnsi="宋体" w:cs="宋体"/>
          <w:color w:val="auto"/>
          <w:szCs w:val="21"/>
        </w:rPr>
        <w:t>提供针对场馆空间，效果图数量不少于15张，</w:t>
      </w:r>
      <w:bookmarkStart w:id="67" w:name="OLE_LINK1"/>
      <w:r>
        <w:rPr>
          <w:rFonts w:hint="eastAsia" w:ascii="宋体" w:hAnsi="宋体" w:cs="宋体"/>
          <w:color w:val="auto"/>
          <w:szCs w:val="21"/>
        </w:rPr>
        <w:t>各单元</w:t>
      </w:r>
      <w:bookmarkEnd w:id="67"/>
      <w:r>
        <w:rPr>
          <w:rFonts w:hint="eastAsia" w:ascii="宋体" w:hAnsi="宋体" w:cs="宋体"/>
          <w:color w:val="auto"/>
          <w:szCs w:val="21"/>
        </w:rPr>
        <w:t>、重要节点均有效果图呈现；提供针对场馆空间，选择并提供不少于3项重点亮点展项的效果展示。</w:t>
      </w:r>
    </w:p>
    <w:p>
      <w:pPr>
        <w:widowControl/>
        <w:spacing w:line="380" w:lineRule="exact"/>
        <w:ind w:firstLine="420" w:firstLineChars="200"/>
        <w:jc w:val="left"/>
        <w:rPr>
          <w:rFonts w:hint="eastAsia" w:ascii="宋体" w:hAnsi="宋体" w:cs="宋体"/>
          <w:color w:val="auto"/>
          <w:szCs w:val="21"/>
        </w:rPr>
      </w:pPr>
      <w:r>
        <w:rPr>
          <w:rFonts w:hint="eastAsia" w:ascii="宋体" w:hAnsi="宋体" w:cs="宋体"/>
          <w:color w:val="auto"/>
          <w:szCs w:val="21"/>
        </w:rPr>
        <w:t>三档（10分）：</w:t>
      </w:r>
      <w:r>
        <w:rPr>
          <w:rFonts w:hint="eastAsia" w:ascii="宋体" w:hAnsi="宋体" w:cs="宋体"/>
          <w:color w:val="auto"/>
          <w:szCs w:val="21"/>
          <w:lang w:eastAsia="zh-CN"/>
        </w:rPr>
        <w:t>供应商</w:t>
      </w:r>
      <w:r>
        <w:rPr>
          <w:rFonts w:hint="eastAsia" w:ascii="宋体" w:hAnsi="宋体" w:cs="宋体"/>
          <w:color w:val="auto"/>
          <w:szCs w:val="21"/>
        </w:rPr>
        <w:t>提供针对场馆空间，效果图数量不少于15张，各单元、重要节点均有效果图呈现；提供针对场馆空间，选择并提供不少于4项重点亮点展项的效果展示；提供每项重点亮点展项效果图（不少于1张）、展项单体细节图（不少于1张）的展示效果，并对重点亮点展项效果做出</w:t>
      </w:r>
      <w:r>
        <w:rPr>
          <w:rFonts w:hint="eastAsia" w:ascii="宋体" w:hAnsi="宋体" w:cs="宋体"/>
          <w:bCs/>
          <w:color w:val="auto"/>
          <w:szCs w:val="21"/>
        </w:rPr>
        <w:t>详细且正确的</w:t>
      </w:r>
      <w:r>
        <w:rPr>
          <w:rFonts w:hint="eastAsia" w:ascii="宋体" w:hAnsi="宋体" w:cs="宋体"/>
          <w:color w:val="auto"/>
          <w:szCs w:val="21"/>
        </w:rPr>
        <w:t>理由说明。</w:t>
      </w:r>
    </w:p>
    <w:p>
      <w:pPr>
        <w:spacing w:line="400" w:lineRule="exact"/>
        <w:ind w:firstLine="420" w:firstLineChars="200"/>
        <w:rPr>
          <w:rFonts w:hint="eastAsia" w:ascii="宋体" w:hAnsi="宋体" w:cs="宋体"/>
          <w:szCs w:val="21"/>
        </w:rPr>
      </w:pPr>
      <w:r>
        <w:rPr>
          <w:rFonts w:hint="eastAsia" w:ascii="宋体" w:hAnsi="宋体" w:cs="宋体"/>
          <w:color w:val="auto"/>
          <w:szCs w:val="21"/>
        </w:rPr>
        <w:t>四档（15分）：</w:t>
      </w:r>
      <w:r>
        <w:rPr>
          <w:rFonts w:hint="eastAsia" w:ascii="宋体" w:hAnsi="宋体" w:cs="宋体"/>
          <w:szCs w:val="21"/>
          <w:lang w:eastAsia="zh-CN"/>
        </w:rPr>
        <w:t>供应商</w:t>
      </w:r>
      <w:r>
        <w:rPr>
          <w:rFonts w:hint="eastAsia" w:ascii="宋体" w:hAnsi="宋体" w:cs="宋体"/>
          <w:szCs w:val="21"/>
        </w:rPr>
        <w:t>提供针对场馆空间，效果图数量不少于15张，各单元、重要节点均有效果图呈现；提供针对场馆空间，选择并提供不少于5项重点亮点展项的效果展示；提供每项重点亮点展项效果图（不少于1张）、展项单体细节图（不少于1张）的展示效果，并对重点亮点展项效果做出</w:t>
      </w:r>
      <w:r>
        <w:rPr>
          <w:rFonts w:hint="eastAsia" w:ascii="宋体" w:hAnsi="宋体" w:cs="宋体"/>
          <w:bCs/>
          <w:szCs w:val="21"/>
        </w:rPr>
        <w:t>详细且正确的</w:t>
      </w:r>
      <w:r>
        <w:rPr>
          <w:rFonts w:hint="eastAsia" w:ascii="宋体" w:hAnsi="宋体" w:cs="宋体"/>
          <w:szCs w:val="21"/>
        </w:rPr>
        <w:t>理由说明；</w:t>
      </w:r>
      <w:r>
        <w:rPr>
          <w:rFonts w:ascii="宋体" w:hAnsi="宋体" w:cs="宋体"/>
          <w:szCs w:val="21"/>
        </w:rPr>
        <w:t>设计方案内容定位准确、主题突出、理念新颖、特色鲜明，</w:t>
      </w:r>
      <w:r>
        <w:rPr>
          <w:rFonts w:hint="eastAsia" w:ascii="宋体" w:hAnsi="宋体" w:cs="宋体"/>
          <w:szCs w:val="21"/>
        </w:rPr>
        <w:t>能够与廉政教育紧密结合，充分体现时代特征。</w:t>
      </w:r>
    </w:p>
    <w:p>
      <w:pPr>
        <w:spacing w:line="400" w:lineRule="exact"/>
        <w:ind w:firstLine="422" w:firstLineChars="200"/>
        <w:rPr>
          <w:rFonts w:hint="eastAsia" w:ascii="宋体" w:hAnsi="宋体"/>
          <w:b/>
          <w:szCs w:val="21"/>
        </w:rPr>
      </w:pPr>
      <w:r>
        <w:rPr>
          <w:rFonts w:hint="eastAsia" w:ascii="宋体" w:hAnsi="宋体"/>
          <w:b/>
          <w:szCs w:val="21"/>
        </w:rPr>
        <w:t>2.3</w:t>
      </w:r>
      <w:r>
        <w:rPr>
          <w:rFonts w:hint="eastAsia" w:ascii="宋体" w:hAnsi="宋体" w:cs="宋体"/>
          <w:b/>
          <w:bCs/>
          <w:color w:val="000000"/>
          <w:szCs w:val="21"/>
        </w:rPr>
        <w:t>展项设计及多媒体技术运用方案（满分12分）</w:t>
      </w:r>
    </w:p>
    <w:p>
      <w:pPr>
        <w:spacing w:line="400" w:lineRule="exact"/>
        <w:ind w:firstLine="420" w:firstLineChars="200"/>
        <w:rPr>
          <w:rFonts w:hint="eastAsia" w:ascii="宋体" w:hAnsi="宋体" w:cs="宋体"/>
          <w:color w:val="auto"/>
          <w:szCs w:val="21"/>
        </w:rPr>
      </w:pPr>
      <w:r>
        <w:rPr>
          <w:rFonts w:hint="eastAsia" w:ascii="宋体" w:hAnsi="宋体" w:cs="宋体"/>
          <w:color w:val="auto"/>
          <w:szCs w:val="21"/>
        </w:rPr>
        <w:t>一档（0分）：未单独提供方案或方案不满足二</w:t>
      </w:r>
      <w:r>
        <w:rPr>
          <w:rFonts w:ascii="宋体" w:hAnsi="宋体" w:cs="宋体"/>
          <w:color w:val="auto"/>
          <w:szCs w:val="21"/>
        </w:rPr>
        <w:t>档</w:t>
      </w:r>
      <w:r>
        <w:rPr>
          <w:rFonts w:hint="eastAsia" w:ascii="宋体" w:hAnsi="宋体" w:cs="宋体"/>
          <w:color w:val="auto"/>
          <w:szCs w:val="21"/>
        </w:rPr>
        <w:t>评分项的不得分。</w:t>
      </w:r>
    </w:p>
    <w:p>
      <w:pPr>
        <w:spacing w:line="400" w:lineRule="exact"/>
        <w:ind w:firstLine="420" w:firstLineChars="200"/>
        <w:rPr>
          <w:rFonts w:hint="eastAsia" w:ascii="宋体" w:hAnsi="宋体" w:cs="宋体"/>
          <w:color w:val="auto"/>
          <w:szCs w:val="21"/>
        </w:rPr>
      </w:pPr>
      <w:r>
        <w:rPr>
          <w:rFonts w:hint="eastAsia" w:ascii="宋体" w:hAnsi="宋体" w:cs="宋体"/>
          <w:color w:val="auto"/>
          <w:szCs w:val="21"/>
        </w:rPr>
        <w:t>二</w:t>
      </w:r>
      <w:r>
        <w:rPr>
          <w:rFonts w:ascii="宋体" w:hAnsi="宋体" w:cs="宋体"/>
          <w:color w:val="auto"/>
          <w:szCs w:val="21"/>
        </w:rPr>
        <w:t>档</w:t>
      </w:r>
      <w:r>
        <w:rPr>
          <w:rFonts w:hint="eastAsia" w:ascii="宋体" w:hAnsi="宋体" w:cs="宋体"/>
          <w:color w:val="auto"/>
          <w:szCs w:val="21"/>
        </w:rPr>
        <w:t>（4分）：展项设计和多媒体技术应用具有创意性和艺术性，细节丰富且与展示内容高度契合，能提供各个展项的立体效果图。</w:t>
      </w:r>
    </w:p>
    <w:p>
      <w:pPr>
        <w:spacing w:line="400" w:lineRule="exact"/>
        <w:ind w:firstLine="420" w:firstLineChars="200"/>
        <w:rPr>
          <w:rFonts w:hint="eastAsia" w:ascii="宋体" w:hAnsi="宋体" w:cs="宋体"/>
          <w:color w:val="auto"/>
          <w:szCs w:val="21"/>
        </w:rPr>
      </w:pPr>
      <w:r>
        <w:rPr>
          <w:rFonts w:hint="eastAsia" w:ascii="宋体" w:hAnsi="宋体" w:cs="宋体"/>
          <w:color w:val="auto"/>
          <w:szCs w:val="21"/>
        </w:rPr>
        <w:t>三档（8分）：展项设计和多媒体技术应用具有创意性和艺术性，细节丰富且与展示内容高度契合，能提供各个展项的立体效果图；提供不少于2个多媒体视频创作脚本，为参观者提供沉浸式观感体验。</w:t>
      </w:r>
    </w:p>
    <w:p>
      <w:pPr>
        <w:spacing w:line="400" w:lineRule="exact"/>
        <w:ind w:firstLine="420" w:firstLineChars="200"/>
        <w:rPr>
          <w:rFonts w:ascii="宋体" w:hAnsi="宋体" w:cs="宋体"/>
          <w:color w:val="auto"/>
          <w:szCs w:val="21"/>
        </w:rPr>
      </w:pPr>
      <w:r>
        <w:rPr>
          <w:rFonts w:hint="eastAsia" w:ascii="宋体" w:hAnsi="宋体" w:cs="宋体"/>
          <w:color w:val="auto"/>
          <w:szCs w:val="21"/>
        </w:rPr>
        <w:t>四档（12分）：展项设计和多媒体技术应用具有创意性和艺术性，细节丰富且与展示内容高度契合，能提供各个展项的立体效果图；提供不少于2个多媒体视频创作脚本，为参观者提供沉浸式观感体验；</w:t>
      </w:r>
      <w:bookmarkStart w:id="68" w:name="OLE_LINK4"/>
      <w:r>
        <w:rPr>
          <w:rFonts w:hint="eastAsia" w:ascii="宋体" w:hAnsi="宋体" w:cs="宋体"/>
          <w:color w:val="auto"/>
          <w:szCs w:val="21"/>
        </w:rPr>
        <w:t>详细说明多媒体互动运用场景及实现手段，</w:t>
      </w:r>
      <w:bookmarkEnd w:id="68"/>
      <w:r>
        <w:rPr>
          <w:rFonts w:hint="eastAsia" w:ascii="宋体" w:hAnsi="宋体" w:cs="宋体"/>
          <w:color w:val="auto"/>
          <w:szCs w:val="21"/>
        </w:rPr>
        <w:t>并能对全套设计方案提供多媒体演示文件（视频以</w:t>
      </w:r>
      <w:r>
        <w:rPr>
          <w:rFonts w:ascii="宋体" w:hAnsi="宋体" w:cs="宋体"/>
          <w:color w:val="auto"/>
          <w:szCs w:val="21"/>
        </w:rPr>
        <w:t>MP4</w:t>
      </w:r>
      <w:r>
        <w:rPr>
          <w:rFonts w:hint="eastAsia" w:ascii="宋体" w:hAnsi="宋体" w:cs="宋体"/>
          <w:color w:val="auto"/>
          <w:szCs w:val="21"/>
        </w:rPr>
        <w:t>、</w:t>
      </w:r>
      <w:r>
        <w:rPr>
          <w:rFonts w:ascii="宋体" w:hAnsi="宋体" w:cs="宋体"/>
          <w:color w:val="auto"/>
          <w:szCs w:val="21"/>
        </w:rPr>
        <w:t>AVI</w:t>
      </w:r>
      <w:r>
        <w:rPr>
          <w:rFonts w:hint="eastAsia" w:ascii="宋体" w:hAnsi="宋体" w:cs="宋体"/>
          <w:color w:val="auto"/>
          <w:szCs w:val="21"/>
        </w:rPr>
        <w:t>或</w:t>
      </w:r>
      <w:r>
        <w:rPr>
          <w:rFonts w:ascii="宋体" w:hAnsi="宋体" w:cs="宋体"/>
          <w:color w:val="auto"/>
          <w:szCs w:val="21"/>
        </w:rPr>
        <w:t>WMV</w:t>
      </w:r>
      <w:r>
        <w:rPr>
          <w:rFonts w:hint="eastAsia" w:ascii="宋体" w:hAnsi="宋体" w:cs="宋体"/>
          <w:color w:val="auto"/>
          <w:szCs w:val="21"/>
        </w:rPr>
        <w:t>格式，时间控制在</w:t>
      </w:r>
      <w:r>
        <w:rPr>
          <w:rFonts w:ascii="宋体" w:hAnsi="宋体" w:cs="宋体"/>
          <w:color w:val="auto"/>
          <w:szCs w:val="21"/>
        </w:rPr>
        <w:t>15</w:t>
      </w:r>
      <w:r>
        <w:rPr>
          <w:rFonts w:hint="eastAsia" w:ascii="宋体" w:hAnsi="宋体" w:cs="宋体"/>
          <w:color w:val="auto"/>
          <w:szCs w:val="21"/>
        </w:rPr>
        <w:t>分钟以内），准确传递展馆主题内涵，增强警示教育意义。</w:t>
      </w:r>
    </w:p>
    <w:p>
      <w:pPr>
        <w:spacing w:line="360" w:lineRule="auto"/>
        <w:ind w:firstLine="521" w:firstLineChars="247"/>
        <w:rPr>
          <w:rFonts w:hint="eastAsia" w:ascii="宋体" w:hAnsi="宋体" w:cs="宋体"/>
          <w:b/>
          <w:bCs/>
          <w:color w:val="000000"/>
          <w:szCs w:val="21"/>
        </w:rPr>
      </w:pPr>
      <w:r>
        <w:rPr>
          <w:rFonts w:hint="eastAsia" w:ascii="宋体" w:hAnsi="宋体"/>
          <w:b/>
          <w:szCs w:val="21"/>
        </w:rPr>
        <w:t>2.4</w:t>
      </w:r>
      <w:r>
        <w:rPr>
          <w:rFonts w:hint="eastAsia" w:ascii="宋体" w:hAnsi="宋体" w:cs="宋体"/>
          <w:b/>
          <w:bCs/>
          <w:color w:val="000000"/>
          <w:szCs w:val="21"/>
        </w:rPr>
        <w:t>项目整体服务实施方案（满分9分）</w:t>
      </w:r>
    </w:p>
    <w:p>
      <w:pPr>
        <w:widowControl/>
        <w:spacing w:line="380" w:lineRule="exact"/>
        <w:ind w:firstLine="420" w:firstLineChars="200"/>
        <w:jc w:val="left"/>
        <w:rPr>
          <w:rFonts w:hint="eastAsia" w:ascii="宋体" w:hAnsi="宋体" w:cs="宋体"/>
          <w:color w:val="auto"/>
          <w:szCs w:val="21"/>
        </w:rPr>
      </w:pPr>
      <w:r>
        <w:rPr>
          <w:rFonts w:ascii="宋体" w:hAnsi="宋体" w:cs="宋体"/>
          <w:color w:val="auto"/>
          <w:szCs w:val="21"/>
        </w:rPr>
        <w:t>一档（0分）：</w:t>
      </w:r>
      <w:r>
        <w:rPr>
          <w:rFonts w:ascii="宋体" w:hAnsi="宋体" w:cs="宋体"/>
          <w:bCs/>
          <w:color w:val="auto"/>
          <w:szCs w:val="21"/>
        </w:rPr>
        <w:t>未</w:t>
      </w:r>
      <w:r>
        <w:rPr>
          <w:rFonts w:hint="eastAsia" w:ascii="宋体" w:hAnsi="宋体" w:cs="宋体"/>
          <w:bCs/>
          <w:color w:val="auto"/>
          <w:szCs w:val="21"/>
        </w:rPr>
        <w:t>单独</w:t>
      </w:r>
      <w:r>
        <w:rPr>
          <w:rFonts w:ascii="宋体" w:hAnsi="宋体" w:cs="宋体"/>
          <w:bCs/>
          <w:color w:val="auto"/>
          <w:szCs w:val="21"/>
        </w:rPr>
        <w:t>提供方案或方案不满足</w:t>
      </w:r>
      <w:r>
        <w:rPr>
          <w:rFonts w:hint="eastAsia" w:ascii="宋体" w:hAnsi="宋体" w:cs="宋体"/>
          <w:bCs/>
          <w:color w:val="auto"/>
          <w:szCs w:val="21"/>
        </w:rPr>
        <w:t>二档</w:t>
      </w:r>
      <w:r>
        <w:rPr>
          <w:rFonts w:ascii="宋体" w:hAnsi="宋体" w:cs="宋体"/>
          <w:bCs/>
          <w:color w:val="auto"/>
          <w:szCs w:val="21"/>
        </w:rPr>
        <w:t>评分项的不得分</w:t>
      </w:r>
      <w:r>
        <w:rPr>
          <w:rFonts w:hint="eastAsia" w:ascii="宋体" w:hAnsi="宋体" w:cs="宋体"/>
          <w:color w:val="auto"/>
          <w:szCs w:val="21"/>
        </w:rPr>
        <w:t>。</w:t>
      </w:r>
    </w:p>
    <w:p>
      <w:pPr>
        <w:widowControl/>
        <w:spacing w:line="380" w:lineRule="exact"/>
        <w:ind w:firstLine="420" w:firstLineChars="200"/>
        <w:jc w:val="left"/>
        <w:rPr>
          <w:rFonts w:hint="eastAsia" w:ascii="宋体" w:hAnsi="宋体" w:cs="宋体"/>
          <w:color w:val="auto"/>
          <w:szCs w:val="21"/>
        </w:rPr>
      </w:pPr>
      <w:r>
        <w:rPr>
          <w:rFonts w:hint="eastAsia" w:ascii="宋体" w:hAnsi="宋体" w:cs="宋体"/>
          <w:color w:val="auto"/>
          <w:szCs w:val="21"/>
        </w:rPr>
        <w:t>二</w:t>
      </w:r>
      <w:r>
        <w:rPr>
          <w:rFonts w:ascii="宋体" w:hAnsi="宋体" w:cs="宋体"/>
          <w:color w:val="auto"/>
          <w:szCs w:val="21"/>
        </w:rPr>
        <w:t>档</w:t>
      </w:r>
      <w:r>
        <w:rPr>
          <w:rFonts w:hint="eastAsia" w:ascii="宋体" w:hAnsi="宋体" w:cs="宋体"/>
          <w:color w:val="auto"/>
          <w:szCs w:val="21"/>
        </w:rPr>
        <w:t>（3分）：</w:t>
      </w:r>
      <w:r>
        <w:rPr>
          <w:rFonts w:hint="eastAsia" w:ascii="宋体" w:hAnsi="宋体" w:cs="宋体"/>
          <w:color w:val="auto"/>
          <w:szCs w:val="21"/>
          <w:lang w:eastAsia="zh-CN"/>
        </w:rPr>
        <w:t>供应商</w:t>
      </w:r>
      <w:r>
        <w:rPr>
          <w:rFonts w:ascii="宋体" w:hAnsi="宋体" w:cs="宋体"/>
          <w:color w:val="auto"/>
          <w:szCs w:val="21"/>
        </w:rPr>
        <w:t>能根据项目建设目标，</w:t>
      </w:r>
      <w:r>
        <w:rPr>
          <w:rFonts w:hint="eastAsia" w:ascii="宋体" w:hAnsi="宋体" w:cs="宋体"/>
          <w:color w:val="auto"/>
          <w:szCs w:val="21"/>
        </w:rPr>
        <w:t>针对</w:t>
      </w:r>
      <w:r>
        <w:rPr>
          <w:rFonts w:ascii="宋体" w:hAnsi="宋体" w:cs="宋体"/>
          <w:color w:val="auto"/>
          <w:szCs w:val="21"/>
        </w:rPr>
        <w:t>从合同签订到场馆建设完成并交付使用</w:t>
      </w:r>
      <w:r>
        <w:rPr>
          <w:rFonts w:hint="eastAsia" w:ascii="宋体" w:hAnsi="宋体" w:cs="宋体"/>
          <w:color w:val="auto"/>
          <w:szCs w:val="21"/>
        </w:rPr>
        <w:t>的</w:t>
      </w:r>
      <w:r>
        <w:rPr>
          <w:rFonts w:ascii="宋体" w:hAnsi="宋体" w:cs="宋体"/>
          <w:color w:val="auto"/>
          <w:szCs w:val="21"/>
        </w:rPr>
        <w:t>各</w:t>
      </w:r>
      <w:r>
        <w:rPr>
          <w:rFonts w:hint="eastAsia" w:ascii="宋体" w:hAnsi="宋体" w:cs="宋体"/>
          <w:color w:val="auto"/>
          <w:szCs w:val="21"/>
        </w:rPr>
        <w:t>个环节</w:t>
      </w:r>
      <w:r>
        <w:rPr>
          <w:rFonts w:hint="eastAsia" w:ascii="宋体" w:hAnsi="宋体" w:cs="宋体"/>
          <w:bCs/>
          <w:color w:val="auto"/>
          <w:szCs w:val="21"/>
        </w:rPr>
        <w:t>，制定</w:t>
      </w:r>
      <w:r>
        <w:rPr>
          <w:rFonts w:ascii="宋体" w:hAnsi="宋体" w:cs="宋体"/>
          <w:bCs/>
          <w:color w:val="auto"/>
          <w:szCs w:val="21"/>
        </w:rPr>
        <w:t>详细且正确的</w:t>
      </w:r>
      <w:r>
        <w:rPr>
          <w:rFonts w:hint="eastAsia" w:ascii="宋体" w:hAnsi="宋体" w:cs="宋体"/>
          <w:bCs/>
          <w:color w:val="auto"/>
          <w:szCs w:val="21"/>
        </w:rPr>
        <w:t>实施计划</w:t>
      </w:r>
      <w:r>
        <w:rPr>
          <w:rFonts w:hint="eastAsia" w:ascii="宋体" w:hAnsi="宋体" w:cs="宋体"/>
          <w:color w:val="auto"/>
          <w:szCs w:val="21"/>
        </w:rPr>
        <w:t>；</w:t>
      </w:r>
      <w:r>
        <w:rPr>
          <w:rFonts w:ascii="宋体" w:hAnsi="宋体" w:cs="宋体"/>
          <w:color w:val="auto"/>
          <w:szCs w:val="21"/>
        </w:rPr>
        <w:t>设计人员和管理人员工作</w:t>
      </w:r>
      <w:r>
        <w:rPr>
          <w:rFonts w:ascii="宋体" w:hAnsi="宋体" w:cs="宋体"/>
          <w:bCs/>
          <w:color w:val="auto"/>
          <w:szCs w:val="21"/>
        </w:rPr>
        <w:t>职责清晰，分工明确</w:t>
      </w:r>
      <w:r>
        <w:rPr>
          <w:rFonts w:hint="eastAsia" w:ascii="宋体" w:hAnsi="宋体" w:cs="宋体"/>
          <w:color w:val="auto"/>
          <w:szCs w:val="21"/>
        </w:rPr>
        <w:t>，</w:t>
      </w:r>
      <w:r>
        <w:rPr>
          <w:rFonts w:ascii="宋体" w:hAnsi="宋体" w:cs="宋体"/>
          <w:color w:val="auto"/>
          <w:szCs w:val="21"/>
        </w:rPr>
        <w:t>拟投入项目的设计人员和</w:t>
      </w:r>
      <w:r>
        <w:rPr>
          <w:rFonts w:hint="eastAsia" w:ascii="宋体" w:hAnsi="宋体" w:cs="宋体"/>
          <w:color w:val="auto"/>
          <w:szCs w:val="21"/>
        </w:rPr>
        <w:t>施工</w:t>
      </w:r>
      <w:r>
        <w:rPr>
          <w:rFonts w:ascii="宋体" w:hAnsi="宋体" w:cs="宋体"/>
          <w:color w:val="auto"/>
          <w:szCs w:val="21"/>
        </w:rPr>
        <w:t>人员不少于</w:t>
      </w:r>
      <w:r>
        <w:rPr>
          <w:rFonts w:hint="eastAsia" w:ascii="宋体" w:hAnsi="宋体" w:cs="宋体"/>
          <w:color w:val="auto"/>
          <w:szCs w:val="21"/>
        </w:rPr>
        <w:t>4</w:t>
      </w:r>
      <w:r>
        <w:rPr>
          <w:rFonts w:ascii="宋体" w:hAnsi="宋体" w:cs="宋体"/>
          <w:color w:val="auto"/>
          <w:szCs w:val="21"/>
        </w:rPr>
        <w:t>人。</w:t>
      </w:r>
    </w:p>
    <w:p>
      <w:pPr>
        <w:widowControl/>
        <w:spacing w:line="380" w:lineRule="exact"/>
        <w:ind w:firstLine="420" w:firstLineChars="200"/>
        <w:jc w:val="left"/>
        <w:rPr>
          <w:rFonts w:hint="eastAsia" w:ascii="宋体" w:hAnsi="宋体" w:cs="宋体"/>
          <w:color w:val="auto"/>
          <w:szCs w:val="21"/>
        </w:rPr>
      </w:pPr>
      <w:r>
        <w:rPr>
          <w:rFonts w:hint="eastAsia" w:ascii="宋体" w:hAnsi="宋体" w:cs="宋体"/>
          <w:color w:val="auto"/>
          <w:szCs w:val="21"/>
        </w:rPr>
        <w:t>三</w:t>
      </w:r>
      <w:r>
        <w:rPr>
          <w:rFonts w:ascii="宋体" w:hAnsi="宋体" w:cs="宋体"/>
          <w:color w:val="auto"/>
          <w:szCs w:val="21"/>
        </w:rPr>
        <w:t>档（</w:t>
      </w:r>
      <w:r>
        <w:rPr>
          <w:rFonts w:hint="eastAsia" w:ascii="宋体" w:hAnsi="宋体" w:cs="宋体"/>
          <w:color w:val="auto"/>
          <w:szCs w:val="21"/>
        </w:rPr>
        <w:t>6</w:t>
      </w:r>
      <w:r>
        <w:rPr>
          <w:rFonts w:ascii="宋体" w:hAnsi="宋体" w:cs="宋体"/>
          <w:color w:val="auto"/>
          <w:szCs w:val="21"/>
        </w:rPr>
        <w:t>分）</w:t>
      </w:r>
      <w:r>
        <w:rPr>
          <w:rFonts w:hint="eastAsia" w:ascii="宋体" w:hAnsi="宋体" w:cs="宋体"/>
          <w:color w:val="auto"/>
          <w:szCs w:val="21"/>
        </w:rPr>
        <w:t>：</w:t>
      </w:r>
      <w:r>
        <w:rPr>
          <w:rFonts w:hint="eastAsia" w:ascii="宋体" w:hAnsi="宋体" w:cs="宋体"/>
          <w:color w:val="auto"/>
          <w:szCs w:val="21"/>
          <w:lang w:eastAsia="zh-CN"/>
        </w:rPr>
        <w:t>供应商</w:t>
      </w:r>
      <w:r>
        <w:rPr>
          <w:rFonts w:ascii="宋体" w:hAnsi="宋体" w:cs="宋体"/>
          <w:color w:val="auto"/>
          <w:szCs w:val="21"/>
        </w:rPr>
        <w:t>能根据项目建设目标，</w:t>
      </w:r>
      <w:r>
        <w:rPr>
          <w:rFonts w:hint="eastAsia" w:ascii="宋体" w:hAnsi="宋体" w:cs="宋体"/>
          <w:color w:val="auto"/>
          <w:szCs w:val="21"/>
        </w:rPr>
        <w:t>针对</w:t>
      </w:r>
      <w:r>
        <w:rPr>
          <w:rFonts w:ascii="宋体" w:hAnsi="宋体" w:cs="宋体"/>
          <w:color w:val="auto"/>
          <w:szCs w:val="21"/>
        </w:rPr>
        <w:t>从合同签订到场馆建设完成并交付使用</w:t>
      </w:r>
      <w:r>
        <w:rPr>
          <w:rFonts w:hint="eastAsia" w:ascii="宋体" w:hAnsi="宋体" w:cs="宋体"/>
          <w:color w:val="auto"/>
          <w:szCs w:val="21"/>
        </w:rPr>
        <w:t>的</w:t>
      </w:r>
      <w:r>
        <w:rPr>
          <w:rFonts w:ascii="宋体" w:hAnsi="宋体" w:cs="宋体"/>
          <w:color w:val="auto"/>
          <w:szCs w:val="21"/>
        </w:rPr>
        <w:t>各</w:t>
      </w:r>
      <w:r>
        <w:rPr>
          <w:rFonts w:hint="eastAsia" w:ascii="宋体" w:hAnsi="宋体" w:cs="宋体"/>
          <w:color w:val="auto"/>
          <w:szCs w:val="21"/>
        </w:rPr>
        <w:t>个环节</w:t>
      </w:r>
      <w:r>
        <w:rPr>
          <w:rFonts w:hint="eastAsia" w:ascii="宋体" w:hAnsi="宋体" w:cs="宋体"/>
          <w:bCs/>
          <w:color w:val="auto"/>
          <w:szCs w:val="21"/>
        </w:rPr>
        <w:t>，制定</w:t>
      </w:r>
      <w:r>
        <w:rPr>
          <w:rFonts w:ascii="宋体" w:hAnsi="宋体" w:cs="宋体"/>
          <w:bCs/>
          <w:color w:val="auto"/>
          <w:szCs w:val="21"/>
        </w:rPr>
        <w:t>详细且正确的</w:t>
      </w:r>
      <w:r>
        <w:rPr>
          <w:rFonts w:hint="eastAsia" w:ascii="宋体" w:hAnsi="宋体" w:cs="宋体"/>
          <w:bCs/>
          <w:color w:val="auto"/>
          <w:szCs w:val="21"/>
        </w:rPr>
        <w:t>实施计划</w:t>
      </w:r>
      <w:r>
        <w:rPr>
          <w:rFonts w:hint="eastAsia" w:ascii="宋体" w:hAnsi="宋体" w:cs="宋体"/>
          <w:color w:val="auto"/>
          <w:szCs w:val="21"/>
        </w:rPr>
        <w:t>；</w:t>
      </w:r>
      <w:r>
        <w:rPr>
          <w:rFonts w:ascii="宋体" w:hAnsi="宋体" w:cs="宋体"/>
          <w:color w:val="auto"/>
          <w:szCs w:val="21"/>
        </w:rPr>
        <w:t>编制拟投入本项目相关人、机、料的一览表</w:t>
      </w:r>
      <w:r>
        <w:rPr>
          <w:rFonts w:hint="eastAsia" w:ascii="宋体" w:hAnsi="宋体" w:cs="宋体"/>
          <w:color w:val="auto"/>
          <w:szCs w:val="21"/>
        </w:rPr>
        <w:t>；</w:t>
      </w:r>
      <w:r>
        <w:rPr>
          <w:rFonts w:ascii="宋体" w:hAnsi="宋体" w:cs="宋体"/>
          <w:color w:val="auto"/>
          <w:szCs w:val="21"/>
        </w:rPr>
        <w:t>设计人员和管理人员工作</w:t>
      </w:r>
      <w:r>
        <w:rPr>
          <w:rFonts w:ascii="宋体" w:hAnsi="宋体" w:cs="宋体"/>
          <w:bCs/>
          <w:color w:val="auto"/>
          <w:szCs w:val="21"/>
        </w:rPr>
        <w:t>职责清晰，分工明确</w:t>
      </w:r>
      <w:r>
        <w:rPr>
          <w:rFonts w:hint="eastAsia" w:ascii="宋体" w:hAnsi="宋体" w:cs="宋体"/>
          <w:color w:val="auto"/>
          <w:szCs w:val="21"/>
        </w:rPr>
        <w:t>，</w:t>
      </w:r>
      <w:r>
        <w:rPr>
          <w:rFonts w:ascii="宋体" w:hAnsi="宋体" w:cs="宋体"/>
          <w:color w:val="auto"/>
          <w:szCs w:val="21"/>
        </w:rPr>
        <w:t>拟投入项目的设计人员和</w:t>
      </w:r>
      <w:r>
        <w:rPr>
          <w:rFonts w:hint="eastAsia" w:ascii="宋体" w:hAnsi="宋体" w:cs="宋体"/>
          <w:color w:val="auto"/>
          <w:szCs w:val="21"/>
        </w:rPr>
        <w:t>施工</w:t>
      </w:r>
      <w:r>
        <w:rPr>
          <w:rFonts w:ascii="宋体" w:hAnsi="宋体" w:cs="宋体"/>
          <w:color w:val="auto"/>
          <w:szCs w:val="21"/>
        </w:rPr>
        <w:t>人员不少于</w:t>
      </w:r>
      <w:r>
        <w:rPr>
          <w:rFonts w:hint="eastAsia" w:ascii="宋体" w:hAnsi="宋体" w:cs="宋体"/>
          <w:color w:val="auto"/>
          <w:szCs w:val="21"/>
        </w:rPr>
        <w:t>6</w:t>
      </w:r>
      <w:r>
        <w:rPr>
          <w:rFonts w:ascii="宋体" w:hAnsi="宋体" w:cs="宋体"/>
          <w:color w:val="auto"/>
          <w:szCs w:val="21"/>
        </w:rPr>
        <w:t>人。</w:t>
      </w:r>
    </w:p>
    <w:p>
      <w:pPr>
        <w:widowControl/>
        <w:spacing w:line="380" w:lineRule="exact"/>
        <w:ind w:firstLine="420" w:firstLineChars="200"/>
        <w:jc w:val="left"/>
        <w:rPr>
          <w:rFonts w:hint="eastAsia" w:ascii="宋体" w:hAnsi="宋体" w:cs="宋体"/>
          <w:szCs w:val="21"/>
        </w:rPr>
      </w:pPr>
      <w:r>
        <w:rPr>
          <w:rFonts w:hint="eastAsia" w:ascii="宋体" w:hAnsi="宋体" w:cs="宋体"/>
          <w:color w:val="auto"/>
          <w:szCs w:val="21"/>
        </w:rPr>
        <w:t>四</w:t>
      </w:r>
      <w:r>
        <w:rPr>
          <w:rFonts w:ascii="宋体" w:hAnsi="宋体" w:cs="宋体"/>
          <w:color w:val="auto"/>
          <w:szCs w:val="21"/>
        </w:rPr>
        <w:t>档（</w:t>
      </w:r>
      <w:r>
        <w:rPr>
          <w:rFonts w:hint="eastAsia" w:ascii="宋体" w:hAnsi="宋体" w:cs="宋体"/>
          <w:color w:val="auto"/>
          <w:szCs w:val="21"/>
        </w:rPr>
        <w:t>9</w:t>
      </w:r>
      <w:r>
        <w:rPr>
          <w:rFonts w:ascii="宋体" w:hAnsi="宋体" w:cs="宋体"/>
          <w:color w:val="auto"/>
          <w:szCs w:val="21"/>
        </w:rPr>
        <w:t>分）：</w:t>
      </w:r>
      <w:r>
        <w:rPr>
          <w:rFonts w:hint="eastAsia" w:ascii="宋体" w:hAnsi="宋体" w:cs="宋体"/>
          <w:color w:val="auto"/>
          <w:szCs w:val="21"/>
          <w:lang w:eastAsia="zh-CN"/>
        </w:rPr>
        <w:t>供应商</w:t>
      </w:r>
      <w:r>
        <w:rPr>
          <w:rFonts w:ascii="宋体" w:hAnsi="宋体" w:cs="宋体"/>
          <w:color w:val="auto"/>
          <w:szCs w:val="21"/>
        </w:rPr>
        <w:t>能根据项目建设目标，</w:t>
      </w:r>
      <w:r>
        <w:rPr>
          <w:rFonts w:hint="eastAsia" w:ascii="宋体" w:hAnsi="宋体" w:cs="宋体"/>
          <w:color w:val="auto"/>
          <w:szCs w:val="21"/>
        </w:rPr>
        <w:t>针对</w:t>
      </w:r>
      <w:r>
        <w:rPr>
          <w:rFonts w:ascii="宋体" w:hAnsi="宋体" w:cs="宋体"/>
          <w:color w:val="auto"/>
          <w:szCs w:val="21"/>
        </w:rPr>
        <w:t>从合同签订到场馆建设完成并交付使用</w:t>
      </w:r>
      <w:r>
        <w:rPr>
          <w:rFonts w:hint="eastAsia" w:ascii="宋体" w:hAnsi="宋体" w:cs="宋体"/>
          <w:color w:val="auto"/>
          <w:szCs w:val="21"/>
        </w:rPr>
        <w:t>的</w:t>
      </w:r>
      <w:r>
        <w:rPr>
          <w:rFonts w:ascii="宋体" w:hAnsi="宋体" w:cs="宋体"/>
          <w:color w:val="auto"/>
          <w:szCs w:val="21"/>
        </w:rPr>
        <w:t>各</w:t>
      </w:r>
      <w:r>
        <w:rPr>
          <w:rFonts w:hint="eastAsia" w:ascii="宋体" w:hAnsi="宋体" w:cs="宋体"/>
          <w:color w:val="auto"/>
          <w:szCs w:val="21"/>
        </w:rPr>
        <w:t>个环节</w:t>
      </w:r>
      <w:r>
        <w:rPr>
          <w:rFonts w:hint="eastAsia" w:ascii="宋体" w:hAnsi="宋体" w:cs="宋体"/>
          <w:bCs/>
          <w:color w:val="auto"/>
          <w:szCs w:val="21"/>
        </w:rPr>
        <w:t>，制定</w:t>
      </w:r>
      <w:r>
        <w:rPr>
          <w:rFonts w:ascii="宋体" w:hAnsi="宋体" w:cs="宋体"/>
          <w:bCs/>
          <w:color w:val="auto"/>
          <w:szCs w:val="21"/>
        </w:rPr>
        <w:t>详细且</w:t>
      </w:r>
      <w:r>
        <w:rPr>
          <w:rFonts w:ascii="宋体" w:hAnsi="宋体" w:cs="宋体"/>
          <w:bCs/>
          <w:szCs w:val="21"/>
        </w:rPr>
        <w:t>正确的</w:t>
      </w:r>
      <w:r>
        <w:rPr>
          <w:rFonts w:hint="eastAsia" w:ascii="宋体" w:hAnsi="宋体" w:cs="宋体"/>
          <w:bCs/>
          <w:szCs w:val="21"/>
        </w:rPr>
        <w:t>实施计划</w:t>
      </w:r>
      <w:r>
        <w:rPr>
          <w:rFonts w:hint="eastAsia" w:ascii="宋体" w:hAnsi="宋体" w:cs="宋体"/>
          <w:szCs w:val="21"/>
        </w:rPr>
        <w:t>；</w:t>
      </w:r>
      <w:r>
        <w:rPr>
          <w:rFonts w:ascii="宋体" w:hAnsi="宋体" w:cs="宋体"/>
          <w:szCs w:val="21"/>
        </w:rPr>
        <w:t>编制拟投入本项目相关人、机、料的一览表</w:t>
      </w:r>
      <w:r>
        <w:rPr>
          <w:rFonts w:hint="eastAsia" w:ascii="宋体" w:hAnsi="宋体" w:cs="宋体"/>
          <w:szCs w:val="21"/>
        </w:rPr>
        <w:t>，且根据上一档</w:t>
      </w:r>
      <w:r>
        <w:rPr>
          <w:rFonts w:ascii="宋体" w:hAnsi="宋体" w:cs="宋体"/>
          <w:szCs w:val="21"/>
        </w:rPr>
        <w:t>各环节工作编制</w:t>
      </w:r>
      <w:r>
        <w:rPr>
          <w:rFonts w:hint="eastAsia" w:ascii="宋体" w:hAnsi="宋体" w:cs="宋体"/>
          <w:szCs w:val="21"/>
        </w:rPr>
        <w:t>具体</w:t>
      </w:r>
      <w:r>
        <w:rPr>
          <w:rFonts w:ascii="宋体" w:hAnsi="宋体" w:cs="宋体"/>
          <w:szCs w:val="21"/>
        </w:rPr>
        <w:t>工作措施</w:t>
      </w:r>
      <w:r>
        <w:rPr>
          <w:rFonts w:hint="eastAsia" w:ascii="宋体" w:hAnsi="宋体" w:cs="宋体"/>
          <w:szCs w:val="21"/>
        </w:rPr>
        <w:t>；</w:t>
      </w:r>
      <w:r>
        <w:rPr>
          <w:rFonts w:ascii="宋体" w:hAnsi="宋体" w:cs="宋体"/>
          <w:szCs w:val="21"/>
        </w:rPr>
        <w:t>设计人员和管理人员工作</w:t>
      </w:r>
      <w:r>
        <w:rPr>
          <w:rFonts w:ascii="宋体" w:hAnsi="宋体" w:cs="宋体"/>
          <w:bCs/>
          <w:szCs w:val="21"/>
        </w:rPr>
        <w:t>职责清晰，分工明确</w:t>
      </w:r>
      <w:r>
        <w:rPr>
          <w:rFonts w:hint="eastAsia" w:ascii="宋体" w:hAnsi="宋体" w:cs="宋体"/>
          <w:szCs w:val="21"/>
        </w:rPr>
        <w:t>，</w:t>
      </w:r>
      <w:r>
        <w:rPr>
          <w:rFonts w:ascii="宋体" w:hAnsi="宋体" w:cs="宋体"/>
          <w:szCs w:val="21"/>
        </w:rPr>
        <w:t>拟投入项目的设计人员和</w:t>
      </w:r>
      <w:r>
        <w:rPr>
          <w:rFonts w:hint="eastAsia" w:ascii="宋体" w:hAnsi="宋体" w:cs="宋体"/>
          <w:szCs w:val="21"/>
        </w:rPr>
        <w:t>施工</w:t>
      </w:r>
      <w:r>
        <w:rPr>
          <w:rFonts w:ascii="宋体" w:hAnsi="宋体" w:cs="宋体"/>
          <w:szCs w:val="21"/>
        </w:rPr>
        <w:t>人员不少于</w:t>
      </w:r>
      <w:r>
        <w:rPr>
          <w:rFonts w:hint="eastAsia" w:ascii="宋体" w:hAnsi="宋体" w:cs="宋体"/>
          <w:szCs w:val="21"/>
        </w:rPr>
        <w:t>8</w:t>
      </w:r>
      <w:r>
        <w:rPr>
          <w:rFonts w:ascii="宋体" w:hAnsi="宋体" w:cs="宋体"/>
          <w:szCs w:val="21"/>
        </w:rPr>
        <w:t>人。</w:t>
      </w:r>
    </w:p>
    <w:p>
      <w:pPr>
        <w:spacing w:line="400" w:lineRule="exact"/>
        <w:ind w:firstLine="422" w:firstLineChars="200"/>
        <w:rPr>
          <w:rFonts w:hint="eastAsia" w:ascii="宋体" w:hAnsi="宋体"/>
          <w:b/>
          <w:szCs w:val="21"/>
        </w:rPr>
      </w:pPr>
      <w:r>
        <w:rPr>
          <w:rFonts w:hint="eastAsia" w:ascii="宋体" w:hAnsi="宋体"/>
          <w:b/>
          <w:szCs w:val="21"/>
        </w:rPr>
        <w:t>2.5</w:t>
      </w:r>
      <w:r>
        <w:rPr>
          <w:rFonts w:hint="eastAsia" w:ascii="Times New Roman" w:hAnsi="宋体" w:cs="Arial"/>
          <w:b/>
          <w:bCs/>
          <w:color w:val="000000"/>
          <w:kern w:val="0"/>
          <w:szCs w:val="21"/>
        </w:rPr>
        <w:t>现场布展组织方案</w:t>
      </w:r>
      <w:r>
        <w:rPr>
          <w:rFonts w:hint="eastAsia" w:ascii="宋体" w:hAnsi="宋体" w:cs="Courier New"/>
          <w:b/>
          <w:bCs/>
          <w:color w:val="000000"/>
          <w:szCs w:val="21"/>
        </w:rPr>
        <w:t>（满分9分）</w:t>
      </w:r>
    </w:p>
    <w:p>
      <w:pPr>
        <w:widowControl/>
        <w:wordWrap w:val="0"/>
        <w:spacing w:line="380" w:lineRule="exact"/>
        <w:ind w:firstLine="420" w:firstLineChars="200"/>
        <w:jc w:val="left"/>
        <w:rPr>
          <w:rFonts w:ascii="Times New Roman" w:hAnsi="Times New Roman"/>
          <w:color w:val="auto"/>
          <w:szCs w:val="24"/>
        </w:rPr>
      </w:pPr>
      <w:r>
        <w:rPr>
          <w:rFonts w:hint="eastAsia" w:ascii="Times New Roman" w:hAnsi="Times New Roman"/>
          <w:color w:val="auto"/>
          <w:szCs w:val="24"/>
        </w:rPr>
        <w:t>一档（0分）：未单独提供方案或方案不满足二档评分项的不得分；</w:t>
      </w:r>
    </w:p>
    <w:p>
      <w:pPr>
        <w:widowControl/>
        <w:spacing w:line="380" w:lineRule="exact"/>
        <w:ind w:firstLine="420" w:firstLineChars="200"/>
        <w:jc w:val="left"/>
        <w:rPr>
          <w:rFonts w:hint="eastAsia" w:ascii="宋体" w:hAnsi="宋体" w:cs="宋体"/>
          <w:color w:val="auto"/>
          <w:szCs w:val="21"/>
        </w:rPr>
      </w:pPr>
      <w:r>
        <w:rPr>
          <w:rFonts w:hint="eastAsia" w:ascii="Times New Roman" w:hAnsi="Times New Roman"/>
          <w:color w:val="auto"/>
          <w:szCs w:val="24"/>
        </w:rPr>
        <w:t>二档（</w:t>
      </w:r>
      <w:r>
        <w:rPr>
          <w:rFonts w:hint="eastAsia" w:ascii="宋体" w:hAnsi="宋体" w:cs="宋体"/>
          <w:color w:val="auto"/>
          <w:szCs w:val="21"/>
        </w:rPr>
        <w:t>3分</w:t>
      </w:r>
      <w:r>
        <w:rPr>
          <w:rFonts w:hint="eastAsia" w:ascii="Times New Roman" w:hAnsi="Times New Roman"/>
          <w:color w:val="auto"/>
          <w:szCs w:val="24"/>
        </w:rPr>
        <w:t>）：</w:t>
      </w:r>
      <w:r>
        <w:rPr>
          <w:rFonts w:hint="eastAsia" w:ascii="Times New Roman" w:hAnsi="Times New Roman"/>
          <w:bCs/>
          <w:color w:val="auto"/>
          <w:szCs w:val="24"/>
        </w:rPr>
        <w:t>建设方法、技术措施具有详细描述，并编制符合项目实施环境的质量管理方案、安全及文明施工方案、原有建筑物的保护方案等，</w:t>
      </w:r>
      <w:r>
        <w:rPr>
          <w:rFonts w:hint="eastAsia" w:ascii="宋体" w:hAnsi="宋体" w:cs="宋体"/>
          <w:bCs/>
          <w:color w:val="auto"/>
          <w:szCs w:val="21"/>
        </w:rPr>
        <w:t>实施工期满足采购文件商务要求</w:t>
      </w:r>
      <w:r>
        <w:rPr>
          <w:rFonts w:hint="eastAsia" w:ascii="宋体" w:hAnsi="宋体" w:cs="宋体"/>
          <w:color w:val="auto"/>
          <w:szCs w:val="21"/>
        </w:rPr>
        <w:t>。</w:t>
      </w:r>
    </w:p>
    <w:p>
      <w:pPr>
        <w:widowControl/>
        <w:spacing w:line="380" w:lineRule="exact"/>
        <w:ind w:firstLine="420" w:firstLineChars="200"/>
        <w:jc w:val="left"/>
        <w:rPr>
          <w:rFonts w:hint="eastAsia" w:ascii="宋体" w:hAnsi="宋体" w:cs="宋体"/>
          <w:color w:val="auto"/>
          <w:szCs w:val="21"/>
        </w:rPr>
      </w:pPr>
      <w:r>
        <w:rPr>
          <w:rFonts w:hint="eastAsia" w:ascii="宋体" w:hAnsi="宋体" w:cs="宋体"/>
          <w:color w:val="auto"/>
          <w:szCs w:val="21"/>
        </w:rPr>
        <w:t>三档（6</w:t>
      </w:r>
      <w:r>
        <w:rPr>
          <w:rFonts w:ascii="宋体" w:hAnsi="宋体" w:cs="宋体"/>
          <w:color w:val="auto"/>
          <w:szCs w:val="21"/>
        </w:rPr>
        <w:t>分</w:t>
      </w:r>
      <w:r>
        <w:rPr>
          <w:rFonts w:hint="eastAsia" w:ascii="宋体" w:hAnsi="宋体" w:cs="宋体"/>
          <w:color w:val="auto"/>
          <w:szCs w:val="21"/>
        </w:rPr>
        <w:t>）：</w:t>
      </w:r>
      <w:r>
        <w:rPr>
          <w:rFonts w:hint="eastAsia" w:ascii="Times New Roman" w:hAnsi="Times New Roman"/>
          <w:bCs/>
          <w:color w:val="auto"/>
          <w:szCs w:val="24"/>
        </w:rPr>
        <w:t>建设方法、技术措施具有详细描述，并编制符合项目实施环境的质量管理方案、安全及文明施工方案、原有建筑物的保护方案等；</w:t>
      </w:r>
      <w:r>
        <w:rPr>
          <w:rFonts w:hint="eastAsia" w:ascii="Times New Roman" w:hAnsi="Times New Roman"/>
          <w:color w:val="auto"/>
          <w:szCs w:val="24"/>
        </w:rPr>
        <w:t>方案能结合</w:t>
      </w:r>
      <w:r>
        <w:rPr>
          <w:rFonts w:hint="eastAsia" w:ascii="宋体" w:hAnsi="宋体" w:cs="宋体"/>
          <w:bCs/>
          <w:color w:val="auto"/>
          <w:szCs w:val="21"/>
        </w:rPr>
        <w:t>项目实施时间节点要求，</w:t>
      </w:r>
      <w:r>
        <w:rPr>
          <w:rFonts w:hint="eastAsia" w:ascii="宋体" w:hAnsi="宋体" w:cs="宋体"/>
          <w:color w:val="auto"/>
          <w:szCs w:val="21"/>
        </w:rPr>
        <w:t>提供施工技术重点难点分析及合理化建议</w:t>
      </w:r>
      <w:r>
        <w:rPr>
          <w:rFonts w:hint="eastAsia" w:ascii="宋体" w:hAnsi="宋体" w:cs="宋体"/>
          <w:bCs/>
          <w:color w:val="auto"/>
          <w:szCs w:val="21"/>
        </w:rPr>
        <w:t>；场馆建设工期优于采购文件要求</w:t>
      </w:r>
      <w:r>
        <w:rPr>
          <w:rFonts w:hint="eastAsia" w:ascii="宋体" w:hAnsi="宋体" w:cs="宋体"/>
          <w:color w:val="auto"/>
          <w:szCs w:val="21"/>
        </w:rPr>
        <w:t>。</w:t>
      </w:r>
    </w:p>
    <w:p>
      <w:pPr>
        <w:spacing w:line="400" w:lineRule="exact"/>
        <w:ind w:firstLine="420" w:firstLineChars="200"/>
        <w:rPr>
          <w:rFonts w:hint="eastAsia" w:ascii="宋体" w:hAnsi="宋体" w:cs="宋体"/>
          <w:color w:val="auto"/>
          <w:szCs w:val="21"/>
        </w:rPr>
      </w:pPr>
      <w:r>
        <w:rPr>
          <w:rFonts w:hint="eastAsia" w:ascii="宋体" w:hAnsi="宋体" w:cs="宋体"/>
          <w:color w:val="auto"/>
          <w:szCs w:val="21"/>
        </w:rPr>
        <w:t>四档（9分）：</w:t>
      </w:r>
      <w:r>
        <w:rPr>
          <w:rFonts w:hint="eastAsia" w:ascii="Times New Roman" w:hAnsi="Times New Roman"/>
          <w:bCs/>
          <w:color w:val="auto"/>
          <w:szCs w:val="24"/>
        </w:rPr>
        <w:t>建设方法、技术措施具有详细描述，并编制符合项目实施环境的质量管理方案、安全及文明施工方案、原有建筑物的保护方案等；</w:t>
      </w:r>
      <w:r>
        <w:rPr>
          <w:rFonts w:hint="eastAsia" w:ascii="Times New Roman" w:hAnsi="Times New Roman"/>
          <w:color w:val="auto"/>
          <w:szCs w:val="24"/>
        </w:rPr>
        <w:t>方案能结合</w:t>
      </w:r>
      <w:r>
        <w:rPr>
          <w:rFonts w:hint="eastAsia" w:ascii="宋体" w:hAnsi="宋体" w:cs="宋体"/>
          <w:bCs/>
          <w:color w:val="auto"/>
          <w:szCs w:val="21"/>
        </w:rPr>
        <w:t>项目实施时间节点要求，</w:t>
      </w:r>
      <w:r>
        <w:rPr>
          <w:rFonts w:hint="eastAsia" w:ascii="宋体" w:hAnsi="宋体" w:cs="宋体"/>
          <w:color w:val="auto"/>
          <w:szCs w:val="21"/>
        </w:rPr>
        <w:t>提供施工技术重点难点分析及合理化建议；分析项目建设过程中可能出现的各项紧急情况，并编制应急预案和预防措施，</w:t>
      </w:r>
      <w:r>
        <w:rPr>
          <w:rFonts w:hint="eastAsia" w:ascii="宋体" w:hAnsi="宋体" w:cs="宋体"/>
          <w:bCs/>
          <w:color w:val="auto"/>
          <w:szCs w:val="21"/>
        </w:rPr>
        <w:t>场馆建设工期优于采购文件要求。</w:t>
      </w:r>
    </w:p>
    <w:p>
      <w:pPr>
        <w:spacing w:line="400" w:lineRule="exact"/>
        <w:ind w:firstLine="422" w:firstLineChars="200"/>
        <w:rPr>
          <w:rFonts w:hint="eastAsia" w:ascii="宋体" w:hAnsi="宋体"/>
          <w:b/>
          <w:color w:val="auto"/>
          <w:szCs w:val="21"/>
        </w:rPr>
      </w:pPr>
      <w:r>
        <w:rPr>
          <w:rFonts w:hint="eastAsia" w:ascii="宋体" w:hAnsi="宋体"/>
          <w:b/>
          <w:color w:val="auto"/>
          <w:szCs w:val="21"/>
        </w:rPr>
        <w:t>2.6</w:t>
      </w:r>
      <w:r>
        <w:rPr>
          <w:rFonts w:hint="eastAsia" w:ascii="Times New Roman" w:hAnsi="宋体" w:cs="仿宋_GB2312"/>
          <w:b/>
          <w:bCs/>
          <w:color w:val="auto"/>
          <w:szCs w:val="21"/>
        </w:rPr>
        <w:t>售后服务承诺</w:t>
      </w:r>
      <w:r>
        <w:rPr>
          <w:rFonts w:hint="eastAsia" w:ascii="Times New Roman" w:hAnsi="宋体"/>
          <w:b/>
          <w:bCs/>
          <w:color w:val="auto"/>
          <w:szCs w:val="24"/>
        </w:rPr>
        <w:t>（满分8分）</w:t>
      </w:r>
    </w:p>
    <w:p>
      <w:pPr>
        <w:spacing w:line="400" w:lineRule="exact"/>
        <w:ind w:firstLine="420" w:firstLineChars="200"/>
        <w:rPr>
          <w:rFonts w:hint="eastAsia" w:ascii="宋体" w:hAnsi="宋体" w:cs="宋体"/>
          <w:color w:val="auto"/>
          <w:szCs w:val="21"/>
        </w:rPr>
      </w:pPr>
      <w:r>
        <w:rPr>
          <w:rFonts w:hint="eastAsia" w:ascii="宋体" w:hAnsi="宋体" w:cs="宋体"/>
          <w:color w:val="auto"/>
          <w:szCs w:val="21"/>
        </w:rPr>
        <w:t>1）针对本项目售后需求，提供详细、完善的保障方案。包含：①交付后质保期内持续维护的服务承诺②多媒体展示设备质量承诺③响应时间承诺④易损坏硬件材料清单。以上内容每实质性响应一项得1分，此项满分4分，未实质性响应或未提供不得分。</w:t>
      </w:r>
    </w:p>
    <w:p>
      <w:pPr>
        <w:spacing w:line="400" w:lineRule="exact"/>
        <w:ind w:firstLine="420" w:firstLineChars="200"/>
        <w:rPr>
          <w:rFonts w:hint="eastAsia" w:ascii="宋体" w:hAnsi="宋体" w:cs="宋体"/>
          <w:color w:val="auto"/>
          <w:szCs w:val="21"/>
        </w:rPr>
      </w:pPr>
      <w:r>
        <w:rPr>
          <w:rFonts w:hint="eastAsia" w:ascii="宋体" w:hAnsi="宋体" w:cs="宋体"/>
          <w:color w:val="auto"/>
          <w:szCs w:val="21"/>
        </w:rPr>
        <w:t>2）针对本项目编制质保期外的持续服务方案、服务措施，并提供承诺若场馆内硬件损坏后低于市场价9折的优惠予以修复或替换的，得2分；提供承诺若场馆内硬件损坏后低于市场价8折的优惠予以修复或替换的，得4分；此项满分4分，未实质性响应或未提供不得分。</w:t>
      </w:r>
    </w:p>
    <w:p>
      <w:pPr>
        <w:spacing w:line="360" w:lineRule="auto"/>
        <w:ind w:firstLine="422" w:firstLineChars="200"/>
        <w:rPr>
          <w:rFonts w:hint="eastAsia" w:ascii="宋体" w:hAnsi="宋体"/>
          <w:b/>
          <w:color w:val="auto"/>
          <w:szCs w:val="24"/>
        </w:rPr>
      </w:pPr>
      <w:r>
        <w:rPr>
          <w:rFonts w:hint="eastAsia" w:ascii="宋体" w:hAnsi="宋体"/>
          <w:b/>
          <w:szCs w:val="24"/>
        </w:rPr>
        <w:t>3、商务分………………………………………………………………………………</w:t>
      </w:r>
      <w:r>
        <w:rPr>
          <w:rFonts w:hint="eastAsia" w:ascii="宋体" w:hAnsi="宋体"/>
          <w:b/>
          <w:color w:val="auto"/>
          <w:szCs w:val="24"/>
        </w:rPr>
        <w:t>18分</w:t>
      </w:r>
    </w:p>
    <w:p>
      <w:pPr>
        <w:spacing w:line="360" w:lineRule="auto"/>
        <w:ind w:firstLine="420" w:firstLineChars="200"/>
        <w:rPr>
          <w:rFonts w:ascii="宋体" w:hAnsi="Courier New"/>
          <w:color w:val="auto"/>
          <w:szCs w:val="20"/>
        </w:rPr>
      </w:pPr>
      <w:r>
        <w:rPr>
          <w:rFonts w:hint="eastAsia" w:ascii="宋体" w:hAnsi="宋体" w:cs="宋体"/>
          <w:szCs w:val="21"/>
        </w:rPr>
        <w:t>3.1业</w:t>
      </w:r>
      <w:r>
        <w:rPr>
          <w:rFonts w:hint="eastAsia" w:ascii="宋体" w:hAnsi="宋体" w:cs="宋体"/>
          <w:color w:val="auto"/>
          <w:szCs w:val="21"/>
        </w:rPr>
        <w:t>绩分</w:t>
      </w:r>
      <w:r>
        <w:rPr>
          <w:rFonts w:hint="eastAsia" w:ascii="宋体" w:hAnsi="宋体" w:cs="宋体"/>
          <w:b/>
          <w:color w:val="auto"/>
          <w:szCs w:val="21"/>
        </w:rPr>
        <w:t>（满分12分）</w:t>
      </w:r>
      <w:r>
        <w:rPr>
          <w:rFonts w:hint="eastAsia" w:ascii="宋体" w:hAnsi="宋体" w:cs="宋体"/>
          <w:color w:val="auto"/>
          <w:szCs w:val="21"/>
        </w:rPr>
        <w:t>：</w:t>
      </w:r>
      <w:r>
        <w:rPr>
          <w:rFonts w:hint="eastAsia" w:ascii="宋体" w:hAnsi="宋体" w:cs="宋体"/>
          <w:color w:val="auto"/>
          <w:szCs w:val="21"/>
          <w:lang w:eastAsia="zh-CN"/>
        </w:rPr>
        <w:t>供应商</w:t>
      </w:r>
      <w:r>
        <w:rPr>
          <w:rFonts w:hint="eastAsia" w:ascii="宋体" w:hAnsi="宋体" w:cs="宋体"/>
          <w:color w:val="auto"/>
          <w:szCs w:val="21"/>
        </w:rPr>
        <w:t>自2021年1月1日以来，承接过与本采购项目履约相关廉政主体设计施工一体化业绩项目的，每项业绩得2分，满分12分。（须提供中标通知书、合同协议书复印件，以上材料不提供不得分）</w:t>
      </w:r>
    </w:p>
    <w:p>
      <w:pPr>
        <w:spacing w:line="360" w:lineRule="auto"/>
        <w:ind w:firstLine="525" w:firstLineChars="250"/>
        <w:rPr>
          <w:rFonts w:ascii="宋体" w:hAnsi="Courier New"/>
          <w:color w:val="auto"/>
          <w:szCs w:val="20"/>
        </w:rPr>
      </w:pPr>
      <w:r>
        <w:rPr>
          <w:rFonts w:hint="eastAsia" w:ascii="宋体" w:hAnsi="Courier New"/>
          <w:color w:val="auto"/>
          <w:szCs w:val="20"/>
        </w:rPr>
        <w:t>3.2拟派负责人</w:t>
      </w:r>
      <w:r>
        <w:rPr>
          <w:rFonts w:hint="eastAsia" w:ascii="宋体" w:hAnsi="Courier New"/>
          <w:b/>
          <w:color w:val="auto"/>
          <w:szCs w:val="20"/>
        </w:rPr>
        <w:t>（满分6分</w:t>
      </w:r>
      <w:r>
        <w:rPr>
          <w:rFonts w:hint="eastAsia" w:ascii="宋体" w:hAnsi="Courier New"/>
          <w:color w:val="auto"/>
          <w:szCs w:val="20"/>
        </w:rPr>
        <w:t>）：</w:t>
      </w:r>
    </w:p>
    <w:p>
      <w:pPr>
        <w:spacing w:line="360" w:lineRule="auto"/>
        <w:ind w:firstLine="525" w:firstLineChars="250"/>
        <w:rPr>
          <w:rFonts w:ascii="宋体" w:hAnsi="Courier New"/>
          <w:color w:val="auto"/>
          <w:szCs w:val="20"/>
        </w:rPr>
      </w:pPr>
      <w:r>
        <w:rPr>
          <w:rFonts w:hint="eastAsia" w:ascii="宋体" w:hAnsi="Courier New"/>
          <w:color w:val="auto"/>
          <w:szCs w:val="20"/>
        </w:rPr>
        <w:t>1）拟派本采购项目的项目负责人</w:t>
      </w:r>
      <w:r>
        <w:rPr>
          <w:rFonts w:hint="eastAsia" w:hAnsi="Courier New"/>
          <w:color w:val="auto"/>
          <w:szCs w:val="20"/>
        </w:rPr>
        <w:t>具有二级及以上注册建造师资格</w:t>
      </w:r>
      <w:r>
        <w:rPr>
          <w:rFonts w:hint="eastAsia" w:hAnsi="Courier New"/>
          <w:color w:val="auto"/>
          <w:szCs w:val="20"/>
          <w:highlight w:val="none"/>
        </w:rPr>
        <w:t>证或建筑相关专业</w:t>
      </w:r>
      <w:r>
        <w:rPr>
          <w:rFonts w:hint="eastAsia" w:cs="宋体"/>
          <w:bCs/>
          <w:color w:val="auto"/>
          <w:szCs w:val="21"/>
          <w:highlight w:val="none"/>
        </w:rPr>
        <w:t>高</w:t>
      </w:r>
      <w:r>
        <w:rPr>
          <w:rFonts w:cs="宋体"/>
          <w:bCs/>
          <w:color w:val="auto"/>
          <w:szCs w:val="21"/>
        </w:rPr>
        <w:t>级及以上职称</w:t>
      </w:r>
      <w:r>
        <w:rPr>
          <w:rFonts w:hint="eastAsia" w:ascii="宋体" w:hAnsi="Courier New"/>
          <w:color w:val="auto"/>
          <w:szCs w:val="20"/>
        </w:rPr>
        <w:t>的加3分；</w:t>
      </w:r>
      <w:r>
        <w:rPr>
          <w:rFonts w:hint="eastAsia" w:ascii="宋体" w:hAnsi="Courier New"/>
          <w:b/>
          <w:color w:val="auto"/>
          <w:szCs w:val="20"/>
        </w:rPr>
        <w:t>此项满分3分</w:t>
      </w:r>
      <w:r>
        <w:rPr>
          <w:rFonts w:hint="eastAsia" w:ascii="宋体" w:hAnsi="Courier New"/>
          <w:color w:val="auto"/>
          <w:szCs w:val="20"/>
        </w:rPr>
        <w:t>。</w:t>
      </w:r>
    </w:p>
    <w:p>
      <w:pPr>
        <w:spacing w:line="360" w:lineRule="auto"/>
        <w:ind w:firstLine="420" w:firstLineChars="200"/>
        <w:rPr>
          <w:rFonts w:ascii="宋体" w:hAnsi="Courier New"/>
          <w:color w:val="auto"/>
          <w:szCs w:val="20"/>
        </w:rPr>
      </w:pPr>
      <w:r>
        <w:rPr>
          <w:rFonts w:hint="eastAsia" w:ascii="宋体" w:hAnsi="Courier New"/>
          <w:color w:val="auto"/>
          <w:szCs w:val="20"/>
        </w:rPr>
        <w:t>2）拟派本采购项目的设计负责人</w:t>
      </w:r>
      <w:r>
        <w:rPr>
          <w:rFonts w:cs="宋体"/>
          <w:bCs/>
          <w:color w:val="auto"/>
          <w:szCs w:val="21"/>
        </w:rPr>
        <w:t>具有</w:t>
      </w:r>
      <w:r>
        <w:rPr>
          <w:rFonts w:hint="eastAsia" w:cs="宋体"/>
          <w:bCs/>
          <w:color w:val="auto"/>
          <w:szCs w:val="21"/>
        </w:rPr>
        <w:t>建筑装饰设计、建筑装修设计</w:t>
      </w:r>
      <w:r>
        <w:rPr>
          <w:rFonts w:cs="宋体"/>
          <w:bCs/>
          <w:color w:val="auto"/>
          <w:szCs w:val="21"/>
        </w:rPr>
        <w:t>、室内设计、展览展示设计等与本采购项目履约相关设计类专业</w:t>
      </w:r>
      <w:r>
        <w:rPr>
          <w:rFonts w:hint="eastAsia" w:cs="宋体"/>
          <w:bCs/>
          <w:color w:val="auto"/>
          <w:szCs w:val="21"/>
        </w:rPr>
        <w:t>高</w:t>
      </w:r>
      <w:r>
        <w:rPr>
          <w:rFonts w:cs="宋体"/>
          <w:bCs/>
          <w:color w:val="auto"/>
          <w:szCs w:val="21"/>
        </w:rPr>
        <w:t>级及以上职称</w:t>
      </w:r>
      <w:r>
        <w:rPr>
          <w:rFonts w:hint="eastAsia" w:ascii="宋体" w:hAnsi="Courier New"/>
          <w:color w:val="auto"/>
          <w:szCs w:val="20"/>
        </w:rPr>
        <w:t>的加3分；</w:t>
      </w:r>
      <w:r>
        <w:rPr>
          <w:rFonts w:hint="eastAsia" w:ascii="宋体" w:hAnsi="Courier New"/>
          <w:b/>
          <w:color w:val="auto"/>
          <w:szCs w:val="20"/>
        </w:rPr>
        <w:t>此项满分3分。</w:t>
      </w:r>
    </w:p>
    <w:p>
      <w:pPr>
        <w:spacing w:line="360" w:lineRule="auto"/>
        <w:ind w:left="145" w:leftChars="69" w:firstLine="420" w:firstLineChars="200"/>
        <w:rPr>
          <w:rFonts w:ascii="Times New Roman" w:hAnsi="Times New Roman"/>
          <w:szCs w:val="24"/>
        </w:rPr>
      </w:pPr>
      <w:r>
        <w:rPr>
          <w:rFonts w:hint="eastAsia" w:ascii="Times New Roman" w:hAnsi="宋体"/>
          <w:bCs/>
          <w:color w:val="auto"/>
          <w:szCs w:val="21"/>
        </w:rPr>
        <w:t>3.3诚信分：</w:t>
      </w:r>
      <w:r>
        <w:rPr>
          <w:rFonts w:hint="eastAsia" w:ascii="Times New Roman" w:hAnsi="宋体"/>
          <w:bCs/>
          <w:color w:val="auto"/>
          <w:szCs w:val="21"/>
          <w:lang w:eastAsia="zh-CN"/>
        </w:rPr>
        <w:t>供应商</w:t>
      </w:r>
      <w:r>
        <w:rPr>
          <w:rFonts w:hint="eastAsia" w:ascii="Times New Roman" w:hAnsi="宋体"/>
          <w:bCs/>
          <w:color w:val="auto"/>
          <w:szCs w:val="21"/>
        </w:rPr>
        <w:t>在截标日前1年内在政府采购活动中存在违约违规情形的（以财政部门出具的书面材料为评分依据），每次扣除3分</w:t>
      </w:r>
      <w:r>
        <w:rPr>
          <w:rFonts w:hint="eastAsia" w:ascii="Times New Roman" w:hAnsi="宋体"/>
          <w:bCs/>
          <w:szCs w:val="21"/>
        </w:rPr>
        <w:t>，最高扣分6分扣完为止。</w:t>
      </w:r>
    </w:p>
    <w:p>
      <w:pPr>
        <w:spacing w:line="360" w:lineRule="auto"/>
        <w:ind w:left="145" w:leftChars="69" w:firstLine="420" w:firstLineChars="200"/>
        <w:rPr>
          <w:rFonts w:hAnsi="宋体"/>
        </w:rPr>
      </w:pPr>
      <w:r>
        <w:rPr>
          <w:rFonts w:hint="eastAsia" w:ascii="Times New Roman" w:hAnsi="宋体"/>
          <w:bCs/>
          <w:szCs w:val="21"/>
        </w:rPr>
        <w:t>（三）总得分＝1＋2＋3</w:t>
      </w:r>
    </w:p>
    <w:p>
      <w:pPr>
        <w:widowControl/>
        <w:spacing w:line="400" w:lineRule="exact"/>
        <w:ind w:firstLine="422" w:firstLineChars="200"/>
        <w:jc w:val="left"/>
        <w:rPr>
          <w:rFonts w:ascii="??" w:hAnsi="??" w:cs="宋体"/>
          <w:kern w:val="0"/>
          <w:szCs w:val="21"/>
        </w:rPr>
      </w:pPr>
      <w:r>
        <w:rPr>
          <w:rFonts w:hint="eastAsia" w:ascii="??" w:hAnsi="??" w:cs="宋体"/>
          <w:b/>
          <w:bCs/>
          <w:kern w:val="0"/>
          <w:szCs w:val="21"/>
        </w:rPr>
        <w:t>四、中标候选人推荐原则</w:t>
      </w:r>
    </w:p>
    <w:p>
      <w:pPr>
        <w:widowControl/>
        <w:spacing w:line="400" w:lineRule="exact"/>
        <w:ind w:firstLine="420" w:firstLineChars="200"/>
        <w:jc w:val="left"/>
        <w:rPr>
          <w:rFonts w:ascii="宋体" w:hAnsi="宋体"/>
          <w:bCs/>
          <w:szCs w:val="21"/>
        </w:rPr>
      </w:pPr>
      <w:r>
        <w:rPr>
          <w:rFonts w:hint="eastAsia" w:ascii="??" w:hAnsi="??" w:cs="宋体"/>
          <w:kern w:val="0"/>
          <w:szCs w:val="21"/>
        </w:rPr>
        <w:t>评标委员会将根据得分由高到低排列次序（得分相同时，以投标报价由高到低顺序排列；得分相同且投标报价相同的并列）并推荐三名中标候选人。采购单位应当确定评审委员会推荐排名第一的中标候选人为</w:t>
      </w:r>
      <w:r>
        <w:rPr>
          <w:rFonts w:hint="eastAsia" w:ascii="??" w:hAnsi="??" w:cs="宋体"/>
          <w:kern w:val="0"/>
          <w:szCs w:val="21"/>
          <w:lang w:eastAsia="zh-CN"/>
        </w:rPr>
        <w:t>中标供应商</w:t>
      </w:r>
      <w:r>
        <w:rPr>
          <w:rFonts w:hint="eastAsia" w:ascii="??" w:hAnsi="??" w:cs="宋体"/>
          <w:kern w:val="0"/>
          <w:szCs w:val="21"/>
        </w:rPr>
        <w:t>。排名第一的中标候选人放弃中标、因不可抗力提出不能履行合同，采购单位可以确定排名第二的中标候选人为</w:t>
      </w:r>
      <w:r>
        <w:rPr>
          <w:rFonts w:hint="eastAsia" w:ascii="??" w:hAnsi="??" w:cs="宋体"/>
          <w:kern w:val="0"/>
          <w:szCs w:val="21"/>
          <w:lang w:eastAsia="zh-CN"/>
        </w:rPr>
        <w:t>中标供应商</w:t>
      </w:r>
      <w:r>
        <w:rPr>
          <w:rFonts w:hint="eastAsia" w:ascii="??" w:hAnsi="??" w:cs="宋体"/>
          <w:kern w:val="0"/>
          <w:szCs w:val="21"/>
        </w:rPr>
        <w:t>。排名第二的中标候选人因前款规定的同样原因不能签订合同的，采购单位可以确定排名第三的中标候选人为</w:t>
      </w:r>
      <w:r>
        <w:rPr>
          <w:rFonts w:hint="eastAsia" w:ascii="??" w:hAnsi="??" w:cs="宋体"/>
          <w:kern w:val="0"/>
          <w:szCs w:val="21"/>
          <w:lang w:eastAsia="zh-CN"/>
        </w:rPr>
        <w:t>中标供应商</w:t>
      </w:r>
      <w:r>
        <w:rPr>
          <w:rFonts w:hint="eastAsia" w:ascii="??" w:hAnsi="??" w:cs="宋体"/>
          <w:kern w:val="0"/>
          <w:szCs w:val="21"/>
        </w:rPr>
        <w:t>。</w:t>
      </w:r>
    </w:p>
    <w:p>
      <w:pPr>
        <w:spacing w:line="360" w:lineRule="auto"/>
        <w:ind w:firstLine="420" w:firstLineChars="200"/>
        <w:rPr>
          <w:rFonts w:ascii="宋体" w:hAnsi="宋体"/>
          <w:bCs/>
          <w:szCs w:val="21"/>
        </w:rPr>
      </w:pPr>
    </w:p>
    <w:p>
      <w:pPr>
        <w:widowControl/>
        <w:spacing w:line="400" w:lineRule="exact"/>
        <w:ind w:firstLine="420" w:firstLineChars="200"/>
        <w:jc w:val="left"/>
        <w:rPr>
          <w:rFonts w:hint="eastAsia" w:ascii="??" w:hAnsi="??" w:cs="宋体"/>
          <w:kern w:val="0"/>
          <w:szCs w:val="21"/>
        </w:rPr>
      </w:pPr>
      <w:r>
        <w:rPr>
          <w:rFonts w:hint="eastAsia" w:ascii="??" w:hAnsi="??" w:cs="宋体"/>
          <w:kern w:val="0"/>
          <w:szCs w:val="21"/>
        </w:rPr>
        <w:t>8.2商务技术评审因素为客观评分项的，应在评分项目或评分标准中予以标注为“客观分”。对供应商的客观评分项目，各评审专家评分应当一致。</w:t>
      </w:r>
    </w:p>
    <w:p>
      <w:pPr>
        <w:spacing w:line="360" w:lineRule="auto"/>
        <w:ind w:firstLine="420" w:firstLineChars="200"/>
        <w:rPr>
          <w:rFonts w:ascii="宋体" w:hAnsi="宋体" w:cs="宋体"/>
          <w:color w:val="000000"/>
        </w:rPr>
      </w:pPr>
      <w:bookmarkStart w:id="69" w:name="_Toc80205935"/>
      <w:r>
        <w:rPr>
          <w:rFonts w:hint="eastAsia" w:ascii="宋体" w:hAnsi="宋体" w:cs="宋体"/>
          <w:color w:val="000000"/>
        </w:rPr>
        <w:t>8.3.终止竞争性磋商采购活动</w:t>
      </w:r>
    </w:p>
    <w:p>
      <w:pPr>
        <w:spacing w:line="360" w:lineRule="auto"/>
        <w:ind w:firstLine="420" w:firstLineChars="200"/>
        <w:rPr>
          <w:rFonts w:ascii="宋体" w:hAnsi="宋体" w:cs="宋体"/>
          <w:color w:val="000000"/>
        </w:rPr>
      </w:pPr>
      <w:r>
        <w:rPr>
          <w:rFonts w:hint="eastAsia" w:ascii="宋体" w:hAnsi="宋体" w:cs="宋体"/>
          <w:color w:val="000000"/>
        </w:rPr>
        <w:t>磋商小组发现竞争性磋商文件存在歧义、重大缺陷导致评审工作无法进行，或者竞争性磋商文件内容违反国家有关规定的，要停止评审工作并向采购人或采购代理机构书面说明情况，采购人或采购代理机构应当修改竞争性磋商文件后重新组织采购活动；发现供应商提供虚假材料、串通等违法违规行为的，要及时向采购人或采购代理机构报告。</w:t>
      </w:r>
    </w:p>
    <w:p>
      <w:pPr>
        <w:rPr>
          <w:rFonts w:hint="eastAsia" w:ascii="宋体" w:hAnsi="宋体"/>
          <w:b w:val="0"/>
        </w:rPr>
      </w:pPr>
      <w:bookmarkStart w:id="70" w:name="_Toc80886939"/>
    </w:p>
    <w:p>
      <w:pPr>
        <w:pStyle w:val="10"/>
        <w:rPr>
          <w:rFonts w:hint="eastAsia" w:ascii="宋体" w:hAnsi="宋体"/>
          <w:b w:val="0"/>
        </w:rPr>
      </w:pPr>
    </w:p>
    <w:p>
      <w:pPr>
        <w:pStyle w:val="4"/>
        <w:spacing w:before="0" w:after="0" w:line="360" w:lineRule="auto"/>
        <w:ind w:firstLine="640" w:firstLineChars="200"/>
        <w:jc w:val="center"/>
        <w:rPr>
          <w:rFonts w:hint="eastAsia" w:ascii="宋体" w:hAnsi="宋体"/>
          <w:b w:val="0"/>
        </w:rPr>
      </w:pPr>
    </w:p>
    <w:p>
      <w:pPr>
        <w:pStyle w:val="4"/>
        <w:spacing w:before="0" w:after="0" w:line="360" w:lineRule="auto"/>
        <w:ind w:firstLine="640" w:firstLineChars="200"/>
        <w:jc w:val="center"/>
        <w:rPr>
          <w:rFonts w:ascii="宋体" w:hAnsi="宋体"/>
          <w:b w:val="0"/>
        </w:rPr>
      </w:pPr>
      <w:r>
        <w:rPr>
          <w:rFonts w:hint="eastAsia" w:ascii="宋体" w:hAnsi="宋体"/>
          <w:b w:val="0"/>
        </w:rPr>
        <w:t>第二节 评标报告</w:t>
      </w:r>
      <w:bookmarkEnd w:id="69"/>
      <w:bookmarkEnd w:id="70"/>
    </w:p>
    <w:p>
      <w:pPr>
        <w:spacing w:line="360" w:lineRule="auto"/>
        <w:ind w:firstLine="480" w:firstLineChars="200"/>
        <w:rPr>
          <w:rFonts w:ascii="黑体" w:hAnsi="黑体" w:eastAsia="黑体" w:cs="宋体"/>
          <w:sz w:val="24"/>
          <w:szCs w:val="32"/>
        </w:rPr>
      </w:pPr>
      <w:r>
        <w:rPr>
          <w:rFonts w:hint="eastAsia" w:ascii="黑体" w:hAnsi="黑体" w:eastAsia="黑体" w:cs="宋体"/>
          <w:sz w:val="24"/>
          <w:szCs w:val="32"/>
        </w:rPr>
        <w:t>1.成交标准</w:t>
      </w:r>
    </w:p>
    <w:p>
      <w:pPr>
        <w:spacing w:line="360" w:lineRule="auto"/>
        <w:ind w:firstLine="420" w:firstLineChars="200"/>
        <w:rPr>
          <w:rFonts w:ascii="宋体" w:hAnsi="宋体" w:cs="宋体"/>
          <w:sz w:val="24"/>
        </w:rPr>
      </w:pPr>
      <w:r>
        <w:rPr>
          <w:rFonts w:hint="eastAsia" w:ascii="宋体" w:hAnsi="宋体"/>
          <w:bCs/>
          <w:szCs w:val="21"/>
        </w:rPr>
        <w:t>由磋商小组根据综合评分情况，按照评审得分由高到低顺序推荐3名以上成交候选供应商</w:t>
      </w:r>
      <w:r>
        <w:rPr>
          <w:rFonts w:hint="eastAsia" w:ascii="宋体" w:hAnsi="宋体" w:cs="宋体"/>
          <w:color w:val="000000"/>
        </w:rPr>
        <w:t>,并在线编写电子评审报告</w:t>
      </w:r>
      <w:r>
        <w:rPr>
          <w:rFonts w:hint="eastAsia" w:ascii="宋体" w:hAnsi="宋体"/>
          <w:bCs/>
          <w:szCs w:val="21"/>
        </w:rPr>
        <w:t>。符合本章第一节第5.3条情形的，可以推荐2家成交候选供应商。评审得分相同的，按照最后报价（不计算价格折扣）由低到高的顺序推荐。评审得分且最后报价（不计算价格折扣）相同的，按照技术指标优劣顺序推荐（按技术得分由高到低排序，技术得分相同的按照服务需求偏离分由高到低排序）。评审得分、最后报价（不计算价格折扣）、技术得分、服务需求偏离分均相同的，由磋商小组随机抽取推荐。</w:t>
      </w:r>
    </w:p>
    <w:p>
      <w:pPr>
        <w:spacing w:line="360" w:lineRule="auto"/>
        <w:ind w:firstLine="480" w:firstLineChars="200"/>
        <w:rPr>
          <w:rFonts w:ascii="黑体" w:hAnsi="黑体" w:eastAsia="黑体" w:cs="宋体"/>
          <w:sz w:val="24"/>
          <w:szCs w:val="32"/>
        </w:rPr>
      </w:pPr>
      <w:r>
        <w:rPr>
          <w:rFonts w:hint="eastAsia" w:ascii="黑体" w:hAnsi="黑体" w:eastAsia="黑体" w:cs="宋体"/>
          <w:sz w:val="24"/>
          <w:szCs w:val="32"/>
        </w:rPr>
        <w:t>2.评标争议事项处理</w:t>
      </w:r>
    </w:p>
    <w:p>
      <w:pPr>
        <w:pStyle w:val="27"/>
        <w:spacing w:before="0"/>
        <w:ind w:firstLine="420"/>
        <w:rPr>
          <w:rFonts w:ascii="宋体" w:hAnsi="宋体" w:cs="宋体"/>
          <w:color w:val="000000"/>
          <w:kern w:val="2"/>
          <w:sz w:val="21"/>
          <w:szCs w:val="24"/>
        </w:rPr>
      </w:pPr>
      <w:r>
        <w:rPr>
          <w:rFonts w:hint="eastAsia" w:ascii="宋体" w:hAnsi="宋体" w:cs="宋体"/>
          <w:color w:val="000000"/>
          <w:kern w:val="2"/>
          <w:sz w:val="21"/>
          <w:szCs w:val="24"/>
        </w:rPr>
        <w:t>磋商小组成员对需要共同认定的事项存在争议的，应当按照少数服从多数的原则作出结论。持不同意见的磋商小组成员应当在评标报告上签署不同意见及理由，否则视为同意评标报告。</w:t>
      </w:r>
    </w:p>
    <w:p>
      <w:pPr>
        <w:pStyle w:val="4"/>
        <w:spacing w:before="0" w:after="0" w:line="360" w:lineRule="auto"/>
        <w:ind w:firstLine="640" w:firstLineChars="200"/>
        <w:jc w:val="center"/>
        <w:rPr>
          <w:rFonts w:hint="eastAsia" w:ascii="宋体" w:hAnsi="宋体"/>
          <w:b w:val="0"/>
        </w:rPr>
      </w:pPr>
      <w:bookmarkStart w:id="71" w:name="_Toc80205936"/>
      <w:bookmarkStart w:id="72" w:name="_Toc80886940"/>
    </w:p>
    <w:p>
      <w:pPr>
        <w:pStyle w:val="4"/>
        <w:spacing w:before="0" w:after="0" w:line="360" w:lineRule="auto"/>
        <w:ind w:firstLine="640" w:firstLineChars="200"/>
        <w:jc w:val="center"/>
        <w:rPr>
          <w:rFonts w:ascii="宋体" w:hAnsi="宋体" w:cs="宋体"/>
          <w:b w:val="0"/>
        </w:rPr>
      </w:pPr>
      <w:r>
        <w:rPr>
          <w:rFonts w:hint="eastAsia" w:ascii="宋体" w:hAnsi="宋体"/>
          <w:b w:val="0"/>
        </w:rPr>
        <w:t>第三节 评审过程的保密与录像</w:t>
      </w:r>
      <w:bookmarkEnd w:id="71"/>
      <w:bookmarkEnd w:id="72"/>
    </w:p>
    <w:p>
      <w:pPr>
        <w:spacing w:line="360" w:lineRule="auto"/>
        <w:ind w:firstLine="480" w:firstLineChars="200"/>
        <w:rPr>
          <w:rFonts w:ascii="黑体" w:hAnsi="黑体" w:eastAsia="黑体" w:cs="宋体"/>
          <w:sz w:val="24"/>
          <w:szCs w:val="32"/>
        </w:rPr>
      </w:pPr>
      <w:r>
        <w:rPr>
          <w:rFonts w:hint="eastAsia" w:ascii="黑体" w:hAnsi="黑体" w:eastAsia="黑体" w:cs="宋体"/>
          <w:sz w:val="24"/>
          <w:szCs w:val="32"/>
        </w:rPr>
        <w:t>1.保密。</w:t>
      </w:r>
    </w:p>
    <w:p>
      <w:pPr>
        <w:widowControl/>
        <w:spacing w:line="360" w:lineRule="auto"/>
        <w:ind w:firstLine="420" w:firstLineChars="200"/>
        <w:rPr>
          <w:rFonts w:ascii="宋体" w:hAnsi="宋体" w:cs="宋体"/>
          <w:color w:val="000000"/>
        </w:rPr>
      </w:pPr>
      <w:r>
        <w:rPr>
          <w:rFonts w:hint="eastAsia" w:ascii="宋体" w:hAnsi="宋体" w:cs="宋体"/>
          <w:color w:val="000000"/>
        </w:rPr>
        <w:t>评审活动在严格保密的情况下进行。评审过程中凡是与采购响应文件评审和比较、中标成交供应商推荐等评审有关的情况，以及涉及国家秘密和商业秘密等信息，评审委员会成员、采购人和采购机构工作人员、相关监督人员等与评审有关的人员应当予以保密。</w:t>
      </w:r>
    </w:p>
    <w:p>
      <w:pPr>
        <w:widowControl/>
        <w:spacing w:line="360" w:lineRule="auto"/>
        <w:ind w:firstLine="480" w:firstLineChars="200"/>
        <w:rPr>
          <w:rFonts w:ascii="黑体" w:hAnsi="黑体" w:eastAsia="黑体" w:cs="宋体"/>
          <w:sz w:val="24"/>
          <w:szCs w:val="32"/>
        </w:rPr>
      </w:pPr>
      <w:r>
        <w:rPr>
          <w:rFonts w:hint="eastAsia" w:ascii="黑体" w:hAnsi="黑体" w:eastAsia="黑体" w:cs="宋体"/>
          <w:sz w:val="24"/>
          <w:szCs w:val="32"/>
        </w:rPr>
        <w:t>2.录音录像。</w:t>
      </w:r>
    </w:p>
    <w:p>
      <w:pPr>
        <w:spacing w:line="360" w:lineRule="auto"/>
        <w:ind w:firstLine="420" w:firstLineChars="200"/>
        <w:rPr>
          <w:rFonts w:ascii="宋体" w:hAnsi="宋体" w:cs="宋体"/>
          <w:color w:val="000000"/>
        </w:rPr>
      </w:pPr>
      <w:r>
        <w:rPr>
          <w:rFonts w:hint="eastAsia" w:ascii="宋体" w:hAnsi="宋体" w:cs="宋体"/>
          <w:color w:val="000000"/>
        </w:rPr>
        <w:t>采购代理机构对评审工作现场及操作屏幕进行全过程录音录像，录音录像资料作为采购项目文件随其他文件一并存档。</w:t>
      </w:r>
    </w:p>
    <w:p>
      <w:pPr>
        <w:pStyle w:val="4"/>
        <w:jc w:val="center"/>
      </w:pPr>
      <w:r>
        <w:rPr>
          <w:b w:val="0"/>
          <w:bCs w:val="0"/>
        </w:rPr>
        <w:br w:type="page"/>
      </w:r>
    </w:p>
    <w:p>
      <w:pPr>
        <w:pStyle w:val="4"/>
        <w:jc w:val="center"/>
      </w:pPr>
    </w:p>
    <w:p>
      <w:pPr>
        <w:pStyle w:val="4"/>
        <w:jc w:val="center"/>
      </w:pPr>
    </w:p>
    <w:p>
      <w:pPr>
        <w:pStyle w:val="3"/>
        <w:jc w:val="center"/>
      </w:pPr>
      <w:bookmarkStart w:id="73" w:name="_Toc80886941"/>
      <w:r>
        <w:rPr>
          <w:rFonts w:hint="eastAsia"/>
        </w:rPr>
        <w:t>第五章</w:t>
      </w:r>
      <w:r>
        <w:t xml:space="preserve"> </w:t>
      </w:r>
      <w:r>
        <w:rPr>
          <w:rFonts w:hint="eastAsia"/>
        </w:rPr>
        <w:t>响应文件格式</w:t>
      </w:r>
      <w:bookmarkEnd w:id="73"/>
    </w:p>
    <w:p>
      <w:pPr>
        <w:widowControl/>
        <w:spacing w:line="576" w:lineRule="auto"/>
        <w:jc w:val="left"/>
        <w:rPr>
          <w:b/>
          <w:bCs/>
          <w:kern w:val="44"/>
          <w:sz w:val="44"/>
          <w:szCs w:val="44"/>
        </w:rPr>
        <w:sectPr>
          <w:pgSz w:w="11910" w:h="16840"/>
          <w:pgMar w:top="1340" w:right="1500" w:bottom="280" w:left="1680" w:header="720" w:footer="720" w:gutter="0"/>
          <w:cols w:space="720" w:num="1"/>
        </w:sectPr>
      </w:pPr>
    </w:p>
    <w:p>
      <w:pPr>
        <w:pStyle w:val="4"/>
        <w:jc w:val="center"/>
        <w:rPr>
          <w:rFonts w:ascii="宋体" w:hAnsi="宋体"/>
          <w:b w:val="0"/>
        </w:rPr>
      </w:pPr>
      <w:bookmarkStart w:id="74" w:name="_Toc80886942"/>
      <w:bookmarkStart w:id="75" w:name="_Toc80205938"/>
      <w:r>
        <w:rPr>
          <w:rFonts w:hint="eastAsia" w:ascii="宋体" w:hAnsi="宋体"/>
          <w:b w:val="0"/>
        </w:rPr>
        <w:t>第一节 封面格式</w:t>
      </w:r>
      <w:bookmarkEnd w:id="74"/>
      <w:bookmarkEnd w:id="75"/>
    </w:p>
    <w:p>
      <w:pPr>
        <w:snapToGrid w:val="0"/>
        <w:spacing w:before="120" w:beforeLines="50" w:after="50"/>
        <w:rPr>
          <w:rFonts w:ascii="宋体" w:hAnsi="宋体"/>
          <w:sz w:val="24"/>
          <w:szCs w:val="20"/>
        </w:rPr>
      </w:pPr>
    </w:p>
    <w:p>
      <w:pPr>
        <w:snapToGrid w:val="0"/>
        <w:spacing w:before="120" w:beforeLines="50" w:after="50"/>
        <w:jc w:val="center"/>
        <w:rPr>
          <w:rFonts w:ascii="宋体" w:hAnsi="宋体"/>
          <w:bCs/>
          <w:sz w:val="24"/>
          <w:szCs w:val="20"/>
        </w:rPr>
      </w:pPr>
    </w:p>
    <w:p>
      <w:pPr>
        <w:snapToGrid w:val="0"/>
        <w:spacing w:before="120" w:beforeLines="50" w:after="50"/>
        <w:jc w:val="center"/>
        <w:rPr>
          <w:rFonts w:ascii="方正小标宋简体" w:hAnsi="方正小标宋简体" w:eastAsia="方正小标宋简体" w:cs="方正小标宋简体"/>
          <w:bCs/>
          <w:sz w:val="44"/>
          <w:szCs w:val="44"/>
        </w:rPr>
      </w:pPr>
      <w:r>
        <w:rPr>
          <w:rFonts w:hint="eastAsia" w:ascii="方正小标宋简体" w:hAnsi="方正小标宋简体" w:eastAsia="方正小标宋简体" w:cs="方正小标宋简体"/>
          <w:bCs/>
          <w:sz w:val="44"/>
          <w:szCs w:val="44"/>
        </w:rPr>
        <w:t>响  应  文  件</w:t>
      </w:r>
    </w:p>
    <w:p>
      <w:pPr>
        <w:snapToGrid w:val="0"/>
        <w:spacing w:before="120" w:beforeLines="50" w:after="50"/>
        <w:rPr>
          <w:rFonts w:ascii="宋体" w:hAnsi="宋体"/>
          <w:bCs/>
          <w:sz w:val="24"/>
          <w:szCs w:val="20"/>
        </w:rPr>
      </w:pPr>
    </w:p>
    <w:p>
      <w:pPr>
        <w:snapToGrid w:val="0"/>
        <w:spacing w:before="120" w:beforeLines="50" w:after="50"/>
        <w:rPr>
          <w:rFonts w:ascii="宋体" w:hAnsi="宋体"/>
          <w:bCs/>
          <w:sz w:val="24"/>
          <w:szCs w:val="20"/>
        </w:rPr>
      </w:pPr>
    </w:p>
    <w:p>
      <w:pPr>
        <w:snapToGrid w:val="0"/>
        <w:spacing w:before="120" w:beforeLines="50" w:after="50"/>
        <w:rPr>
          <w:rFonts w:ascii="仿宋_GB2312" w:hAnsi="仿宋_GB2312" w:eastAsia="仿宋_GB2312" w:cs="仿宋_GB2312"/>
          <w:bCs/>
          <w:sz w:val="32"/>
          <w:szCs w:val="32"/>
        </w:rPr>
      </w:pPr>
    </w:p>
    <w:p>
      <w:pPr>
        <w:snapToGrid w:val="0"/>
        <w:spacing w:before="120" w:beforeLines="50" w:after="50"/>
        <w:ind w:firstLine="640" w:firstLineChars="200"/>
        <w:rPr>
          <w:rFonts w:hint="eastAsia" w:ascii="宋体" w:hAnsi="宋体" w:eastAsia="宋体" w:cs="仿宋_GB2312"/>
          <w:bCs/>
          <w:sz w:val="32"/>
          <w:szCs w:val="32"/>
          <w:lang w:eastAsia="zh-CN"/>
        </w:rPr>
      </w:pPr>
      <w:r>
        <w:rPr>
          <w:rFonts w:hint="eastAsia" w:ascii="宋体" w:hAnsi="宋体" w:cs="仿宋_GB2312"/>
          <w:bCs/>
          <w:sz w:val="32"/>
          <w:szCs w:val="32"/>
        </w:rPr>
        <w:t>项目名称：</w:t>
      </w:r>
      <w:r>
        <w:rPr>
          <w:rFonts w:hint="eastAsia" w:ascii="宋体" w:hAnsi="宋体" w:cs="仿宋_GB2312"/>
          <w:bCs/>
          <w:sz w:val="32"/>
          <w:szCs w:val="32"/>
          <w:lang w:eastAsia="zh-CN"/>
        </w:rPr>
        <w:t>上林县廉政教育基地布展服务采购</w:t>
      </w:r>
    </w:p>
    <w:p>
      <w:pPr>
        <w:snapToGrid w:val="0"/>
        <w:spacing w:before="120" w:beforeLines="50" w:after="50"/>
        <w:ind w:firstLine="480" w:firstLineChars="150"/>
        <w:rPr>
          <w:rFonts w:ascii="宋体" w:hAnsi="宋体" w:cs="仿宋_GB2312"/>
          <w:bCs/>
          <w:sz w:val="32"/>
          <w:szCs w:val="32"/>
        </w:rPr>
      </w:pPr>
    </w:p>
    <w:p>
      <w:pPr>
        <w:snapToGrid w:val="0"/>
        <w:spacing w:before="120" w:beforeLines="50" w:after="50"/>
        <w:ind w:firstLine="640" w:firstLineChars="200"/>
        <w:rPr>
          <w:rFonts w:hint="eastAsia" w:ascii="宋体" w:hAnsi="宋体" w:eastAsia="宋体" w:cs="仿宋_GB2312"/>
          <w:bCs/>
          <w:sz w:val="32"/>
          <w:szCs w:val="32"/>
          <w:highlight w:val="none"/>
          <w:lang w:eastAsia="zh-CN"/>
        </w:rPr>
      </w:pPr>
      <w:r>
        <w:rPr>
          <w:rFonts w:hint="eastAsia" w:ascii="宋体" w:hAnsi="宋体" w:cs="仿宋_GB2312"/>
          <w:bCs/>
          <w:sz w:val="32"/>
          <w:szCs w:val="32"/>
        </w:rPr>
        <w:t>项目编号：</w:t>
      </w:r>
      <w:r>
        <w:rPr>
          <w:rFonts w:hint="eastAsia" w:ascii="宋体" w:hAnsi="宋体" w:cs="仿宋_GB2312"/>
          <w:bCs/>
          <w:sz w:val="32"/>
          <w:szCs w:val="32"/>
          <w:highlight w:val="none"/>
          <w:lang w:eastAsia="zh-CN"/>
        </w:rPr>
        <w:t>NNZC2025-C3-250082-SLXZ</w:t>
      </w:r>
    </w:p>
    <w:p>
      <w:pPr>
        <w:snapToGrid w:val="0"/>
        <w:spacing w:before="120" w:beforeLines="50" w:after="50"/>
        <w:ind w:firstLine="480" w:firstLineChars="150"/>
        <w:rPr>
          <w:rFonts w:ascii="宋体" w:hAnsi="宋体" w:cs="仿宋_GB2312"/>
          <w:bCs/>
          <w:sz w:val="32"/>
          <w:szCs w:val="32"/>
        </w:rPr>
      </w:pPr>
    </w:p>
    <w:p>
      <w:pPr>
        <w:snapToGrid w:val="0"/>
        <w:spacing w:before="120" w:beforeLines="50" w:after="50"/>
        <w:rPr>
          <w:rFonts w:ascii="宋体" w:hAnsi="宋体" w:cs="仿宋_GB2312"/>
          <w:bCs/>
          <w:sz w:val="32"/>
          <w:szCs w:val="32"/>
        </w:rPr>
      </w:pPr>
    </w:p>
    <w:p>
      <w:pPr>
        <w:snapToGrid w:val="0"/>
        <w:spacing w:before="120" w:beforeLines="50" w:after="50"/>
        <w:ind w:firstLine="640" w:firstLineChars="200"/>
        <w:rPr>
          <w:rFonts w:ascii="宋体" w:hAnsi="宋体" w:cs="仿宋_GB2312"/>
          <w:bCs/>
          <w:sz w:val="32"/>
          <w:szCs w:val="32"/>
        </w:rPr>
      </w:pPr>
      <w:r>
        <w:rPr>
          <w:rFonts w:hint="eastAsia" w:ascii="宋体" w:hAnsi="宋体" w:cs="仿宋_GB2312"/>
          <w:bCs/>
          <w:sz w:val="32"/>
          <w:szCs w:val="32"/>
        </w:rPr>
        <w:t>供应商名称：</w:t>
      </w:r>
    </w:p>
    <w:p>
      <w:pPr>
        <w:snapToGrid w:val="0"/>
        <w:spacing w:before="120" w:beforeLines="50" w:after="50"/>
        <w:rPr>
          <w:rFonts w:ascii="宋体" w:hAnsi="宋体" w:cs="仿宋_GB2312"/>
          <w:bCs/>
          <w:sz w:val="32"/>
          <w:szCs w:val="32"/>
        </w:rPr>
      </w:pPr>
    </w:p>
    <w:p>
      <w:pPr>
        <w:snapToGrid w:val="0"/>
        <w:spacing w:before="120" w:beforeLines="50" w:after="50"/>
        <w:ind w:firstLine="480" w:firstLineChars="150"/>
        <w:jc w:val="center"/>
        <w:rPr>
          <w:rFonts w:ascii="宋体" w:hAnsi="宋体" w:cs="仿宋_GB2312"/>
          <w:bCs/>
          <w:sz w:val="32"/>
          <w:szCs w:val="32"/>
        </w:rPr>
      </w:pPr>
      <w:r>
        <w:rPr>
          <w:rFonts w:hint="eastAsia" w:ascii="宋体" w:hAnsi="宋体" w:cs="仿宋_GB2312"/>
          <w:bCs/>
          <w:sz w:val="32"/>
          <w:szCs w:val="32"/>
        </w:rPr>
        <w:t>首次响应文件提交截止时间前不得解密</w:t>
      </w:r>
    </w:p>
    <w:p>
      <w:pPr>
        <w:snapToGrid w:val="0"/>
        <w:spacing w:before="120" w:beforeLines="50" w:after="50"/>
        <w:ind w:firstLine="5440" w:firstLineChars="1700"/>
        <w:jc w:val="center"/>
        <w:rPr>
          <w:rFonts w:ascii="宋体" w:hAnsi="宋体" w:cs="仿宋_GB2312"/>
          <w:bCs/>
          <w:sz w:val="32"/>
          <w:szCs w:val="32"/>
        </w:rPr>
      </w:pPr>
    </w:p>
    <w:p>
      <w:pPr>
        <w:snapToGrid w:val="0"/>
        <w:spacing w:before="120" w:beforeLines="50" w:after="50"/>
        <w:ind w:firstLine="645"/>
        <w:jc w:val="center"/>
        <w:rPr>
          <w:rFonts w:ascii="宋体" w:hAnsi="宋体" w:cs="仿宋_GB2312"/>
          <w:bCs/>
          <w:sz w:val="32"/>
          <w:szCs w:val="32"/>
        </w:rPr>
      </w:pPr>
      <w:r>
        <w:rPr>
          <w:rFonts w:hint="eastAsia" w:ascii="宋体" w:hAnsi="宋体" w:cs="仿宋_GB2312"/>
          <w:bCs/>
          <w:sz w:val="32"/>
          <w:szCs w:val="32"/>
        </w:rPr>
        <w:t>年    月    日</w:t>
      </w:r>
    </w:p>
    <w:p>
      <w:pPr>
        <w:widowControl/>
        <w:jc w:val="left"/>
        <w:sectPr>
          <w:pgSz w:w="11910" w:h="16840"/>
          <w:pgMar w:top="1340" w:right="1500" w:bottom="280" w:left="1680" w:header="720" w:footer="720" w:gutter="0"/>
          <w:cols w:space="720" w:num="1"/>
        </w:sectPr>
      </w:pPr>
    </w:p>
    <w:p>
      <w:pPr>
        <w:pStyle w:val="4"/>
        <w:jc w:val="center"/>
        <w:rPr>
          <w:rFonts w:ascii="宋体" w:hAnsi="宋体" w:cs="宋体"/>
          <w:bCs w:val="0"/>
        </w:rPr>
      </w:pPr>
      <w:bookmarkStart w:id="76" w:name="_Toc80205939"/>
      <w:bookmarkStart w:id="77" w:name="_Toc80886943"/>
      <w:r>
        <w:rPr>
          <w:rFonts w:hint="eastAsia" w:ascii="宋体" w:hAnsi="宋体"/>
          <w:bCs w:val="0"/>
        </w:rPr>
        <w:t>第二节 资格证明文件格式</w:t>
      </w:r>
      <w:bookmarkEnd w:id="76"/>
      <w:bookmarkEnd w:id="77"/>
    </w:p>
    <w:p>
      <w:pPr>
        <w:snapToGrid w:val="0"/>
        <w:spacing w:before="120" w:beforeLines="50" w:after="50"/>
        <w:rPr>
          <w:rFonts w:ascii="宋体" w:hAnsi="宋体"/>
          <w:bCs/>
          <w:sz w:val="32"/>
          <w:szCs w:val="20"/>
        </w:rPr>
      </w:pPr>
      <w:r>
        <w:rPr>
          <w:rFonts w:hint="eastAsia" w:ascii="宋体" w:hAnsi="宋体"/>
          <w:sz w:val="24"/>
        </w:rPr>
        <w:t xml:space="preserve">                                                    </w:t>
      </w:r>
      <w:r>
        <w:rPr>
          <w:rFonts w:hint="eastAsia" w:ascii="宋体" w:hAnsi="宋体"/>
          <w:bCs/>
        </w:rPr>
        <w:t>全流程电子文件</w:t>
      </w:r>
    </w:p>
    <w:p>
      <w:pPr>
        <w:snapToGrid w:val="0"/>
        <w:spacing w:before="120" w:beforeLines="50" w:after="50"/>
        <w:rPr>
          <w:rFonts w:ascii="宋体" w:hAnsi="宋体"/>
          <w:sz w:val="24"/>
          <w:szCs w:val="20"/>
        </w:rPr>
      </w:pPr>
    </w:p>
    <w:p>
      <w:pPr>
        <w:snapToGrid w:val="0"/>
        <w:spacing w:before="120" w:beforeLines="50" w:after="50"/>
        <w:rPr>
          <w:rFonts w:ascii="宋体" w:hAnsi="宋体"/>
          <w:sz w:val="24"/>
          <w:szCs w:val="20"/>
        </w:rPr>
      </w:pPr>
    </w:p>
    <w:p>
      <w:pPr>
        <w:snapToGrid w:val="0"/>
        <w:spacing w:before="120" w:beforeLines="50" w:after="50"/>
        <w:jc w:val="center"/>
        <w:rPr>
          <w:rFonts w:ascii="方正小标宋简体" w:hAnsi="方正小标宋简体" w:eastAsia="方正小标宋简体" w:cs="方正小标宋简体"/>
          <w:bCs/>
          <w:sz w:val="44"/>
          <w:szCs w:val="44"/>
        </w:rPr>
      </w:pPr>
      <w:r>
        <w:rPr>
          <w:rFonts w:hint="eastAsia" w:ascii="方正小标宋简体" w:hAnsi="方正小标宋简体" w:eastAsia="方正小标宋简体" w:cs="方正小标宋简体"/>
          <w:bCs/>
          <w:sz w:val="44"/>
          <w:szCs w:val="44"/>
        </w:rPr>
        <w:t>资  格  证  明  文  件（封面）</w:t>
      </w:r>
    </w:p>
    <w:p>
      <w:pPr>
        <w:snapToGrid w:val="0"/>
        <w:spacing w:before="120" w:beforeLines="50" w:after="50"/>
        <w:rPr>
          <w:rFonts w:ascii="宋体" w:hAnsi="宋体"/>
          <w:bCs/>
          <w:sz w:val="24"/>
          <w:szCs w:val="20"/>
        </w:rPr>
      </w:pPr>
    </w:p>
    <w:p>
      <w:pPr>
        <w:snapToGrid w:val="0"/>
        <w:spacing w:before="120" w:beforeLines="50" w:after="50"/>
        <w:rPr>
          <w:rFonts w:ascii="宋体" w:hAnsi="宋体"/>
          <w:bCs/>
          <w:sz w:val="24"/>
          <w:szCs w:val="20"/>
        </w:rPr>
      </w:pPr>
    </w:p>
    <w:p>
      <w:pPr>
        <w:snapToGrid w:val="0"/>
        <w:spacing w:before="120" w:beforeLines="50" w:after="50"/>
        <w:rPr>
          <w:rFonts w:ascii="宋体" w:hAnsi="宋体"/>
          <w:bCs/>
          <w:sz w:val="24"/>
          <w:szCs w:val="20"/>
        </w:rPr>
      </w:pPr>
    </w:p>
    <w:p>
      <w:pPr>
        <w:snapToGrid w:val="0"/>
        <w:spacing w:before="120" w:beforeLines="50" w:after="50"/>
        <w:rPr>
          <w:rFonts w:ascii="宋体" w:hAnsi="宋体"/>
          <w:bCs/>
          <w:sz w:val="24"/>
          <w:szCs w:val="20"/>
        </w:rPr>
      </w:pPr>
    </w:p>
    <w:p>
      <w:pPr>
        <w:snapToGrid w:val="0"/>
        <w:spacing w:before="120" w:beforeLines="50" w:after="50"/>
        <w:rPr>
          <w:rFonts w:ascii="宋体" w:hAnsi="宋体"/>
          <w:bCs/>
          <w:sz w:val="24"/>
          <w:szCs w:val="20"/>
        </w:rPr>
      </w:pPr>
    </w:p>
    <w:p>
      <w:pPr>
        <w:snapToGrid w:val="0"/>
        <w:spacing w:before="120" w:beforeLines="50" w:after="50"/>
        <w:ind w:firstLine="640" w:firstLineChars="200"/>
        <w:rPr>
          <w:rFonts w:hint="eastAsia" w:ascii="宋体" w:hAnsi="宋体" w:eastAsia="宋体" w:cs="仿宋_GB2312"/>
          <w:bCs/>
          <w:sz w:val="32"/>
          <w:szCs w:val="32"/>
          <w:lang w:eastAsia="zh-CN"/>
        </w:rPr>
      </w:pPr>
      <w:r>
        <w:rPr>
          <w:rFonts w:hint="eastAsia" w:ascii="宋体" w:hAnsi="宋体" w:cs="仿宋_GB2312"/>
          <w:bCs/>
          <w:sz w:val="32"/>
          <w:szCs w:val="32"/>
        </w:rPr>
        <w:t>项目名称：</w:t>
      </w:r>
      <w:r>
        <w:rPr>
          <w:rFonts w:hint="eastAsia" w:ascii="宋体" w:hAnsi="宋体" w:cs="仿宋_GB2312"/>
          <w:bCs/>
          <w:sz w:val="32"/>
          <w:szCs w:val="32"/>
          <w:lang w:eastAsia="zh-CN"/>
        </w:rPr>
        <w:t>上林县廉政教育基地布展服务采购</w:t>
      </w:r>
    </w:p>
    <w:p>
      <w:pPr>
        <w:snapToGrid w:val="0"/>
        <w:spacing w:before="120" w:beforeLines="50" w:after="50"/>
        <w:ind w:firstLine="720" w:firstLineChars="225"/>
        <w:rPr>
          <w:rFonts w:ascii="宋体" w:hAnsi="宋体" w:cs="仿宋_GB2312"/>
          <w:bCs/>
          <w:sz w:val="32"/>
          <w:szCs w:val="32"/>
        </w:rPr>
      </w:pPr>
    </w:p>
    <w:p>
      <w:pPr>
        <w:snapToGrid w:val="0"/>
        <w:spacing w:before="120" w:beforeLines="50" w:after="50"/>
        <w:ind w:firstLine="720" w:firstLineChars="225"/>
        <w:rPr>
          <w:rFonts w:hint="eastAsia" w:ascii="宋体" w:hAnsi="宋体" w:eastAsia="宋体" w:cs="仿宋_GB2312"/>
          <w:bCs/>
          <w:sz w:val="32"/>
          <w:szCs w:val="32"/>
          <w:highlight w:val="none"/>
          <w:lang w:eastAsia="zh-CN"/>
        </w:rPr>
      </w:pPr>
      <w:r>
        <w:rPr>
          <w:rFonts w:hint="eastAsia" w:ascii="宋体" w:hAnsi="宋体" w:cs="仿宋_GB2312"/>
          <w:bCs/>
          <w:sz w:val="32"/>
          <w:szCs w:val="32"/>
        </w:rPr>
        <w:t>项目编号：</w:t>
      </w:r>
      <w:r>
        <w:rPr>
          <w:rFonts w:hint="eastAsia" w:ascii="宋体" w:hAnsi="宋体" w:cs="仿宋_GB2312"/>
          <w:bCs/>
          <w:sz w:val="32"/>
          <w:szCs w:val="32"/>
          <w:highlight w:val="none"/>
          <w:lang w:eastAsia="zh-CN"/>
        </w:rPr>
        <w:t>NNZC2025-C3-250082-SLXZ</w:t>
      </w:r>
    </w:p>
    <w:p>
      <w:pPr>
        <w:snapToGrid w:val="0"/>
        <w:spacing w:before="120" w:beforeLines="50" w:after="50"/>
        <w:ind w:firstLine="720" w:firstLineChars="225"/>
        <w:rPr>
          <w:rFonts w:ascii="宋体" w:hAnsi="宋体" w:cs="仿宋_GB2312"/>
          <w:bCs/>
          <w:sz w:val="32"/>
          <w:szCs w:val="32"/>
          <w:highlight w:val="none"/>
        </w:rPr>
      </w:pPr>
      <w:r>
        <w:rPr>
          <w:rFonts w:hint="eastAsia" w:ascii="宋体" w:hAnsi="宋体" w:cs="仿宋_GB2312"/>
          <w:bCs/>
          <w:sz w:val="32"/>
          <w:szCs w:val="32"/>
          <w:highlight w:val="none"/>
        </w:rPr>
        <w:t xml:space="preserve"> </w:t>
      </w:r>
    </w:p>
    <w:p>
      <w:pPr>
        <w:snapToGrid w:val="0"/>
        <w:spacing w:before="120" w:beforeLines="50" w:after="50"/>
        <w:ind w:firstLine="720" w:firstLineChars="225"/>
        <w:rPr>
          <w:rFonts w:ascii="宋体" w:hAnsi="宋体" w:cs="仿宋_GB2312"/>
          <w:bCs/>
          <w:sz w:val="32"/>
          <w:szCs w:val="32"/>
        </w:rPr>
      </w:pPr>
    </w:p>
    <w:p>
      <w:pPr>
        <w:pStyle w:val="7"/>
        <w:snapToGrid w:val="0"/>
        <w:spacing w:before="50" w:after="50"/>
        <w:ind w:firstLine="720" w:firstLineChars="225"/>
        <w:rPr>
          <w:rFonts w:ascii="宋体" w:hAnsi="宋体" w:cs="仿宋_GB2312"/>
          <w:bCs/>
          <w:sz w:val="32"/>
          <w:szCs w:val="32"/>
        </w:rPr>
      </w:pPr>
      <w:r>
        <w:rPr>
          <w:rFonts w:hint="eastAsia" w:ascii="宋体" w:hAnsi="宋体" w:cs="仿宋_GB2312"/>
          <w:bCs/>
          <w:sz w:val="32"/>
          <w:szCs w:val="32"/>
        </w:rPr>
        <w:t>供应商名称：</w:t>
      </w:r>
    </w:p>
    <w:p>
      <w:pPr>
        <w:pStyle w:val="7"/>
        <w:snapToGrid w:val="0"/>
        <w:spacing w:before="50" w:after="50"/>
        <w:ind w:firstLine="720" w:firstLineChars="225"/>
        <w:rPr>
          <w:rFonts w:ascii="宋体" w:hAnsi="宋体" w:cs="仿宋_GB2312"/>
          <w:bCs/>
          <w:sz w:val="32"/>
          <w:szCs w:val="32"/>
        </w:rPr>
      </w:pPr>
    </w:p>
    <w:p>
      <w:pPr>
        <w:pStyle w:val="7"/>
        <w:snapToGrid w:val="0"/>
        <w:spacing w:before="50" w:after="50"/>
        <w:ind w:firstLine="720" w:firstLineChars="225"/>
        <w:rPr>
          <w:rFonts w:ascii="宋体" w:hAnsi="宋体" w:cs="仿宋_GB2312"/>
          <w:bCs/>
          <w:sz w:val="32"/>
          <w:szCs w:val="32"/>
        </w:rPr>
      </w:pPr>
    </w:p>
    <w:p>
      <w:pPr>
        <w:pStyle w:val="7"/>
        <w:snapToGrid w:val="0"/>
        <w:spacing w:before="50" w:after="50"/>
        <w:ind w:firstLine="720" w:firstLineChars="225"/>
        <w:rPr>
          <w:rFonts w:ascii="宋体" w:hAnsi="宋体" w:cs="仿宋_GB2312"/>
          <w:bCs/>
          <w:sz w:val="32"/>
          <w:szCs w:val="32"/>
        </w:rPr>
      </w:pPr>
    </w:p>
    <w:p>
      <w:pPr>
        <w:pStyle w:val="7"/>
        <w:snapToGrid w:val="0"/>
        <w:spacing w:before="50" w:after="50"/>
        <w:ind w:firstLine="1280" w:firstLineChars="400"/>
        <w:rPr>
          <w:rFonts w:ascii="宋体" w:hAnsi="宋体" w:cs="仿宋_GB2312"/>
          <w:bCs/>
          <w:sz w:val="32"/>
          <w:szCs w:val="32"/>
        </w:rPr>
      </w:pPr>
    </w:p>
    <w:p>
      <w:pPr>
        <w:snapToGrid w:val="0"/>
        <w:spacing w:before="120" w:beforeLines="50" w:after="50"/>
        <w:jc w:val="center"/>
        <w:rPr>
          <w:rFonts w:ascii="宋体" w:hAnsi="宋体" w:cs="仿宋_GB2312"/>
          <w:sz w:val="32"/>
          <w:szCs w:val="32"/>
        </w:rPr>
      </w:pPr>
      <w:r>
        <w:rPr>
          <w:rFonts w:hint="eastAsia" w:ascii="宋体" w:hAnsi="宋体" w:cs="仿宋_GB2312"/>
          <w:sz w:val="32"/>
          <w:szCs w:val="32"/>
        </w:rPr>
        <w:t>年    月    日</w:t>
      </w:r>
    </w:p>
    <w:p>
      <w:pPr>
        <w:snapToGrid w:val="0"/>
        <w:spacing w:before="120" w:beforeLines="50" w:after="50" w:line="360" w:lineRule="auto"/>
        <w:jc w:val="left"/>
        <w:rPr>
          <w:rFonts w:ascii="宋体" w:hAnsi="宋体"/>
          <w:b/>
          <w:bCs/>
          <w:sz w:val="32"/>
          <w:szCs w:val="32"/>
        </w:rPr>
      </w:pPr>
      <w:r>
        <w:rPr>
          <w:rFonts w:hint="eastAsia" w:ascii="宋体" w:hAnsi="宋体"/>
          <w:sz w:val="24"/>
        </w:rPr>
        <w:br w:type="page"/>
      </w:r>
      <w:r>
        <w:rPr>
          <w:rFonts w:hint="eastAsia" w:ascii="宋体" w:hAnsi="宋体"/>
          <w:b/>
          <w:bCs/>
          <w:sz w:val="32"/>
          <w:szCs w:val="32"/>
        </w:rPr>
        <w:t xml:space="preserve"> </w:t>
      </w:r>
    </w:p>
    <w:p>
      <w:pPr>
        <w:jc w:val="center"/>
        <w:rPr>
          <w:rFonts w:ascii="仿宋_GB2312" w:hAnsi="仿宋" w:eastAsia="仿宋_GB2312" w:cs="仿宋_GB2312"/>
          <w:b/>
          <w:kern w:val="0"/>
          <w:sz w:val="36"/>
          <w:szCs w:val="36"/>
        </w:rPr>
      </w:pPr>
      <w:r>
        <w:rPr>
          <w:rFonts w:hint="eastAsia" w:ascii="仿宋_GB2312" w:hAnsi="仿宋" w:eastAsia="仿宋_GB2312" w:cs="仿宋_GB2312"/>
          <w:b/>
          <w:kern w:val="0"/>
          <w:sz w:val="36"/>
          <w:szCs w:val="36"/>
        </w:rPr>
        <w:t>资格证明文件目录</w:t>
      </w:r>
    </w:p>
    <w:p>
      <w:pPr>
        <w:snapToGrid w:val="0"/>
        <w:spacing w:line="360" w:lineRule="auto"/>
        <w:rPr>
          <w:rFonts w:ascii="仿宋_GB2312" w:hAnsi="仿宋" w:eastAsia="仿宋_GB2312" w:cs="仿宋_GB2312"/>
          <w:kern w:val="0"/>
          <w:sz w:val="24"/>
        </w:rPr>
      </w:pPr>
    </w:p>
    <w:p>
      <w:pPr>
        <w:snapToGrid w:val="0"/>
        <w:spacing w:line="360" w:lineRule="auto"/>
        <w:rPr>
          <w:rFonts w:ascii="仿宋_GB2312" w:hAnsi="仿宋" w:eastAsia="仿宋_GB2312" w:cs="仿宋_GB2312"/>
          <w:kern w:val="0"/>
          <w:sz w:val="24"/>
        </w:rPr>
      </w:pPr>
      <w:r>
        <w:rPr>
          <w:rFonts w:hint="eastAsia" w:ascii="仿宋_GB2312" w:hAnsi="仿宋" w:eastAsia="仿宋_GB2312" w:cs="仿宋_GB2312"/>
          <w:kern w:val="0"/>
          <w:sz w:val="24"/>
        </w:rPr>
        <w:t>一、</w:t>
      </w:r>
      <w:r>
        <w:rPr>
          <w:rFonts w:hint="eastAsia" w:ascii="仿宋_GB2312" w:hAnsi="仿宋" w:eastAsia="仿宋_GB2312"/>
          <w:sz w:val="24"/>
        </w:rPr>
        <w:t>营业执照(或事业法人登记证或其他工商等登记证明材料)复印件（供应商为自然人的，须提供</w:t>
      </w:r>
      <w:r>
        <w:rPr>
          <w:rFonts w:hint="eastAsia" w:ascii="仿宋_GB2312" w:hAnsi="仿宋" w:eastAsia="仿宋_GB2312" w:cs="Helvetica"/>
          <w:kern w:val="0"/>
          <w:sz w:val="24"/>
        </w:rPr>
        <w:t>自然人的身份证明</w:t>
      </w:r>
      <w:r>
        <w:rPr>
          <w:rFonts w:hint="eastAsia" w:ascii="仿宋_GB2312" w:hAnsi="仿宋" w:eastAsia="仿宋_GB2312"/>
          <w:sz w:val="24"/>
        </w:rPr>
        <w:t>）</w:t>
      </w:r>
      <w:r>
        <w:rPr>
          <w:rFonts w:hint="eastAsia" w:ascii="仿宋_GB2312" w:hAnsi="仿宋" w:eastAsia="仿宋_GB2312" w:cs="仿宋_GB2312"/>
          <w:kern w:val="0"/>
          <w:sz w:val="24"/>
        </w:rPr>
        <w:t>…………………………………………（页码）</w:t>
      </w:r>
    </w:p>
    <w:p>
      <w:pPr>
        <w:snapToGrid w:val="0"/>
        <w:spacing w:line="360" w:lineRule="auto"/>
        <w:rPr>
          <w:rFonts w:ascii="仿宋_GB2312" w:hAnsi="仿宋" w:eastAsia="仿宋_GB2312" w:cs="仿宋_GB2312"/>
          <w:kern w:val="0"/>
          <w:sz w:val="24"/>
        </w:rPr>
      </w:pPr>
      <w:r>
        <w:rPr>
          <w:rFonts w:hint="eastAsia" w:ascii="仿宋_GB2312" w:hAnsi="仿宋" w:eastAsia="仿宋_GB2312" w:cs="仿宋_GB2312"/>
          <w:kern w:val="0"/>
          <w:sz w:val="24"/>
        </w:rPr>
        <w:t>二、符合参与政府采购活动的资格条件依法缴纳税收、社会保障资金等方面的材料…………………………………………………………………………………（页码）</w:t>
      </w:r>
    </w:p>
    <w:p>
      <w:pPr>
        <w:snapToGrid w:val="0"/>
        <w:spacing w:line="360" w:lineRule="auto"/>
        <w:rPr>
          <w:rFonts w:ascii="仿宋_GB2312" w:hAnsi="仿宋" w:eastAsia="仿宋_GB2312" w:cs="仿宋_GB2312"/>
          <w:kern w:val="0"/>
          <w:sz w:val="24"/>
        </w:rPr>
      </w:pPr>
      <w:r>
        <w:rPr>
          <w:rFonts w:hint="eastAsia" w:ascii="仿宋_GB2312" w:hAnsi="仿宋" w:eastAsia="仿宋_GB2312" w:cs="仿宋_GB2312"/>
          <w:kern w:val="0"/>
          <w:sz w:val="24"/>
        </w:rPr>
        <w:t>三、财务状况报告方面的材料…………………………………………………（页码）</w:t>
      </w:r>
    </w:p>
    <w:p>
      <w:pPr>
        <w:snapToGrid w:val="0"/>
        <w:spacing w:line="360" w:lineRule="auto"/>
        <w:rPr>
          <w:rFonts w:ascii="仿宋_GB2312" w:hAnsi="仿宋" w:eastAsia="仿宋_GB2312" w:cs="仿宋_GB2312"/>
          <w:kern w:val="0"/>
          <w:sz w:val="24"/>
        </w:rPr>
      </w:pPr>
      <w:r>
        <w:rPr>
          <w:rFonts w:hint="eastAsia" w:ascii="仿宋_GB2312" w:hAnsi="仿宋" w:eastAsia="仿宋_GB2312" w:cs="仿宋_GB2312"/>
          <w:sz w:val="24"/>
        </w:rPr>
        <w:t>四、供应商直接控股股东信息</w:t>
      </w:r>
      <w:r>
        <w:rPr>
          <w:rFonts w:hint="eastAsia" w:ascii="仿宋_GB2312" w:hAnsi="仿宋" w:eastAsia="仿宋_GB2312" w:cs="仿宋_GB2312"/>
          <w:kern w:val="0"/>
          <w:sz w:val="24"/>
        </w:rPr>
        <w:t>…………………………………………………（页码）</w:t>
      </w:r>
    </w:p>
    <w:p>
      <w:pPr>
        <w:snapToGrid w:val="0"/>
        <w:spacing w:line="360" w:lineRule="auto"/>
        <w:rPr>
          <w:rFonts w:ascii="仿宋_GB2312" w:hAnsi="仿宋" w:eastAsia="仿宋_GB2312" w:cs="仿宋_GB2312"/>
          <w:kern w:val="0"/>
          <w:sz w:val="24"/>
        </w:rPr>
      </w:pPr>
      <w:r>
        <w:rPr>
          <w:rFonts w:hint="eastAsia" w:ascii="仿宋_GB2312" w:hAnsi="仿宋" w:eastAsia="仿宋_GB2312" w:cs="仿宋_GB2312"/>
          <w:sz w:val="24"/>
        </w:rPr>
        <w:t>五、供应商直接关联关系信息表</w:t>
      </w:r>
      <w:r>
        <w:rPr>
          <w:rFonts w:hint="eastAsia" w:ascii="仿宋_GB2312" w:hAnsi="仿宋" w:eastAsia="仿宋_GB2312" w:cs="仿宋_GB2312"/>
          <w:kern w:val="0"/>
          <w:sz w:val="24"/>
        </w:rPr>
        <w:t>………………………………………………（页码）</w:t>
      </w:r>
    </w:p>
    <w:p>
      <w:pPr>
        <w:snapToGrid w:val="0"/>
        <w:spacing w:line="360" w:lineRule="auto"/>
        <w:rPr>
          <w:rFonts w:ascii="仿宋_GB2312" w:hAnsi="仿宋" w:eastAsia="仿宋_GB2312" w:cs="仿宋_GB2312"/>
          <w:kern w:val="0"/>
          <w:sz w:val="24"/>
        </w:rPr>
      </w:pPr>
      <w:r>
        <w:rPr>
          <w:rFonts w:hint="eastAsia" w:ascii="仿宋_GB2312" w:hAnsi="仿宋" w:eastAsia="仿宋_GB2312" w:cs="仿宋_GB2312"/>
          <w:kern w:val="0"/>
          <w:sz w:val="24"/>
        </w:rPr>
        <w:t>六、资格声明函…………………………………………………………………（页码）</w:t>
      </w:r>
    </w:p>
    <w:p>
      <w:pPr>
        <w:snapToGrid w:val="0"/>
        <w:spacing w:line="360" w:lineRule="auto"/>
        <w:rPr>
          <w:rFonts w:ascii="仿宋_GB2312" w:hAnsi="仿宋" w:eastAsia="仿宋_GB2312" w:cs="仿宋_GB2312"/>
          <w:kern w:val="0"/>
          <w:sz w:val="24"/>
        </w:rPr>
      </w:pPr>
      <w:r>
        <w:rPr>
          <w:rFonts w:hint="eastAsia" w:ascii="仿宋_GB2312" w:hAnsi="仿宋" w:eastAsia="仿宋_GB2312" w:cs="仿宋_GB2312"/>
          <w:kern w:val="0"/>
          <w:sz w:val="24"/>
        </w:rPr>
        <w:t>七、联合体协议书（</w:t>
      </w:r>
      <w:r>
        <w:rPr>
          <w:rFonts w:hint="eastAsia" w:ascii="仿宋_GB2312" w:hAnsi="仿宋" w:eastAsia="仿宋_GB2312" w:cs="仿宋_GB2312"/>
          <w:sz w:val="24"/>
        </w:rPr>
        <w:t>以联合体形式响应的，提供联合体协议；本项目不接受联合体响应或者供应商不以联合体形式响应的，则不需要提供</w:t>
      </w:r>
      <w:r>
        <w:rPr>
          <w:rFonts w:hint="eastAsia" w:ascii="仿宋_GB2312" w:hAnsi="仿宋" w:eastAsia="仿宋_GB2312" w:cs="仿宋_GB2312"/>
          <w:kern w:val="0"/>
          <w:sz w:val="24"/>
        </w:rPr>
        <w:t>）…………………（页码）</w:t>
      </w:r>
    </w:p>
    <w:p>
      <w:pPr>
        <w:snapToGrid w:val="0"/>
        <w:spacing w:line="360" w:lineRule="auto"/>
        <w:rPr>
          <w:rFonts w:ascii="仿宋_GB2312" w:hAnsi="仿宋" w:eastAsia="仿宋_GB2312" w:cs="仿宋_GB2312"/>
          <w:kern w:val="0"/>
          <w:sz w:val="24"/>
        </w:rPr>
      </w:pPr>
      <w:r>
        <w:rPr>
          <w:rFonts w:hint="eastAsia" w:ascii="仿宋_GB2312" w:hAnsi="仿宋" w:eastAsia="仿宋_GB2312" w:cs="仿宋_GB2312"/>
          <w:sz w:val="24"/>
        </w:rPr>
        <w:t>八、符合特定资格条件（如有）的有关证明材料（复印件）</w:t>
      </w:r>
      <w:r>
        <w:rPr>
          <w:rFonts w:hint="eastAsia" w:ascii="仿宋_GB2312" w:hAnsi="仿宋" w:eastAsia="仿宋_GB2312" w:cs="仿宋_GB2312"/>
          <w:kern w:val="0"/>
          <w:sz w:val="24"/>
        </w:rPr>
        <w:t>………………（页码）</w:t>
      </w:r>
    </w:p>
    <w:p>
      <w:pPr>
        <w:spacing w:line="360" w:lineRule="auto"/>
        <w:rPr>
          <w:rFonts w:ascii="仿宋_GB2312" w:hAnsi="仿宋_GB2312" w:eastAsia="仿宋_GB2312" w:cs="仿宋_GB2312"/>
          <w:b/>
          <w:bCs/>
          <w:sz w:val="24"/>
        </w:rPr>
      </w:pPr>
    </w:p>
    <w:p>
      <w:pPr>
        <w:spacing w:line="360" w:lineRule="auto"/>
        <w:rPr>
          <w:rFonts w:ascii="仿宋_GB2312" w:hAnsi="仿宋_GB2312" w:eastAsia="仿宋_GB2312" w:cs="仿宋_GB2312"/>
          <w:b/>
          <w:bCs/>
          <w:sz w:val="24"/>
        </w:rPr>
      </w:pPr>
      <w:r>
        <w:rPr>
          <w:rFonts w:hint="eastAsia" w:ascii="仿宋_GB2312" w:hAnsi="仿宋_GB2312" w:eastAsia="仿宋_GB2312" w:cs="仿宋_GB2312"/>
          <w:b/>
          <w:bCs/>
          <w:sz w:val="24"/>
        </w:rPr>
        <w:t>注：以上目录是编制供应商响应文件的基本格式要求，各供应商可根据自身情况进一步细化。</w:t>
      </w:r>
    </w:p>
    <w:p>
      <w:pPr>
        <w:snapToGrid w:val="0"/>
        <w:spacing w:before="120" w:beforeLines="50" w:after="50" w:line="360" w:lineRule="auto"/>
        <w:ind w:left="142" w:firstLine="420" w:firstLineChars="200"/>
        <w:jc w:val="left"/>
        <w:rPr>
          <w:rFonts w:ascii="宋体" w:hAnsi="宋体"/>
          <w:szCs w:val="21"/>
        </w:rPr>
      </w:pPr>
    </w:p>
    <w:p>
      <w:pPr>
        <w:spacing w:line="300" w:lineRule="auto"/>
        <w:rPr>
          <w:rFonts w:ascii="宋体" w:hAnsi="宋体"/>
          <w:szCs w:val="21"/>
        </w:rPr>
      </w:pPr>
    </w:p>
    <w:p>
      <w:pPr>
        <w:spacing w:line="300" w:lineRule="auto"/>
        <w:rPr>
          <w:rFonts w:ascii="宋体" w:hAnsi="宋体"/>
          <w:szCs w:val="21"/>
        </w:rPr>
      </w:pPr>
    </w:p>
    <w:p>
      <w:pPr>
        <w:spacing w:line="300" w:lineRule="auto"/>
        <w:rPr>
          <w:rFonts w:ascii="宋体" w:hAnsi="宋体"/>
          <w:szCs w:val="21"/>
        </w:rPr>
      </w:pPr>
    </w:p>
    <w:p>
      <w:pPr>
        <w:spacing w:line="300" w:lineRule="auto"/>
        <w:rPr>
          <w:rFonts w:ascii="宋体" w:hAnsi="宋体"/>
          <w:szCs w:val="21"/>
        </w:rPr>
      </w:pPr>
    </w:p>
    <w:p>
      <w:pPr>
        <w:spacing w:line="300" w:lineRule="auto"/>
        <w:rPr>
          <w:rFonts w:ascii="宋体" w:hAnsi="宋体"/>
          <w:szCs w:val="21"/>
        </w:rPr>
      </w:pPr>
    </w:p>
    <w:p>
      <w:pPr>
        <w:spacing w:line="300" w:lineRule="auto"/>
        <w:rPr>
          <w:rFonts w:ascii="宋体" w:hAnsi="宋体"/>
          <w:szCs w:val="21"/>
        </w:rPr>
      </w:pPr>
    </w:p>
    <w:p>
      <w:pPr>
        <w:spacing w:line="300" w:lineRule="auto"/>
        <w:rPr>
          <w:rFonts w:ascii="宋体" w:hAnsi="宋体"/>
          <w:szCs w:val="21"/>
        </w:rPr>
      </w:pPr>
    </w:p>
    <w:p>
      <w:pPr>
        <w:spacing w:line="300" w:lineRule="auto"/>
        <w:rPr>
          <w:rFonts w:ascii="宋体" w:hAnsi="宋体"/>
          <w:szCs w:val="21"/>
        </w:rPr>
      </w:pPr>
    </w:p>
    <w:p>
      <w:pPr>
        <w:spacing w:line="300" w:lineRule="auto"/>
        <w:rPr>
          <w:rFonts w:ascii="宋体" w:hAnsi="宋体"/>
          <w:szCs w:val="21"/>
        </w:rPr>
      </w:pPr>
    </w:p>
    <w:p>
      <w:pPr>
        <w:pStyle w:val="14"/>
        <w:spacing w:line="360" w:lineRule="auto"/>
        <w:ind w:firstLine="400" w:firstLineChars="200"/>
        <w:rPr>
          <w:rFonts w:ascii="仿宋" w:hAnsi="仿宋" w:eastAsia="仿宋" w:cs="仿宋_GB2312"/>
          <w:b/>
          <w:sz w:val="30"/>
          <w:szCs w:val="30"/>
        </w:rPr>
      </w:pPr>
      <w:r>
        <w:rPr>
          <w:rFonts w:hint="eastAsia" w:hAnsi="宋体"/>
        </w:rPr>
        <w:br w:type="page"/>
      </w:r>
      <w:r>
        <w:rPr>
          <w:rFonts w:hint="eastAsia" w:hAnsi="宋体"/>
        </w:rPr>
        <w:t xml:space="preserve">   </w:t>
      </w:r>
      <w:r>
        <w:rPr>
          <w:rFonts w:hint="eastAsia" w:ascii="仿宋" w:hAnsi="仿宋" w:eastAsia="仿宋" w:cs="仿宋_GB2312"/>
          <w:b/>
          <w:sz w:val="30"/>
          <w:szCs w:val="30"/>
        </w:rPr>
        <w:t>一、营业执照(或事业法人登记证或其他工商等登记证明材料)复印件（供应商为自然人的，提供自然人的身份证明）</w:t>
      </w:r>
    </w:p>
    <w:p>
      <w:pPr>
        <w:pStyle w:val="14"/>
        <w:spacing w:line="360" w:lineRule="auto"/>
        <w:ind w:firstLine="602" w:firstLineChars="200"/>
        <w:rPr>
          <w:rFonts w:ascii="仿宋" w:hAnsi="仿宋" w:eastAsia="仿宋" w:cs="仿宋_GB2312"/>
          <w:b/>
          <w:sz w:val="30"/>
          <w:szCs w:val="30"/>
        </w:rPr>
      </w:pPr>
    </w:p>
    <w:p>
      <w:pPr>
        <w:autoSpaceDE w:val="0"/>
        <w:autoSpaceDN w:val="0"/>
        <w:spacing w:line="360" w:lineRule="auto"/>
        <w:ind w:left="4365" w:leftChars="1850" w:hanging="480" w:hangingChars="200"/>
        <w:rPr>
          <w:rFonts w:ascii="仿宋_GB2312" w:hAnsi="仿宋" w:eastAsia="仿宋_GB2312" w:cs="仿宋_GB2312"/>
          <w:kern w:val="0"/>
          <w:sz w:val="24"/>
        </w:rPr>
      </w:pPr>
      <w:r>
        <w:rPr>
          <w:rFonts w:hint="eastAsia" w:ascii="仿宋_GB2312" w:hAnsi="仿宋" w:eastAsia="仿宋_GB2312" w:cs="仿宋_GB2312"/>
          <w:kern w:val="0"/>
          <w:sz w:val="24"/>
        </w:rPr>
        <w:t>供应商名称（电子签章）：</w:t>
      </w:r>
    </w:p>
    <w:p>
      <w:pPr>
        <w:autoSpaceDE w:val="0"/>
        <w:autoSpaceDN w:val="0"/>
        <w:spacing w:line="360" w:lineRule="auto"/>
        <w:ind w:firstLine="6120" w:firstLineChars="2550"/>
        <w:rPr>
          <w:rFonts w:ascii="仿宋_GB2312" w:hAnsi="仿宋" w:eastAsia="仿宋_GB2312" w:cs="仿宋_GB2312"/>
          <w:b/>
          <w:bCs/>
          <w:sz w:val="24"/>
        </w:rPr>
      </w:pPr>
      <w:r>
        <w:rPr>
          <w:rFonts w:hint="eastAsia" w:ascii="仿宋_GB2312" w:hAnsi="仿宋" w:eastAsia="仿宋_GB2312" w:cs="仿宋_GB2312"/>
          <w:kern w:val="0"/>
          <w:sz w:val="24"/>
          <w:lang w:val="zh-CN"/>
        </w:rPr>
        <w:t>日期：  年  月   日</w:t>
      </w:r>
    </w:p>
    <w:p>
      <w:pPr>
        <w:snapToGrid w:val="0"/>
        <w:spacing w:before="120" w:beforeLines="50" w:after="50"/>
        <w:rPr>
          <w:rFonts w:ascii="宋体" w:hAnsi="宋体"/>
          <w:sz w:val="24"/>
          <w:szCs w:val="20"/>
        </w:rPr>
      </w:pPr>
    </w:p>
    <w:p>
      <w:pPr>
        <w:pStyle w:val="14"/>
        <w:spacing w:line="360" w:lineRule="auto"/>
        <w:ind w:firstLine="602" w:firstLineChars="200"/>
        <w:rPr>
          <w:rFonts w:ascii="仿宋" w:hAnsi="仿宋" w:eastAsia="仿宋" w:cs="仿宋_GB2312"/>
          <w:b/>
          <w:sz w:val="30"/>
          <w:szCs w:val="30"/>
        </w:rPr>
      </w:pPr>
      <w:r>
        <w:rPr>
          <w:rFonts w:hint="eastAsia" w:ascii="仿宋" w:hAnsi="仿宋" w:eastAsia="仿宋" w:cs="仿宋_GB2312"/>
          <w:b/>
          <w:sz w:val="30"/>
          <w:szCs w:val="30"/>
        </w:rPr>
        <w:t>二、符合参与政府采购活动的资格条件依法缴纳税收、社会保障资金等方面的材料</w:t>
      </w:r>
    </w:p>
    <w:p>
      <w:pPr>
        <w:spacing w:line="300" w:lineRule="auto"/>
        <w:rPr>
          <w:rFonts w:ascii="宋体" w:hAnsi="宋体"/>
          <w:szCs w:val="21"/>
        </w:rPr>
      </w:pPr>
    </w:p>
    <w:p>
      <w:pPr>
        <w:autoSpaceDE w:val="0"/>
        <w:autoSpaceDN w:val="0"/>
        <w:spacing w:line="360" w:lineRule="auto"/>
        <w:ind w:left="4365" w:leftChars="1850" w:hanging="480" w:hangingChars="200"/>
        <w:rPr>
          <w:rFonts w:ascii="仿宋_GB2312" w:hAnsi="仿宋" w:eastAsia="仿宋_GB2312" w:cs="仿宋_GB2312"/>
          <w:kern w:val="0"/>
          <w:sz w:val="24"/>
        </w:rPr>
      </w:pPr>
      <w:r>
        <w:rPr>
          <w:rFonts w:hint="eastAsia" w:ascii="仿宋_GB2312" w:hAnsi="仿宋" w:eastAsia="仿宋_GB2312" w:cs="仿宋_GB2312"/>
          <w:kern w:val="0"/>
          <w:sz w:val="24"/>
        </w:rPr>
        <w:t>供应商名称（电子签章）：</w:t>
      </w:r>
    </w:p>
    <w:p>
      <w:pPr>
        <w:autoSpaceDE w:val="0"/>
        <w:autoSpaceDN w:val="0"/>
        <w:spacing w:line="360" w:lineRule="auto"/>
        <w:ind w:firstLine="6120" w:firstLineChars="2550"/>
        <w:rPr>
          <w:rFonts w:ascii="仿宋_GB2312" w:hAnsi="仿宋" w:eastAsia="仿宋_GB2312" w:cs="仿宋_GB2312"/>
          <w:b/>
          <w:bCs/>
          <w:sz w:val="24"/>
        </w:rPr>
      </w:pPr>
      <w:r>
        <w:rPr>
          <w:rFonts w:hint="eastAsia" w:ascii="仿宋_GB2312" w:hAnsi="仿宋" w:eastAsia="仿宋_GB2312" w:cs="仿宋_GB2312"/>
          <w:kern w:val="0"/>
          <w:sz w:val="24"/>
          <w:lang w:val="zh-CN"/>
        </w:rPr>
        <w:t>日期：  年  月   日</w:t>
      </w:r>
    </w:p>
    <w:p>
      <w:pPr>
        <w:spacing w:line="300" w:lineRule="auto"/>
        <w:rPr>
          <w:rFonts w:ascii="宋体" w:hAnsi="宋体"/>
          <w:szCs w:val="21"/>
        </w:rPr>
      </w:pPr>
    </w:p>
    <w:p>
      <w:pPr>
        <w:spacing w:line="300" w:lineRule="auto"/>
        <w:ind w:firstLine="596" w:firstLineChars="198"/>
        <w:rPr>
          <w:rFonts w:ascii="仿宋" w:hAnsi="仿宋" w:eastAsia="仿宋" w:cs="仿宋_GB2312"/>
          <w:b/>
          <w:kern w:val="0"/>
          <w:sz w:val="30"/>
          <w:szCs w:val="30"/>
        </w:rPr>
      </w:pPr>
      <w:r>
        <w:rPr>
          <w:rFonts w:hint="eastAsia" w:ascii="仿宋" w:hAnsi="仿宋" w:eastAsia="仿宋" w:cs="仿宋_GB2312"/>
          <w:b/>
          <w:kern w:val="0"/>
          <w:sz w:val="30"/>
          <w:szCs w:val="30"/>
        </w:rPr>
        <w:t>三、财务状况报告方面的材料</w:t>
      </w:r>
    </w:p>
    <w:p>
      <w:pPr>
        <w:spacing w:line="300" w:lineRule="auto"/>
        <w:rPr>
          <w:rFonts w:ascii="宋体" w:hAnsi="宋体"/>
          <w:szCs w:val="21"/>
        </w:rPr>
      </w:pPr>
    </w:p>
    <w:p>
      <w:pPr>
        <w:autoSpaceDE w:val="0"/>
        <w:autoSpaceDN w:val="0"/>
        <w:spacing w:line="360" w:lineRule="auto"/>
        <w:ind w:left="4365" w:leftChars="1850" w:hanging="480" w:hangingChars="200"/>
        <w:rPr>
          <w:rFonts w:ascii="仿宋_GB2312" w:hAnsi="仿宋" w:eastAsia="仿宋_GB2312" w:cs="仿宋_GB2312"/>
          <w:kern w:val="0"/>
          <w:sz w:val="24"/>
        </w:rPr>
      </w:pPr>
      <w:r>
        <w:rPr>
          <w:rFonts w:hint="eastAsia" w:ascii="仿宋_GB2312" w:hAnsi="仿宋" w:eastAsia="仿宋_GB2312" w:cs="仿宋_GB2312"/>
          <w:kern w:val="0"/>
          <w:sz w:val="24"/>
        </w:rPr>
        <w:t>供应商名称（电子签章）：</w:t>
      </w:r>
    </w:p>
    <w:p>
      <w:pPr>
        <w:autoSpaceDE w:val="0"/>
        <w:autoSpaceDN w:val="0"/>
        <w:spacing w:line="360" w:lineRule="auto"/>
        <w:ind w:firstLine="6120" w:firstLineChars="2550"/>
        <w:rPr>
          <w:rFonts w:ascii="仿宋_GB2312" w:hAnsi="仿宋" w:eastAsia="仿宋_GB2312" w:cs="仿宋_GB2312"/>
          <w:b/>
          <w:bCs/>
          <w:sz w:val="24"/>
        </w:rPr>
      </w:pPr>
      <w:r>
        <w:rPr>
          <w:rFonts w:hint="eastAsia" w:ascii="仿宋_GB2312" w:hAnsi="仿宋" w:eastAsia="仿宋_GB2312" w:cs="仿宋_GB2312"/>
          <w:kern w:val="0"/>
          <w:sz w:val="24"/>
          <w:lang w:val="zh-CN"/>
        </w:rPr>
        <w:t>日期：  年  月   日</w:t>
      </w:r>
    </w:p>
    <w:p>
      <w:pPr>
        <w:spacing w:line="320" w:lineRule="exact"/>
        <w:jc w:val="left"/>
        <w:rPr>
          <w:rFonts w:ascii="宋体" w:hAnsi="宋体"/>
          <w:szCs w:val="21"/>
        </w:rPr>
      </w:pPr>
      <w:r>
        <w:rPr>
          <w:rFonts w:hint="eastAsia" w:ascii="宋体" w:hAnsi="宋体"/>
          <w:szCs w:val="21"/>
        </w:rPr>
        <w:t xml:space="preserve"> </w:t>
      </w:r>
    </w:p>
    <w:p>
      <w:pPr>
        <w:snapToGrid w:val="0"/>
        <w:spacing w:before="120" w:beforeLines="50" w:after="50" w:line="360" w:lineRule="auto"/>
        <w:jc w:val="center"/>
        <w:rPr>
          <w:rFonts w:ascii="宋体" w:hAnsi="宋体"/>
          <w:b/>
          <w:sz w:val="24"/>
        </w:rPr>
      </w:pPr>
    </w:p>
    <w:p>
      <w:pPr>
        <w:spacing w:line="360" w:lineRule="auto"/>
        <w:ind w:firstLine="596" w:firstLineChars="198"/>
        <w:rPr>
          <w:rFonts w:ascii="仿宋" w:hAnsi="仿宋" w:eastAsia="仿宋" w:cs="仿宋_GB2312"/>
          <w:b/>
          <w:kern w:val="0"/>
          <w:sz w:val="30"/>
          <w:szCs w:val="30"/>
        </w:rPr>
      </w:pPr>
      <w:r>
        <w:rPr>
          <w:rFonts w:hint="eastAsia" w:ascii="仿宋" w:hAnsi="仿宋" w:eastAsia="仿宋" w:cs="仿宋_GB2312"/>
          <w:b/>
          <w:kern w:val="0"/>
          <w:sz w:val="30"/>
          <w:szCs w:val="30"/>
        </w:rPr>
        <w:t>四、供应商直接控股股东信息</w:t>
      </w:r>
    </w:p>
    <w:p>
      <w:pPr>
        <w:spacing w:line="360" w:lineRule="auto"/>
        <w:jc w:val="center"/>
        <w:rPr>
          <w:rFonts w:ascii="宋体" w:hAnsi="宋体"/>
          <w:b/>
          <w:sz w:val="24"/>
        </w:rPr>
      </w:pPr>
    </w:p>
    <w:tbl>
      <w:tblPr>
        <w:tblStyle w:val="22"/>
        <w:tblW w:w="0" w:type="auto"/>
        <w:jc w:val="center"/>
        <w:shd w:val="clear" w:color="auto" w:fill="FBFBFB"/>
        <w:tblLayout w:type="fixed"/>
        <w:tblCellMar>
          <w:top w:w="0" w:type="dxa"/>
          <w:left w:w="0" w:type="dxa"/>
          <w:bottom w:w="0" w:type="dxa"/>
          <w:right w:w="0" w:type="dxa"/>
        </w:tblCellMar>
      </w:tblPr>
      <w:tblGrid>
        <w:gridCol w:w="880"/>
        <w:gridCol w:w="2655"/>
        <w:gridCol w:w="1455"/>
        <w:gridCol w:w="4287"/>
        <w:gridCol w:w="870"/>
      </w:tblGrid>
      <w:tr>
        <w:tblPrEx>
          <w:shd w:val="clear" w:color="auto" w:fill="FBFBFB"/>
          <w:tblCellMar>
            <w:top w:w="0" w:type="dxa"/>
            <w:left w:w="0" w:type="dxa"/>
            <w:bottom w:w="0" w:type="dxa"/>
            <w:right w:w="0" w:type="dxa"/>
          </w:tblCellMar>
        </w:tblPrEx>
        <w:trPr>
          <w:tblHeader/>
          <w:jc w:val="center"/>
        </w:trPr>
        <w:tc>
          <w:tcPr>
            <w:tcW w:w="880"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pPr>
              <w:widowControl/>
              <w:spacing w:line="360" w:lineRule="auto"/>
              <w:jc w:val="center"/>
              <w:rPr>
                <w:rFonts w:ascii="宋体" w:hAnsi="宋体" w:cs="宋体"/>
                <w:b/>
                <w:bCs/>
                <w:kern w:val="0"/>
                <w:sz w:val="24"/>
              </w:rPr>
            </w:pPr>
            <w:r>
              <w:rPr>
                <w:rFonts w:hint="eastAsia" w:ascii="宋体" w:hAnsi="宋体" w:cs="宋体"/>
                <w:b/>
                <w:bCs/>
                <w:kern w:val="0"/>
                <w:sz w:val="24"/>
              </w:rPr>
              <w:t>序号</w:t>
            </w:r>
          </w:p>
        </w:tc>
        <w:tc>
          <w:tcPr>
            <w:tcW w:w="2655"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pPr>
              <w:widowControl/>
              <w:spacing w:line="360" w:lineRule="auto"/>
              <w:jc w:val="center"/>
              <w:rPr>
                <w:rFonts w:ascii="宋体" w:hAnsi="宋体" w:cs="宋体"/>
                <w:b/>
                <w:bCs/>
                <w:kern w:val="0"/>
                <w:sz w:val="24"/>
              </w:rPr>
            </w:pPr>
            <w:r>
              <w:rPr>
                <w:rFonts w:hint="eastAsia" w:ascii="宋体" w:hAnsi="宋体" w:cs="宋体"/>
                <w:b/>
                <w:bCs/>
                <w:kern w:val="0"/>
                <w:sz w:val="24"/>
              </w:rPr>
              <w:t>直接控股股东名称</w:t>
            </w:r>
          </w:p>
        </w:tc>
        <w:tc>
          <w:tcPr>
            <w:tcW w:w="1455"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pPr>
              <w:widowControl/>
              <w:spacing w:line="360" w:lineRule="auto"/>
              <w:jc w:val="center"/>
              <w:rPr>
                <w:rFonts w:ascii="宋体" w:hAnsi="宋体" w:cs="宋体"/>
                <w:b/>
                <w:bCs/>
                <w:kern w:val="0"/>
                <w:sz w:val="24"/>
              </w:rPr>
            </w:pPr>
            <w:r>
              <w:rPr>
                <w:rFonts w:hint="eastAsia" w:ascii="宋体" w:hAnsi="宋体" w:cs="宋体"/>
                <w:b/>
                <w:bCs/>
                <w:kern w:val="0"/>
                <w:sz w:val="24"/>
              </w:rPr>
              <w:t>出资比例</w:t>
            </w:r>
          </w:p>
        </w:tc>
        <w:tc>
          <w:tcPr>
            <w:tcW w:w="4287"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pPr>
              <w:widowControl/>
              <w:spacing w:line="360" w:lineRule="auto"/>
              <w:jc w:val="center"/>
              <w:rPr>
                <w:rFonts w:ascii="宋体" w:hAnsi="宋体" w:cs="宋体"/>
                <w:b/>
                <w:bCs/>
                <w:kern w:val="0"/>
                <w:sz w:val="24"/>
              </w:rPr>
            </w:pPr>
            <w:r>
              <w:rPr>
                <w:rFonts w:hint="eastAsia" w:ascii="宋体" w:hAnsi="宋体" w:cs="宋体"/>
                <w:b/>
                <w:bCs/>
                <w:kern w:val="0"/>
                <w:sz w:val="24"/>
              </w:rPr>
              <w:t>身份证号码或者统一社会信用代码</w:t>
            </w:r>
          </w:p>
        </w:tc>
        <w:tc>
          <w:tcPr>
            <w:tcW w:w="870"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pPr>
              <w:widowControl/>
              <w:spacing w:line="360" w:lineRule="auto"/>
              <w:jc w:val="center"/>
              <w:rPr>
                <w:rFonts w:ascii="宋体" w:hAnsi="宋体" w:cs="宋体"/>
                <w:b/>
                <w:bCs/>
                <w:kern w:val="0"/>
                <w:sz w:val="24"/>
              </w:rPr>
            </w:pPr>
            <w:r>
              <w:rPr>
                <w:rFonts w:hint="eastAsia" w:ascii="宋体" w:hAnsi="宋体" w:cs="宋体"/>
                <w:b/>
                <w:bCs/>
                <w:kern w:val="0"/>
                <w:sz w:val="24"/>
              </w:rPr>
              <w:t>备注</w:t>
            </w:r>
          </w:p>
        </w:tc>
      </w:tr>
      <w:tr>
        <w:tblPrEx>
          <w:tblCellMar>
            <w:top w:w="0" w:type="dxa"/>
            <w:left w:w="0" w:type="dxa"/>
            <w:bottom w:w="0" w:type="dxa"/>
            <w:right w:w="0" w:type="dxa"/>
          </w:tblCellMar>
        </w:tblPrEx>
        <w:trPr>
          <w:jc w:val="center"/>
        </w:trPr>
        <w:tc>
          <w:tcPr>
            <w:tcW w:w="880"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pPr>
              <w:widowControl/>
              <w:spacing w:line="360" w:lineRule="auto"/>
              <w:jc w:val="center"/>
              <w:rPr>
                <w:rFonts w:ascii="宋体" w:hAnsi="宋体" w:cs="宋体"/>
                <w:kern w:val="0"/>
                <w:sz w:val="24"/>
              </w:rPr>
            </w:pPr>
            <w:r>
              <w:rPr>
                <w:rFonts w:hint="eastAsia" w:ascii="宋体" w:hAnsi="宋体" w:cs="宋体"/>
                <w:kern w:val="0"/>
                <w:sz w:val="24"/>
              </w:rPr>
              <w:t>1</w:t>
            </w:r>
          </w:p>
        </w:tc>
        <w:tc>
          <w:tcPr>
            <w:tcW w:w="2655"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pPr>
              <w:widowControl/>
              <w:spacing w:line="360" w:lineRule="auto"/>
              <w:jc w:val="center"/>
              <w:rPr>
                <w:rFonts w:ascii="宋体" w:hAnsi="宋体" w:cs="宋体"/>
                <w:kern w:val="0"/>
                <w:sz w:val="24"/>
              </w:rPr>
            </w:pPr>
          </w:p>
        </w:tc>
        <w:tc>
          <w:tcPr>
            <w:tcW w:w="1455"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pPr>
              <w:widowControl/>
              <w:spacing w:line="360" w:lineRule="auto"/>
              <w:jc w:val="center"/>
              <w:rPr>
                <w:rFonts w:ascii="宋体" w:hAnsi="宋体" w:cs="宋体"/>
                <w:kern w:val="0"/>
                <w:sz w:val="24"/>
              </w:rPr>
            </w:pPr>
          </w:p>
        </w:tc>
        <w:tc>
          <w:tcPr>
            <w:tcW w:w="4287"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pPr>
              <w:widowControl/>
              <w:spacing w:line="360" w:lineRule="auto"/>
              <w:jc w:val="center"/>
              <w:rPr>
                <w:rFonts w:ascii="宋体" w:hAnsi="宋体" w:cs="宋体"/>
                <w:kern w:val="0"/>
                <w:sz w:val="24"/>
              </w:rPr>
            </w:pPr>
          </w:p>
        </w:tc>
        <w:tc>
          <w:tcPr>
            <w:tcW w:w="870"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pPr>
              <w:widowControl/>
              <w:spacing w:line="360" w:lineRule="auto"/>
              <w:jc w:val="center"/>
              <w:rPr>
                <w:rFonts w:ascii="宋体" w:hAnsi="宋体" w:cs="宋体"/>
                <w:kern w:val="0"/>
                <w:sz w:val="24"/>
              </w:rPr>
            </w:pPr>
          </w:p>
        </w:tc>
      </w:tr>
      <w:tr>
        <w:tblPrEx>
          <w:tblCellMar>
            <w:top w:w="0" w:type="dxa"/>
            <w:left w:w="0" w:type="dxa"/>
            <w:bottom w:w="0" w:type="dxa"/>
            <w:right w:w="0" w:type="dxa"/>
          </w:tblCellMar>
        </w:tblPrEx>
        <w:trPr>
          <w:jc w:val="center"/>
        </w:trPr>
        <w:tc>
          <w:tcPr>
            <w:tcW w:w="880"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pPr>
              <w:widowControl/>
              <w:spacing w:line="360" w:lineRule="auto"/>
              <w:jc w:val="center"/>
              <w:rPr>
                <w:rFonts w:ascii="宋体" w:hAnsi="宋体" w:cs="宋体"/>
                <w:kern w:val="0"/>
                <w:sz w:val="24"/>
              </w:rPr>
            </w:pPr>
            <w:r>
              <w:rPr>
                <w:rFonts w:hint="eastAsia" w:ascii="宋体" w:hAnsi="宋体" w:cs="宋体"/>
                <w:kern w:val="0"/>
                <w:sz w:val="24"/>
              </w:rPr>
              <w:t>2</w:t>
            </w:r>
          </w:p>
        </w:tc>
        <w:tc>
          <w:tcPr>
            <w:tcW w:w="2655"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pPr>
              <w:widowControl/>
              <w:spacing w:line="360" w:lineRule="auto"/>
              <w:jc w:val="center"/>
              <w:rPr>
                <w:rFonts w:ascii="宋体" w:hAnsi="宋体" w:cs="宋体"/>
                <w:kern w:val="0"/>
                <w:sz w:val="24"/>
              </w:rPr>
            </w:pPr>
          </w:p>
        </w:tc>
        <w:tc>
          <w:tcPr>
            <w:tcW w:w="1455"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pPr>
              <w:widowControl/>
              <w:spacing w:line="360" w:lineRule="auto"/>
              <w:jc w:val="center"/>
              <w:rPr>
                <w:rFonts w:ascii="宋体" w:hAnsi="宋体" w:cs="宋体"/>
                <w:kern w:val="0"/>
                <w:sz w:val="24"/>
              </w:rPr>
            </w:pPr>
          </w:p>
        </w:tc>
        <w:tc>
          <w:tcPr>
            <w:tcW w:w="4287"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pPr>
              <w:widowControl/>
              <w:spacing w:line="360" w:lineRule="auto"/>
              <w:jc w:val="center"/>
              <w:rPr>
                <w:rFonts w:ascii="宋体" w:hAnsi="宋体" w:cs="宋体"/>
                <w:kern w:val="0"/>
                <w:sz w:val="24"/>
              </w:rPr>
            </w:pPr>
          </w:p>
        </w:tc>
        <w:tc>
          <w:tcPr>
            <w:tcW w:w="870"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pPr>
              <w:widowControl/>
              <w:spacing w:line="360" w:lineRule="auto"/>
              <w:jc w:val="center"/>
              <w:rPr>
                <w:rFonts w:ascii="宋体" w:hAnsi="宋体" w:cs="宋体"/>
                <w:kern w:val="0"/>
                <w:sz w:val="24"/>
              </w:rPr>
            </w:pPr>
          </w:p>
        </w:tc>
      </w:tr>
      <w:tr>
        <w:tblPrEx>
          <w:tblCellMar>
            <w:top w:w="0" w:type="dxa"/>
            <w:left w:w="0" w:type="dxa"/>
            <w:bottom w:w="0" w:type="dxa"/>
            <w:right w:w="0" w:type="dxa"/>
          </w:tblCellMar>
        </w:tblPrEx>
        <w:trPr>
          <w:jc w:val="center"/>
        </w:trPr>
        <w:tc>
          <w:tcPr>
            <w:tcW w:w="880"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pPr>
              <w:widowControl/>
              <w:spacing w:line="360" w:lineRule="auto"/>
              <w:jc w:val="center"/>
              <w:rPr>
                <w:rFonts w:ascii="宋体" w:hAnsi="宋体" w:cs="宋体"/>
                <w:kern w:val="0"/>
                <w:sz w:val="24"/>
              </w:rPr>
            </w:pPr>
            <w:r>
              <w:rPr>
                <w:rFonts w:hint="eastAsia" w:ascii="宋体" w:hAnsi="宋体" w:cs="宋体"/>
                <w:kern w:val="0"/>
                <w:sz w:val="24"/>
              </w:rPr>
              <w:t>3</w:t>
            </w:r>
          </w:p>
        </w:tc>
        <w:tc>
          <w:tcPr>
            <w:tcW w:w="2655"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pPr>
              <w:widowControl/>
              <w:spacing w:line="360" w:lineRule="auto"/>
              <w:jc w:val="center"/>
              <w:rPr>
                <w:rFonts w:ascii="宋体" w:hAnsi="宋体" w:cs="宋体"/>
                <w:kern w:val="0"/>
                <w:sz w:val="24"/>
              </w:rPr>
            </w:pPr>
          </w:p>
        </w:tc>
        <w:tc>
          <w:tcPr>
            <w:tcW w:w="1455"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pPr>
              <w:widowControl/>
              <w:spacing w:line="360" w:lineRule="auto"/>
              <w:jc w:val="center"/>
              <w:rPr>
                <w:rFonts w:ascii="宋体" w:hAnsi="宋体" w:cs="宋体"/>
                <w:kern w:val="0"/>
                <w:sz w:val="24"/>
              </w:rPr>
            </w:pPr>
          </w:p>
        </w:tc>
        <w:tc>
          <w:tcPr>
            <w:tcW w:w="4287"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pPr>
              <w:widowControl/>
              <w:spacing w:line="360" w:lineRule="auto"/>
              <w:jc w:val="center"/>
              <w:rPr>
                <w:rFonts w:ascii="宋体" w:hAnsi="宋体" w:cs="宋体"/>
                <w:kern w:val="0"/>
                <w:sz w:val="24"/>
              </w:rPr>
            </w:pPr>
          </w:p>
        </w:tc>
        <w:tc>
          <w:tcPr>
            <w:tcW w:w="870"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pPr>
              <w:widowControl/>
              <w:spacing w:line="360" w:lineRule="auto"/>
              <w:jc w:val="center"/>
              <w:rPr>
                <w:rFonts w:ascii="宋体" w:hAnsi="宋体" w:cs="宋体"/>
                <w:kern w:val="0"/>
                <w:sz w:val="24"/>
              </w:rPr>
            </w:pPr>
          </w:p>
        </w:tc>
      </w:tr>
      <w:tr>
        <w:tblPrEx>
          <w:tblCellMar>
            <w:top w:w="0" w:type="dxa"/>
            <w:left w:w="0" w:type="dxa"/>
            <w:bottom w:w="0" w:type="dxa"/>
            <w:right w:w="0" w:type="dxa"/>
          </w:tblCellMar>
        </w:tblPrEx>
        <w:trPr>
          <w:jc w:val="center"/>
        </w:trPr>
        <w:tc>
          <w:tcPr>
            <w:tcW w:w="880"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pPr>
              <w:widowControl/>
              <w:spacing w:line="360" w:lineRule="auto"/>
              <w:jc w:val="center"/>
              <w:rPr>
                <w:rFonts w:ascii="宋体" w:hAnsi="宋体" w:cs="宋体"/>
                <w:kern w:val="0"/>
                <w:sz w:val="24"/>
              </w:rPr>
            </w:pPr>
            <w:r>
              <w:rPr>
                <w:rFonts w:hint="eastAsia" w:ascii="宋体" w:hAnsi="宋体" w:cs="宋体"/>
                <w:kern w:val="0"/>
                <w:sz w:val="24"/>
              </w:rPr>
              <w:t>……</w:t>
            </w:r>
          </w:p>
        </w:tc>
        <w:tc>
          <w:tcPr>
            <w:tcW w:w="2655"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pPr>
              <w:widowControl/>
              <w:spacing w:line="360" w:lineRule="auto"/>
              <w:jc w:val="center"/>
              <w:rPr>
                <w:rFonts w:ascii="宋体" w:hAnsi="宋体" w:cs="宋体"/>
                <w:kern w:val="0"/>
                <w:sz w:val="24"/>
              </w:rPr>
            </w:pPr>
          </w:p>
        </w:tc>
        <w:tc>
          <w:tcPr>
            <w:tcW w:w="1455"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pPr>
              <w:widowControl/>
              <w:spacing w:line="360" w:lineRule="auto"/>
              <w:jc w:val="center"/>
              <w:rPr>
                <w:rFonts w:ascii="宋体" w:hAnsi="宋体" w:cs="宋体"/>
                <w:kern w:val="0"/>
                <w:sz w:val="24"/>
              </w:rPr>
            </w:pPr>
          </w:p>
        </w:tc>
        <w:tc>
          <w:tcPr>
            <w:tcW w:w="4287"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pPr>
              <w:widowControl/>
              <w:spacing w:line="360" w:lineRule="auto"/>
              <w:jc w:val="center"/>
              <w:rPr>
                <w:rFonts w:ascii="宋体" w:hAnsi="宋体" w:cs="宋体"/>
                <w:kern w:val="0"/>
                <w:sz w:val="24"/>
              </w:rPr>
            </w:pPr>
          </w:p>
        </w:tc>
        <w:tc>
          <w:tcPr>
            <w:tcW w:w="870"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pPr>
              <w:widowControl/>
              <w:spacing w:line="360" w:lineRule="auto"/>
              <w:jc w:val="center"/>
              <w:rPr>
                <w:rFonts w:ascii="宋体" w:hAnsi="宋体" w:cs="宋体"/>
                <w:kern w:val="0"/>
                <w:sz w:val="24"/>
              </w:rPr>
            </w:pPr>
          </w:p>
        </w:tc>
      </w:tr>
    </w:tbl>
    <w:p>
      <w:pPr>
        <w:spacing w:line="360" w:lineRule="auto"/>
        <w:jc w:val="left"/>
        <w:rPr>
          <w:rFonts w:ascii="仿宋_GB2312" w:hAnsi="仿宋" w:eastAsia="仿宋_GB2312" w:cs="仿宋_GB2312"/>
          <w:kern w:val="0"/>
          <w:sz w:val="24"/>
        </w:rPr>
      </w:pPr>
      <w:r>
        <w:rPr>
          <w:rFonts w:hint="eastAsia" w:ascii="仿宋_GB2312" w:hAnsi="仿宋" w:eastAsia="仿宋_GB2312" w:cs="仿宋_GB2312"/>
          <w:kern w:val="0"/>
          <w:sz w:val="24"/>
        </w:rPr>
        <w:t>注：</w:t>
      </w:r>
    </w:p>
    <w:p>
      <w:pPr>
        <w:spacing w:line="360" w:lineRule="auto"/>
        <w:ind w:firstLine="480" w:firstLineChars="200"/>
        <w:jc w:val="left"/>
        <w:rPr>
          <w:rFonts w:ascii="仿宋_GB2312" w:hAnsi="仿宋" w:eastAsia="仿宋_GB2312" w:cs="仿宋_GB2312"/>
          <w:kern w:val="0"/>
          <w:sz w:val="24"/>
        </w:rPr>
      </w:pPr>
      <w:r>
        <w:rPr>
          <w:rFonts w:hint="eastAsia" w:ascii="仿宋_GB2312" w:hAnsi="仿宋" w:eastAsia="仿宋_GB2312" w:cs="仿宋_GB2312"/>
          <w:kern w:val="0"/>
          <w:sz w:val="24"/>
        </w:rPr>
        <w:t>1.直接控股股东：是指其出资额占有限责任公司资本总额百分之五十以上或者其持有的股份占股份有限公司股份总额百分之五十以上的股东；出资额或者持有股份的比例虽然不足百分之五十，但依其出资额或者持有的股份所享有的表决权已足以对股东会、股东大会的决议产生重大影响的股东。</w:t>
      </w:r>
    </w:p>
    <w:p>
      <w:pPr>
        <w:spacing w:line="360" w:lineRule="auto"/>
        <w:ind w:firstLine="480" w:firstLineChars="200"/>
        <w:jc w:val="left"/>
        <w:rPr>
          <w:rFonts w:ascii="仿宋_GB2312" w:hAnsi="仿宋" w:eastAsia="仿宋_GB2312" w:cs="仿宋_GB2312"/>
          <w:kern w:val="0"/>
          <w:sz w:val="24"/>
        </w:rPr>
      </w:pPr>
      <w:r>
        <w:rPr>
          <w:rFonts w:hint="eastAsia" w:ascii="仿宋_GB2312" w:hAnsi="仿宋" w:eastAsia="仿宋_GB2312" w:cs="仿宋_GB2312"/>
          <w:kern w:val="0"/>
          <w:sz w:val="24"/>
        </w:rPr>
        <w:t>2.本表所指的控股关系仅限于直接控股关系，不包括间接的控股关系。公司实际控制人与公司之间的关系不属于本表所指的直接控股关系。</w:t>
      </w:r>
    </w:p>
    <w:p>
      <w:pPr>
        <w:spacing w:line="360" w:lineRule="auto"/>
        <w:ind w:firstLine="480" w:firstLineChars="200"/>
        <w:jc w:val="left"/>
        <w:rPr>
          <w:rFonts w:ascii="仿宋_GB2312" w:hAnsi="仿宋" w:eastAsia="仿宋_GB2312" w:cs="仿宋_GB2312"/>
          <w:kern w:val="0"/>
          <w:sz w:val="24"/>
        </w:rPr>
      </w:pPr>
      <w:r>
        <w:rPr>
          <w:rFonts w:hint="eastAsia" w:ascii="仿宋_GB2312" w:hAnsi="仿宋" w:eastAsia="仿宋_GB2312" w:cs="仿宋_GB2312"/>
          <w:kern w:val="0"/>
          <w:sz w:val="24"/>
        </w:rPr>
        <w:t>3.供应商不存在直接控股股东的，则填“无”。</w:t>
      </w:r>
    </w:p>
    <w:p>
      <w:pPr>
        <w:snapToGrid w:val="0"/>
        <w:spacing w:line="360" w:lineRule="auto"/>
        <w:jc w:val="left"/>
        <w:rPr>
          <w:rFonts w:ascii="宋体" w:hAnsi="宋体" w:cs="宋体"/>
          <w:sz w:val="24"/>
        </w:rPr>
      </w:pPr>
    </w:p>
    <w:p>
      <w:pPr>
        <w:snapToGrid w:val="0"/>
        <w:spacing w:line="360" w:lineRule="auto"/>
        <w:jc w:val="left"/>
        <w:rPr>
          <w:rFonts w:ascii="宋体" w:hAnsi="宋体" w:cs="宋体"/>
          <w:sz w:val="24"/>
        </w:rPr>
      </w:pPr>
    </w:p>
    <w:p>
      <w:pPr>
        <w:snapToGrid w:val="0"/>
        <w:spacing w:line="360" w:lineRule="auto"/>
        <w:jc w:val="left"/>
        <w:rPr>
          <w:rFonts w:ascii="宋体" w:hAnsi="宋体" w:cs="宋体"/>
          <w:sz w:val="24"/>
        </w:rPr>
      </w:pPr>
    </w:p>
    <w:p>
      <w:pPr>
        <w:autoSpaceDE w:val="0"/>
        <w:autoSpaceDN w:val="0"/>
        <w:spacing w:line="360" w:lineRule="auto"/>
        <w:ind w:left="4365" w:leftChars="1850" w:hanging="480" w:hangingChars="200"/>
        <w:rPr>
          <w:rFonts w:ascii="仿宋_GB2312" w:hAnsi="仿宋" w:eastAsia="仿宋_GB2312" w:cs="仿宋_GB2312"/>
          <w:kern w:val="0"/>
          <w:sz w:val="24"/>
        </w:rPr>
      </w:pPr>
      <w:r>
        <w:rPr>
          <w:rFonts w:hint="eastAsia" w:ascii="仿宋_GB2312" w:hAnsi="仿宋" w:eastAsia="仿宋_GB2312" w:cs="仿宋_GB2312"/>
          <w:kern w:val="0"/>
          <w:sz w:val="24"/>
        </w:rPr>
        <w:t>供应商名称（电子签章）：</w:t>
      </w:r>
    </w:p>
    <w:p>
      <w:pPr>
        <w:autoSpaceDE w:val="0"/>
        <w:autoSpaceDN w:val="0"/>
        <w:spacing w:line="360" w:lineRule="auto"/>
        <w:ind w:firstLine="6120" w:firstLineChars="2550"/>
        <w:rPr>
          <w:rFonts w:ascii="仿宋_GB2312" w:hAnsi="仿宋" w:eastAsia="仿宋_GB2312" w:cs="仿宋_GB2312"/>
          <w:b/>
          <w:bCs/>
          <w:sz w:val="24"/>
        </w:rPr>
      </w:pPr>
      <w:r>
        <w:rPr>
          <w:rFonts w:hint="eastAsia" w:ascii="仿宋_GB2312" w:hAnsi="仿宋" w:eastAsia="仿宋_GB2312" w:cs="仿宋_GB2312"/>
          <w:kern w:val="0"/>
          <w:sz w:val="24"/>
          <w:lang w:val="zh-CN"/>
        </w:rPr>
        <w:t>日期：  年  月   日</w:t>
      </w:r>
    </w:p>
    <w:p>
      <w:pPr>
        <w:snapToGrid w:val="0"/>
        <w:rPr>
          <w:rFonts w:ascii="仿宋" w:hAnsi="仿宋" w:eastAsia="仿宋" w:cs="仿宋_GB2312"/>
          <w:b/>
          <w:kern w:val="0"/>
          <w:sz w:val="30"/>
          <w:szCs w:val="30"/>
        </w:rPr>
      </w:pPr>
    </w:p>
    <w:p>
      <w:pPr>
        <w:snapToGrid w:val="0"/>
        <w:ind w:firstLine="596" w:firstLineChars="198"/>
        <w:rPr>
          <w:rFonts w:ascii="仿宋" w:hAnsi="仿宋" w:eastAsia="仿宋" w:cs="仿宋_GB2312"/>
          <w:b/>
          <w:kern w:val="0"/>
          <w:sz w:val="30"/>
          <w:szCs w:val="30"/>
        </w:rPr>
      </w:pPr>
      <w:r>
        <w:rPr>
          <w:rFonts w:hint="eastAsia" w:ascii="仿宋" w:hAnsi="仿宋" w:eastAsia="仿宋" w:cs="仿宋_GB2312"/>
          <w:b/>
          <w:kern w:val="0"/>
          <w:sz w:val="30"/>
          <w:szCs w:val="30"/>
        </w:rPr>
        <w:t>五、供应商直接管理关系信息表</w:t>
      </w:r>
    </w:p>
    <w:p>
      <w:pPr>
        <w:snapToGrid w:val="0"/>
        <w:spacing w:line="360" w:lineRule="auto"/>
        <w:jc w:val="center"/>
        <w:rPr>
          <w:rFonts w:ascii="宋体" w:hAnsi="宋体"/>
          <w:b/>
          <w:sz w:val="24"/>
        </w:rPr>
      </w:pPr>
    </w:p>
    <w:tbl>
      <w:tblPr>
        <w:tblStyle w:val="22"/>
        <w:tblW w:w="0" w:type="auto"/>
        <w:jc w:val="center"/>
        <w:shd w:val="clear" w:color="auto" w:fill="FBFBFB"/>
        <w:tblLayout w:type="fixed"/>
        <w:tblCellMar>
          <w:top w:w="0" w:type="dxa"/>
          <w:left w:w="0" w:type="dxa"/>
          <w:bottom w:w="0" w:type="dxa"/>
          <w:right w:w="0" w:type="dxa"/>
        </w:tblCellMar>
      </w:tblPr>
      <w:tblGrid>
        <w:gridCol w:w="808"/>
        <w:gridCol w:w="3600"/>
        <w:gridCol w:w="3555"/>
        <w:gridCol w:w="1689"/>
      </w:tblGrid>
      <w:tr>
        <w:tblPrEx>
          <w:shd w:val="clear" w:color="auto" w:fill="FBFBFB"/>
          <w:tblCellMar>
            <w:top w:w="0" w:type="dxa"/>
            <w:left w:w="0" w:type="dxa"/>
            <w:bottom w:w="0" w:type="dxa"/>
            <w:right w:w="0" w:type="dxa"/>
          </w:tblCellMar>
        </w:tblPrEx>
        <w:trPr>
          <w:tblHeader/>
          <w:jc w:val="center"/>
        </w:trPr>
        <w:tc>
          <w:tcPr>
            <w:tcW w:w="808"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pPr>
              <w:widowControl/>
              <w:spacing w:line="360" w:lineRule="auto"/>
              <w:jc w:val="center"/>
              <w:rPr>
                <w:rFonts w:ascii="宋体" w:hAnsi="宋体" w:cs="宋体"/>
                <w:b/>
                <w:bCs/>
                <w:kern w:val="0"/>
                <w:sz w:val="24"/>
              </w:rPr>
            </w:pPr>
            <w:r>
              <w:rPr>
                <w:rFonts w:hint="eastAsia" w:ascii="宋体" w:hAnsi="宋体" w:cs="宋体"/>
                <w:b/>
                <w:bCs/>
                <w:kern w:val="0"/>
                <w:sz w:val="24"/>
              </w:rPr>
              <w:t>序号</w:t>
            </w:r>
          </w:p>
        </w:tc>
        <w:tc>
          <w:tcPr>
            <w:tcW w:w="3600"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pPr>
              <w:widowControl/>
              <w:spacing w:line="360" w:lineRule="auto"/>
              <w:jc w:val="center"/>
              <w:rPr>
                <w:rFonts w:ascii="宋体" w:hAnsi="宋体" w:cs="宋体"/>
                <w:b/>
                <w:bCs/>
                <w:kern w:val="0"/>
                <w:sz w:val="24"/>
              </w:rPr>
            </w:pPr>
            <w:r>
              <w:rPr>
                <w:rFonts w:hint="eastAsia" w:ascii="宋体" w:hAnsi="宋体" w:cs="宋体"/>
                <w:b/>
                <w:bCs/>
                <w:kern w:val="0"/>
                <w:sz w:val="24"/>
              </w:rPr>
              <w:t>直接管理关系单位名称</w:t>
            </w:r>
          </w:p>
        </w:tc>
        <w:tc>
          <w:tcPr>
            <w:tcW w:w="3555"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pPr>
              <w:widowControl/>
              <w:spacing w:line="360" w:lineRule="auto"/>
              <w:jc w:val="center"/>
              <w:rPr>
                <w:rFonts w:ascii="宋体" w:hAnsi="宋体" w:cs="宋体"/>
                <w:b/>
                <w:bCs/>
                <w:kern w:val="0"/>
                <w:sz w:val="24"/>
              </w:rPr>
            </w:pPr>
            <w:r>
              <w:rPr>
                <w:rFonts w:hint="eastAsia" w:ascii="宋体" w:hAnsi="宋体" w:cs="宋体"/>
                <w:b/>
                <w:bCs/>
                <w:kern w:val="0"/>
                <w:sz w:val="24"/>
              </w:rPr>
              <w:t>统一社会信用代码</w:t>
            </w:r>
          </w:p>
        </w:tc>
        <w:tc>
          <w:tcPr>
            <w:tcW w:w="1689"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pPr>
              <w:widowControl/>
              <w:spacing w:line="360" w:lineRule="auto"/>
              <w:jc w:val="center"/>
              <w:rPr>
                <w:rFonts w:ascii="宋体" w:hAnsi="宋体" w:cs="宋体"/>
                <w:b/>
                <w:bCs/>
                <w:kern w:val="0"/>
                <w:sz w:val="24"/>
              </w:rPr>
            </w:pPr>
            <w:r>
              <w:rPr>
                <w:rFonts w:hint="eastAsia" w:ascii="宋体" w:hAnsi="宋体" w:cs="宋体"/>
                <w:b/>
                <w:bCs/>
                <w:kern w:val="0"/>
                <w:sz w:val="24"/>
              </w:rPr>
              <w:t>备注</w:t>
            </w:r>
          </w:p>
        </w:tc>
      </w:tr>
      <w:tr>
        <w:tblPrEx>
          <w:tblCellMar>
            <w:top w:w="0" w:type="dxa"/>
            <w:left w:w="0" w:type="dxa"/>
            <w:bottom w:w="0" w:type="dxa"/>
            <w:right w:w="0" w:type="dxa"/>
          </w:tblCellMar>
        </w:tblPrEx>
        <w:trPr>
          <w:jc w:val="center"/>
        </w:trPr>
        <w:tc>
          <w:tcPr>
            <w:tcW w:w="808"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pPr>
              <w:widowControl/>
              <w:spacing w:line="360" w:lineRule="auto"/>
              <w:jc w:val="center"/>
              <w:rPr>
                <w:rFonts w:ascii="宋体" w:hAnsi="宋体" w:cs="宋体"/>
                <w:kern w:val="0"/>
                <w:sz w:val="24"/>
              </w:rPr>
            </w:pPr>
            <w:r>
              <w:rPr>
                <w:rFonts w:hint="eastAsia" w:ascii="宋体" w:hAnsi="宋体" w:cs="宋体"/>
                <w:kern w:val="0"/>
                <w:sz w:val="24"/>
              </w:rPr>
              <w:t>1</w:t>
            </w:r>
          </w:p>
        </w:tc>
        <w:tc>
          <w:tcPr>
            <w:tcW w:w="3600"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pPr>
              <w:widowControl/>
              <w:spacing w:line="360" w:lineRule="auto"/>
              <w:jc w:val="center"/>
              <w:rPr>
                <w:rFonts w:ascii="宋体" w:hAnsi="宋体" w:cs="宋体"/>
                <w:kern w:val="0"/>
                <w:sz w:val="24"/>
              </w:rPr>
            </w:pPr>
          </w:p>
        </w:tc>
        <w:tc>
          <w:tcPr>
            <w:tcW w:w="3555"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pPr>
              <w:widowControl/>
              <w:spacing w:line="360" w:lineRule="auto"/>
              <w:jc w:val="center"/>
              <w:rPr>
                <w:rFonts w:ascii="宋体" w:hAnsi="宋体" w:cs="宋体"/>
                <w:kern w:val="0"/>
                <w:sz w:val="24"/>
              </w:rPr>
            </w:pPr>
          </w:p>
        </w:tc>
        <w:tc>
          <w:tcPr>
            <w:tcW w:w="1689"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pPr>
              <w:widowControl/>
              <w:spacing w:line="360" w:lineRule="auto"/>
              <w:jc w:val="center"/>
              <w:rPr>
                <w:rFonts w:ascii="宋体" w:hAnsi="宋体" w:cs="宋体"/>
                <w:kern w:val="0"/>
                <w:sz w:val="24"/>
              </w:rPr>
            </w:pPr>
          </w:p>
        </w:tc>
      </w:tr>
      <w:tr>
        <w:tblPrEx>
          <w:tblCellMar>
            <w:top w:w="0" w:type="dxa"/>
            <w:left w:w="0" w:type="dxa"/>
            <w:bottom w:w="0" w:type="dxa"/>
            <w:right w:w="0" w:type="dxa"/>
          </w:tblCellMar>
        </w:tblPrEx>
        <w:trPr>
          <w:jc w:val="center"/>
        </w:trPr>
        <w:tc>
          <w:tcPr>
            <w:tcW w:w="808"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pPr>
              <w:widowControl/>
              <w:spacing w:line="360" w:lineRule="auto"/>
              <w:jc w:val="center"/>
              <w:rPr>
                <w:rFonts w:ascii="宋体" w:hAnsi="宋体" w:cs="宋体"/>
                <w:kern w:val="0"/>
                <w:sz w:val="24"/>
              </w:rPr>
            </w:pPr>
            <w:r>
              <w:rPr>
                <w:rFonts w:hint="eastAsia" w:ascii="宋体" w:hAnsi="宋体" w:cs="宋体"/>
                <w:kern w:val="0"/>
                <w:sz w:val="24"/>
              </w:rPr>
              <w:t>2</w:t>
            </w:r>
          </w:p>
        </w:tc>
        <w:tc>
          <w:tcPr>
            <w:tcW w:w="3600"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pPr>
              <w:widowControl/>
              <w:spacing w:line="360" w:lineRule="auto"/>
              <w:jc w:val="center"/>
              <w:rPr>
                <w:rFonts w:ascii="宋体" w:hAnsi="宋体" w:cs="宋体"/>
                <w:kern w:val="0"/>
                <w:sz w:val="24"/>
              </w:rPr>
            </w:pPr>
          </w:p>
        </w:tc>
        <w:tc>
          <w:tcPr>
            <w:tcW w:w="3555"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pPr>
              <w:widowControl/>
              <w:spacing w:line="360" w:lineRule="auto"/>
              <w:jc w:val="center"/>
              <w:rPr>
                <w:rFonts w:ascii="宋体" w:hAnsi="宋体" w:cs="宋体"/>
                <w:kern w:val="0"/>
                <w:sz w:val="24"/>
              </w:rPr>
            </w:pPr>
          </w:p>
        </w:tc>
        <w:tc>
          <w:tcPr>
            <w:tcW w:w="1689"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pPr>
              <w:widowControl/>
              <w:spacing w:line="360" w:lineRule="auto"/>
              <w:jc w:val="center"/>
              <w:rPr>
                <w:rFonts w:ascii="宋体" w:hAnsi="宋体" w:cs="宋体"/>
                <w:kern w:val="0"/>
                <w:sz w:val="24"/>
              </w:rPr>
            </w:pPr>
          </w:p>
        </w:tc>
      </w:tr>
      <w:tr>
        <w:tblPrEx>
          <w:tblCellMar>
            <w:top w:w="0" w:type="dxa"/>
            <w:left w:w="0" w:type="dxa"/>
            <w:bottom w:w="0" w:type="dxa"/>
            <w:right w:w="0" w:type="dxa"/>
          </w:tblCellMar>
        </w:tblPrEx>
        <w:trPr>
          <w:jc w:val="center"/>
        </w:trPr>
        <w:tc>
          <w:tcPr>
            <w:tcW w:w="808"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pPr>
              <w:widowControl/>
              <w:spacing w:line="360" w:lineRule="auto"/>
              <w:jc w:val="center"/>
              <w:rPr>
                <w:rFonts w:ascii="宋体" w:hAnsi="宋体" w:cs="宋体"/>
                <w:kern w:val="0"/>
                <w:sz w:val="24"/>
              </w:rPr>
            </w:pPr>
            <w:r>
              <w:rPr>
                <w:rFonts w:hint="eastAsia" w:ascii="宋体" w:hAnsi="宋体" w:cs="宋体"/>
                <w:kern w:val="0"/>
                <w:sz w:val="24"/>
              </w:rPr>
              <w:t>3</w:t>
            </w:r>
          </w:p>
        </w:tc>
        <w:tc>
          <w:tcPr>
            <w:tcW w:w="3600"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pPr>
              <w:widowControl/>
              <w:spacing w:line="360" w:lineRule="auto"/>
              <w:jc w:val="center"/>
              <w:rPr>
                <w:rFonts w:ascii="宋体" w:hAnsi="宋体" w:cs="宋体"/>
                <w:kern w:val="0"/>
                <w:sz w:val="24"/>
              </w:rPr>
            </w:pPr>
          </w:p>
        </w:tc>
        <w:tc>
          <w:tcPr>
            <w:tcW w:w="3555"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pPr>
              <w:widowControl/>
              <w:spacing w:line="360" w:lineRule="auto"/>
              <w:jc w:val="center"/>
              <w:rPr>
                <w:rFonts w:ascii="宋体" w:hAnsi="宋体" w:cs="宋体"/>
                <w:kern w:val="0"/>
                <w:sz w:val="24"/>
              </w:rPr>
            </w:pPr>
          </w:p>
        </w:tc>
        <w:tc>
          <w:tcPr>
            <w:tcW w:w="1689"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pPr>
              <w:widowControl/>
              <w:spacing w:line="360" w:lineRule="auto"/>
              <w:jc w:val="center"/>
              <w:rPr>
                <w:rFonts w:ascii="宋体" w:hAnsi="宋体" w:cs="宋体"/>
                <w:kern w:val="0"/>
                <w:sz w:val="24"/>
              </w:rPr>
            </w:pPr>
          </w:p>
        </w:tc>
      </w:tr>
      <w:tr>
        <w:tblPrEx>
          <w:tblCellMar>
            <w:top w:w="0" w:type="dxa"/>
            <w:left w:w="0" w:type="dxa"/>
            <w:bottom w:w="0" w:type="dxa"/>
            <w:right w:w="0" w:type="dxa"/>
          </w:tblCellMar>
        </w:tblPrEx>
        <w:trPr>
          <w:jc w:val="center"/>
        </w:trPr>
        <w:tc>
          <w:tcPr>
            <w:tcW w:w="808"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pPr>
              <w:widowControl/>
              <w:spacing w:line="360" w:lineRule="auto"/>
              <w:jc w:val="center"/>
              <w:rPr>
                <w:rFonts w:ascii="宋体" w:hAnsi="宋体" w:cs="宋体"/>
                <w:kern w:val="0"/>
                <w:sz w:val="24"/>
              </w:rPr>
            </w:pPr>
            <w:r>
              <w:rPr>
                <w:rFonts w:hint="eastAsia" w:ascii="宋体" w:hAnsi="宋体" w:cs="宋体"/>
                <w:kern w:val="0"/>
                <w:sz w:val="24"/>
              </w:rPr>
              <w:t>……</w:t>
            </w:r>
          </w:p>
        </w:tc>
        <w:tc>
          <w:tcPr>
            <w:tcW w:w="3600"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pPr>
              <w:widowControl/>
              <w:spacing w:line="360" w:lineRule="auto"/>
              <w:jc w:val="center"/>
              <w:rPr>
                <w:rFonts w:ascii="宋体" w:hAnsi="宋体" w:cs="宋体"/>
                <w:kern w:val="0"/>
                <w:sz w:val="24"/>
              </w:rPr>
            </w:pPr>
          </w:p>
        </w:tc>
        <w:tc>
          <w:tcPr>
            <w:tcW w:w="3555"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pPr>
              <w:widowControl/>
              <w:spacing w:line="360" w:lineRule="auto"/>
              <w:jc w:val="center"/>
              <w:rPr>
                <w:rFonts w:ascii="宋体" w:hAnsi="宋体" w:cs="宋体"/>
                <w:kern w:val="0"/>
                <w:sz w:val="24"/>
              </w:rPr>
            </w:pPr>
          </w:p>
        </w:tc>
        <w:tc>
          <w:tcPr>
            <w:tcW w:w="1689"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pPr>
              <w:widowControl/>
              <w:spacing w:line="360" w:lineRule="auto"/>
              <w:jc w:val="center"/>
              <w:rPr>
                <w:rFonts w:ascii="宋体" w:hAnsi="宋体" w:cs="宋体"/>
                <w:kern w:val="0"/>
                <w:sz w:val="24"/>
              </w:rPr>
            </w:pPr>
          </w:p>
        </w:tc>
      </w:tr>
    </w:tbl>
    <w:p>
      <w:pPr>
        <w:spacing w:line="360" w:lineRule="auto"/>
        <w:ind w:firstLine="480" w:firstLineChars="200"/>
        <w:jc w:val="left"/>
        <w:rPr>
          <w:rFonts w:ascii="仿宋_GB2312" w:hAnsi="仿宋" w:eastAsia="仿宋_GB2312" w:cs="仿宋_GB2312"/>
          <w:kern w:val="0"/>
          <w:sz w:val="24"/>
        </w:rPr>
      </w:pPr>
      <w:r>
        <w:rPr>
          <w:rFonts w:hint="eastAsia" w:ascii="仿宋_GB2312" w:hAnsi="仿宋" w:eastAsia="仿宋_GB2312" w:cs="仿宋_GB2312"/>
          <w:kern w:val="0"/>
          <w:sz w:val="24"/>
        </w:rPr>
        <w:t>注：</w:t>
      </w:r>
    </w:p>
    <w:p>
      <w:pPr>
        <w:spacing w:line="360" w:lineRule="auto"/>
        <w:ind w:firstLine="480" w:firstLineChars="200"/>
        <w:jc w:val="left"/>
        <w:rPr>
          <w:rFonts w:ascii="仿宋_GB2312" w:hAnsi="仿宋" w:eastAsia="仿宋_GB2312" w:cs="仿宋_GB2312"/>
          <w:kern w:val="0"/>
          <w:sz w:val="24"/>
        </w:rPr>
      </w:pPr>
      <w:r>
        <w:rPr>
          <w:rFonts w:hint="eastAsia" w:ascii="仿宋_GB2312" w:hAnsi="仿宋" w:eastAsia="仿宋_GB2312" w:cs="仿宋_GB2312"/>
          <w:kern w:val="0"/>
          <w:sz w:val="24"/>
        </w:rPr>
        <w:t>1.管理关系：是指不具有出资持股关系的其他单位之间存在的管理与被管理关系，如一些上下级关系的事业单位和团体组织。</w:t>
      </w:r>
    </w:p>
    <w:p>
      <w:pPr>
        <w:spacing w:line="360" w:lineRule="auto"/>
        <w:ind w:firstLine="480" w:firstLineChars="200"/>
        <w:jc w:val="left"/>
        <w:rPr>
          <w:rFonts w:ascii="仿宋_GB2312" w:hAnsi="仿宋" w:eastAsia="仿宋_GB2312" w:cs="仿宋_GB2312"/>
          <w:kern w:val="0"/>
          <w:sz w:val="24"/>
        </w:rPr>
      </w:pPr>
      <w:r>
        <w:rPr>
          <w:rFonts w:hint="eastAsia" w:ascii="仿宋_GB2312" w:hAnsi="仿宋" w:eastAsia="仿宋_GB2312" w:cs="仿宋_GB2312"/>
          <w:kern w:val="0"/>
          <w:sz w:val="24"/>
        </w:rPr>
        <w:t>2.本表所指的管理关系仅限于直接管理关系，不包括间接的管理关系。</w:t>
      </w:r>
    </w:p>
    <w:p>
      <w:pPr>
        <w:spacing w:line="360" w:lineRule="auto"/>
        <w:ind w:firstLine="480" w:firstLineChars="200"/>
        <w:jc w:val="left"/>
        <w:rPr>
          <w:rFonts w:ascii="仿宋_GB2312" w:hAnsi="仿宋" w:eastAsia="仿宋_GB2312" w:cs="仿宋_GB2312"/>
          <w:kern w:val="0"/>
          <w:sz w:val="24"/>
        </w:rPr>
      </w:pPr>
      <w:r>
        <w:rPr>
          <w:rFonts w:hint="eastAsia" w:ascii="仿宋_GB2312" w:hAnsi="仿宋" w:eastAsia="仿宋_GB2312" w:cs="仿宋_GB2312"/>
          <w:kern w:val="0"/>
          <w:sz w:val="24"/>
        </w:rPr>
        <w:t>3.供应商不存在直接管理关系的，则填“无”。</w:t>
      </w:r>
    </w:p>
    <w:p>
      <w:pPr>
        <w:spacing w:line="360" w:lineRule="auto"/>
        <w:jc w:val="left"/>
        <w:rPr>
          <w:sz w:val="24"/>
        </w:rPr>
      </w:pPr>
    </w:p>
    <w:p>
      <w:pPr>
        <w:autoSpaceDE w:val="0"/>
        <w:autoSpaceDN w:val="0"/>
        <w:spacing w:line="360" w:lineRule="auto"/>
        <w:ind w:left="4365" w:leftChars="1850" w:hanging="480" w:hangingChars="200"/>
        <w:rPr>
          <w:rFonts w:ascii="仿宋_GB2312" w:hAnsi="仿宋" w:eastAsia="仿宋_GB2312" w:cs="仿宋_GB2312"/>
          <w:kern w:val="0"/>
          <w:sz w:val="24"/>
        </w:rPr>
      </w:pPr>
      <w:r>
        <w:rPr>
          <w:rFonts w:hint="eastAsia" w:ascii="仿宋_GB2312" w:hAnsi="仿宋" w:eastAsia="仿宋_GB2312" w:cs="仿宋_GB2312"/>
          <w:kern w:val="0"/>
          <w:sz w:val="24"/>
        </w:rPr>
        <w:t>供应商名称（电子签章）：</w:t>
      </w:r>
    </w:p>
    <w:p>
      <w:pPr>
        <w:autoSpaceDE w:val="0"/>
        <w:autoSpaceDN w:val="0"/>
        <w:spacing w:line="360" w:lineRule="auto"/>
        <w:ind w:firstLine="6120" w:firstLineChars="2550"/>
        <w:rPr>
          <w:rFonts w:ascii="仿宋_GB2312" w:hAnsi="仿宋" w:eastAsia="仿宋_GB2312" w:cs="仿宋_GB2312"/>
          <w:b/>
          <w:bCs/>
          <w:sz w:val="24"/>
        </w:rPr>
      </w:pPr>
      <w:r>
        <w:rPr>
          <w:rFonts w:hint="eastAsia" w:ascii="仿宋_GB2312" w:hAnsi="仿宋" w:eastAsia="仿宋_GB2312" w:cs="仿宋_GB2312"/>
          <w:kern w:val="0"/>
          <w:sz w:val="24"/>
          <w:lang w:val="zh-CN"/>
        </w:rPr>
        <w:t>日期：  年  月   日</w:t>
      </w:r>
    </w:p>
    <w:p>
      <w:pPr>
        <w:spacing w:line="360" w:lineRule="auto"/>
        <w:ind w:right="480" w:firstLine="240" w:firstLineChars="100"/>
        <w:contextualSpacing/>
        <w:jc w:val="center"/>
        <w:rPr>
          <w:rFonts w:ascii="宋体" w:hAnsi="宋体"/>
          <w:sz w:val="28"/>
          <w:szCs w:val="28"/>
        </w:rPr>
      </w:pPr>
      <w:r>
        <w:rPr>
          <w:rFonts w:hint="eastAsia" w:ascii="宋体" w:hAnsi="宋体"/>
          <w:sz w:val="24"/>
        </w:rPr>
        <w:t xml:space="preserve">                                  </w:t>
      </w:r>
    </w:p>
    <w:p>
      <w:pPr>
        <w:spacing w:line="320" w:lineRule="exact"/>
        <w:ind w:firstLine="560" w:firstLineChars="200"/>
        <w:jc w:val="left"/>
        <w:rPr>
          <w:rFonts w:ascii="宋体" w:hAnsi="宋体"/>
          <w:sz w:val="28"/>
          <w:szCs w:val="28"/>
        </w:rPr>
      </w:pPr>
      <w:r>
        <w:rPr>
          <w:rFonts w:hint="eastAsia" w:ascii="宋体" w:hAnsi="宋体"/>
          <w:sz w:val="28"/>
          <w:szCs w:val="28"/>
        </w:rPr>
        <w:br w:type="page"/>
      </w:r>
      <w:r>
        <w:rPr>
          <w:rFonts w:hint="eastAsia" w:ascii="仿宋" w:hAnsi="仿宋" w:eastAsia="仿宋" w:cs="仿宋_GB2312"/>
          <w:b/>
          <w:kern w:val="0"/>
          <w:sz w:val="30"/>
          <w:szCs w:val="30"/>
        </w:rPr>
        <w:t>六、资格声明函</w:t>
      </w:r>
    </w:p>
    <w:p>
      <w:pPr>
        <w:spacing w:line="320" w:lineRule="exact"/>
        <w:jc w:val="center"/>
        <w:rPr>
          <w:rFonts w:ascii="宋体" w:hAnsi="宋体"/>
          <w:b/>
          <w:sz w:val="32"/>
          <w:szCs w:val="32"/>
        </w:rPr>
      </w:pPr>
    </w:p>
    <w:p>
      <w:pPr>
        <w:spacing w:line="320" w:lineRule="exact"/>
        <w:jc w:val="center"/>
        <w:rPr>
          <w:rFonts w:ascii="宋体" w:hAnsi="宋体"/>
          <w:b/>
          <w:sz w:val="32"/>
          <w:szCs w:val="32"/>
        </w:rPr>
      </w:pPr>
      <w:r>
        <w:rPr>
          <w:rFonts w:hint="eastAsia" w:ascii="宋体" w:hAnsi="宋体"/>
          <w:b/>
          <w:sz w:val="32"/>
          <w:szCs w:val="32"/>
        </w:rPr>
        <w:t>资格声明函</w:t>
      </w:r>
    </w:p>
    <w:p>
      <w:pPr>
        <w:spacing w:line="320" w:lineRule="exact"/>
        <w:jc w:val="center"/>
        <w:rPr>
          <w:rFonts w:ascii="宋体" w:hAnsi="宋体"/>
          <w:sz w:val="24"/>
          <w:szCs w:val="20"/>
        </w:rPr>
      </w:pPr>
    </w:p>
    <w:p>
      <w:pPr>
        <w:spacing w:line="360" w:lineRule="auto"/>
        <w:rPr>
          <w:rFonts w:ascii="仿宋_GB2312" w:hAnsi="宋体" w:eastAsia="仿宋_GB2312" w:cs="宋体"/>
          <w:sz w:val="24"/>
        </w:rPr>
      </w:pPr>
      <w:r>
        <w:rPr>
          <w:rFonts w:hint="eastAsia" w:ascii="仿宋_GB2312" w:hAnsi="宋体" w:eastAsia="仿宋_GB2312" w:cs="宋体"/>
          <w:sz w:val="24"/>
        </w:rPr>
        <w:t>致：</w:t>
      </w:r>
      <w:bookmarkStart w:id="78" w:name="PO_3000001868_PM031_6"/>
      <w:r>
        <w:rPr>
          <w:rFonts w:hint="eastAsia" w:ascii="仿宋_GB2312" w:hAnsi="宋体" w:eastAsia="仿宋_GB2312" w:cs="宋体"/>
          <w:sz w:val="24"/>
          <w:u w:val="single"/>
        </w:rPr>
        <w:t>上林县政府集中采购中心</w:t>
      </w:r>
      <w:bookmarkEnd w:id="78"/>
      <w:r>
        <w:rPr>
          <w:rFonts w:hint="eastAsia" w:ascii="仿宋_GB2312" w:hAnsi="宋体" w:eastAsia="仿宋_GB2312" w:cs="宋体"/>
          <w:sz w:val="24"/>
        </w:rPr>
        <w:t>：</w:t>
      </w:r>
    </w:p>
    <w:p>
      <w:pPr>
        <w:spacing w:line="360" w:lineRule="auto"/>
        <w:ind w:firstLine="480" w:firstLineChars="200"/>
        <w:rPr>
          <w:rFonts w:ascii="仿宋_GB2312" w:hAnsi="宋体" w:eastAsia="仿宋_GB2312" w:cs="宋体"/>
          <w:sz w:val="24"/>
        </w:rPr>
      </w:pPr>
      <w:r>
        <w:rPr>
          <w:rFonts w:hint="eastAsia" w:ascii="仿宋_GB2312" w:hAnsi="宋体" w:eastAsia="仿宋_GB2312" w:cs="宋体"/>
          <w:sz w:val="24"/>
          <w:u w:val="single"/>
        </w:rPr>
        <w:t>（供应商名称）</w:t>
      </w:r>
      <w:r>
        <w:rPr>
          <w:rFonts w:hint="eastAsia" w:ascii="仿宋_GB2312" w:hAnsi="宋体" w:eastAsia="仿宋_GB2312" w:cs="宋体"/>
          <w:sz w:val="24"/>
        </w:rPr>
        <w:t>系中华人民共和国合法供应商，经营地址</w:t>
      </w:r>
      <w:r>
        <w:rPr>
          <w:rFonts w:hint="eastAsia" w:ascii="仿宋_GB2312" w:hAnsi="宋体" w:eastAsia="仿宋_GB2312" w:cs="宋体"/>
          <w:sz w:val="24"/>
          <w:u w:val="single"/>
        </w:rPr>
        <w:t xml:space="preserve">                              </w:t>
      </w:r>
      <w:r>
        <w:rPr>
          <w:rFonts w:hint="eastAsia" w:ascii="仿宋_GB2312" w:hAnsi="宋体" w:eastAsia="仿宋_GB2312" w:cs="宋体"/>
          <w:sz w:val="24"/>
        </w:rPr>
        <w:t>。</w:t>
      </w:r>
    </w:p>
    <w:p>
      <w:pPr>
        <w:spacing w:line="360" w:lineRule="auto"/>
        <w:ind w:firstLine="480" w:firstLineChars="200"/>
        <w:rPr>
          <w:rFonts w:ascii="仿宋_GB2312" w:hAnsi="宋体" w:eastAsia="仿宋_GB2312" w:cs="宋体"/>
          <w:sz w:val="24"/>
        </w:rPr>
      </w:pPr>
      <w:r>
        <w:rPr>
          <w:rFonts w:hint="eastAsia" w:ascii="仿宋_GB2312" w:hAnsi="宋体" w:eastAsia="仿宋_GB2312" w:cs="宋体"/>
          <w:sz w:val="24"/>
        </w:rPr>
        <w:t>我方愿意参加贵方组织的</w:t>
      </w:r>
      <w:r>
        <w:rPr>
          <w:rFonts w:hint="eastAsia" w:ascii="仿宋_GB2312" w:hAnsi="宋体" w:eastAsia="仿宋_GB2312" w:cs="宋体"/>
          <w:sz w:val="24"/>
          <w:u w:val="single"/>
          <w:lang w:eastAsia="zh-CN"/>
        </w:rPr>
        <w:t>上林县廉政教育基地布展服务</w:t>
      </w:r>
      <w:r>
        <w:rPr>
          <w:rFonts w:hint="eastAsia" w:ascii="仿宋_GB2312" w:hAnsi="宋体" w:eastAsia="仿宋_GB2312" w:cs="宋体"/>
          <w:sz w:val="24"/>
        </w:rPr>
        <w:t>项目的竞标，为便于贵方公正、择优地确定成交供应商及其竞标产品和服务，我方就本次竞标有关事项郑重声明如下：</w:t>
      </w:r>
    </w:p>
    <w:p>
      <w:pPr>
        <w:spacing w:line="360" w:lineRule="auto"/>
        <w:ind w:firstLine="480" w:firstLineChars="200"/>
        <w:rPr>
          <w:rFonts w:ascii="仿宋_GB2312" w:hAnsi="宋体" w:eastAsia="仿宋_GB2312" w:cs="宋体"/>
          <w:sz w:val="24"/>
        </w:rPr>
      </w:pPr>
      <w:r>
        <w:rPr>
          <w:rFonts w:hint="eastAsia" w:ascii="仿宋_GB2312" w:hAnsi="宋体" w:eastAsia="仿宋_GB2312" w:cs="宋体"/>
          <w:sz w:val="24"/>
        </w:rPr>
        <w:t>1.我方向贵方提交的所有响应文件、资料都是准确的和真实的。</w:t>
      </w:r>
    </w:p>
    <w:p>
      <w:pPr>
        <w:spacing w:line="360" w:lineRule="auto"/>
        <w:ind w:firstLine="480" w:firstLineChars="200"/>
        <w:rPr>
          <w:rFonts w:ascii="仿宋_GB2312" w:hAnsi="宋体" w:eastAsia="仿宋_GB2312" w:cs="宋体"/>
          <w:sz w:val="24"/>
        </w:rPr>
      </w:pPr>
      <w:r>
        <w:rPr>
          <w:rFonts w:hint="eastAsia" w:ascii="仿宋_GB2312" w:hAnsi="宋体" w:eastAsia="仿宋_GB2312" w:cs="宋体"/>
          <w:sz w:val="24"/>
        </w:rPr>
        <w:t>2.我方不是采购人的附属机构；不是为本次采购项目提供整体设计、规范编制或者项目管理、监理、检测等服务的供应商；在获知本项目采购信息后，与采购人聘请的为此项目提供咨询服务的公司及其附属机构没有任何联系。</w:t>
      </w:r>
    </w:p>
    <w:p>
      <w:pPr>
        <w:spacing w:line="360" w:lineRule="auto"/>
        <w:ind w:firstLine="480" w:firstLineChars="200"/>
        <w:rPr>
          <w:rFonts w:ascii="仿宋_GB2312" w:hAnsi="宋体" w:eastAsia="仿宋_GB2312" w:cs="宋体"/>
          <w:sz w:val="24"/>
        </w:rPr>
      </w:pPr>
      <w:r>
        <w:rPr>
          <w:rFonts w:hint="eastAsia" w:ascii="仿宋_GB2312" w:hAnsi="宋体" w:eastAsia="仿宋_GB2312" w:cs="宋体"/>
          <w:sz w:val="24"/>
        </w:rPr>
        <w:t>3.在此，我方宣布同意如下：</w:t>
      </w:r>
    </w:p>
    <w:p>
      <w:pPr>
        <w:spacing w:line="360" w:lineRule="auto"/>
        <w:ind w:firstLine="480" w:firstLineChars="200"/>
        <w:rPr>
          <w:rFonts w:ascii="仿宋_GB2312" w:hAnsi="宋体" w:eastAsia="仿宋_GB2312" w:cs="宋体"/>
          <w:sz w:val="24"/>
        </w:rPr>
      </w:pPr>
      <w:r>
        <w:rPr>
          <w:rFonts w:hint="eastAsia" w:ascii="仿宋_GB2312" w:hAnsi="宋体" w:eastAsia="仿宋_GB2312" w:cs="宋体"/>
          <w:sz w:val="24"/>
        </w:rPr>
        <w:t>（1）将按磋商文件的约定履行合同责任和义务；</w:t>
      </w:r>
    </w:p>
    <w:p>
      <w:pPr>
        <w:spacing w:line="360" w:lineRule="auto"/>
        <w:ind w:firstLine="480" w:firstLineChars="200"/>
        <w:rPr>
          <w:rFonts w:ascii="仿宋_GB2312" w:hAnsi="宋体" w:eastAsia="仿宋_GB2312" w:cs="宋体"/>
          <w:sz w:val="24"/>
        </w:rPr>
      </w:pPr>
      <w:r>
        <w:rPr>
          <w:rFonts w:hint="eastAsia" w:ascii="仿宋_GB2312" w:hAnsi="宋体" w:eastAsia="仿宋_GB2312" w:cs="宋体"/>
          <w:sz w:val="24"/>
        </w:rPr>
        <w:t>（2）已详细审查全部磋商文件，包括澄清或者更正公告（如有）；</w:t>
      </w:r>
    </w:p>
    <w:p>
      <w:pPr>
        <w:spacing w:line="360" w:lineRule="auto"/>
        <w:ind w:firstLine="480" w:firstLineChars="200"/>
        <w:rPr>
          <w:rFonts w:ascii="仿宋_GB2312" w:hAnsi="宋体" w:eastAsia="仿宋_GB2312" w:cs="宋体"/>
          <w:sz w:val="24"/>
        </w:rPr>
      </w:pPr>
      <w:r>
        <w:rPr>
          <w:rFonts w:hint="eastAsia" w:ascii="仿宋_GB2312" w:hAnsi="宋体" w:eastAsia="仿宋_GB2312" w:cs="宋体"/>
          <w:sz w:val="24"/>
        </w:rPr>
        <w:t>（3）同意提供按照贵方可能要求的与谈判有关的一切数据或者资料；</w:t>
      </w:r>
    </w:p>
    <w:p>
      <w:pPr>
        <w:spacing w:line="360" w:lineRule="auto"/>
        <w:ind w:firstLine="480" w:firstLineChars="200"/>
        <w:rPr>
          <w:rFonts w:ascii="仿宋_GB2312" w:hAnsi="宋体" w:eastAsia="仿宋_GB2312" w:cs="宋体"/>
          <w:sz w:val="24"/>
        </w:rPr>
      </w:pPr>
      <w:r>
        <w:rPr>
          <w:rFonts w:hint="eastAsia" w:ascii="仿宋_GB2312" w:hAnsi="宋体" w:eastAsia="仿宋_GB2312" w:cs="宋体"/>
          <w:sz w:val="24"/>
        </w:rPr>
        <w:t>（4）响应磋商文件规定的竞标有效期。</w:t>
      </w:r>
    </w:p>
    <w:p>
      <w:pPr>
        <w:spacing w:line="360" w:lineRule="auto"/>
        <w:ind w:firstLine="480" w:firstLineChars="200"/>
        <w:rPr>
          <w:rFonts w:ascii="仿宋_GB2312" w:hAnsi="宋体" w:eastAsia="仿宋_GB2312" w:cs="宋体"/>
          <w:sz w:val="24"/>
        </w:rPr>
      </w:pPr>
      <w:r>
        <w:rPr>
          <w:rFonts w:hint="eastAsia" w:ascii="仿宋_GB2312" w:hAnsi="宋体" w:eastAsia="仿宋_GB2312" w:cs="宋体"/>
          <w:sz w:val="24"/>
        </w:rPr>
        <w:t>4.我方承诺已经具备《中华人民共和国政府采购法》第二十二条中规定的参加政府采购活动的供应商应当具备的条件并按本项目响应文件“第三章”“第二节供应商须知前附表”中“资格证明文件组成”完整提供证明材料。</w:t>
      </w:r>
    </w:p>
    <w:p>
      <w:pPr>
        <w:spacing w:line="360" w:lineRule="auto"/>
        <w:ind w:firstLine="480" w:firstLineChars="200"/>
        <w:rPr>
          <w:rFonts w:ascii="仿宋_GB2312" w:hAnsi="宋体" w:eastAsia="仿宋_GB2312" w:cs="宋体"/>
          <w:sz w:val="24"/>
        </w:rPr>
      </w:pPr>
      <w:r>
        <w:rPr>
          <w:rFonts w:hint="eastAsia" w:ascii="仿宋_GB2312" w:hAnsi="宋体" w:eastAsia="仿宋_GB2312" w:cs="宋体"/>
          <w:sz w:val="24"/>
        </w:rPr>
        <w:t>5.我方在此声明，我方在参加本项目的政府采购活动前三年内，在经营活动中没有重大违法记录（重大违法记录是指供应商因违法经营受到刑事处罚或者责令停产停业、吊销许可证或者执照、较大数额罚款等行政处罚），未被列入失信被执行人、重大税收违法案件当事人名单、政府采购严重违法失信行为记录名单，完全符合《中华人民共和国政府采购法》第二十二条规定的供应商资格条件，我方对此声明负全部法律责任。</w:t>
      </w:r>
    </w:p>
    <w:p>
      <w:pPr>
        <w:spacing w:line="360" w:lineRule="auto"/>
        <w:ind w:firstLine="480" w:firstLineChars="200"/>
        <w:rPr>
          <w:rFonts w:ascii="仿宋_GB2312" w:hAnsi="宋体" w:eastAsia="仿宋_GB2312" w:cs="宋体"/>
          <w:sz w:val="24"/>
        </w:rPr>
      </w:pPr>
      <w:r>
        <w:rPr>
          <w:rFonts w:hint="eastAsia" w:ascii="仿宋_GB2312" w:hAnsi="宋体" w:eastAsia="仿宋_GB2312" w:cs="宋体"/>
          <w:sz w:val="24"/>
        </w:rPr>
        <w:t>6.根据《中华人民共和国政府采购法实施条例》第五十条要求对政府采购合同进行公告，但政府采购合同中涉及国家秘密、商业秘密的内容除外。我方就对本次响应文件进行注明如下：（两项内容中必须选择一项）</w:t>
      </w:r>
    </w:p>
    <w:p>
      <w:pPr>
        <w:spacing w:line="360" w:lineRule="auto"/>
        <w:ind w:firstLine="480" w:firstLineChars="200"/>
        <w:rPr>
          <w:rFonts w:ascii="仿宋_GB2312" w:hAnsi="宋体" w:eastAsia="仿宋_GB2312" w:cs="宋体"/>
          <w:sz w:val="24"/>
        </w:rPr>
      </w:pPr>
      <w:r>
        <w:rPr>
          <w:rFonts w:hint="eastAsia" w:ascii="仿宋_GB2312" w:hAnsi="宋体" w:eastAsia="仿宋_GB2312" w:cs="宋体"/>
          <w:sz w:val="24"/>
        </w:rPr>
        <w:t>□我方本次响应文件</w:t>
      </w:r>
      <w:r>
        <w:rPr>
          <w:rFonts w:hint="eastAsia" w:ascii="仿宋_GB2312" w:hAnsi="宋体" w:eastAsia="仿宋_GB2312" w:cs="宋体"/>
          <w:kern w:val="0"/>
          <w:sz w:val="24"/>
        </w:rPr>
        <w:t>内容中</w:t>
      </w:r>
      <w:r>
        <w:rPr>
          <w:rFonts w:hint="eastAsia" w:ascii="仿宋_GB2312" w:hAnsi="宋体" w:eastAsia="仿宋_GB2312" w:cs="宋体"/>
          <w:sz w:val="24"/>
        </w:rPr>
        <w:t>未</w:t>
      </w:r>
      <w:r>
        <w:rPr>
          <w:rFonts w:hint="eastAsia" w:ascii="仿宋_GB2312" w:hAnsi="宋体" w:eastAsia="仿宋_GB2312" w:cs="宋体"/>
          <w:kern w:val="0"/>
          <w:sz w:val="24"/>
        </w:rPr>
        <w:t>涉及商业秘密；</w:t>
      </w:r>
    </w:p>
    <w:p>
      <w:pPr>
        <w:spacing w:line="360" w:lineRule="auto"/>
        <w:ind w:firstLine="480" w:firstLineChars="200"/>
        <w:rPr>
          <w:rFonts w:ascii="仿宋_GB2312" w:hAnsi="宋体" w:eastAsia="仿宋_GB2312" w:cs="宋体"/>
          <w:sz w:val="24"/>
        </w:rPr>
      </w:pPr>
      <w:r>
        <w:rPr>
          <w:rFonts w:hint="eastAsia" w:ascii="仿宋_GB2312" w:hAnsi="宋体" w:eastAsia="仿宋_GB2312" w:cs="宋体"/>
          <w:sz w:val="24"/>
        </w:rPr>
        <w:t>□我方本次响应文件</w:t>
      </w:r>
      <w:r>
        <w:rPr>
          <w:rFonts w:hint="eastAsia" w:ascii="仿宋_GB2312" w:hAnsi="宋体" w:eastAsia="仿宋_GB2312" w:cs="宋体"/>
          <w:kern w:val="0"/>
          <w:sz w:val="24"/>
        </w:rPr>
        <w:t>涉及商业秘密的内容有：</w:t>
      </w:r>
      <w:r>
        <w:rPr>
          <w:rFonts w:hint="eastAsia" w:ascii="仿宋_GB2312" w:hAnsi="宋体" w:eastAsia="仿宋_GB2312" w:cs="宋体"/>
          <w:kern w:val="0"/>
          <w:sz w:val="24"/>
          <w:u w:val="single"/>
        </w:rPr>
        <w:t xml:space="preserve">                         </w:t>
      </w:r>
      <w:r>
        <w:rPr>
          <w:rFonts w:hint="eastAsia" w:ascii="仿宋_GB2312" w:hAnsi="宋体" w:eastAsia="仿宋_GB2312" w:cs="宋体"/>
          <w:kern w:val="0"/>
          <w:sz w:val="24"/>
        </w:rPr>
        <w:t>；</w:t>
      </w:r>
    </w:p>
    <w:p>
      <w:pPr>
        <w:pStyle w:val="14"/>
        <w:spacing w:line="360" w:lineRule="auto"/>
        <w:ind w:firstLine="480" w:firstLineChars="200"/>
        <w:rPr>
          <w:rFonts w:ascii="仿宋_GB2312" w:hAnsi="宋体" w:eastAsia="仿宋_GB2312" w:cs="宋体"/>
          <w:sz w:val="24"/>
          <w:szCs w:val="24"/>
          <w:u w:val="single"/>
        </w:rPr>
      </w:pPr>
      <w:r>
        <w:rPr>
          <w:rFonts w:hint="eastAsia" w:ascii="仿宋_GB2312" w:hAnsi="宋体" w:eastAsia="仿宋_GB2312" w:cs="宋体"/>
          <w:sz w:val="24"/>
          <w:szCs w:val="24"/>
        </w:rPr>
        <w:t>7.与本磋商有关的一切正式往来信函请寄：</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邮政编号：</w:t>
      </w:r>
      <w:r>
        <w:rPr>
          <w:rFonts w:hint="eastAsia" w:ascii="仿宋_GB2312" w:hAnsi="宋体" w:eastAsia="仿宋_GB2312" w:cs="宋体"/>
          <w:sz w:val="24"/>
          <w:szCs w:val="24"/>
          <w:u w:val="single"/>
        </w:rPr>
        <w:t xml:space="preserve">        </w:t>
      </w:r>
    </w:p>
    <w:p>
      <w:pPr>
        <w:pStyle w:val="14"/>
        <w:spacing w:line="360" w:lineRule="auto"/>
        <w:ind w:firstLine="480" w:firstLineChars="200"/>
        <w:rPr>
          <w:rFonts w:ascii="仿宋_GB2312" w:hAnsi="宋体" w:eastAsia="仿宋_GB2312" w:cs="宋体"/>
          <w:sz w:val="24"/>
          <w:szCs w:val="24"/>
        </w:rPr>
      </w:pPr>
      <w:r>
        <w:rPr>
          <w:rFonts w:hint="eastAsia" w:ascii="仿宋_GB2312" w:hAnsi="宋体" w:eastAsia="仿宋_GB2312" w:cs="宋体"/>
          <w:sz w:val="24"/>
          <w:szCs w:val="24"/>
        </w:rPr>
        <w:t>电话/传真：</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 xml:space="preserve"> 电子函件：</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 xml:space="preserve">    </w:t>
      </w:r>
    </w:p>
    <w:p>
      <w:pPr>
        <w:pStyle w:val="12"/>
        <w:tabs>
          <w:tab w:val="left" w:pos="939"/>
        </w:tabs>
        <w:spacing w:line="360" w:lineRule="auto"/>
        <w:ind w:left="141" w:leftChars="67" w:firstLine="360" w:firstLineChars="150"/>
        <w:rPr>
          <w:rFonts w:ascii="仿宋_GB2312" w:hAnsi="宋体" w:eastAsia="仿宋_GB2312" w:cs="宋体"/>
          <w:sz w:val="24"/>
        </w:rPr>
      </w:pPr>
      <w:r>
        <w:rPr>
          <w:rFonts w:hint="eastAsia" w:ascii="仿宋_GB2312" w:hAnsi="宋体" w:eastAsia="仿宋_GB2312" w:cs="宋体"/>
          <w:sz w:val="24"/>
        </w:rPr>
        <w:t>开户银行：</w:t>
      </w:r>
      <w:r>
        <w:rPr>
          <w:rFonts w:hint="eastAsia" w:ascii="仿宋_GB2312" w:hAnsi="宋体" w:eastAsia="仿宋_GB2312" w:cs="宋体"/>
          <w:sz w:val="24"/>
          <w:u w:val="single"/>
        </w:rPr>
        <w:t xml:space="preserve">                         </w:t>
      </w:r>
      <w:r>
        <w:rPr>
          <w:rFonts w:hint="eastAsia" w:ascii="仿宋_GB2312" w:hAnsi="宋体" w:eastAsia="仿宋_GB2312" w:cs="宋体"/>
          <w:sz w:val="24"/>
        </w:rPr>
        <w:t xml:space="preserve">  帐号：</w:t>
      </w:r>
      <w:r>
        <w:rPr>
          <w:rFonts w:hint="eastAsia" w:ascii="仿宋_GB2312" w:hAnsi="宋体" w:eastAsia="仿宋_GB2312" w:cs="宋体"/>
          <w:sz w:val="24"/>
          <w:u w:val="single"/>
        </w:rPr>
        <w:t xml:space="preserve">                               </w:t>
      </w:r>
    </w:p>
    <w:p>
      <w:pPr>
        <w:pStyle w:val="12"/>
        <w:tabs>
          <w:tab w:val="left" w:pos="939"/>
        </w:tabs>
        <w:spacing w:line="360" w:lineRule="auto"/>
        <w:ind w:left="0" w:leftChars="0" w:firstLine="480" w:firstLineChars="200"/>
        <w:rPr>
          <w:rFonts w:ascii="仿宋_GB2312" w:hAnsi="宋体" w:eastAsia="仿宋_GB2312" w:cs="宋体"/>
          <w:sz w:val="24"/>
        </w:rPr>
      </w:pPr>
      <w:r>
        <w:rPr>
          <w:rFonts w:hint="eastAsia" w:ascii="仿宋_GB2312" w:hAnsi="宋体" w:eastAsia="仿宋_GB2312" w:cs="宋体"/>
          <w:sz w:val="24"/>
        </w:rPr>
        <w:t>8.以上事项如有虚假或者隐瞒，我方愿意承担一切后果，并不再寻求任何旨在减轻或者免除法律责任的辩解。</w:t>
      </w:r>
    </w:p>
    <w:p>
      <w:pPr>
        <w:pStyle w:val="12"/>
        <w:tabs>
          <w:tab w:val="left" w:pos="939"/>
        </w:tabs>
        <w:spacing w:line="360" w:lineRule="auto"/>
        <w:ind w:left="141" w:leftChars="67" w:firstLine="360" w:firstLineChars="150"/>
        <w:rPr>
          <w:rFonts w:ascii="仿宋_GB2312" w:hAnsi="宋体" w:eastAsia="仿宋_GB2312" w:cs="宋体"/>
          <w:sz w:val="24"/>
        </w:rPr>
      </w:pPr>
      <w:r>
        <w:rPr>
          <w:rFonts w:hint="eastAsia" w:ascii="仿宋_GB2312" w:hAnsi="宋体" w:eastAsia="仿宋_GB2312" w:cs="宋体"/>
          <w:sz w:val="24"/>
        </w:rPr>
        <w:t>特此承诺。</w:t>
      </w:r>
    </w:p>
    <w:p>
      <w:pPr>
        <w:pStyle w:val="12"/>
        <w:tabs>
          <w:tab w:val="left" w:pos="939"/>
        </w:tabs>
        <w:spacing w:line="360" w:lineRule="auto"/>
        <w:ind w:left="0" w:leftChars="0" w:firstLine="480" w:firstLineChars="200"/>
        <w:rPr>
          <w:rFonts w:ascii="宋体" w:hAnsi="宋体" w:cs="宋体"/>
          <w:sz w:val="24"/>
        </w:rPr>
      </w:pPr>
      <w:r>
        <w:rPr>
          <w:rFonts w:hint="eastAsia" w:ascii="仿宋_GB2312" w:hAnsi="宋体" w:eastAsia="仿宋_GB2312" w:cs="宋体"/>
          <w:sz w:val="24"/>
        </w:rPr>
        <w:t>注：如为联合体竞标，盖章处须加盖联合体各方公章并由联合体各方法定代表人签署，否则其响应文件按无效响应处理。</w:t>
      </w:r>
    </w:p>
    <w:p>
      <w:pPr>
        <w:pStyle w:val="12"/>
        <w:tabs>
          <w:tab w:val="left" w:pos="939"/>
        </w:tabs>
        <w:spacing w:line="360" w:lineRule="auto"/>
        <w:ind w:left="0" w:leftChars="0" w:firstLine="480" w:firstLineChars="200"/>
        <w:rPr>
          <w:rFonts w:ascii="宋体" w:hAnsi="宋体" w:cs="宋体"/>
          <w:sz w:val="24"/>
        </w:rPr>
      </w:pPr>
    </w:p>
    <w:p>
      <w:pPr>
        <w:autoSpaceDE w:val="0"/>
        <w:autoSpaceDN w:val="0"/>
        <w:spacing w:line="360" w:lineRule="auto"/>
        <w:ind w:left="4365" w:leftChars="1850" w:hanging="480" w:hangingChars="200"/>
        <w:rPr>
          <w:rFonts w:ascii="仿宋_GB2312" w:hAnsi="仿宋" w:eastAsia="仿宋_GB2312" w:cs="仿宋_GB2312"/>
          <w:kern w:val="0"/>
          <w:sz w:val="24"/>
        </w:rPr>
      </w:pPr>
      <w:r>
        <w:rPr>
          <w:rFonts w:hint="eastAsia" w:ascii="仿宋_GB2312" w:hAnsi="仿宋" w:eastAsia="仿宋_GB2312" w:cs="仿宋_GB2312"/>
          <w:kern w:val="0"/>
          <w:sz w:val="24"/>
        </w:rPr>
        <w:t>供应商名称（电子签章）：</w:t>
      </w:r>
    </w:p>
    <w:p>
      <w:pPr>
        <w:autoSpaceDE w:val="0"/>
        <w:autoSpaceDN w:val="0"/>
        <w:spacing w:line="360" w:lineRule="auto"/>
        <w:ind w:firstLine="6120" w:firstLineChars="2550"/>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日期：  年  月   日</w:t>
      </w:r>
    </w:p>
    <w:p>
      <w:pPr>
        <w:widowControl/>
        <w:spacing w:line="360" w:lineRule="auto"/>
        <w:jc w:val="left"/>
        <w:rPr>
          <w:rFonts w:ascii="仿宋_GB2312" w:hAnsi="仿宋" w:eastAsia="仿宋_GB2312" w:cs="仿宋_GB2312"/>
          <w:kern w:val="0"/>
          <w:sz w:val="24"/>
          <w:lang w:val="zh-CN"/>
        </w:rPr>
        <w:sectPr>
          <w:pgSz w:w="11910" w:h="16840"/>
          <w:pgMar w:top="1340" w:right="1500" w:bottom="280" w:left="1680" w:header="720" w:footer="720" w:gutter="0"/>
          <w:cols w:space="720" w:num="1"/>
        </w:sectPr>
      </w:pPr>
    </w:p>
    <w:p>
      <w:pPr>
        <w:pStyle w:val="7"/>
        <w:overflowPunct w:val="0"/>
        <w:spacing w:line="520" w:lineRule="exact"/>
        <w:ind w:firstLine="0"/>
        <w:rPr>
          <w:rFonts w:ascii="宋体" w:hAnsi="宋体"/>
          <w:b/>
          <w:bCs/>
          <w:sz w:val="32"/>
          <w:szCs w:val="32"/>
        </w:rPr>
      </w:pPr>
      <w:r>
        <w:rPr>
          <w:rFonts w:hint="eastAsia" w:ascii="仿宋" w:hAnsi="仿宋" w:eastAsia="仿宋" w:cs="仿宋_GB2312"/>
          <w:b/>
          <w:kern w:val="0"/>
          <w:sz w:val="30"/>
          <w:szCs w:val="30"/>
        </w:rPr>
        <w:t>七、联合体协议书（如有）</w:t>
      </w:r>
    </w:p>
    <w:p>
      <w:pPr>
        <w:pStyle w:val="14"/>
        <w:spacing w:line="600" w:lineRule="exact"/>
        <w:jc w:val="center"/>
        <w:rPr>
          <w:rFonts w:ascii="方正小标宋简体" w:hAnsi="方正小标宋简体" w:eastAsia="方正小标宋简体" w:cs="方正小标宋简体"/>
          <w:kern w:val="2"/>
          <w:sz w:val="44"/>
          <w:szCs w:val="44"/>
        </w:rPr>
      </w:pPr>
    </w:p>
    <w:p>
      <w:pPr>
        <w:pStyle w:val="14"/>
        <w:spacing w:line="600" w:lineRule="exact"/>
        <w:jc w:val="center"/>
        <w:rPr>
          <w:rFonts w:ascii="方正小标宋简体" w:hAnsi="方正小标宋简体" w:eastAsia="方正小标宋简体" w:cs="方正小标宋简体"/>
          <w:kern w:val="2"/>
          <w:sz w:val="44"/>
          <w:szCs w:val="44"/>
        </w:rPr>
      </w:pPr>
      <w:r>
        <w:rPr>
          <w:rFonts w:hint="eastAsia" w:ascii="方正小标宋简体" w:hAnsi="方正小标宋简体" w:eastAsia="方正小标宋简体" w:cs="方正小标宋简体"/>
          <w:kern w:val="2"/>
          <w:sz w:val="44"/>
          <w:szCs w:val="44"/>
        </w:rPr>
        <w:t>联合体竞标协议书（格式）</w:t>
      </w:r>
    </w:p>
    <w:p>
      <w:pPr>
        <w:autoSpaceDE w:val="0"/>
        <w:autoSpaceDN w:val="0"/>
        <w:adjustRightInd w:val="0"/>
        <w:spacing w:line="360" w:lineRule="auto"/>
        <w:jc w:val="left"/>
        <w:rPr>
          <w:rFonts w:ascii="宋体" w:cs="宋体"/>
          <w:kern w:val="0"/>
          <w:szCs w:val="21"/>
          <w:u w:val="single"/>
        </w:rPr>
      </w:pPr>
    </w:p>
    <w:p>
      <w:pPr>
        <w:autoSpaceDE w:val="0"/>
        <w:autoSpaceDN w:val="0"/>
        <w:adjustRightInd w:val="0"/>
        <w:spacing w:line="360" w:lineRule="auto"/>
        <w:jc w:val="left"/>
        <w:rPr>
          <w:rFonts w:ascii="仿宋_GB2312" w:hAnsi="仿宋_GB2312" w:eastAsia="仿宋_GB2312" w:cs="宋体"/>
          <w:kern w:val="0"/>
          <w:sz w:val="24"/>
        </w:rPr>
      </w:pPr>
      <w:r>
        <w:rPr>
          <w:rFonts w:hint="eastAsia" w:ascii="仿宋_GB2312" w:hAnsi="仿宋_GB2312" w:eastAsia="仿宋_GB2312" w:cs="宋体"/>
          <w:kern w:val="0"/>
          <w:sz w:val="24"/>
          <w:u w:val="single"/>
        </w:rPr>
        <w:t xml:space="preserve">                                                  </w:t>
      </w:r>
      <w:r>
        <w:rPr>
          <w:rFonts w:hint="eastAsia" w:ascii="仿宋_GB2312" w:hAnsi="仿宋_GB2312" w:eastAsia="仿宋_GB2312" w:cs="宋体"/>
          <w:kern w:val="0"/>
          <w:sz w:val="24"/>
        </w:rPr>
        <w:t>（所有成员单位名称）自愿组成联合体，共同参加</w:t>
      </w:r>
      <w:r>
        <w:rPr>
          <w:rFonts w:hint="eastAsia" w:ascii="仿宋_GB2312" w:hAnsi="仿宋_GB2312" w:eastAsia="仿宋_GB2312" w:cs="宋体"/>
          <w:kern w:val="0"/>
          <w:sz w:val="24"/>
          <w:u w:val="single"/>
        </w:rPr>
        <w:t xml:space="preserve">    </w:t>
      </w:r>
      <w:bookmarkStart w:id="79" w:name="PO_3000001868_PM031"/>
      <w:r>
        <w:rPr>
          <w:rFonts w:hint="eastAsia" w:ascii="仿宋_GB2312" w:hAnsi="仿宋_GB2312" w:eastAsia="仿宋_GB2312" w:cs="宋体"/>
          <w:kern w:val="0"/>
          <w:sz w:val="24"/>
          <w:u w:val="single"/>
        </w:rPr>
        <w:t>上林县政府集中采购中心</w:t>
      </w:r>
      <w:bookmarkEnd w:id="79"/>
      <w:r>
        <w:rPr>
          <w:rFonts w:hint="eastAsia" w:ascii="仿宋_GB2312" w:hAnsi="仿宋_GB2312" w:eastAsia="仿宋_GB2312" w:cs="宋体"/>
          <w:kern w:val="0"/>
          <w:sz w:val="24"/>
          <w:u w:val="single"/>
        </w:rPr>
        <w:t xml:space="preserve">   </w:t>
      </w:r>
      <w:r>
        <w:rPr>
          <w:rFonts w:hint="eastAsia" w:ascii="仿宋_GB2312" w:hAnsi="仿宋_GB2312" w:eastAsia="仿宋_GB2312" w:cs="宋体"/>
          <w:kern w:val="0"/>
          <w:sz w:val="24"/>
        </w:rPr>
        <w:t>组织的</w:t>
      </w:r>
      <w:r>
        <w:rPr>
          <w:rFonts w:hint="eastAsia" w:ascii="仿宋_GB2312" w:hAnsi="仿宋_GB2312" w:eastAsia="仿宋_GB2312" w:cs="宋体"/>
          <w:kern w:val="0"/>
          <w:sz w:val="24"/>
          <w:u w:val="single"/>
        </w:rPr>
        <w:t xml:space="preserve">       </w:t>
      </w:r>
      <w:r>
        <w:rPr>
          <w:rFonts w:hint="eastAsia" w:ascii="仿宋_GB2312" w:hAnsi="仿宋_GB2312" w:eastAsia="仿宋_GB2312" w:cs="宋体"/>
          <w:kern w:val="0"/>
          <w:sz w:val="24"/>
          <w:u w:val="single"/>
          <w:lang w:eastAsia="zh-CN"/>
        </w:rPr>
        <w:t>上林县廉政教育基地布展服务</w:t>
      </w:r>
      <w:r>
        <w:rPr>
          <w:rFonts w:hint="eastAsia" w:ascii="仿宋_GB2312" w:hAnsi="仿宋_GB2312" w:eastAsia="仿宋_GB2312" w:cs="宋体"/>
          <w:kern w:val="0"/>
          <w:sz w:val="24"/>
          <w:u w:val="single"/>
        </w:rPr>
        <w:t xml:space="preserve">  </w:t>
      </w:r>
      <w:r>
        <w:rPr>
          <w:rFonts w:hint="eastAsia" w:ascii="仿宋_GB2312" w:hAnsi="仿宋_GB2312" w:eastAsia="仿宋_GB2312" w:cs="宋体"/>
          <w:kern w:val="0"/>
          <w:sz w:val="24"/>
        </w:rPr>
        <w:t>（项目编号：</w:t>
      </w:r>
      <w:r>
        <w:rPr>
          <w:rFonts w:hint="eastAsia" w:ascii="仿宋_GB2312" w:hAnsi="仿宋_GB2312" w:eastAsia="仿宋_GB2312" w:cs="宋体"/>
          <w:kern w:val="0"/>
          <w:sz w:val="24"/>
          <w:u w:val="single"/>
        </w:rPr>
        <w:t xml:space="preserve">  </w:t>
      </w:r>
      <w:bookmarkStart w:id="80" w:name="PO_3000001868_PM001_6"/>
      <w:r>
        <w:rPr>
          <w:rFonts w:hint="eastAsia" w:ascii="仿宋_GB2312" w:hAnsi="仿宋_GB2312" w:eastAsia="仿宋_GB2312" w:cs="宋体"/>
          <w:kern w:val="0"/>
          <w:sz w:val="24"/>
          <w:u w:val="single"/>
        </w:rPr>
        <w:t>SLZC2024-C3-0001</w:t>
      </w:r>
      <w:bookmarkEnd w:id="80"/>
      <w:r>
        <w:rPr>
          <w:rFonts w:hint="eastAsia" w:ascii="仿宋_GB2312" w:hAnsi="仿宋_GB2312" w:eastAsia="仿宋_GB2312" w:cs="宋体"/>
          <w:kern w:val="0"/>
          <w:sz w:val="24"/>
          <w:u w:val="single"/>
        </w:rPr>
        <w:t xml:space="preserve"> </w:t>
      </w:r>
      <w:r>
        <w:rPr>
          <w:rFonts w:hint="eastAsia" w:ascii="仿宋_GB2312" w:hAnsi="仿宋_GB2312" w:eastAsia="仿宋_GB2312" w:cs="宋体"/>
          <w:kern w:val="0"/>
          <w:sz w:val="24"/>
        </w:rPr>
        <w:t>）竞争性磋商采购。现就联合体竞标事宜订立如下协议：</w:t>
      </w:r>
    </w:p>
    <w:p>
      <w:pPr>
        <w:autoSpaceDE w:val="0"/>
        <w:autoSpaceDN w:val="0"/>
        <w:adjustRightInd w:val="0"/>
        <w:spacing w:line="360" w:lineRule="auto"/>
        <w:ind w:firstLine="420"/>
        <w:jc w:val="left"/>
        <w:rPr>
          <w:rFonts w:ascii="仿宋_GB2312" w:hAnsi="宋体" w:eastAsia="仿宋_GB2312" w:cs="宋体"/>
          <w:kern w:val="0"/>
          <w:sz w:val="24"/>
        </w:rPr>
      </w:pPr>
      <w:r>
        <w:rPr>
          <w:rFonts w:hint="eastAsia" w:ascii="仿宋_GB2312" w:hAnsi="宋体" w:eastAsia="仿宋_GB2312" w:cs="TimesNewRomanPSMT"/>
          <w:kern w:val="0"/>
          <w:sz w:val="24"/>
        </w:rPr>
        <w:t>1</w:t>
      </w:r>
      <w:r>
        <w:rPr>
          <w:rFonts w:hint="eastAsia" w:ascii="仿宋_GB2312" w:hAnsi="宋体" w:eastAsia="仿宋_GB2312" w:cs="宋体"/>
          <w:kern w:val="0"/>
          <w:sz w:val="24"/>
        </w:rPr>
        <w:t>、</w:t>
      </w:r>
      <w:r>
        <w:rPr>
          <w:rFonts w:hint="eastAsia" w:ascii="仿宋_GB2312" w:hAnsi="仿宋_GB2312" w:eastAsia="仿宋_GB2312"/>
          <w:sz w:val="24"/>
        </w:rPr>
        <w:t>________________________</w:t>
      </w:r>
      <w:r>
        <w:rPr>
          <w:rFonts w:hint="eastAsia" w:ascii="仿宋_GB2312" w:hAnsi="宋体" w:eastAsia="仿宋_GB2312" w:cs="宋体"/>
          <w:kern w:val="0"/>
          <w:sz w:val="24"/>
        </w:rPr>
        <w:t>（某成员单位名称）为联合体名称牵头人。</w:t>
      </w:r>
    </w:p>
    <w:p>
      <w:pPr>
        <w:autoSpaceDE w:val="0"/>
        <w:autoSpaceDN w:val="0"/>
        <w:adjustRightInd w:val="0"/>
        <w:spacing w:line="360" w:lineRule="auto"/>
        <w:ind w:firstLine="420"/>
        <w:jc w:val="left"/>
        <w:rPr>
          <w:rFonts w:ascii="仿宋_GB2312" w:hAnsi="宋体" w:eastAsia="仿宋_GB2312" w:cs="宋体"/>
          <w:kern w:val="0"/>
          <w:sz w:val="24"/>
        </w:rPr>
      </w:pPr>
      <w:r>
        <w:rPr>
          <w:rFonts w:hint="eastAsia" w:ascii="仿宋_GB2312" w:hAnsi="宋体" w:eastAsia="仿宋_GB2312" w:cs="TimesNewRomanPSMT"/>
          <w:kern w:val="0"/>
          <w:sz w:val="24"/>
        </w:rPr>
        <w:t>2</w:t>
      </w:r>
      <w:r>
        <w:rPr>
          <w:rFonts w:hint="eastAsia" w:ascii="仿宋_GB2312" w:hAnsi="宋体" w:eastAsia="仿宋_GB2312" w:cs="宋体"/>
          <w:kern w:val="0"/>
          <w:sz w:val="24"/>
        </w:rPr>
        <w:t>、联合体牵头人合法代表联合体各成员负责本磋商项目响应文件编制和合同谈判活动，并代表联合体提交和接收相关的资料、信息及指示，并处理与之有关的一切事务，负责合同实施阶段的主办、组织和协调工作。</w:t>
      </w:r>
    </w:p>
    <w:p>
      <w:pPr>
        <w:autoSpaceDE w:val="0"/>
        <w:autoSpaceDN w:val="0"/>
        <w:adjustRightInd w:val="0"/>
        <w:spacing w:line="360" w:lineRule="auto"/>
        <w:ind w:firstLine="420"/>
        <w:jc w:val="left"/>
        <w:rPr>
          <w:rFonts w:ascii="仿宋_GB2312" w:hAnsi="宋体" w:eastAsia="仿宋_GB2312" w:cs="宋体"/>
          <w:kern w:val="0"/>
          <w:sz w:val="24"/>
        </w:rPr>
      </w:pPr>
      <w:r>
        <w:rPr>
          <w:rFonts w:hint="eastAsia" w:ascii="仿宋_GB2312" w:hAnsi="宋体" w:eastAsia="仿宋_GB2312" w:cs="宋体"/>
          <w:kern w:val="0"/>
          <w:sz w:val="24"/>
        </w:rPr>
        <w:t>3、联合体牵头人在本项目中签署和盖章的一切文件和处理的一切事宜，联合体各成员均予以承认。 联合体各成员将严格按照磋商文件、响应文件和合同的要求全面履行义务，并向采购人承担连带责任。</w:t>
      </w:r>
    </w:p>
    <w:p>
      <w:pPr>
        <w:autoSpaceDE w:val="0"/>
        <w:autoSpaceDN w:val="0"/>
        <w:adjustRightInd w:val="0"/>
        <w:spacing w:line="360" w:lineRule="auto"/>
        <w:ind w:firstLine="420"/>
        <w:jc w:val="left"/>
        <w:rPr>
          <w:rFonts w:ascii="仿宋_GB2312" w:hAnsi="宋体" w:eastAsia="仿宋_GB2312" w:cs="宋体"/>
          <w:kern w:val="0"/>
          <w:sz w:val="24"/>
        </w:rPr>
      </w:pPr>
      <w:r>
        <w:rPr>
          <w:rFonts w:hint="eastAsia" w:ascii="仿宋_GB2312" w:hAnsi="宋体" w:eastAsia="仿宋_GB2312" w:cs="TimesNewRomanPSMT"/>
          <w:kern w:val="0"/>
          <w:sz w:val="24"/>
        </w:rPr>
        <w:t>4</w:t>
      </w:r>
      <w:r>
        <w:rPr>
          <w:rFonts w:hint="eastAsia" w:ascii="仿宋_GB2312" w:hAnsi="宋体" w:eastAsia="仿宋_GB2312" w:cs="宋体"/>
          <w:kern w:val="0"/>
          <w:sz w:val="24"/>
        </w:rPr>
        <w:t>、联合体各成员单位内部的职责分工如下</w:t>
      </w:r>
      <w:r>
        <w:rPr>
          <w:rFonts w:hint="eastAsia" w:ascii="仿宋_GB2312" w:hAnsi="宋体" w:eastAsia="仿宋_GB2312" w:cs="宋体"/>
          <w:kern w:val="0"/>
          <w:sz w:val="24"/>
          <w:u w:val="single"/>
        </w:rPr>
        <w:t>：</w:t>
      </w:r>
      <w:r>
        <w:rPr>
          <w:rFonts w:hint="eastAsia" w:ascii="仿宋_GB2312" w:hAnsi="仿宋_GB2312" w:eastAsia="仿宋_GB2312"/>
          <w:sz w:val="24"/>
          <w:u w:val="none"/>
        </w:rPr>
        <w:t>________________________________________________</w:t>
      </w:r>
      <w:r>
        <w:rPr>
          <w:rFonts w:hint="eastAsia" w:ascii="仿宋_GB2312" w:hAnsi="宋体" w:eastAsia="仿宋_GB2312" w:cs="宋体"/>
          <w:kern w:val="0"/>
          <w:sz w:val="24"/>
        </w:rPr>
        <w:t>。</w:t>
      </w:r>
    </w:p>
    <w:p>
      <w:pPr>
        <w:pStyle w:val="14"/>
        <w:spacing w:line="360" w:lineRule="auto"/>
        <w:ind w:firstLine="480" w:firstLineChars="200"/>
        <w:rPr>
          <w:rFonts w:ascii="仿宋_GB2312" w:hAnsi="Times New Roman" w:eastAsia="仿宋_GB2312"/>
          <w:sz w:val="24"/>
          <w:szCs w:val="24"/>
        </w:rPr>
      </w:pPr>
      <w:r>
        <w:rPr>
          <w:rFonts w:hint="eastAsia" w:ascii="仿宋_GB2312" w:hAnsi="宋体" w:eastAsia="仿宋_GB2312" w:cs="宋体"/>
          <w:sz w:val="24"/>
          <w:szCs w:val="24"/>
        </w:rPr>
        <w:t>5、本</w:t>
      </w:r>
      <w:r>
        <w:rPr>
          <w:rFonts w:hint="eastAsia" w:ascii="仿宋_GB2312" w:hAnsi="宋体" w:eastAsia="仿宋_GB2312" w:cs="宋体"/>
          <w:sz w:val="24"/>
          <w:szCs w:val="24"/>
          <w:u w:val="none"/>
        </w:rPr>
        <w:t>联合体中，</w:t>
      </w:r>
      <w:r>
        <w:rPr>
          <w:rFonts w:hint="eastAsia" w:ascii="仿宋_GB2312" w:hAnsi="仿宋_GB2312" w:eastAsia="仿宋_GB2312"/>
          <w:sz w:val="24"/>
          <w:szCs w:val="24"/>
          <w:u w:val="none"/>
        </w:rPr>
        <w:t>________________________</w:t>
      </w:r>
      <w:r>
        <w:rPr>
          <w:rFonts w:hint="eastAsia" w:ascii="仿宋_GB2312" w:hAnsi="宋体" w:eastAsia="仿宋_GB2312" w:cs="宋体"/>
          <w:sz w:val="24"/>
          <w:szCs w:val="24"/>
          <w:u w:val="none"/>
        </w:rPr>
        <w:t>（某成员单位名称）为</w:t>
      </w:r>
      <w:r>
        <w:rPr>
          <w:rFonts w:hint="eastAsia" w:ascii="仿宋_GB2312" w:hAnsi="仿宋_GB2312" w:eastAsia="仿宋_GB2312"/>
          <w:sz w:val="24"/>
          <w:szCs w:val="24"/>
          <w:u w:val="none"/>
        </w:rPr>
        <w:t>______</w:t>
      </w:r>
      <w:r>
        <w:rPr>
          <w:rFonts w:hint="eastAsia" w:ascii="仿宋_GB2312" w:hAnsi="仿宋_GB2312" w:eastAsia="仿宋_GB2312"/>
          <w:sz w:val="24"/>
          <w:szCs w:val="24"/>
        </w:rPr>
        <w:t>（请填写：中型、小型、微型）企业，其协议合同金额占联合体协议合同总金额的</w:t>
      </w:r>
      <w:r>
        <w:rPr>
          <w:rFonts w:hint="eastAsia" w:ascii="仿宋_GB2312" w:hAnsi="仿宋_GB2312" w:eastAsia="仿宋_GB2312"/>
          <w:sz w:val="24"/>
          <w:szCs w:val="24"/>
          <w:u w:val="single"/>
        </w:rPr>
        <w:t>______</w:t>
      </w:r>
      <w:r>
        <w:rPr>
          <w:rFonts w:hint="eastAsia" w:ascii="仿宋_GB2312" w:hAnsi="仿宋_GB2312" w:eastAsia="仿宋_GB2312"/>
          <w:sz w:val="24"/>
          <w:szCs w:val="24"/>
        </w:rPr>
        <w:t>%。【如联合体成员中有小型、微型企业的，请填写此条，否则无需填写；如联合体成员中有多个小型、微型企业的，请逐一列出。】</w:t>
      </w:r>
    </w:p>
    <w:p>
      <w:pPr>
        <w:autoSpaceDE w:val="0"/>
        <w:autoSpaceDN w:val="0"/>
        <w:adjustRightInd w:val="0"/>
        <w:spacing w:line="360" w:lineRule="auto"/>
        <w:ind w:firstLine="420"/>
        <w:jc w:val="left"/>
        <w:rPr>
          <w:rFonts w:ascii="仿宋_GB2312" w:hAnsi="宋体" w:eastAsia="仿宋_GB2312" w:cs="宋体"/>
          <w:kern w:val="0"/>
          <w:sz w:val="24"/>
        </w:rPr>
      </w:pPr>
      <w:r>
        <w:rPr>
          <w:rFonts w:hint="eastAsia" w:ascii="仿宋_GB2312" w:hAnsi="宋体" w:eastAsia="仿宋_GB2312" w:cs="TimesNewRomanPSMT"/>
          <w:kern w:val="0"/>
          <w:sz w:val="24"/>
        </w:rPr>
        <w:t>6</w:t>
      </w:r>
      <w:r>
        <w:rPr>
          <w:rFonts w:hint="eastAsia" w:ascii="仿宋_GB2312" w:hAnsi="宋体" w:eastAsia="仿宋_GB2312" w:cs="宋体"/>
          <w:kern w:val="0"/>
          <w:sz w:val="24"/>
        </w:rPr>
        <w:t>、本协议书自签署之日起生效，合同履行完毕后自动失效。</w:t>
      </w:r>
    </w:p>
    <w:p>
      <w:pPr>
        <w:autoSpaceDE w:val="0"/>
        <w:autoSpaceDN w:val="0"/>
        <w:adjustRightInd w:val="0"/>
        <w:spacing w:line="360" w:lineRule="auto"/>
        <w:ind w:firstLine="420"/>
        <w:jc w:val="left"/>
        <w:rPr>
          <w:rFonts w:ascii="仿宋_GB2312" w:hAnsi="宋体" w:eastAsia="仿宋_GB2312" w:cs="宋体"/>
          <w:kern w:val="0"/>
          <w:sz w:val="24"/>
        </w:rPr>
      </w:pPr>
      <w:r>
        <w:rPr>
          <w:rFonts w:hint="eastAsia" w:ascii="仿宋_GB2312" w:hAnsi="宋体" w:eastAsia="仿宋_GB2312" w:cs="TimesNewRomanPSMT"/>
          <w:kern w:val="0"/>
          <w:sz w:val="24"/>
        </w:rPr>
        <w:t>7</w:t>
      </w:r>
      <w:r>
        <w:rPr>
          <w:rFonts w:hint="eastAsia" w:ascii="仿宋_GB2312" w:hAnsi="宋体" w:eastAsia="仿宋_GB2312" w:cs="宋体"/>
          <w:kern w:val="0"/>
          <w:sz w:val="24"/>
        </w:rPr>
        <w:t>、本协议书一式</w:t>
      </w:r>
      <w:r>
        <w:rPr>
          <w:rFonts w:hint="eastAsia" w:ascii="仿宋_GB2312" w:hAnsi="宋体" w:eastAsia="仿宋_GB2312" w:cs="宋体"/>
          <w:kern w:val="0"/>
          <w:sz w:val="24"/>
          <w:u w:val="single"/>
        </w:rPr>
        <w:t xml:space="preserve">    </w:t>
      </w:r>
      <w:r>
        <w:rPr>
          <w:rFonts w:hint="eastAsia" w:ascii="仿宋_GB2312" w:hAnsi="宋体" w:eastAsia="仿宋_GB2312" w:cs="宋体"/>
          <w:kern w:val="0"/>
          <w:sz w:val="24"/>
        </w:rPr>
        <w:t>份，联合体成员和采购代理机构各执一份。</w:t>
      </w:r>
    </w:p>
    <w:p>
      <w:pPr>
        <w:autoSpaceDE w:val="0"/>
        <w:autoSpaceDN w:val="0"/>
        <w:adjustRightInd w:val="0"/>
        <w:spacing w:line="360" w:lineRule="auto"/>
        <w:ind w:firstLine="420"/>
        <w:jc w:val="left"/>
        <w:rPr>
          <w:rFonts w:ascii="仿宋_GB2312" w:hAnsi="仿宋_GB2312" w:eastAsia="仿宋_GB2312" w:cs="宋体"/>
          <w:kern w:val="0"/>
          <w:sz w:val="24"/>
        </w:rPr>
      </w:pPr>
      <w:r>
        <w:rPr>
          <w:rFonts w:hint="eastAsia" w:ascii="仿宋_GB2312" w:hAnsi="仿宋_GB2312" w:eastAsia="仿宋_GB2312" w:cs="宋体"/>
          <w:kern w:val="0"/>
          <w:sz w:val="24"/>
        </w:rPr>
        <w:t>注：本协议书由法定代表人签字的，应附法定代表人身份证明；本协议书由委托代理人签字的，应附法定代表人授权委托书。</w:t>
      </w:r>
    </w:p>
    <w:p>
      <w:pPr>
        <w:autoSpaceDE w:val="0"/>
        <w:autoSpaceDN w:val="0"/>
        <w:adjustRightInd w:val="0"/>
        <w:spacing w:line="360" w:lineRule="auto"/>
        <w:jc w:val="left"/>
        <w:rPr>
          <w:rFonts w:ascii="仿宋_GB2312" w:hAnsi="仿宋_GB2312" w:eastAsia="仿宋_GB2312" w:cs="宋体"/>
          <w:kern w:val="0"/>
          <w:sz w:val="24"/>
        </w:rPr>
      </w:pPr>
      <w:r>
        <w:rPr>
          <w:rFonts w:hint="eastAsia" w:ascii="仿宋_GB2312" w:hAnsi="仿宋_GB2312" w:eastAsia="仿宋_GB2312" w:cs="宋体"/>
          <w:kern w:val="0"/>
          <w:sz w:val="24"/>
        </w:rPr>
        <w:t>牵头人名称：</w:t>
      </w:r>
      <w:r>
        <w:rPr>
          <w:rFonts w:hint="eastAsia" w:ascii="仿宋_GB2312" w:hAnsi="仿宋_GB2312" w:eastAsia="仿宋_GB2312" w:cs="宋体"/>
          <w:kern w:val="0"/>
          <w:sz w:val="24"/>
          <w:u w:val="single"/>
        </w:rPr>
        <w:t xml:space="preserve">                                       </w:t>
      </w:r>
      <w:r>
        <w:rPr>
          <w:rFonts w:hint="eastAsia" w:ascii="仿宋_GB2312" w:hAnsi="仿宋_GB2312" w:eastAsia="仿宋_GB2312" w:cs="宋体"/>
          <w:kern w:val="0"/>
          <w:sz w:val="24"/>
        </w:rPr>
        <w:t>（盖单位公章）</w:t>
      </w:r>
    </w:p>
    <w:p>
      <w:pPr>
        <w:autoSpaceDE w:val="0"/>
        <w:autoSpaceDN w:val="0"/>
        <w:adjustRightInd w:val="0"/>
        <w:spacing w:line="360" w:lineRule="auto"/>
        <w:jc w:val="left"/>
        <w:rPr>
          <w:rFonts w:ascii="仿宋_GB2312" w:hAnsi="仿宋_GB2312" w:eastAsia="仿宋_GB2312" w:cs="宋体"/>
          <w:kern w:val="0"/>
          <w:sz w:val="24"/>
        </w:rPr>
      </w:pPr>
      <w:r>
        <w:rPr>
          <w:rFonts w:hint="eastAsia" w:ascii="仿宋_GB2312" w:hAnsi="仿宋_GB2312" w:eastAsia="仿宋_GB2312" w:cs="宋体"/>
          <w:kern w:val="0"/>
          <w:sz w:val="24"/>
        </w:rPr>
        <w:t>法定代表人或其委托代理人：</w:t>
      </w:r>
      <w:r>
        <w:rPr>
          <w:rFonts w:hint="eastAsia" w:ascii="仿宋_GB2312" w:hAnsi="仿宋_GB2312" w:eastAsia="仿宋_GB2312" w:cs="宋体"/>
          <w:kern w:val="0"/>
          <w:sz w:val="24"/>
          <w:u w:val="single"/>
        </w:rPr>
        <w:t xml:space="preserve">                         </w:t>
      </w:r>
      <w:r>
        <w:rPr>
          <w:rFonts w:hint="eastAsia" w:ascii="仿宋_GB2312" w:hAnsi="仿宋_GB2312" w:eastAsia="仿宋_GB2312" w:cs="宋体"/>
          <w:kern w:val="0"/>
          <w:sz w:val="24"/>
        </w:rPr>
        <w:t>（签字或盖章）</w:t>
      </w:r>
    </w:p>
    <w:p>
      <w:pPr>
        <w:autoSpaceDE w:val="0"/>
        <w:autoSpaceDN w:val="0"/>
        <w:adjustRightInd w:val="0"/>
        <w:spacing w:line="360" w:lineRule="auto"/>
        <w:jc w:val="left"/>
        <w:rPr>
          <w:rFonts w:ascii="仿宋_GB2312" w:hAnsi="仿宋_GB2312" w:eastAsia="仿宋_GB2312" w:cs="宋体"/>
          <w:kern w:val="0"/>
          <w:sz w:val="24"/>
        </w:rPr>
      </w:pPr>
    </w:p>
    <w:p>
      <w:pPr>
        <w:autoSpaceDE w:val="0"/>
        <w:autoSpaceDN w:val="0"/>
        <w:adjustRightInd w:val="0"/>
        <w:spacing w:line="360" w:lineRule="auto"/>
        <w:jc w:val="left"/>
        <w:rPr>
          <w:rFonts w:ascii="仿宋_GB2312" w:hAnsi="仿宋_GB2312" w:eastAsia="仿宋_GB2312" w:cs="宋体"/>
          <w:kern w:val="0"/>
          <w:sz w:val="24"/>
        </w:rPr>
      </w:pPr>
      <w:r>
        <w:rPr>
          <w:rFonts w:hint="eastAsia" w:ascii="仿宋_GB2312" w:hAnsi="仿宋_GB2312" w:eastAsia="仿宋_GB2312" w:cs="宋体"/>
          <w:kern w:val="0"/>
          <w:sz w:val="24"/>
        </w:rPr>
        <w:t>成员一名称：</w:t>
      </w:r>
      <w:r>
        <w:rPr>
          <w:rFonts w:hint="eastAsia" w:ascii="仿宋_GB2312" w:hAnsi="仿宋_GB2312" w:eastAsia="仿宋_GB2312" w:cs="宋体"/>
          <w:kern w:val="0"/>
          <w:sz w:val="24"/>
          <w:u w:val="single"/>
        </w:rPr>
        <w:t xml:space="preserve">                                       </w:t>
      </w:r>
      <w:r>
        <w:rPr>
          <w:rFonts w:hint="eastAsia" w:ascii="仿宋_GB2312" w:hAnsi="仿宋_GB2312" w:eastAsia="仿宋_GB2312" w:cs="宋体"/>
          <w:kern w:val="0"/>
          <w:sz w:val="24"/>
        </w:rPr>
        <w:t>（盖单位公章）</w:t>
      </w:r>
    </w:p>
    <w:p>
      <w:pPr>
        <w:autoSpaceDE w:val="0"/>
        <w:autoSpaceDN w:val="0"/>
        <w:adjustRightInd w:val="0"/>
        <w:spacing w:line="360" w:lineRule="auto"/>
        <w:jc w:val="left"/>
        <w:rPr>
          <w:rFonts w:ascii="仿宋_GB2312" w:hAnsi="仿宋_GB2312" w:eastAsia="仿宋_GB2312" w:cs="宋体"/>
          <w:kern w:val="0"/>
          <w:sz w:val="24"/>
        </w:rPr>
      </w:pPr>
      <w:r>
        <w:rPr>
          <w:rFonts w:hint="eastAsia" w:ascii="仿宋_GB2312" w:hAnsi="仿宋_GB2312" w:eastAsia="仿宋_GB2312" w:cs="宋体"/>
          <w:kern w:val="0"/>
          <w:sz w:val="24"/>
        </w:rPr>
        <w:t>法定代表人或其委托代理人：</w:t>
      </w:r>
      <w:r>
        <w:rPr>
          <w:rFonts w:hint="eastAsia" w:ascii="仿宋_GB2312" w:hAnsi="仿宋_GB2312" w:eastAsia="仿宋_GB2312" w:cs="宋体"/>
          <w:kern w:val="0"/>
          <w:sz w:val="24"/>
          <w:u w:val="single"/>
        </w:rPr>
        <w:t xml:space="preserve">                         </w:t>
      </w:r>
      <w:r>
        <w:rPr>
          <w:rFonts w:hint="eastAsia" w:ascii="仿宋_GB2312" w:hAnsi="仿宋_GB2312" w:eastAsia="仿宋_GB2312" w:cs="宋体"/>
          <w:kern w:val="0"/>
          <w:sz w:val="24"/>
        </w:rPr>
        <w:t>（签字或盖章）</w:t>
      </w:r>
    </w:p>
    <w:p>
      <w:pPr>
        <w:autoSpaceDE w:val="0"/>
        <w:autoSpaceDN w:val="0"/>
        <w:adjustRightInd w:val="0"/>
        <w:spacing w:line="360" w:lineRule="auto"/>
        <w:jc w:val="left"/>
        <w:rPr>
          <w:rFonts w:ascii="宋体" w:cs="宋体"/>
          <w:kern w:val="0"/>
          <w:szCs w:val="21"/>
        </w:rPr>
      </w:pPr>
    </w:p>
    <w:p>
      <w:pPr>
        <w:autoSpaceDE w:val="0"/>
        <w:autoSpaceDN w:val="0"/>
        <w:adjustRightInd w:val="0"/>
        <w:spacing w:line="360" w:lineRule="auto"/>
        <w:jc w:val="left"/>
        <w:rPr>
          <w:rFonts w:ascii="仿宋_GB2312" w:hAnsi="仿宋_GB2312" w:eastAsia="仿宋_GB2312" w:cs="宋体"/>
          <w:kern w:val="0"/>
          <w:sz w:val="24"/>
        </w:rPr>
      </w:pPr>
      <w:r>
        <w:rPr>
          <w:rFonts w:hint="eastAsia" w:ascii="仿宋_GB2312" w:hAnsi="仿宋_GB2312" w:eastAsia="仿宋_GB2312" w:cs="宋体"/>
          <w:kern w:val="0"/>
          <w:sz w:val="24"/>
        </w:rPr>
        <w:t>成员二名称：</w:t>
      </w:r>
      <w:r>
        <w:rPr>
          <w:rFonts w:hint="eastAsia" w:ascii="仿宋_GB2312" w:hAnsi="仿宋_GB2312" w:eastAsia="仿宋_GB2312" w:cs="宋体"/>
          <w:kern w:val="0"/>
          <w:sz w:val="24"/>
          <w:u w:val="single"/>
        </w:rPr>
        <w:t xml:space="preserve">                                       </w:t>
      </w:r>
      <w:r>
        <w:rPr>
          <w:rFonts w:hint="eastAsia" w:ascii="仿宋_GB2312" w:hAnsi="仿宋_GB2312" w:eastAsia="仿宋_GB2312" w:cs="宋体"/>
          <w:kern w:val="0"/>
          <w:sz w:val="24"/>
        </w:rPr>
        <w:t>（盖单位公章）</w:t>
      </w:r>
    </w:p>
    <w:p>
      <w:pPr>
        <w:autoSpaceDE w:val="0"/>
        <w:autoSpaceDN w:val="0"/>
        <w:adjustRightInd w:val="0"/>
        <w:spacing w:line="360" w:lineRule="auto"/>
        <w:jc w:val="left"/>
        <w:rPr>
          <w:rFonts w:ascii="仿宋_GB2312" w:hAnsi="仿宋_GB2312" w:eastAsia="仿宋_GB2312" w:cs="宋体"/>
          <w:kern w:val="0"/>
          <w:sz w:val="24"/>
        </w:rPr>
      </w:pPr>
      <w:r>
        <w:rPr>
          <w:rFonts w:hint="eastAsia" w:ascii="仿宋_GB2312" w:hAnsi="仿宋_GB2312" w:eastAsia="仿宋_GB2312" w:cs="宋体"/>
          <w:kern w:val="0"/>
          <w:sz w:val="24"/>
        </w:rPr>
        <w:t>法定代表人或其委托代理人：                         （签字或盖章）</w:t>
      </w:r>
    </w:p>
    <w:p>
      <w:pPr>
        <w:autoSpaceDE w:val="0"/>
        <w:autoSpaceDN w:val="0"/>
        <w:adjustRightInd w:val="0"/>
        <w:spacing w:line="360" w:lineRule="auto"/>
        <w:jc w:val="left"/>
        <w:rPr>
          <w:rFonts w:ascii="仿宋_GB2312" w:hAnsi="仿宋_GB2312" w:eastAsia="仿宋_GB2312" w:cs="宋体"/>
          <w:kern w:val="0"/>
          <w:sz w:val="24"/>
        </w:rPr>
      </w:pPr>
    </w:p>
    <w:p>
      <w:pPr>
        <w:autoSpaceDE w:val="0"/>
        <w:autoSpaceDN w:val="0"/>
        <w:adjustRightInd w:val="0"/>
        <w:spacing w:line="360" w:lineRule="auto"/>
        <w:jc w:val="left"/>
        <w:rPr>
          <w:rFonts w:ascii="仿宋_GB2312" w:hAnsi="仿宋_GB2312" w:eastAsia="仿宋_GB2312" w:cs="宋体"/>
          <w:kern w:val="0"/>
          <w:sz w:val="24"/>
        </w:rPr>
      </w:pPr>
    </w:p>
    <w:p>
      <w:pPr>
        <w:autoSpaceDE w:val="0"/>
        <w:autoSpaceDN w:val="0"/>
        <w:spacing w:line="360" w:lineRule="auto"/>
        <w:ind w:left="4365" w:leftChars="1850" w:hanging="480" w:hangingChars="200"/>
        <w:rPr>
          <w:rFonts w:ascii="仿宋_GB2312" w:hAnsi="仿宋" w:eastAsia="仿宋_GB2312" w:cs="仿宋_GB2312"/>
          <w:kern w:val="0"/>
          <w:sz w:val="24"/>
        </w:rPr>
      </w:pPr>
      <w:r>
        <w:rPr>
          <w:rFonts w:hint="eastAsia" w:ascii="仿宋_GB2312" w:hAnsi="仿宋" w:eastAsia="仿宋_GB2312" w:cs="仿宋_GB2312"/>
          <w:kern w:val="0"/>
          <w:sz w:val="24"/>
        </w:rPr>
        <w:t>供应商名称（电子签章）：</w:t>
      </w:r>
    </w:p>
    <w:p>
      <w:pPr>
        <w:autoSpaceDE w:val="0"/>
        <w:autoSpaceDN w:val="0"/>
        <w:spacing w:line="360" w:lineRule="auto"/>
        <w:ind w:firstLine="6120" w:firstLineChars="2550"/>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日期：  年  月   日</w:t>
      </w:r>
    </w:p>
    <w:p>
      <w:pPr>
        <w:autoSpaceDE w:val="0"/>
        <w:autoSpaceDN w:val="0"/>
        <w:spacing w:line="360" w:lineRule="auto"/>
        <w:ind w:firstLine="6120" w:firstLineChars="2550"/>
        <w:rPr>
          <w:rFonts w:ascii="仿宋_GB2312" w:hAnsi="仿宋" w:eastAsia="仿宋_GB2312" w:cs="仿宋_GB2312"/>
          <w:kern w:val="0"/>
          <w:sz w:val="24"/>
          <w:lang w:val="zh-CN"/>
        </w:rPr>
      </w:pPr>
    </w:p>
    <w:p>
      <w:pPr>
        <w:autoSpaceDE w:val="0"/>
        <w:autoSpaceDN w:val="0"/>
        <w:spacing w:line="360" w:lineRule="auto"/>
        <w:ind w:firstLine="6120" w:firstLineChars="2550"/>
        <w:rPr>
          <w:rFonts w:ascii="仿宋_GB2312" w:hAnsi="仿宋" w:eastAsia="仿宋_GB2312" w:cs="仿宋_GB2312"/>
          <w:kern w:val="0"/>
          <w:sz w:val="24"/>
          <w:lang w:val="zh-CN"/>
        </w:rPr>
      </w:pPr>
    </w:p>
    <w:p>
      <w:pPr>
        <w:autoSpaceDE w:val="0"/>
        <w:autoSpaceDN w:val="0"/>
        <w:spacing w:line="360" w:lineRule="auto"/>
        <w:ind w:firstLine="6120" w:firstLineChars="2550"/>
        <w:rPr>
          <w:rFonts w:ascii="仿宋_GB2312" w:hAnsi="仿宋" w:eastAsia="仿宋_GB2312" w:cs="仿宋_GB2312"/>
          <w:kern w:val="0"/>
          <w:sz w:val="24"/>
          <w:lang w:val="zh-CN"/>
        </w:rPr>
      </w:pPr>
    </w:p>
    <w:p>
      <w:pPr>
        <w:snapToGrid w:val="0"/>
        <w:spacing w:line="360" w:lineRule="auto"/>
        <w:ind w:firstLine="602" w:firstLineChars="200"/>
        <w:rPr>
          <w:rFonts w:ascii="仿宋" w:hAnsi="仿宋" w:eastAsia="仿宋" w:cs="仿宋_GB2312"/>
          <w:b/>
          <w:sz w:val="30"/>
          <w:szCs w:val="30"/>
        </w:rPr>
      </w:pPr>
      <w:r>
        <w:rPr>
          <w:rFonts w:hint="eastAsia" w:ascii="仿宋" w:hAnsi="仿宋" w:eastAsia="仿宋" w:cs="仿宋_GB2312"/>
          <w:b/>
          <w:sz w:val="30"/>
          <w:szCs w:val="30"/>
        </w:rPr>
        <w:t>八、符合特定资格条件（如果项目要求）的有关证明材料（复印件）</w:t>
      </w:r>
    </w:p>
    <w:p>
      <w:pPr>
        <w:snapToGrid w:val="0"/>
        <w:spacing w:line="360" w:lineRule="auto"/>
        <w:ind w:firstLine="602" w:firstLineChars="200"/>
        <w:rPr>
          <w:rFonts w:ascii="仿宋" w:hAnsi="仿宋" w:eastAsia="仿宋" w:cs="仿宋_GB2312"/>
          <w:b/>
          <w:sz w:val="30"/>
          <w:szCs w:val="30"/>
        </w:rPr>
      </w:pPr>
    </w:p>
    <w:p>
      <w:pPr>
        <w:autoSpaceDE w:val="0"/>
        <w:autoSpaceDN w:val="0"/>
        <w:spacing w:line="360" w:lineRule="auto"/>
        <w:ind w:left="4335" w:leftChars="1950" w:hanging="240" w:hangingChars="100"/>
        <w:rPr>
          <w:rFonts w:ascii="仿宋_GB2312" w:hAnsi="仿宋" w:eastAsia="仿宋_GB2312" w:cs="仿宋_GB2312"/>
          <w:kern w:val="0"/>
          <w:sz w:val="24"/>
        </w:rPr>
      </w:pPr>
      <w:r>
        <w:rPr>
          <w:rFonts w:hint="eastAsia" w:ascii="仿宋_GB2312" w:hAnsi="仿宋" w:eastAsia="仿宋_GB2312" w:cs="仿宋_GB2312"/>
          <w:kern w:val="0"/>
          <w:sz w:val="24"/>
        </w:rPr>
        <w:t>供应商名称（电子签章）：</w:t>
      </w:r>
    </w:p>
    <w:p>
      <w:pPr>
        <w:autoSpaceDE w:val="0"/>
        <w:autoSpaceDN w:val="0"/>
        <w:spacing w:line="360" w:lineRule="auto"/>
        <w:ind w:firstLine="6480" w:firstLineChars="2700"/>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日期：  年  月   日</w:t>
      </w:r>
    </w:p>
    <w:p>
      <w:pPr>
        <w:widowControl/>
        <w:spacing w:line="360" w:lineRule="auto"/>
        <w:jc w:val="left"/>
        <w:rPr>
          <w:rFonts w:ascii="仿宋_GB2312" w:hAnsi="仿宋" w:eastAsia="仿宋_GB2312" w:cs="仿宋_GB2312"/>
          <w:kern w:val="0"/>
          <w:sz w:val="24"/>
          <w:lang w:val="zh-CN"/>
        </w:rPr>
        <w:sectPr>
          <w:pgSz w:w="11910" w:h="16840"/>
          <w:pgMar w:top="1340" w:right="1500" w:bottom="280" w:left="1680" w:header="720" w:footer="720" w:gutter="0"/>
          <w:cols w:space="720" w:num="1"/>
        </w:sectPr>
      </w:pPr>
    </w:p>
    <w:p>
      <w:pPr>
        <w:pStyle w:val="4"/>
        <w:jc w:val="center"/>
        <w:rPr>
          <w:rFonts w:ascii="宋体" w:hAnsi="宋体" w:cs="宋体"/>
          <w:b w:val="0"/>
        </w:rPr>
      </w:pPr>
      <w:bookmarkStart w:id="81" w:name="_Toc80886944"/>
      <w:bookmarkStart w:id="82" w:name="_Toc80205940"/>
      <w:r>
        <w:rPr>
          <w:rFonts w:hint="eastAsia" w:ascii="宋体" w:hAnsi="宋体"/>
          <w:b w:val="0"/>
          <w:bCs w:val="0"/>
        </w:rPr>
        <w:t xml:space="preserve">第三节 </w:t>
      </w:r>
      <w:r>
        <w:rPr>
          <w:rFonts w:hint="eastAsia" w:ascii="宋体" w:hAnsi="宋体"/>
          <w:b w:val="0"/>
        </w:rPr>
        <w:t>商务技术文件格式</w:t>
      </w:r>
      <w:bookmarkEnd w:id="81"/>
      <w:bookmarkEnd w:id="82"/>
    </w:p>
    <w:p>
      <w:pPr>
        <w:snapToGrid w:val="0"/>
        <w:spacing w:before="120" w:beforeLines="50" w:after="50"/>
        <w:rPr>
          <w:rFonts w:ascii="宋体" w:hAnsi="宋体"/>
          <w:bCs/>
          <w:sz w:val="32"/>
          <w:szCs w:val="20"/>
        </w:rPr>
      </w:pPr>
      <w:r>
        <w:rPr>
          <w:rFonts w:hint="eastAsia" w:ascii="宋体" w:hAnsi="宋体"/>
          <w:sz w:val="24"/>
        </w:rPr>
        <w:t xml:space="preserve">                                                    </w:t>
      </w:r>
      <w:r>
        <w:rPr>
          <w:rFonts w:hint="eastAsia" w:ascii="宋体" w:hAnsi="宋体"/>
          <w:bCs/>
        </w:rPr>
        <w:t>全流程电子文件</w:t>
      </w:r>
    </w:p>
    <w:p>
      <w:pPr>
        <w:snapToGrid w:val="0"/>
        <w:spacing w:before="120" w:beforeLines="50" w:after="50"/>
        <w:rPr>
          <w:rFonts w:ascii="宋体" w:hAnsi="宋体"/>
          <w:sz w:val="24"/>
          <w:szCs w:val="20"/>
        </w:rPr>
      </w:pPr>
    </w:p>
    <w:p>
      <w:pPr>
        <w:snapToGrid w:val="0"/>
        <w:spacing w:before="120" w:beforeLines="50" w:after="50"/>
        <w:rPr>
          <w:rFonts w:ascii="宋体" w:hAnsi="宋体"/>
          <w:sz w:val="24"/>
          <w:szCs w:val="20"/>
        </w:rPr>
      </w:pPr>
    </w:p>
    <w:p>
      <w:pPr>
        <w:snapToGrid w:val="0"/>
        <w:spacing w:before="120" w:beforeLines="50" w:after="50"/>
        <w:rPr>
          <w:rFonts w:ascii="宋体" w:hAnsi="宋体"/>
          <w:sz w:val="24"/>
          <w:szCs w:val="20"/>
        </w:rPr>
      </w:pPr>
    </w:p>
    <w:p>
      <w:pPr>
        <w:snapToGrid w:val="0"/>
        <w:spacing w:before="120" w:beforeLines="50" w:after="50"/>
        <w:jc w:val="center"/>
        <w:rPr>
          <w:rFonts w:ascii="方正小标宋简体" w:hAnsi="方正小标宋简体" w:eastAsia="方正小标宋简体" w:cs="方正小标宋简体"/>
          <w:bCs/>
          <w:sz w:val="44"/>
          <w:szCs w:val="44"/>
        </w:rPr>
      </w:pPr>
      <w:r>
        <w:rPr>
          <w:rFonts w:hint="eastAsia" w:ascii="方正小标宋简体" w:hAnsi="方正小标宋简体" w:eastAsia="方正小标宋简体" w:cs="方正小标宋简体"/>
          <w:bCs/>
          <w:sz w:val="44"/>
          <w:szCs w:val="44"/>
        </w:rPr>
        <w:t>商  务  技  术  文  件（封面）</w:t>
      </w:r>
    </w:p>
    <w:p>
      <w:pPr>
        <w:snapToGrid w:val="0"/>
        <w:spacing w:before="120" w:beforeLines="50" w:after="50"/>
        <w:rPr>
          <w:rFonts w:ascii="宋体" w:hAnsi="宋体"/>
          <w:bCs/>
          <w:sz w:val="24"/>
          <w:szCs w:val="20"/>
        </w:rPr>
      </w:pPr>
    </w:p>
    <w:p>
      <w:pPr>
        <w:snapToGrid w:val="0"/>
        <w:spacing w:before="120" w:beforeLines="50" w:after="50"/>
        <w:rPr>
          <w:rFonts w:ascii="宋体" w:hAnsi="宋体"/>
          <w:bCs/>
          <w:sz w:val="24"/>
          <w:szCs w:val="20"/>
        </w:rPr>
      </w:pPr>
    </w:p>
    <w:p>
      <w:pPr>
        <w:snapToGrid w:val="0"/>
        <w:spacing w:before="120" w:beforeLines="50" w:after="50"/>
        <w:rPr>
          <w:rFonts w:ascii="宋体" w:hAnsi="宋体"/>
          <w:bCs/>
          <w:sz w:val="24"/>
          <w:szCs w:val="20"/>
        </w:rPr>
      </w:pPr>
    </w:p>
    <w:p>
      <w:pPr>
        <w:snapToGrid w:val="0"/>
        <w:spacing w:before="120" w:beforeLines="50" w:after="50"/>
        <w:rPr>
          <w:rFonts w:ascii="宋体" w:hAnsi="宋体"/>
          <w:bCs/>
          <w:sz w:val="24"/>
          <w:szCs w:val="20"/>
        </w:rPr>
      </w:pPr>
    </w:p>
    <w:p>
      <w:pPr>
        <w:snapToGrid w:val="0"/>
        <w:spacing w:before="120" w:beforeLines="50" w:after="50"/>
        <w:rPr>
          <w:rFonts w:ascii="宋体" w:hAnsi="宋体"/>
          <w:bCs/>
          <w:sz w:val="24"/>
          <w:szCs w:val="20"/>
        </w:rPr>
      </w:pPr>
    </w:p>
    <w:p>
      <w:pPr>
        <w:snapToGrid w:val="0"/>
        <w:spacing w:before="120" w:beforeLines="50" w:after="50"/>
        <w:ind w:firstLine="640" w:firstLineChars="200"/>
        <w:rPr>
          <w:rFonts w:hint="eastAsia" w:ascii="宋体" w:hAnsi="宋体" w:eastAsia="宋体" w:cs="仿宋_GB2312"/>
          <w:bCs/>
          <w:sz w:val="32"/>
          <w:szCs w:val="32"/>
          <w:lang w:eastAsia="zh-CN"/>
        </w:rPr>
      </w:pPr>
      <w:r>
        <w:rPr>
          <w:rFonts w:hint="eastAsia" w:ascii="宋体" w:hAnsi="宋体" w:cs="仿宋_GB2312"/>
          <w:bCs/>
          <w:sz w:val="32"/>
          <w:szCs w:val="32"/>
        </w:rPr>
        <w:t>项目名称：</w:t>
      </w:r>
      <w:r>
        <w:rPr>
          <w:rFonts w:hint="eastAsia" w:ascii="宋体" w:hAnsi="宋体" w:cs="仿宋_GB2312"/>
          <w:bCs/>
          <w:sz w:val="32"/>
          <w:szCs w:val="32"/>
          <w:lang w:eastAsia="zh-CN"/>
        </w:rPr>
        <w:t>上林县廉政教育基地布展服务采购</w:t>
      </w:r>
    </w:p>
    <w:p>
      <w:pPr>
        <w:snapToGrid w:val="0"/>
        <w:spacing w:before="120" w:beforeLines="50" w:after="50"/>
        <w:ind w:firstLine="720" w:firstLineChars="225"/>
        <w:rPr>
          <w:rFonts w:ascii="宋体" w:hAnsi="宋体" w:cs="仿宋_GB2312"/>
          <w:bCs/>
          <w:sz w:val="32"/>
          <w:szCs w:val="32"/>
        </w:rPr>
      </w:pPr>
    </w:p>
    <w:p>
      <w:pPr>
        <w:snapToGrid w:val="0"/>
        <w:spacing w:before="120" w:beforeLines="50" w:after="50"/>
        <w:ind w:firstLine="640" w:firstLineChars="200"/>
        <w:rPr>
          <w:rFonts w:hint="eastAsia" w:ascii="宋体" w:hAnsi="宋体" w:eastAsia="宋体" w:cs="仿宋_GB2312"/>
          <w:bCs/>
          <w:sz w:val="32"/>
          <w:szCs w:val="32"/>
          <w:highlight w:val="none"/>
          <w:lang w:eastAsia="zh-CN"/>
        </w:rPr>
      </w:pPr>
      <w:r>
        <w:rPr>
          <w:rFonts w:hint="eastAsia" w:ascii="宋体" w:hAnsi="宋体" w:cs="仿宋_GB2312"/>
          <w:bCs/>
          <w:sz w:val="32"/>
          <w:szCs w:val="32"/>
        </w:rPr>
        <w:t>项目编号：</w:t>
      </w:r>
      <w:r>
        <w:rPr>
          <w:rFonts w:hint="eastAsia" w:ascii="宋体" w:hAnsi="宋体" w:cs="仿宋_GB2312"/>
          <w:bCs/>
          <w:sz w:val="32"/>
          <w:szCs w:val="32"/>
          <w:highlight w:val="none"/>
          <w:lang w:eastAsia="zh-CN"/>
        </w:rPr>
        <w:t>NNZC2025-C3-250082-SLXZ</w:t>
      </w:r>
    </w:p>
    <w:p>
      <w:pPr>
        <w:snapToGrid w:val="0"/>
        <w:spacing w:before="120" w:beforeLines="50" w:after="50"/>
        <w:ind w:firstLine="720" w:firstLineChars="225"/>
        <w:rPr>
          <w:rFonts w:ascii="宋体" w:hAnsi="宋体" w:cs="仿宋_GB2312"/>
          <w:bCs/>
          <w:sz w:val="32"/>
          <w:szCs w:val="32"/>
          <w:highlight w:val="none"/>
        </w:rPr>
      </w:pPr>
      <w:r>
        <w:rPr>
          <w:rFonts w:hint="eastAsia" w:ascii="宋体" w:hAnsi="宋体" w:cs="仿宋_GB2312"/>
          <w:bCs/>
          <w:sz w:val="32"/>
          <w:szCs w:val="32"/>
          <w:highlight w:val="none"/>
        </w:rPr>
        <w:t xml:space="preserve"> </w:t>
      </w:r>
    </w:p>
    <w:p>
      <w:pPr>
        <w:snapToGrid w:val="0"/>
        <w:spacing w:before="120" w:beforeLines="50" w:after="50"/>
        <w:ind w:firstLine="720" w:firstLineChars="225"/>
        <w:rPr>
          <w:rFonts w:ascii="宋体" w:hAnsi="宋体" w:cs="仿宋_GB2312"/>
          <w:bCs/>
          <w:sz w:val="32"/>
          <w:szCs w:val="32"/>
        </w:rPr>
      </w:pPr>
    </w:p>
    <w:p>
      <w:pPr>
        <w:pStyle w:val="7"/>
        <w:snapToGrid w:val="0"/>
        <w:spacing w:before="50" w:after="50"/>
        <w:ind w:firstLine="640" w:firstLineChars="200"/>
        <w:rPr>
          <w:rFonts w:ascii="宋体" w:hAnsi="宋体" w:cs="仿宋_GB2312"/>
          <w:bCs/>
          <w:sz w:val="32"/>
          <w:szCs w:val="32"/>
        </w:rPr>
      </w:pPr>
      <w:r>
        <w:rPr>
          <w:rFonts w:hint="eastAsia" w:ascii="宋体" w:hAnsi="宋体" w:cs="仿宋_GB2312"/>
          <w:bCs/>
          <w:sz w:val="32"/>
          <w:szCs w:val="32"/>
        </w:rPr>
        <w:t>供应商名称：</w:t>
      </w:r>
    </w:p>
    <w:p>
      <w:pPr>
        <w:pStyle w:val="7"/>
        <w:snapToGrid w:val="0"/>
        <w:spacing w:before="50" w:after="50"/>
        <w:ind w:firstLine="720" w:firstLineChars="225"/>
        <w:rPr>
          <w:rFonts w:ascii="宋体" w:hAnsi="宋体" w:cs="仿宋_GB2312"/>
          <w:bCs/>
          <w:sz w:val="32"/>
          <w:szCs w:val="32"/>
        </w:rPr>
      </w:pPr>
    </w:p>
    <w:p>
      <w:pPr>
        <w:pStyle w:val="7"/>
        <w:snapToGrid w:val="0"/>
        <w:spacing w:before="50" w:after="50"/>
        <w:ind w:firstLine="720" w:firstLineChars="225"/>
        <w:rPr>
          <w:rFonts w:ascii="宋体" w:hAnsi="宋体" w:cs="仿宋_GB2312"/>
          <w:bCs/>
          <w:sz w:val="32"/>
          <w:szCs w:val="32"/>
        </w:rPr>
      </w:pPr>
    </w:p>
    <w:p>
      <w:pPr>
        <w:pStyle w:val="7"/>
        <w:snapToGrid w:val="0"/>
        <w:spacing w:before="50" w:after="50"/>
        <w:ind w:firstLine="1280" w:firstLineChars="400"/>
        <w:rPr>
          <w:rFonts w:ascii="宋体" w:hAnsi="宋体" w:cs="仿宋_GB2312"/>
          <w:bCs/>
          <w:sz w:val="32"/>
          <w:szCs w:val="32"/>
        </w:rPr>
      </w:pPr>
    </w:p>
    <w:p>
      <w:pPr>
        <w:snapToGrid w:val="0"/>
        <w:spacing w:before="120" w:beforeLines="50" w:after="50"/>
        <w:jc w:val="center"/>
        <w:rPr>
          <w:rFonts w:ascii="宋体" w:hAnsi="宋体" w:cs="仿宋_GB2312"/>
          <w:sz w:val="32"/>
          <w:szCs w:val="32"/>
        </w:rPr>
      </w:pPr>
      <w:r>
        <w:rPr>
          <w:rFonts w:hint="eastAsia" w:ascii="宋体" w:hAnsi="宋体" w:cs="仿宋_GB2312"/>
          <w:sz w:val="32"/>
          <w:szCs w:val="32"/>
        </w:rPr>
        <w:t>年    月    日</w:t>
      </w:r>
    </w:p>
    <w:p>
      <w:pPr>
        <w:widowControl/>
        <w:spacing w:line="360" w:lineRule="auto"/>
        <w:jc w:val="left"/>
        <w:rPr>
          <w:rFonts w:ascii="宋体" w:hAnsi="宋体"/>
          <w:b/>
          <w:bCs/>
          <w:sz w:val="32"/>
          <w:szCs w:val="32"/>
        </w:rPr>
        <w:sectPr>
          <w:pgSz w:w="11910" w:h="16840"/>
          <w:pgMar w:top="1340" w:right="1500" w:bottom="280" w:left="1680" w:header="720" w:footer="720" w:gutter="0"/>
          <w:cols w:space="720" w:num="1"/>
        </w:sectPr>
      </w:pPr>
    </w:p>
    <w:p>
      <w:pPr>
        <w:jc w:val="center"/>
        <w:rPr>
          <w:rFonts w:ascii="仿宋_GB2312" w:hAnsi="仿宋" w:eastAsia="仿宋_GB2312" w:cs="仿宋_GB2312"/>
          <w:b/>
          <w:kern w:val="0"/>
          <w:sz w:val="28"/>
          <w:szCs w:val="28"/>
        </w:rPr>
      </w:pPr>
      <w:r>
        <w:rPr>
          <w:rFonts w:hint="eastAsia" w:ascii="仿宋_GB2312" w:hAnsi="仿宋" w:eastAsia="仿宋_GB2312" w:cs="仿宋_GB2312"/>
          <w:b/>
          <w:kern w:val="0"/>
          <w:sz w:val="28"/>
          <w:szCs w:val="28"/>
        </w:rPr>
        <w:t>商务技术文件目录</w:t>
      </w:r>
    </w:p>
    <w:p>
      <w:pPr>
        <w:jc w:val="center"/>
        <w:rPr>
          <w:rFonts w:ascii="仿宋_GB2312" w:hAnsi="仿宋" w:eastAsia="仿宋_GB2312" w:cs="仿宋_GB2312"/>
          <w:b/>
          <w:kern w:val="0"/>
          <w:sz w:val="28"/>
          <w:szCs w:val="28"/>
        </w:rPr>
      </w:pPr>
    </w:p>
    <w:p>
      <w:pPr>
        <w:pStyle w:val="28"/>
        <w:spacing w:line="360" w:lineRule="auto"/>
        <w:rPr>
          <w:rFonts w:cs="仿宋_GB2312"/>
        </w:rPr>
      </w:pPr>
      <w:r>
        <w:rPr>
          <w:rFonts w:hint="eastAsia" w:cs="仿宋_GB2312"/>
        </w:rPr>
        <w:t>一、无串标行为承诺函………………………………………………………（页码）</w:t>
      </w:r>
    </w:p>
    <w:p>
      <w:pPr>
        <w:pStyle w:val="28"/>
        <w:spacing w:line="360" w:lineRule="auto"/>
        <w:rPr>
          <w:rFonts w:cs="仿宋_GB2312"/>
        </w:rPr>
      </w:pPr>
      <w:r>
        <w:rPr>
          <w:rFonts w:hint="eastAsia" w:cs="仿宋_GB2312"/>
        </w:rPr>
        <w:t>二、法定代表人身份证明及法定代表人有效身份证正反面复印件………（页码）</w:t>
      </w:r>
    </w:p>
    <w:p>
      <w:pPr>
        <w:pStyle w:val="28"/>
        <w:spacing w:line="360" w:lineRule="auto"/>
        <w:rPr>
          <w:rFonts w:cs="仿宋_GB2312"/>
        </w:rPr>
      </w:pPr>
      <w:r>
        <w:rPr>
          <w:rFonts w:hint="eastAsia" w:cs="仿宋_GB2312"/>
        </w:rPr>
        <w:t>三、法定代表人授权委托书（如有委托时）………………………………（页码）</w:t>
      </w:r>
    </w:p>
    <w:p>
      <w:pPr>
        <w:pStyle w:val="28"/>
        <w:spacing w:line="360" w:lineRule="auto"/>
        <w:rPr>
          <w:rFonts w:cs="仿宋_GB2312"/>
        </w:rPr>
      </w:pPr>
      <w:r>
        <w:rPr>
          <w:rFonts w:hint="eastAsia" w:cs="仿宋_GB2312"/>
        </w:rPr>
        <w:t>四、</w:t>
      </w:r>
      <w:r>
        <w:rPr>
          <w:rFonts w:hint="eastAsia" w:cs="仿宋_GB2312"/>
          <w:lang w:val="zh-CN"/>
        </w:rPr>
        <w:t>商务条款偏离表………………………………</w:t>
      </w:r>
      <w:r>
        <w:rPr>
          <w:rFonts w:hint="eastAsia" w:cs="仿宋_GB2312"/>
        </w:rPr>
        <w:t>…………………………（页码）</w:t>
      </w:r>
    </w:p>
    <w:p>
      <w:pPr>
        <w:pStyle w:val="28"/>
        <w:spacing w:line="360" w:lineRule="auto"/>
        <w:rPr>
          <w:rFonts w:cs="仿宋_GB2312"/>
        </w:rPr>
      </w:pPr>
      <w:bookmarkStart w:id="83" w:name="OLE_LINK7"/>
      <w:bookmarkStart w:id="84" w:name="OLE_LINK6"/>
      <w:bookmarkStart w:id="85" w:name="OLE_LINK5"/>
      <w:r>
        <w:rPr>
          <w:rFonts w:hint="eastAsia" w:cs="仿宋_GB2312"/>
        </w:rPr>
        <w:t>五、竞标人情况介绍</w:t>
      </w:r>
      <w:r>
        <w:rPr>
          <w:rFonts w:hint="eastAsia" w:cs="仿宋_GB2312"/>
          <w:lang w:val="zh-CN"/>
        </w:rPr>
        <w:t>………………………………</w:t>
      </w:r>
      <w:r>
        <w:rPr>
          <w:rFonts w:hint="eastAsia" w:cs="仿宋_GB2312"/>
        </w:rPr>
        <w:t>…………………………（页码）</w:t>
      </w:r>
    </w:p>
    <w:p>
      <w:pPr>
        <w:pStyle w:val="28"/>
        <w:spacing w:line="360" w:lineRule="auto"/>
        <w:rPr>
          <w:rFonts w:cs="仿宋_GB2312"/>
        </w:rPr>
      </w:pPr>
      <w:r>
        <w:rPr>
          <w:rFonts w:hint="eastAsia" w:cs="仿宋_GB2312"/>
        </w:rPr>
        <w:t>六、供应商类似业绩的证明文件（如有要求）</w:t>
      </w:r>
      <w:r>
        <w:rPr>
          <w:rFonts w:hint="eastAsia" w:cs="仿宋_GB2312"/>
          <w:lang w:val="zh-CN"/>
        </w:rPr>
        <w:t>……………………………</w:t>
      </w:r>
      <w:r>
        <w:rPr>
          <w:rFonts w:hint="eastAsia" w:cs="仿宋_GB2312"/>
        </w:rPr>
        <w:t>（页码）</w:t>
      </w:r>
      <w:bookmarkEnd w:id="83"/>
      <w:bookmarkEnd w:id="84"/>
    </w:p>
    <w:bookmarkEnd w:id="85"/>
    <w:p>
      <w:pPr>
        <w:pStyle w:val="28"/>
        <w:spacing w:line="360" w:lineRule="auto"/>
        <w:rPr>
          <w:rFonts w:cs="仿宋_GB2312"/>
        </w:rPr>
      </w:pPr>
      <w:r>
        <w:rPr>
          <w:rFonts w:hint="eastAsia" w:cs="仿宋_GB2312"/>
        </w:rPr>
        <w:t>七、服务需求偏离表…………………………………………………………（页码）</w:t>
      </w:r>
    </w:p>
    <w:p>
      <w:pPr>
        <w:pStyle w:val="28"/>
        <w:spacing w:line="360" w:lineRule="auto"/>
        <w:rPr>
          <w:rFonts w:cs="仿宋_GB2312"/>
        </w:rPr>
      </w:pPr>
      <w:r>
        <w:rPr>
          <w:rFonts w:hint="eastAsia" w:cs="仿宋_GB2312"/>
        </w:rPr>
        <w:t>八、组织服务方案……………………………………………………………（页码）</w:t>
      </w:r>
    </w:p>
    <w:p>
      <w:pPr>
        <w:pStyle w:val="28"/>
        <w:spacing w:line="360" w:lineRule="auto"/>
        <w:rPr>
          <w:rFonts w:cs="仿宋_GB2312"/>
        </w:rPr>
      </w:pPr>
      <w:r>
        <w:rPr>
          <w:rFonts w:hint="eastAsia" w:cs="仿宋_GB2312"/>
        </w:rPr>
        <w:t>九、售后服务方案………………………………</w:t>
      </w:r>
      <w:r>
        <w:rPr>
          <w:rFonts w:hint="eastAsia" w:cs="仿宋_GB2312"/>
          <w:lang w:val="zh-CN"/>
        </w:rPr>
        <w:t>………</w:t>
      </w:r>
      <w:r>
        <w:rPr>
          <w:rFonts w:hint="eastAsia" w:cs="仿宋_GB2312"/>
        </w:rPr>
        <w:t>……………………（页码）</w:t>
      </w:r>
    </w:p>
    <w:p>
      <w:pPr>
        <w:pStyle w:val="28"/>
        <w:spacing w:line="360" w:lineRule="auto"/>
        <w:rPr>
          <w:rFonts w:cs="仿宋_GB2312"/>
        </w:rPr>
      </w:pPr>
      <w:r>
        <w:rPr>
          <w:rFonts w:hint="eastAsia" w:cs="仿宋_GB2312"/>
        </w:rPr>
        <w:t>十、</w:t>
      </w:r>
      <w:r>
        <w:rPr>
          <w:rFonts w:hint="eastAsia" w:cs="仿宋_GB2312"/>
          <w:lang w:val="zh-CN"/>
        </w:rPr>
        <w:t>项目实施人员一览表………………………………</w:t>
      </w:r>
      <w:r>
        <w:rPr>
          <w:rFonts w:hint="eastAsia" w:cs="仿宋_GB2312"/>
        </w:rPr>
        <w:t>……………………（页码）</w:t>
      </w:r>
    </w:p>
    <w:p>
      <w:pPr>
        <w:pStyle w:val="28"/>
        <w:spacing w:line="360" w:lineRule="auto"/>
        <w:rPr>
          <w:rFonts w:cs="仿宋_GB2312"/>
        </w:rPr>
      </w:pPr>
      <w:r>
        <w:rPr>
          <w:rFonts w:hint="eastAsia" w:cs="仿宋_GB2312"/>
        </w:rPr>
        <w:t>十一、服务需求、商务条款要求提供的其他材料</w:t>
      </w:r>
      <w:r>
        <w:rPr>
          <w:rFonts w:hint="eastAsia" w:cs="仿宋_GB2312"/>
          <w:lang w:eastAsia="zh-CN"/>
        </w:rPr>
        <w:t>（</w:t>
      </w:r>
      <w:r>
        <w:rPr>
          <w:rFonts w:hint="eastAsia" w:ascii="宋体" w:hAnsi="宋体"/>
          <w:color w:val="000000"/>
          <w:szCs w:val="21"/>
          <w:lang w:eastAsia="zh-CN"/>
        </w:rPr>
        <w:t>供应商</w:t>
      </w:r>
      <w:r>
        <w:rPr>
          <w:rFonts w:hint="eastAsia" w:ascii="宋体" w:hAnsi="宋体"/>
          <w:color w:val="000000"/>
          <w:szCs w:val="21"/>
        </w:rPr>
        <w:t>根据“第二章 采购需求”及“第四章 评标方法及评标标准”提供有关证明材料</w:t>
      </w:r>
      <w:r>
        <w:rPr>
          <w:rFonts w:hint="eastAsia" w:ascii="宋体" w:hAnsi="宋体"/>
          <w:color w:val="000000"/>
          <w:szCs w:val="21"/>
          <w:lang w:eastAsia="zh-CN"/>
        </w:rPr>
        <w:t>）</w:t>
      </w:r>
      <w:r>
        <w:rPr>
          <w:rFonts w:hint="eastAsia" w:cs="仿宋_GB2312"/>
          <w:lang w:val="zh-CN"/>
        </w:rPr>
        <w:t>…………</w:t>
      </w:r>
      <w:r>
        <w:rPr>
          <w:rFonts w:hint="eastAsia" w:cs="仿宋_GB2312"/>
        </w:rPr>
        <w:t>………（页码）</w:t>
      </w:r>
    </w:p>
    <w:p>
      <w:pPr>
        <w:spacing w:line="360" w:lineRule="auto"/>
        <w:rPr>
          <w:rFonts w:ascii="仿宋_GB2312" w:hAnsi="仿宋" w:eastAsia="仿宋_GB2312" w:cs="仿宋_GB2312"/>
          <w:b/>
          <w:bCs/>
          <w:sz w:val="24"/>
        </w:rPr>
      </w:pPr>
      <w:r>
        <w:rPr>
          <w:rFonts w:hint="eastAsia" w:ascii="仿宋_GB2312" w:hAnsi="仿宋" w:eastAsia="仿宋_GB2312" w:cs="仿宋_GB2312"/>
          <w:b/>
          <w:bCs/>
          <w:sz w:val="24"/>
        </w:rPr>
        <w:t>注：以上目录是基本格式要求，各供应商可根据自身情况进一步向下增加内容或细化。</w:t>
      </w:r>
    </w:p>
    <w:p>
      <w:pPr>
        <w:spacing w:line="400" w:lineRule="exact"/>
        <w:rPr>
          <w:rFonts w:ascii="仿宋_GB2312" w:hAnsi="仿宋_GB2312" w:eastAsia="仿宋_GB2312" w:cs="仿宋_GB2312"/>
          <w:sz w:val="32"/>
          <w:szCs w:val="32"/>
        </w:rPr>
      </w:pPr>
    </w:p>
    <w:p>
      <w:pPr>
        <w:spacing w:line="520" w:lineRule="exact"/>
        <w:ind w:firstLine="880" w:firstLineChars="200"/>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br w:type="page"/>
      </w:r>
      <w:r>
        <w:rPr>
          <w:rFonts w:hint="eastAsia" w:ascii="仿宋" w:hAnsi="仿宋" w:eastAsia="仿宋" w:cs="仿宋_GB2312"/>
          <w:b/>
          <w:sz w:val="30"/>
          <w:szCs w:val="30"/>
        </w:rPr>
        <w:t>一、无串标行为承诺函</w:t>
      </w:r>
    </w:p>
    <w:p>
      <w:pPr>
        <w:spacing w:line="520" w:lineRule="exact"/>
        <w:jc w:val="center"/>
        <w:rPr>
          <w:rFonts w:ascii="方正小标宋简体" w:hAnsi="方正小标宋简体" w:eastAsia="方正小标宋简体" w:cs="方正小标宋简体"/>
          <w:sz w:val="44"/>
          <w:szCs w:val="44"/>
        </w:rPr>
      </w:pPr>
    </w:p>
    <w:p>
      <w:pPr>
        <w:spacing w:line="520" w:lineRule="exact"/>
        <w:jc w:val="center"/>
        <w:rPr>
          <w:rFonts w:ascii="仿宋_GB2312" w:hAnsi="仿宋_GB2312" w:eastAsia="仿宋_GB2312" w:cs="仿宋_GB2312"/>
          <w:sz w:val="32"/>
          <w:szCs w:val="32"/>
        </w:rPr>
      </w:pPr>
      <w:r>
        <w:rPr>
          <w:rFonts w:hint="eastAsia" w:ascii="方正小标宋简体" w:hAnsi="方正小标宋简体" w:eastAsia="方正小标宋简体" w:cs="方正小标宋简体"/>
          <w:sz w:val="44"/>
          <w:szCs w:val="44"/>
        </w:rPr>
        <w:t>无串通竞标行为的承诺函</w:t>
      </w:r>
    </w:p>
    <w:p>
      <w:pPr>
        <w:spacing w:line="520" w:lineRule="exact"/>
        <w:ind w:firstLine="640" w:firstLineChars="200"/>
        <w:rPr>
          <w:rFonts w:ascii="仿宋_GB2312" w:hAnsi="仿宋_GB2312" w:eastAsia="仿宋_GB2312" w:cs="仿宋_GB2312"/>
          <w:sz w:val="32"/>
          <w:szCs w:val="32"/>
        </w:rPr>
      </w:pPr>
    </w:p>
    <w:p>
      <w:pPr>
        <w:spacing w:line="360" w:lineRule="auto"/>
        <w:ind w:firstLine="482" w:firstLineChars="200"/>
        <w:rPr>
          <w:rFonts w:ascii="宋体" w:hAnsi="宋体" w:cs="仿宋_GB2312"/>
          <w:b/>
          <w:bCs/>
          <w:sz w:val="24"/>
        </w:rPr>
      </w:pPr>
      <w:r>
        <w:rPr>
          <w:rFonts w:hint="eastAsia" w:ascii="宋体" w:hAnsi="宋体" w:cs="仿宋_GB2312"/>
          <w:b/>
          <w:bCs/>
          <w:sz w:val="24"/>
        </w:rPr>
        <w:t>一、我方承诺无下列相互串通竞标的情形：</w:t>
      </w:r>
    </w:p>
    <w:p>
      <w:pPr>
        <w:spacing w:line="360" w:lineRule="auto"/>
        <w:ind w:firstLine="480" w:firstLineChars="200"/>
        <w:rPr>
          <w:rFonts w:ascii="宋体" w:hAnsi="宋体" w:cs="仿宋_GB2312"/>
          <w:sz w:val="24"/>
        </w:rPr>
      </w:pPr>
      <w:r>
        <w:rPr>
          <w:rFonts w:hint="eastAsia" w:ascii="宋体" w:hAnsi="宋体" w:cs="仿宋_GB2312"/>
          <w:sz w:val="24"/>
        </w:rPr>
        <w:t>1.不同供应商的响应文件由同一单位或者个人编制；</w:t>
      </w:r>
      <w:r>
        <w:rPr>
          <w:rFonts w:hint="eastAsia" w:ascii="宋体" w:hAnsi="宋体"/>
          <w:color w:val="000000"/>
          <w:sz w:val="24"/>
        </w:rPr>
        <w:t>或者不同供应商报名的</w:t>
      </w:r>
      <w:r>
        <w:rPr>
          <w:rFonts w:hint="eastAsia" w:ascii="宋体" w:hAnsi="宋体"/>
          <w:sz w:val="24"/>
        </w:rPr>
        <w:t>IP地址一致的；或者编制响应文件硬件设备CPU编号、硬盘编号、网卡地址一致的情况。</w:t>
      </w:r>
      <w:r>
        <w:rPr>
          <w:rFonts w:hint="eastAsia" w:ascii="宋体" w:hAnsi="宋体" w:cs="仿宋_GB2312"/>
          <w:sz w:val="24"/>
        </w:rPr>
        <w:t xml:space="preserve">  </w:t>
      </w:r>
    </w:p>
    <w:p>
      <w:pPr>
        <w:spacing w:line="360" w:lineRule="auto"/>
        <w:ind w:firstLine="480" w:firstLineChars="200"/>
        <w:rPr>
          <w:rFonts w:ascii="宋体" w:hAnsi="宋体" w:cs="仿宋_GB2312"/>
          <w:sz w:val="24"/>
        </w:rPr>
      </w:pPr>
      <w:r>
        <w:rPr>
          <w:rFonts w:hint="eastAsia" w:ascii="宋体" w:hAnsi="宋体" w:cs="仿宋_GB2312"/>
          <w:sz w:val="24"/>
        </w:rPr>
        <w:t>2.不同供应商委托同一单位或者个人办理竞标事宜；</w:t>
      </w:r>
    </w:p>
    <w:p>
      <w:pPr>
        <w:spacing w:line="360" w:lineRule="auto"/>
        <w:ind w:firstLine="480" w:firstLineChars="200"/>
        <w:rPr>
          <w:rFonts w:ascii="宋体" w:hAnsi="宋体" w:cs="仿宋_GB2312"/>
          <w:sz w:val="24"/>
        </w:rPr>
      </w:pPr>
      <w:r>
        <w:rPr>
          <w:rFonts w:hint="eastAsia" w:ascii="宋体" w:hAnsi="宋体" w:cs="仿宋_GB2312"/>
          <w:sz w:val="24"/>
        </w:rPr>
        <w:t>3.不同供应商的响应文件载明的项目管理员为同一个人；</w:t>
      </w:r>
    </w:p>
    <w:p>
      <w:pPr>
        <w:spacing w:line="360" w:lineRule="auto"/>
        <w:ind w:firstLine="480" w:firstLineChars="200"/>
        <w:rPr>
          <w:rFonts w:ascii="宋体" w:hAnsi="宋体" w:cs="仿宋_GB2312"/>
          <w:sz w:val="24"/>
        </w:rPr>
      </w:pPr>
      <w:r>
        <w:rPr>
          <w:rFonts w:hint="eastAsia" w:ascii="宋体" w:hAnsi="宋体" w:cs="仿宋_GB2312"/>
          <w:sz w:val="24"/>
        </w:rPr>
        <w:t>4.不</w:t>
      </w:r>
      <w:r>
        <w:rPr>
          <w:rFonts w:hint="eastAsia" w:ascii="宋体" w:hAnsi="宋体" w:cs="仿宋_GB2312"/>
          <w:spacing w:val="-6"/>
          <w:sz w:val="24"/>
        </w:rPr>
        <w:t>同供应商的响应文件异常一致或者响应报价呈规律性差异；</w:t>
      </w:r>
    </w:p>
    <w:p>
      <w:pPr>
        <w:spacing w:line="360" w:lineRule="auto"/>
        <w:ind w:firstLine="480" w:firstLineChars="200"/>
        <w:rPr>
          <w:rFonts w:ascii="宋体" w:hAnsi="宋体" w:cs="仿宋_GB2312"/>
          <w:sz w:val="24"/>
        </w:rPr>
      </w:pPr>
      <w:r>
        <w:rPr>
          <w:rFonts w:hint="eastAsia" w:ascii="宋体" w:hAnsi="宋体" w:cs="仿宋_GB2312"/>
          <w:sz w:val="24"/>
        </w:rPr>
        <w:t>5.不同供应商的响应文件相互混装；</w:t>
      </w:r>
    </w:p>
    <w:p>
      <w:pPr>
        <w:spacing w:line="360" w:lineRule="auto"/>
        <w:ind w:firstLine="480" w:firstLineChars="200"/>
        <w:rPr>
          <w:rFonts w:ascii="宋体" w:hAnsi="宋体" w:cs="仿宋_GB2312"/>
          <w:sz w:val="24"/>
        </w:rPr>
      </w:pPr>
      <w:r>
        <w:rPr>
          <w:rFonts w:hint="eastAsia" w:ascii="宋体" w:hAnsi="宋体" w:cs="仿宋_GB2312"/>
          <w:sz w:val="24"/>
        </w:rPr>
        <w:t>6.不同供应商的</w:t>
      </w:r>
      <w:r>
        <w:rPr>
          <w:rFonts w:hint="eastAsia" w:ascii="宋体" w:hAnsi="宋体" w:cs="仿宋_GB2312"/>
          <w:sz w:val="24"/>
          <w:lang w:eastAsia="zh-CN"/>
        </w:rPr>
        <w:t>投标保证金</w:t>
      </w:r>
      <w:r>
        <w:rPr>
          <w:rFonts w:hint="eastAsia" w:ascii="宋体" w:hAnsi="宋体" w:cs="仿宋_GB2312"/>
          <w:sz w:val="24"/>
        </w:rPr>
        <w:t>从同一单位或者个人账户转出。</w:t>
      </w:r>
    </w:p>
    <w:p>
      <w:pPr>
        <w:spacing w:line="360" w:lineRule="auto"/>
        <w:ind w:firstLine="482" w:firstLineChars="200"/>
        <w:rPr>
          <w:rFonts w:ascii="宋体" w:hAnsi="宋体" w:cs="仿宋_GB2312"/>
          <w:b/>
          <w:bCs/>
          <w:sz w:val="24"/>
        </w:rPr>
      </w:pPr>
      <w:r>
        <w:rPr>
          <w:rFonts w:hint="eastAsia" w:ascii="宋体" w:hAnsi="宋体" w:cs="仿宋_GB2312"/>
          <w:b/>
          <w:bCs/>
          <w:sz w:val="24"/>
        </w:rPr>
        <w:t>二、我方承诺无下列恶意串通的情形：</w:t>
      </w:r>
    </w:p>
    <w:p>
      <w:pPr>
        <w:spacing w:line="360" w:lineRule="auto"/>
        <w:ind w:firstLine="480" w:firstLineChars="200"/>
        <w:rPr>
          <w:rFonts w:ascii="宋体" w:hAnsi="宋体" w:cs="仿宋_GB2312"/>
          <w:sz w:val="24"/>
        </w:rPr>
      </w:pPr>
      <w:r>
        <w:rPr>
          <w:rFonts w:hint="eastAsia" w:ascii="宋体" w:hAnsi="宋体" w:cs="仿宋_GB2312"/>
          <w:sz w:val="24"/>
        </w:rPr>
        <w:t>1.供应商直接或者间接从采购人或者采购代理机构处获得其他供应商的相关信息并修改其响应文件；</w:t>
      </w:r>
    </w:p>
    <w:p>
      <w:pPr>
        <w:spacing w:line="360" w:lineRule="auto"/>
        <w:ind w:firstLine="480" w:firstLineChars="200"/>
        <w:rPr>
          <w:rFonts w:ascii="宋体" w:hAnsi="宋体" w:cs="仿宋_GB2312"/>
          <w:sz w:val="24"/>
        </w:rPr>
      </w:pPr>
      <w:r>
        <w:rPr>
          <w:rFonts w:hint="eastAsia" w:ascii="宋体" w:hAnsi="宋体" w:cs="仿宋_GB2312"/>
          <w:sz w:val="24"/>
        </w:rPr>
        <w:t>2.供应商按照采购人或者采购代理机构的授意撤换、修改响应文件；</w:t>
      </w:r>
    </w:p>
    <w:p>
      <w:pPr>
        <w:spacing w:line="360" w:lineRule="auto"/>
        <w:ind w:firstLine="480" w:firstLineChars="200"/>
        <w:rPr>
          <w:rFonts w:ascii="宋体" w:hAnsi="宋体" w:cs="仿宋_GB2312"/>
          <w:sz w:val="24"/>
        </w:rPr>
      </w:pPr>
      <w:r>
        <w:rPr>
          <w:rFonts w:hint="eastAsia" w:ascii="宋体" w:hAnsi="宋体" w:cs="仿宋_GB2312"/>
          <w:sz w:val="24"/>
        </w:rPr>
        <w:t>3.供</w:t>
      </w:r>
      <w:r>
        <w:rPr>
          <w:rFonts w:hint="eastAsia" w:ascii="宋体" w:hAnsi="宋体" w:cs="仿宋_GB2312"/>
          <w:spacing w:val="-6"/>
          <w:sz w:val="24"/>
        </w:rPr>
        <w:t>应商之间协商报价、技术方案等响应文件的实质性内容；</w:t>
      </w:r>
    </w:p>
    <w:p>
      <w:pPr>
        <w:spacing w:line="360" w:lineRule="auto"/>
        <w:ind w:firstLine="480" w:firstLineChars="200"/>
        <w:rPr>
          <w:rFonts w:ascii="宋体" w:hAnsi="宋体" w:cs="仿宋_GB2312"/>
          <w:sz w:val="24"/>
        </w:rPr>
      </w:pPr>
      <w:r>
        <w:rPr>
          <w:rFonts w:hint="eastAsia" w:ascii="宋体" w:hAnsi="宋体" w:cs="仿宋_GB2312"/>
          <w:sz w:val="24"/>
        </w:rPr>
        <w:t>4.属于同一集团、协会、商会等组织成员的供应商按照该组织要求协同参加政府采购活动；</w:t>
      </w:r>
    </w:p>
    <w:p>
      <w:pPr>
        <w:spacing w:line="360" w:lineRule="auto"/>
        <w:ind w:firstLine="480" w:firstLineChars="200"/>
        <w:rPr>
          <w:rFonts w:ascii="宋体" w:hAnsi="宋体" w:cs="仿宋_GB2312"/>
          <w:sz w:val="24"/>
        </w:rPr>
      </w:pPr>
      <w:r>
        <w:rPr>
          <w:rFonts w:hint="eastAsia" w:ascii="宋体" w:hAnsi="宋体" w:cs="仿宋_GB2312"/>
          <w:sz w:val="24"/>
        </w:rPr>
        <w:t>5.供应商之间事先约定一致抬高或者压低响应报价，或者在竞争性磋商项目中事先约定轮流以高价位或者低价位成交，或者事先约定由某一特定供应商成交，然后再参加竞标；</w:t>
      </w:r>
    </w:p>
    <w:p>
      <w:pPr>
        <w:spacing w:line="360" w:lineRule="auto"/>
        <w:ind w:firstLine="480" w:firstLineChars="200"/>
        <w:rPr>
          <w:rFonts w:ascii="宋体" w:hAnsi="宋体" w:cs="仿宋_GB2312"/>
          <w:sz w:val="24"/>
        </w:rPr>
      </w:pPr>
      <w:r>
        <w:rPr>
          <w:rFonts w:hint="eastAsia" w:ascii="宋体" w:hAnsi="宋体" w:cs="仿宋_GB2312"/>
          <w:sz w:val="24"/>
        </w:rPr>
        <w:t>6.供应商之间商定部分供应商放弃参加政府采购活动或者放弃成交；</w:t>
      </w:r>
    </w:p>
    <w:p>
      <w:pPr>
        <w:spacing w:line="360" w:lineRule="auto"/>
        <w:ind w:firstLine="480" w:firstLineChars="200"/>
        <w:rPr>
          <w:rFonts w:ascii="宋体" w:hAnsi="宋体" w:cs="仿宋_GB2312"/>
          <w:sz w:val="24"/>
        </w:rPr>
      </w:pPr>
      <w:r>
        <w:rPr>
          <w:rFonts w:hint="eastAsia" w:ascii="宋体" w:hAnsi="宋体" w:cs="仿宋_GB2312"/>
          <w:sz w:val="24"/>
        </w:rPr>
        <w:t>7.供应商与采购人或者采购代理机构之间、供应商相互之间，为</w:t>
      </w:r>
      <w:r>
        <w:rPr>
          <w:rFonts w:hint="eastAsia" w:ascii="宋体" w:hAnsi="宋体" w:cs="仿宋_GB2312"/>
          <w:spacing w:val="-6"/>
          <w:sz w:val="24"/>
        </w:rPr>
        <w:t>谋求特定供应商成交或者排斥其他供应商的其他串通行为。</w:t>
      </w:r>
    </w:p>
    <w:p>
      <w:pPr>
        <w:spacing w:line="360" w:lineRule="auto"/>
        <w:ind w:firstLine="482" w:firstLineChars="200"/>
        <w:rPr>
          <w:rFonts w:ascii="宋体" w:hAnsi="宋体" w:cs="仿宋_GB2312"/>
          <w:b/>
          <w:bCs/>
          <w:sz w:val="24"/>
        </w:rPr>
      </w:pPr>
      <w:r>
        <w:rPr>
          <w:rFonts w:hint="eastAsia" w:ascii="宋体" w:hAnsi="宋体" w:cs="仿宋_GB2312"/>
          <w:b/>
          <w:bCs/>
          <w:sz w:val="24"/>
        </w:rPr>
        <w:t>以上情形一经核查属实，接受政府采购监管部门对我方认定存在围标串标行为，我方愿意承担一切后果，并不再寻求任何旨在减轻或者免除法律责任的辩解。</w:t>
      </w:r>
    </w:p>
    <w:p>
      <w:pPr>
        <w:autoSpaceDE w:val="0"/>
        <w:autoSpaceDN w:val="0"/>
        <w:spacing w:line="360" w:lineRule="auto"/>
        <w:ind w:left="4335" w:leftChars="1950" w:hanging="240" w:hangingChars="100"/>
        <w:rPr>
          <w:rFonts w:ascii="仿宋_GB2312" w:hAnsi="仿宋" w:eastAsia="仿宋_GB2312" w:cs="仿宋_GB2312"/>
          <w:kern w:val="0"/>
          <w:sz w:val="24"/>
        </w:rPr>
      </w:pPr>
      <w:r>
        <w:rPr>
          <w:rFonts w:hint="eastAsia" w:ascii="仿宋_GB2312" w:hAnsi="仿宋" w:eastAsia="仿宋_GB2312" w:cs="仿宋_GB2312"/>
          <w:kern w:val="0"/>
          <w:sz w:val="24"/>
        </w:rPr>
        <w:t>供应商名称（电子签章）：</w:t>
      </w:r>
    </w:p>
    <w:p>
      <w:pPr>
        <w:spacing w:line="520" w:lineRule="exact"/>
        <w:ind w:left="239" w:leftChars="114" w:firstLine="6120" w:firstLineChars="2550"/>
        <w:jc w:val="left"/>
        <w:rPr>
          <w:rFonts w:ascii="方正小标宋简体" w:hAnsi="方正小标宋简体" w:eastAsia="方正小标宋简体" w:cs="方正小标宋简体"/>
          <w:bCs/>
          <w:sz w:val="44"/>
          <w:szCs w:val="44"/>
        </w:rPr>
      </w:pPr>
      <w:r>
        <w:rPr>
          <w:rFonts w:hint="eastAsia" w:ascii="仿宋_GB2312" w:hAnsi="仿宋" w:eastAsia="仿宋_GB2312" w:cs="仿宋_GB2312"/>
          <w:kern w:val="0"/>
          <w:sz w:val="24"/>
          <w:lang w:val="zh-CN"/>
        </w:rPr>
        <w:t xml:space="preserve">日期：  年  月   日   </w:t>
      </w:r>
      <w:r>
        <w:rPr>
          <w:rFonts w:hint="eastAsia" w:ascii="宋体" w:hAnsi="宋体"/>
          <w:b/>
          <w:bCs/>
          <w:sz w:val="32"/>
          <w:szCs w:val="32"/>
        </w:rPr>
        <w:br w:type="page"/>
      </w:r>
      <w:r>
        <w:rPr>
          <w:rFonts w:hint="eastAsia" w:ascii="仿宋" w:hAnsi="仿宋" w:eastAsia="仿宋" w:cs="仿宋_GB2312"/>
          <w:b/>
          <w:sz w:val="30"/>
          <w:szCs w:val="30"/>
        </w:rPr>
        <w:t>二、法定代表人身份证明及法定代表人有效身份证正反面复印件</w:t>
      </w:r>
    </w:p>
    <w:p>
      <w:pPr>
        <w:spacing w:line="520" w:lineRule="exact"/>
        <w:jc w:val="center"/>
        <w:rPr>
          <w:rFonts w:ascii="仿宋_GB2312" w:hAnsi="仿宋_GB2312" w:eastAsia="仿宋_GB2312" w:cs="仿宋_GB2312"/>
          <w:sz w:val="32"/>
          <w:szCs w:val="32"/>
        </w:rPr>
      </w:pPr>
      <w:r>
        <w:rPr>
          <w:rFonts w:hint="eastAsia" w:ascii="方正小标宋简体" w:hAnsi="方正小标宋简体" w:eastAsia="方正小标宋简体" w:cs="方正小标宋简体"/>
          <w:bCs/>
          <w:sz w:val="44"/>
          <w:szCs w:val="44"/>
        </w:rPr>
        <w:t>法定代表人证明书</w:t>
      </w:r>
    </w:p>
    <w:p>
      <w:pPr>
        <w:spacing w:line="360" w:lineRule="auto"/>
        <w:ind w:left="540"/>
        <w:contextualSpacing/>
        <w:rPr>
          <w:rFonts w:ascii="仿宋_GB2312" w:hAnsi="仿宋_GB2312" w:eastAsia="仿宋_GB2312" w:cs="仿宋_GB2312"/>
          <w:sz w:val="32"/>
          <w:szCs w:val="32"/>
        </w:rPr>
      </w:pPr>
    </w:p>
    <w:p>
      <w:pPr>
        <w:spacing w:line="360" w:lineRule="auto"/>
        <w:ind w:left="540"/>
        <w:contextualSpacing/>
        <w:rPr>
          <w:rFonts w:ascii="宋体" w:hAnsi="宋体" w:cs="仿宋_GB2312"/>
          <w:sz w:val="24"/>
        </w:rPr>
      </w:pPr>
      <w:r>
        <w:rPr>
          <w:rFonts w:hint="eastAsia" w:ascii="宋体" w:hAnsi="宋体" w:cs="仿宋_GB2312"/>
          <w:sz w:val="24"/>
        </w:rPr>
        <w:t>供应商名称：</w:t>
      </w:r>
      <w:r>
        <w:rPr>
          <w:rFonts w:hint="eastAsia" w:ascii="宋体" w:hAnsi="宋体" w:cs="仿宋_GB2312"/>
          <w:sz w:val="24"/>
          <w:u w:val="single"/>
        </w:rPr>
        <w:t xml:space="preserve">                                                        </w:t>
      </w:r>
    </w:p>
    <w:p>
      <w:pPr>
        <w:spacing w:line="360" w:lineRule="auto"/>
        <w:ind w:left="540"/>
        <w:contextualSpacing/>
        <w:rPr>
          <w:rFonts w:ascii="宋体" w:hAnsi="宋体" w:cs="仿宋_GB2312"/>
          <w:sz w:val="24"/>
        </w:rPr>
      </w:pPr>
      <w:r>
        <w:rPr>
          <w:rFonts w:hint="eastAsia" w:ascii="宋体" w:hAnsi="宋体" w:cs="仿宋_GB2312"/>
          <w:sz w:val="24"/>
        </w:rPr>
        <w:t>地    址：</w:t>
      </w:r>
      <w:r>
        <w:rPr>
          <w:rFonts w:hint="eastAsia" w:ascii="宋体" w:hAnsi="宋体" w:cs="仿宋_GB2312"/>
          <w:sz w:val="24"/>
          <w:u w:val="single"/>
        </w:rPr>
        <w:t xml:space="preserve">                                                        </w:t>
      </w:r>
    </w:p>
    <w:p>
      <w:pPr>
        <w:spacing w:line="360" w:lineRule="auto"/>
        <w:ind w:left="540"/>
        <w:contextualSpacing/>
        <w:rPr>
          <w:rFonts w:ascii="宋体" w:hAnsi="宋体" w:cs="仿宋_GB2312"/>
          <w:sz w:val="24"/>
        </w:rPr>
      </w:pPr>
      <w:r>
        <w:rPr>
          <w:rFonts w:hint="eastAsia" w:ascii="宋体" w:hAnsi="宋体" w:cs="仿宋_GB2312"/>
          <w:sz w:val="24"/>
        </w:rPr>
        <w:t>姓    名：</w:t>
      </w:r>
      <w:r>
        <w:rPr>
          <w:rFonts w:hint="eastAsia" w:ascii="宋体" w:hAnsi="宋体" w:cs="仿宋_GB2312"/>
          <w:sz w:val="24"/>
          <w:u w:val="single"/>
        </w:rPr>
        <w:t xml:space="preserve">                </w:t>
      </w:r>
      <w:r>
        <w:rPr>
          <w:rFonts w:hint="eastAsia" w:ascii="宋体" w:hAnsi="宋体" w:cs="仿宋_GB2312"/>
          <w:sz w:val="24"/>
        </w:rPr>
        <w:t>性     别：</w:t>
      </w:r>
      <w:r>
        <w:rPr>
          <w:rFonts w:hint="eastAsia" w:ascii="宋体" w:hAnsi="宋体" w:cs="仿宋_GB2312"/>
          <w:sz w:val="24"/>
          <w:u w:val="single"/>
        </w:rPr>
        <w:t xml:space="preserve">                </w:t>
      </w:r>
    </w:p>
    <w:p>
      <w:pPr>
        <w:spacing w:line="360" w:lineRule="auto"/>
        <w:ind w:left="540"/>
        <w:contextualSpacing/>
        <w:rPr>
          <w:rFonts w:ascii="宋体" w:hAnsi="宋体" w:cs="仿宋_GB2312"/>
          <w:sz w:val="24"/>
          <w:u w:val="single"/>
        </w:rPr>
      </w:pPr>
      <w:r>
        <w:rPr>
          <w:rFonts w:hint="eastAsia" w:ascii="宋体" w:hAnsi="宋体" w:cs="仿宋_GB2312"/>
          <w:sz w:val="24"/>
        </w:rPr>
        <w:t>年    龄：</w:t>
      </w:r>
      <w:r>
        <w:rPr>
          <w:rFonts w:hint="eastAsia" w:ascii="宋体" w:hAnsi="宋体" w:cs="仿宋_GB2312"/>
          <w:sz w:val="24"/>
          <w:u w:val="single"/>
        </w:rPr>
        <w:t xml:space="preserve">                </w:t>
      </w:r>
      <w:r>
        <w:rPr>
          <w:rFonts w:hint="eastAsia" w:ascii="宋体" w:hAnsi="宋体" w:cs="仿宋_GB2312"/>
          <w:sz w:val="24"/>
        </w:rPr>
        <w:t>职     务：</w:t>
      </w:r>
      <w:r>
        <w:rPr>
          <w:rFonts w:hint="eastAsia" w:ascii="宋体" w:hAnsi="宋体" w:cs="仿宋_GB2312"/>
          <w:sz w:val="24"/>
          <w:u w:val="single"/>
        </w:rPr>
        <w:t xml:space="preserve">                </w:t>
      </w:r>
    </w:p>
    <w:p>
      <w:pPr>
        <w:spacing w:line="360" w:lineRule="auto"/>
        <w:ind w:left="540"/>
        <w:contextualSpacing/>
        <w:rPr>
          <w:rFonts w:ascii="宋体" w:hAnsi="宋体" w:cs="仿宋_GB2312"/>
          <w:sz w:val="24"/>
        </w:rPr>
      </w:pPr>
      <w:r>
        <w:rPr>
          <w:rFonts w:hint="eastAsia" w:ascii="宋体" w:hAnsi="宋体" w:cs="仿宋_GB2312"/>
          <w:sz w:val="24"/>
        </w:rPr>
        <w:t>身份证号码：</w:t>
      </w:r>
      <w:r>
        <w:rPr>
          <w:rFonts w:hint="eastAsia" w:ascii="宋体" w:hAnsi="宋体" w:cs="仿宋_GB2312"/>
          <w:sz w:val="24"/>
          <w:u w:val="single"/>
        </w:rPr>
        <w:t xml:space="preserve">                                        </w:t>
      </w:r>
    </w:p>
    <w:p>
      <w:pPr>
        <w:spacing w:line="360" w:lineRule="auto"/>
        <w:ind w:firstLine="480" w:firstLineChars="200"/>
        <w:rPr>
          <w:rFonts w:ascii="宋体" w:hAnsi="宋体" w:cs="仿宋_GB2312"/>
          <w:sz w:val="24"/>
        </w:rPr>
      </w:pPr>
      <w:r>
        <w:rPr>
          <w:rFonts w:hint="eastAsia" w:ascii="宋体" w:hAnsi="宋体" w:cs="仿宋_GB2312"/>
          <w:sz w:val="24"/>
        </w:rPr>
        <w:t>系</w:t>
      </w:r>
      <w:r>
        <w:rPr>
          <w:rFonts w:hint="eastAsia" w:ascii="宋体" w:hAnsi="宋体" w:cs="仿宋_GB2312"/>
          <w:sz w:val="24"/>
          <w:u w:val="single"/>
        </w:rPr>
        <w:t>（供应商名称）</w:t>
      </w:r>
      <w:r>
        <w:rPr>
          <w:rFonts w:hint="eastAsia" w:ascii="宋体" w:hAnsi="宋体" w:cs="仿宋_GB2312"/>
          <w:sz w:val="24"/>
        </w:rPr>
        <w:t>的法定代表人。</w:t>
      </w:r>
    </w:p>
    <w:p>
      <w:pPr>
        <w:spacing w:line="360" w:lineRule="auto"/>
        <w:ind w:left="540"/>
        <w:contextualSpacing/>
        <w:rPr>
          <w:rFonts w:ascii="宋体" w:hAnsi="宋体" w:cs="仿宋_GB2312"/>
          <w:sz w:val="24"/>
        </w:rPr>
      </w:pPr>
      <w:r>
        <w:rPr>
          <w:rFonts w:hint="eastAsia" w:ascii="宋体" w:hAnsi="宋体" w:cs="仿宋_GB2312"/>
          <w:sz w:val="24"/>
        </w:rPr>
        <w:t>特此证明。</w:t>
      </w:r>
    </w:p>
    <w:p>
      <w:pPr>
        <w:spacing w:line="360" w:lineRule="auto"/>
        <w:ind w:left="540"/>
        <w:contextualSpacing/>
        <w:rPr>
          <w:rFonts w:ascii="宋体" w:hAnsi="宋体" w:cs="仿宋_GB2312"/>
          <w:sz w:val="24"/>
        </w:rPr>
      </w:pPr>
    </w:p>
    <w:p>
      <w:pPr>
        <w:spacing w:line="360" w:lineRule="auto"/>
        <w:ind w:left="540"/>
        <w:contextualSpacing/>
        <w:rPr>
          <w:rFonts w:ascii="宋体" w:hAnsi="宋体" w:cs="仿宋_GB2312"/>
          <w:sz w:val="24"/>
        </w:rPr>
      </w:pPr>
    </w:p>
    <w:p>
      <w:pPr>
        <w:spacing w:line="360" w:lineRule="auto"/>
        <w:ind w:left="540"/>
        <w:contextualSpacing/>
        <w:rPr>
          <w:rFonts w:ascii="宋体" w:hAnsi="宋体" w:cs="仿宋_GB2312"/>
          <w:sz w:val="24"/>
        </w:rPr>
      </w:pPr>
    </w:p>
    <w:p>
      <w:pPr>
        <w:spacing w:line="360" w:lineRule="auto"/>
        <w:ind w:left="540"/>
        <w:contextualSpacing/>
        <w:rPr>
          <w:rFonts w:ascii="宋体" w:hAnsi="宋体" w:cs="仿宋_GB2312"/>
          <w:sz w:val="24"/>
        </w:rPr>
      </w:pPr>
      <w:r>
        <w:rPr>
          <w:rFonts w:hint="eastAsia" w:ascii="宋体" w:hAnsi="宋体" w:cs="仿宋_GB2312"/>
          <w:sz w:val="24"/>
        </w:rPr>
        <w:t>附件：法定代表人有效身份证正反面复印件</w:t>
      </w:r>
    </w:p>
    <w:p>
      <w:pPr>
        <w:spacing w:line="360" w:lineRule="auto"/>
        <w:ind w:left="540"/>
        <w:contextualSpacing/>
        <w:rPr>
          <w:rFonts w:ascii="宋体" w:hAnsi="宋体" w:cs="仿宋_GB2312"/>
          <w:sz w:val="24"/>
        </w:rPr>
      </w:pPr>
    </w:p>
    <w:p>
      <w:pPr>
        <w:autoSpaceDE w:val="0"/>
        <w:autoSpaceDN w:val="0"/>
        <w:spacing w:line="360" w:lineRule="auto"/>
        <w:ind w:left="4335" w:leftChars="1950" w:hanging="240" w:hangingChars="100"/>
        <w:rPr>
          <w:rFonts w:ascii="仿宋_GB2312" w:hAnsi="仿宋" w:eastAsia="仿宋_GB2312" w:cs="仿宋_GB2312"/>
          <w:kern w:val="0"/>
          <w:sz w:val="24"/>
        </w:rPr>
      </w:pPr>
      <w:r>
        <w:rPr>
          <w:rFonts w:hint="eastAsia" w:ascii="仿宋_GB2312" w:hAnsi="仿宋" w:eastAsia="仿宋_GB2312" w:cs="仿宋_GB2312"/>
          <w:kern w:val="0"/>
          <w:sz w:val="24"/>
        </w:rPr>
        <w:t>供应商名称（电子签章）：</w:t>
      </w:r>
    </w:p>
    <w:p>
      <w:pPr>
        <w:spacing w:line="360" w:lineRule="auto"/>
        <w:jc w:val="center"/>
        <w:rPr>
          <w:rFonts w:ascii="宋体" w:hAnsi="宋体" w:cs="仿宋_GB2312"/>
          <w:b/>
          <w:sz w:val="24"/>
        </w:rPr>
      </w:pPr>
      <w:r>
        <w:rPr>
          <w:rFonts w:hint="eastAsia" w:ascii="仿宋_GB2312" w:hAnsi="仿宋" w:eastAsia="仿宋_GB2312" w:cs="仿宋_GB2312"/>
          <w:kern w:val="0"/>
          <w:sz w:val="24"/>
          <w:lang w:val="zh-CN"/>
        </w:rPr>
        <w:t xml:space="preserve">                                                   日期：  年  月   日</w:t>
      </w:r>
    </w:p>
    <w:p>
      <w:pPr>
        <w:spacing w:line="360" w:lineRule="auto"/>
        <w:jc w:val="left"/>
        <w:rPr>
          <w:rFonts w:ascii="宋体" w:hAnsi="宋体" w:cs="仿宋_GB2312"/>
          <w:sz w:val="24"/>
        </w:rPr>
      </w:pPr>
    </w:p>
    <w:p>
      <w:pPr>
        <w:spacing w:line="360" w:lineRule="auto"/>
        <w:jc w:val="left"/>
        <w:rPr>
          <w:rFonts w:ascii="宋体" w:hAnsi="宋体" w:cs="仿宋_GB2312"/>
          <w:sz w:val="24"/>
        </w:rPr>
      </w:pPr>
      <w:r>
        <w:rPr>
          <w:rFonts w:hint="eastAsia" w:ascii="宋体" w:hAnsi="宋体" w:cs="仿宋_GB2312"/>
          <w:sz w:val="24"/>
        </w:rPr>
        <w:t>注：1.自然人竞标的无需提供，联合体竞标的只需牵头人出具。</w:t>
      </w:r>
    </w:p>
    <w:p>
      <w:pPr>
        <w:spacing w:line="360" w:lineRule="auto"/>
        <w:ind w:firstLine="480" w:firstLineChars="200"/>
        <w:jc w:val="left"/>
        <w:rPr>
          <w:rFonts w:ascii="宋体" w:hAnsi="宋体" w:cs="仿宋_GB2312"/>
          <w:sz w:val="24"/>
        </w:rPr>
      </w:pPr>
      <w:r>
        <w:rPr>
          <w:rFonts w:hint="eastAsia" w:ascii="宋体" w:hAnsi="宋体" w:cs="仿宋_GB2312"/>
          <w:sz w:val="24"/>
        </w:rPr>
        <w:t>2.供应商为其他组织或者自然人时，本磋商文件规定的法定代表人指负责人或者自然人。本磋商文件所称负责人是指参加竞标的其他组织营业执照上的负责人，本磋商文件所称自然人指参与竞标的自然人本人。</w:t>
      </w:r>
    </w:p>
    <w:p>
      <w:pPr>
        <w:widowControl/>
        <w:spacing w:line="360" w:lineRule="auto"/>
        <w:jc w:val="left"/>
        <w:rPr>
          <w:rFonts w:ascii="宋体" w:hAnsi="宋体" w:cs="仿宋_GB2312"/>
          <w:sz w:val="24"/>
        </w:rPr>
        <w:sectPr>
          <w:pgSz w:w="11910" w:h="16840"/>
          <w:pgMar w:top="1340" w:right="1500" w:bottom="280" w:left="1680" w:header="720" w:footer="720" w:gutter="0"/>
          <w:cols w:space="720" w:num="1"/>
        </w:sectPr>
      </w:pPr>
    </w:p>
    <w:tbl>
      <w:tblPr>
        <w:tblStyle w:val="22"/>
        <w:tblpPr w:leftFromText="180" w:rightFromText="180" w:vertAnchor="text" w:horzAnchor="margin" w:tblpY="1169"/>
        <w:tblW w:w="84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05" w:hRule="atLeast"/>
        </w:trPr>
        <w:tc>
          <w:tcPr>
            <w:tcW w:w="8461" w:type="dxa"/>
            <w:tcBorders>
              <w:top w:val="single" w:color="auto" w:sz="4" w:space="0"/>
              <w:left w:val="single" w:color="auto" w:sz="4" w:space="0"/>
              <w:bottom w:val="single" w:color="auto" w:sz="4" w:space="0"/>
              <w:right w:val="single" w:color="auto" w:sz="4" w:space="0"/>
            </w:tcBorders>
          </w:tcPr>
          <w:p>
            <w:pPr>
              <w:spacing w:line="360" w:lineRule="auto"/>
              <w:rPr>
                <w:rFonts w:ascii="宋体"/>
                <w:b/>
                <w:sz w:val="24"/>
              </w:rPr>
            </w:pPr>
          </w:p>
          <w:p>
            <w:pPr>
              <w:spacing w:line="360" w:lineRule="auto"/>
              <w:rPr>
                <w:rFonts w:ascii="宋体"/>
                <w:b/>
                <w:sz w:val="24"/>
              </w:rPr>
            </w:pPr>
            <w:r>
              <w:rPr>
                <w:rFonts w:hint="eastAsia" w:ascii="宋体"/>
                <w:b/>
                <w:sz w:val="24"/>
              </w:rPr>
              <w:t>法定代表身份证复印件粘帖处（正、反面）</w:t>
            </w:r>
          </w:p>
        </w:tc>
      </w:tr>
    </w:tbl>
    <w:p>
      <w:pPr>
        <w:spacing w:line="360" w:lineRule="auto"/>
        <w:ind w:firstLine="482" w:firstLineChars="200"/>
        <w:jc w:val="left"/>
        <w:rPr>
          <w:rFonts w:ascii="仿宋_GB2312" w:hAnsi="仿宋_GB2312" w:eastAsia="仿宋_GB2312" w:cs="仿宋_GB2312"/>
          <w:b/>
          <w:sz w:val="32"/>
          <w:szCs w:val="32"/>
        </w:rPr>
      </w:pPr>
      <w:r>
        <w:rPr>
          <w:rFonts w:hint="eastAsia" w:hAnsi="宋体"/>
          <w:b/>
          <w:color w:val="000000"/>
          <w:sz w:val="24"/>
        </w:rPr>
        <w:t>附件：</w:t>
      </w:r>
    </w:p>
    <w:p>
      <w:pPr>
        <w:adjustRightInd w:val="0"/>
        <w:snapToGrid w:val="0"/>
        <w:spacing w:line="300" w:lineRule="auto"/>
        <w:jc w:val="left"/>
        <w:rPr>
          <w:rFonts w:ascii="宋体" w:hAnsi="宋体"/>
          <w:b/>
          <w:szCs w:val="21"/>
        </w:rPr>
      </w:pPr>
    </w:p>
    <w:p>
      <w:pPr>
        <w:spacing w:line="520" w:lineRule="exact"/>
        <w:ind w:firstLine="880"/>
        <w:jc w:val="left"/>
        <w:rPr>
          <w:rFonts w:ascii="方正小标宋简体" w:hAnsi="方正小标宋简体" w:eastAsia="方正小标宋简体" w:cs="方正小标宋简体"/>
          <w:bCs/>
          <w:sz w:val="44"/>
          <w:szCs w:val="44"/>
        </w:rPr>
      </w:pPr>
      <w:r>
        <w:rPr>
          <w:rFonts w:hint="eastAsia" w:ascii="方正小标宋简体" w:hAnsi="方正小标宋简体" w:eastAsia="方正小标宋简体" w:cs="方正小标宋简体"/>
          <w:sz w:val="44"/>
          <w:szCs w:val="44"/>
        </w:rPr>
        <w:br w:type="page"/>
      </w:r>
      <w:r>
        <w:rPr>
          <w:rFonts w:hint="eastAsia" w:ascii="仿宋" w:hAnsi="仿宋" w:eastAsia="仿宋" w:cs="仿宋_GB2312"/>
          <w:b/>
          <w:sz w:val="30"/>
          <w:szCs w:val="30"/>
        </w:rPr>
        <w:t>三、法定代表人授权委托书</w:t>
      </w:r>
    </w:p>
    <w:p>
      <w:pPr>
        <w:spacing w:line="500" w:lineRule="exact"/>
        <w:jc w:val="center"/>
        <w:rPr>
          <w:rFonts w:ascii="方正小标宋简体" w:hAnsi="方正小标宋简体" w:eastAsia="方正小标宋简体" w:cs="方正小标宋简体"/>
          <w:sz w:val="44"/>
          <w:szCs w:val="44"/>
        </w:rPr>
      </w:pPr>
    </w:p>
    <w:p>
      <w:pPr>
        <w:spacing w:line="520" w:lineRule="exact"/>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授权委托书（非联合体竞标格式）</w:t>
      </w:r>
    </w:p>
    <w:p>
      <w:pPr>
        <w:spacing w:line="520" w:lineRule="exact"/>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（如有委托时）</w:t>
      </w:r>
    </w:p>
    <w:p>
      <w:pPr>
        <w:spacing w:line="520" w:lineRule="exact"/>
        <w:rPr>
          <w:rFonts w:ascii="仿宋_GB2312" w:hAnsi="仿宋_GB2312" w:eastAsia="仿宋_GB2312" w:cs="仿宋_GB2312"/>
          <w:sz w:val="32"/>
          <w:szCs w:val="32"/>
        </w:rPr>
      </w:pPr>
    </w:p>
    <w:p>
      <w:pPr>
        <w:spacing w:line="360" w:lineRule="auto"/>
        <w:rPr>
          <w:rFonts w:ascii="宋体" w:hAnsi="宋体" w:cs="仿宋_GB2312"/>
          <w:sz w:val="24"/>
        </w:rPr>
      </w:pPr>
      <w:r>
        <w:rPr>
          <w:rFonts w:hint="eastAsia" w:ascii="宋体" w:hAnsi="宋体" w:cs="仿宋_GB2312"/>
          <w:sz w:val="24"/>
        </w:rPr>
        <w:t>致：</w:t>
      </w:r>
      <w:bookmarkStart w:id="86" w:name="PO_3000001868_PM031_7"/>
      <w:r>
        <w:rPr>
          <w:rFonts w:hint="eastAsia" w:ascii="宋体" w:hAnsi="宋体" w:cs="仿宋_GB2312"/>
          <w:sz w:val="24"/>
          <w:u w:val="single"/>
        </w:rPr>
        <w:t>上林县政府集中采购中心</w:t>
      </w:r>
      <w:bookmarkEnd w:id="86"/>
      <w:r>
        <w:rPr>
          <w:rFonts w:hint="eastAsia" w:ascii="宋体" w:hAnsi="宋体" w:cs="仿宋_GB2312"/>
          <w:sz w:val="24"/>
        </w:rPr>
        <w:t>：</w:t>
      </w:r>
    </w:p>
    <w:p>
      <w:pPr>
        <w:spacing w:line="360" w:lineRule="auto"/>
        <w:ind w:firstLine="480" w:firstLineChars="200"/>
        <w:rPr>
          <w:rFonts w:ascii="宋体" w:hAnsi="宋体" w:cs="仿宋_GB2312"/>
          <w:sz w:val="24"/>
        </w:rPr>
      </w:pPr>
      <w:r>
        <w:rPr>
          <w:rFonts w:hint="eastAsia" w:ascii="宋体" w:hAnsi="宋体" w:cs="仿宋_GB2312"/>
          <w:sz w:val="24"/>
        </w:rPr>
        <w:t>我</w:t>
      </w:r>
      <w:r>
        <w:rPr>
          <w:rFonts w:hint="eastAsia" w:ascii="宋体" w:hAnsi="宋体" w:cs="仿宋_GB2312"/>
          <w:sz w:val="24"/>
          <w:u w:val="single"/>
        </w:rPr>
        <w:t xml:space="preserve">  （姓名）  </w:t>
      </w:r>
      <w:r>
        <w:rPr>
          <w:rFonts w:hint="eastAsia" w:ascii="宋体" w:hAnsi="宋体" w:cs="仿宋_GB2312"/>
          <w:sz w:val="24"/>
        </w:rPr>
        <w:t>系</w:t>
      </w:r>
      <w:r>
        <w:rPr>
          <w:rFonts w:hint="eastAsia" w:ascii="宋体" w:hAnsi="宋体" w:cs="仿宋_GB2312"/>
          <w:sz w:val="24"/>
          <w:u w:val="single"/>
        </w:rPr>
        <w:t xml:space="preserve">  （供应商名称）  </w:t>
      </w:r>
      <w:r>
        <w:rPr>
          <w:rFonts w:hint="eastAsia" w:ascii="宋体" w:hAnsi="宋体" w:cs="仿宋_GB2312"/>
          <w:sz w:val="24"/>
        </w:rPr>
        <w:t>的（</w:t>
      </w:r>
      <w:r>
        <w:rPr>
          <w:rFonts w:hint="eastAsia" w:ascii="宋体" w:hAnsi="宋体" w:cs="仿宋_GB2312"/>
          <w:sz w:val="24"/>
          <w:u w:val="single"/>
        </w:rPr>
        <w:t>□法定代表人/□负责人/□自然人本人</w:t>
      </w:r>
      <w:r>
        <w:rPr>
          <w:rFonts w:hint="eastAsia" w:ascii="宋体" w:hAnsi="宋体" w:cs="仿宋_GB2312"/>
          <w:sz w:val="24"/>
        </w:rPr>
        <w:t>），现授权</w:t>
      </w:r>
      <w:r>
        <w:rPr>
          <w:rFonts w:hint="eastAsia" w:ascii="宋体" w:hAnsi="宋体" w:cs="仿宋_GB2312"/>
          <w:sz w:val="24"/>
          <w:u w:val="single"/>
        </w:rPr>
        <w:t xml:space="preserve"> （姓名） </w:t>
      </w:r>
      <w:r>
        <w:rPr>
          <w:rFonts w:hint="eastAsia" w:ascii="宋体" w:hAnsi="宋体" w:cs="仿宋_GB2312"/>
          <w:sz w:val="24"/>
        </w:rPr>
        <w:t>以我方的名义参加</w:t>
      </w:r>
      <w:r>
        <w:rPr>
          <w:rFonts w:hint="eastAsia" w:ascii="宋体" w:hAnsi="宋体" w:cs="仿宋_GB2312"/>
          <w:sz w:val="24"/>
          <w:u w:val="single"/>
          <w:lang w:eastAsia="zh-CN"/>
        </w:rPr>
        <w:t>上林县廉政教育基地布展服务</w:t>
      </w:r>
      <w:r>
        <w:rPr>
          <w:rFonts w:hint="eastAsia" w:ascii="宋体" w:hAnsi="宋体" w:cs="仿宋_GB2312"/>
          <w:sz w:val="24"/>
          <w:u w:val="single"/>
        </w:rPr>
        <w:t xml:space="preserve"> </w:t>
      </w:r>
      <w:r>
        <w:rPr>
          <w:rFonts w:hint="eastAsia" w:ascii="宋体" w:hAnsi="宋体" w:cs="仿宋_GB2312"/>
          <w:sz w:val="24"/>
        </w:rPr>
        <w:t>项目的竞标活动，并代表我方全权办理针对上述项目的所有采购程序和环节的具体事务和签署相关文件。</w:t>
      </w:r>
    </w:p>
    <w:p>
      <w:pPr>
        <w:spacing w:line="360" w:lineRule="auto"/>
        <w:rPr>
          <w:rFonts w:ascii="宋体" w:hAnsi="宋体" w:cs="仿宋_GB2312"/>
          <w:sz w:val="24"/>
        </w:rPr>
      </w:pPr>
      <w:r>
        <w:rPr>
          <w:rFonts w:hint="eastAsia" w:ascii="宋体" w:hAnsi="宋体" w:cs="仿宋_GB2312"/>
          <w:sz w:val="24"/>
        </w:rPr>
        <w:t xml:space="preserve">    我方对委托代理人的签字事项负全部责任。</w:t>
      </w:r>
    </w:p>
    <w:p>
      <w:pPr>
        <w:spacing w:line="360" w:lineRule="auto"/>
        <w:ind w:firstLine="480" w:firstLineChars="200"/>
        <w:rPr>
          <w:rFonts w:ascii="宋体" w:hAnsi="宋体" w:cs="仿宋_GB2312"/>
          <w:sz w:val="24"/>
        </w:rPr>
      </w:pPr>
      <w:r>
        <w:rPr>
          <w:rFonts w:hint="eastAsia" w:ascii="宋体" w:hAnsi="宋体" w:cs="仿宋_GB2312"/>
          <w:sz w:val="24"/>
        </w:rPr>
        <w:t>本授权书自签署之日起生效，在撤销授权的书面通知以前，本授权书一直有效。委托代理人在授权书有效期内签署的所有文件不因授权的撤销而失效。</w:t>
      </w:r>
    </w:p>
    <w:p>
      <w:pPr>
        <w:spacing w:line="360" w:lineRule="auto"/>
        <w:ind w:firstLine="480" w:firstLineChars="200"/>
        <w:rPr>
          <w:rFonts w:ascii="宋体" w:hAnsi="宋体" w:cs="仿宋_GB2312"/>
          <w:sz w:val="24"/>
        </w:rPr>
      </w:pPr>
      <w:r>
        <w:rPr>
          <w:rFonts w:hint="eastAsia" w:ascii="宋体" w:hAnsi="宋体" w:cs="仿宋_GB2312"/>
          <w:sz w:val="24"/>
        </w:rPr>
        <w:t>委托代理人无转委托权，特此委托。</w:t>
      </w:r>
    </w:p>
    <w:p>
      <w:pPr>
        <w:spacing w:line="360" w:lineRule="auto"/>
        <w:ind w:firstLine="480" w:firstLineChars="200"/>
        <w:rPr>
          <w:rFonts w:ascii="宋体" w:hAnsi="宋体" w:cs="仿宋_GB2312"/>
          <w:sz w:val="24"/>
        </w:rPr>
      </w:pPr>
      <w:r>
        <w:rPr>
          <w:rFonts w:hint="eastAsia" w:ascii="宋体" w:hAnsi="宋体" w:cs="仿宋_GB2312"/>
          <w:sz w:val="24"/>
        </w:rPr>
        <w:t>附：法定代表人身份证明书及委托代理人有效身份证正反面复印件</w:t>
      </w:r>
    </w:p>
    <w:p>
      <w:pPr>
        <w:spacing w:line="360" w:lineRule="auto"/>
        <w:rPr>
          <w:rFonts w:ascii="宋体" w:hAnsi="宋体" w:cs="仿宋_GB2312"/>
          <w:sz w:val="24"/>
        </w:rPr>
      </w:pPr>
    </w:p>
    <w:p>
      <w:pPr>
        <w:spacing w:line="360" w:lineRule="auto"/>
        <w:rPr>
          <w:rFonts w:ascii="宋体" w:hAnsi="宋体" w:cs="仿宋_GB2312"/>
          <w:sz w:val="24"/>
        </w:rPr>
      </w:pPr>
      <w:r>
        <w:rPr>
          <w:rFonts w:hint="eastAsia" w:ascii="宋体" w:hAnsi="宋体" w:cs="仿宋_GB2312"/>
          <w:sz w:val="24"/>
        </w:rPr>
        <w:t xml:space="preserve">委托代理人（签字）：         法定代表人（签字或盖章）：                    </w:t>
      </w:r>
    </w:p>
    <w:p>
      <w:pPr>
        <w:spacing w:line="360" w:lineRule="auto"/>
        <w:rPr>
          <w:rFonts w:ascii="宋体" w:hAnsi="宋体" w:cs="仿宋_GB2312"/>
          <w:sz w:val="24"/>
        </w:rPr>
      </w:pPr>
      <w:r>
        <w:rPr>
          <w:rFonts w:hint="eastAsia" w:ascii="宋体" w:hAnsi="宋体" w:cs="仿宋_GB2312"/>
          <w:sz w:val="24"/>
        </w:rPr>
        <w:t xml:space="preserve">委托代理人身份证号码：                              </w:t>
      </w:r>
    </w:p>
    <w:p>
      <w:pPr>
        <w:spacing w:line="360" w:lineRule="auto"/>
        <w:rPr>
          <w:rFonts w:ascii="宋体" w:hAnsi="宋体" w:cs="仿宋_GB2312"/>
          <w:sz w:val="24"/>
        </w:rPr>
      </w:pPr>
      <w:r>
        <w:rPr>
          <w:rFonts w:hint="eastAsia" w:ascii="宋体" w:hAnsi="宋体" w:cs="仿宋_GB2312"/>
          <w:sz w:val="24"/>
        </w:rPr>
        <w:t xml:space="preserve">                                </w:t>
      </w:r>
    </w:p>
    <w:p>
      <w:pPr>
        <w:spacing w:line="360" w:lineRule="auto"/>
        <w:rPr>
          <w:rFonts w:ascii="宋体" w:hAnsi="宋体" w:cs="仿宋_GB2312"/>
          <w:sz w:val="24"/>
        </w:rPr>
      </w:pPr>
      <w:r>
        <w:rPr>
          <w:rFonts w:hint="eastAsia" w:ascii="宋体" w:hAnsi="宋体" w:cs="仿宋_GB2312"/>
          <w:sz w:val="24"/>
        </w:rPr>
        <w:t xml:space="preserve">                         </w:t>
      </w:r>
      <w:r>
        <w:rPr>
          <w:rFonts w:hint="eastAsia" w:ascii="仿宋_GB2312" w:hAnsi="仿宋" w:eastAsia="仿宋_GB2312" w:cs="仿宋_GB2312"/>
          <w:kern w:val="0"/>
          <w:sz w:val="24"/>
        </w:rPr>
        <w:t>供应商名称（电子签章）：</w:t>
      </w:r>
    </w:p>
    <w:p>
      <w:pPr>
        <w:spacing w:line="360" w:lineRule="auto"/>
        <w:jc w:val="center"/>
        <w:rPr>
          <w:rFonts w:ascii="宋体" w:hAnsi="宋体" w:cs="仿宋_GB2312"/>
          <w:b/>
          <w:sz w:val="24"/>
        </w:rPr>
      </w:pPr>
      <w:r>
        <w:rPr>
          <w:rFonts w:hint="eastAsia" w:ascii="仿宋_GB2312" w:hAnsi="仿宋" w:eastAsia="仿宋_GB2312" w:cs="仿宋_GB2312"/>
          <w:kern w:val="0"/>
          <w:sz w:val="24"/>
          <w:lang w:val="zh-CN"/>
        </w:rPr>
        <w:t xml:space="preserve">                                                   日期：  年  月   日</w:t>
      </w:r>
    </w:p>
    <w:p>
      <w:pPr>
        <w:spacing w:line="360" w:lineRule="auto"/>
        <w:rPr>
          <w:rFonts w:ascii="宋体" w:hAnsi="宋体" w:cs="仿宋_GB2312"/>
          <w:sz w:val="24"/>
        </w:rPr>
      </w:pPr>
    </w:p>
    <w:p>
      <w:pPr>
        <w:spacing w:line="360" w:lineRule="auto"/>
        <w:rPr>
          <w:rFonts w:ascii="宋体" w:hAnsi="宋体" w:cs="仿宋_GB2312"/>
          <w:sz w:val="24"/>
        </w:rPr>
      </w:pPr>
      <w:r>
        <w:rPr>
          <w:rFonts w:hint="eastAsia" w:ascii="宋体" w:hAnsi="宋体" w:cs="仿宋_GB2312"/>
          <w:sz w:val="24"/>
        </w:rPr>
        <w:t>注：1. 法定代表人必须在授权委托书上亲笔签字或盖章，委托代理人必须在授权委托书上亲笔签字，</w:t>
      </w:r>
      <w:r>
        <w:rPr>
          <w:rFonts w:hint="eastAsia" w:ascii="宋体" w:hAnsi="宋体" w:cs="仿宋_GB2312"/>
          <w:b/>
          <w:sz w:val="24"/>
        </w:rPr>
        <w:t>否则其响应文件按无效响应处理。</w:t>
      </w:r>
    </w:p>
    <w:p>
      <w:pPr>
        <w:spacing w:line="360" w:lineRule="auto"/>
        <w:ind w:firstLine="480" w:firstLineChars="200"/>
        <w:jc w:val="left"/>
        <w:rPr>
          <w:rFonts w:ascii="宋体" w:hAnsi="宋体" w:cs="仿宋_GB2312"/>
          <w:sz w:val="24"/>
        </w:rPr>
      </w:pPr>
      <w:r>
        <w:rPr>
          <w:rFonts w:hint="eastAsia" w:ascii="宋体" w:hAnsi="宋体" w:cs="仿宋_GB2312"/>
          <w:sz w:val="24"/>
        </w:rPr>
        <w:t>2.供应商为其他组织或者自然人时，本磋商文件规定的法定代表人指负责人或者自然人。本磋商文件所称负责人是指参加竞标的其他组织营业执照上的负责人，本磋商文件所称自然人指参与竞标的自然人本人。</w:t>
      </w:r>
    </w:p>
    <w:p>
      <w:pPr>
        <w:spacing w:line="360" w:lineRule="auto"/>
        <w:ind w:firstLine="480" w:firstLineChars="200"/>
        <w:jc w:val="left"/>
        <w:rPr>
          <w:rFonts w:ascii="仿宋_GB2312" w:hAnsi="仿宋_GB2312" w:eastAsia="仿宋_GB2312" w:cs="仿宋_GB2312"/>
          <w:szCs w:val="21"/>
        </w:rPr>
      </w:pPr>
      <w:r>
        <w:rPr>
          <w:rFonts w:hint="eastAsia" w:ascii="宋体" w:hAnsi="宋体" w:cs="仿宋_GB2312"/>
          <w:sz w:val="24"/>
        </w:rPr>
        <w:t>3. 法人、其他组织竞标时“我方”是指“我单位”，自然人竞标时“我方”是指“本人”。</w:t>
      </w:r>
    </w:p>
    <w:p>
      <w:pPr>
        <w:spacing w:line="500" w:lineRule="exact"/>
        <w:jc w:val="center"/>
        <w:rPr>
          <w:rFonts w:ascii="方正小标宋简体" w:hAnsi="方正小标宋简体" w:eastAsia="方正小标宋简体" w:cs="方正小标宋简体"/>
          <w:sz w:val="44"/>
          <w:szCs w:val="44"/>
        </w:rPr>
      </w:pPr>
      <w:r>
        <w:rPr>
          <w:rFonts w:hint="eastAsia" w:ascii="仿宋_GB2312" w:hAnsi="仿宋_GB2312" w:eastAsia="仿宋_GB2312" w:cs="仿宋_GB2312"/>
          <w:szCs w:val="21"/>
        </w:rPr>
        <w:br w:type="page"/>
      </w:r>
      <w:r>
        <w:rPr>
          <w:rFonts w:hint="eastAsia" w:ascii="方正小标宋简体" w:hAnsi="方正小标宋简体" w:eastAsia="方正小标宋简体" w:cs="方正小标宋简体"/>
          <w:sz w:val="44"/>
          <w:szCs w:val="44"/>
        </w:rPr>
        <w:t>授权委托书（联合体竞标格式）</w:t>
      </w:r>
    </w:p>
    <w:p>
      <w:pPr>
        <w:spacing w:line="500" w:lineRule="exact"/>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（如有委托时）</w:t>
      </w:r>
    </w:p>
    <w:p>
      <w:pPr>
        <w:spacing w:line="500" w:lineRule="exact"/>
        <w:jc w:val="center"/>
        <w:rPr>
          <w:rFonts w:ascii="方正小标宋简体" w:hAnsi="方正小标宋简体" w:eastAsia="方正小标宋简体" w:cs="方正小标宋简体"/>
          <w:sz w:val="44"/>
          <w:szCs w:val="44"/>
        </w:rPr>
      </w:pPr>
    </w:p>
    <w:p>
      <w:pPr>
        <w:spacing w:line="500" w:lineRule="exact"/>
        <w:jc w:val="center"/>
        <w:rPr>
          <w:rFonts w:ascii="仿宋_GB2312" w:hAnsi="仿宋_GB2312" w:eastAsia="仿宋_GB2312" w:cs="仿宋_GB2312"/>
          <w:sz w:val="32"/>
          <w:szCs w:val="32"/>
        </w:rPr>
      </w:pPr>
    </w:p>
    <w:p>
      <w:pPr>
        <w:spacing w:line="360" w:lineRule="auto"/>
        <w:ind w:firstLine="480" w:firstLineChars="200"/>
        <w:jc w:val="left"/>
        <w:rPr>
          <w:rFonts w:ascii="宋体" w:hAnsi="宋体" w:cs="仿宋_GB2312"/>
          <w:sz w:val="24"/>
        </w:rPr>
      </w:pPr>
      <w:r>
        <w:rPr>
          <w:rFonts w:hint="eastAsia" w:ascii="宋体" w:hAnsi="宋体" w:cs="仿宋_GB2312"/>
          <w:sz w:val="24"/>
        </w:rPr>
        <w:t>本授权委托书声明：根据</w:t>
      </w:r>
      <w:r>
        <w:rPr>
          <w:rFonts w:hint="eastAsia" w:ascii="宋体" w:hAnsi="宋体" w:cs="仿宋_GB2312"/>
          <w:sz w:val="24"/>
          <w:u w:val="single"/>
        </w:rPr>
        <w:t xml:space="preserve">                </w:t>
      </w:r>
      <w:r>
        <w:rPr>
          <w:rFonts w:hint="eastAsia" w:ascii="宋体" w:hAnsi="宋体" w:cs="仿宋_GB2312"/>
          <w:sz w:val="24"/>
        </w:rPr>
        <w:t>（牵头人名称）与</w:t>
      </w:r>
      <w:r>
        <w:rPr>
          <w:rFonts w:hint="eastAsia" w:ascii="宋体" w:hAnsi="宋体" w:cs="仿宋_GB2312"/>
          <w:sz w:val="24"/>
          <w:u w:val="single"/>
        </w:rPr>
        <w:t xml:space="preserve">              </w:t>
      </w:r>
      <w:r>
        <w:rPr>
          <w:rFonts w:hint="eastAsia" w:ascii="宋体" w:hAnsi="宋体" w:cs="仿宋_GB2312"/>
          <w:sz w:val="24"/>
        </w:rPr>
        <w:t>（联合体其他成员名称）签订的《联合体竞标协议书》的内容，</w:t>
      </w:r>
      <w:r>
        <w:rPr>
          <w:rFonts w:hint="eastAsia" w:ascii="宋体" w:hAnsi="宋体" w:cs="仿宋_GB2312"/>
          <w:sz w:val="24"/>
          <w:u w:val="single"/>
        </w:rPr>
        <w:t xml:space="preserve">                       </w:t>
      </w:r>
      <w:r>
        <w:rPr>
          <w:rFonts w:hint="eastAsia" w:ascii="宋体" w:hAnsi="宋体" w:cs="仿宋_GB2312"/>
          <w:sz w:val="24"/>
        </w:rPr>
        <w:t>（牵头人名称）的法定代表人</w:t>
      </w:r>
      <w:r>
        <w:rPr>
          <w:rFonts w:hint="eastAsia" w:ascii="宋体" w:hAnsi="宋体" w:cs="仿宋_GB2312"/>
          <w:sz w:val="24"/>
          <w:u w:val="single"/>
        </w:rPr>
        <w:t xml:space="preserve">      </w:t>
      </w:r>
      <w:r>
        <w:rPr>
          <w:rFonts w:hint="eastAsia" w:ascii="宋体" w:hAnsi="宋体" w:cs="仿宋_GB2312"/>
          <w:sz w:val="24"/>
        </w:rPr>
        <w:t>（姓名）现授权</w:t>
      </w:r>
      <w:r>
        <w:rPr>
          <w:rFonts w:hint="eastAsia" w:ascii="宋体" w:hAnsi="宋体" w:cs="仿宋_GB2312"/>
          <w:sz w:val="24"/>
          <w:u w:val="single"/>
        </w:rPr>
        <w:t xml:space="preserve">      </w:t>
      </w:r>
      <w:r>
        <w:rPr>
          <w:rFonts w:hint="eastAsia" w:ascii="宋体" w:hAnsi="宋体" w:cs="仿宋_GB2312"/>
          <w:sz w:val="24"/>
        </w:rPr>
        <w:t>（姓名）为联合委托代理人，并代表我方全权办理针对上述项目的所有采购程序和环节的具体事务和签署相关文件。</w:t>
      </w:r>
    </w:p>
    <w:p>
      <w:pPr>
        <w:spacing w:line="360" w:lineRule="auto"/>
        <w:ind w:firstLine="480" w:firstLineChars="200"/>
        <w:rPr>
          <w:rFonts w:ascii="宋体" w:hAnsi="宋体" w:cs="仿宋_GB2312"/>
          <w:sz w:val="24"/>
        </w:rPr>
      </w:pPr>
      <w:r>
        <w:rPr>
          <w:rFonts w:hint="eastAsia" w:ascii="宋体" w:hAnsi="宋体" w:cs="仿宋_GB2312"/>
          <w:sz w:val="24"/>
        </w:rPr>
        <w:t>我方对委托代理人的签字事项负全部责任。</w:t>
      </w:r>
    </w:p>
    <w:p>
      <w:pPr>
        <w:spacing w:line="360" w:lineRule="auto"/>
        <w:ind w:firstLine="480" w:firstLineChars="200"/>
        <w:rPr>
          <w:rFonts w:ascii="宋体" w:hAnsi="宋体" w:cs="仿宋_GB2312"/>
          <w:sz w:val="24"/>
        </w:rPr>
      </w:pPr>
      <w:r>
        <w:rPr>
          <w:rFonts w:hint="eastAsia" w:ascii="宋体" w:hAnsi="宋体" w:cs="仿宋_GB2312"/>
          <w:sz w:val="24"/>
        </w:rPr>
        <w:t>本授权书自签署之日起生效，在撤销授权的书面通知以前，本授权书一直有效。委托代理人在授权书有效期内签署的所有文件不因授权的撤销而失效。</w:t>
      </w:r>
    </w:p>
    <w:p>
      <w:pPr>
        <w:spacing w:line="360" w:lineRule="auto"/>
        <w:ind w:firstLine="480" w:firstLineChars="200"/>
        <w:rPr>
          <w:rFonts w:ascii="宋体" w:hAnsi="宋体" w:cs="仿宋_GB2312"/>
          <w:sz w:val="24"/>
        </w:rPr>
      </w:pPr>
      <w:r>
        <w:rPr>
          <w:rFonts w:hint="eastAsia" w:ascii="宋体" w:hAnsi="宋体" w:cs="仿宋_GB2312"/>
          <w:sz w:val="24"/>
        </w:rPr>
        <w:t>委托代理人无转委托权，特此委托。</w:t>
      </w:r>
    </w:p>
    <w:p>
      <w:pPr>
        <w:spacing w:line="360" w:lineRule="auto"/>
        <w:rPr>
          <w:rFonts w:ascii="宋体" w:hAnsi="宋体" w:cs="仿宋_GB2312"/>
          <w:sz w:val="24"/>
        </w:rPr>
      </w:pPr>
      <w:r>
        <w:rPr>
          <w:rFonts w:hint="eastAsia" w:ascii="宋体" w:hAnsi="宋体" w:cs="仿宋_GB2312"/>
          <w:sz w:val="24"/>
        </w:rPr>
        <w:t xml:space="preserve">    </w:t>
      </w:r>
    </w:p>
    <w:p>
      <w:pPr>
        <w:spacing w:line="360" w:lineRule="auto"/>
        <w:ind w:firstLine="1560" w:firstLineChars="650"/>
        <w:rPr>
          <w:rFonts w:ascii="宋体" w:hAnsi="宋体" w:cs="仿宋_GB2312"/>
          <w:sz w:val="24"/>
        </w:rPr>
      </w:pPr>
      <w:r>
        <w:rPr>
          <w:rFonts w:hint="eastAsia" w:ascii="宋体" w:hAnsi="宋体" w:cs="仿宋_GB2312"/>
          <w:sz w:val="24"/>
        </w:rPr>
        <w:t>牵头人法定代表人（签字或盖章）：</w:t>
      </w:r>
    </w:p>
    <w:p>
      <w:pPr>
        <w:spacing w:line="360" w:lineRule="auto"/>
        <w:ind w:firstLine="3120" w:firstLineChars="1300"/>
        <w:rPr>
          <w:rFonts w:ascii="宋体" w:hAnsi="宋体" w:cs="仿宋_GB2312"/>
          <w:sz w:val="24"/>
        </w:rPr>
      </w:pPr>
      <w:r>
        <w:rPr>
          <w:rFonts w:hint="eastAsia" w:ascii="宋体" w:hAnsi="宋体" w:cs="仿宋_GB2312"/>
          <w:sz w:val="24"/>
        </w:rPr>
        <w:t>牵头人（电子签章）：</w:t>
      </w:r>
    </w:p>
    <w:p>
      <w:pPr>
        <w:spacing w:line="360" w:lineRule="auto"/>
        <w:ind w:firstLine="3840" w:firstLineChars="1600"/>
        <w:rPr>
          <w:rFonts w:ascii="宋体" w:hAnsi="宋体" w:cs="仿宋_GB2312"/>
          <w:sz w:val="24"/>
        </w:rPr>
      </w:pPr>
      <w:r>
        <w:rPr>
          <w:rFonts w:hint="eastAsia" w:ascii="宋体" w:hAnsi="宋体" w:cs="仿宋_GB2312"/>
          <w:sz w:val="24"/>
        </w:rPr>
        <w:t>日期：    年   月   日</w:t>
      </w:r>
    </w:p>
    <w:p>
      <w:pPr>
        <w:spacing w:line="360" w:lineRule="auto"/>
        <w:rPr>
          <w:rFonts w:ascii="宋体" w:hAnsi="宋体" w:cs="仿宋_GB2312"/>
          <w:sz w:val="24"/>
        </w:rPr>
      </w:pPr>
    </w:p>
    <w:p>
      <w:pPr>
        <w:spacing w:line="360" w:lineRule="auto"/>
        <w:ind w:firstLine="3120" w:firstLineChars="1300"/>
        <w:rPr>
          <w:rFonts w:ascii="宋体" w:hAnsi="宋体" w:cs="仿宋_GB2312"/>
          <w:sz w:val="24"/>
        </w:rPr>
      </w:pPr>
      <w:r>
        <w:rPr>
          <w:rFonts w:hint="eastAsia" w:ascii="宋体" w:hAnsi="宋体" w:cs="仿宋_GB2312"/>
          <w:sz w:val="24"/>
        </w:rPr>
        <w:t>被授权人（签字）：</w:t>
      </w:r>
    </w:p>
    <w:p>
      <w:pPr>
        <w:spacing w:line="360" w:lineRule="auto"/>
        <w:ind w:firstLine="3840" w:firstLineChars="1600"/>
        <w:rPr>
          <w:rFonts w:ascii="宋体" w:hAnsi="宋体" w:cs="仿宋_GB2312"/>
          <w:sz w:val="24"/>
        </w:rPr>
      </w:pPr>
      <w:r>
        <w:rPr>
          <w:rFonts w:hint="eastAsia" w:ascii="宋体" w:hAnsi="宋体" w:cs="仿宋_GB2312"/>
          <w:sz w:val="24"/>
        </w:rPr>
        <w:t>日期：    年   月   日</w:t>
      </w:r>
    </w:p>
    <w:p>
      <w:pPr>
        <w:spacing w:line="360" w:lineRule="auto"/>
        <w:rPr>
          <w:rFonts w:ascii="宋体" w:hAnsi="宋体" w:cs="仿宋_GB2312"/>
          <w:sz w:val="24"/>
        </w:rPr>
      </w:pPr>
    </w:p>
    <w:p>
      <w:pPr>
        <w:spacing w:line="360" w:lineRule="auto"/>
        <w:rPr>
          <w:rFonts w:ascii="宋体" w:hAnsi="宋体" w:cs="仿宋_GB2312"/>
          <w:sz w:val="24"/>
        </w:rPr>
      </w:pPr>
      <w:r>
        <w:rPr>
          <w:rFonts w:hint="eastAsia" w:ascii="宋体" w:hAnsi="宋体" w:cs="仿宋_GB2312"/>
          <w:sz w:val="24"/>
        </w:rPr>
        <w:t>注：1. 法定代表人必须在授权委托书上亲笔签字或盖章，委托代理人必须在授权委托书上亲笔签字，</w:t>
      </w:r>
      <w:r>
        <w:rPr>
          <w:rFonts w:hint="eastAsia" w:ascii="宋体" w:hAnsi="宋体" w:cs="仿宋_GB2312"/>
          <w:b/>
          <w:sz w:val="24"/>
        </w:rPr>
        <w:t>否则其响应文件按无效响应处理。</w:t>
      </w:r>
    </w:p>
    <w:p>
      <w:pPr>
        <w:spacing w:line="360" w:lineRule="auto"/>
        <w:ind w:firstLine="480" w:firstLineChars="200"/>
        <w:jc w:val="left"/>
        <w:rPr>
          <w:rFonts w:ascii="宋体" w:hAnsi="宋体" w:cs="仿宋_GB2312"/>
          <w:sz w:val="24"/>
        </w:rPr>
      </w:pPr>
      <w:r>
        <w:rPr>
          <w:rFonts w:hint="eastAsia" w:ascii="宋体" w:hAnsi="宋体" w:cs="仿宋_GB2312"/>
          <w:sz w:val="24"/>
        </w:rPr>
        <w:t>2.本授权委托书应由联合体牵头人的法定代表人按上述规定签署。</w:t>
      </w:r>
    </w:p>
    <w:p>
      <w:pPr>
        <w:spacing w:line="360" w:lineRule="auto"/>
        <w:ind w:firstLine="480" w:firstLineChars="200"/>
        <w:jc w:val="left"/>
        <w:rPr>
          <w:rFonts w:ascii="宋体" w:hAnsi="宋体" w:cs="仿宋_GB2312"/>
          <w:sz w:val="24"/>
        </w:rPr>
      </w:pPr>
      <w:r>
        <w:rPr>
          <w:rFonts w:hint="eastAsia" w:ascii="宋体" w:hAnsi="宋体" w:cs="仿宋_GB2312"/>
          <w:sz w:val="24"/>
        </w:rPr>
        <w:t>3.供应商为其他组织或者自然人时，本磋商文件规定的法定代表人指负责人或者自然人。本磋商文件所称负责人是指参加竞标的其他组织营业执照上的负责人，本磋商文件所称自然人指参与竞标的自然人本人。</w:t>
      </w:r>
    </w:p>
    <w:p>
      <w:pPr>
        <w:spacing w:line="360" w:lineRule="auto"/>
        <w:ind w:firstLine="480" w:firstLineChars="200"/>
        <w:jc w:val="left"/>
        <w:rPr>
          <w:rFonts w:ascii="宋体" w:hAnsi="宋体" w:cs="仿宋_GB2312"/>
          <w:sz w:val="24"/>
        </w:rPr>
      </w:pPr>
      <w:r>
        <w:rPr>
          <w:rFonts w:hint="eastAsia" w:ascii="宋体" w:hAnsi="宋体" w:cs="仿宋_GB2312"/>
          <w:sz w:val="24"/>
        </w:rPr>
        <w:t>4.法人、其他组织竞标时“我方”是指“我单位”，自然人竞标时“我方”是指“本人”。</w:t>
      </w:r>
    </w:p>
    <w:p>
      <w:pPr>
        <w:spacing w:line="360" w:lineRule="auto"/>
        <w:ind w:firstLine="420" w:firstLineChars="200"/>
        <w:jc w:val="left"/>
        <w:rPr>
          <w:rFonts w:ascii="仿宋_GB2312" w:hAnsi="仿宋_GB2312" w:eastAsia="仿宋_GB2312" w:cs="仿宋_GB2312"/>
          <w:szCs w:val="21"/>
        </w:rPr>
      </w:pPr>
    </w:p>
    <w:p>
      <w:pPr>
        <w:spacing w:line="520" w:lineRule="exact"/>
        <w:ind w:firstLine="640" w:firstLineChars="200"/>
        <w:jc w:val="left"/>
        <w:rPr>
          <w:rFonts w:ascii="仿宋" w:hAnsi="仿宋" w:eastAsia="仿宋" w:cs="仿宋_GB2312"/>
          <w:b/>
          <w:sz w:val="30"/>
          <w:szCs w:val="30"/>
        </w:rPr>
      </w:pPr>
      <w:r>
        <w:rPr>
          <w:rFonts w:hint="eastAsia" w:ascii="仿宋_GB2312" w:hAnsi="仿宋_GB2312" w:eastAsia="仿宋_GB2312" w:cs="仿宋_GB2312"/>
          <w:sz w:val="32"/>
          <w:szCs w:val="32"/>
        </w:rPr>
        <w:br w:type="page"/>
      </w:r>
      <w:r>
        <w:rPr>
          <w:rFonts w:hint="eastAsia" w:ascii="仿宋" w:hAnsi="仿宋" w:eastAsia="仿宋" w:cs="仿宋_GB2312"/>
          <w:b/>
          <w:sz w:val="30"/>
          <w:szCs w:val="30"/>
        </w:rPr>
        <w:t>四、商务条款偏离表</w:t>
      </w:r>
    </w:p>
    <w:p>
      <w:pPr>
        <w:spacing w:line="500" w:lineRule="exact"/>
        <w:jc w:val="center"/>
        <w:rPr>
          <w:rFonts w:ascii="方正小标宋简体" w:hAnsi="方正小标宋简体" w:eastAsia="方正小标宋简体" w:cs="方正小标宋简体"/>
          <w:bCs/>
          <w:sz w:val="44"/>
          <w:szCs w:val="44"/>
        </w:rPr>
      </w:pPr>
      <w:r>
        <w:rPr>
          <w:rFonts w:hint="eastAsia" w:ascii="方正小标宋简体" w:hAnsi="方正小标宋简体" w:eastAsia="方正小标宋简体" w:cs="方正小标宋简体"/>
          <w:bCs/>
          <w:sz w:val="44"/>
          <w:szCs w:val="44"/>
        </w:rPr>
        <w:t>商务条款偏离表</w:t>
      </w:r>
    </w:p>
    <w:p>
      <w:pPr>
        <w:spacing w:line="520" w:lineRule="exact"/>
        <w:rPr>
          <w:rFonts w:ascii="仿宋_GB2312" w:hAnsi="仿宋_GB2312" w:eastAsia="仿宋_GB2312" w:cs="仿宋_GB2312"/>
          <w:sz w:val="32"/>
          <w:szCs w:val="32"/>
        </w:rPr>
      </w:pPr>
    </w:p>
    <w:p>
      <w:pPr>
        <w:spacing w:line="360" w:lineRule="auto"/>
        <w:rPr>
          <w:rFonts w:ascii="宋体" w:hAnsi="宋体" w:cs="仿宋_GB2312"/>
          <w:sz w:val="24"/>
          <w:u w:val="single"/>
        </w:rPr>
      </w:pPr>
      <w:r>
        <w:rPr>
          <w:rFonts w:hint="eastAsia" w:ascii="宋体" w:hAnsi="宋体" w:cs="仿宋_GB2312"/>
          <w:sz w:val="24"/>
        </w:rPr>
        <w:t>采购项目编号：</w:t>
      </w:r>
      <w:r>
        <w:rPr>
          <w:rFonts w:hint="eastAsia" w:ascii="宋体" w:hAnsi="宋体" w:cs="仿宋_GB2312"/>
          <w:sz w:val="24"/>
          <w:u w:val="single"/>
        </w:rPr>
        <w:t xml:space="preserve">  </w:t>
      </w:r>
      <w:bookmarkStart w:id="87" w:name="PO_3000001868_PM001_8"/>
      <w:r>
        <w:rPr>
          <w:rFonts w:hint="eastAsia" w:ascii="宋体" w:hAnsi="宋体" w:cs="仿宋_GB2312"/>
          <w:sz w:val="24"/>
          <w:u w:val="single"/>
        </w:rPr>
        <w:t>SLZC2024-C3-0001</w:t>
      </w:r>
      <w:bookmarkEnd w:id="87"/>
      <w:r>
        <w:rPr>
          <w:rFonts w:hint="eastAsia" w:ascii="宋体" w:hAnsi="宋体" w:cs="仿宋_GB2312"/>
          <w:sz w:val="24"/>
          <w:u w:val="single"/>
        </w:rPr>
        <w:t xml:space="preserve">  </w:t>
      </w:r>
    </w:p>
    <w:p>
      <w:pPr>
        <w:spacing w:line="360" w:lineRule="auto"/>
        <w:rPr>
          <w:rFonts w:ascii="宋体" w:hAnsi="宋体" w:cs="仿宋_GB2312"/>
          <w:sz w:val="24"/>
        </w:rPr>
      </w:pPr>
      <w:r>
        <w:rPr>
          <w:rFonts w:hint="eastAsia" w:ascii="宋体" w:hAnsi="宋体" w:cs="仿宋_GB2312"/>
          <w:sz w:val="24"/>
        </w:rPr>
        <w:t>采购项目名称：</w:t>
      </w:r>
      <w:r>
        <w:rPr>
          <w:rFonts w:hint="eastAsia" w:ascii="宋体" w:hAnsi="宋体" w:cs="仿宋_GB2312"/>
          <w:sz w:val="24"/>
          <w:u w:val="single"/>
        </w:rPr>
        <w:t xml:space="preserve"> </w:t>
      </w:r>
      <w:r>
        <w:rPr>
          <w:rFonts w:hint="eastAsia" w:ascii="宋体" w:hAnsi="宋体" w:cs="仿宋_GB2312"/>
          <w:sz w:val="24"/>
          <w:u w:val="single"/>
          <w:lang w:eastAsia="zh-CN"/>
        </w:rPr>
        <w:t>上林县廉政教育基地布展服务</w:t>
      </w:r>
      <w:r>
        <w:rPr>
          <w:rFonts w:hint="eastAsia" w:ascii="宋体" w:hAnsi="宋体" w:cs="仿宋_GB2312"/>
          <w:sz w:val="24"/>
          <w:u w:val="single"/>
        </w:rPr>
        <w:t xml:space="preserve"> </w:t>
      </w:r>
    </w:p>
    <w:p>
      <w:pPr>
        <w:spacing w:line="360" w:lineRule="auto"/>
        <w:rPr>
          <w:rFonts w:ascii="宋体" w:hAnsi="宋体" w:cs="仿宋_GB2312"/>
          <w:sz w:val="24"/>
          <w:u w:val="single"/>
        </w:rPr>
      </w:pPr>
      <w:r>
        <w:rPr>
          <w:rFonts w:hint="eastAsia" w:ascii="宋体" w:hAnsi="宋体" w:cs="仿宋_GB2312"/>
          <w:sz w:val="24"/>
        </w:rPr>
        <w:t>分标号</w:t>
      </w:r>
      <w:r>
        <w:rPr>
          <w:rFonts w:hint="eastAsia" w:ascii="宋体" w:hAnsi="宋体"/>
          <w:szCs w:val="21"/>
        </w:rPr>
        <w:t>（此处有分标时填写具体分标号，无分标时填写“无”）</w:t>
      </w:r>
      <w:r>
        <w:rPr>
          <w:rFonts w:hint="eastAsia" w:ascii="宋体" w:hAnsi="宋体" w:cs="仿宋_GB2312"/>
          <w:sz w:val="24"/>
        </w:rPr>
        <w:t>：</w:t>
      </w:r>
      <w:r>
        <w:rPr>
          <w:rFonts w:hint="eastAsia" w:ascii="宋体" w:hAnsi="宋体" w:cs="仿宋_GB2312"/>
          <w:sz w:val="24"/>
          <w:u w:val="single"/>
        </w:rPr>
        <w:t xml:space="preserve">                       </w:t>
      </w:r>
    </w:p>
    <w:tbl>
      <w:tblPr>
        <w:tblStyle w:val="22"/>
        <w:tblpPr w:leftFromText="180" w:rightFromText="180" w:vertAnchor="text" w:horzAnchor="margin" w:tblpXSpec="center" w:tblpY="94"/>
        <w:tblW w:w="94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1"/>
        <w:gridCol w:w="3926"/>
        <w:gridCol w:w="3589"/>
        <w:gridCol w:w="12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trPr>
        <w:tc>
          <w:tcPr>
            <w:tcW w:w="691"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rPr>
                <w:rFonts w:ascii="宋体" w:hAnsi="宋体"/>
                <w:szCs w:val="21"/>
              </w:rPr>
            </w:pPr>
            <w:r>
              <w:rPr>
                <w:rFonts w:hint="eastAsia" w:ascii="宋体" w:hAnsi="宋体"/>
                <w:szCs w:val="21"/>
              </w:rPr>
              <w:t>项号</w:t>
            </w:r>
          </w:p>
        </w:tc>
        <w:tc>
          <w:tcPr>
            <w:tcW w:w="3926"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rPr>
                <w:rFonts w:ascii="宋体" w:hAnsi="宋体"/>
                <w:szCs w:val="21"/>
              </w:rPr>
            </w:pPr>
            <w:r>
              <w:rPr>
                <w:rFonts w:hint="eastAsia" w:ascii="宋体" w:hAnsi="宋体"/>
                <w:szCs w:val="21"/>
              </w:rPr>
              <w:t>竞争性磋商采购文件的商务需求</w:t>
            </w:r>
          </w:p>
        </w:tc>
        <w:tc>
          <w:tcPr>
            <w:tcW w:w="3589"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rPr>
                <w:rFonts w:ascii="宋体" w:hAnsi="宋体"/>
                <w:szCs w:val="21"/>
              </w:rPr>
            </w:pPr>
            <w:r>
              <w:rPr>
                <w:rFonts w:hint="eastAsia" w:ascii="宋体" w:hAnsi="宋体"/>
                <w:szCs w:val="21"/>
              </w:rPr>
              <w:t>响应文件承诺的商务条款</w:t>
            </w:r>
          </w:p>
        </w:tc>
        <w:tc>
          <w:tcPr>
            <w:tcW w:w="1274"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rPr>
                <w:rFonts w:ascii="宋体" w:hAnsi="宋体"/>
                <w:szCs w:val="21"/>
              </w:rPr>
            </w:pPr>
            <w:r>
              <w:rPr>
                <w:rFonts w:hint="eastAsia" w:ascii="宋体" w:hAnsi="宋体"/>
                <w:szCs w:val="21"/>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0" w:hRule="atLeast"/>
        </w:trPr>
        <w:tc>
          <w:tcPr>
            <w:tcW w:w="691" w:type="dxa"/>
            <w:tcBorders>
              <w:top w:val="single" w:color="auto" w:sz="4" w:space="0"/>
              <w:left w:val="single" w:color="auto" w:sz="4" w:space="0"/>
              <w:bottom w:val="single" w:color="auto" w:sz="4" w:space="0"/>
              <w:right w:val="single" w:color="auto" w:sz="4" w:space="0"/>
            </w:tcBorders>
          </w:tcPr>
          <w:p>
            <w:pPr>
              <w:spacing w:line="340" w:lineRule="exact"/>
              <w:rPr>
                <w:rFonts w:ascii="宋体" w:hAnsi="宋体"/>
                <w:szCs w:val="21"/>
              </w:rPr>
            </w:pPr>
            <w:r>
              <w:rPr>
                <w:rFonts w:hint="eastAsia" w:ascii="宋体" w:hAnsi="宋体"/>
                <w:szCs w:val="21"/>
              </w:rPr>
              <w:t>一</w:t>
            </w:r>
          </w:p>
        </w:tc>
        <w:tc>
          <w:tcPr>
            <w:tcW w:w="3926" w:type="dxa"/>
            <w:tcBorders>
              <w:top w:val="single" w:color="auto" w:sz="4" w:space="0"/>
              <w:left w:val="single" w:color="auto" w:sz="4" w:space="0"/>
              <w:bottom w:val="single" w:color="auto" w:sz="4" w:space="0"/>
              <w:right w:val="single" w:color="auto" w:sz="4" w:space="0"/>
            </w:tcBorders>
          </w:tcPr>
          <w:p>
            <w:pPr>
              <w:spacing w:line="340" w:lineRule="exact"/>
              <w:rPr>
                <w:rFonts w:ascii="宋体" w:hAnsi="宋体"/>
                <w:szCs w:val="21"/>
              </w:rPr>
            </w:pPr>
            <w:r>
              <w:rPr>
                <w:rFonts w:hint="eastAsia" w:ascii="宋体" w:hAnsi="宋体"/>
                <w:szCs w:val="21"/>
              </w:rPr>
              <w:t>1  ……</w:t>
            </w:r>
          </w:p>
          <w:p>
            <w:pPr>
              <w:spacing w:line="340" w:lineRule="exact"/>
              <w:rPr>
                <w:rFonts w:ascii="宋体" w:hAnsi="宋体"/>
                <w:szCs w:val="21"/>
              </w:rPr>
            </w:pPr>
            <w:r>
              <w:rPr>
                <w:rFonts w:hint="eastAsia" w:ascii="宋体" w:hAnsi="宋体"/>
                <w:szCs w:val="21"/>
              </w:rPr>
              <w:t>2  ……</w:t>
            </w:r>
          </w:p>
          <w:p>
            <w:pPr>
              <w:spacing w:line="340" w:lineRule="exact"/>
              <w:rPr>
                <w:rFonts w:ascii="宋体" w:hAnsi="宋体"/>
                <w:szCs w:val="21"/>
              </w:rPr>
            </w:pPr>
            <w:r>
              <w:rPr>
                <w:rFonts w:hint="eastAsia" w:ascii="宋体" w:hAnsi="宋体"/>
                <w:szCs w:val="21"/>
              </w:rPr>
              <w:t>3  ……</w:t>
            </w:r>
          </w:p>
          <w:p>
            <w:pPr>
              <w:spacing w:line="340" w:lineRule="exact"/>
              <w:rPr>
                <w:rFonts w:ascii="宋体" w:hAnsi="宋体"/>
                <w:szCs w:val="21"/>
              </w:rPr>
            </w:pPr>
            <w:r>
              <w:rPr>
                <w:rFonts w:hint="eastAsia" w:ascii="宋体" w:hAnsi="宋体"/>
                <w:szCs w:val="21"/>
              </w:rPr>
              <w:t>……</w:t>
            </w:r>
          </w:p>
        </w:tc>
        <w:tc>
          <w:tcPr>
            <w:tcW w:w="3589" w:type="dxa"/>
            <w:tcBorders>
              <w:top w:val="single" w:color="auto" w:sz="4" w:space="0"/>
              <w:left w:val="single" w:color="auto" w:sz="4" w:space="0"/>
              <w:bottom w:val="single" w:color="auto" w:sz="4" w:space="0"/>
              <w:right w:val="single" w:color="auto" w:sz="4" w:space="0"/>
            </w:tcBorders>
          </w:tcPr>
          <w:p>
            <w:pPr>
              <w:spacing w:line="340" w:lineRule="exact"/>
              <w:rPr>
                <w:rFonts w:ascii="宋体" w:hAnsi="宋体"/>
                <w:szCs w:val="21"/>
              </w:rPr>
            </w:pPr>
            <w:r>
              <w:rPr>
                <w:rFonts w:hint="eastAsia" w:ascii="宋体" w:hAnsi="宋体"/>
                <w:szCs w:val="21"/>
              </w:rPr>
              <w:t>1  ……</w:t>
            </w:r>
          </w:p>
          <w:p>
            <w:pPr>
              <w:spacing w:line="340" w:lineRule="exact"/>
              <w:rPr>
                <w:rFonts w:ascii="宋体" w:hAnsi="宋体"/>
                <w:szCs w:val="21"/>
              </w:rPr>
            </w:pPr>
            <w:r>
              <w:rPr>
                <w:rFonts w:hint="eastAsia" w:ascii="宋体" w:hAnsi="宋体"/>
                <w:szCs w:val="21"/>
              </w:rPr>
              <w:t>2  ……</w:t>
            </w:r>
          </w:p>
          <w:p>
            <w:pPr>
              <w:spacing w:line="340" w:lineRule="exact"/>
              <w:rPr>
                <w:rFonts w:ascii="宋体" w:hAnsi="宋体"/>
                <w:szCs w:val="21"/>
              </w:rPr>
            </w:pPr>
            <w:r>
              <w:rPr>
                <w:rFonts w:hint="eastAsia" w:ascii="宋体" w:hAnsi="宋体"/>
                <w:szCs w:val="21"/>
              </w:rPr>
              <w:t>3  ……</w:t>
            </w:r>
          </w:p>
          <w:p>
            <w:pPr>
              <w:spacing w:line="340" w:lineRule="exact"/>
              <w:rPr>
                <w:rFonts w:ascii="宋体" w:hAnsi="宋体"/>
                <w:szCs w:val="21"/>
              </w:rPr>
            </w:pPr>
            <w:r>
              <w:rPr>
                <w:rFonts w:hint="eastAsia" w:ascii="宋体" w:hAnsi="宋体"/>
                <w:szCs w:val="21"/>
              </w:rPr>
              <w:t>……</w:t>
            </w:r>
          </w:p>
        </w:tc>
        <w:tc>
          <w:tcPr>
            <w:tcW w:w="1274" w:type="dxa"/>
            <w:tcBorders>
              <w:top w:val="single" w:color="auto" w:sz="4" w:space="0"/>
              <w:left w:val="single" w:color="auto" w:sz="4" w:space="0"/>
              <w:bottom w:val="single" w:color="auto" w:sz="4" w:space="0"/>
              <w:right w:val="single" w:color="auto" w:sz="4" w:space="0"/>
            </w:tcBorders>
          </w:tcPr>
          <w:p>
            <w:pPr>
              <w:spacing w:line="300" w:lineRule="exact"/>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0" w:hRule="atLeast"/>
        </w:trPr>
        <w:tc>
          <w:tcPr>
            <w:tcW w:w="691" w:type="dxa"/>
            <w:tcBorders>
              <w:top w:val="single" w:color="auto" w:sz="4" w:space="0"/>
              <w:left w:val="single" w:color="auto" w:sz="4" w:space="0"/>
              <w:bottom w:val="single" w:color="auto" w:sz="4" w:space="0"/>
              <w:right w:val="single" w:color="auto" w:sz="4" w:space="0"/>
            </w:tcBorders>
          </w:tcPr>
          <w:p>
            <w:pPr>
              <w:spacing w:line="340" w:lineRule="exact"/>
              <w:rPr>
                <w:rFonts w:ascii="宋体" w:hAnsi="宋体"/>
                <w:szCs w:val="21"/>
              </w:rPr>
            </w:pPr>
            <w:r>
              <w:rPr>
                <w:rFonts w:hint="eastAsia" w:ascii="宋体" w:hAnsi="宋体"/>
                <w:szCs w:val="21"/>
              </w:rPr>
              <w:t>二</w:t>
            </w:r>
          </w:p>
        </w:tc>
        <w:tc>
          <w:tcPr>
            <w:tcW w:w="3926" w:type="dxa"/>
            <w:tcBorders>
              <w:top w:val="single" w:color="auto" w:sz="4" w:space="0"/>
              <w:left w:val="single" w:color="auto" w:sz="4" w:space="0"/>
              <w:bottom w:val="single" w:color="auto" w:sz="4" w:space="0"/>
              <w:right w:val="single" w:color="auto" w:sz="4" w:space="0"/>
            </w:tcBorders>
          </w:tcPr>
          <w:p>
            <w:pPr>
              <w:spacing w:line="340" w:lineRule="exact"/>
              <w:rPr>
                <w:rFonts w:ascii="宋体" w:hAnsi="宋体"/>
                <w:szCs w:val="21"/>
              </w:rPr>
            </w:pPr>
            <w:r>
              <w:rPr>
                <w:rFonts w:hint="eastAsia" w:ascii="宋体" w:hAnsi="宋体"/>
                <w:szCs w:val="21"/>
              </w:rPr>
              <w:t>1  ……</w:t>
            </w:r>
          </w:p>
          <w:p>
            <w:pPr>
              <w:spacing w:line="340" w:lineRule="exact"/>
              <w:rPr>
                <w:rFonts w:ascii="宋体" w:hAnsi="宋体"/>
                <w:szCs w:val="21"/>
              </w:rPr>
            </w:pPr>
            <w:r>
              <w:rPr>
                <w:rFonts w:hint="eastAsia" w:ascii="宋体" w:hAnsi="宋体"/>
                <w:szCs w:val="21"/>
              </w:rPr>
              <w:t>2  ……</w:t>
            </w:r>
          </w:p>
          <w:p>
            <w:pPr>
              <w:spacing w:line="340" w:lineRule="exact"/>
              <w:rPr>
                <w:rFonts w:ascii="宋体" w:hAnsi="宋体"/>
                <w:szCs w:val="21"/>
              </w:rPr>
            </w:pPr>
            <w:r>
              <w:rPr>
                <w:rFonts w:hint="eastAsia" w:ascii="宋体" w:hAnsi="宋体"/>
                <w:szCs w:val="21"/>
              </w:rPr>
              <w:t>3  ……</w:t>
            </w:r>
          </w:p>
          <w:p>
            <w:pPr>
              <w:spacing w:line="340" w:lineRule="exact"/>
              <w:rPr>
                <w:rFonts w:ascii="宋体" w:hAnsi="宋体"/>
                <w:szCs w:val="21"/>
              </w:rPr>
            </w:pPr>
            <w:r>
              <w:rPr>
                <w:rFonts w:hint="eastAsia" w:ascii="宋体" w:hAnsi="宋体"/>
                <w:szCs w:val="21"/>
              </w:rPr>
              <w:t>……</w:t>
            </w:r>
          </w:p>
        </w:tc>
        <w:tc>
          <w:tcPr>
            <w:tcW w:w="3589" w:type="dxa"/>
            <w:tcBorders>
              <w:top w:val="single" w:color="auto" w:sz="4" w:space="0"/>
              <w:left w:val="single" w:color="auto" w:sz="4" w:space="0"/>
              <w:bottom w:val="single" w:color="auto" w:sz="4" w:space="0"/>
              <w:right w:val="single" w:color="auto" w:sz="4" w:space="0"/>
            </w:tcBorders>
          </w:tcPr>
          <w:p>
            <w:pPr>
              <w:spacing w:line="340" w:lineRule="exact"/>
              <w:rPr>
                <w:rFonts w:ascii="宋体" w:hAnsi="宋体"/>
                <w:szCs w:val="21"/>
              </w:rPr>
            </w:pPr>
            <w:r>
              <w:rPr>
                <w:rFonts w:hint="eastAsia" w:ascii="宋体" w:hAnsi="宋体"/>
                <w:szCs w:val="21"/>
              </w:rPr>
              <w:t>1  ……</w:t>
            </w:r>
          </w:p>
          <w:p>
            <w:pPr>
              <w:spacing w:line="340" w:lineRule="exact"/>
              <w:rPr>
                <w:rFonts w:ascii="宋体" w:hAnsi="宋体"/>
                <w:szCs w:val="21"/>
              </w:rPr>
            </w:pPr>
            <w:r>
              <w:rPr>
                <w:rFonts w:hint="eastAsia" w:ascii="宋体" w:hAnsi="宋体"/>
                <w:szCs w:val="21"/>
              </w:rPr>
              <w:t>2  ……</w:t>
            </w:r>
          </w:p>
          <w:p>
            <w:pPr>
              <w:spacing w:line="340" w:lineRule="exact"/>
              <w:rPr>
                <w:rFonts w:ascii="宋体" w:hAnsi="宋体"/>
                <w:szCs w:val="21"/>
              </w:rPr>
            </w:pPr>
            <w:r>
              <w:rPr>
                <w:rFonts w:hint="eastAsia" w:ascii="宋体" w:hAnsi="宋体"/>
                <w:szCs w:val="21"/>
              </w:rPr>
              <w:t>3  ……</w:t>
            </w:r>
          </w:p>
          <w:p>
            <w:pPr>
              <w:spacing w:line="340" w:lineRule="exact"/>
              <w:rPr>
                <w:rFonts w:ascii="宋体" w:hAnsi="宋体"/>
                <w:szCs w:val="21"/>
              </w:rPr>
            </w:pPr>
            <w:r>
              <w:rPr>
                <w:rFonts w:hint="eastAsia" w:ascii="宋体" w:hAnsi="宋体"/>
                <w:szCs w:val="21"/>
              </w:rPr>
              <w:t>……</w:t>
            </w:r>
          </w:p>
        </w:tc>
        <w:tc>
          <w:tcPr>
            <w:tcW w:w="1274" w:type="dxa"/>
            <w:tcBorders>
              <w:top w:val="single" w:color="auto" w:sz="4" w:space="0"/>
              <w:left w:val="single" w:color="auto" w:sz="4" w:space="0"/>
              <w:bottom w:val="single" w:color="auto" w:sz="4" w:space="0"/>
              <w:right w:val="single" w:color="auto" w:sz="4" w:space="0"/>
            </w:tcBorders>
          </w:tcPr>
          <w:p>
            <w:pPr>
              <w:spacing w:line="300" w:lineRule="exact"/>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9" w:hRule="atLeast"/>
        </w:trPr>
        <w:tc>
          <w:tcPr>
            <w:tcW w:w="691" w:type="dxa"/>
            <w:tcBorders>
              <w:top w:val="single" w:color="auto" w:sz="4" w:space="0"/>
              <w:left w:val="single" w:color="auto" w:sz="4" w:space="0"/>
              <w:bottom w:val="single" w:color="auto" w:sz="4" w:space="0"/>
              <w:right w:val="single" w:color="auto" w:sz="4" w:space="0"/>
            </w:tcBorders>
          </w:tcPr>
          <w:p>
            <w:pPr>
              <w:spacing w:line="340" w:lineRule="exact"/>
              <w:rPr>
                <w:rFonts w:ascii="宋体" w:hAnsi="宋体"/>
                <w:szCs w:val="21"/>
              </w:rPr>
            </w:pPr>
            <w:r>
              <w:rPr>
                <w:rFonts w:hint="eastAsia" w:ascii="宋体" w:hAnsi="宋体"/>
                <w:szCs w:val="21"/>
              </w:rPr>
              <w:t>...</w:t>
            </w:r>
          </w:p>
        </w:tc>
        <w:tc>
          <w:tcPr>
            <w:tcW w:w="3926" w:type="dxa"/>
            <w:tcBorders>
              <w:top w:val="single" w:color="auto" w:sz="4" w:space="0"/>
              <w:left w:val="single" w:color="auto" w:sz="4" w:space="0"/>
              <w:bottom w:val="single" w:color="auto" w:sz="4" w:space="0"/>
              <w:right w:val="single" w:color="auto" w:sz="4" w:space="0"/>
            </w:tcBorders>
          </w:tcPr>
          <w:p>
            <w:pPr>
              <w:spacing w:line="340" w:lineRule="exact"/>
              <w:rPr>
                <w:rFonts w:ascii="宋体" w:hAnsi="宋体"/>
                <w:szCs w:val="21"/>
              </w:rPr>
            </w:pPr>
            <w:r>
              <w:rPr>
                <w:rFonts w:hint="eastAsia" w:ascii="宋体" w:hAnsi="宋体"/>
                <w:szCs w:val="21"/>
              </w:rPr>
              <w:t>1  ……</w:t>
            </w:r>
          </w:p>
          <w:p>
            <w:pPr>
              <w:spacing w:line="340" w:lineRule="exact"/>
              <w:rPr>
                <w:rFonts w:ascii="宋体" w:hAnsi="宋体"/>
                <w:szCs w:val="21"/>
              </w:rPr>
            </w:pPr>
            <w:r>
              <w:rPr>
                <w:rFonts w:hint="eastAsia" w:ascii="宋体" w:hAnsi="宋体"/>
                <w:szCs w:val="21"/>
              </w:rPr>
              <w:t>2  ……</w:t>
            </w:r>
          </w:p>
          <w:p>
            <w:pPr>
              <w:spacing w:line="340" w:lineRule="exact"/>
              <w:rPr>
                <w:rFonts w:ascii="宋体" w:hAnsi="宋体"/>
                <w:szCs w:val="21"/>
              </w:rPr>
            </w:pPr>
            <w:r>
              <w:rPr>
                <w:rFonts w:hint="eastAsia" w:ascii="宋体" w:hAnsi="宋体"/>
                <w:szCs w:val="21"/>
              </w:rPr>
              <w:t>3  ……</w:t>
            </w:r>
          </w:p>
          <w:p>
            <w:pPr>
              <w:spacing w:line="340" w:lineRule="exact"/>
              <w:rPr>
                <w:rFonts w:ascii="宋体" w:hAnsi="宋体"/>
                <w:szCs w:val="21"/>
              </w:rPr>
            </w:pPr>
            <w:r>
              <w:rPr>
                <w:rFonts w:hint="eastAsia" w:ascii="宋体" w:hAnsi="宋体"/>
                <w:szCs w:val="21"/>
              </w:rPr>
              <w:t>……</w:t>
            </w:r>
          </w:p>
        </w:tc>
        <w:tc>
          <w:tcPr>
            <w:tcW w:w="3589" w:type="dxa"/>
            <w:tcBorders>
              <w:top w:val="single" w:color="auto" w:sz="4" w:space="0"/>
              <w:left w:val="single" w:color="auto" w:sz="4" w:space="0"/>
              <w:bottom w:val="single" w:color="auto" w:sz="4" w:space="0"/>
              <w:right w:val="single" w:color="auto" w:sz="4" w:space="0"/>
            </w:tcBorders>
          </w:tcPr>
          <w:p>
            <w:pPr>
              <w:spacing w:line="340" w:lineRule="exact"/>
              <w:rPr>
                <w:rFonts w:ascii="宋体" w:hAnsi="宋体"/>
                <w:szCs w:val="21"/>
              </w:rPr>
            </w:pPr>
            <w:r>
              <w:rPr>
                <w:rFonts w:hint="eastAsia" w:ascii="宋体" w:hAnsi="宋体"/>
                <w:szCs w:val="21"/>
              </w:rPr>
              <w:t>1  ……</w:t>
            </w:r>
          </w:p>
          <w:p>
            <w:pPr>
              <w:spacing w:line="340" w:lineRule="exact"/>
              <w:rPr>
                <w:rFonts w:ascii="宋体" w:hAnsi="宋体"/>
                <w:szCs w:val="21"/>
              </w:rPr>
            </w:pPr>
            <w:r>
              <w:rPr>
                <w:rFonts w:hint="eastAsia" w:ascii="宋体" w:hAnsi="宋体"/>
                <w:szCs w:val="21"/>
              </w:rPr>
              <w:t>2  ……</w:t>
            </w:r>
          </w:p>
          <w:p>
            <w:pPr>
              <w:spacing w:line="340" w:lineRule="exact"/>
              <w:rPr>
                <w:rFonts w:ascii="宋体" w:hAnsi="宋体"/>
                <w:szCs w:val="21"/>
              </w:rPr>
            </w:pPr>
            <w:r>
              <w:rPr>
                <w:rFonts w:hint="eastAsia" w:ascii="宋体" w:hAnsi="宋体"/>
                <w:szCs w:val="21"/>
              </w:rPr>
              <w:t>3  ……</w:t>
            </w:r>
          </w:p>
          <w:p>
            <w:pPr>
              <w:spacing w:line="340" w:lineRule="exact"/>
              <w:rPr>
                <w:rFonts w:ascii="宋体" w:hAnsi="宋体"/>
                <w:szCs w:val="21"/>
              </w:rPr>
            </w:pPr>
            <w:r>
              <w:rPr>
                <w:rFonts w:hint="eastAsia" w:ascii="宋体" w:hAnsi="宋体"/>
                <w:szCs w:val="21"/>
              </w:rPr>
              <w:t>……</w:t>
            </w:r>
          </w:p>
        </w:tc>
        <w:tc>
          <w:tcPr>
            <w:tcW w:w="1274" w:type="dxa"/>
            <w:tcBorders>
              <w:top w:val="single" w:color="auto" w:sz="4" w:space="0"/>
              <w:left w:val="single" w:color="auto" w:sz="4" w:space="0"/>
              <w:bottom w:val="single" w:color="auto" w:sz="4" w:space="0"/>
              <w:right w:val="single" w:color="auto" w:sz="4" w:space="0"/>
            </w:tcBorders>
          </w:tcPr>
          <w:p>
            <w:pPr>
              <w:spacing w:line="300" w:lineRule="exact"/>
              <w:rPr>
                <w:rFonts w:ascii="宋体" w:hAnsi="宋体"/>
                <w:szCs w:val="21"/>
              </w:rPr>
            </w:pPr>
          </w:p>
        </w:tc>
      </w:tr>
    </w:tbl>
    <w:p>
      <w:pPr>
        <w:pStyle w:val="11"/>
        <w:spacing w:line="400" w:lineRule="exact"/>
        <w:ind w:firstLine="0" w:firstLineChars="0"/>
        <w:rPr>
          <w:rFonts w:ascii="宋体" w:hAnsi="宋体" w:eastAsia="宋体" w:cs="仿宋_GB2312"/>
          <w:sz w:val="24"/>
          <w:szCs w:val="24"/>
        </w:rPr>
      </w:pPr>
      <w:r>
        <w:rPr>
          <w:rFonts w:hint="eastAsia" w:ascii="宋体" w:hAnsi="宋体" w:eastAsia="宋体" w:cs="仿宋_GB2312"/>
          <w:sz w:val="24"/>
          <w:szCs w:val="24"/>
        </w:rPr>
        <w:t>注：</w:t>
      </w:r>
    </w:p>
    <w:p>
      <w:pPr>
        <w:pStyle w:val="11"/>
        <w:spacing w:line="400" w:lineRule="exact"/>
        <w:ind w:firstLine="0" w:firstLineChars="0"/>
        <w:rPr>
          <w:rFonts w:ascii="宋体" w:hAnsi="宋体" w:eastAsia="宋体" w:cs="仿宋_GB2312"/>
          <w:sz w:val="24"/>
          <w:szCs w:val="24"/>
        </w:rPr>
      </w:pPr>
      <w:r>
        <w:rPr>
          <w:rFonts w:hint="eastAsia" w:ascii="宋体" w:hAnsi="宋体" w:eastAsia="宋体" w:cs="仿宋_GB2312"/>
          <w:sz w:val="24"/>
          <w:szCs w:val="24"/>
        </w:rPr>
        <w:t>1.说明：应对照磋商文件“第二章 采购需求”中的商务条款逐条作出明确响应，并作出偏离说明。</w:t>
      </w:r>
    </w:p>
    <w:p>
      <w:pPr>
        <w:pStyle w:val="11"/>
        <w:spacing w:line="400" w:lineRule="exact"/>
        <w:ind w:firstLine="0" w:firstLineChars="0"/>
        <w:rPr>
          <w:rFonts w:ascii="宋体" w:hAnsi="宋体" w:eastAsia="宋体" w:cs="仿宋_GB2312"/>
          <w:sz w:val="24"/>
          <w:szCs w:val="24"/>
        </w:rPr>
      </w:pPr>
      <w:r>
        <w:rPr>
          <w:rFonts w:hint="eastAsia" w:ascii="宋体" w:hAnsi="宋体" w:eastAsia="宋体" w:cs="仿宋_GB2312"/>
          <w:sz w:val="24"/>
          <w:szCs w:val="24"/>
        </w:rPr>
        <w:t>2.供应商应根据自身的承诺，对照磋商文件要求，在“偏离说明”中注明“正偏离”、“负偏离”或者“无偏离”。既不属于“正偏离”也不属于“负偏离”即为“无偏离”。</w:t>
      </w:r>
      <w:r>
        <w:rPr>
          <w:rFonts w:hint="eastAsia" w:ascii="宋体" w:hAnsi="宋体" w:cs="仿宋_GB2312"/>
          <w:sz w:val="24"/>
          <w:szCs w:val="24"/>
        </w:rPr>
        <w:t xml:space="preserve"> 当响应文件的</w:t>
      </w:r>
      <w:r>
        <w:rPr>
          <w:rFonts w:hint="eastAsia" w:ascii="宋体" w:hAnsi="宋体" w:eastAsia="宋体" w:cs="仿宋_GB2312"/>
          <w:sz w:val="24"/>
          <w:szCs w:val="24"/>
        </w:rPr>
        <w:t>商务内容低于竞争性磋商采购文件要求时，竞标人应当如实写明“负偏离”，否则视为虚假应标</w:t>
      </w:r>
    </w:p>
    <w:p>
      <w:pPr>
        <w:spacing w:line="400" w:lineRule="exact"/>
        <w:rPr>
          <w:rFonts w:ascii="宋体" w:hAnsi="宋体" w:cs="仿宋_GB2312"/>
          <w:kern w:val="0"/>
          <w:sz w:val="24"/>
        </w:rPr>
      </w:pPr>
      <w:r>
        <w:rPr>
          <w:rFonts w:hint="eastAsia" w:ascii="宋体" w:hAnsi="宋体" w:cs="仿宋_GB2312"/>
          <w:kern w:val="0"/>
          <w:sz w:val="24"/>
        </w:rPr>
        <w:t>3.表格内容均需按要求填写，不得留空，否则按竞标无效处理。</w:t>
      </w:r>
    </w:p>
    <w:p>
      <w:pPr>
        <w:pStyle w:val="14"/>
        <w:spacing w:line="400" w:lineRule="exact"/>
        <w:rPr>
          <w:rFonts w:hAnsi="宋体" w:cs="仿宋_GB2312"/>
          <w:sz w:val="24"/>
        </w:rPr>
      </w:pPr>
      <w:r>
        <w:rPr>
          <w:rFonts w:hint="eastAsia" w:hAnsi="宋体" w:cs="仿宋_GB2312"/>
          <w:sz w:val="24"/>
          <w:szCs w:val="24"/>
        </w:rPr>
        <w:t>4.如果采购需求为小于、小于等于、大于或大于等于某个数值标准时，响应文件承诺不得直接复制采购需求，响应文件承诺内容应当写明竞标货物具体参数或商务响应承诺的具体数值，否则按竞标无效处理。如该采购需求属于不能明确具体数值的，采购人应在此采购需求的数值后标注◆号，对标注◆号的采购需求不适用上述“竞标无效”条款。</w:t>
      </w:r>
    </w:p>
    <w:p>
      <w:pPr>
        <w:spacing w:line="360" w:lineRule="auto"/>
        <w:ind w:firstLine="3840" w:firstLineChars="1600"/>
        <w:rPr>
          <w:rFonts w:ascii="宋体" w:hAnsi="宋体" w:cs="仿宋_GB2312"/>
          <w:sz w:val="24"/>
        </w:rPr>
      </w:pPr>
      <w:r>
        <w:rPr>
          <w:rFonts w:hint="eastAsia" w:ascii="仿宋_GB2312" w:hAnsi="仿宋" w:eastAsia="仿宋_GB2312" w:cs="仿宋_GB2312"/>
          <w:kern w:val="0"/>
          <w:sz w:val="24"/>
        </w:rPr>
        <w:t>供应商名称（电子签章）：</w:t>
      </w:r>
    </w:p>
    <w:p>
      <w:pPr>
        <w:spacing w:line="360" w:lineRule="auto"/>
        <w:jc w:val="center"/>
        <w:rPr>
          <w:rFonts w:ascii="宋体" w:hAnsi="宋体" w:cs="仿宋_GB2312"/>
          <w:b/>
          <w:sz w:val="24"/>
        </w:rPr>
      </w:pPr>
      <w:r>
        <w:rPr>
          <w:rFonts w:hint="eastAsia" w:ascii="仿宋_GB2312" w:hAnsi="仿宋" w:eastAsia="仿宋_GB2312" w:cs="仿宋_GB2312"/>
          <w:kern w:val="0"/>
          <w:sz w:val="24"/>
          <w:lang w:val="zh-CN"/>
        </w:rPr>
        <w:t xml:space="preserve">                                                   日期：  年  月   日</w:t>
      </w:r>
    </w:p>
    <w:p>
      <w:pPr>
        <w:snapToGrid w:val="0"/>
        <w:spacing w:line="360" w:lineRule="auto"/>
        <w:ind w:firstLine="602" w:firstLineChars="200"/>
        <w:rPr>
          <w:rFonts w:ascii="仿宋" w:hAnsi="仿宋" w:eastAsia="仿宋" w:cs="仿宋_GB2312"/>
          <w:b/>
          <w:sz w:val="30"/>
          <w:szCs w:val="30"/>
        </w:rPr>
      </w:pPr>
    </w:p>
    <w:p>
      <w:pPr>
        <w:snapToGrid w:val="0"/>
        <w:spacing w:line="360" w:lineRule="auto"/>
        <w:ind w:firstLine="602" w:firstLineChars="200"/>
        <w:rPr>
          <w:rFonts w:ascii="仿宋" w:hAnsi="仿宋" w:eastAsia="仿宋" w:cs="仿宋_GB2312"/>
          <w:b/>
          <w:sz w:val="30"/>
          <w:szCs w:val="30"/>
        </w:rPr>
      </w:pPr>
    </w:p>
    <w:p>
      <w:pPr>
        <w:snapToGrid w:val="0"/>
        <w:spacing w:line="360" w:lineRule="auto"/>
        <w:ind w:firstLine="602" w:firstLineChars="200"/>
        <w:rPr>
          <w:rFonts w:ascii="仿宋" w:hAnsi="仿宋" w:eastAsia="仿宋" w:cs="仿宋_GB2312"/>
          <w:b/>
          <w:sz w:val="30"/>
          <w:szCs w:val="30"/>
        </w:rPr>
      </w:pPr>
      <w:r>
        <w:rPr>
          <w:rFonts w:hint="eastAsia" w:ascii="仿宋" w:hAnsi="仿宋" w:eastAsia="仿宋" w:cs="仿宋_GB2312"/>
          <w:b/>
          <w:sz w:val="30"/>
          <w:szCs w:val="30"/>
        </w:rPr>
        <w:t>五、竞标人情况介绍</w:t>
      </w:r>
    </w:p>
    <w:p>
      <w:pPr>
        <w:snapToGrid w:val="0"/>
        <w:spacing w:line="360" w:lineRule="auto"/>
        <w:ind w:firstLine="602" w:firstLineChars="200"/>
        <w:rPr>
          <w:rFonts w:ascii="仿宋" w:hAnsi="仿宋" w:eastAsia="仿宋" w:cs="仿宋_GB2312"/>
          <w:b/>
          <w:sz w:val="30"/>
          <w:szCs w:val="30"/>
        </w:rPr>
      </w:pPr>
    </w:p>
    <w:p>
      <w:pPr>
        <w:autoSpaceDE w:val="0"/>
        <w:autoSpaceDN w:val="0"/>
        <w:spacing w:line="360" w:lineRule="auto"/>
        <w:ind w:left="4335" w:leftChars="1950" w:hanging="240" w:hangingChars="100"/>
        <w:rPr>
          <w:rFonts w:ascii="仿宋_GB2312" w:hAnsi="仿宋" w:eastAsia="仿宋_GB2312" w:cs="仿宋_GB2312"/>
          <w:kern w:val="0"/>
          <w:sz w:val="24"/>
        </w:rPr>
      </w:pPr>
      <w:r>
        <w:rPr>
          <w:rFonts w:hint="eastAsia" w:ascii="仿宋_GB2312" w:hAnsi="仿宋" w:eastAsia="仿宋_GB2312" w:cs="仿宋_GB2312"/>
          <w:kern w:val="0"/>
          <w:sz w:val="24"/>
        </w:rPr>
        <w:t>供应商名称（电子签章）：</w:t>
      </w:r>
    </w:p>
    <w:p>
      <w:pPr>
        <w:autoSpaceDE w:val="0"/>
        <w:autoSpaceDN w:val="0"/>
        <w:spacing w:line="360" w:lineRule="auto"/>
        <w:ind w:firstLine="6480" w:firstLineChars="2700"/>
        <w:rPr>
          <w:rFonts w:ascii="仿宋_GB2312" w:hAnsi="仿宋" w:eastAsia="仿宋_GB2312" w:cs="仿宋_GB2312"/>
          <w:b/>
          <w:bCs/>
          <w:sz w:val="24"/>
        </w:rPr>
      </w:pPr>
      <w:r>
        <w:rPr>
          <w:rFonts w:hint="eastAsia" w:ascii="仿宋_GB2312" w:hAnsi="仿宋" w:eastAsia="仿宋_GB2312" w:cs="仿宋_GB2312"/>
          <w:kern w:val="0"/>
          <w:sz w:val="24"/>
          <w:lang w:val="zh-CN"/>
        </w:rPr>
        <w:t>日期：  年  月   日</w:t>
      </w:r>
    </w:p>
    <w:p>
      <w:pPr>
        <w:snapToGrid w:val="0"/>
        <w:spacing w:before="120" w:beforeLines="50" w:after="50"/>
        <w:ind w:firstLine="602" w:firstLineChars="200"/>
        <w:rPr>
          <w:rFonts w:ascii="仿宋" w:hAnsi="仿宋" w:eastAsia="仿宋" w:cs="仿宋_GB2312"/>
          <w:b/>
          <w:sz w:val="30"/>
          <w:szCs w:val="30"/>
        </w:rPr>
      </w:pPr>
    </w:p>
    <w:p>
      <w:pPr>
        <w:snapToGrid w:val="0"/>
        <w:spacing w:before="120" w:beforeLines="50" w:after="50"/>
        <w:ind w:firstLine="602" w:firstLineChars="200"/>
        <w:rPr>
          <w:rFonts w:ascii="仿宋" w:hAnsi="仿宋" w:eastAsia="仿宋" w:cs="仿宋_GB2312"/>
          <w:b/>
          <w:sz w:val="30"/>
          <w:szCs w:val="30"/>
        </w:rPr>
      </w:pPr>
    </w:p>
    <w:p>
      <w:pPr>
        <w:snapToGrid w:val="0"/>
        <w:spacing w:before="120" w:beforeLines="50" w:after="50"/>
        <w:ind w:firstLine="602" w:firstLineChars="200"/>
        <w:rPr>
          <w:rFonts w:ascii="仿宋" w:hAnsi="仿宋" w:eastAsia="仿宋" w:cs="仿宋_GB2312"/>
          <w:b/>
          <w:sz w:val="30"/>
          <w:szCs w:val="30"/>
        </w:rPr>
      </w:pPr>
    </w:p>
    <w:p>
      <w:pPr>
        <w:snapToGrid w:val="0"/>
        <w:spacing w:before="120" w:beforeLines="50" w:after="50"/>
        <w:ind w:firstLine="602" w:firstLineChars="200"/>
        <w:rPr>
          <w:rFonts w:ascii="仿宋" w:hAnsi="仿宋" w:eastAsia="仿宋" w:cs="仿宋_GB2312"/>
          <w:b/>
          <w:sz w:val="30"/>
          <w:szCs w:val="30"/>
        </w:rPr>
      </w:pPr>
      <w:r>
        <w:rPr>
          <w:rFonts w:hint="eastAsia" w:ascii="仿宋" w:hAnsi="仿宋" w:eastAsia="仿宋" w:cs="仿宋_GB2312"/>
          <w:b/>
          <w:sz w:val="30"/>
          <w:szCs w:val="30"/>
        </w:rPr>
        <w:t>六、供应商类似的业绩证明文件</w:t>
      </w:r>
    </w:p>
    <w:p>
      <w:pPr>
        <w:pStyle w:val="18"/>
        <w:snapToGrid w:val="0"/>
        <w:ind w:left="480" w:hanging="480"/>
        <w:rPr>
          <w:rFonts w:ascii="宋体" w:hAnsi="宋体"/>
          <w:color w:val="000000"/>
          <w:sz w:val="24"/>
        </w:rPr>
      </w:pPr>
    </w:p>
    <w:tbl>
      <w:tblPr>
        <w:tblStyle w:val="22"/>
        <w:tblpPr w:leftFromText="180" w:rightFromText="180" w:vertAnchor="page" w:horzAnchor="page" w:tblpX="1037" w:tblpY="6827"/>
        <w:tblW w:w="10310"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383"/>
        <w:gridCol w:w="1842"/>
        <w:gridCol w:w="1134"/>
        <w:gridCol w:w="1134"/>
        <w:gridCol w:w="1700"/>
        <w:gridCol w:w="1276"/>
        <w:gridCol w:w="1841"/>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87" w:hRule="atLeast"/>
        </w:trPr>
        <w:tc>
          <w:tcPr>
            <w:tcW w:w="1384" w:type="dxa"/>
            <w:vMerge w:val="restart"/>
            <w:tcBorders>
              <w:top w:val="single" w:color="auto" w:sz="4" w:space="0"/>
              <w:left w:val="single" w:color="auto" w:sz="4" w:space="0"/>
              <w:bottom w:val="single" w:color="auto" w:sz="4" w:space="0"/>
              <w:right w:val="single" w:color="auto" w:sz="4" w:space="0"/>
            </w:tcBorders>
            <w:vAlign w:val="center"/>
          </w:tcPr>
          <w:p>
            <w:pPr>
              <w:snapToGrid w:val="0"/>
              <w:spacing w:line="240" w:lineRule="exact"/>
              <w:jc w:val="center"/>
              <w:rPr>
                <w:rFonts w:ascii="宋体" w:hAnsi="宋体"/>
                <w:color w:val="000000"/>
                <w:sz w:val="24"/>
              </w:rPr>
            </w:pPr>
            <w:r>
              <w:rPr>
                <w:rFonts w:hint="eastAsia" w:ascii="宋体" w:hAnsi="宋体"/>
                <w:color w:val="000000"/>
                <w:sz w:val="24"/>
              </w:rPr>
              <w:t>采购人名称</w:t>
            </w:r>
          </w:p>
        </w:tc>
        <w:tc>
          <w:tcPr>
            <w:tcW w:w="1843" w:type="dxa"/>
            <w:vMerge w:val="restart"/>
            <w:tcBorders>
              <w:top w:val="single" w:color="auto" w:sz="4" w:space="0"/>
              <w:left w:val="single" w:color="auto" w:sz="4" w:space="0"/>
              <w:bottom w:val="single" w:color="auto" w:sz="4" w:space="0"/>
              <w:right w:val="single" w:color="auto" w:sz="4" w:space="0"/>
            </w:tcBorders>
            <w:vAlign w:val="center"/>
          </w:tcPr>
          <w:p>
            <w:pPr>
              <w:snapToGrid w:val="0"/>
              <w:spacing w:line="240" w:lineRule="exact"/>
              <w:jc w:val="center"/>
              <w:rPr>
                <w:rFonts w:ascii="宋体" w:hAnsi="宋体"/>
                <w:color w:val="000000"/>
                <w:sz w:val="24"/>
              </w:rPr>
            </w:pPr>
            <w:r>
              <w:rPr>
                <w:rFonts w:hint="eastAsia" w:ascii="宋体" w:hAnsi="宋体"/>
                <w:color w:val="000000"/>
                <w:sz w:val="24"/>
              </w:rPr>
              <w:t>项目名称</w:t>
            </w:r>
          </w:p>
        </w:tc>
        <w:tc>
          <w:tcPr>
            <w:tcW w:w="1134" w:type="dxa"/>
            <w:vMerge w:val="restart"/>
            <w:tcBorders>
              <w:top w:val="single" w:color="auto" w:sz="4" w:space="0"/>
              <w:left w:val="single" w:color="auto" w:sz="4" w:space="0"/>
              <w:bottom w:val="single" w:color="auto" w:sz="4" w:space="0"/>
              <w:right w:val="single" w:color="auto" w:sz="4" w:space="0"/>
            </w:tcBorders>
            <w:vAlign w:val="center"/>
          </w:tcPr>
          <w:p>
            <w:pPr>
              <w:snapToGrid w:val="0"/>
              <w:spacing w:line="240" w:lineRule="exact"/>
              <w:jc w:val="center"/>
              <w:rPr>
                <w:rFonts w:ascii="宋体" w:hAnsi="宋体"/>
                <w:color w:val="000000"/>
                <w:sz w:val="24"/>
              </w:rPr>
            </w:pPr>
            <w:r>
              <w:rPr>
                <w:rFonts w:hint="eastAsia" w:ascii="宋体" w:hAnsi="宋体"/>
                <w:color w:val="000000"/>
                <w:sz w:val="24"/>
              </w:rPr>
              <w:t>合同</w:t>
            </w:r>
          </w:p>
          <w:p>
            <w:pPr>
              <w:snapToGrid w:val="0"/>
              <w:spacing w:line="240" w:lineRule="exact"/>
              <w:jc w:val="center"/>
              <w:rPr>
                <w:rFonts w:ascii="宋体" w:hAnsi="宋体"/>
                <w:color w:val="000000"/>
                <w:sz w:val="24"/>
              </w:rPr>
            </w:pPr>
            <w:r>
              <w:rPr>
                <w:rFonts w:hint="eastAsia" w:ascii="宋体" w:hAnsi="宋体"/>
                <w:color w:val="000000"/>
                <w:sz w:val="24"/>
              </w:rPr>
              <w:t>金额</w:t>
            </w:r>
          </w:p>
          <w:p>
            <w:pPr>
              <w:snapToGrid w:val="0"/>
              <w:spacing w:line="240" w:lineRule="exact"/>
              <w:jc w:val="center"/>
              <w:rPr>
                <w:rFonts w:ascii="宋体" w:hAnsi="宋体"/>
                <w:color w:val="000000"/>
                <w:sz w:val="24"/>
              </w:rPr>
            </w:pPr>
            <w:r>
              <w:rPr>
                <w:rFonts w:hint="eastAsia" w:ascii="宋体" w:hAnsi="宋体"/>
                <w:color w:val="000000"/>
                <w:sz w:val="24"/>
              </w:rPr>
              <w:t>（万元）</w:t>
            </w:r>
          </w:p>
        </w:tc>
        <w:tc>
          <w:tcPr>
            <w:tcW w:w="4111" w:type="dxa"/>
            <w:gridSpan w:val="3"/>
            <w:tcBorders>
              <w:top w:val="single" w:color="auto" w:sz="4" w:space="0"/>
              <w:left w:val="single" w:color="auto" w:sz="4" w:space="0"/>
              <w:bottom w:val="single" w:color="auto" w:sz="4" w:space="0"/>
              <w:right w:val="single" w:color="auto" w:sz="4" w:space="0"/>
            </w:tcBorders>
            <w:vAlign w:val="center"/>
          </w:tcPr>
          <w:p>
            <w:pPr>
              <w:snapToGrid w:val="0"/>
              <w:spacing w:line="240" w:lineRule="exact"/>
              <w:jc w:val="center"/>
              <w:rPr>
                <w:rFonts w:ascii="宋体" w:hAnsi="宋体"/>
                <w:color w:val="000000"/>
                <w:sz w:val="24"/>
              </w:rPr>
            </w:pPr>
            <w:r>
              <w:rPr>
                <w:rFonts w:hint="eastAsia" w:ascii="宋体" w:hAnsi="宋体"/>
                <w:color w:val="000000"/>
                <w:sz w:val="24"/>
              </w:rPr>
              <w:t>附件在响应文件中页码</w:t>
            </w:r>
          </w:p>
        </w:tc>
        <w:tc>
          <w:tcPr>
            <w:tcW w:w="1842" w:type="dxa"/>
            <w:vMerge w:val="restart"/>
            <w:tcBorders>
              <w:top w:val="single" w:color="auto" w:sz="4" w:space="0"/>
              <w:left w:val="single" w:color="auto" w:sz="4" w:space="0"/>
              <w:bottom w:val="single" w:color="auto" w:sz="4" w:space="0"/>
              <w:right w:val="single" w:color="auto" w:sz="4" w:space="0"/>
            </w:tcBorders>
            <w:vAlign w:val="center"/>
          </w:tcPr>
          <w:p>
            <w:pPr>
              <w:snapToGrid w:val="0"/>
              <w:spacing w:line="240" w:lineRule="exact"/>
              <w:jc w:val="center"/>
              <w:rPr>
                <w:rFonts w:ascii="宋体" w:hAnsi="宋体"/>
                <w:color w:val="000000"/>
                <w:sz w:val="24"/>
              </w:rPr>
            </w:pPr>
            <w:r>
              <w:rPr>
                <w:rFonts w:hint="eastAsia" w:ascii="宋体" w:hAnsi="宋体"/>
                <w:color w:val="000000"/>
                <w:sz w:val="24"/>
              </w:rPr>
              <w:t>采购人联系人及联系电话</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836" w:hRule="atLeast"/>
        </w:trPr>
        <w:tc>
          <w:tcPr>
            <w:tcW w:w="1384"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olor w:val="000000"/>
                <w:sz w:val="24"/>
              </w:rPr>
            </w:pPr>
          </w:p>
        </w:tc>
        <w:tc>
          <w:tcPr>
            <w:tcW w:w="184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olor w:val="000000"/>
                <w:sz w:val="24"/>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olor w:val="000000"/>
                <w:sz w:val="24"/>
              </w:rPr>
            </w:pPr>
          </w:p>
        </w:tc>
        <w:tc>
          <w:tcPr>
            <w:tcW w:w="1134" w:type="dxa"/>
            <w:tcBorders>
              <w:top w:val="single" w:color="auto" w:sz="4" w:space="0"/>
              <w:left w:val="single" w:color="auto" w:sz="4" w:space="0"/>
              <w:bottom w:val="single" w:color="auto" w:sz="4" w:space="0"/>
              <w:right w:val="single" w:color="auto" w:sz="4" w:space="0"/>
            </w:tcBorders>
            <w:vAlign w:val="center"/>
          </w:tcPr>
          <w:p>
            <w:pPr>
              <w:snapToGrid w:val="0"/>
              <w:spacing w:line="240" w:lineRule="exact"/>
              <w:jc w:val="center"/>
              <w:rPr>
                <w:rFonts w:ascii="宋体" w:hAnsi="宋体"/>
                <w:color w:val="000000"/>
                <w:sz w:val="24"/>
              </w:rPr>
            </w:pPr>
            <w:r>
              <w:rPr>
                <w:rFonts w:hint="eastAsia" w:ascii="宋体" w:hAnsi="宋体"/>
                <w:color w:val="000000"/>
                <w:sz w:val="24"/>
              </w:rPr>
              <w:t>合同</w:t>
            </w:r>
          </w:p>
        </w:tc>
        <w:tc>
          <w:tcPr>
            <w:tcW w:w="1701" w:type="dxa"/>
            <w:tcBorders>
              <w:top w:val="single" w:color="auto" w:sz="4" w:space="0"/>
              <w:left w:val="single" w:color="auto" w:sz="4" w:space="0"/>
              <w:bottom w:val="single" w:color="auto" w:sz="4" w:space="0"/>
              <w:right w:val="single" w:color="auto" w:sz="4" w:space="0"/>
            </w:tcBorders>
            <w:vAlign w:val="center"/>
          </w:tcPr>
          <w:p>
            <w:pPr>
              <w:snapToGrid w:val="0"/>
              <w:spacing w:line="240" w:lineRule="exact"/>
              <w:jc w:val="center"/>
              <w:rPr>
                <w:rFonts w:ascii="宋体" w:hAnsi="宋体"/>
                <w:color w:val="000000"/>
                <w:sz w:val="24"/>
              </w:rPr>
            </w:pPr>
            <w:r>
              <w:rPr>
                <w:rFonts w:hint="eastAsia" w:ascii="宋体" w:hAnsi="宋体"/>
                <w:color w:val="000000"/>
                <w:sz w:val="24"/>
              </w:rPr>
              <w:t>验收报告</w:t>
            </w:r>
          </w:p>
        </w:tc>
        <w:tc>
          <w:tcPr>
            <w:tcW w:w="1276" w:type="dxa"/>
            <w:tcBorders>
              <w:top w:val="single" w:color="auto" w:sz="4" w:space="0"/>
              <w:left w:val="single" w:color="auto" w:sz="4" w:space="0"/>
              <w:bottom w:val="single" w:color="auto" w:sz="4" w:space="0"/>
              <w:right w:val="single" w:color="auto" w:sz="4" w:space="0"/>
            </w:tcBorders>
            <w:vAlign w:val="center"/>
          </w:tcPr>
          <w:p>
            <w:pPr>
              <w:snapToGrid w:val="0"/>
              <w:spacing w:line="240" w:lineRule="exact"/>
              <w:jc w:val="center"/>
              <w:rPr>
                <w:rFonts w:ascii="宋体" w:hAnsi="宋体"/>
                <w:color w:val="000000"/>
                <w:sz w:val="24"/>
              </w:rPr>
            </w:pPr>
            <w:r>
              <w:rPr>
                <w:rFonts w:hint="eastAsia" w:ascii="宋体" w:hAnsi="宋体"/>
                <w:color w:val="000000"/>
                <w:sz w:val="24"/>
              </w:rPr>
              <w:t>用户评价</w:t>
            </w:r>
          </w:p>
        </w:tc>
        <w:tc>
          <w:tcPr>
            <w:tcW w:w="1842"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olor w:val="000000"/>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9" w:hRule="atLeast"/>
        </w:trPr>
        <w:tc>
          <w:tcPr>
            <w:tcW w:w="1384" w:type="dxa"/>
            <w:tcBorders>
              <w:top w:val="single" w:color="auto" w:sz="4" w:space="0"/>
              <w:left w:val="single" w:color="auto" w:sz="4" w:space="0"/>
              <w:bottom w:val="single" w:color="auto" w:sz="4" w:space="0"/>
              <w:right w:val="single" w:color="auto" w:sz="4" w:space="0"/>
            </w:tcBorders>
          </w:tcPr>
          <w:p>
            <w:pPr>
              <w:snapToGrid w:val="0"/>
              <w:spacing w:line="240" w:lineRule="exact"/>
              <w:jc w:val="left"/>
              <w:rPr>
                <w:rFonts w:ascii="宋体" w:hAnsi="宋体"/>
                <w:color w:val="000000"/>
                <w:sz w:val="24"/>
              </w:rPr>
            </w:pPr>
          </w:p>
        </w:tc>
        <w:tc>
          <w:tcPr>
            <w:tcW w:w="1843" w:type="dxa"/>
            <w:tcBorders>
              <w:top w:val="single" w:color="auto" w:sz="4" w:space="0"/>
              <w:left w:val="single" w:color="auto" w:sz="4" w:space="0"/>
              <w:bottom w:val="single" w:color="auto" w:sz="4" w:space="0"/>
              <w:right w:val="single" w:color="auto" w:sz="4" w:space="0"/>
            </w:tcBorders>
          </w:tcPr>
          <w:p>
            <w:pPr>
              <w:snapToGrid w:val="0"/>
              <w:spacing w:line="240" w:lineRule="exact"/>
              <w:jc w:val="left"/>
              <w:rPr>
                <w:rFonts w:ascii="宋体" w:hAnsi="宋体"/>
                <w:color w:val="000000"/>
                <w:sz w:val="24"/>
              </w:rPr>
            </w:pPr>
          </w:p>
        </w:tc>
        <w:tc>
          <w:tcPr>
            <w:tcW w:w="1134" w:type="dxa"/>
            <w:tcBorders>
              <w:top w:val="single" w:color="auto" w:sz="4" w:space="0"/>
              <w:left w:val="single" w:color="auto" w:sz="4" w:space="0"/>
              <w:bottom w:val="single" w:color="auto" w:sz="4" w:space="0"/>
              <w:right w:val="single" w:color="auto" w:sz="4" w:space="0"/>
            </w:tcBorders>
          </w:tcPr>
          <w:p>
            <w:pPr>
              <w:snapToGrid w:val="0"/>
              <w:spacing w:line="240" w:lineRule="exact"/>
              <w:jc w:val="left"/>
              <w:rPr>
                <w:rFonts w:ascii="宋体" w:hAnsi="宋体"/>
                <w:color w:val="000000"/>
                <w:sz w:val="24"/>
              </w:rPr>
            </w:pPr>
          </w:p>
        </w:tc>
        <w:tc>
          <w:tcPr>
            <w:tcW w:w="1134" w:type="dxa"/>
            <w:tcBorders>
              <w:top w:val="single" w:color="auto" w:sz="4" w:space="0"/>
              <w:left w:val="single" w:color="auto" w:sz="4" w:space="0"/>
              <w:bottom w:val="single" w:color="auto" w:sz="4" w:space="0"/>
              <w:right w:val="single" w:color="auto" w:sz="4" w:space="0"/>
            </w:tcBorders>
          </w:tcPr>
          <w:p>
            <w:pPr>
              <w:snapToGrid w:val="0"/>
              <w:spacing w:line="240" w:lineRule="exact"/>
              <w:jc w:val="left"/>
              <w:rPr>
                <w:rFonts w:ascii="宋体" w:hAnsi="宋体"/>
                <w:color w:val="000000"/>
                <w:sz w:val="24"/>
              </w:rPr>
            </w:pPr>
          </w:p>
        </w:tc>
        <w:tc>
          <w:tcPr>
            <w:tcW w:w="1701" w:type="dxa"/>
            <w:tcBorders>
              <w:top w:val="single" w:color="auto" w:sz="4" w:space="0"/>
              <w:left w:val="single" w:color="auto" w:sz="4" w:space="0"/>
              <w:bottom w:val="single" w:color="auto" w:sz="4" w:space="0"/>
              <w:right w:val="single" w:color="auto" w:sz="4" w:space="0"/>
            </w:tcBorders>
          </w:tcPr>
          <w:p>
            <w:pPr>
              <w:snapToGrid w:val="0"/>
              <w:spacing w:line="240" w:lineRule="exact"/>
              <w:jc w:val="left"/>
              <w:rPr>
                <w:rFonts w:ascii="宋体" w:hAnsi="宋体"/>
                <w:color w:val="000000"/>
                <w:sz w:val="24"/>
              </w:rPr>
            </w:pPr>
          </w:p>
        </w:tc>
        <w:tc>
          <w:tcPr>
            <w:tcW w:w="1276" w:type="dxa"/>
            <w:tcBorders>
              <w:top w:val="single" w:color="auto" w:sz="4" w:space="0"/>
              <w:left w:val="single" w:color="auto" w:sz="4" w:space="0"/>
              <w:bottom w:val="single" w:color="auto" w:sz="4" w:space="0"/>
              <w:right w:val="single" w:color="auto" w:sz="4" w:space="0"/>
            </w:tcBorders>
          </w:tcPr>
          <w:p>
            <w:pPr>
              <w:snapToGrid w:val="0"/>
              <w:spacing w:line="240" w:lineRule="exact"/>
              <w:jc w:val="left"/>
              <w:rPr>
                <w:rFonts w:ascii="宋体" w:hAnsi="宋体"/>
                <w:color w:val="000000"/>
                <w:sz w:val="24"/>
              </w:rPr>
            </w:pPr>
          </w:p>
        </w:tc>
        <w:tc>
          <w:tcPr>
            <w:tcW w:w="1842" w:type="dxa"/>
            <w:tcBorders>
              <w:top w:val="single" w:color="auto" w:sz="4" w:space="0"/>
              <w:left w:val="single" w:color="auto" w:sz="4" w:space="0"/>
              <w:bottom w:val="single" w:color="auto" w:sz="4" w:space="0"/>
              <w:right w:val="single" w:color="auto" w:sz="4" w:space="0"/>
            </w:tcBorders>
          </w:tcPr>
          <w:p>
            <w:pPr>
              <w:snapToGrid w:val="0"/>
              <w:spacing w:line="240" w:lineRule="exact"/>
              <w:jc w:val="left"/>
              <w:rPr>
                <w:rFonts w:ascii="宋体" w:hAnsi="宋体"/>
                <w:color w:val="000000"/>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384" w:type="dxa"/>
            <w:tcBorders>
              <w:top w:val="single" w:color="auto" w:sz="4" w:space="0"/>
              <w:left w:val="single" w:color="auto" w:sz="4" w:space="0"/>
              <w:bottom w:val="single" w:color="auto" w:sz="4" w:space="0"/>
              <w:right w:val="single" w:color="auto" w:sz="4" w:space="0"/>
            </w:tcBorders>
          </w:tcPr>
          <w:p>
            <w:pPr>
              <w:snapToGrid w:val="0"/>
              <w:spacing w:before="50" w:after="120" w:afterLines="50" w:line="400" w:lineRule="exact"/>
              <w:jc w:val="left"/>
              <w:rPr>
                <w:rFonts w:ascii="宋体" w:hAnsi="宋体"/>
                <w:color w:val="000000"/>
                <w:sz w:val="24"/>
              </w:rPr>
            </w:pPr>
          </w:p>
        </w:tc>
        <w:tc>
          <w:tcPr>
            <w:tcW w:w="1843" w:type="dxa"/>
            <w:tcBorders>
              <w:top w:val="single" w:color="auto" w:sz="4" w:space="0"/>
              <w:left w:val="single" w:color="auto" w:sz="4" w:space="0"/>
              <w:bottom w:val="single" w:color="auto" w:sz="4" w:space="0"/>
              <w:right w:val="single" w:color="auto" w:sz="4" w:space="0"/>
            </w:tcBorders>
          </w:tcPr>
          <w:p>
            <w:pPr>
              <w:snapToGrid w:val="0"/>
              <w:spacing w:before="50" w:after="120" w:afterLines="50" w:line="400" w:lineRule="exact"/>
              <w:jc w:val="left"/>
              <w:rPr>
                <w:rFonts w:ascii="宋体" w:hAnsi="宋体"/>
                <w:color w:val="000000"/>
                <w:sz w:val="24"/>
              </w:rPr>
            </w:pPr>
          </w:p>
        </w:tc>
        <w:tc>
          <w:tcPr>
            <w:tcW w:w="1134" w:type="dxa"/>
            <w:tcBorders>
              <w:top w:val="single" w:color="auto" w:sz="4" w:space="0"/>
              <w:left w:val="single" w:color="auto" w:sz="4" w:space="0"/>
              <w:bottom w:val="single" w:color="auto" w:sz="4" w:space="0"/>
              <w:right w:val="single" w:color="auto" w:sz="4" w:space="0"/>
            </w:tcBorders>
          </w:tcPr>
          <w:p>
            <w:pPr>
              <w:snapToGrid w:val="0"/>
              <w:spacing w:before="50" w:after="120" w:afterLines="50" w:line="400" w:lineRule="exact"/>
              <w:jc w:val="left"/>
              <w:rPr>
                <w:rFonts w:ascii="宋体" w:hAnsi="宋体"/>
                <w:color w:val="000000"/>
                <w:sz w:val="24"/>
              </w:rPr>
            </w:pPr>
          </w:p>
        </w:tc>
        <w:tc>
          <w:tcPr>
            <w:tcW w:w="1134" w:type="dxa"/>
            <w:tcBorders>
              <w:top w:val="single" w:color="auto" w:sz="4" w:space="0"/>
              <w:left w:val="single" w:color="auto" w:sz="4" w:space="0"/>
              <w:bottom w:val="single" w:color="auto" w:sz="4" w:space="0"/>
              <w:right w:val="single" w:color="auto" w:sz="4" w:space="0"/>
            </w:tcBorders>
          </w:tcPr>
          <w:p>
            <w:pPr>
              <w:snapToGrid w:val="0"/>
              <w:spacing w:before="50" w:after="120" w:afterLines="50" w:line="400" w:lineRule="exact"/>
              <w:jc w:val="left"/>
              <w:rPr>
                <w:rFonts w:ascii="宋体" w:hAnsi="宋体"/>
                <w:color w:val="000000"/>
                <w:sz w:val="24"/>
              </w:rPr>
            </w:pPr>
          </w:p>
        </w:tc>
        <w:tc>
          <w:tcPr>
            <w:tcW w:w="1701" w:type="dxa"/>
            <w:tcBorders>
              <w:top w:val="single" w:color="auto" w:sz="4" w:space="0"/>
              <w:left w:val="single" w:color="auto" w:sz="4" w:space="0"/>
              <w:bottom w:val="single" w:color="auto" w:sz="4" w:space="0"/>
              <w:right w:val="single" w:color="auto" w:sz="4" w:space="0"/>
            </w:tcBorders>
          </w:tcPr>
          <w:p>
            <w:pPr>
              <w:snapToGrid w:val="0"/>
              <w:spacing w:before="50" w:after="120" w:afterLines="50" w:line="400" w:lineRule="exact"/>
              <w:jc w:val="left"/>
              <w:rPr>
                <w:rFonts w:ascii="宋体" w:hAnsi="宋体"/>
                <w:color w:val="000000"/>
                <w:sz w:val="24"/>
              </w:rPr>
            </w:pPr>
          </w:p>
        </w:tc>
        <w:tc>
          <w:tcPr>
            <w:tcW w:w="1276" w:type="dxa"/>
            <w:tcBorders>
              <w:top w:val="single" w:color="auto" w:sz="4" w:space="0"/>
              <w:left w:val="single" w:color="auto" w:sz="4" w:space="0"/>
              <w:bottom w:val="single" w:color="auto" w:sz="4" w:space="0"/>
              <w:right w:val="single" w:color="auto" w:sz="4" w:space="0"/>
            </w:tcBorders>
          </w:tcPr>
          <w:p>
            <w:pPr>
              <w:snapToGrid w:val="0"/>
              <w:spacing w:before="50" w:after="120" w:afterLines="50" w:line="400" w:lineRule="exact"/>
              <w:jc w:val="left"/>
              <w:rPr>
                <w:rFonts w:ascii="宋体" w:hAnsi="宋体"/>
                <w:color w:val="000000"/>
                <w:sz w:val="24"/>
              </w:rPr>
            </w:pPr>
          </w:p>
        </w:tc>
        <w:tc>
          <w:tcPr>
            <w:tcW w:w="1842" w:type="dxa"/>
            <w:tcBorders>
              <w:top w:val="single" w:color="auto" w:sz="4" w:space="0"/>
              <w:left w:val="single" w:color="auto" w:sz="4" w:space="0"/>
              <w:bottom w:val="single" w:color="auto" w:sz="4" w:space="0"/>
              <w:right w:val="single" w:color="auto" w:sz="4" w:space="0"/>
            </w:tcBorders>
          </w:tcPr>
          <w:p>
            <w:pPr>
              <w:snapToGrid w:val="0"/>
              <w:spacing w:before="50" w:after="120" w:afterLines="50" w:line="400" w:lineRule="exact"/>
              <w:jc w:val="left"/>
              <w:rPr>
                <w:rFonts w:ascii="宋体" w:hAnsi="宋体"/>
                <w:color w:val="000000"/>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10" w:hRule="atLeast"/>
        </w:trPr>
        <w:tc>
          <w:tcPr>
            <w:tcW w:w="1384" w:type="dxa"/>
            <w:tcBorders>
              <w:top w:val="single" w:color="auto" w:sz="4" w:space="0"/>
              <w:left w:val="single" w:color="auto" w:sz="4" w:space="0"/>
              <w:bottom w:val="single" w:color="auto" w:sz="4" w:space="0"/>
              <w:right w:val="single" w:color="auto" w:sz="4" w:space="0"/>
            </w:tcBorders>
          </w:tcPr>
          <w:p>
            <w:pPr>
              <w:snapToGrid w:val="0"/>
              <w:spacing w:before="50" w:after="120" w:afterLines="50" w:line="400" w:lineRule="exact"/>
              <w:jc w:val="left"/>
              <w:rPr>
                <w:rFonts w:ascii="宋体" w:hAnsi="宋体"/>
                <w:color w:val="000000"/>
                <w:sz w:val="24"/>
              </w:rPr>
            </w:pPr>
          </w:p>
        </w:tc>
        <w:tc>
          <w:tcPr>
            <w:tcW w:w="1843" w:type="dxa"/>
            <w:tcBorders>
              <w:top w:val="single" w:color="auto" w:sz="4" w:space="0"/>
              <w:left w:val="single" w:color="auto" w:sz="4" w:space="0"/>
              <w:bottom w:val="single" w:color="auto" w:sz="4" w:space="0"/>
              <w:right w:val="single" w:color="auto" w:sz="4" w:space="0"/>
            </w:tcBorders>
          </w:tcPr>
          <w:p>
            <w:pPr>
              <w:snapToGrid w:val="0"/>
              <w:spacing w:before="50" w:after="120" w:afterLines="50" w:line="400" w:lineRule="exact"/>
              <w:jc w:val="left"/>
              <w:rPr>
                <w:rFonts w:ascii="宋体" w:hAnsi="宋体"/>
                <w:color w:val="000000"/>
                <w:sz w:val="24"/>
              </w:rPr>
            </w:pPr>
          </w:p>
        </w:tc>
        <w:tc>
          <w:tcPr>
            <w:tcW w:w="1134" w:type="dxa"/>
            <w:tcBorders>
              <w:top w:val="single" w:color="auto" w:sz="4" w:space="0"/>
              <w:left w:val="single" w:color="auto" w:sz="4" w:space="0"/>
              <w:bottom w:val="single" w:color="auto" w:sz="4" w:space="0"/>
              <w:right w:val="single" w:color="auto" w:sz="4" w:space="0"/>
            </w:tcBorders>
          </w:tcPr>
          <w:p>
            <w:pPr>
              <w:snapToGrid w:val="0"/>
              <w:spacing w:before="50" w:after="120" w:afterLines="50" w:line="400" w:lineRule="exact"/>
              <w:jc w:val="left"/>
              <w:rPr>
                <w:rFonts w:ascii="宋体" w:hAnsi="宋体"/>
                <w:color w:val="000000"/>
                <w:sz w:val="24"/>
              </w:rPr>
            </w:pPr>
          </w:p>
        </w:tc>
        <w:tc>
          <w:tcPr>
            <w:tcW w:w="1134" w:type="dxa"/>
            <w:tcBorders>
              <w:top w:val="single" w:color="auto" w:sz="4" w:space="0"/>
              <w:left w:val="single" w:color="auto" w:sz="4" w:space="0"/>
              <w:bottom w:val="single" w:color="auto" w:sz="4" w:space="0"/>
              <w:right w:val="single" w:color="auto" w:sz="4" w:space="0"/>
            </w:tcBorders>
          </w:tcPr>
          <w:p>
            <w:pPr>
              <w:snapToGrid w:val="0"/>
              <w:spacing w:before="50" w:after="120" w:afterLines="50" w:line="400" w:lineRule="exact"/>
              <w:jc w:val="left"/>
              <w:rPr>
                <w:rFonts w:ascii="宋体" w:hAnsi="宋体"/>
                <w:color w:val="000000"/>
                <w:sz w:val="24"/>
              </w:rPr>
            </w:pPr>
          </w:p>
        </w:tc>
        <w:tc>
          <w:tcPr>
            <w:tcW w:w="1701" w:type="dxa"/>
            <w:tcBorders>
              <w:top w:val="single" w:color="auto" w:sz="4" w:space="0"/>
              <w:left w:val="single" w:color="auto" w:sz="4" w:space="0"/>
              <w:bottom w:val="single" w:color="auto" w:sz="4" w:space="0"/>
              <w:right w:val="single" w:color="auto" w:sz="4" w:space="0"/>
            </w:tcBorders>
          </w:tcPr>
          <w:p>
            <w:pPr>
              <w:snapToGrid w:val="0"/>
              <w:spacing w:before="50" w:after="120" w:afterLines="50" w:line="400" w:lineRule="exact"/>
              <w:jc w:val="left"/>
              <w:rPr>
                <w:rFonts w:ascii="宋体" w:hAnsi="宋体"/>
                <w:color w:val="000000"/>
                <w:sz w:val="24"/>
              </w:rPr>
            </w:pPr>
          </w:p>
        </w:tc>
        <w:tc>
          <w:tcPr>
            <w:tcW w:w="1276" w:type="dxa"/>
            <w:tcBorders>
              <w:top w:val="single" w:color="auto" w:sz="4" w:space="0"/>
              <w:left w:val="single" w:color="auto" w:sz="4" w:space="0"/>
              <w:bottom w:val="single" w:color="auto" w:sz="4" w:space="0"/>
              <w:right w:val="single" w:color="auto" w:sz="4" w:space="0"/>
            </w:tcBorders>
          </w:tcPr>
          <w:p>
            <w:pPr>
              <w:snapToGrid w:val="0"/>
              <w:spacing w:before="50" w:after="120" w:afterLines="50" w:line="400" w:lineRule="exact"/>
              <w:jc w:val="left"/>
              <w:rPr>
                <w:rFonts w:ascii="宋体" w:hAnsi="宋体"/>
                <w:color w:val="000000"/>
                <w:sz w:val="24"/>
              </w:rPr>
            </w:pPr>
          </w:p>
        </w:tc>
        <w:tc>
          <w:tcPr>
            <w:tcW w:w="1842" w:type="dxa"/>
            <w:tcBorders>
              <w:top w:val="single" w:color="auto" w:sz="4" w:space="0"/>
              <w:left w:val="single" w:color="auto" w:sz="4" w:space="0"/>
              <w:bottom w:val="single" w:color="auto" w:sz="4" w:space="0"/>
              <w:right w:val="single" w:color="auto" w:sz="4" w:space="0"/>
            </w:tcBorders>
          </w:tcPr>
          <w:p>
            <w:pPr>
              <w:snapToGrid w:val="0"/>
              <w:spacing w:before="50" w:after="120" w:afterLines="50" w:line="400" w:lineRule="exact"/>
              <w:jc w:val="left"/>
              <w:rPr>
                <w:rFonts w:ascii="宋体" w:hAnsi="宋体"/>
                <w:color w:val="000000"/>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384" w:type="dxa"/>
            <w:tcBorders>
              <w:top w:val="single" w:color="auto" w:sz="4" w:space="0"/>
              <w:left w:val="single" w:color="auto" w:sz="4" w:space="0"/>
              <w:bottom w:val="single" w:color="auto" w:sz="4" w:space="0"/>
              <w:right w:val="single" w:color="auto" w:sz="4" w:space="0"/>
            </w:tcBorders>
          </w:tcPr>
          <w:p>
            <w:pPr>
              <w:snapToGrid w:val="0"/>
              <w:spacing w:before="50" w:after="120" w:afterLines="50" w:line="400" w:lineRule="exact"/>
              <w:jc w:val="left"/>
              <w:rPr>
                <w:rFonts w:ascii="宋体" w:hAnsi="宋体"/>
                <w:color w:val="000000"/>
                <w:sz w:val="24"/>
              </w:rPr>
            </w:pPr>
          </w:p>
        </w:tc>
        <w:tc>
          <w:tcPr>
            <w:tcW w:w="1843" w:type="dxa"/>
            <w:tcBorders>
              <w:top w:val="single" w:color="auto" w:sz="4" w:space="0"/>
              <w:left w:val="single" w:color="auto" w:sz="4" w:space="0"/>
              <w:bottom w:val="single" w:color="auto" w:sz="4" w:space="0"/>
              <w:right w:val="single" w:color="auto" w:sz="4" w:space="0"/>
            </w:tcBorders>
          </w:tcPr>
          <w:p>
            <w:pPr>
              <w:snapToGrid w:val="0"/>
              <w:spacing w:before="50" w:after="120" w:afterLines="50" w:line="400" w:lineRule="exact"/>
              <w:jc w:val="left"/>
              <w:rPr>
                <w:rFonts w:ascii="宋体" w:hAnsi="宋体"/>
                <w:color w:val="000000"/>
                <w:sz w:val="24"/>
              </w:rPr>
            </w:pPr>
          </w:p>
        </w:tc>
        <w:tc>
          <w:tcPr>
            <w:tcW w:w="1134" w:type="dxa"/>
            <w:tcBorders>
              <w:top w:val="single" w:color="auto" w:sz="4" w:space="0"/>
              <w:left w:val="single" w:color="auto" w:sz="4" w:space="0"/>
              <w:bottom w:val="single" w:color="auto" w:sz="4" w:space="0"/>
              <w:right w:val="single" w:color="auto" w:sz="4" w:space="0"/>
            </w:tcBorders>
          </w:tcPr>
          <w:p>
            <w:pPr>
              <w:snapToGrid w:val="0"/>
              <w:spacing w:before="50" w:after="120" w:afterLines="50" w:line="400" w:lineRule="exact"/>
              <w:jc w:val="left"/>
              <w:rPr>
                <w:rFonts w:ascii="宋体" w:hAnsi="宋体"/>
                <w:color w:val="000000"/>
                <w:sz w:val="24"/>
              </w:rPr>
            </w:pPr>
          </w:p>
        </w:tc>
        <w:tc>
          <w:tcPr>
            <w:tcW w:w="1134" w:type="dxa"/>
            <w:tcBorders>
              <w:top w:val="single" w:color="auto" w:sz="4" w:space="0"/>
              <w:left w:val="single" w:color="auto" w:sz="4" w:space="0"/>
              <w:bottom w:val="single" w:color="auto" w:sz="4" w:space="0"/>
              <w:right w:val="single" w:color="auto" w:sz="4" w:space="0"/>
            </w:tcBorders>
          </w:tcPr>
          <w:p>
            <w:pPr>
              <w:snapToGrid w:val="0"/>
              <w:spacing w:before="50" w:after="120" w:afterLines="50" w:line="400" w:lineRule="exact"/>
              <w:jc w:val="left"/>
              <w:rPr>
                <w:rFonts w:ascii="宋体" w:hAnsi="宋体"/>
                <w:color w:val="000000"/>
                <w:sz w:val="24"/>
              </w:rPr>
            </w:pPr>
          </w:p>
        </w:tc>
        <w:tc>
          <w:tcPr>
            <w:tcW w:w="1701" w:type="dxa"/>
            <w:tcBorders>
              <w:top w:val="single" w:color="auto" w:sz="4" w:space="0"/>
              <w:left w:val="single" w:color="auto" w:sz="4" w:space="0"/>
              <w:bottom w:val="single" w:color="auto" w:sz="4" w:space="0"/>
              <w:right w:val="single" w:color="auto" w:sz="4" w:space="0"/>
            </w:tcBorders>
          </w:tcPr>
          <w:p>
            <w:pPr>
              <w:snapToGrid w:val="0"/>
              <w:spacing w:before="50" w:after="120" w:afterLines="50" w:line="400" w:lineRule="exact"/>
              <w:jc w:val="left"/>
              <w:rPr>
                <w:rFonts w:ascii="宋体" w:hAnsi="宋体"/>
                <w:color w:val="000000"/>
                <w:sz w:val="24"/>
              </w:rPr>
            </w:pPr>
          </w:p>
        </w:tc>
        <w:tc>
          <w:tcPr>
            <w:tcW w:w="1276" w:type="dxa"/>
            <w:tcBorders>
              <w:top w:val="single" w:color="auto" w:sz="4" w:space="0"/>
              <w:left w:val="single" w:color="auto" w:sz="4" w:space="0"/>
              <w:bottom w:val="single" w:color="auto" w:sz="4" w:space="0"/>
              <w:right w:val="single" w:color="auto" w:sz="4" w:space="0"/>
            </w:tcBorders>
          </w:tcPr>
          <w:p>
            <w:pPr>
              <w:snapToGrid w:val="0"/>
              <w:spacing w:before="50" w:after="120" w:afterLines="50" w:line="400" w:lineRule="exact"/>
              <w:jc w:val="left"/>
              <w:rPr>
                <w:rFonts w:ascii="宋体" w:hAnsi="宋体"/>
                <w:color w:val="000000"/>
                <w:sz w:val="24"/>
              </w:rPr>
            </w:pPr>
          </w:p>
        </w:tc>
        <w:tc>
          <w:tcPr>
            <w:tcW w:w="1842" w:type="dxa"/>
            <w:tcBorders>
              <w:top w:val="single" w:color="auto" w:sz="4" w:space="0"/>
              <w:left w:val="single" w:color="auto" w:sz="4" w:space="0"/>
              <w:bottom w:val="single" w:color="auto" w:sz="4" w:space="0"/>
              <w:right w:val="single" w:color="auto" w:sz="4" w:space="0"/>
            </w:tcBorders>
          </w:tcPr>
          <w:p>
            <w:pPr>
              <w:snapToGrid w:val="0"/>
              <w:spacing w:before="50" w:after="120" w:afterLines="50" w:line="400" w:lineRule="exact"/>
              <w:jc w:val="left"/>
              <w:rPr>
                <w:rFonts w:ascii="宋体" w:hAnsi="宋体"/>
                <w:color w:val="000000"/>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384" w:type="dxa"/>
            <w:tcBorders>
              <w:top w:val="single" w:color="auto" w:sz="4" w:space="0"/>
              <w:left w:val="single" w:color="auto" w:sz="4" w:space="0"/>
              <w:bottom w:val="single" w:color="auto" w:sz="4" w:space="0"/>
              <w:right w:val="single" w:color="auto" w:sz="4" w:space="0"/>
            </w:tcBorders>
          </w:tcPr>
          <w:p>
            <w:pPr>
              <w:snapToGrid w:val="0"/>
              <w:spacing w:before="50" w:after="120" w:afterLines="50" w:line="400" w:lineRule="exact"/>
              <w:jc w:val="left"/>
              <w:rPr>
                <w:rFonts w:ascii="宋体" w:hAnsi="宋体"/>
                <w:color w:val="000000"/>
                <w:sz w:val="24"/>
              </w:rPr>
            </w:pPr>
          </w:p>
        </w:tc>
        <w:tc>
          <w:tcPr>
            <w:tcW w:w="1843" w:type="dxa"/>
            <w:tcBorders>
              <w:top w:val="single" w:color="auto" w:sz="4" w:space="0"/>
              <w:left w:val="single" w:color="auto" w:sz="4" w:space="0"/>
              <w:bottom w:val="single" w:color="auto" w:sz="4" w:space="0"/>
              <w:right w:val="single" w:color="auto" w:sz="4" w:space="0"/>
            </w:tcBorders>
          </w:tcPr>
          <w:p>
            <w:pPr>
              <w:snapToGrid w:val="0"/>
              <w:spacing w:before="50" w:after="120" w:afterLines="50" w:line="400" w:lineRule="exact"/>
              <w:jc w:val="left"/>
              <w:rPr>
                <w:rFonts w:ascii="宋体" w:hAnsi="宋体"/>
                <w:color w:val="000000"/>
                <w:sz w:val="24"/>
              </w:rPr>
            </w:pPr>
          </w:p>
        </w:tc>
        <w:tc>
          <w:tcPr>
            <w:tcW w:w="1134" w:type="dxa"/>
            <w:tcBorders>
              <w:top w:val="single" w:color="auto" w:sz="4" w:space="0"/>
              <w:left w:val="single" w:color="auto" w:sz="4" w:space="0"/>
              <w:bottom w:val="single" w:color="auto" w:sz="4" w:space="0"/>
              <w:right w:val="single" w:color="auto" w:sz="4" w:space="0"/>
            </w:tcBorders>
          </w:tcPr>
          <w:p>
            <w:pPr>
              <w:snapToGrid w:val="0"/>
              <w:spacing w:before="50" w:after="120" w:afterLines="50" w:line="400" w:lineRule="exact"/>
              <w:jc w:val="left"/>
              <w:rPr>
                <w:rFonts w:ascii="宋体" w:hAnsi="宋体"/>
                <w:color w:val="000000"/>
                <w:sz w:val="24"/>
              </w:rPr>
            </w:pPr>
          </w:p>
        </w:tc>
        <w:tc>
          <w:tcPr>
            <w:tcW w:w="1134" w:type="dxa"/>
            <w:tcBorders>
              <w:top w:val="single" w:color="auto" w:sz="4" w:space="0"/>
              <w:left w:val="single" w:color="auto" w:sz="4" w:space="0"/>
              <w:bottom w:val="single" w:color="auto" w:sz="4" w:space="0"/>
              <w:right w:val="single" w:color="auto" w:sz="4" w:space="0"/>
            </w:tcBorders>
          </w:tcPr>
          <w:p>
            <w:pPr>
              <w:snapToGrid w:val="0"/>
              <w:spacing w:before="50" w:after="120" w:afterLines="50" w:line="400" w:lineRule="exact"/>
              <w:jc w:val="left"/>
              <w:rPr>
                <w:rFonts w:ascii="宋体" w:hAnsi="宋体"/>
                <w:color w:val="000000"/>
                <w:sz w:val="24"/>
              </w:rPr>
            </w:pPr>
          </w:p>
        </w:tc>
        <w:tc>
          <w:tcPr>
            <w:tcW w:w="1701" w:type="dxa"/>
            <w:tcBorders>
              <w:top w:val="single" w:color="auto" w:sz="4" w:space="0"/>
              <w:left w:val="single" w:color="auto" w:sz="4" w:space="0"/>
              <w:bottom w:val="single" w:color="auto" w:sz="4" w:space="0"/>
              <w:right w:val="single" w:color="auto" w:sz="4" w:space="0"/>
            </w:tcBorders>
          </w:tcPr>
          <w:p>
            <w:pPr>
              <w:snapToGrid w:val="0"/>
              <w:spacing w:before="50" w:after="120" w:afterLines="50" w:line="400" w:lineRule="exact"/>
              <w:jc w:val="left"/>
              <w:rPr>
                <w:rFonts w:ascii="宋体" w:hAnsi="宋体"/>
                <w:color w:val="000000"/>
                <w:sz w:val="24"/>
              </w:rPr>
            </w:pPr>
          </w:p>
        </w:tc>
        <w:tc>
          <w:tcPr>
            <w:tcW w:w="1276" w:type="dxa"/>
            <w:tcBorders>
              <w:top w:val="single" w:color="auto" w:sz="4" w:space="0"/>
              <w:left w:val="single" w:color="auto" w:sz="4" w:space="0"/>
              <w:bottom w:val="single" w:color="auto" w:sz="4" w:space="0"/>
              <w:right w:val="single" w:color="auto" w:sz="4" w:space="0"/>
            </w:tcBorders>
          </w:tcPr>
          <w:p>
            <w:pPr>
              <w:snapToGrid w:val="0"/>
              <w:spacing w:before="50" w:after="120" w:afterLines="50" w:line="400" w:lineRule="exact"/>
              <w:jc w:val="left"/>
              <w:rPr>
                <w:rFonts w:ascii="宋体" w:hAnsi="宋体"/>
                <w:color w:val="000000"/>
                <w:sz w:val="24"/>
              </w:rPr>
            </w:pPr>
          </w:p>
        </w:tc>
        <w:tc>
          <w:tcPr>
            <w:tcW w:w="1842" w:type="dxa"/>
            <w:tcBorders>
              <w:top w:val="single" w:color="auto" w:sz="4" w:space="0"/>
              <w:left w:val="single" w:color="auto" w:sz="4" w:space="0"/>
              <w:bottom w:val="single" w:color="auto" w:sz="4" w:space="0"/>
              <w:right w:val="single" w:color="auto" w:sz="4" w:space="0"/>
            </w:tcBorders>
          </w:tcPr>
          <w:p>
            <w:pPr>
              <w:snapToGrid w:val="0"/>
              <w:spacing w:before="50" w:after="120" w:afterLines="50" w:line="400" w:lineRule="exact"/>
              <w:jc w:val="left"/>
              <w:rPr>
                <w:rFonts w:ascii="宋体" w:hAnsi="宋体"/>
                <w:color w:val="000000"/>
                <w:sz w:val="24"/>
              </w:rPr>
            </w:pPr>
          </w:p>
        </w:tc>
      </w:tr>
    </w:tbl>
    <w:p>
      <w:pPr>
        <w:pStyle w:val="18"/>
        <w:snapToGrid w:val="0"/>
        <w:ind w:left="480" w:hanging="480"/>
        <w:rPr>
          <w:rFonts w:ascii="宋体" w:hAnsi="宋体"/>
          <w:color w:val="000000"/>
          <w:sz w:val="24"/>
        </w:rPr>
      </w:pPr>
    </w:p>
    <w:p>
      <w:pPr>
        <w:pStyle w:val="18"/>
        <w:snapToGrid w:val="0"/>
        <w:ind w:left="480" w:hanging="480"/>
        <w:rPr>
          <w:rFonts w:ascii="宋体" w:hAnsi="宋体"/>
          <w:color w:val="000000"/>
          <w:sz w:val="24"/>
        </w:rPr>
      </w:pPr>
    </w:p>
    <w:p>
      <w:pPr>
        <w:autoSpaceDE w:val="0"/>
        <w:autoSpaceDN w:val="0"/>
        <w:spacing w:line="360" w:lineRule="auto"/>
        <w:ind w:firstLine="120"/>
        <w:rPr>
          <w:rFonts w:ascii="仿宋_GB2312" w:hAnsi="仿宋" w:eastAsia="仿宋_GB2312" w:cs="仿宋_GB2312"/>
          <w:b/>
          <w:sz w:val="24"/>
        </w:rPr>
      </w:pPr>
    </w:p>
    <w:p>
      <w:pPr>
        <w:autoSpaceDE w:val="0"/>
        <w:autoSpaceDN w:val="0"/>
        <w:spacing w:line="360" w:lineRule="auto"/>
        <w:ind w:firstLine="120"/>
        <w:rPr>
          <w:rFonts w:ascii="仿宋_GB2312" w:hAnsi="仿宋" w:eastAsia="仿宋_GB2312" w:cs="仿宋_GB2312"/>
          <w:b/>
          <w:sz w:val="24"/>
        </w:rPr>
      </w:pPr>
    </w:p>
    <w:p>
      <w:pPr>
        <w:autoSpaceDE w:val="0"/>
        <w:autoSpaceDN w:val="0"/>
        <w:spacing w:line="360" w:lineRule="auto"/>
        <w:ind w:firstLine="120"/>
        <w:rPr>
          <w:rFonts w:ascii="宋体" w:hAnsi="宋体"/>
          <w:color w:val="000000"/>
          <w:sz w:val="24"/>
        </w:rPr>
      </w:pPr>
      <w:r>
        <w:rPr>
          <w:rFonts w:hint="eastAsia" w:ascii="仿宋_GB2312" w:hAnsi="仿宋" w:eastAsia="仿宋_GB2312" w:cs="仿宋_GB2312"/>
          <w:b/>
          <w:sz w:val="24"/>
        </w:rPr>
        <w:t>附表 :相关项目业绩一览表（供应商同类项目合同复印件、用户验收报告、用户评价意见格式自拟）</w:t>
      </w:r>
    </w:p>
    <w:p>
      <w:pPr>
        <w:pStyle w:val="14"/>
        <w:spacing w:line="360" w:lineRule="auto"/>
        <w:ind w:left="72"/>
        <w:rPr>
          <w:rFonts w:ascii="Times New Roman" w:hAnsi="Times New Roman"/>
        </w:rPr>
      </w:pPr>
      <w:r>
        <w:rPr>
          <w:rFonts w:hint="eastAsia" w:ascii="Times New Roman" w:hAnsi="Times New Roman"/>
        </w:rPr>
        <w:t>注：供应商可按上述的格式自行编制，须随表提交相应的合同复印件和用户单位验收证明并注明所在供应商商务技术文件页码。</w:t>
      </w:r>
    </w:p>
    <w:p>
      <w:pPr>
        <w:snapToGrid w:val="0"/>
        <w:spacing w:line="360" w:lineRule="auto"/>
        <w:ind w:firstLine="4935" w:firstLineChars="2350"/>
        <w:rPr>
          <w:rFonts w:hAnsi="宋体"/>
          <w:color w:val="000000"/>
          <w:szCs w:val="21"/>
        </w:rPr>
      </w:pPr>
    </w:p>
    <w:p>
      <w:pPr>
        <w:snapToGrid w:val="0"/>
        <w:spacing w:line="360" w:lineRule="auto"/>
        <w:ind w:left="4410" w:leftChars="2100" w:firstLine="5670" w:firstLineChars="2700"/>
        <w:rPr>
          <w:rFonts w:ascii="仿宋_GB2312" w:hAnsi="仿宋_GB2312" w:eastAsia="仿宋_GB2312" w:cs="仿宋_GB2312"/>
          <w:sz w:val="32"/>
          <w:szCs w:val="32"/>
        </w:rPr>
      </w:pPr>
      <w:r>
        <w:rPr>
          <w:rFonts w:hAnsi="宋体"/>
          <w:color w:val="000000"/>
          <w:szCs w:val="21"/>
        </w:rPr>
        <w:t xml:space="preserve"> </w:t>
      </w:r>
      <w:r>
        <w:rPr>
          <w:rFonts w:hint="eastAsia" w:ascii="仿宋_GB2312" w:hAnsi="仿宋" w:eastAsia="仿宋_GB2312" w:cs="仿宋_GB2312"/>
          <w:kern w:val="0"/>
          <w:sz w:val="24"/>
          <w:lang w:val="zh-CN"/>
        </w:rPr>
        <w:t>供应商名称(电子签章)：                                                     日期</w:t>
      </w:r>
      <w:r>
        <w:rPr>
          <w:rFonts w:hint="eastAsia" w:ascii="仿宋_GB2312" w:hAnsi="仿宋" w:eastAsia="仿宋_GB2312" w:cs="仿宋_GB2312"/>
          <w:kern w:val="0"/>
          <w:sz w:val="24"/>
        </w:rPr>
        <w:t xml:space="preserve">：  年  </w:t>
      </w:r>
      <w:r>
        <w:rPr>
          <w:rFonts w:hint="eastAsia" w:ascii="仿宋_GB2312" w:hAnsi="仿宋" w:eastAsia="仿宋_GB2312" w:cs="仿宋_GB2312"/>
          <w:kern w:val="0"/>
          <w:sz w:val="24"/>
          <w:lang w:val="zh-CN"/>
        </w:rPr>
        <w:t>月</w:t>
      </w:r>
      <w:r>
        <w:rPr>
          <w:rFonts w:hint="eastAsia" w:ascii="仿宋_GB2312" w:hAnsi="仿宋" w:eastAsia="仿宋_GB2312" w:cs="仿宋_GB2312"/>
          <w:kern w:val="0"/>
          <w:sz w:val="24"/>
        </w:rPr>
        <w:t xml:space="preserve">   </w:t>
      </w:r>
      <w:r>
        <w:rPr>
          <w:rFonts w:hint="eastAsia" w:ascii="仿宋_GB2312" w:hAnsi="仿宋" w:eastAsia="仿宋_GB2312" w:cs="仿宋_GB2312"/>
          <w:kern w:val="0"/>
          <w:sz w:val="24"/>
          <w:lang w:val="zh-CN"/>
        </w:rPr>
        <w:t>日</w:t>
      </w:r>
    </w:p>
    <w:p>
      <w:pPr>
        <w:widowControl/>
        <w:jc w:val="left"/>
        <w:rPr>
          <w:rFonts w:ascii="仿宋_GB2312" w:hAnsi="仿宋_GB2312" w:eastAsia="仿宋_GB2312" w:cs="仿宋_GB2312"/>
          <w:sz w:val="32"/>
          <w:szCs w:val="32"/>
        </w:rPr>
        <w:sectPr>
          <w:pgSz w:w="11910" w:h="16840"/>
          <w:pgMar w:top="1340" w:right="1500" w:bottom="280" w:left="1680" w:header="720" w:footer="720" w:gutter="0"/>
          <w:cols w:space="720" w:num="1"/>
        </w:sectPr>
      </w:pPr>
    </w:p>
    <w:p>
      <w:pPr>
        <w:snapToGrid w:val="0"/>
        <w:spacing w:line="360" w:lineRule="auto"/>
        <w:ind w:firstLine="602" w:firstLineChars="200"/>
        <w:rPr>
          <w:rFonts w:ascii="仿宋_GB2312" w:hAnsi="仿宋_GB2312" w:eastAsia="仿宋_GB2312" w:cs="仿宋_GB2312"/>
          <w:sz w:val="32"/>
          <w:szCs w:val="32"/>
        </w:rPr>
      </w:pPr>
      <w:r>
        <w:rPr>
          <w:rFonts w:hint="eastAsia" w:ascii="仿宋" w:hAnsi="仿宋" w:eastAsia="仿宋" w:cs="仿宋_GB2312"/>
          <w:b/>
          <w:sz w:val="30"/>
          <w:szCs w:val="30"/>
        </w:rPr>
        <w:t>七、服务需求偏离表</w:t>
      </w:r>
    </w:p>
    <w:p>
      <w:pPr>
        <w:spacing w:line="500" w:lineRule="exact"/>
        <w:jc w:val="center"/>
        <w:rPr>
          <w:rFonts w:ascii="方正小标宋简体" w:hAnsi="方正小标宋简体" w:eastAsia="方正小标宋简体" w:cs="方正小标宋简体"/>
          <w:bCs/>
          <w:sz w:val="44"/>
          <w:szCs w:val="44"/>
        </w:rPr>
      </w:pPr>
      <w:r>
        <w:rPr>
          <w:rFonts w:hint="eastAsia" w:ascii="方正小标宋简体" w:hAnsi="方正小标宋简体" w:eastAsia="方正小标宋简体" w:cs="方正小标宋简体"/>
          <w:bCs/>
          <w:sz w:val="44"/>
          <w:szCs w:val="44"/>
        </w:rPr>
        <w:t>竞标产品服务需求偏离表</w:t>
      </w:r>
    </w:p>
    <w:p>
      <w:pPr>
        <w:spacing w:line="500" w:lineRule="exact"/>
        <w:jc w:val="center"/>
        <w:rPr>
          <w:rFonts w:ascii="宋体" w:hAnsi="宋体"/>
          <w:b/>
          <w:sz w:val="32"/>
          <w:szCs w:val="32"/>
        </w:rPr>
      </w:pPr>
      <w:r>
        <w:rPr>
          <w:rFonts w:hint="eastAsia" w:ascii="方正小标宋简体" w:hAnsi="方正小标宋简体" w:eastAsia="方正小标宋简体" w:cs="方正小标宋简体"/>
          <w:bCs/>
          <w:sz w:val="44"/>
          <w:szCs w:val="44"/>
        </w:rPr>
        <w:t>(注：按采购需求具体条款修改)</w:t>
      </w:r>
    </w:p>
    <w:p>
      <w:pPr>
        <w:spacing w:line="360" w:lineRule="auto"/>
        <w:jc w:val="left"/>
        <w:rPr>
          <w:rFonts w:ascii="宋体" w:hAnsi="宋体"/>
          <w:sz w:val="24"/>
        </w:rPr>
      </w:pPr>
    </w:p>
    <w:p>
      <w:pPr>
        <w:pStyle w:val="14"/>
        <w:spacing w:line="360" w:lineRule="auto"/>
        <w:rPr>
          <w:rFonts w:hAnsi="宋体" w:cs="仿宋_GB2312"/>
          <w:sz w:val="24"/>
          <w:szCs w:val="24"/>
        </w:rPr>
      </w:pPr>
      <w:r>
        <w:rPr>
          <w:rFonts w:hint="eastAsia" w:hAnsi="宋体" w:cs="仿宋_GB2312"/>
          <w:sz w:val="24"/>
          <w:szCs w:val="24"/>
        </w:rPr>
        <w:t>所竞分标：</w:t>
      </w:r>
      <w:r>
        <w:rPr>
          <w:rFonts w:hint="eastAsia" w:hAnsi="宋体" w:cs="仿宋_GB2312"/>
          <w:sz w:val="24"/>
          <w:szCs w:val="24"/>
          <w:u w:val="single"/>
        </w:rPr>
        <w:t xml:space="preserve">              </w:t>
      </w:r>
    </w:p>
    <w:tbl>
      <w:tblPr>
        <w:tblStyle w:val="22"/>
        <w:tblW w:w="80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92"/>
        <w:gridCol w:w="1143"/>
        <w:gridCol w:w="736"/>
        <w:gridCol w:w="1577"/>
        <w:gridCol w:w="1141"/>
        <w:gridCol w:w="658"/>
        <w:gridCol w:w="1147"/>
        <w:gridCol w:w="10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8" w:hRule="atLeast"/>
          <w:jc w:val="center"/>
        </w:trPr>
        <w:tc>
          <w:tcPr>
            <w:tcW w:w="593" w:type="dxa"/>
            <w:vMerge w:val="restart"/>
            <w:tcBorders>
              <w:top w:val="single" w:color="auto" w:sz="4" w:space="0"/>
              <w:left w:val="single" w:color="auto" w:sz="4" w:space="0"/>
              <w:bottom w:val="single" w:color="auto" w:sz="4" w:space="0"/>
              <w:right w:val="single" w:color="auto" w:sz="4" w:space="0"/>
            </w:tcBorders>
            <w:vAlign w:val="center"/>
          </w:tcPr>
          <w:p>
            <w:pPr>
              <w:rPr>
                <w:rFonts w:ascii="宋体" w:hAnsi="宋体"/>
                <w:szCs w:val="21"/>
              </w:rPr>
            </w:pPr>
            <w:r>
              <w:rPr>
                <w:rFonts w:hint="eastAsia" w:ascii="宋体" w:hAnsi="宋体"/>
                <w:szCs w:val="21"/>
              </w:rPr>
              <w:t>项号</w:t>
            </w:r>
          </w:p>
        </w:tc>
        <w:tc>
          <w:tcPr>
            <w:tcW w:w="3454"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1"/>
              </w:rPr>
            </w:pPr>
            <w:r>
              <w:rPr>
                <w:rFonts w:hint="eastAsia" w:ascii="宋体" w:hAnsi="宋体"/>
                <w:szCs w:val="21"/>
              </w:rPr>
              <w:t>竞争性磋商采购文件需求</w:t>
            </w:r>
          </w:p>
        </w:tc>
        <w:tc>
          <w:tcPr>
            <w:tcW w:w="2944"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1"/>
              </w:rPr>
            </w:pPr>
            <w:r>
              <w:rPr>
                <w:rFonts w:hint="eastAsia" w:ascii="宋体" w:hAnsi="宋体"/>
                <w:szCs w:val="21"/>
              </w:rPr>
              <w:t>响应文件承诺</w:t>
            </w:r>
          </w:p>
        </w:tc>
        <w:tc>
          <w:tcPr>
            <w:tcW w:w="1095" w:type="dxa"/>
            <w:vMerge w:val="restart"/>
            <w:tcBorders>
              <w:top w:val="single" w:color="auto" w:sz="4" w:space="0"/>
              <w:left w:val="single" w:color="auto" w:sz="4" w:space="0"/>
              <w:bottom w:val="single" w:color="auto" w:sz="4" w:space="0"/>
              <w:right w:val="single" w:color="auto" w:sz="4" w:space="0"/>
            </w:tcBorders>
            <w:vAlign w:val="center"/>
          </w:tcPr>
          <w:p>
            <w:pPr>
              <w:rPr>
                <w:rFonts w:ascii="宋体" w:hAnsi="宋体"/>
                <w:szCs w:val="21"/>
              </w:rPr>
            </w:pPr>
            <w:r>
              <w:rPr>
                <w:rFonts w:hint="eastAsia" w:ascii="宋体" w:hAnsi="宋体"/>
                <w:szCs w:val="21"/>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1" w:hRule="atLeast"/>
          <w:jc w:val="center"/>
        </w:trPr>
        <w:tc>
          <w:tcPr>
            <w:tcW w:w="59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szCs w:val="21"/>
              </w:rPr>
            </w:pPr>
          </w:p>
        </w:tc>
        <w:tc>
          <w:tcPr>
            <w:tcW w:w="1142" w:type="dxa"/>
            <w:tcBorders>
              <w:top w:val="single" w:color="auto" w:sz="4" w:space="0"/>
              <w:left w:val="single" w:color="auto" w:sz="4" w:space="0"/>
              <w:bottom w:val="single" w:color="auto" w:sz="4" w:space="0"/>
              <w:right w:val="single" w:color="auto" w:sz="4" w:space="0"/>
            </w:tcBorders>
            <w:vAlign w:val="center"/>
          </w:tcPr>
          <w:p>
            <w:pPr>
              <w:rPr>
                <w:rFonts w:ascii="宋体" w:hAnsi="宋体"/>
                <w:szCs w:val="21"/>
              </w:rPr>
            </w:pPr>
            <w:r>
              <w:rPr>
                <w:rFonts w:hint="eastAsia" w:ascii="宋体" w:hAnsi="宋体"/>
                <w:szCs w:val="21"/>
              </w:rPr>
              <w:t>服务名称</w:t>
            </w:r>
          </w:p>
        </w:tc>
        <w:tc>
          <w:tcPr>
            <w:tcW w:w="736" w:type="dxa"/>
            <w:tcBorders>
              <w:top w:val="single" w:color="auto" w:sz="4" w:space="0"/>
              <w:left w:val="single" w:color="auto" w:sz="4" w:space="0"/>
              <w:bottom w:val="single" w:color="auto" w:sz="4" w:space="0"/>
              <w:right w:val="single" w:color="auto" w:sz="4" w:space="0"/>
            </w:tcBorders>
            <w:vAlign w:val="center"/>
          </w:tcPr>
          <w:p>
            <w:pPr>
              <w:rPr>
                <w:rFonts w:ascii="宋体" w:hAnsi="宋体"/>
                <w:szCs w:val="21"/>
              </w:rPr>
            </w:pPr>
            <w:r>
              <w:rPr>
                <w:rFonts w:hint="eastAsia" w:ascii="宋体" w:hAnsi="宋体"/>
                <w:szCs w:val="21"/>
              </w:rPr>
              <w:t>数量</w:t>
            </w:r>
          </w:p>
        </w:tc>
        <w:tc>
          <w:tcPr>
            <w:tcW w:w="1576" w:type="dxa"/>
            <w:tcBorders>
              <w:top w:val="single" w:color="auto" w:sz="4" w:space="0"/>
              <w:left w:val="single" w:color="auto" w:sz="4" w:space="0"/>
              <w:bottom w:val="single" w:color="auto" w:sz="4" w:space="0"/>
              <w:right w:val="single" w:color="auto" w:sz="4" w:space="0"/>
            </w:tcBorders>
            <w:vAlign w:val="center"/>
          </w:tcPr>
          <w:p>
            <w:pPr>
              <w:rPr>
                <w:rFonts w:ascii="宋体" w:hAnsi="宋体"/>
                <w:szCs w:val="21"/>
              </w:rPr>
            </w:pPr>
            <w:r>
              <w:rPr>
                <w:rFonts w:hint="eastAsia" w:ascii="宋体" w:hAnsi="宋体"/>
                <w:szCs w:val="21"/>
              </w:rPr>
              <w:t>服务参数要求</w:t>
            </w:r>
          </w:p>
        </w:tc>
        <w:tc>
          <w:tcPr>
            <w:tcW w:w="1140" w:type="dxa"/>
            <w:tcBorders>
              <w:top w:val="single" w:color="auto" w:sz="4" w:space="0"/>
              <w:left w:val="single" w:color="auto" w:sz="4" w:space="0"/>
              <w:bottom w:val="single" w:color="auto" w:sz="4" w:space="0"/>
              <w:right w:val="single" w:color="auto" w:sz="4" w:space="0"/>
            </w:tcBorders>
            <w:vAlign w:val="center"/>
          </w:tcPr>
          <w:p>
            <w:pPr>
              <w:rPr>
                <w:rFonts w:ascii="宋体" w:hAnsi="宋体"/>
                <w:szCs w:val="21"/>
              </w:rPr>
            </w:pPr>
            <w:r>
              <w:rPr>
                <w:rFonts w:hint="eastAsia" w:ascii="宋体" w:hAnsi="宋体"/>
                <w:szCs w:val="21"/>
              </w:rPr>
              <w:t>服务名称</w:t>
            </w:r>
          </w:p>
        </w:tc>
        <w:tc>
          <w:tcPr>
            <w:tcW w:w="658" w:type="dxa"/>
            <w:tcBorders>
              <w:top w:val="single" w:color="auto" w:sz="4" w:space="0"/>
              <w:left w:val="single" w:color="auto" w:sz="4" w:space="0"/>
              <w:bottom w:val="single" w:color="auto" w:sz="4" w:space="0"/>
              <w:right w:val="single" w:color="auto" w:sz="4" w:space="0"/>
            </w:tcBorders>
            <w:vAlign w:val="center"/>
          </w:tcPr>
          <w:p>
            <w:pPr>
              <w:rPr>
                <w:rFonts w:ascii="宋体" w:hAnsi="宋体"/>
                <w:szCs w:val="21"/>
              </w:rPr>
            </w:pPr>
            <w:r>
              <w:rPr>
                <w:rFonts w:hint="eastAsia" w:ascii="宋体" w:hAnsi="宋体"/>
                <w:szCs w:val="21"/>
              </w:rPr>
              <w:t>数量</w:t>
            </w:r>
          </w:p>
        </w:tc>
        <w:tc>
          <w:tcPr>
            <w:tcW w:w="1146" w:type="dxa"/>
            <w:tcBorders>
              <w:top w:val="single" w:color="auto" w:sz="4" w:space="0"/>
              <w:left w:val="single" w:color="auto" w:sz="4" w:space="0"/>
              <w:bottom w:val="single" w:color="auto" w:sz="4" w:space="0"/>
              <w:right w:val="single" w:color="auto" w:sz="4" w:space="0"/>
            </w:tcBorders>
            <w:vAlign w:val="center"/>
          </w:tcPr>
          <w:p>
            <w:pPr>
              <w:rPr>
                <w:rFonts w:ascii="宋体" w:hAnsi="宋体"/>
                <w:szCs w:val="21"/>
              </w:rPr>
            </w:pPr>
            <w:r>
              <w:rPr>
                <w:rFonts w:hint="eastAsia" w:ascii="宋体" w:hAnsi="宋体"/>
                <w:szCs w:val="21"/>
              </w:rPr>
              <w:t>服务参数</w:t>
            </w:r>
          </w:p>
        </w:tc>
        <w:tc>
          <w:tcPr>
            <w:tcW w:w="109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3" w:hRule="atLeast"/>
          <w:jc w:val="center"/>
        </w:trPr>
        <w:tc>
          <w:tcPr>
            <w:tcW w:w="593" w:type="dxa"/>
            <w:tcBorders>
              <w:top w:val="single" w:color="auto" w:sz="4" w:space="0"/>
              <w:left w:val="single" w:color="auto" w:sz="4" w:space="0"/>
              <w:bottom w:val="single" w:color="auto" w:sz="4" w:space="0"/>
              <w:right w:val="single" w:color="auto" w:sz="4" w:space="0"/>
            </w:tcBorders>
            <w:vAlign w:val="center"/>
          </w:tcPr>
          <w:p>
            <w:pPr>
              <w:rPr>
                <w:rFonts w:ascii="宋体" w:hAnsi="宋体"/>
                <w:szCs w:val="21"/>
              </w:rPr>
            </w:pPr>
            <w:r>
              <w:rPr>
                <w:rFonts w:hint="eastAsia" w:ascii="宋体" w:hAnsi="宋体"/>
                <w:szCs w:val="21"/>
              </w:rPr>
              <w:t>1</w:t>
            </w:r>
          </w:p>
        </w:tc>
        <w:tc>
          <w:tcPr>
            <w:tcW w:w="1142" w:type="dxa"/>
            <w:tcBorders>
              <w:top w:val="single" w:color="auto" w:sz="4" w:space="0"/>
              <w:left w:val="single" w:color="auto" w:sz="4" w:space="0"/>
              <w:bottom w:val="single" w:color="auto" w:sz="4" w:space="0"/>
              <w:right w:val="single" w:color="auto" w:sz="4" w:space="0"/>
            </w:tcBorders>
            <w:vAlign w:val="center"/>
          </w:tcPr>
          <w:p>
            <w:pPr>
              <w:rPr>
                <w:rFonts w:ascii="宋体" w:hAnsi="宋体"/>
                <w:szCs w:val="21"/>
              </w:rPr>
            </w:pPr>
            <w:r>
              <w:rPr>
                <w:rFonts w:hint="eastAsia" w:ascii="宋体" w:hAnsi="宋体"/>
                <w:szCs w:val="21"/>
              </w:rPr>
              <w:t>……</w:t>
            </w:r>
          </w:p>
        </w:tc>
        <w:tc>
          <w:tcPr>
            <w:tcW w:w="736" w:type="dxa"/>
            <w:tcBorders>
              <w:top w:val="single" w:color="auto" w:sz="4" w:space="0"/>
              <w:left w:val="single" w:color="auto" w:sz="4" w:space="0"/>
              <w:bottom w:val="single" w:color="auto" w:sz="4" w:space="0"/>
              <w:right w:val="single" w:color="auto" w:sz="4" w:space="0"/>
            </w:tcBorders>
            <w:vAlign w:val="center"/>
          </w:tcPr>
          <w:p>
            <w:pPr>
              <w:rPr>
                <w:rFonts w:ascii="宋体" w:hAnsi="宋体"/>
                <w:szCs w:val="21"/>
              </w:rPr>
            </w:pPr>
            <w:r>
              <w:rPr>
                <w:rFonts w:hint="eastAsia" w:ascii="宋体" w:hAnsi="宋体"/>
                <w:szCs w:val="21"/>
              </w:rPr>
              <w:t>…</w:t>
            </w:r>
          </w:p>
        </w:tc>
        <w:tc>
          <w:tcPr>
            <w:tcW w:w="1576" w:type="dxa"/>
            <w:tcBorders>
              <w:top w:val="single" w:color="auto" w:sz="4" w:space="0"/>
              <w:left w:val="single" w:color="auto" w:sz="4" w:space="0"/>
              <w:bottom w:val="single" w:color="auto" w:sz="4" w:space="0"/>
              <w:right w:val="single" w:color="auto" w:sz="4" w:space="0"/>
            </w:tcBorders>
            <w:vAlign w:val="center"/>
          </w:tcPr>
          <w:p>
            <w:pPr>
              <w:rPr>
                <w:rFonts w:ascii="宋体" w:hAnsi="宋体"/>
                <w:szCs w:val="21"/>
              </w:rPr>
            </w:pPr>
            <w:r>
              <w:rPr>
                <w:rFonts w:hint="eastAsia" w:ascii="宋体" w:hAnsi="宋体"/>
                <w:szCs w:val="21"/>
              </w:rPr>
              <w:t>1  ……</w:t>
            </w:r>
          </w:p>
          <w:p>
            <w:pPr>
              <w:rPr>
                <w:rFonts w:ascii="宋体" w:hAnsi="宋体"/>
                <w:szCs w:val="21"/>
              </w:rPr>
            </w:pPr>
            <w:r>
              <w:rPr>
                <w:rFonts w:hint="eastAsia" w:ascii="宋体" w:hAnsi="宋体"/>
                <w:szCs w:val="21"/>
              </w:rPr>
              <w:t>2  ……</w:t>
            </w:r>
          </w:p>
          <w:p>
            <w:pPr>
              <w:rPr>
                <w:rFonts w:ascii="宋体" w:hAnsi="宋体"/>
                <w:szCs w:val="21"/>
              </w:rPr>
            </w:pPr>
            <w:r>
              <w:rPr>
                <w:rFonts w:hint="eastAsia" w:ascii="宋体" w:hAnsi="宋体"/>
                <w:szCs w:val="21"/>
              </w:rPr>
              <w:t>3  ……</w:t>
            </w:r>
          </w:p>
          <w:p>
            <w:pPr>
              <w:rPr>
                <w:rFonts w:ascii="宋体" w:hAnsi="宋体"/>
                <w:szCs w:val="21"/>
              </w:rPr>
            </w:pPr>
            <w:r>
              <w:rPr>
                <w:rFonts w:hint="eastAsia" w:ascii="宋体" w:hAnsi="宋体"/>
                <w:szCs w:val="21"/>
              </w:rPr>
              <w:t>……</w:t>
            </w:r>
          </w:p>
        </w:tc>
        <w:tc>
          <w:tcPr>
            <w:tcW w:w="1140" w:type="dxa"/>
            <w:tcBorders>
              <w:top w:val="single" w:color="auto" w:sz="4" w:space="0"/>
              <w:left w:val="single" w:color="auto" w:sz="4" w:space="0"/>
              <w:bottom w:val="single" w:color="auto" w:sz="4" w:space="0"/>
              <w:right w:val="single" w:color="auto" w:sz="4" w:space="0"/>
            </w:tcBorders>
            <w:vAlign w:val="center"/>
          </w:tcPr>
          <w:p>
            <w:pPr>
              <w:rPr>
                <w:rFonts w:ascii="宋体" w:hAnsi="宋体"/>
                <w:szCs w:val="21"/>
              </w:rPr>
            </w:pPr>
            <w:r>
              <w:rPr>
                <w:rFonts w:hint="eastAsia" w:ascii="宋体" w:hAnsi="宋体"/>
                <w:szCs w:val="21"/>
              </w:rPr>
              <w:t>……</w:t>
            </w:r>
          </w:p>
        </w:tc>
        <w:tc>
          <w:tcPr>
            <w:tcW w:w="658" w:type="dxa"/>
            <w:tcBorders>
              <w:top w:val="single" w:color="auto" w:sz="4" w:space="0"/>
              <w:left w:val="single" w:color="auto" w:sz="4" w:space="0"/>
              <w:bottom w:val="single" w:color="auto" w:sz="4" w:space="0"/>
              <w:right w:val="single" w:color="auto" w:sz="4" w:space="0"/>
            </w:tcBorders>
            <w:vAlign w:val="center"/>
          </w:tcPr>
          <w:p>
            <w:pPr>
              <w:rPr>
                <w:rFonts w:ascii="宋体" w:hAnsi="宋体"/>
                <w:szCs w:val="21"/>
              </w:rPr>
            </w:pPr>
            <w:r>
              <w:rPr>
                <w:rFonts w:hint="eastAsia" w:ascii="宋体" w:hAnsi="宋体"/>
                <w:szCs w:val="21"/>
              </w:rPr>
              <w:t>…</w:t>
            </w:r>
          </w:p>
        </w:tc>
        <w:tc>
          <w:tcPr>
            <w:tcW w:w="1146" w:type="dxa"/>
            <w:tcBorders>
              <w:top w:val="single" w:color="auto" w:sz="4" w:space="0"/>
              <w:left w:val="single" w:color="auto" w:sz="4" w:space="0"/>
              <w:bottom w:val="single" w:color="auto" w:sz="4" w:space="0"/>
              <w:right w:val="single" w:color="auto" w:sz="4" w:space="0"/>
            </w:tcBorders>
            <w:vAlign w:val="center"/>
          </w:tcPr>
          <w:p>
            <w:pPr>
              <w:rPr>
                <w:rFonts w:ascii="宋体" w:hAnsi="宋体"/>
                <w:szCs w:val="21"/>
              </w:rPr>
            </w:pPr>
            <w:r>
              <w:rPr>
                <w:rFonts w:hint="eastAsia" w:ascii="宋体" w:hAnsi="宋体"/>
                <w:szCs w:val="21"/>
              </w:rPr>
              <w:t>1  ……</w:t>
            </w:r>
          </w:p>
          <w:p>
            <w:pPr>
              <w:rPr>
                <w:rFonts w:ascii="宋体" w:hAnsi="宋体"/>
                <w:szCs w:val="21"/>
              </w:rPr>
            </w:pPr>
            <w:r>
              <w:rPr>
                <w:rFonts w:hint="eastAsia" w:ascii="宋体" w:hAnsi="宋体"/>
                <w:szCs w:val="21"/>
              </w:rPr>
              <w:t>2  ……</w:t>
            </w:r>
          </w:p>
          <w:p>
            <w:pPr>
              <w:rPr>
                <w:rFonts w:ascii="宋体" w:hAnsi="宋体"/>
                <w:szCs w:val="21"/>
              </w:rPr>
            </w:pPr>
            <w:r>
              <w:rPr>
                <w:rFonts w:hint="eastAsia" w:ascii="宋体" w:hAnsi="宋体"/>
                <w:szCs w:val="21"/>
              </w:rPr>
              <w:t>3  ……</w:t>
            </w:r>
          </w:p>
          <w:p>
            <w:pPr>
              <w:rPr>
                <w:rFonts w:ascii="宋体" w:hAnsi="宋体"/>
                <w:szCs w:val="21"/>
              </w:rPr>
            </w:pPr>
            <w:r>
              <w:rPr>
                <w:rFonts w:hint="eastAsia" w:ascii="宋体" w:hAnsi="宋体"/>
                <w:szCs w:val="21"/>
              </w:rPr>
              <w:t>……</w:t>
            </w:r>
          </w:p>
        </w:tc>
        <w:tc>
          <w:tcPr>
            <w:tcW w:w="1095" w:type="dxa"/>
            <w:tcBorders>
              <w:top w:val="single" w:color="auto" w:sz="4" w:space="0"/>
              <w:left w:val="single" w:color="auto" w:sz="4" w:space="0"/>
              <w:bottom w:val="single" w:color="auto" w:sz="4" w:space="0"/>
              <w:right w:val="single" w:color="auto" w:sz="4" w:space="0"/>
            </w:tcBorders>
            <w:vAlign w:val="center"/>
          </w:tcPr>
          <w:p>
            <w:pP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1" w:hRule="atLeast"/>
          <w:jc w:val="center"/>
        </w:trPr>
        <w:tc>
          <w:tcPr>
            <w:tcW w:w="593" w:type="dxa"/>
            <w:tcBorders>
              <w:top w:val="single" w:color="auto" w:sz="4" w:space="0"/>
              <w:left w:val="single" w:color="auto" w:sz="4" w:space="0"/>
              <w:bottom w:val="single" w:color="auto" w:sz="4" w:space="0"/>
              <w:right w:val="single" w:color="auto" w:sz="4" w:space="0"/>
            </w:tcBorders>
            <w:vAlign w:val="center"/>
          </w:tcPr>
          <w:p>
            <w:pPr>
              <w:rPr>
                <w:rFonts w:ascii="宋体" w:hAnsi="宋体"/>
                <w:szCs w:val="21"/>
              </w:rPr>
            </w:pPr>
            <w:r>
              <w:rPr>
                <w:rFonts w:hint="eastAsia" w:ascii="宋体" w:hAnsi="宋体"/>
                <w:szCs w:val="21"/>
              </w:rPr>
              <w:t>2</w:t>
            </w:r>
          </w:p>
        </w:tc>
        <w:tc>
          <w:tcPr>
            <w:tcW w:w="1142" w:type="dxa"/>
            <w:tcBorders>
              <w:top w:val="single" w:color="auto" w:sz="4" w:space="0"/>
              <w:left w:val="single" w:color="auto" w:sz="4" w:space="0"/>
              <w:bottom w:val="single" w:color="auto" w:sz="4" w:space="0"/>
              <w:right w:val="single" w:color="auto" w:sz="4" w:space="0"/>
            </w:tcBorders>
            <w:vAlign w:val="center"/>
          </w:tcPr>
          <w:p>
            <w:pPr>
              <w:rPr>
                <w:rFonts w:ascii="宋体" w:hAnsi="宋体"/>
                <w:szCs w:val="21"/>
              </w:rPr>
            </w:pPr>
            <w:r>
              <w:rPr>
                <w:rFonts w:hint="eastAsia" w:ascii="宋体" w:hAnsi="宋体"/>
                <w:szCs w:val="21"/>
              </w:rPr>
              <w:t>……</w:t>
            </w:r>
          </w:p>
        </w:tc>
        <w:tc>
          <w:tcPr>
            <w:tcW w:w="736" w:type="dxa"/>
            <w:tcBorders>
              <w:top w:val="single" w:color="auto" w:sz="4" w:space="0"/>
              <w:left w:val="single" w:color="auto" w:sz="4" w:space="0"/>
              <w:bottom w:val="single" w:color="auto" w:sz="4" w:space="0"/>
              <w:right w:val="single" w:color="auto" w:sz="4" w:space="0"/>
            </w:tcBorders>
            <w:vAlign w:val="center"/>
          </w:tcPr>
          <w:p>
            <w:pPr>
              <w:rPr>
                <w:rFonts w:ascii="宋体" w:hAnsi="宋体"/>
                <w:szCs w:val="21"/>
              </w:rPr>
            </w:pPr>
            <w:r>
              <w:rPr>
                <w:rFonts w:hint="eastAsia" w:ascii="宋体" w:hAnsi="宋体"/>
                <w:szCs w:val="21"/>
              </w:rPr>
              <w:t>…</w:t>
            </w:r>
          </w:p>
        </w:tc>
        <w:tc>
          <w:tcPr>
            <w:tcW w:w="1576" w:type="dxa"/>
            <w:tcBorders>
              <w:top w:val="single" w:color="auto" w:sz="4" w:space="0"/>
              <w:left w:val="single" w:color="auto" w:sz="4" w:space="0"/>
              <w:bottom w:val="single" w:color="auto" w:sz="4" w:space="0"/>
              <w:right w:val="single" w:color="auto" w:sz="4" w:space="0"/>
            </w:tcBorders>
            <w:vAlign w:val="center"/>
          </w:tcPr>
          <w:p>
            <w:pPr>
              <w:rPr>
                <w:rFonts w:ascii="宋体" w:hAnsi="宋体"/>
                <w:szCs w:val="21"/>
              </w:rPr>
            </w:pPr>
            <w:r>
              <w:rPr>
                <w:rFonts w:hint="eastAsia" w:ascii="宋体" w:hAnsi="宋体"/>
                <w:szCs w:val="21"/>
              </w:rPr>
              <w:t>1  ……</w:t>
            </w:r>
          </w:p>
          <w:p>
            <w:pPr>
              <w:rPr>
                <w:rFonts w:ascii="宋体" w:hAnsi="宋体"/>
                <w:szCs w:val="21"/>
              </w:rPr>
            </w:pPr>
            <w:r>
              <w:rPr>
                <w:rFonts w:hint="eastAsia" w:ascii="宋体" w:hAnsi="宋体"/>
                <w:szCs w:val="21"/>
              </w:rPr>
              <w:t>2  ……</w:t>
            </w:r>
          </w:p>
          <w:p>
            <w:pPr>
              <w:rPr>
                <w:rFonts w:ascii="宋体" w:hAnsi="宋体"/>
                <w:szCs w:val="21"/>
              </w:rPr>
            </w:pPr>
            <w:r>
              <w:rPr>
                <w:rFonts w:hint="eastAsia" w:ascii="宋体" w:hAnsi="宋体"/>
                <w:szCs w:val="21"/>
              </w:rPr>
              <w:t>3  ……</w:t>
            </w:r>
          </w:p>
          <w:p>
            <w:pPr>
              <w:rPr>
                <w:rFonts w:ascii="宋体" w:hAnsi="宋体"/>
                <w:szCs w:val="21"/>
              </w:rPr>
            </w:pPr>
            <w:r>
              <w:rPr>
                <w:rFonts w:hint="eastAsia" w:ascii="宋体" w:hAnsi="宋体"/>
                <w:szCs w:val="21"/>
              </w:rPr>
              <w:t>……</w:t>
            </w:r>
          </w:p>
        </w:tc>
        <w:tc>
          <w:tcPr>
            <w:tcW w:w="1140" w:type="dxa"/>
            <w:tcBorders>
              <w:top w:val="single" w:color="auto" w:sz="4" w:space="0"/>
              <w:left w:val="single" w:color="auto" w:sz="4" w:space="0"/>
              <w:bottom w:val="single" w:color="auto" w:sz="4" w:space="0"/>
              <w:right w:val="single" w:color="auto" w:sz="4" w:space="0"/>
            </w:tcBorders>
            <w:vAlign w:val="center"/>
          </w:tcPr>
          <w:p>
            <w:pPr>
              <w:rPr>
                <w:rFonts w:ascii="宋体" w:hAnsi="宋体"/>
                <w:szCs w:val="21"/>
              </w:rPr>
            </w:pPr>
            <w:r>
              <w:rPr>
                <w:rFonts w:hint="eastAsia" w:ascii="宋体" w:hAnsi="宋体"/>
                <w:szCs w:val="21"/>
              </w:rPr>
              <w:t>……</w:t>
            </w:r>
          </w:p>
        </w:tc>
        <w:tc>
          <w:tcPr>
            <w:tcW w:w="658" w:type="dxa"/>
            <w:tcBorders>
              <w:top w:val="single" w:color="auto" w:sz="4" w:space="0"/>
              <w:left w:val="single" w:color="auto" w:sz="4" w:space="0"/>
              <w:bottom w:val="single" w:color="auto" w:sz="4" w:space="0"/>
              <w:right w:val="single" w:color="auto" w:sz="4" w:space="0"/>
            </w:tcBorders>
            <w:vAlign w:val="center"/>
          </w:tcPr>
          <w:p>
            <w:pPr>
              <w:rPr>
                <w:rFonts w:ascii="宋体" w:hAnsi="宋体"/>
                <w:szCs w:val="21"/>
              </w:rPr>
            </w:pPr>
            <w:r>
              <w:rPr>
                <w:rFonts w:hint="eastAsia" w:ascii="宋体" w:hAnsi="宋体"/>
                <w:szCs w:val="21"/>
              </w:rPr>
              <w:t>…</w:t>
            </w:r>
          </w:p>
        </w:tc>
        <w:tc>
          <w:tcPr>
            <w:tcW w:w="1146" w:type="dxa"/>
            <w:tcBorders>
              <w:top w:val="single" w:color="auto" w:sz="4" w:space="0"/>
              <w:left w:val="single" w:color="auto" w:sz="4" w:space="0"/>
              <w:bottom w:val="single" w:color="auto" w:sz="4" w:space="0"/>
              <w:right w:val="single" w:color="auto" w:sz="4" w:space="0"/>
            </w:tcBorders>
            <w:vAlign w:val="center"/>
          </w:tcPr>
          <w:p>
            <w:pPr>
              <w:rPr>
                <w:rFonts w:ascii="宋体" w:hAnsi="宋体"/>
                <w:szCs w:val="21"/>
              </w:rPr>
            </w:pPr>
            <w:r>
              <w:rPr>
                <w:rFonts w:hint="eastAsia" w:ascii="宋体" w:hAnsi="宋体"/>
                <w:szCs w:val="21"/>
              </w:rPr>
              <w:t>1  ……</w:t>
            </w:r>
          </w:p>
          <w:p>
            <w:pPr>
              <w:rPr>
                <w:rFonts w:ascii="宋体" w:hAnsi="宋体"/>
                <w:szCs w:val="21"/>
              </w:rPr>
            </w:pPr>
            <w:r>
              <w:rPr>
                <w:rFonts w:hint="eastAsia" w:ascii="宋体" w:hAnsi="宋体"/>
                <w:szCs w:val="21"/>
              </w:rPr>
              <w:t>2  ……</w:t>
            </w:r>
          </w:p>
          <w:p>
            <w:pPr>
              <w:rPr>
                <w:rFonts w:ascii="宋体" w:hAnsi="宋体"/>
                <w:szCs w:val="21"/>
              </w:rPr>
            </w:pPr>
            <w:r>
              <w:rPr>
                <w:rFonts w:hint="eastAsia" w:ascii="宋体" w:hAnsi="宋体"/>
                <w:szCs w:val="21"/>
              </w:rPr>
              <w:t>3  ……</w:t>
            </w:r>
          </w:p>
          <w:p>
            <w:pPr>
              <w:rPr>
                <w:rFonts w:ascii="宋体" w:hAnsi="宋体"/>
                <w:szCs w:val="21"/>
              </w:rPr>
            </w:pPr>
            <w:r>
              <w:rPr>
                <w:rFonts w:hint="eastAsia" w:ascii="宋体" w:hAnsi="宋体"/>
                <w:szCs w:val="21"/>
              </w:rPr>
              <w:t>……</w:t>
            </w:r>
          </w:p>
        </w:tc>
        <w:tc>
          <w:tcPr>
            <w:tcW w:w="1095" w:type="dxa"/>
            <w:tcBorders>
              <w:top w:val="single" w:color="auto" w:sz="4" w:space="0"/>
              <w:left w:val="single" w:color="auto" w:sz="4" w:space="0"/>
              <w:bottom w:val="single" w:color="auto" w:sz="4" w:space="0"/>
              <w:right w:val="single" w:color="auto" w:sz="4" w:space="0"/>
            </w:tcBorders>
            <w:vAlign w:val="center"/>
          </w:tcPr>
          <w:p>
            <w:pP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593" w:type="dxa"/>
            <w:tcBorders>
              <w:top w:val="single" w:color="auto" w:sz="4" w:space="0"/>
              <w:left w:val="single" w:color="auto" w:sz="4" w:space="0"/>
              <w:bottom w:val="single" w:color="auto" w:sz="4" w:space="0"/>
              <w:right w:val="single" w:color="auto" w:sz="4" w:space="0"/>
            </w:tcBorders>
            <w:vAlign w:val="center"/>
          </w:tcPr>
          <w:p>
            <w:pPr>
              <w:rPr>
                <w:rFonts w:ascii="宋体" w:hAnsi="宋体"/>
                <w:szCs w:val="21"/>
              </w:rPr>
            </w:pPr>
            <w:r>
              <w:rPr>
                <w:rFonts w:hint="eastAsia" w:ascii="宋体" w:hAnsi="宋体"/>
                <w:szCs w:val="21"/>
              </w:rPr>
              <w:t>...</w:t>
            </w:r>
          </w:p>
        </w:tc>
        <w:tc>
          <w:tcPr>
            <w:tcW w:w="1142" w:type="dxa"/>
            <w:tcBorders>
              <w:top w:val="single" w:color="auto" w:sz="4" w:space="0"/>
              <w:left w:val="single" w:color="auto" w:sz="4" w:space="0"/>
              <w:bottom w:val="single" w:color="auto" w:sz="4" w:space="0"/>
              <w:right w:val="single" w:color="auto" w:sz="4" w:space="0"/>
            </w:tcBorders>
            <w:vAlign w:val="center"/>
          </w:tcPr>
          <w:p>
            <w:pPr>
              <w:rPr>
                <w:rFonts w:ascii="宋体" w:hAnsi="宋体"/>
                <w:szCs w:val="21"/>
              </w:rPr>
            </w:pPr>
          </w:p>
        </w:tc>
        <w:tc>
          <w:tcPr>
            <w:tcW w:w="736" w:type="dxa"/>
            <w:tcBorders>
              <w:top w:val="single" w:color="auto" w:sz="4" w:space="0"/>
              <w:left w:val="single" w:color="auto" w:sz="4" w:space="0"/>
              <w:bottom w:val="single" w:color="auto" w:sz="4" w:space="0"/>
              <w:right w:val="single" w:color="auto" w:sz="4" w:space="0"/>
            </w:tcBorders>
            <w:vAlign w:val="center"/>
          </w:tcPr>
          <w:p>
            <w:pPr>
              <w:rPr>
                <w:rFonts w:ascii="宋体" w:hAnsi="宋体"/>
                <w:szCs w:val="21"/>
              </w:rPr>
            </w:pPr>
          </w:p>
        </w:tc>
        <w:tc>
          <w:tcPr>
            <w:tcW w:w="1576" w:type="dxa"/>
            <w:tcBorders>
              <w:top w:val="single" w:color="auto" w:sz="4" w:space="0"/>
              <w:left w:val="single" w:color="auto" w:sz="4" w:space="0"/>
              <w:bottom w:val="single" w:color="auto" w:sz="4" w:space="0"/>
              <w:right w:val="single" w:color="auto" w:sz="4" w:space="0"/>
            </w:tcBorders>
            <w:vAlign w:val="center"/>
          </w:tcPr>
          <w:p>
            <w:pPr>
              <w:rPr>
                <w:rFonts w:ascii="宋体" w:hAnsi="宋体"/>
                <w:szCs w:val="21"/>
              </w:rPr>
            </w:pPr>
          </w:p>
        </w:tc>
        <w:tc>
          <w:tcPr>
            <w:tcW w:w="1140" w:type="dxa"/>
            <w:tcBorders>
              <w:top w:val="single" w:color="auto" w:sz="4" w:space="0"/>
              <w:left w:val="single" w:color="auto" w:sz="4" w:space="0"/>
              <w:bottom w:val="single" w:color="auto" w:sz="4" w:space="0"/>
              <w:right w:val="single" w:color="auto" w:sz="4" w:space="0"/>
            </w:tcBorders>
            <w:vAlign w:val="center"/>
          </w:tcPr>
          <w:p>
            <w:pPr>
              <w:rPr>
                <w:rFonts w:ascii="宋体" w:hAnsi="宋体"/>
                <w:szCs w:val="21"/>
              </w:rPr>
            </w:pPr>
          </w:p>
        </w:tc>
        <w:tc>
          <w:tcPr>
            <w:tcW w:w="658" w:type="dxa"/>
            <w:tcBorders>
              <w:top w:val="single" w:color="auto" w:sz="4" w:space="0"/>
              <w:left w:val="single" w:color="auto" w:sz="4" w:space="0"/>
              <w:bottom w:val="single" w:color="auto" w:sz="4" w:space="0"/>
              <w:right w:val="single" w:color="auto" w:sz="4" w:space="0"/>
            </w:tcBorders>
            <w:vAlign w:val="center"/>
          </w:tcPr>
          <w:p>
            <w:pPr>
              <w:rPr>
                <w:rFonts w:ascii="宋体" w:hAnsi="宋体"/>
                <w:szCs w:val="21"/>
              </w:rPr>
            </w:pPr>
          </w:p>
        </w:tc>
        <w:tc>
          <w:tcPr>
            <w:tcW w:w="1146" w:type="dxa"/>
            <w:tcBorders>
              <w:top w:val="single" w:color="auto" w:sz="4" w:space="0"/>
              <w:left w:val="single" w:color="auto" w:sz="4" w:space="0"/>
              <w:bottom w:val="single" w:color="auto" w:sz="4" w:space="0"/>
              <w:right w:val="single" w:color="auto" w:sz="4" w:space="0"/>
            </w:tcBorders>
            <w:vAlign w:val="center"/>
          </w:tcPr>
          <w:p>
            <w:pPr>
              <w:rPr>
                <w:rFonts w:ascii="宋体" w:hAnsi="宋体"/>
                <w:szCs w:val="21"/>
              </w:rPr>
            </w:pPr>
          </w:p>
        </w:tc>
        <w:tc>
          <w:tcPr>
            <w:tcW w:w="1095" w:type="dxa"/>
            <w:tcBorders>
              <w:top w:val="single" w:color="auto" w:sz="4" w:space="0"/>
              <w:left w:val="single" w:color="auto" w:sz="4" w:space="0"/>
              <w:bottom w:val="single" w:color="auto" w:sz="4" w:space="0"/>
              <w:right w:val="single" w:color="auto" w:sz="4" w:space="0"/>
            </w:tcBorders>
            <w:vAlign w:val="center"/>
          </w:tcPr>
          <w:p>
            <w:pPr>
              <w:rPr>
                <w:rFonts w:ascii="宋体" w:hAnsi="宋体"/>
                <w:szCs w:val="21"/>
              </w:rPr>
            </w:pPr>
          </w:p>
        </w:tc>
      </w:tr>
    </w:tbl>
    <w:p>
      <w:pPr>
        <w:pStyle w:val="9"/>
        <w:spacing w:after="0" w:line="360" w:lineRule="auto"/>
        <w:contextualSpacing/>
        <w:rPr>
          <w:rFonts w:ascii="宋体" w:hAnsi="宋体"/>
          <w:kern w:val="0"/>
          <w:sz w:val="24"/>
          <w:szCs w:val="24"/>
        </w:rPr>
      </w:pPr>
      <w:r>
        <w:rPr>
          <w:rFonts w:hint="eastAsia" w:ascii="宋体" w:hAnsi="宋体"/>
          <w:kern w:val="0"/>
          <w:sz w:val="24"/>
          <w:szCs w:val="24"/>
        </w:rPr>
        <w:t>注：</w:t>
      </w:r>
    </w:p>
    <w:p>
      <w:pPr>
        <w:pStyle w:val="9"/>
        <w:spacing w:after="0" w:line="360" w:lineRule="auto"/>
        <w:contextualSpacing/>
        <w:rPr>
          <w:rFonts w:ascii="宋体" w:hAnsi="宋体"/>
          <w:kern w:val="0"/>
          <w:sz w:val="21"/>
          <w:szCs w:val="21"/>
        </w:rPr>
      </w:pPr>
      <w:r>
        <w:rPr>
          <w:rFonts w:hint="eastAsia" w:ascii="宋体" w:hAnsi="宋体"/>
          <w:kern w:val="0"/>
          <w:sz w:val="21"/>
          <w:szCs w:val="21"/>
        </w:rPr>
        <w:t>注：</w:t>
      </w:r>
    </w:p>
    <w:p>
      <w:pPr>
        <w:pStyle w:val="9"/>
        <w:spacing w:after="0" w:line="360" w:lineRule="auto"/>
        <w:contextualSpacing/>
        <w:rPr>
          <w:rFonts w:ascii="宋体" w:hAnsi="宋体" w:cs="仿宋_GB2312"/>
          <w:kern w:val="0"/>
          <w:sz w:val="21"/>
          <w:szCs w:val="21"/>
        </w:rPr>
      </w:pPr>
      <w:r>
        <w:rPr>
          <w:rFonts w:hint="eastAsia" w:ascii="宋体" w:hAnsi="宋体" w:cs="仿宋_GB2312"/>
          <w:kern w:val="0"/>
          <w:sz w:val="21"/>
          <w:szCs w:val="21"/>
        </w:rPr>
        <w:t>1.说明：应对照磋商文件“第二章”中“服务需求一览表”的采购清单及技术参数条款逐条作出明确响应，并作出偏离说明。</w:t>
      </w:r>
    </w:p>
    <w:p>
      <w:pPr>
        <w:pStyle w:val="11"/>
        <w:spacing w:line="400" w:lineRule="exact"/>
        <w:ind w:firstLine="0" w:firstLineChars="0"/>
        <w:rPr>
          <w:rFonts w:ascii="宋体" w:hAnsi="宋体" w:eastAsia="宋体" w:cs="仿宋_GB2312"/>
          <w:sz w:val="21"/>
          <w:szCs w:val="21"/>
        </w:rPr>
      </w:pPr>
      <w:r>
        <w:rPr>
          <w:rFonts w:hint="eastAsia" w:ascii="宋体" w:hAnsi="宋体" w:eastAsia="宋体" w:cs="仿宋_GB2312"/>
          <w:sz w:val="21"/>
          <w:szCs w:val="21"/>
        </w:rPr>
        <w:t>2.供应商应根据自身的承诺，对照磋商文件要求，在“偏离说明”中注明“正偏离”、“负偏离”或者“无偏离”。既不属于“正偏离”也不属于“负偏离”即为“无偏离”。 当响应文件的商务内容低于竞争性磋商采购文件要求时，竞标人应当如实写明“负偏离”，否则视为虚假应标</w:t>
      </w:r>
    </w:p>
    <w:p>
      <w:pPr>
        <w:spacing w:line="400" w:lineRule="exact"/>
        <w:rPr>
          <w:rFonts w:ascii="宋体" w:hAnsi="宋体" w:cs="仿宋_GB2312"/>
          <w:kern w:val="0"/>
          <w:szCs w:val="21"/>
        </w:rPr>
      </w:pPr>
      <w:r>
        <w:rPr>
          <w:rFonts w:hint="eastAsia" w:ascii="宋体" w:hAnsi="宋体" w:cs="仿宋_GB2312"/>
          <w:kern w:val="0"/>
          <w:szCs w:val="21"/>
        </w:rPr>
        <w:t>3.表格内容均需按要求填写并盖章，不得留空，否则按竞标无效处理。</w:t>
      </w:r>
    </w:p>
    <w:p>
      <w:pPr>
        <w:pStyle w:val="14"/>
        <w:spacing w:line="400" w:lineRule="exact"/>
        <w:rPr>
          <w:rFonts w:hAnsi="宋体" w:cs="仿宋_GB2312"/>
          <w:sz w:val="21"/>
        </w:rPr>
      </w:pPr>
      <w:r>
        <w:rPr>
          <w:rFonts w:hint="eastAsia" w:hAnsi="宋体" w:cs="仿宋_GB2312"/>
          <w:sz w:val="21"/>
        </w:rPr>
        <w:t>4.如果采购需求为小于、小于等于、大于或大于等于某个数值标准时，响应文件承诺不得直接复制采购需求，响应文件承诺内容应当写明竞标服务具体参数或商务响应承诺的具体数值，否则按竞标无效处理。如该采购需求属于不能明确具体数值的，采购人应在此采购需求的数值后标注◆号，对标注◆号的采购需求不适用上述“竞标无效”条款。</w:t>
      </w:r>
    </w:p>
    <w:p>
      <w:pPr>
        <w:pStyle w:val="11"/>
        <w:spacing w:line="360" w:lineRule="auto"/>
        <w:ind w:firstLine="0" w:firstLineChars="0"/>
        <w:rPr>
          <w:rFonts w:ascii="宋体" w:hAnsi="宋体" w:cs="仿宋_GB2312"/>
          <w:sz w:val="24"/>
        </w:rPr>
      </w:pPr>
      <w:r>
        <w:rPr>
          <w:rFonts w:hint="eastAsia" w:ascii="宋体" w:hAnsi="宋体" w:eastAsia="宋体" w:cs="仿宋_GB2312"/>
          <w:sz w:val="21"/>
          <w:szCs w:val="21"/>
        </w:rPr>
        <w:t>5. 如技术偏离表中的竞标响应与佐证材料不一致的，以佐证材料为准。</w:t>
      </w:r>
    </w:p>
    <w:p>
      <w:pPr>
        <w:snapToGrid w:val="0"/>
        <w:spacing w:line="360" w:lineRule="auto"/>
        <w:ind w:firstLine="602" w:firstLineChars="200"/>
        <w:rPr>
          <w:rFonts w:ascii="仿宋" w:hAnsi="仿宋" w:eastAsia="仿宋" w:cs="仿宋_GB2312"/>
          <w:b/>
          <w:sz w:val="30"/>
          <w:szCs w:val="30"/>
        </w:rPr>
      </w:pPr>
    </w:p>
    <w:p>
      <w:pPr>
        <w:autoSpaceDE w:val="0"/>
        <w:autoSpaceDN w:val="0"/>
        <w:spacing w:line="360" w:lineRule="auto"/>
        <w:ind w:left="4335" w:leftChars="1950" w:hanging="240" w:hangingChars="100"/>
        <w:rPr>
          <w:rFonts w:ascii="仿宋_GB2312" w:hAnsi="仿宋" w:eastAsia="仿宋_GB2312" w:cs="仿宋_GB2312"/>
          <w:kern w:val="0"/>
          <w:sz w:val="24"/>
        </w:rPr>
      </w:pPr>
      <w:r>
        <w:rPr>
          <w:rFonts w:hint="eastAsia" w:ascii="仿宋_GB2312" w:hAnsi="仿宋" w:eastAsia="仿宋_GB2312" w:cs="仿宋_GB2312"/>
          <w:kern w:val="0"/>
          <w:sz w:val="24"/>
        </w:rPr>
        <w:t>供应商名称（电子签章）：</w:t>
      </w:r>
    </w:p>
    <w:p>
      <w:pPr>
        <w:autoSpaceDE w:val="0"/>
        <w:autoSpaceDN w:val="0"/>
        <w:spacing w:line="360" w:lineRule="auto"/>
        <w:ind w:firstLine="6480" w:firstLineChars="2700"/>
        <w:rPr>
          <w:rFonts w:ascii="仿宋_GB2312" w:hAnsi="仿宋" w:eastAsia="仿宋_GB2312" w:cs="仿宋_GB2312"/>
          <w:b/>
          <w:bCs/>
          <w:sz w:val="24"/>
        </w:rPr>
      </w:pPr>
      <w:r>
        <w:rPr>
          <w:rFonts w:hint="eastAsia" w:ascii="仿宋_GB2312" w:hAnsi="仿宋" w:eastAsia="仿宋_GB2312" w:cs="仿宋_GB2312"/>
          <w:kern w:val="0"/>
          <w:sz w:val="24"/>
          <w:lang w:val="zh-CN"/>
        </w:rPr>
        <w:t>日期：  年  月   日</w:t>
      </w:r>
    </w:p>
    <w:p>
      <w:pPr>
        <w:adjustRightInd w:val="0"/>
        <w:snapToGrid w:val="0"/>
        <w:spacing w:line="520" w:lineRule="exact"/>
        <w:jc w:val="center"/>
        <w:rPr>
          <w:rFonts w:ascii="方正小标宋简体" w:hAnsi="方正小标宋简体" w:eastAsia="方正小标宋简体" w:cs="方正小标宋简体"/>
          <w:bCs/>
          <w:color w:val="000000"/>
          <w:sz w:val="44"/>
          <w:szCs w:val="44"/>
        </w:rPr>
      </w:pPr>
    </w:p>
    <w:p>
      <w:pPr>
        <w:adjustRightInd w:val="0"/>
        <w:snapToGrid w:val="0"/>
        <w:spacing w:line="520" w:lineRule="exact"/>
        <w:jc w:val="center"/>
        <w:rPr>
          <w:rFonts w:ascii="方正小标宋简体" w:hAnsi="方正小标宋简体" w:eastAsia="方正小标宋简体" w:cs="方正小标宋简体"/>
          <w:bCs/>
          <w:color w:val="000000"/>
          <w:sz w:val="44"/>
          <w:szCs w:val="44"/>
        </w:rPr>
      </w:pPr>
    </w:p>
    <w:p>
      <w:pPr>
        <w:adjustRightInd w:val="0"/>
        <w:snapToGrid w:val="0"/>
        <w:spacing w:line="520" w:lineRule="exact"/>
        <w:jc w:val="center"/>
        <w:rPr>
          <w:rFonts w:ascii="方正小标宋简体" w:hAnsi="方正小标宋简体" w:eastAsia="方正小标宋简体" w:cs="方正小标宋简体"/>
          <w:bCs/>
          <w:color w:val="000000"/>
          <w:sz w:val="44"/>
          <w:szCs w:val="44"/>
          <w:highlight w:val="none"/>
        </w:rPr>
      </w:pPr>
    </w:p>
    <w:p>
      <w:pPr>
        <w:adjustRightInd w:val="0"/>
        <w:snapToGrid w:val="0"/>
        <w:spacing w:line="520" w:lineRule="exact"/>
        <w:jc w:val="center"/>
        <w:rPr>
          <w:rFonts w:ascii="宋体" w:hAnsi="宋体"/>
          <w:b/>
          <w:color w:val="000000"/>
          <w:sz w:val="32"/>
          <w:szCs w:val="32"/>
          <w:highlight w:val="none"/>
        </w:rPr>
      </w:pPr>
      <w:r>
        <w:rPr>
          <w:rFonts w:hint="eastAsia" w:ascii="方正小标宋简体" w:hAnsi="方正小标宋简体" w:eastAsia="方正小标宋简体" w:cs="方正小标宋简体"/>
          <w:bCs/>
          <w:color w:val="000000"/>
          <w:sz w:val="44"/>
          <w:szCs w:val="44"/>
          <w:highlight w:val="none"/>
        </w:rPr>
        <w:t>服务配置清单（如有）</w:t>
      </w:r>
    </w:p>
    <w:p>
      <w:pPr>
        <w:spacing w:line="300" w:lineRule="auto"/>
        <w:rPr>
          <w:rFonts w:ascii="宋体" w:hAnsi="宋体"/>
          <w:color w:val="000000"/>
          <w:szCs w:val="21"/>
        </w:rPr>
      </w:pPr>
    </w:p>
    <w:p>
      <w:pPr>
        <w:spacing w:line="360" w:lineRule="auto"/>
        <w:rPr>
          <w:rFonts w:ascii="宋体" w:hAnsi="宋体" w:cs="仿宋_GB2312"/>
          <w:color w:val="000000"/>
          <w:sz w:val="24"/>
          <w:u w:val="single"/>
        </w:rPr>
      </w:pPr>
      <w:r>
        <w:rPr>
          <w:rFonts w:hint="eastAsia" w:ascii="宋体" w:hAnsi="宋体" w:cs="仿宋_GB2312"/>
          <w:color w:val="000000"/>
          <w:sz w:val="24"/>
        </w:rPr>
        <w:t>所竞分标：</w:t>
      </w:r>
      <w:r>
        <w:rPr>
          <w:rFonts w:hint="eastAsia" w:ascii="宋体" w:hAnsi="宋体" w:cs="仿宋_GB2312"/>
          <w:color w:val="000000"/>
          <w:sz w:val="24"/>
          <w:u w:val="single"/>
        </w:rPr>
        <w:t xml:space="preserve">                 </w:t>
      </w:r>
    </w:p>
    <w:tbl>
      <w:tblPr>
        <w:tblStyle w:val="22"/>
        <w:tblW w:w="5000" w:type="pct"/>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739"/>
        <w:gridCol w:w="1245"/>
        <w:gridCol w:w="803"/>
        <w:gridCol w:w="895"/>
        <w:gridCol w:w="1786"/>
        <w:gridCol w:w="1245"/>
        <w:gridCol w:w="737"/>
        <w:gridCol w:w="1496"/>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30" w:hRule="atLeast"/>
          <w:jc w:val="center"/>
        </w:trPr>
        <w:tc>
          <w:tcPr>
            <w:tcW w:w="413" w:type="pct"/>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宋体" w:hAnsi="宋体"/>
                <w:color w:val="000000"/>
                <w:sz w:val="24"/>
              </w:rPr>
            </w:pPr>
            <w:r>
              <w:rPr>
                <w:rFonts w:hint="eastAsia" w:ascii="宋体" w:hAnsi="宋体"/>
                <w:color w:val="000000"/>
                <w:sz w:val="24"/>
              </w:rPr>
              <w:t>序号</w:t>
            </w:r>
          </w:p>
        </w:tc>
        <w:tc>
          <w:tcPr>
            <w:tcW w:w="696" w:type="pct"/>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宋体" w:hAnsi="宋体"/>
                <w:color w:val="000000"/>
                <w:sz w:val="24"/>
              </w:rPr>
            </w:pPr>
            <w:r>
              <w:rPr>
                <w:rFonts w:hint="eastAsia" w:ascii="宋体" w:hAnsi="宋体"/>
                <w:color w:val="000000"/>
                <w:sz w:val="24"/>
              </w:rPr>
              <w:t>服务名称</w:t>
            </w:r>
          </w:p>
        </w:tc>
        <w:tc>
          <w:tcPr>
            <w:tcW w:w="449" w:type="pct"/>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宋体" w:hAnsi="宋体"/>
                <w:color w:val="000000"/>
                <w:sz w:val="24"/>
              </w:rPr>
            </w:pPr>
            <w:r>
              <w:rPr>
                <w:rFonts w:hint="eastAsia" w:ascii="宋体" w:hAnsi="宋体"/>
                <w:color w:val="000000"/>
                <w:sz w:val="24"/>
              </w:rPr>
              <w:t>数量及单位</w:t>
            </w:r>
          </w:p>
        </w:tc>
        <w:tc>
          <w:tcPr>
            <w:tcW w:w="500" w:type="pct"/>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宋体" w:hAnsi="宋体"/>
                <w:color w:val="000000"/>
                <w:sz w:val="24"/>
              </w:rPr>
            </w:pPr>
            <w:r>
              <w:rPr>
                <w:rFonts w:hint="eastAsia" w:ascii="宋体" w:hAnsi="宋体"/>
                <w:color w:val="000000"/>
                <w:sz w:val="24"/>
              </w:rPr>
              <w:t>品牌</w:t>
            </w:r>
          </w:p>
        </w:tc>
        <w:tc>
          <w:tcPr>
            <w:tcW w:w="998" w:type="pct"/>
            <w:tcBorders>
              <w:top w:val="single" w:color="auto" w:sz="4" w:space="0"/>
              <w:left w:val="single" w:color="auto" w:sz="4" w:space="0"/>
              <w:bottom w:val="single" w:color="auto" w:sz="4" w:space="0"/>
              <w:right w:val="single" w:color="auto" w:sz="4" w:space="0"/>
            </w:tcBorders>
          </w:tcPr>
          <w:p>
            <w:pPr>
              <w:snapToGrid w:val="0"/>
              <w:spacing w:before="50" w:after="50"/>
              <w:jc w:val="center"/>
              <w:rPr>
                <w:rFonts w:ascii="宋体" w:hAnsi="宋体"/>
                <w:color w:val="000000"/>
                <w:sz w:val="24"/>
              </w:rPr>
            </w:pPr>
          </w:p>
          <w:p>
            <w:pPr>
              <w:snapToGrid w:val="0"/>
              <w:spacing w:before="50" w:after="50"/>
              <w:jc w:val="center"/>
              <w:rPr>
                <w:rFonts w:ascii="宋体" w:hAnsi="宋体"/>
                <w:color w:val="000000"/>
                <w:sz w:val="24"/>
              </w:rPr>
            </w:pPr>
            <w:r>
              <w:rPr>
                <w:rFonts w:hint="eastAsia" w:ascii="宋体" w:hAnsi="宋体"/>
                <w:color w:val="000000"/>
                <w:sz w:val="24"/>
              </w:rPr>
              <w:t>规格型号</w:t>
            </w:r>
          </w:p>
        </w:tc>
        <w:tc>
          <w:tcPr>
            <w:tcW w:w="696" w:type="pct"/>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宋体" w:hAnsi="宋体"/>
                <w:color w:val="000000"/>
                <w:sz w:val="24"/>
              </w:rPr>
            </w:pPr>
            <w:r>
              <w:rPr>
                <w:rFonts w:hint="eastAsia" w:ascii="宋体" w:hAnsi="宋体"/>
                <w:color w:val="000000"/>
                <w:sz w:val="24"/>
              </w:rPr>
              <w:t>制造商</w:t>
            </w:r>
          </w:p>
        </w:tc>
        <w:tc>
          <w:tcPr>
            <w:tcW w:w="412" w:type="pct"/>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宋体" w:hAnsi="宋体"/>
                <w:color w:val="000000"/>
                <w:sz w:val="24"/>
              </w:rPr>
            </w:pPr>
            <w:r>
              <w:rPr>
                <w:rFonts w:hint="eastAsia" w:ascii="宋体" w:hAnsi="宋体"/>
                <w:color w:val="000000"/>
                <w:sz w:val="24"/>
              </w:rPr>
              <w:t>原产地</w:t>
            </w:r>
          </w:p>
        </w:tc>
        <w:tc>
          <w:tcPr>
            <w:tcW w:w="836" w:type="pct"/>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宋体" w:hAnsi="宋体"/>
                <w:color w:val="000000"/>
                <w:sz w:val="24"/>
              </w:rPr>
            </w:pPr>
            <w:r>
              <w:rPr>
                <w:rFonts w:hint="eastAsia" w:ascii="宋体" w:hAnsi="宋体"/>
                <w:color w:val="000000"/>
                <w:sz w:val="24"/>
              </w:rPr>
              <w:t>参数性能、指标及配置</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29" w:hRule="atLeast"/>
          <w:jc w:val="center"/>
        </w:trPr>
        <w:tc>
          <w:tcPr>
            <w:tcW w:w="413" w:type="pct"/>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宋体" w:hAnsi="宋体"/>
                <w:color w:val="000000"/>
                <w:sz w:val="24"/>
              </w:rPr>
            </w:pPr>
          </w:p>
        </w:tc>
        <w:tc>
          <w:tcPr>
            <w:tcW w:w="696" w:type="pct"/>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宋体" w:hAnsi="宋体"/>
                <w:color w:val="000000"/>
                <w:sz w:val="24"/>
              </w:rPr>
            </w:pPr>
          </w:p>
        </w:tc>
        <w:tc>
          <w:tcPr>
            <w:tcW w:w="449" w:type="pct"/>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宋体" w:hAnsi="宋体"/>
                <w:color w:val="000000"/>
                <w:sz w:val="24"/>
              </w:rPr>
            </w:pPr>
          </w:p>
        </w:tc>
        <w:tc>
          <w:tcPr>
            <w:tcW w:w="500" w:type="pct"/>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宋体" w:hAnsi="宋体"/>
                <w:color w:val="000000"/>
                <w:sz w:val="24"/>
              </w:rPr>
            </w:pPr>
          </w:p>
        </w:tc>
        <w:tc>
          <w:tcPr>
            <w:tcW w:w="998" w:type="pct"/>
            <w:tcBorders>
              <w:top w:val="single" w:color="auto" w:sz="4" w:space="0"/>
              <w:left w:val="single" w:color="auto" w:sz="4" w:space="0"/>
              <w:bottom w:val="single" w:color="auto" w:sz="4" w:space="0"/>
              <w:right w:val="single" w:color="auto" w:sz="4" w:space="0"/>
            </w:tcBorders>
          </w:tcPr>
          <w:p>
            <w:pPr>
              <w:snapToGrid w:val="0"/>
              <w:spacing w:before="50" w:after="50"/>
              <w:jc w:val="center"/>
              <w:rPr>
                <w:rFonts w:ascii="宋体" w:hAnsi="宋体"/>
                <w:color w:val="000000"/>
                <w:sz w:val="24"/>
              </w:rPr>
            </w:pPr>
          </w:p>
        </w:tc>
        <w:tc>
          <w:tcPr>
            <w:tcW w:w="696" w:type="pct"/>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宋体" w:hAnsi="宋体"/>
                <w:color w:val="000000"/>
                <w:sz w:val="24"/>
              </w:rPr>
            </w:pPr>
          </w:p>
        </w:tc>
        <w:tc>
          <w:tcPr>
            <w:tcW w:w="412" w:type="pct"/>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宋体" w:hAnsi="宋体"/>
                <w:color w:val="000000"/>
                <w:sz w:val="24"/>
              </w:rPr>
            </w:pPr>
          </w:p>
        </w:tc>
        <w:tc>
          <w:tcPr>
            <w:tcW w:w="836" w:type="pct"/>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宋体" w:hAnsi="宋体"/>
                <w:color w:val="000000"/>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62" w:hRule="atLeast"/>
          <w:jc w:val="center"/>
        </w:trPr>
        <w:tc>
          <w:tcPr>
            <w:tcW w:w="413" w:type="pct"/>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宋体" w:hAnsi="宋体"/>
                <w:color w:val="000000"/>
                <w:sz w:val="24"/>
              </w:rPr>
            </w:pPr>
          </w:p>
        </w:tc>
        <w:tc>
          <w:tcPr>
            <w:tcW w:w="696" w:type="pct"/>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宋体" w:hAnsi="宋体"/>
                <w:color w:val="000000"/>
                <w:sz w:val="24"/>
              </w:rPr>
            </w:pPr>
          </w:p>
        </w:tc>
        <w:tc>
          <w:tcPr>
            <w:tcW w:w="449" w:type="pct"/>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宋体" w:hAnsi="宋体"/>
                <w:color w:val="000000"/>
                <w:sz w:val="24"/>
              </w:rPr>
            </w:pPr>
          </w:p>
        </w:tc>
        <w:tc>
          <w:tcPr>
            <w:tcW w:w="500" w:type="pct"/>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宋体" w:hAnsi="宋体"/>
                <w:color w:val="000000"/>
                <w:sz w:val="24"/>
              </w:rPr>
            </w:pPr>
          </w:p>
        </w:tc>
        <w:tc>
          <w:tcPr>
            <w:tcW w:w="998" w:type="pct"/>
            <w:tcBorders>
              <w:top w:val="single" w:color="auto" w:sz="4" w:space="0"/>
              <w:left w:val="single" w:color="auto" w:sz="4" w:space="0"/>
              <w:bottom w:val="single" w:color="auto" w:sz="4" w:space="0"/>
              <w:right w:val="single" w:color="auto" w:sz="4" w:space="0"/>
            </w:tcBorders>
          </w:tcPr>
          <w:p>
            <w:pPr>
              <w:snapToGrid w:val="0"/>
              <w:spacing w:before="50" w:after="50"/>
              <w:jc w:val="center"/>
              <w:rPr>
                <w:rFonts w:ascii="宋体" w:hAnsi="宋体"/>
                <w:color w:val="000000"/>
                <w:sz w:val="24"/>
              </w:rPr>
            </w:pPr>
          </w:p>
        </w:tc>
        <w:tc>
          <w:tcPr>
            <w:tcW w:w="696" w:type="pct"/>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宋体" w:hAnsi="宋体"/>
                <w:color w:val="000000"/>
                <w:sz w:val="24"/>
              </w:rPr>
            </w:pPr>
          </w:p>
        </w:tc>
        <w:tc>
          <w:tcPr>
            <w:tcW w:w="412" w:type="pct"/>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宋体" w:hAnsi="宋体"/>
                <w:color w:val="000000"/>
                <w:sz w:val="24"/>
              </w:rPr>
            </w:pPr>
          </w:p>
        </w:tc>
        <w:tc>
          <w:tcPr>
            <w:tcW w:w="836" w:type="pct"/>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宋体" w:hAnsi="宋体"/>
                <w:color w:val="000000"/>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5" w:hRule="atLeast"/>
          <w:jc w:val="center"/>
        </w:trPr>
        <w:tc>
          <w:tcPr>
            <w:tcW w:w="413" w:type="pct"/>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宋体" w:hAnsi="宋体"/>
                <w:color w:val="000000"/>
                <w:sz w:val="24"/>
              </w:rPr>
            </w:pPr>
          </w:p>
        </w:tc>
        <w:tc>
          <w:tcPr>
            <w:tcW w:w="696" w:type="pct"/>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宋体" w:hAnsi="宋体"/>
                <w:color w:val="000000"/>
                <w:sz w:val="24"/>
              </w:rPr>
            </w:pPr>
          </w:p>
        </w:tc>
        <w:tc>
          <w:tcPr>
            <w:tcW w:w="449" w:type="pct"/>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宋体" w:hAnsi="宋体"/>
                <w:color w:val="000000"/>
                <w:sz w:val="24"/>
              </w:rPr>
            </w:pPr>
          </w:p>
        </w:tc>
        <w:tc>
          <w:tcPr>
            <w:tcW w:w="500" w:type="pct"/>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宋体" w:hAnsi="宋体"/>
                <w:color w:val="000000"/>
                <w:sz w:val="24"/>
              </w:rPr>
            </w:pPr>
          </w:p>
        </w:tc>
        <w:tc>
          <w:tcPr>
            <w:tcW w:w="998" w:type="pct"/>
            <w:tcBorders>
              <w:top w:val="single" w:color="auto" w:sz="4" w:space="0"/>
              <w:left w:val="single" w:color="auto" w:sz="4" w:space="0"/>
              <w:bottom w:val="single" w:color="auto" w:sz="4" w:space="0"/>
              <w:right w:val="single" w:color="auto" w:sz="4" w:space="0"/>
            </w:tcBorders>
          </w:tcPr>
          <w:p>
            <w:pPr>
              <w:snapToGrid w:val="0"/>
              <w:spacing w:before="50" w:after="50"/>
              <w:jc w:val="center"/>
              <w:rPr>
                <w:rFonts w:ascii="宋体" w:hAnsi="宋体"/>
                <w:color w:val="000000"/>
                <w:sz w:val="24"/>
              </w:rPr>
            </w:pPr>
          </w:p>
        </w:tc>
        <w:tc>
          <w:tcPr>
            <w:tcW w:w="696" w:type="pct"/>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宋体" w:hAnsi="宋体"/>
                <w:color w:val="000000"/>
                <w:sz w:val="24"/>
              </w:rPr>
            </w:pPr>
          </w:p>
        </w:tc>
        <w:tc>
          <w:tcPr>
            <w:tcW w:w="412" w:type="pct"/>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宋体" w:hAnsi="宋体"/>
                <w:color w:val="000000"/>
                <w:sz w:val="24"/>
              </w:rPr>
            </w:pPr>
          </w:p>
        </w:tc>
        <w:tc>
          <w:tcPr>
            <w:tcW w:w="836" w:type="pct"/>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宋体" w:hAnsi="宋体"/>
                <w:color w:val="000000"/>
                <w:sz w:val="24"/>
              </w:rPr>
            </w:pPr>
          </w:p>
        </w:tc>
      </w:tr>
    </w:tbl>
    <w:p>
      <w:pPr>
        <w:spacing w:line="360" w:lineRule="auto"/>
        <w:rPr>
          <w:rFonts w:ascii="宋体" w:hAnsi="宋体"/>
          <w:color w:val="000000"/>
          <w:sz w:val="24"/>
        </w:rPr>
      </w:pPr>
      <w:r>
        <w:rPr>
          <w:rFonts w:hint="eastAsia" w:ascii="宋体" w:hAnsi="宋体"/>
          <w:color w:val="000000"/>
          <w:sz w:val="24"/>
        </w:rPr>
        <w:t>备注：</w:t>
      </w:r>
    </w:p>
    <w:p>
      <w:pPr>
        <w:tabs>
          <w:tab w:val="left" w:pos="1065"/>
        </w:tabs>
        <w:adjustRightInd w:val="0"/>
        <w:spacing w:line="360" w:lineRule="auto"/>
        <w:rPr>
          <w:rFonts w:ascii="宋体" w:hAnsi="宋体" w:cs="仿宋_GB2312"/>
          <w:color w:val="000000"/>
          <w:sz w:val="24"/>
        </w:rPr>
      </w:pPr>
      <w:r>
        <w:rPr>
          <w:rFonts w:hint="eastAsia" w:ascii="宋体" w:hAnsi="宋体"/>
          <w:b/>
          <w:bCs/>
          <w:color w:val="000000"/>
          <w:sz w:val="24"/>
          <w:highlight w:val="yellow"/>
        </w:rPr>
        <w:t>以上性能配置清单中“服务名称、数量及单位、品牌、规格型号、制造商、原产地、参数性能、指标及配置”必须如实填写完整，品牌、规格型号没有则填无，填写有缺漏的，响应文件作无效处理</w:t>
      </w:r>
      <w:r>
        <w:rPr>
          <w:rFonts w:hint="eastAsia" w:ascii="宋体" w:hAnsi="宋体"/>
          <w:b/>
          <w:color w:val="000000"/>
          <w:sz w:val="24"/>
        </w:rPr>
        <w:t>。</w:t>
      </w:r>
      <w:r>
        <w:rPr>
          <w:rFonts w:hint="eastAsia" w:ascii="宋体" w:hAnsi="宋体"/>
          <w:color w:val="000000"/>
          <w:sz w:val="24"/>
        </w:rPr>
        <w:t>服务名称、数量及单位、品牌必须与“服务需求一览表”一致，</w:t>
      </w:r>
      <w:r>
        <w:rPr>
          <w:rFonts w:hint="eastAsia" w:ascii="宋体" w:hAnsi="宋体"/>
          <w:bCs/>
          <w:color w:val="000000"/>
          <w:sz w:val="24"/>
        </w:rPr>
        <w:t>否则响应文件作无效处理</w:t>
      </w:r>
      <w:r>
        <w:rPr>
          <w:rFonts w:hint="eastAsia" w:ascii="宋体" w:hAnsi="宋体"/>
          <w:b/>
          <w:color w:val="000000"/>
          <w:sz w:val="24"/>
        </w:rPr>
        <w:t>。</w:t>
      </w:r>
      <w:r>
        <w:rPr>
          <w:rFonts w:hint="eastAsia" w:ascii="宋体" w:hAnsi="宋体" w:cs="仿宋_GB2312"/>
          <w:color w:val="000000"/>
          <w:sz w:val="24"/>
        </w:rPr>
        <w:tab/>
      </w:r>
    </w:p>
    <w:p>
      <w:pPr>
        <w:adjustRightInd w:val="0"/>
        <w:spacing w:line="360" w:lineRule="auto"/>
        <w:jc w:val="left"/>
        <w:rPr>
          <w:rFonts w:ascii="宋体" w:hAnsi="宋体" w:cs="仿宋_GB2312"/>
          <w:color w:val="000000"/>
          <w:sz w:val="24"/>
        </w:rPr>
      </w:pPr>
    </w:p>
    <w:p>
      <w:pPr>
        <w:autoSpaceDE w:val="0"/>
        <w:autoSpaceDN w:val="0"/>
        <w:spacing w:line="360" w:lineRule="auto"/>
        <w:ind w:left="4335" w:leftChars="1950" w:hanging="240" w:hangingChars="100"/>
        <w:rPr>
          <w:rFonts w:ascii="仿宋_GB2312" w:hAnsi="仿宋" w:eastAsia="仿宋_GB2312" w:cs="仿宋_GB2312"/>
          <w:kern w:val="0"/>
          <w:sz w:val="24"/>
        </w:rPr>
      </w:pPr>
      <w:r>
        <w:rPr>
          <w:rFonts w:hint="eastAsia" w:ascii="仿宋_GB2312" w:hAnsi="仿宋" w:eastAsia="仿宋_GB2312" w:cs="仿宋_GB2312"/>
          <w:kern w:val="0"/>
          <w:sz w:val="24"/>
        </w:rPr>
        <w:t>供应商名称（电子签章）：</w:t>
      </w:r>
    </w:p>
    <w:p>
      <w:pPr>
        <w:spacing w:line="500" w:lineRule="exact"/>
        <w:jc w:val="center"/>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日期：  年  月   日</w:t>
      </w:r>
    </w:p>
    <w:p>
      <w:pPr>
        <w:widowControl/>
        <w:jc w:val="left"/>
        <w:rPr>
          <w:rFonts w:ascii="仿宋_GB2312" w:hAnsi="仿宋" w:eastAsia="仿宋_GB2312" w:cs="仿宋_GB2312"/>
          <w:kern w:val="0"/>
          <w:sz w:val="24"/>
          <w:lang w:val="zh-CN"/>
        </w:rPr>
        <w:sectPr>
          <w:pgSz w:w="11910" w:h="16840"/>
          <w:pgMar w:top="1340" w:right="1500" w:bottom="280" w:left="1680" w:header="720" w:footer="720" w:gutter="0"/>
          <w:cols w:space="720" w:num="1"/>
        </w:sectPr>
      </w:pPr>
    </w:p>
    <w:p>
      <w:pPr>
        <w:snapToGrid w:val="0"/>
        <w:spacing w:line="360" w:lineRule="auto"/>
        <w:ind w:firstLine="602" w:firstLineChars="200"/>
        <w:rPr>
          <w:rFonts w:ascii="仿宋" w:hAnsi="仿宋" w:eastAsia="仿宋" w:cs="仿宋_GB2312"/>
          <w:b/>
          <w:sz w:val="30"/>
          <w:szCs w:val="30"/>
        </w:rPr>
      </w:pPr>
      <w:r>
        <w:rPr>
          <w:rFonts w:hint="eastAsia" w:ascii="仿宋" w:hAnsi="仿宋" w:eastAsia="仿宋" w:cs="仿宋_GB2312"/>
          <w:b/>
          <w:sz w:val="30"/>
          <w:szCs w:val="30"/>
        </w:rPr>
        <w:t>八、组织服务方案</w:t>
      </w:r>
    </w:p>
    <w:p>
      <w:pPr>
        <w:autoSpaceDE w:val="0"/>
        <w:autoSpaceDN w:val="0"/>
        <w:spacing w:line="360" w:lineRule="auto"/>
        <w:jc w:val="center"/>
        <w:rPr>
          <w:rFonts w:ascii="仿宋_GB2312" w:hAnsi="仿宋" w:eastAsia="仿宋_GB2312" w:cs="仿宋_GB2312"/>
          <w:sz w:val="24"/>
        </w:rPr>
      </w:pPr>
      <w:r>
        <w:rPr>
          <w:rFonts w:hint="eastAsia" w:ascii="仿宋_GB2312" w:hAnsi="仿宋" w:eastAsia="仿宋_GB2312" w:cs="仿宋_GB2312"/>
          <w:sz w:val="24"/>
        </w:rPr>
        <w:t>（由供应商根据采购需求及采购文件要求编制）</w:t>
      </w:r>
    </w:p>
    <w:p>
      <w:pPr>
        <w:rPr>
          <w:rFonts w:ascii="仿宋_GB2312" w:hAnsi="仿宋" w:eastAsia="仿宋_GB2312" w:cs="仿宋_GB2312"/>
          <w:b/>
          <w:bCs/>
          <w:kern w:val="0"/>
          <w:sz w:val="24"/>
          <w:lang w:val="zh-CN"/>
        </w:rPr>
      </w:pPr>
      <w:bookmarkStart w:id="88" w:name="_Toc78473822"/>
      <w:r>
        <w:rPr>
          <w:rFonts w:hint="eastAsia" w:ascii="仿宋_GB2312" w:hAnsi="仿宋" w:eastAsia="仿宋_GB2312" w:cs="仿宋_GB2312"/>
          <w:b/>
          <w:bCs/>
          <w:kern w:val="0"/>
          <w:sz w:val="24"/>
          <w:lang w:val="zh-CN"/>
        </w:rPr>
        <w:t>附表:项目实施进度计划表</w:t>
      </w:r>
      <w:r>
        <w:rPr>
          <w:rFonts w:hint="eastAsia" w:ascii="仿宋_GB2312" w:hAnsi="仿宋" w:eastAsia="仿宋_GB2312" w:cs="仿宋_GB2312"/>
          <w:b/>
          <w:sz w:val="24"/>
        </w:rPr>
        <w:t>(以生效日算起)</w:t>
      </w:r>
      <w:bookmarkEnd w:id="88"/>
      <w:r>
        <w:rPr>
          <w:rFonts w:hint="eastAsia" w:ascii="仿宋_GB2312" w:hAnsi="仿宋" w:eastAsia="仿宋_GB2312" w:cs="仿宋_GB2312"/>
          <w:b/>
          <w:sz w:val="24"/>
        </w:rPr>
        <w:t xml:space="preserve"> </w:t>
      </w:r>
    </w:p>
    <w:tbl>
      <w:tblPr>
        <w:tblStyle w:val="22"/>
        <w:tblW w:w="0" w:type="auto"/>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9" w:hRule="atLeast"/>
        </w:trPr>
        <w:tc>
          <w:tcPr>
            <w:tcW w:w="1188"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仿宋_GB2312" w:hAnsi="仿宋" w:eastAsia="仿宋_GB2312" w:cs="仿宋_GB2312"/>
                <w:sz w:val="24"/>
              </w:rPr>
            </w:pPr>
            <w:r>
              <w:rPr>
                <w:rFonts w:hint="eastAsia"/>
              </w:rPr>
              <mc:AlternateContent>
                <mc:Choice Requires="wpg">
                  <w:drawing>
                    <wp:anchor distT="0" distB="0" distL="114300" distR="114300" simplePos="0" relativeHeight="251661312" behindDoc="0" locked="0" layoutInCell="1" allowOverlap="1">
                      <wp:simplePos x="0" y="0"/>
                      <wp:positionH relativeFrom="column">
                        <wp:posOffset>-65405</wp:posOffset>
                      </wp:positionH>
                      <wp:positionV relativeFrom="paragraph">
                        <wp:posOffset>0</wp:posOffset>
                      </wp:positionV>
                      <wp:extent cx="748030" cy="1181100"/>
                      <wp:effectExtent l="3810" t="2540" r="10160" b="16510"/>
                      <wp:wrapNone/>
                      <wp:docPr id="10" name="组合 10"/>
                      <wp:cNvGraphicFramePr/>
                      <a:graphic xmlns:a="http://schemas.openxmlformats.org/drawingml/2006/main">
                        <a:graphicData uri="http://schemas.microsoft.com/office/word/2010/wordprocessingGroup">
                          <wpg:wgp>
                            <wpg:cNvGrpSpPr/>
                            <wpg:grpSpPr>
                              <a:xfrm>
                                <a:off x="0" y="0"/>
                                <a:ext cx="748030" cy="1181100"/>
                                <a:chOff x="0" y="0"/>
                                <a:chExt cx="1178" cy="1860"/>
                              </a:xfrm>
                              <a:effectLst/>
                            </wpg:grpSpPr>
                            <wps:wsp>
                              <wps:cNvPr id="11" name="__TH_L2"/>
                              <wps:cNvCnPr/>
                              <wps:spPr bwMode="auto">
                                <a:xfrm>
                                  <a:off x="0" y="0"/>
                                  <a:ext cx="1178" cy="1860"/>
                                </a:xfrm>
                                <a:prstGeom prst="line">
                                  <a:avLst/>
                                </a:prstGeom>
                                <a:noFill/>
                                <a:ln w="6350">
                                  <a:solidFill>
                                    <a:srgbClr val="000000"/>
                                  </a:solidFill>
                                  <a:round/>
                                </a:ln>
                                <a:effectLst/>
                              </wps:spPr>
                              <wps:bodyPr/>
                            </wps:wsp>
                            <wps:wsp>
                              <wps:cNvPr id="12" name="__TH_B113"/>
                              <wps:cNvSpPr txBox="1">
                                <a:spLocks noChangeArrowheads="1"/>
                              </wps:cNvSpPr>
                              <wps:spPr bwMode="auto">
                                <a:xfrm>
                                  <a:off x="455" y="122"/>
                                  <a:ext cx="253" cy="263"/>
                                </a:xfrm>
                                <a:prstGeom prst="rect">
                                  <a:avLst/>
                                </a:prstGeom>
                                <a:noFill/>
                                <a:ln>
                                  <a:noFill/>
                                </a:ln>
                                <a:effectLst/>
                              </wps:spPr>
                              <wps:txbx>
                                <w:txbxContent>
                                  <w:p>
                                    <w:pPr>
                                      <w:snapToGrid w:val="0"/>
                                    </w:pPr>
                                    <w:r>
                                      <w:rPr>
                                        <w:rFonts w:hint="eastAsia"/>
                                      </w:rPr>
                                      <w:t>工</w:t>
                                    </w:r>
                                  </w:p>
                                </w:txbxContent>
                              </wps:txbx>
                              <wps:bodyPr rot="0" vert="horz" wrap="square" lIns="0" tIns="0" rIns="0" bIns="0" anchor="t" anchorCtr="0" upright="1">
                                <a:noAutofit/>
                              </wps:bodyPr>
                            </wps:wsp>
                            <wps:wsp>
                              <wps:cNvPr id="13" name="__TH_B124"/>
                              <wps:cNvSpPr txBox="1">
                                <a:spLocks noChangeArrowheads="1"/>
                              </wps:cNvSpPr>
                              <wps:spPr bwMode="auto">
                                <a:xfrm>
                                  <a:off x="643" y="419"/>
                                  <a:ext cx="253" cy="263"/>
                                </a:xfrm>
                                <a:prstGeom prst="rect">
                                  <a:avLst/>
                                </a:prstGeom>
                                <a:noFill/>
                                <a:ln>
                                  <a:noFill/>
                                </a:ln>
                                <a:effectLst/>
                              </wps:spPr>
                              <wps:txbx>
                                <w:txbxContent>
                                  <w:p>
                                    <w:pPr>
                                      <w:snapToGrid w:val="0"/>
                                    </w:pPr>
                                    <w:r>
                                      <w:rPr>
                                        <w:rFonts w:hint="eastAsia"/>
                                      </w:rPr>
                                      <w:t>作</w:t>
                                    </w:r>
                                  </w:p>
                                </w:txbxContent>
                              </wps:txbx>
                              <wps:bodyPr rot="0" vert="horz" wrap="square" lIns="0" tIns="0" rIns="0" bIns="0" anchor="t" anchorCtr="0" upright="1">
                                <a:noAutofit/>
                              </wps:bodyPr>
                            </wps:wsp>
                            <wps:wsp>
                              <wps:cNvPr id="14" name="__TH_B135"/>
                              <wps:cNvSpPr txBox="1">
                                <a:spLocks noChangeArrowheads="1"/>
                              </wps:cNvSpPr>
                              <wps:spPr bwMode="auto">
                                <a:xfrm>
                                  <a:off x="831" y="717"/>
                                  <a:ext cx="253" cy="262"/>
                                </a:xfrm>
                                <a:prstGeom prst="rect">
                                  <a:avLst/>
                                </a:prstGeom>
                                <a:noFill/>
                                <a:ln>
                                  <a:noFill/>
                                </a:ln>
                                <a:effectLst/>
                              </wps:spPr>
                              <wps:txbx>
                                <w:txbxContent>
                                  <w:p>
                                    <w:pPr>
                                      <w:snapToGrid w:val="0"/>
                                    </w:pPr>
                                    <w:r>
                                      <w:rPr>
                                        <w:rFonts w:hint="eastAsia"/>
                                      </w:rPr>
                                      <w:t>日</w:t>
                                    </w:r>
                                  </w:p>
                                </w:txbxContent>
                              </wps:txbx>
                              <wps:bodyPr rot="0" vert="horz" wrap="square" lIns="0" tIns="0" rIns="0" bIns="0" anchor="t" anchorCtr="0" upright="1">
                                <a:noAutofit/>
                              </wps:bodyPr>
                            </wps:wsp>
                          </wpg:wgp>
                        </a:graphicData>
                      </a:graphic>
                    </wp:anchor>
                  </w:drawing>
                </mc:Choice>
                <mc:Fallback>
                  <w:pict>
                    <v:group id="_x0000_s1026" o:spid="_x0000_s1026" o:spt="203" style="position:absolute;left:0pt;margin-left:-5.15pt;margin-top:0pt;height:93pt;width:58.9pt;z-index:251661312;mso-width-relative:page;mso-height-relative:page;" coordsize="1178,1860" o:gfxdata="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">
                      <o:lock v:ext="edit" aspectratio="f"/>
                      <v:line id="__TH_L2" o:spid="_x0000_s1026" o:spt="20" style="position:absolute;left:0;top:0;height:1860;width:1178;" filled="f" stroked="t" coordsize="21600,21600" o:gfxdata="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h9fiCLgAAADbAAAA&#10;DwAAAAAAAAABACAAAAAiAAAAZHJzL2Rvd25yZXYueG1sUEsBAhQAFAAAAAgAh07iQDMvBZ47AAAA&#10;OQAAABAAAAAAAAAAAQAgAAAABwEAAGRycy9zaGFwZXhtbC54bWxQSwUGAAAAAAYABgBbAQAAsQMA&#10;AAAA&#10;">
                        <v:fill on="f" focussize="0,0"/>
                        <v:stroke weight="0.5pt" color="#000000" joinstyle="round"/>
                        <v:imagedata o:title=""/>
                        <o:lock v:ext="edit" aspectratio="f"/>
                      </v:line>
                      <v:shape id="__TH_B113" o:spid="_x0000_s1026" o:spt="202" type="#_x0000_t202" style="position:absolute;left:455;top:122;height:263;width:253;" filled="f" stroked="f" coordsize="21600,21600" o:gfxdata="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WUylS8AAAA&#10;2w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napToGrid w:val="0"/>
                              </w:pPr>
                              <w:r>
                                <w:rPr>
                                  <w:rFonts w:hint="eastAsia"/>
                                </w:rPr>
                                <w:t>工</w:t>
                              </w:r>
                            </w:p>
                          </w:txbxContent>
                        </v:textbox>
                      </v:shape>
                      <v:shape id="__TH_B124" o:spid="_x0000_s1026" o:spt="202" type="#_x0000_t202" style="position:absolute;left:643;top:419;height:263;width:253;" filled="f" stroked="f" coordsize="21600,21600" o:gfxdata="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rYb8+8AAAA&#10;2w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napToGrid w:val="0"/>
                              </w:pPr>
                              <w:r>
                                <w:rPr>
                                  <w:rFonts w:hint="eastAsia"/>
                                </w:rPr>
                                <w:t>作</w:t>
                              </w:r>
                            </w:p>
                          </w:txbxContent>
                        </v:textbox>
                      </v:shape>
                      <v:shape id="__TH_B135" o:spid="_x0000_s1026" o:spt="202" type="#_x0000_t202" style="position:absolute;left:831;top:717;height:262;width:253;" filled="f" stroked="f" coordsize="21600,21600" o:gfxdata="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Ux97u8AAAA&#10;2w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napToGrid w:val="0"/>
                              </w:pPr>
                              <w:r>
                                <w:rPr>
                                  <w:rFonts w:hint="eastAsia"/>
                                </w:rPr>
                                <w:t>日</w:t>
                              </w:r>
                            </w:p>
                          </w:txbxContent>
                        </v:textbox>
                      </v:shape>
                    </v:group>
                  </w:pict>
                </mc:Fallback>
              </mc:AlternateContent>
            </w:r>
          </w:p>
          <w:p>
            <w:pPr>
              <w:spacing w:line="360" w:lineRule="auto"/>
              <w:rPr>
                <w:rFonts w:ascii="仿宋_GB2312" w:hAnsi="仿宋" w:eastAsia="仿宋_GB2312" w:cs="仿宋_GB2312"/>
                <w:sz w:val="24"/>
              </w:rPr>
            </w:pPr>
          </w:p>
          <w:p>
            <w:pPr>
              <w:spacing w:line="360" w:lineRule="auto"/>
              <w:rPr>
                <w:rFonts w:ascii="仿宋_GB2312" w:hAnsi="仿宋" w:eastAsia="仿宋_GB2312" w:cs="仿宋_GB2312"/>
                <w:sz w:val="24"/>
              </w:rPr>
            </w:pPr>
          </w:p>
          <w:p>
            <w:pPr>
              <w:spacing w:line="360" w:lineRule="auto"/>
              <w:rPr>
                <w:rFonts w:ascii="仿宋_GB2312" w:hAnsi="仿宋" w:eastAsia="仿宋_GB2312" w:cs="仿宋_GB2312"/>
                <w:sz w:val="24"/>
              </w:rPr>
            </w:pPr>
            <w:r>
              <w:rPr>
                <w:rFonts w:hint="eastAsia" w:ascii="仿宋_GB2312" w:hAnsi="仿宋" w:eastAsia="仿宋_GB2312" w:cs="仿宋_GB2312"/>
                <w:sz w:val="24"/>
              </w:rPr>
              <w:t>内容</w:t>
            </w:r>
          </w:p>
        </w:tc>
        <w:tc>
          <w:tcPr>
            <w:tcW w:w="552"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仿宋_GB2312" w:hAnsi="仿宋" w:eastAsia="仿宋_GB2312" w:cs="仿宋_GB2312"/>
                <w:sz w:val="24"/>
              </w:rPr>
            </w:pPr>
            <w:r>
              <w:rPr>
                <w:rFonts w:hint="eastAsia" w:ascii="仿宋_GB2312" w:hAnsi="仿宋" w:eastAsia="仿宋_GB2312" w:cs="仿宋_GB2312"/>
                <w:sz w:val="24"/>
              </w:rPr>
              <w:t>1</w:t>
            </w:r>
          </w:p>
        </w:tc>
        <w:tc>
          <w:tcPr>
            <w:tcW w:w="552"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仿宋_GB2312" w:hAnsi="仿宋" w:eastAsia="仿宋_GB2312" w:cs="仿宋_GB2312"/>
                <w:sz w:val="24"/>
              </w:rPr>
            </w:pPr>
            <w:r>
              <w:rPr>
                <w:rFonts w:hint="eastAsia" w:ascii="仿宋_GB2312" w:hAnsi="仿宋" w:eastAsia="仿宋_GB2312" w:cs="仿宋_GB2312"/>
                <w:sz w:val="24"/>
              </w:rPr>
              <w:t>2</w:t>
            </w:r>
          </w:p>
        </w:tc>
        <w:tc>
          <w:tcPr>
            <w:tcW w:w="552"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仿宋_GB2312" w:hAnsi="仿宋" w:eastAsia="仿宋_GB2312" w:cs="仿宋_GB2312"/>
                <w:sz w:val="24"/>
              </w:rPr>
            </w:pPr>
            <w:r>
              <w:rPr>
                <w:rFonts w:hint="eastAsia" w:ascii="仿宋_GB2312" w:hAnsi="仿宋" w:eastAsia="仿宋_GB2312" w:cs="仿宋_GB2312"/>
                <w:sz w:val="24"/>
              </w:rPr>
              <w:t>3</w:t>
            </w:r>
          </w:p>
        </w:tc>
        <w:tc>
          <w:tcPr>
            <w:tcW w:w="552"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仿宋_GB2312" w:hAnsi="仿宋" w:eastAsia="仿宋_GB2312" w:cs="仿宋_GB2312"/>
                <w:sz w:val="24"/>
              </w:rPr>
            </w:pPr>
            <w:r>
              <w:rPr>
                <w:rFonts w:hint="eastAsia" w:ascii="仿宋_GB2312" w:hAnsi="仿宋" w:eastAsia="仿宋_GB2312" w:cs="仿宋_GB2312"/>
                <w:sz w:val="24"/>
              </w:rPr>
              <w:t>4</w:t>
            </w:r>
          </w:p>
        </w:tc>
        <w:tc>
          <w:tcPr>
            <w:tcW w:w="552"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仿宋_GB2312" w:hAnsi="仿宋" w:eastAsia="仿宋_GB2312" w:cs="仿宋_GB2312"/>
                <w:sz w:val="24"/>
              </w:rPr>
            </w:pPr>
            <w:r>
              <w:rPr>
                <w:rFonts w:hint="eastAsia" w:ascii="仿宋_GB2312" w:hAnsi="仿宋" w:eastAsia="仿宋_GB2312" w:cs="仿宋_GB2312"/>
                <w:sz w:val="24"/>
              </w:rPr>
              <w:t>5</w:t>
            </w:r>
          </w:p>
        </w:tc>
        <w:tc>
          <w:tcPr>
            <w:tcW w:w="552"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仿宋_GB2312" w:hAnsi="仿宋" w:eastAsia="仿宋_GB2312" w:cs="仿宋_GB2312"/>
                <w:sz w:val="24"/>
              </w:rPr>
            </w:pPr>
            <w:r>
              <w:rPr>
                <w:rFonts w:hint="eastAsia" w:ascii="仿宋_GB2312" w:hAnsi="仿宋" w:eastAsia="仿宋_GB2312" w:cs="仿宋_GB2312"/>
                <w:sz w:val="24"/>
              </w:rPr>
              <w:t>6</w:t>
            </w:r>
          </w:p>
        </w:tc>
        <w:tc>
          <w:tcPr>
            <w:tcW w:w="553"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仿宋_GB2312" w:hAnsi="仿宋" w:eastAsia="仿宋_GB2312" w:cs="仿宋_GB2312"/>
                <w:sz w:val="24"/>
              </w:rPr>
            </w:pPr>
            <w:r>
              <w:rPr>
                <w:rFonts w:hint="eastAsia" w:ascii="仿宋_GB2312" w:hAnsi="仿宋" w:eastAsia="仿宋_GB2312" w:cs="仿宋_GB2312"/>
                <w:sz w:val="24"/>
              </w:rPr>
              <w:t>7</w:t>
            </w:r>
          </w:p>
        </w:tc>
        <w:tc>
          <w:tcPr>
            <w:tcW w:w="553"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仿宋_GB2312" w:hAnsi="仿宋" w:eastAsia="仿宋_GB2312" w:cs="仿宋_GB2312"/>
                <w:sz w:val="24"/>
              </w:rPr>
            </w:pPr>
            <w:r>
              <w:rPr>
                <w:rFonts w:hint="eastAsia" w:ascii="仿宋_GB2312" w:hAnsi="仿宋" w:eastAsia="仿宋_GB2312" w:cs="仿宋_GB2312"/>
                <w:sz w:val="24"/>
              </w:rPr>
              <w:t>8</w:t>
            </w:r>
          </w:p>
        </w:tc>
        <w:tc>
          <w:tcPr>
            <w:tcW w:w="553"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仿宋_GB2312" w:hAnsi="仿宋" w:eastAsia="仿宋_GB2312" w:cs="仿宋_GB2312"/>
                <w:sz w:val="24"/>
              </w:rPr>
            </w:pPr>
            <w:r>
              <w:rPr>
                <w:rFonts w:hint="eastAsia" w:ascii="仿宋_GB2312" w:hAnsi="仿宋" w:eastAsia="仿宋_GB2312" w:cs="仿宋_GB2312"/>
                <w:sz w:val="24"/>
              </w:rPr>
              <w:t>9</w:t>
            </w:r>
          </w:p>
        </w:tc>
        <w:tc>
          <w:tcPr>
            <w:tcW w:w="553"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仿宋_GB2312" w:hAnsi="仿宋" w:eastAsia="仿宋_GB2312" w:cs="仿宋_GB2312"/>
                <w:sz w:val="24"/>
              </w:rPr>
            </w:pPr>
            <w:r>
              <w:rPr>
                <w:rFonts w:hint="eastAsia" w:ascii="仿宋_GB2312" w:hAnsi="仿宋" w:eastAsia="仿宋_GB2312" w:cs="仿宋_GB2312"/>
                <w:sz w:val="24"/>
              </w:rPr>
              <w:t>10</w:t>
            </w:r>
          </w:p>
        </w:tc>
        <w:tc>
          <w:tcPr>
            <w:tcW w:w="553"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仿宋_GB2312" w:hAnsi="仿宋" w:eastAsia="仿宋_GB2312" w:cs="仿宋_GB2312"/>
                <w:sz w:val="24"/>
              </w:rPr>
            </w:pPr>
            <w:r>
              <w:rPr>
                <w:rFonts w:hint="eastAsia" w:ascii="仿宋_GB2312" w:hAnsi="仿宋" w:eastAsia="仿宋_GB2312" w:cs="仿宋_GB2312"/>
                <w:sz w:val="24"/>
              </w:rPr>
              <w:t>11</w:t>
            </w:r>
          </w:p>
        </w:tc>
        <w:tc>
          <w:tcPr>
            <w:tcW w:w="553"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仿宋_GB2312" w:hAnsi="仿宋" w:eastAsia="仿宋_GB2312" w:cs="仿宋_GB2312"/>
                <w:sz w:val="24"/>
              </w:rPr>
            </w:pPr>
            <w:r>
              <w:rPr>
                <w:rFonts w:hint="eastAsia" w:ascii="仿宋_GB2312" w:hAnsi="仿宋" w:eastAsia="仿宋_GB2312" w:cs="仿宋_GB2312"/>
                <w:sz w:val="24"/>
              </w:rPr>
              <w:t>12</w:t>
            </w:r>
          </w:p>
        </w:tc>
        <w:tc>
          <w:tcPr>
            <w:tcW w:w="553"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仿宋_GB2312" w:hAnsi="仿宋" w:eastAsia="仿宋_GB2312" w:cs="仿宋_GB2312"/>
                <w:sz w:val="24"/>
              </w:rPr>
            </w:pPr>
            <w:r>
              <w:rPr>
                <w:rFonts w:hint="eastAsia" w:ascii="仿宋_GB2312" w:hAnsi="仿宋" w:eastAsia="仿宋_GB2312" w:cs="仿宋_GB2312"/>
                <w:sz w:val="24"/>
              </w:rPr>
              <w:t>13</w:t>
            </w:r>
          </w:p>
        </w:tc>
        <w:tc>
          <w:tcPr>
            <w:tcW w:w="553"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仿宋_GB2312" w:hAnsi="仿宋" w:eastAsia="仿宋_GB2312" w:cs="仿宋_GB2312"/>
                <w:sz w:val="24"/>
              </w:rPr>
            </w:pPr>
            <w:r>
              <w:rPr>
                <w:rFonts w:hint="eastAsia" w:ascii="仿宋_GB2312" w:hAnsi="仿宋" w:eastAsia="仿宋_GB2312" w:cs="仿宋_GB2312"/>
                <w:sz w:val="24"/>
              </w:rPr>
              <w:t>14</w:t>
            </w:r>
          </w:p>
        </w:tc>
        <w:tc>
          <w:tcPr>
            <w:tcW w:w="553"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仿宋_GB2312" w:hAnsi="仿宋" w:eastAsia="仿宋_GB2312" w:cs="仿宋_GB2312"/>
                <w:sz w:val="24"/>
              </w:rPr>
            </w:pPr>
            <w:r>
              <w:rPr>
                <w:rFonts w:hint="eastAsia" w:ascii="仿宋_GB2312" w:hAnsi="仿宋" w:eastAsia="仿宋_GB2312" w:cs="仿宋_GB2312"/>
                <w:sz w:val="24"/>
              </w:rPr>
              <w:t>15</w:t>
            </w:r>
          </w:p>
        </w:tc>
        <w:tc>
          <w:tcPr>
            <w:tcW w:w="553"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仿宋_GB2312" w:hAnsi="仿宋" w:eastAsia="仿宋_GB2312" w:cs="仿宋_GB2312"/>
                <w:sz w:val="24"/>
              </w:rPr>
            </w:pPr>
            <w:r>
              <w:rPr>
                <w:rFonts w:hint="eastAsia" w:ascii="仿宋_GB2312" w:hAnsi="仿宋" w:eastAsia="仿宋_GB2312" w:cs="仿宋_GB2312"/>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仿宋_GB2312" w:hAnsi="仿宋" w:eastAsia="仿宋_GB2312" w:cs="仿宋_GB2312"/>
                <w:sz w:val="24"/>
              </w:rPr>
            </w:pPr>
          </w:p>
        </w:tc>
        <w:tc>
          <w:tcPr>
            <w:tcW w:w="552" w:type="dxa"/>
            <w:tcBorders>
              <w:top w:val="single" w:color="auto" w:sz="4" w:space="0"/>
              <w:left w:val="single" w:color="auto" w:sz="4" w:space="0"/>
              <w:bottom w:val="single" w:color="auto" w:sz="4" w:space="0"/>
              <w:right w:val="single" w:color="auto" w:sz="4" w:space="0"/>
            </w:tcBorders>
          </w:tcPr>
          <w:p>
            <w:pPr>
              <w:spacing w:line="360" w:lineRule="auto"/>
              <w:rPr>
                <w:rFonts w:ascii="仿宋_GB2312" w:hAnsi="仿宋" w:eastAsia="仿宋_GB2312" w:cs="仿宋_GB2312"/>
                <w:sz w:val="24"/>
              </w:rPr>
            </w:pPr>
          </w:p>
        </w:tc>
        <w:tc>
          <w:tcPr>
            <w:tcW w:w="552" w:type="dxa"/>
            <w:tcBorders>
              <w:top w:val="single" w:color="auto" w:sz="4" w:space="0"/>
              <w:left w:val="single" w:color="auto" w:sz="4" w:space="0"/>
              <w:bottom w:val="single" w:color="auto" w:sz="4" w:space="0"/>
              <w:right w:val="single" w:color="auto" w:sz="4" w:space="0"/>
            </w:tcBorders>
          </w:tcPr>
          <w:p>
            <w:pPr>
              <w:spacing w:line="360" w:lineRule="auto"/>
              <w:rPr>
                <w:rFonts w:ascii="仿宋_GB2312" w:hAnsi="仿宋" w:eastAsia="仿宋_GB2312" w:cs="仿宋_GB2312"/>
                <w:sz w:val="24"/>
              </w:rPr>
            </w:pPr>
          </w:p>
        </w:tc>
        <w:tc>
          <w:tcPr>
            <w:tcW w:w="552" w:type="dxa"/>
            <w:tcBorders>
              <w:top w:val="single" w:color="auto" w:sz="4" w:space="0"/>
              <w:left w:val="single" w:color="auto" w:sz="4" w:space="0"/>
              <w:bottom w:val="single" w:color="auto" w:sz="4" w:space="0"/>
              <w:right w:val="single" w:color="auto" w:sz="4" w:space="0"/>
            </w:tcBorders>
          </w:tcPr>
          <w:p>
            <w:pPr>
              <w:spacing w:line="360" w:lineRule="auto"/>
              <w:rPr>
                <w:rFonts w:ascii="仿宋_GB2312" w:hAnsi="仿宋" w:eastAsia="仿宋_GB2312" w:cs="仿宋_GB2312"/>
                <w:sz w:val="24"/>
              </w:rPr>
            </w:pPr>
          </w:p>
        </w:tc>
        <w:tc>
          <w:tcPr>
            <w:tcW w:w="552" w:type="dxa"/>
            <w:tcBorders>
              <w:top w:val="single" w:color="auto" w:sz="4" w:space="0"/>
              <w:left w:val="single" w:color="auto" w:sz="4" w:space="0"/>
              <w:bottom w:val="single" w:color="auto" w:sz="4" w:space="0"/>
              <w:right w:val="single" w:color="auto" w:sz="4" w:space="0"/>
            </w:tcBorders>
          </w:tcPr>
          <w:p>
            <w:pPr>
              <w:spacing w:line="360" w:lineRule="auto"/>
              <w:rPr>
                <w:rFonts w:ascii="仿宋_GB2312" w:hAnsi="仿宋" w:eastAsia="仿宋_GB2312" w:cs="仿宋_GB2312"/>
                <w:sz w:val="24"/>
              </w:rPr>
            </w:pPr>
          </w:p>
        </w:tc>
        <w:tc>
          <w:tcPr>
            <w:tcW w:w="552" w:type="dxa"/>
            <w:tcBorders>
              <w:top w:val="single" w:color="auto" w:sz="4" w:space="0"/>
              <w:left w:val="single" w:color="auto" w:sz="4" w:space="0"/>
              <w:bottom w:val="single" w:color="auto" w:sz="4" w:space="0"/>
              <w:right w:val="single" w:color="auto" w:sz="4" w:space="0"/>
            </w:tcBorders>
          </w:tcPr>
          <w:p>
            <w:pPr>
              <w:spacing w:line="360" w:lineRule="auto"/>
              <w:rPr>
                <w:rFonts w:ascii="仿宋_GB2312" w:hAnsi="仿宋" w:eastAsia="仿宋_GB2312" w:cs="仿宋_GB2312"/>
                <w:sz w:val="24"/>
              </w:rPr>
            </w:pPr>
          </w:p>
        </w:tc>
        <w:tc>
          <w:tcPr>
            <w:tcW w:w="552" w:type="dxa"/>
            <w:tcBorders>
              <w:top w:val="single" w:color="auto" w:sz="4" w:space="0"/>
              <w:left w:val="single" w:color="auto" w:sz="4" w:space="0"/>
              <w:bottom w:val="single" w:color="auto" w:sz="4" w:space="0"/>
              <w:right w:val="single" w:color="auto" w:sz="4" w:space="0"/>
            </w:tcBorders>
          </w:tcPr>
          <w:p>
            <w:pPr>
              <w:spacing w:line="360" w:lineRule="auto"/>
              <w:rPr>
                <w:rFonts w:ascii="仿宋_GB2312" w:hAnsi="仿宋" w:eastAsia="仿宋_GB2312" w:cs="仿宋_GB2312"/>
                <w:sz w:val="24"/>
              </w:rPr>
            </w:pPr>
          </w:p>
        </w:tc>
        <w:tc>
          <w:tcPr>
            <w:tcW w:w="553" w:type="dxa"/>
            <w:tcBorders>
              <w:top w:val="single" w:color="auto" w:sz="4" w:space="0"/>
              <w:left w:val="single" w:color="auto" w:sz="4" w:space="0"/>
              <w:bottom w:val="single" w:color="auto" w:sz="4" w:space="0"/>
              <w:right w:val="single" w:color="auto" w:sz="4" w:space="0"/>
            </w:tcBorders>
          </w:tcPr>
          <w:p>
            <w:pPr>
              <w:spacing w:line="360" w:lineRule="auto"/>
              <w:rPr>
                <w:rFonts w:ascii="仿宋_GB2312" w:hAnsi="仿宋" w:eastAsia="仿宋_GB2312" w:cs="仿宋_GB2312"/>
                <w:sz w:val="24"/>
              </w:rPr>
            </w:pPr>
          </w:p>
        </w:tc>
        <w:tc>
          <w:tcPr>
            <w:tcW w:w="553" w:type="dxa"/>
            <w:tcBorders>
              <w:top w:val="single" w:color="auto" w:sz="4" w:space="0"/>
              <w:left w:val="single" w:color="auto" w:sz="4" w:space="0"/>
              <w:bottom w:val="single" w:color="auto" w:sz="4" w:space="0"/>
              <w:right w:val="single" w:color="auto" w:sz="4" w:space="0"/>
            </w:tcBorders>
          </w:tcPr>
          <w:p>
            <w:pPr>
              <w:spacing w:line="360" w:lineRule="auto"/>
              <w:rPr>
                <w:rFonts w:ascii="仿宋_GB2312" w:hAnsi="仿宋" w:eastAsia="仿宋_GB2312" w:cs="仿宋_GB2312"/>
                <w:sz w:val="24"/>
              </w:rPr>
            </w:pPr>
          </w:p>
        </w:tc>
        <w:tc>
          <w:tcPr>
            <w:tcW w:w="553" w:type="dxa"/>
            <w:tcBorders>
              <w:top w:val="single" w:color="auto" w:sz="4" w:space="0"/>
              <w:left w:val="single" w:color="auto" w:sz="4" w:space="0"/>
              <w:bottom w:val="single" w:color="auto" w:sz="4" w:space="0"/>
              <w:right w:val="single" w:color="auto" w:sz="4" w:space="0"/>
            </w:tcBorders>
          </w:tcPr>
          <w:p>
            <w:pPr>
              <w:spacing w:line="360" w:lineRule="auto"/>
              <w:rPr>
                <w:rFonts w:ascii="仿宋_GB2312" w:hAnsi="仿宋" w:eastAsia="仿宋_GB2312" w:cs="仿宋_GB2312"/>
                <w:sz w:val="24"/>
              </w:rPr>
            </w:pPr>
          </w:p>
        </w:tc>
        <w:tc>
          <w:tcPr>
            <w:tcW w:w="553" w:type="dxa"/>
            <w:tcBorders>
              <w:top w:val="single" w:color="auto" w:sz="4" w:space="0"/>
              <w:left w:val="single" w:color="auto" w:sz="4" w:space="0"/>
              <w:bottom w:val="single" w:color="auto" w:sz="4" w:space="0"/>
              <w:right w:val="single" w:color="auto" w:sz="4" w:space="0"/>
            </w:tcBorders>
          </w:tcPr>
          <w:p>
            <w:pPr>
              <w:spacing w:line="360" w:lineRule="auto"/>
              <w:rPr>
                <w:rFonts w:ascii="仿宋_GB2312" w:hAnsi="仿宋" w:eastAsia="仿宋_GB2312" w:cs="仿宋_GB2312"/>
                <w:sz w:val="24"/>
              </w:rPr>
            </w:pPr>
          </w:p>
        </w:tc>
        <w:tc>
          <w:tcPr>
            <w:tcW w:w="553" w:type="dxa"/>
            <w:tcBorders>
              <w:top w:val="single" w:color="auto" w:sz="4" w:space="0"/>
              <w:left w:val="single" w:color="auto" w:sz="4" w:space="0"/>
              <w:bottom w:val="single" w:color="auto" w:sz="4" w:space="0"/>
              <w:right w:val="single" w:color="auto" w:sz="4" w:space="0"/>
            </w:tcBorders>
          </w:tcPr>
          <w:p>
            <w:pPr>
              <w:spacing w:line="360" w:lineRule="auto"/>
              <w:rPr>
                <w:rFonts w:ascii="仿宋_GB2312" w:hAnsi="仿宋" w:eastAsia="仿宋_GB2312" w:cs="仿宋_GB2312"/>
                <w:sz w:val="24"/>
              </w:rPr>
            </w:pPr>
          </w:p>
        </w:tc>
        <w:tc>
          <w:tcPr>
            <w:tcW w:w="553" w:type="dxa"/>
            <w:tcBorders>
              <w:top w:val="single" w:color="auto" w:sz="4" w:space="0"/>
              <w:left w:val="single" w:color="auto" w:sz="4" w:space="0"/>
              <w:bottom w:val="single" w:color="auto" w:sz="4" w:space="0"/>
              <w:right w:val="single" w:color="auto" w:sz="4" w:space="0"/>
            </w:tcBorders>
          </w:tcPr>
          <w:p>
            <w:pPr>
              <w:spacing w:line="360" w:lineRule="auto"/>
              <w:rPr>
                <w:rFonts w:ascii="仿宋_GB2312" w:hAnsi="仿宋" w:eastAsia="仿宋_GB2312" w:cs="仿宋_GB2312"/>
                <w:sz w:val="24"/>
              </w:rPr>
            </w:pPr>
          </w:p>
        </w:tc>
        <w:tc>
          <w:tcPr>
            <w:tcW w:w="553" w:type="dxa"/>
            <w:tcBorders>
              <w:top w:val="single" w:color="auto" w:sz="4" w:space="0"/>
              <w:left w:val="single" w:color="auto" w:sz="4" w:space="0"/>
              <w:bottom w:val="single" w:color="auto" w:sz="4" w:space="0"/>
              <w:right w:val="single" w:color="auto" w:sz="4" w:space="0"/>
            </w:tcBorders>
          </w:tcPr>
          <w:p>
            <w:pPr>
              <w:spacing w:line="360" w:lineRule="auto"/>
              <w:rPr>
                <w:rFonts w:ascii="仿宋_GB2312" w:hAnsi="仿宋" w:eastAsia="仿宋_GB2312" w:cs="仿宋_GB2312"/>
                <w:sz w:val="24"/>
              </w:rPr>
            </w:pPr>
          </w:p>
        </w:tc>
        <w:tc>
          <w:tcPr>
            <w:tcW w:w="553" w:type="dxa"/>
            <w:tcBorders>
              <w:top w:val="single" w:color="auto" w:sz="4" w:space="0"/>
              <w:left w:val="single" w:color="auto" w:sz="4" w:space="0"/>
              <w:bottom w:val="single" w:color="auto" w:sz="4" w:space="0"/>
              <w:right w:val="single" w:color="auto" w:sz="4" w:space="0"/>
            </w:tcBorders>
          </w:tcPr>
          <w:p>
            <w:pPr>
              <w:spacing w:line="360" w:lineRule="auto"/>
              <w:rPr>
                <w:rFonts w:ascii="仿宋_GB2312" w:hAnsi="仿宋" w:eastAsia="仿宋_GB2312" w:cs="仿宋_GB2312"/>
                <w:sz w:val="24"/>
              </w:rPr>
            </w:pPr>
          </w:p>
        </w:tc>
        <w:tc>
          <w:tcPr>
            <w:tcW w:w="553" w:type="dxa"/>
            <w:tcBorders>
              <w:top w:val="single" w:color="auto" w:sz="4" w:space="0"/>
              <w:left w:val="single" w:color="auto" w:sz="4" w:space="0"/>
              <w:bottom w:val="single" w:color="auto" w:sz="4" w:space="0"/>
              <w:right w:val="single" w:color="auto" w:sz="4" w:space="0"/>
            </w:tcBorders>
          </w:tcPr>
          <w:p>
            <w:pPr>
              <w:spacing w:line="360" w:lineRule="auto"/>
              <w:rPr>
                <w:rFonts w:ascii="仿宋_GB2312" w:hAnsi="仿宋" w:eastAsia="仿宋_GB2312" w:cs="仿宋_GB2312"/>
                <w:sz w:val="24"/>
              </w:rPr>
            </w:pPr>
          </w:p>
        </w:tc>
        <w:tc>
          <w:tcPr>
            <w:tcW w:w="553" w:type="dxa"/>
            <w:tcBorders>
              <w:top w:val="single" w:color="auto" w:sz="4" w:space="0"/>
              <w:left w:val="single" w:color="auto" w:sz="4" w:space="0"/>
              <w:bottom w:val="single" w:color="auto" w:sz="4" w:space="0"/>
              <w:right w:val="single" w:color="auto" w:sz="4" w:space="0"/>
            </w:tcBorders>
          </w:tcPr>
          <w:p>
            <w:pPr>
              <w:spacing w:line="360" w:lineRule="auto"/>
              <w:rPr>
                <w:rFonts w:ascii="仿宋_GB2312" w:hAnsi="仿宋"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仿宋_GB2312" w:hAnsi="仿宋" w:eastAsia="仿宋_GB2312" w:cs="仿宋_GB2312"/>
                <w:sz w:val="24"/>
              </w:rPr>
            </w:pPr>
          </w:p>
        </w:tc>
        <w:tc>
          <w:tcPr>
            <w:tcW w:w="552" w:type="dxa"/>
            <w:tcBorders>
              <w:top w:val="single" w:color="auto" w:sz="4" w:space="0"/>
              <w:left w:val="single" w:color="auto" w:sz="4" w:space="0"/>
              <w:bottom w:val="single" w:color="auto" w:sz="4" w:space="0"/>
              <w:right w:val="single" w:color="auto" w:sz="4" w:space="0"/>
            </w:tcBorders>
          </w:tcPr>
          <w:p>
            <w:pPr>
              <w:spacing w:line="360" w:lineRule="auto"/>
              <w:rPr>
                <w:rFonts w:ascii="仿宋_GB2312" w:hAnsi="仿宋" w:eastAsia="仿宋_GB2312" w:cs="仿宋_GB2312"/>
                <w:sz w:val="24"/>
              </w:rPr>
            </w:pPr>
          </w:p>
        </w:tc>
        <w:tc>
          <w:tcPr>
            <w:tcW w:w="552" w:type="dxa"/>
            <w:tcBorders>
              <w:top w:val="single" w:color="auto" w:sz="4" w:space="0"/>
              <w:left w:val="single" w:color="auto" w:sz="4" w:space="0"/>
              <w:bottom w:val="single" w:color="auto" w:sz="4" w:space="0"/>
              <w:right w:val="single" w:color="auto" w:sz="4" w:space="0"/>
            </w:tcBorders>
          </w:tcPr>
          <w:p>
            <w:pPr>
              <w:spacing w:line="360" w:lineRule="auto"/>
              <w:rPr>
                <w:rFonts w:ascii="仿宋_GB2312" w:hAnsi="仿宋" w:eastAsia="仿宋_GB2312" w:cs="仿宋_GB2312"/>
                <w:sz w:val="24"/>
              </w:rPr>
            </w:pPr>
          </w:p>
        </w:tc>
        <w:tc>
          <w:tcPr>
            <w:tcW w:w="552" w:type="dxa"/>
            <w:tcBorders>
              <w:top w:val="single" w:color="auto" w:sz="4" w:space="0"/>
              <w:left w:val="single" w:color="auto" w:sz="4" w:space="0"/>
              <w:bottom w:val="single" w:color="auto" w:sz="4" w:space="0"/>
              <w:right w:val="single" w:color="auto" w:sz="4" w:space="0"/>
            </w:tcBorders>
          </w:tcPr>
          <w:p>
            <w:pPr>
              <w:spacing w:line="360" w:lineRule="auto"/>
              <w:rPr>
                <w:rFonts w:ascii="仿宋_GB2312" w:hAnsi="仿宋" w:eastAsia="仿宋_GB2312" w:cs="仿宋_GB2312"/>
                <w:sz w:val="24"/>
              </w:rPr>
            </w:pPr>
          </w:p>
        </w:tc>
        <w:tc>
          <w:tcPr>
            <w:tcW w:w="552" w:type="dxa"/>
            <w:tcBorders>
              <w:top w:val="single" w:color="auto" w:sz="4" w:space="0"/>
              <w:left w:val="single" w:color="auto" w:sz="4" w:space="0"/>
              <w:bottom w:val="single" w:color="auto" w:sz="4" w:space="0"/>
              <w:right w:val="single" w:color="auto" w:sz="4" w:space="0"/>
            </w:tcBorders>
          </w:tcPr>
          <w:p>
            <w:pPr>
              <w:spacing w:line="360" w:lineRule="auto"/>
              <w:rPr>
                <w:rFonts w:ascii="仿宋_GB2312" w:hAnsi="仿宋" w:eastAsia="仿宋_GB2312" w:cs="仿宋_GB2312"/>
                <w:sz w:val="24"/>
              </w:rPr>
            </w:pPr>
          </w:p>
        </w:tc>
        <w:tc>
          <w:tcPr>
            <w:tcW w:w="552" w:type="dxa"/>
            <w:tcBorders>
              <w:top w:val="single" w:color="auto" w:sz="4" w:space="0"/>
              <w:left w:val="single" w:color="auto" w:sz="4" w:space="0"/>
              <w:bottom w:val="single" w:color="auto" w:sz="4" w:space="0"/>
              <w:right w:val="single" w:color="auto" w:sz="4" w:space="0"/>
            </w:tcBorders>
          </w:tcPr>
          <w:p>
            <w:pPr>
              <w:spacing w:line="360" w:lineRule="auto"/>
              <w:rPr>
                <w:rFonts w:ascii="仿宋_GB2312" w:hAnsi="仿宋" w:eastAsia="仿宋_GB2312" w:cs="仿宋_GB2312"/>
                <w:sz w:val="24"/>
              </w:rPr>
            </w:pPr>
          </w:p>
        </w:tc>
        <w:tc>
          <w:tcPr>
            <w:tcW w:w="552" w:type="dxa"/>
            <w:tcBorders>
              <w:top w:val="single" w:color="auto" w:sz="4" w:space="0"/>
              <w:left w:val="single" w:color="auto" w:sz="4" w:space="0"/>
              <w:bottom w:val="single" w:color="auto" w:sz="4" w:space="0"/>
              <w:right w:val="single" w:color="auto" w:sz="4" w:space="0"/>
            </w:tcBorders>
          </w:tcPr>
          <w:p>
            <w:pPr>
              <w:spacing w:line="360" w:lineRule="auto"/>
              <w:rPr>
                <w:rFonts w:ascii="仿宋_GB2312" w:hAnsi="仿宋" w:eastAsia="仿宋_GB2312" w:cs="仿宋_GB2312"/>
                <w:sz w:val="24"/>
              </w:rPr>
            </w:pPr>
          </w:p>
        </w:tc>
        <w:tc>
          <w:tcPr>
            <w:tcW w:w="553" w:type="dxa"/>
            <w:tcBorders>
              <w:top w:val="single" w:color="auto" w:sz="4" w:space="0"/>
              <w:left w:val="single" w:color="auto" w:sz="4" w:space="0"/>
              <w:bottom w:val="single" w:color="auto" w:sz="4" w:space="0"/>
              <w:right w:val="single" w:color="auto" w:sz="4" w:space="0"/>
            </w:tcBorders>
          </w:tcPr>
          <w:p>
            <w:pPr>
              <w:spacing w:line="360" w:lineRule="auto"/>
              <w:rPr>
                <w:rFonts w:ascii="仿宋_GB2312" w:hAnsi="仿宋" w:eastAsia="仿宋_GB2312" w:cs="仿宋_GB2312"/>
                <w:sz w:val="24"/>
              </w:rPr>
            </w:pPr>
          </w:p>
        </w:tc>
        <w:tc>
          <w:tcPr>
            <w:tcW w:w="553" w:type="dxa"/>
            <w:tcBorders>
              <w:top w:val="single" w:color="auto" w:sz="4" w:space="0"/>
              <w:left w:val="single" w:color="auto" w:sz="4" w:space="0"/>
              <w:bottom w:val="single" w:color="auto" w:sz="4" w:space="0"/>
              <w:right w:val="single" w:color="auto" w:sz="4" w:space="0"/>
            </w:tcBorders>
          </w:tcPr>
          <w:p>
            <w:pPr>
              <w:spacing w:line="360" w:lineRule="auto"/>
              <w:rPr>
                <w:rFonts w:ascii="仿宋_GB2312" w:hAnsi="仿宋" w:eastAsia="仿宋_GB2312" w:cs="仿宋_GB2312"/>
                <w:sz w:val="24"/>
              </w:rPr>
            </w:pPr>
          </w:p>
        </w:tc>
        <w:tc>
          <w:tcPr>
            <w:tcW w:w="553" w:type="dxa"/>
            <w:tcBorders>
              <w:top w:val="single" w:color="auto" w:sz="4" w:space="0"/>
              <w:left w:val="single" w:color="auto" w:sz="4" w:space="0"/>
              <w:bottom w:val="single" w:color="auto" w:sz="4" w:space="0"/>
              <w:right w:val="single" w:color="auto" w:sz="4" w:space="0"/>
            </w:tcBorders>
          </w:tcPr>
          <w:p>
            <w:pPr>
              <w:spacing w:line="360" w:lineRule="auto"/>
              <w:rPr>
                <w:rFonts w:ascii="仿宋_GB2312" w:hAnsi="仿宋" w:eastAsia="仿宋_GB2312" w:cs="仿宋_GB2312"/>
                <w:sz w:val="24"/>
              </w:rPr>
            </w:pPr>
          </w:p>
        </w:tc>
        <w:tc>
          <w:tcPr>
            <w:tcW w:w="553" w:type="dxa"/>
            <w:tcBorders>
              <w:top w:val="single" w:color="auto" w:sz="4" w:space="0"/>
              <w:left w:val="single" w:color="auto" w:sz="4" w:space="0"/>
              <w:bottom w:val="single" w:color="auto" w:sz="4" w:space="0"/>
              <w:right w:val="single" w:color="auto" w:sz="4" w:space="0"/>
            </w:tcBorders>
          </w:tcPr>
          <w:p>
            <w:pPr>
              <w:spacing w:line="360" w:lineRule="auto"/>
              <w:rPr>
                <w:rFonts w:ascii="仿宋_GB2312" w:hAnsi="仿宋" w:eastAsia="仿宋_GB2312" w:cs="仿宋_GB2312"/>
                <w:sz w:val="24"/>
              </w:rPr>
            </w:pPr>
          </w:p>
        </w:tc>
        <w:tc>
          <w:tcPr>
            <w:tcW w:w="553" w:type="dxa"/>
            <w:tcBorders>
              <w:top w:val="single" w:color="auto" w:sz="4" w:space="0"/>
              <w:left w:val="single" w:color="auto" w:sz="4" w:space="0"/>
              <w:bottom w:val="single" w:color="auto" w:sz="4" w:space="0"/>
              <w:right w:val="single" w:color="auto" w:sz="4" w:space="0"/>
            </w:tcBorders>
          </w:tcPr>
          <w:p>
            <w:pPr>
              <w:spacing w:line="360" w:lineRule="auto"/>
              <w:rPr>
                <w:rFonts w:ascii="仿宋_GB2312" w:hAnsi="仿宋" w:eastAsia="仿宋_GB2312" w:cs="仿宋_GB2312"/>
                <w:sz w:val="24"/>
              </w:rPr>
            </w:pPr>
          </w:p>
        </w:tc>
        <w:tc>
          <w:tcPr>
            <w:tcW w:w="553" w:type="dxa"/>
            <w:tcBorders>
              <w:top w:val="single" w:color="auto" w:sz="4" w:space="0"/>
              <w:left w:val="single" w:color="auto" w:sz="4" w:space="0"/>
              <w:bottom w:val="single" w:color="auto" w:sz="4" w:space="0"/>
              <w:right w:val="single" w:color="auto" w:sz="4" w:space="0"/>
            </w:tcBorders>
          </w:tcPr>
          <w:p>
            <w:pPr>
              <w:spacing w:line="360" w:lineRule="auto"/>
              <w:rPr>
                <w:rFonts w:ascii="仿宋_GB2312" w:hAnsi="仿宋" w:eastAsia="仿宋_GB2312" w:cs="仿宋_GB2312"/>
                <w:sz w:val="24"/>
              </w:rPr>
            </w:pPr>
          </w:p>
        </w:tc>
        <w:tc>
          <w:tcPr>
            <w:tcW w:w="553" w:type="dxa"/>
            <w:tcBorders>
              <w:top w:val="single" w:color="auto" w:sz="4" w:space="0"/>
              <w:left w:val="single" w:color="auto" w:sz="4" w:space="0"/>
              <w:bottom w:val="single" w:color="auto" w:sz="4" w:space="0"/>
              <w:right w:val="single" w:color="auto" w:sz="4" w:space="0"/>
            </w:tcBorders>
          </w:tcPr>
          <w:p>
            <w:pPr>
              <w:spacing w:line="360" w:lineRule="auto"/>
              <w:rPr>
                <w:rFonts w:ascii="仿宋_GB2312" w:hAnsi="仿宋" w:eastAsia="仿宋_GB2312" w:cs="仿宋_GB2312"/>
                <w:sz w:val="24"/>
              </w:rPr>
            </w:pPr>
          </w:p>
        </w:tc>
        <w:tc>
          <w:tcPr>
            <w:tcW w:w="553" w:type="dxa"/>
            <w:tcBorders>
              <w:top w:val="single" w:color="auto" w:sz="4" w:space="0"/>
              <w:left w:val="single" w:color="auto" w:sz="4" w:space="0"/>
              <w:bottom w:val="single" w:color="auto" w:sz="4" w:space="0"/>
              <w:right w:val="single" w:color="auto" w:sz="4" w:space="0"/>
            </w:tcBorders>
          </w:tcPr>
          <w:p>
            <w:pPr>
              <w:spacing w:line="360" w:lineRule="auto"/>
              <w:rPr>
                <w:rFonts w:ascii="仿宋_GB2312" w:hAnsi="仿宋" w:eastAsia="仿宋_GB2312" w:cs="仿宋_GB2312"/>
                <w:sz w:val="24"/>
              </w:rPr>
            </w:pPr>
          </w:p>
        </w:tc>
        <w:tc>
          <w:tcPr>
            <w:tcW w:w="553" w:type="dxa"/>
            <w:tcBorders>
              <w:top w:val="single" w:color="auto" w:sz="4" w:space="0"/>
              <w:left w:val="single" w:color="auto" w:sz="4" w:space="0"/>
              <w:bottom w:val="single" w:color="auto" w:sz="4" w:space="0"/>
              <w:right w:val="single" w:color="auto" w:sz="4" w:space="0"/>
            </w:tcBorders>
          </w:tcPr>
          <w:p>
            <w:pPr>
              <w:spacing w:line="360" w:lineRule="auto"/>
              <w:rPr>
                <w:rFonts w:ascii="仿宋_GB2312" w:hAnsi="仿宋" w:eastAsia="仿宋_GB2312" w:cs="仿宋_GB2312"/>
                <w:sz w:val="24"/>
              </w:rPr>
            </w:pPr>
          </w:p>
        </w:tc>
        <w:tc>
          <w:tcPr>
            <w:tcW w:w="553" w:type="dxa"/>
            <w:tcBorders>
              <w:top w:val="single" w:color="auto" w:sz="4" w:space="0"/>
              <w:left w:val="single" w:color="auto" w:sz="4" w:space="0"/>
              <w:bottom w:val="single" w:color="auto" w:sz="4" w:space="0"/>
              <w:right w:val="single" w:color="auto" w:sz="4" w:space="0"/>
            </w:tcBorders>
          </w:tcPr>
          <w:p>
            <w:pPr>
              <w:spacing w:line="360" w:lineRule="auto"/>
              <w:rPr>
                <w:rFonts w:ascii="仿宋_GB2312" w:hAnsi="仿宋"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仿宋_GB2312" w:hAnsi="仿宋" w:eastAsia="仿宋_GB2312" w:cs="仿宋_GB2312"/>
                <w:sz w:val="24"/>
              </w:rPr>
            </w:pPr>
          </w:p>
        </w:tc>
        <w:tc>
          <w:tcPr>
            <w:tcW w:w="552" w:type="dxa"/>
            <w:tcBorders>
              <w:top w:val="single" w:color="auto" w:sz="4" w:space="0"/>
              <w:left w:val="single" w:color="auto" w:sz="4" w:space="0"/>
              <w:bottom w:val="single" w:color="auto" w:sz="4" w:space="0"/>
              <w:right w:val="single" w:color="auto" w:sz="4" w:space="0"/>
            </w:tcBorders>
          </w:tcPr>
          <w:p>
            <w:pPr>
              <w:spacing w:line="360" w:lineRule="auto"/>
              <w:rPr>
                <w:rFonts w:ascii="仿宋_GB2312" w:hAnsi="仿宋" w:eastAsia="仿宋_GB2312" w:cs="仿宋_GB2312"/>
                <w:sz w:val="24"/>
              </w:rPr>
            </w:pPr>
          </w:p>
        </w:tc>
        <w:tc>
          <w:tcPr>
            <w:tcW w:w="552" w:type="dxa"/>
            <w:tcBorders>
              <w:top w:val="single" w:color="auto" w:sz="4" w:space="0"/>
              <w:left w:val="single" w:color="auto" w:sz="4" w:space="0"/>
              <w:bottom w:val="single" w:color="auto" w:sz="4" w:space="0"/>
              <w:right w:val="single" w:color="auto" w:sz="4" w:space="0"/>
            </w:tcBorders>
          </w:tcPr>
          <w:p>
            <w:pPr>
              <w:spacing w:line="360" w:lineRule="auto"/>
              <w:rPr>
                <w:rFonts w:ascii="仿宋_GB2312" w:hAnsi="仿宋" w:eastAsia="仿宋_GB2312" w:cs="仿宋_GB2312"/>
                <w:sz w:val="24"/>
              </w:rPr>
            </w:pPr>
          </w:p>
        </w:tc>
        <w:tc>
          <w:tcPr>
            <w:tcW w:w="552" w:type="dxa"/>
            <w:tcBorders>
              <w:top w:val="single" w:color="auto" w:sz="4" w:space="0"/>
              <w:left w:val="single" w:color="auto" w:sz="4" w:space="0"/>
              <w:bottom w:val="single" w:color="auto" w:sz="4" w:space="0"/>
              <w:right w:val="single" w:color="auto" w:sz="4" w:space="0"/>
            </w:tcBorders>
          </w:tcPr>
          <w:p>
            <w:pPr>
              <w:spacing w:line="360" w:lineRule="auto"/>
              <w:rPr>
                <w:rFonts w:ascii="仿宋_GB2312" w:hAnsi="仿宋" w:eastAsia="仿宋_GB2312" w:cs="仿宋_GB2312"/>
                <w:sz w:val="24"/>
              </w:rPr>
            </w:pPr>
          </w:p>
        </w:tc>
        <w:tc>
          <w:tcPr>
            <w:tcW w:w="552" w:type="dxa"/>
            <w:tcBorders>
              <w:top w:val="single" w:color="auto" w:sz="4" w:space="0"/>
              <w:left w:val="single" w:color="auto" w:sz="4" w:space="0"/>
              <w:bottom w:val="single" w:color="auto" w:sz="4" w:space="0"/>
              <w:right w:val="single" w:color="auto" w:sz="4" w:space="0"/>
            </w:tcBorders>
          </w:tcPr>
          <w:p>
            <w:pPr>
              <w:spacing w:line="360" w:lineRule="auto"/>
              <w:rPr>
                <w:rFonts w:ascii="仿宋_GB2312" w:hAnsi="仿宋" w:eastAsia="仿宋_GB2312" w:cs="仿宋_GB2312"/>
                <w:sz w:val="24"/>
              </w:rPr>
            </w:pPr>
          </w:p>
        </w:tc>
        <w:tc>
          <w:tcPr>
            <w:tcW w:w="552" w:type="dxa"/>
            <w:tcBorders>
              <w:top w:val="single" w:color="auto" w:sz="4" w:space="0"/>
              <w:left w:val="single" w:color="auto" w:sz="4" w:space="0"/>
              <w:bottom w:val="single" w:color="auto" w:sz="4" w:space="0"/>
              <w:right w:val="single" w:color="auto" w:sz="4" w:space="0"/>
            </w:tcBorders>
          </w:tcPr>
          <w:p>
            <w:pPr>
              <w:spacing w:line="360" w:lineRule="auto"/>
              <w:rPr>
                <w:rFonts w:ascii="仿宋_GB2312" w:hAnsi="仿宋" w:eastAsia="仿宋_GB2312" w:cs="仿宋_GB2312"/>
                <w:sz w:val="24"/>
              </w:rPr>
            </w:pPr>
          </w:p>
        </w:tc>
        <w:tc>
          <w:tcPr>
            <w:tcW w:w="552" w:type="dxa"/>
            <w:tcBorders>
              <w:top w:val="single" w:color="auto" w:sz="4" w:space="0"/>
              <w:left w:val="single" w:color="auto" w:sz="4" w:space="0"/>
              <w:bottom w:val="single" w:color="auto" w:sz="4" w:space="0"/>
              <w:right w:val="single" w:color="auto" w:sz="4" w:space="0"/>
            </w:tcBorders>
          </w:tcPr>
          <w:p>
            <w:pPr>
              <w:spacing w:line="360" w:lineRule="auto"/>
              <w:rPr>
                <w:rFonts w:ascii="仿宋_GB2312" w:hAnsi="仿宋" w:eastAsia="仿宋_GB2312" w:cs="仿宋_GB2312"/>
                <w:sz w:val="24"/>
              </w:rPr>
            </w:pPr>
          </w:p>
        </w:tc>
        <w:tc>
          <w:tcPr>
            <w:tcW w:w="553" w:type="dxa"/>
            <w:tcBorders>
              <w:top w:val="single" w:color="auto" w:sz="4" w:space="0"/>
              <w:left w:val="single" w:color="auto" w:sz="4" w:space="0"/>
              <w:bottom w:val="single" w:color="auto" w:sz="4" w:space="0"/>
              <w:right w:val="single" w:color="auto" w:sz="4" w:space="0"/>
            </w:tcBorders>
          </w:tcPr>
          <w:p>
            <w:pPr>
              <w:spacing w:line="360" w:lineRule="auto"/>
              <w:rPr>
                <w:rFonts w:ascii="仿宋_GB2312" w:hAnsi="仿宋" w:eastAsia="仿宋_GB2312" w:cs="仿宋_GB2312"/>
                <w:sz w:val="24"/>
              </w:rPr>
            </w:pPr>
          </w:p>
        </w:tc>
        <w:tc>
          <w:tcPr>
            <w:tcW w:w="553" w:type="dxa"/>
            <w:tcBorders>
              <w:top w:val="single" w:color="auto" w:sz="4" w:space="0"/>
              <w:left w:val="single" w:color="auto" w:sz="4" w:space="0"/>
              <w:bottom w:val="single" w:color="auto" w:sz="4" w:space="0"/>
              <w:right w:val="single" w:color="auto" w:sz="4" w:space="0"/>
            </w:tcBorders>
          </w:tcPr>
          <w:p>
            <w:pPr>
              <w:spacing w:line="360" w:lineRule="auto"/>
              <w:rPr>
                <w:rFonts w:ascii="仿宋_GB2312" w:hAnsi="仿宋" w:eastAsia="仿宋_GB2312" w:cs="仿宋_GB2312"/>
                <w:sz w:val="24"/>
              </w:rPr>
            </w:pPr>
          </w:p>
        </w:tc>
        <w:tc>
          <w:tcPr>
            <w:tcW w:w="553" w:type="dxa"/>
            <w:tcBorders>
              <w:top w:val="single" w:color="auto" w:sz="4" w:space="0"/>
              <w:left w:val="single" w:color="auto" w:sz="4" w:space="0"/>
              <w:bottom w:val="single" w:color="auto" w:sz="4" w:space="0"/>
              <w:right w:val="single" w:color="auto" w:sz="4" w:space="0"/>
            </w:tcBorders>
          </w:tcPr>
          <w:p>
            <w:pPr>
              <w:spacing w:line="360" w:lineRule="auto"/>
              <w:rPr>
                <w:rFonts w:ascii="仿宋_GB2312" w:hAnsi="仿宋" w:eastAsia="仿宋_GB2312" w:cs="仿宋_GB2312"/>
                <w:sz w:val="24"/>
              </w:rPr>
            </w:pPr>
          </w:p>
        </w:tc>
        <w:tc>
          <w:tcPr>
            <w:tcW w:w="553" w:type="dxa"/>
            <w:tcBorders>
              <w:top w:val="single" w:color="auto" w:sz="4" w:space="0"/>
              <w:left w:val="single" w:color="auto" w:sz="4" w:space="0"/>
              <w:bottom w:val="single" w:color="auto" w:sz="4" w:space="0"/>
              <w:right w:val="single" w:color="auto" w:sz="4" w:space="0"/>
            </w:tcBorders>
          </w:tcPr>
          <w:p>
            <w:pPr>
              <w:spacing w:line="360" w:lineRule="auto"/>
              <w:rPr>
                <w:rFonts w:ascii="仿宋_GB2312" w:hAnsi="仿宋" w:eastAsia="仿宋_GB2312" w:cs="仿宋_GB2312"/>
                <w:sz w:val="24"/>
              </w:rPr>
            </w:pPr>
          </w:p>
        </w:tc>
        <w:tc>
          <w:tcPr>
            <w:tcW w:w="553" w:type="dxa"/>
            <w:tcBorders>
              <w:top w:val="single" w:color="auto" w:sz="4" w:space="0"/>
              <w:left w:val="single" w:color="auto" w:sz="4" w:space="0"/>
              <w:bottom w:val="single" w:color="auto" w:sz="4" w:space="0"/>
              <w:right w:val="single" w:color="auto" w:sz="4" w:space="0"/>
            </w:tcBorders>
          </w:tcPr>
          <w:p>
            <w:pPr>
              <w:spacing w:line="360" w:lineRule="auto"/>
              <w:rPr>
                <w:rFonts w:ascii="仿宋_GB2312" w:hAnsi="仿宋" w:eastAsia="仿宋_GB2312" w:cs="仿宋_GB2312"/>
                <w:sz w:val="24"/>
              </w:rPr>
            </w:pPr>
          </w:p>
        </w:tc>
        <w:tc>
          <w:tcPr>
            <w:tcW w:w="553" w:type="dxa"/>
            <w:tcBorders>
              <w:top w:val="single" w:color="auto" w:sz="4" w:space="0"/>
              <w:left w:val="single" w:color="auto" w:sz="4" w:space="0"/>
              <w:bottom w:val="single" w:color="auto" w:sz="4" w:space="0"/>
              <w:right w:val="single" w:color="auto" w:sz="4" w:space="0"/>
            </w:tcBorders>
          </w:tcPr>
          <w:p>
            <w:pPr>
              <w:spacing w:line="360" w:lineRule="auto"/>
              <w:rPr>
                <w:rFonts w:ascii="仿宋_GB2312" w:hAnsi="仿宋" w:eastAsia="仿宋_GB2312" w:cs="仿宋_GB2312"/>
                <w:sz w:val="24"/>
              </w:rPr>
            </w:pPr>
          </w:p>
        </w:tc>
        <w:tc>
          <w:tcPr>
            <w:tcW w:w="553" w:type="dxa"/>
            <w:tcBorders>
              <w:top w:val="single" w:color="auto" w:sz="4" w:space="0"/>
              <w:left w:val="single" w:color="auto" w:sz="4" w:space="0"/>
              <w:bottom w:val="single" w:color="auto" w:sz="4" w:space="0"/>
              <w:right w:val="single" w:color="auto" w:sz="4" w:space="0"/>
            </w:tcBorders>
          </w:tcPr>
          <w:p>
            <w:pPr>
              <w:spacing w:line="360" w:lineRule="auto"/>
              <w:rPr>
                <w:rFonts w:ascii="仿宋_GB2312" w:hAnsi="仿宋" w:eastAsia="仿宋_GB2312" w:cs="仿宋_GB2312"/>
                <w:sz w:val="24"/>
              </w:rPr>
            </w:pPr>
          </w:p>
        </w:tc>
        <w:tc>
          <w:tcPr>
            <w:tcW w:w="553" w:type="dxa"/>
            <w:tcBorders>
              <w:top w:val="single" w:color="auto" w:sz="4" w:space="0"/>
              <w:left w:val="single" w:color="auto" w:sz="4" w:space="0"/>
              <w:bottom w:val="single" w:color="auto" w:sz="4" w:space="0"/>
              <w:right w:val="single" w:color="auto" w:sz="4" w:space="0"/>
            </w:tcBorders>
          </w:tcPr>
          <w:p>
            <w:pPr>
              <w:spacing w:line="360" w:lineRule="auto"/>
              <w:rPr>
                <w:rFonts w:ascii="仿宋_GB2312" w:hAnsi="仿宋" w:eastAsia="仿宋_GB2312" w:cs="仿宋_GB2312"/>
                <w:sz w:val="24"/>
              </w:rPr>
            </w:pPr>
          </w:p>
        </w:tc>
        <w:tc>
          <w:tcPr>
            <w:tcW w:w="553" w:type="dxa"/>
            <w:tcBorders>
              <w:top w:val="single" w:color="auto" w:sz="4" w:space="0"/>
              <w:left w:val="single" w:color="auto" w:sz="4" w:space="0"/>
              <w:bottom w:val="single" w:color="auto" w:sz="4" w:space="0"/>
              <w:right w:val="single" w:color="auto" w:sz="4" w:space="0"/>
            </w:tcBorders>
          </w:tcPr>
          <w:p>
            <w:pPr>
              <w:spacing w:line="360" w:lineRule="auto"/>
              <w:rPr>
                <w:rFonts w:ascii="仿宋_GB2312" w:hAnsi="仿宋" w:eastAsia="仿宋_GB2312" w:cs="仿宋_GB2312"/>
                <w:sz w:val="24"/>
              </w:rPr>
            </w:pPr>
          </w:p>
        </w:tc>
        <w:tc>
          <w:tcPr>
            <w:tcW w:w="553" w:type="dxa"/>
            <w:tcBorders>
              <w:top w:val="single" w:color="auto" w:sz="4" w:space="0"/>
              <w:left w:val="single" w:color="auto" w:sz="4" w:space="0"/>
              <w:bottom w:val="single" w:color="auto" w:sz="4" w:space="0"/>
              <w:right w:val="single" w:color="auto" w:sz="4" w:space="0"/>
            </w:tcBorders>
          </w:tcPr>
          <w:p>
            <w:pPr>
              <w:spacing w:line="360" w:lineRule="auto"/>
              <w:rPr>
                <w:rFonts w:ascii="仿宋_GB2312" w:hAnsi="仿宋"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仿宋_GB2312" w:hAnsi="仿宋" w:eastAsia="仿宋_GB2312" w:cs="仿宋_GB2312"/>
                <w:sz w:val="24"/>
              </w:rPr>
            </w:pPr>
          </w:p>
        </w:tc>
        <w:tc>
          <w:tcPr>
            <w:tcW w:w="552" w:type="dxa"/>
            <w:tcBorders>
              <w:top w:val="single" w:color="auto" w:sz="4" w:space="0"/>
              <w:left w:val="single" w:color="auto" w:sz="4" w:space="0"/>
              <w:bottom w:val="single" w:color="auto" w:sz="4" w:space="0"/>
              <w:right w:val="single" w:color="auto" w:sz="4" w:space="0"/>
            </w:tcBorders>
          </w:tcPr>
          <w:p>
            <w:pPr>
              <w:spacing w:line="360" w:lineRule="auto"/>
              <w:rPr>
                <w:rFonts w:ascii="仿宋_GB2312" w:hAnsi="仿宋" w:eastAsia="仿宋_GB2312" w:cs="仿宋_GB2312"/>
                <w:sz w:val="24"/>
              </w:rPr>
            </w:pPr>
          </w:p>
        </w:tc>
        <w:tc>
          <w:tcPr>
            <w:tcW w:w="552" w:type="dxa"/>
            <w:tcBorders>
              <w:top w:val="single" w:color="auto" w:sz="4" w:space="0"/>
              <w:left w:val="single" w:color="auto" w:sz="4" w:space="0"/>
              <w:bottom w:val="single" w:color="auto" w:sz="4" w:space="0"/>
              <w:right w:val="single" w:color="auto" w:sz="4" w:space="0"/>
            </w:tcBorders>
          </w:tcPr>
          <w:p>
            <w:pPr>
              <w:spacing w:line="360" w:lineRule="auto"/>
              <w:rPr>
                <w:rFonts w:ascii="仿宋_GB2312" w:hAnsi="仿宋" w:eastAsia="仿宋_GB2312" w:cs="仿宋_GB2312"/>
                <w:sz w:val="24"/>
              </w:rPr>
            </w:pPr>
          </w:p>
        </w:tc>
        <w:tc>
          <w:tcPr>
            <w:tcW w:w="552" w:type="dxa"/>
            <w:tcBorders>
              <w:top w:val="single" w:color="auto" w:sz="4" w:space="0"/>
              <w:left w:val="single" w:color="auto" w:sz="4" w:space="0"/>
              <w:bottom w:val="single" w:color="auto" w:sz="4" w:space="0"/>
              <w:right w:val="single" w:color="auto" w:sz="4" w:space="0"/>
            </w:tcBorders>
          </w:tcPr>
          <w:p>
            <w:pPr>
              <w:spacing w:line="360" w:lineRule="auto"/>
              <w:rPr>
                <w:rFonts w:ascii="仿宋_GB2312" w:hAnsi="仿宋" w:eastAsia="仿宋_GB2312" w:cs="仿宋_GB2312"/>
                <w:sz w:val="24"/>
              </w:rPr>
            </w:pPr>
          </w:p>
        </w:tc>
        <w:tc>
          <w:tcPr>
            <w:tcW w:w="552" w:type="dxa"/>
            <w:tcBorders>
              <w:top w:val="single" w:color="auto" w:sz="4" w:space="0"/>
              <w:left w:val="single" w:color="auto" w:sz="4" w:space="0"/>
              <w:bottom w:val="single" w:color="auto" w:sz="4" w:space="0"/>
              <w:right w:val="single" w:color="auto" w:sz="4" w:space="0"/>
            </w:tcBorders>
          </w:tcPr>
          <w:p>
            <w:pPr>
              <w:spacing w:line="360" w:lineRule="auto"/>
              <w:rPr>
                <w:rFonts w:ascii="仿宋_GB2312" w:hAnsi="仿宋" w:eastAsia="仿宋_GB2312" w:cs="仿宋_GB2312"/>
                <w:sz w:val="24"/>
              </w:rPr>
            </w:pPr>
          </w:p>
        </w:tc>
        <w:tc>
          <w:tcPr>
            <w:tcW w:w="552" w:type="dxa"/>
            <w:tcBorders>
              <w:top w:val="single" w:color="auto" w:sz="4" w:space="0"/>
              <w:left w:val="single" w:color="auto" w:sz="4" w:space="0"/>
              <w:bottom w:val="single" w:color="auto" w:sz="4" w:space="0"/>
              <w:right w:val="single" w:color="auto" w:sz="4" w:space="0"/>
            </w:tcBorders>
          </w:tcPr>
          <w:p>
            <w:pPr>
              <w:spacing w:line="360" w:lineRule="auto"/>
              <w:rPr>
                <w:rFonts w:ascii="仿宋_GB2312" w:hAnsi="仿宋" w:eastAsia="仿宋_GB2312" w:cs="仿宋_GB2312"/>
                <w:sz w:val="24"/>
              </w:rPr>
            </w:pPr>
          </w:p>
        </w:tc>
        <w:tc>
          <w:tcPr>
            <w:tcW w:w="552" w:type="dxa"/>
            <w:tcBorders>
              <w:top w:val="single" w:color="auto" w:sz="4" w:space="0"/>
              <w:left w:val="single" w:color="auto" w:sz="4" w:space="0"/>
              <w:bottom w:val="single" w:color="auto" w:sz="4" w:space="0"/>
              <w:right w:val="single" w:color="auto" w:sz="4" w:space="0"/>
            </w:tcBorders>
          </w:tcPr>
          <w:p>
            <w:pPr>
              <w:spacing w:line="360" w:lineRule="auto"/>
              <w:rPr>
                <w:rFonts w:ascii="仿宋_GB2312" w:hAnsi="仿宋" w:eastAsia="仿宋_GB2312" w:cs="仿宋_GB2312"/>
                <w:sz w:val="24"/>
              </w:rPr>
            </w:pPr>
          </w:p>
        </w:tc>
        <w:tc>
          <w:tcPr>
            <w:tcW w:w="553" w:type="dxa"/>
            <w:tcBorders>
              <w:top w:val="single" w:color="auto" w:sz="4" w:space="0"/>
              <w:left w:val="single" w:color="auto" w:sz="4" w:space="0"/>
              <w:bottom w:val="single" w:color="auto" w:sz="4" w:space="0"/>
              <w:right w:val="single" w:color="auto" w:sz="4" w:space="0"/>
            </w:tcBorders>
          </w:tcPr>
          <w:p>
            <w:pPr>
              <w:spacing w:line="360" w:lineRule="auto"/>
              <w:rPr>
                <w:rFonts w:ascii="仿宋_GB2312" w:hAnsi="仿宋" w:eastAsia="仿宋_GB2312" w:cs="仿宋_GB2312"/>
                <w:sz w:val="24"/>
              </w:rPr>
            </w:pPr>
          </w:p>
        </w:tc>
        <w:tc>
          <w:tcPr>
            <w:tcW w:w="553" w:type="dxa"/>
            <w:tcBorders>
              <w:top w:val="single" w:color="auto" w:sz="4" w:space="0"/>
              <w:left w:val="single" w:color="auto" w:sz="4" w:space="0"/>
              <w:bottom w:val="single" w:color="auto" w:sz="4" w:space="0"/>
              <w:right w:val="single" w:color="auto" w:sz="4" w:space="0"/>
            </w:tcBorders>
          </w:tcPr>
          <w:p>
            <w:pPr>
              <w:spacing w:line="360" w:lineRule="auto"/>
              <w:rPr>
                <w:rFonts w:ascii="仿宋_GB2312" w:hAnsi="仿宋" w:eastAsia="仿宋_GB2312" w:cs="仿宋_GB2312"/>
                <w:sz w:val="24"/>
              </w:rPr>
            </w:pPr>
          </w:p>
        </w:tc>
        <w:tc>
          <w:tcPr>
            <w:tcW w:w="553" w:type="dxa"/>
            <w:tcBorders>
              <w:top w:val="single" w:color="auto" w:sz="4" w:space="0"/>
              <w:left w:val="single" w:color="auto" w:sz="4" w:space="0"/>
              <w:bottom w:val="single" w:color="auto" w:sz="4" w:space="0"/>
              <w:right w:val="single" w:color="auto" w:sz="4" w:space="0"/>
            </w:tcBorders>
          </w:tcPr>
          <w:p>
            <w:pPr>
              <w:spacing w:line="360" w:lineRule="auto"/>
              <w:rPr>
                <w:rFonts w:ascii="仿宋_GB2312" w:hAnsi="仿宋" w:eastAsia="仿宋_GB2312" w:cs="仿宋_GB2312"/>
                <w:sz w:val="24"/>
              </w:rPr>
            </w:pPr>
          </w:p>
        </w:tc>
        <w:tc>
          <w:tcPr>
            <w:tcW w:w="553" w:type="dxa"/>
            <w:tcBorders>
              <w:top w:val="single" w:color="auto" w:sz="4" w:space="0"/>
              <w:left w:val="single" w:color="auto" w:sz="4" w:space="0"/>
              <w:bottom w:val="single" w:color="auto" w:sz="4" w:space="0"/>
              <w:right w:val="single" w:color="auto" w:sz="4" w:space="0"/>
            </w:tcBorders>
          </w:tcPr>
          <w:p>
            <w:pPr>
              <w:spacing w:line="360" w:lineRule="auto"/>
              <w:rPr>
                <w:rFonts w:ascii="仿宋_GB2312" w:hAnsi="仿宋" w:eastAsia="仿宋_GB2312" w:cs="仿宋_GB2312"/>
                <w:sz w:val="24"/>
              </w:rPr>
            </w:pPr>
          </w:p>
        </w:tc>
        <w:tc>
          <w:tcPr>
            <w:tcW w:w="553" w:type="dxa"/>
            <w:tcBorders>
              <w:top w:val="single" w:color="auto" w:sz="4" w:space="0"/>
              <w:left w:val="single" w:color="auto" w:sz="4" w:space="0"/>
              <w:bottom w:val="single" w:color="auto" w:sz="4" w:space="0"/>
              <w:right w:val="single" w:color="auto" w:sz="4" w:space="0"/>
            </w:tcBorders>
          </w:tcPr>
          <w:p>
            <w:pPr>
              <w:spacing w:line="360" w:lineRule="auto"/>
              <w:rPr>
                <w:rFonts w:ascii="仿宋_GB2312" w:hAnsi="仿宋" w:eastAsia="仿宋_GB2312" w:cs="仿宋_GB2312"/>
                <w:sz w:val="24"/>
              </w:rPr>
            </w:pPr>
          </w:p>
        </w:tc>
        <w:tc>
          <w:tcPr>
            <w:tcW w:w="553" w:type="dxa"/>
            <w:tcBorders>
              <w:top w:val="single" w:color="auto" w:sz="4" w:space="0"/>
              <w:left w:val="single" w:color="auto" w:sz="4" w:space="0"/>
              <w:bottom w:val="single" w:color="auto" w:sz="4" w:space="0"/>
              <w:right w:val="single" w:color="auto" w:sz="4" w:space="0"/>
            </w:tcBorders>
          </w:tcPr>
          <w:p>
            <w:pPr>
              <w:spacing w:line="360" w:lineRule="auto"/>
              <w:rPr>
                <w:rFonts w:ascii="仿宋_GB2312" w:hAnsi="仿宋" w:eastAsia="仿宋_GB2312" w:cs="仿宋_GB2312"/>
                <w:sz w:val="24"/>
              </w:rPr>
            </w:pPr>
          </w:p>
        </w:tc>
        <w:tc>
          <w:tcPr>
            <w:tcW w:w="553" w:type="dxa"/>
            <w:tcBorders>
              <w:top w:val="single" w:color="auto" w:sz="4" w:space="0"/>
              <w:left w:val="single" w:color="auto" w:sz="4" w:space="0"/>
              <w:bottom w:val="single" w:color="auto" w:sz="4" w:space="0"/>
              <w:right w:val="single" w:color="auto" w:sz="4" w:space="0"/>
            </w:tcBorders>
          </w:tcPr>
          <w:p>
            <w:pPr>
              <w:spacing w:line="360" w:lineRule="auto"/>
              <w:rPr>
                <w:rFonts w:ascii="仿宋_GB2312" w:hAnsi="仿宋" w:eastAsia="仿宋_GB2312" w:cs="仿宋_GB2312"/>
                <w:sz w:val="24"/>
              </w:rPr>
            </w:pPr>
          </w:p>
        </w:tc>
        <w:tc>
          <w:tcPr>
            <w:tcW w:w="553" w:type="dxa"/>
            <w:tcBorders>
              <w:top w:val="single" w:color="auto" w:sz="4" w:space="0"/>
              <w:left w:val="single" w:color="auto" w:sz="4" w:space="0"/>
              <w:bottom w:val="single" w:color="auto" w:sz="4" w:space="0"/>
              <w:right w:val="single" w:color="auto" w:sz="4" w:space="0"/>
            </w:tcBorders>
          </w:tcPr>
          <w:p>
            <w:pPr>
              <w:spacing w:line="360" w:lineRule="auto"/>
              <w:rPr>
                <w:rFonts w:ascii="仿宋_GB2312" w:hAnsi="仿宋" w:eastAsia="仿宋_GB2312" w:cs="仿宋_GB2312"/>
                <w:sz w:val="24"/>
              </w:rPr>
            </w:pPr>
          </w:p>
        </w:tc>
        <w:tc>
          <w:tcPr>
            <w:tcW w:w="553" w:type="dxa"/>
            <w:tcBorders>
              <w:top w:val="single" w:color="auto" w:sz="4" w:space="0"/>
              <w:left w:val="single" w:color="auto" w:sz="4" w:space="0"/>
              <w:bottom w:val="single" w:color="auto" w:sz="4" w:space="0"/>
              <w:right w:val="single" w:color="auto" w:sz="4" w:space="0"/>
            </w:tcBorders>
          </w:tcPr>
          <w:p>
            <w:pPr>
              <w:spacing w:line="360" w:lineRule="auto"/>
              <w:rPr>
                <w:rFonts w:ascii="仿宋_GB2312" w:hAnsi="仿宋" w:eastAsia="仿宋_GB2312" w:cs="仿宋_GB2312"/>
                <w:sz w:val="24"/>
              </w:rPr>
            </w:pPr>
          </w:p>
        </w:tc>
        <w:tc>
          <w:tcPr>
            <w:tcW w:w="553" w:type="dxa"/>
            <w:tcBorders>
              <w:top w:val="single" w:color="auto" w:sz="4" w:space="0"/>
              <w:left w:val="single" w:color="auto" w:sz="4" w:space="0"/>
              <w:bottom w:val="single" w:color="auto" w:sz="4" w:space="0"/>
              <w:right w:val="single" w:color="auto" w:sz="4" w:space="0"/>
            </w:tcBorders>
          </w:tcPr>
          <w:p>
            <w:pPr>
              <w:spacing w:line="360" w:lineRule="auto"/>
              <w:rPr>
                <w:rFonts w:ascii="仿宋_GB2312" w:hAnsi="仿宋"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仿宋_GB2312" w:hAnsi="仿宋" w:eastAsia="仿宋_GB2312" w:cs="仿宋_GB2312"/>
                <w:sz w:val="24"/>
              </w:rPr>
            </w:pPr>
          </w:p>
        </w:tc>
        <w:tc>
          <w:tcPr>
            <w:tcW w:w="552" w:type="dxa"/>
            <w:tcBorders>
              <w:top w:val="single" w:color="auto" w:sz="4" w:space="0"/>
              <w:left w:val="single" w:color="auto" w:sz="4" w:space="0"/>
              <w:bottom w:val="single" w:color="auto" w:sz="4" w:space="0"/>
              <w:right w:val="single" w:color="auto" w:sz="4" w:space="0"/>
            </w:tcBorders>
          </w:tcPr>
          <w:p>
            <w:pPr>
              <w:spacing w:line="360" w:lineRule="auto"/>
              <w:rPr>
                <w:rFonts w:ascii="仿宋_GB2312" w:hAnsi="仿宋" w:eastAsia="仿宋_GB2312" w:cs="仿宋_GB2312"/>
                <w:sz w:val="24"/>
              </w:rPr>
            </w:pPr>
          </w:p>
        </w:tc>
        <w:tc>
          <w:tcPr>
            <w:tcW w:w="552" w:type="dxa"/>
            <w:tcBorders>
              <w:top w:val="single" w:color="auto" w:sz="4" w:space="0"/>
              <w:left w:val="single" w:color="auto" w:sz="4" w:space="0"/>
              <w:bottom w:val="single" w:color="auto" w:sz="4" w:space="0"/>
              <w:right w:val="single" w:color="auto" w:sz="4" w:space="0"/>
            </w:tcBorders>
          </w:tcPr>
          <w:p>
            <w:pPr>
              <w:spacing w:line="360" w:lineRule="auto"/>
              <w:rPr>
                <w:rFonts w:ascii="仿宋_GB2312" w:hAnsi="仿宋" w:eastAsia="仿宋_GB2312" w:cs="仿宋_GB2312"/>
                <w:sz w:val="24"/>
              </w:rPr>
            </w:pPr>
          </w:p>
        </w:tc>
        <w:tc>
          <w:tcPr>
            <w:tcW w:w="552" w:type="dxa"/>
            <w:tcBorders>
              <w:top w:val="single" w:color="auto" w:sz="4" w:space="0"/>
              <w:left w:val="single" w:color="auto" w:sz="4" w:space="0"/>
              <w:bottom w:val="single" w:color="auto" w:sz="4" w:space="0"/>
              <w:right w:val="single" w:color="auto" w:sz="4" w:space="0"/>
            </w:tcBorders>
          </w:tcPr>
          <w:p>
            <w:pPr>
              <w:spacing w:line="360" w:lineRule="auto"/>
              <w:rPr>
                <w:rFonts w:ascii="仿宋_GB2312" w:hAnsi="仿宋" w:eastAsia="仿宋_GB2312" w:cs="仿宋_GB2312"/>
                <w:sz w:val="24"/>
              </w:rPr>
            </w:pPr>
          </w:p>
        </w:tc>
        <w:tc>
          <w:tcPr>
            <w:tcW w:w="552" w:type="dxa"/>
            <w:tcBorders>
              <w:top w:val="single" w:color="auto" w:sz="4" w:space="0"/>
              <w:left w:val="single" w:color="auto" w:sz="4" w:space="0"/>
              <w:bottom w:val="single" w:color="auto" w:sz="4" w:space="0"/>
              <w:right w:val="single" w:color="auto" w:sz="4" w:space="0"/>
            </w:tcBorders>
          </w:tcPr>
          <w:p>
            <w:pPr>
              <w:spacing w:line="360" w:lineRule="auto"/>
              <w:rPr>
                <w:rFonts w:ascii="仿宋_GB2312" w:hAnsi="仿宋" w:eastAsia="仿宋_GB2312" w:cs="仿宋_GB2312"/>
                <w:sz w:val="24"/>
              </w:rPr>
            </w:pPr>
          </w:p>
        </w:tc>
        <w:tc>
          <w:tcPr>
            <w:tcW w:w="552" w:type="dxa"/>
            <w:tcBorders>
              <w:top w:val="single" w:color="auto" w:sz="4" w:space="0"/>
              <w:left w:val="single" w:color="auto" w:sz="4" w:space="0"/>
              <w:bottom w:val="single" w:color="auto" w:sz="4" w:space="0"/>
              <w:right w:val="single" w:color="auto" w:sz="4" w:space="0"/>
            </w:tcBorders>
          </w:tcPr>
          <w:p>
            <w:pPr>
              <w:spacing w:line="360" w:lineRule="auto"/>
              <w:rPr>
                <w:rFonts w:ascii="仿宋_GB2312" w:hAnsi="仿宋" w:eastAsia="仿宋_GB2312" w:cs="仿宋_GB2312"/>
                <w:sz w:val="24"/>
              </w:rPr>
            </w:pPr>
          </w:p>
        </w:tc>
        <w:tc>
          <w:tcPr>
            <w:tcW w:w="552" w:type="dxa"/>
            <w:tcBorders>
              <w:top w:val="single" w:color="auto" w:sz="4" w:space="0"/>
              <w:left w:val="single" w:color="auto" w:sz="4" w:space="0"/>
              <w:bottom w:val="single" w:color="auto" w:sz="4" w:space="0"/>
              <w:right w:val="single" w:color="auto" w:sz="4" w:space="0"/>
            </w:tcBorders>
          </w:tcPr>
          <w:p>
            <w:pPr>
              <w:spacing w:line="360" w:lineRule="auto"/>
              <w:rPr>
                <w:rFonts w:ascii="仿宋_GB2312" w:hAnsi="仿宋" w:eastAsia="仿宋_GB2312" w:cs="仿宋_GB2312"/>
                <w:sz w:val="24"/>
              </w:rPr>
            </w:pPr>
          </w:p>
        </w:tc>
        <w:tc>
          <w:tcPr>
            <w:tcW w:w="553" w:type="dxa"/>
            <w:tcBorders>
              <w:top w:val="single" w:color="auto" w:sz="4" w:space="0"/>
              <w:left w:val="single" w:color="auto" w:sz="4" w:space="0"/>
              <w:bottom w:val="single" w:color="auto" w:sz="4" w:space="0"/>
              <w:right w:val="single" w:color="auto" w:sz="4" w:space="0"/>
            </w:tcBorders>
          </w:tcPr>
          <w:p>
            <w:pPr>
              <w:spacing w:line="360" w:lineRule="auto"/>
              <w:rPr>
                <w:rFonts w:ascii="仿宋_GB2312" w:hAnsi="仿宋" w:eastAsia="仿宋_GB2312" w:cs="仿宋_GB2312"/>
                <w:sz w:val="24"/>
              </w:rPr>
            </w:pPr>
          </w:p>
        </w:tc>
        <w:tc>
          <w:tcPr>
            <w:tcW w:w="553" w:type="dxa"/>
            <w:tcBorders>
              <w:top w:val="single" w:color="auto" w:sz="4" w:space="0"/>
              <w:left w:val="single" w:color="auto" w:sz="4" w:space="0"/>
              <w:bottom w:val="single" w:color="auto" w:sz="4" w:space="0"/>
              <w:right w:val="single" w:color="auto" w:sz="4" w:space="0"/>
            </w:tcBorders>
          </w:tcPr>
          <w:p>
            <w:pPr>
              <w:spacing w:line="360" w:lineRule="auto"/>
              <w:rPr>
                <w:rFonts w:ascii="仿宋_GB2312" w:hAnsi="仿宋" w:eastAsia="仿宋_GB2312" w:cs="仿宋_GB2312"/>
                <w:sz w:val="24"/>
              </w:rPr>
            </w:pPr>
          </w:p>
        </w:tc>
        <w:tc>
          <w:tcPr>
            <w:tcW w:w="553" w:type="dxa"/>
            <w:tcBorders>
              <w:top w:val="single" w:color="auto" w:sz="4" w:space="0"/>
              <w:left w:val="single" w:color="auto" w:sz="4" w:space="0"/>
              <w:bottom w:val="single" w:color="auto" w:sz="4" w:space="0"/>
              <w:right w:val="single" w:color="auto" w:sz="4" w:space="0"/>
            </w:tcBorders>
          </w:tcPr>
          <w:p>
            <w:pPr>
              <w:spacing w:line="360" w:lineRule="auto"/>
              <w:rPr>
                <w:rFonts w:ascii="仿宋_GB2312" w:hAnsi="仿宋" w:eastAsia="仿宋_GB2312" w:cs="仿宋_GB2312"/>
                <w:sz w:val="24"/>
              </w:rPr>
            </w:pPr>
          </w:p>
        </w:tc>
        <w:tc>
          <w:tcPr>
            <w:tcW w:w="553" w:type="dxa"/>
            <w:tcBorders>
              <w:top w:val="single" w:color="auto" w:sz="4" w:space="0"/>
              <w:left w:val="single" w:color="auto" w:sz="4" w:space="0"/>
              <w:bottom w:val="single" w:color="auto" w:sz="4" w:space="0"/>
              <w:right w:val="single" w:color="auto" w:sz="4" w:space="0"/>
            </w:tcBorders>
          </w:tcPr>
          <w:p>
            <w:pPr>
              <w:spacing w:line="360" w:lineRule="auto"/>
              <w:rPr>
                <w:rFonts w:ascii="仿宋_GB2312" w:hAnsi="仿宋" w:eastAsia="仿宋_GB2312" w:cs="仿宋_GB2312"/>
                <w:sz w:val="24"/>
              </w:rPr>
            </w:pPr>
          </w:p>
        </w:tc>
        <w:tc>
          <w:tcPr>
            <w:tcW w:w="553" w:type="dxa"/>
            <w:tcBorders>
              <w:top w:val="single" w:color="auto" w:sz="4" w:space="0"/>
              <w:left w:val="single" w:color="auto" w:sz="4" w:space="0"/>
              <w:bottom w:val="single" w:color="auto" w:sz="4" w:space="0"/>
              <w:right w:val="single" w:color="auto" w:sz="4" w:space="0"/>
            </w:tcBorders>
          </w:tcPr>
          <w:p>
            <w:pPr>
              <w:spacing w:line="360" w:lineRule="auto"/>
              <w:rPr>
                <w:rFonts w:ascii="仿宋_GB2312" w:hAnsi="仿宋" w:eastAsia="仿宋_GB2312" w:cs="仿宋_GB2312"/>
                <w:sz w:val="24"/>
              </w:rPr>
            </w:pPr>
          </w:p>
        </w:tc>
        <w:tc>
          <w:tcPr>
            <w:tcW w:w="553" w:type="dxa"/>
            <w:tcBorders>
              <w:top w:val="single" w:color="auto" w:sz="4" w:space="0"/>
              <w:left w:val="single" w:color="auto" w:sz="4" w:space="0"/>
              <w:bottom w:val="single" w:color="auto" w:sz="4" w:space="0"/>
              <w:right w:val="single" w:color="auto" w:sz="4" w:space="0"/>
            </w:tcBorders>
          </w:tcPr>
          <w:p>
            <w:pPr>
              <w:spacing w:line="360" w:lineRule="auto"/>
              <w:rPr>
                <w:rFonts w:ascii="仿宋_GB2312" w:hAnsi="仿宋" w:eastAsia="仿宋_GB2312" w:cs="仿宋_GB2312"/>
                <w:sz w:val="24"/>
              </w:rPr>
            </w:pPr>
          </w:p>
        </w:tc>
        <w:tc>
          <w:tcPr>
            <w:tcW w:w="553" w:type="dxa"/>
            <w:tcBorders>
              <w:top w:val="single" w:color="auto" w:sz="4" w:space="0"/>
              <w:left w:val="single" w:color="auto" w:sz="4" w:space="0"/>
              <w:bottom w:val="single" w:color="auto" w:sz="4" w:space="0"/>
              <w:right w:val="single" w:color="auto" w:sz="4" w:space="0"/>
            </w:tcBorders>
          </w:tcPr>
          <w:p>
            <w:pPr>
              <w:spacing w:line="360" w:lineRule="auto"/>
              <w:rPr>
                <w:rFonts w:ascii="仿宋_GB2312" w:hAnsi="仿宋" w:eastAsia="仿宋_GB2312" w:cs="仿宋_GB2312"/>
                <w:sz w:val="24"/>
              </w:rPr>
            </w:pPr>
          </w:p>
        </w:tc>
        <w:tc>
          <w:tcPr>
            <w:tcW w:w="553" w:type="dxa"/>
            <w:tcBorders>
              <w:top w:val="single" w:color="auto" w:sz="4" w:space="0"/>
              <w:left w:val="single" w:color="auto" w:sz="4" w:space="0"/>
              <w:bottom w:val="single" w:color="auto" w:sz="4" w:space="0"/>
              <w:right w:val="single" w:color="auto" w:sz="4" w:space="0"/>
            </w:tcBorders>
          </w:tcPr>
          <w:p>
            <w:pPr>
              <w:spacing w:line="360" w:lineRule="auto"/>
              <w:rPr>
                <w:rFonts w:ascii="仿宋_GB2312" w:hAnsi="仿宋" w:eastAsia="仿宋_GB2312" w:cs="仿宋_GB2312"/>
                <w:sz w:val="24"/>
              </w:rPr>
            </w:pPr>
          </w:p>
        </w:tc>
        <w:tc>
          <w:tcPr>
            <w:tcW w:w="553" w:type="dxa"/>
            <w:tcBorders>
              <w:top w:val="single" w:color="auto" w:sz="4" w:space="0"/>
              <w:left w:val="single" w:color="auto" w:sz="4" w:space="0"/>
              <w:bottom w:val="single" w:color="auto" w:sz="4" w:space="0"/>
              <w:right w:val="single" w:color="auto" w:sz="4" w:space="0"/>
            </w:tcBorders>
          </w:tcPr>
          <w:p>
            <w:pPr>
              <w:spacing w:line="360" w:lineRule="auto"/>
              <w:rPr>
                <w:rFonts w:ascii="仿宋_GB2312" w:hAnsi="仿宋" w:eastAsia="仿宋_GB2312" w:cs="仿宋_GB2312"/>
                <w:sz w:val="24"/>
              </w:rPr>
            </w:pPr>
          </w:p>
        </w:tc>
        <w:tc>
          <w:tcPr>
            <w:tcW w:w="553" w:type="dxa"/>
            <w:tcBorders>
              <w:top w:val="single" w:color="auto" w:sz="4" w:space="0"/>
              <w:left w:val="single" w:color="auto" w:sz="4" w:space="0"/>
              <w:bottom w:val="single" w:color="auto" w:sz="4" w:space="0"/>
              <w:right w:val="single" w:color="auto" w:sz="4" w:space="0"/>
            </w:tcBorders>
          </w:tcPr>
          <w:p>
            <w:pPr>
              <w:spacing w:line="360" w:lineRule="auto"/>
              <w:rPr>
                <w:rFonts w:ascii="仿宋_GB2312" w:hAnsi="仿宋"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仿宋_GB2312" w:hAnsi="仿宋" w:eastAsia="仿宋_GB2312" w:cs="仿宋_GB2312"/>
                <w:sz w:val="24"/>
              </w:rPr>
            </w:pPr>
          </w:p>
        </w:tc>
        <w:tc>
          <w:tcPr>
            <w:tcW w:w="552" w:type="dxa"/>
            <w:tcBorders>
              <w:top w:val="single" w:color="auto" w:sz="4" w:space="0"/>
              <w:left w:val="single" w:color="auto" w:sz="4" w:space="0"/>
              <w:bottom w:val="single" w:color="auto" w:sz="4" w:space="0"/>
              <w:right w:val="single" w:color="auto" w:sz="4" w:space="0"/>
            </w:tcBorders>
          </w:tcPr>
          <w:p>
            <w:pPr>
              <w:spacing w:line="360" w:lineRule="auto"/>
              <w:rPr>
                <w:rFonts w:ascii="仿宋_GB2312" w:hAnsi="仿宋" w:eastAsia="仿宋_GB2312" w:cs="仿宋_GB2312"/>
                <w:sz w:val="24"/>
              </w:rPr>
            </w:pPr>
          </w:p>
        </w:tc>
        <w:tc>
          <w:tcPr>
            <w:tcW w:w="552" w:type="dxa"/>
            <w:tcBorders>
              <w:top w:val="single" w:color="auto" w:sz="4" w:space="0"/>
              <w:left w:val="single" w:color="auto" w:sz="4" w:space="0"/>
              <w:bottom w:val="single" w:color="auto" w:sz="4" w:space="0"/>
              <w:right w:val="single" w:color="auto" w:sz="4" w:space="0"/>
            </w:tcBorders>
          </w:tcPr>
          <w:p>
            <w:pPr>
              <w:spacing w:line="360" w:lineRule="auto"/>
              <w:rPr>
                <w:rFonts w:ascii="仿宋_GB2312" w:hAnsi="仿宋" w:eastAsia="仿宋_GB2312" w:cs="仿宋_GB2312"/>
                <w:sz w:val="24"/>
              </w:rPr>
            </w:pPr>
          </w:p>
        </w:tc>
        <w:tc>
          <w:tcPr>
            <w:tcW w:w="552" w:type="dxa"/>
            <w:tcBorders>
              <w:top w:val="single" w:color="auto" w:sz="4" w:space="0"/>
              <w:left w:val="single" w:color="auto" w:sz="4" w:space="0"/>
              <w:bottom w:val="single" w:color="auto" w:sz="4" w:space="0"/>
              <w:right w:val="single" w:color="auto" w:sz="4" w:space="0"/>
            </w:tcBorders>
          </w:tcPr>
          <w:p>
            <w:pPr>
              <w:spacing w:line="360" w:lineRule="auto"/>
              <w:rPr>
                <w:rFonts w:ascii="仿宋_GB2312" w:hAnsi="仿宋" w:eastAsia="仿宋_GB2312" w:cs="仿宋_GB2312"/>
                <w:sz w:val="24"/>
              </w:rPr>
            </w:pPr>
          </w:p>
        </w:tc>
        <w:tc>
          <w:tcPr>
            <w:tcW w:w="552" w:type="dxa"/>
            <w:tcBorders>
              <w:top w:val="single" w:color="auto" w:sz="4" w:space="0"/>
              <w:left w:val="single" w:color="auto" w:sz="4" w:space="0"/>
              <w:bottom w:val="single" w:color="auto" w:sz="4" w:space="0"/>
              <w:right w:val="single" w:color="auto" w:sz="4" w:space="0"/>
            </w:tcBorders>
          </w:tcPr>
          <w:p>
            <w:pPr>
              <w:spacing w:line="360" w:lineRule="auto"/>
              <w:rPr>
                <w:rFonts w:ascii="仿宋_GB2312" w:hAnsi="仿宋" w:eastAsia="仿宋_GB2312" w:cs="仿宋_GB2312"/>
                <w:sz w:val="24"/>
              </w:rPr>
            </w:pPr>
          </w:p>
        </w:tc>
        <w:tc>
          <w:tcPr>
            <w:tcW w:w="552" w:type="dxa"/>
            <w:tcBorders>
              <w:top w:val="single" w:color="auto" w:sz="4" w:space="0"/>
              <w:left w:val="single" w:color="auto" w:sz="4" w:space="0"/>
              <w:bottom w:val="single" w:color="auto" w:sz="4" w:space="0"/>
              <w:right w:val="single" w:color="auto" w:sz="4" w:space="0"/>
            </w:tcBorders>
          </w:tcPr>
          <w:p>
            <w:pPr>
              <w:spacing w:line="360" w:lineRule="auto"/>
              <w:rPr>
                <w:rFonts w:ascii="仿宋_GB2312" w:hAnsi="仿宋" w:eastAsia="仿宋_GB2312" w:cs="仿宋_GB2312"/>
                <w:sz w:val="24"/>
              </w:rPr>
            </w:pPr>
          </w:p>
        </w:tc>
        <w:tc>
          <w:tcPr>
            <w:tcW w:w="552" w:type="dxa"/>
            <w:tcBorders>
              <w:top w:val="single" w:color="auto" w:sz="4" w:space="0"/>
              <w:left w:val="single" w:color="auto" w:sz="4" w:space="0"/>
              <w:bottom w:val="single" w:color="auto" w:sz="4" w:space="0"/>
              <w:right w:val="single" w:color="auto" w:sz="4" w:space="0"/>
            </w:tcBorders>
          </w:tcPr>
          <w:p>
            <w:pPr>
              <w:spacing w:line="360" w:lineRule="auto"/>
              <w:rPr>
                <w:rFonts w:ascii="仿宋_GB2312" w:hAnsi="仿宋" w:eastAsia="仿宋_GB2312" w:cs="仿宋_GB2312"/>
                <w:sz w:val="24"/>
              </w:rPr>
            </w:pPr>
          </w:p>
        </w:tc>
        <w:tc>
          <w:tcPr>
            <w:tcW w:w="553" w:type="dxa"/>
            <w:tcBorders>
              <w:top w:val="single" w:color="auto" w:sz="4" w:space="0"/>
              <w:left w:val="single" w:color="auto" w:sz="4" w:space="0"/>
              <w:bottom w:val="single" w:color="auto" w:sz="4" w:space="0"/>
              <w:right w:val="single" w:color="auto" w:sz="4" w:space="0"/>
            </w:tcBorders>
          </w:tcPr>
          <w:p>
            <w:pPr>
              <w:spacing w:line="360" w:lineRule="auto"/>
              <w:rPr>
                <w:rFonts w:ascii="仿宋_GB2312" w:hAnsi="仿宋" w:eastAsia="仿宋_GB2312" w:cs="仿宋_GB2312"/>
                <w:sz w:val="24"/>
              </w:rPr>
            </w:pPr>
          </w:p>
        </w:tc>
        <w:tc>
          <w:tcPr>
            <w:tcW w:w="553" w:type="dxa"/>
            <w:tcBorders>
              <w:top w:val="single" w:color="auto" w:sz="4" w:space="0"/>
              <w:left w:val="single" w:color="auto" w:sz="4" w:space="0"/>
              <w:bottom w:val="single" w:color="auto" w:sz="4" w:space="0"/>
              <w:right w:val="single" w:color="auto" w:sz="4" w:space="0"/>
            </w:tcBorders>
          </w:tcPr>
          <w:p>
            <w:pPr>
              <w:spacing w:line="360" w:lineRule="auto"/>
              <w:rPr>
                <w:rFonts w:ascii="仿宋_GB2312" w:hAnsi="仿宋" w:eastAsia="仿宋_GB2312" w:cs="仿宋_GB2312"/>
                <w:sz w:val="24"/>
              </w:rPr>
            </w:pPr>
          </w:p>
        </w:tc>
        <w:tc>
          <w:tcPr>
            <w:tcW w:w="553" w:type="dxa"/>
            <w:tcBorders>
              <w:top w:val="single" w:color="auto" w:sz="4" w:space="0"/>
              <w:left w:val="single" w:color="auto" w:sz="4" w:space="0"/>
              <w:bottom w:val="single" w:color="auto" w:sz="4" w:space="0"/>
              <w:right w:val="single" w:color="auto" w:sz="4" w:space="0"/>
            </w:tcBorders>
          </w:tcPr>
          <w:p>
            <w:pPr>
              <w:spacing w:line="360" w:lineRule="auto"/>
              <w:rPr>
                <w:rFonts w:ascii="仿宋_GB2312" w:hAnsi="仿宋" w:eastAsia="仿宋_GB2312" w:cs="仿宋_GB2312"/>
                <w:sz w:val="24"/>
              </w:rPr>
            </w:pPr>
          </w:p>
        </w:tc>
        <w:tc>
          <w:tcPr>
            <w:tcW w:w="553" w:type="dxa"/>
            <w:tcBorders>
              <w:top w:val="single" w:color="auto" w:sz="4" w:space="0"/>
              <w:left w:val="single" w:color="auto" w:sz="4" w:space="0"/>
              <w:bottom w:val="single" w:color="auto" w:sz="4" w:space="0"/>
              <w:right w:val="single" w:color="auto" w:sz="4" w:space="0"/>
            </w:tcBorders>
          </w:tcPr>
          <w:p>
            <w:pPr>
              <w:spacing w:line="360" w:lineRule="auto"/>
              <w:rPr>
                <w:rFonts w:ascii="仿宋_GB2312" w:hAnsi="仿宋" w:eastAsia="仿宋_GB2312" w:cs="仿宋_GB2312"/>
                <w:sz w:val="24"/>
              </w:rPr>
            </w:pPr>
          </w:p>
        </w:tc>
        <w:tc>
          <w:tcPr>
            <w:tcW w:w="553" w:type="dxa"/>
            <w:tcBorders>
              <w:top w:val="single" w:color="auto" w:sz="4" w:space="0"/>
              <w:left w:val="single" w:color="auto" w:sz="4" w:space="0"/>
              <w:bottom w:val="single" w:color="auto" w:sz="4" w:space="0"/>
              <w:right w:val="single" w:color="auto" w:sz="4" w:space="0"/>
            </w:tcBorders>
          </w:tcPr>
          <w:p>
            <w:pPr>
              <w:spacing w:line="360" w:lineRule="auto"/>
              <w:rPr>
                <w:rFonts w:ascii="仿宋_GB2312" w:hAnsi="仿宋" w:eastAsia="仿宋_GB2312" w:cs="仿宋_GB2312"/>
                <w:sz w:val="24"/>
              </w:rPr>
            </w:pPr>
          </w:p>
        </w:tc>
        <w:tc>
          <w:tcPr>
            <w:tcW w:w="553" w:type="dxa"/>
            <w:tcBorders>
              <w:top w:val="single" w:color="auto" w:sz="4" w:space="0"/>
              <w:left w:val="single" w:color="auto" w:sz="4" w:space="0"/>
              <w:bottom w:val="single" w:color="auto" w:sz="4" w:space="0"/>
              <w:right w:val="single" w:color="auto" w:sz="4" w:space="0"/>
            </w:tcBorders>
          </w:tcPr>
          <w:p>
            <w:pPr>
              <w:spacing w:line="360" w:lineRule="auto"/>
              <w:rPr>
                <w:rFonts w:ascii="仿宋_GB2312" w:hAnsi="仿宋" w:eastAsia="仿宋_GB2312" w:cs="仿宋_GB2312"/>
                <w:sz w:val="24"/>
              </w:rPr>
            </w:pPr>
          </w:p>
        </w:tc>
        <w:tc>
          <w:tcPr>
            <w:tcW w:w="553" w:type="dxa"/>
            <w:tcBorders>
              <w:top w:val="single" w:color="auto" w:sz="4" w:space="0"/>
              <w:left w:val="single" w:color="auto" w:sz="4" w:space="0"/>
              <w:bottom w:val="single" w:color="auto" w:sz="4" w:space="0"/>
              <w:right w:val="single" w:color="auto" w:sz="4" w:space="0"/>
            </w:tcBorders>
          </w:tcPr>
          <w:p>
            <w:pPr>
              <w:spacing w:line="360" w:lineRule="auto"/>
              <w:rPr>
                <w:rFonts w:ascii="仿宋_GB2312" w:hAnsi="仿宋" w:eastAsia="仿宋_GB2312" w:cs="仿宋_GB2312"/>
                <w:sz w:val="24"/>
              </w:rPr>
            </w:pPr>
          </w:p>
        </w:tc>
        <w:tc>
          <w:tcPr>
            <w:tcW w:w="553" w:type="dxa"/>
            <w:tcBorders>
              <w:top w:val="single" w:color="auto" w:sz="4" w:space="0"/>
              <w:left w:val="single" w:color="auto" w:sz="4" w:space="0"/>
              <w:bottom w:val="single" w:color="auto" w:sz="4" w:space="0"/>
              <w:right w:val="single" w:color="auto" w:sz="4" w:space="0"/>
            </w:tcBorders>
          </w:tcPr>
          <w:p>
            <w:pPr>
              <w:spacing w:line="360" w:lineRule="auto"/>
              <w:rPr>
                <w:rFonts w:ascii="仿宋_GB2312" w:hAnsi="仿宋" w:eastAsia="仿宋_GB2312" w:cs="仿宋_GB2312"/>
                <w:sz w:val="24"/>
              </w:rPr>
            </w:pPr>
          </w:p>
        </w:tc>
        <w:tc>
          <w:tcPr>
            <w:tcW w:w="553" w:type="dxa"/>
            <w:tcBorders>
              <w:top w:val="single" w:color="auto" w:sz="4" w:space="0"/>
              <w:left w:val="single" w:color="auto" w:sz="4" w:space="0"/>
              <w:bottom w:val="single" w:color="auto" w:sz="4" w:space="0"/>
              <w:right w:val="single" w:color="auto" w:sz="4" w:space="0"/>
            </w:tcBorders>
          </w:tcPr>
          <w:p>
            <w:pPr>
              <w:spacing w:line="360" w:lineRule="auto"/>
              <w:rPr>
                <w:rFonts w:ascii="仿宋_GB2312" w:hAnsi="仿宋" w:eastAsia="仿宋_GB2312" w:cs="仿宋_GB2312"/>
                <w:sz w:val="24"/>
              </w:rPr>
            </w:pPr>
          </w:p>
        </w:tc>
        <w:tc>
          <w:tcPr>
            <w:tcW w:w="553" w:type="dxa"/>
            <w:tcBorders>
              <w:top w:val="single" w:color="auto" w:sz="4" w:space="0"/>
              <w:left w:val="single" w:color="auto" w:sz="4" w:space="0"/>
              <w:bottom w:val="single" w:color="auto" w:sz="4" w:space="0"/>
              <w:right w:val="single" w:color="auto" w:sz="4" w:space="0"/>
            </w:tcBorders>
          </w:tcPr>
          <w:p>
            <w:pPr>
              <w:spacing w:line="360" w:lineRule="auto"/>
              <w:rPr>
                <w:rFonts w:ascii="仿宋_GB2312" w:hAnsi="仿宋"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仿宋_GB2312" w:hAnsi="仿宋" w:eastAsia="仿宋_GB2312" w:cs="仿宋_GB2312"/>
                <w:sz w:val="24"/>
              </w:rPr>
            </w:pPr>
          </w:p>
        </w:tc>
        <w:tc>
          <w:tcPr>
            <w:tcW w:w="552" w:type="dxa"/>
            <w:tcBorders>
              <w:top w:val="single" w:color="auto" w:sz="4" w:space="0"/>
              <w:left w:val="single" w:color="auto" w:sz="4" w:space="0"/>
              <w:bottom w:val="single" w:color="auto" w:sz="4" w:space="0"/>
              <w:right w:val="single" w:color="auto" w:sz="4" w:space="0"/>
            </w:tcBorders>
          </w:tcPr>
          <w:p>
            <w:pPr>
              <w:spacing w:line="360" w:lineRule="auto"/>
              <w:rPr>
                <w:rFonts w:ascii="仿宋_GB2312" w:hAnsi="仿宋" w:eastAsia="仿宋_GB2312" w:cs="仿宋_GB2312"/>
                <w:sz w:val="24"/>
              </w:rPr>
            </w:pPr>
          </w:p>
        </w:tc>
        <w:tc>
          <w:tcPr>
            <w:tcW w:w="552" w:type="dxa"/>
            <w:tcBorders>
              <w:top w:val="single" w:color="auto" w:sz="4" w:space="0"/>
              <w:left w:val="single" w:color="auto" w:sz="4" w:space="0"/>
              <w:bottom w:val="single" w:color="auto" w:sz="4" w:space="0"/>
              <w:right w:val="single" w:color="auto" w:sz="4" w:space="0"/>
            </w:tcBorders>
          </w:tcPr>
          <w:p>
            <w:pPr>
              <w:spacing w:line="360" w:lineRule="auto"/>
              <w:rPr>
                <w:rFonts w:ascii="仿宋_GB2312" w:hAnsi="仿宋" w:eastAsia="仿宋_GB2312" w:cs="仿宋_GB2312"/>
                <w:sz w:val="24"/>
              </w:rPr>
            </w:pPr>
          </w:p>
        </w:tc>
        <w:tc>
          <w:tcPr>
            <w:tcW w:w="552" w:type="dxa"/>
            <w:tcBorders>
              <w:top w:val="single" w:color="auto" w:sz="4" w:space="0"/>
              <w:left w:val="single" w:color="auto" w:sz="4" w:space="0"/>
              <w:bottom w:val="single" w:color="auto" w:sz="4" w:space="0"/>
              <w:right w:val="single" w:color="auto" w:sz="4" w:space="0"/>
            </w:tcBorders>
          </w:tcPr>
          <w:p>
            <w:pPr>
              <w:spacing w:line="360" w:lineRule="auto"/>
              <w:rPr>
                <w:rFonts w:ascii="仿宋_GB2312" w:hAnsi="仿宋" w:eastAsia="仿宋_GB2312" w:cs="仿宋_GB2312"/>
                <w:sz w:val="24"/>
              </w:rPr>
            </w:pPr>
          </w:p>
        </w:tc>
        <w:tc>
          <w:tcPr>
            <w:tcW w:w="552" w:type="dxa"/>
            <w:tcBorders>
              <w:top w:val="single" w:color="auto" w:sz="4" w:space="0"/>
              <w:left w:val="single" w:color="auto" w:sz="4" w:space="0"/>
              <w:bottom w:val="single" w:color="auto" w:sz="4" w:space="0"/>
              <w:right w:val="single" w:color="auto" w:sz="4" w:space="0"/>
            </w:tcBorders>
          </w:tcPr>
          <w:p>
            <w:pPr>
              <w:spacing w:line="360" w:lineRule="auto"/>
              <w:rPr>
                <w:rFonts w:ascii="仿宋_GB2312" w:hAnsi="仿宋" w:eastAsia="仿宋_GB2312" w:cs="仿宋_GB2312"/>
                <w:sz w:val="24"/>
              </w:rPr>
            </w:pPr>
          </w:p>
        </w:tc>
        <w:tc>
          <w:tcPr>
            <w:tcW w:w="552" w:type="dxa"/>
            <w:tcBorders>
              <w:top w:val="single" w:color="auto" w:sz="4" w:space="0"/>
              <w:left w:val="single" w:color="auto" w:sz="4" w:space="0"/>
              <w:bottom w:val="single" w:color="auto" w:sz="4" w:space="0"/>
              <w:right w:val="single" w:color="auto" w:sz="4" w:space="0"/>
            </w:tcBorders>
          </w:tcPr>
          <w:p>
            <w:pPr>
              <w:spacing w:line="360" w:lineRule="auto"/>
              <w:rPr>
                <w:rFonts w:ascii="仿宋_GB2312" w:hAnsi="仿宋" w:eastAsia="仿宋_GB2312" w:cs="仿宋_GB2312"/>
                <w:sz w:val="24"/>
              </w:rPr>
            </w:pPr>
          </w:p>
        </w:tc>
        <w:tc>
          <w:tcPr>
            <w:tcW w:w="552" w:type="dxa"/>
            <w:tcBorders>
              <w:top w:val="single" w:color="auto" w:sz="4" w:space="0"/>
              <w:left w:val="single" w:color="auto" w:sz="4" w:space="0"/>
              <w:bottom w:val="single" w:color="auto" w:sz="4" w:space="0"/>
              <w:right w:val="single" w:color="auto" w:sz="4" w:space="0"/>
            </w:tcBorders>
          </w:tcPr>
          <w:p>
            <w:pPr>
              <w:spacing w:line="360" w:lineRule="auto"/>
              <w:rPr>
                <w:rFonts w:ascii="仿宋_GB2312" w:hAnsi="仿宋" w:eastAsia="仿宋_GB2312" w:cs="仿宋_GB2312"/>
                <w:sz w:val="24"/>
              </w:rPr>
            </w:pPr>
          </w:p>
        </w:tc>
        <w:tc>
          <w:tcPr>
            <w:tcW w:w="553" w:type="dxa"/>
            <w:tcBorders>
              <w:top w:val="single" w:color="auto" w:sz="4" w:space="0"/>
              <w:left w:val="single" w:color="auto" w:sz="4" w:space="0"/>
              <w:bottom w:val="single" w:color="auto" w:sz="4" w:space="0"/>
              <w:right w:val="single" w:color="auto" w:sz="4" w:space="0"/>
            </w:tcBorders>
          </w:tcPr>
          <w:p>
            <w:pPr>
              <w:spacing w:line="360" w:lineRule="auto"/>
              <w:rPr>
                <w:rFonts w:ascii="仿宋_GB2312" w:hAnsi="仿宋" w:eastAsia="仿宋_GB2312" w:cs="仿宋_GB2312"/>
                <w:sz w:val="24"/>
              </w:rPr>
            </w:pPr>
          </w:p>
        </w:tc>
        <w:tc>
          <w:tcPr>
            <w:tcW w:w="553" w:type="dxa"/>
            <w:tcBorders>
              <w:top w:val="single" w:color="auto" w:sz="4" w:space="0"/>
              <w:left w:val="single" w:color="auto" w:sz="4" w:space="0"/>
              <w:bottom w:val="single" w:color="auto" w:sz="4" w:space="0"/>
              <w:right w:val="single" w:color="auto" w:sz="4" w:space="0"/>
            </w:tcBorders>
          </w:tcPr>
          <w:p>
            <w:pPr>
              <w:spacing w:line="360" w:lineRule="auto"/>
              <w:rPr>
                <w:rFonts w:ascii="仿宋_GB2312" w:hAnsi="仿宋" w:eastAsia="仿宋_GB2312" w:cs="仿宋_GB2312"/>
                <w:sz w:val="24"/>
              </w:rPr>
            </w:pPr>
          </w:p>
        </w:tc>
        <w:tc>
          <w:tcPr>
            <w:tcW w:w="553" w:type="dxa"/>
            <w:tcBorders>
              <w:top w:val="single" w:color="auto" w:sz="4" w:space="0"/>
              <w:left w:val="single" w:color="auto" w:sz="4" w:space="0"/>
              <w:bottom w:val="single" w:color="auto" w:sz="4" w:space="0"/>
              <w:right w:val="single" w:color="auto" w:sz="4" w:space="0"/>
            </w:tcBorders>
          </w:tcPr>
          <w:p>
            <w:pPr>
              <w:spacing w:line="360" w:lineRule="auto"/>
              <w:rPr>
                <w:rFonts w:ascii="仿宋_GB2312" w:hAnsi="仿宋" w:eastAsia="仿宋_GB2312" w:cs="仿宋_GB2312"/>
                <w:sz w:val="24"/>
              </w:rPr>
            </w:pPr>
          </w:p>
        </w:tc>
        <w:tc>
          <w:tcPr>
            <w:tcW w:w="553" w:type="dxa"/>
            <w:tcBorders>
              <w:top w:val="single" w:color="auto" w:sz="4" w:space="0"/>
              <w:left w:val="single" w:color="auto" w:sz="4" w:space="0"/>
              <w:bottom w:val="single" w:color="auto" w:sz="4" w:space="0"/>
              <w:right w:val="single" w:color="auto" w:sz="4" w:space="0"/>
            </w:tcBorders>
          </w:tcPr>
          <w:p>
            <w:pPr>
              <w:spacing w:line="360" w:lineRule="auto"/>
              <w:rPr>
                <w:rFonts w:ascii="仿宋_GB2312" w:hAnsi="仿宋" w:eastAsia="仿宋_GB2312" w:cs="仿宋_GB2312"/>
                <w:sz w:val="24"/>
              </w:rPr>
            </w:pPr>
          </w:p>
        </w:tc>
        <w:tc>
          <w:tcPr>
            <w:tcW w:w="553" w:type="dxa"/>
            <w:tcBorders>
              <w:top w:val="single" w:color="auto" w:sz="4" w:space="0"/>
              <w:left w:val="single" w:color="auto" w:sz="4" w:space="0"/>
              <w:bottom w:val="single" w:color="auto" w:sz="4" w:space="0"/>
              <w:right w:val="single" w:color="auto" w:sz="4" w:space="0"/>
            </w:tcBorders>
          </w:tcPr>
          <w:p>
            <w:pPr>
              <w:spacing w:line="360" w:lineRule="auto"/>
              <w:rPr>
                <w:rFonts w:ascii="仿宋_GB2312" w:hAnsi="仿宋" w:eastAsia="仿宋_GB2312" w:cs="仿宋_GB2312"/>
                <w:sz w:val="24"/>
              </w:rPr>
            </w:pPr>
          </w:p>
        </w:tc>
        <w:tc>
          <w:tcPr>
            <w:tcW w:w="553" w:type="dxa"/>
            <w:tcBorders>
              <w:top w:val="single" w:color="auto" w:sz="4" w:space="0"/>
              <w:left w:val="single" w:color="auto" w:sz="4" w:space="0"/>
              <w:bottom w:val="single" w:color="auto" w:sz="4" w:space="0"/>
              <w:right w:val="single" w:color="auto" w:sz="4" w:space="0"/>
            </w:tcBorders>
          </w:tcPr>
          <w:p>
            <w:pPr>
              <w:spacing w:line="360" w:lineRule="auto"/>
              <w:rPr>
                <w:rFonts w:ascii="仿宋_GB2312" w:hAnsi="仿宋" w:eastAsia="仿宋_GB2312" w:cs="仿宋_GB2312"/>
                <w:sz w:val="24"/>
              </w:rPr>
            </w:pPr>
          </w:p>
        </w:tc>
        <w:tc>
          <w:tcPr>
            <w:tcW w:w="553" w:type="dxa"/>
            <w:tcBorders>
              <w:top w:val="single" w:color="auto" w:sz="4" w:space="0"/>
              <w:left w:val="single" w:color="auto" w:sz="4" w:space="0"/>
              <w:bottom w:val="single" w:color="auto" w:sz="4" w:space="0"/>
              <w:right w:val="single" w:color="auto" w:sz="4" w:space="0"/>
            </w:tcBorders>
          </w:tcPr>
          <w:p>
            <w:pPr>
              <w:spacing w:line="360" w:lineRule="auto"/>
              <w:rPr>
                <w:rFonts w:ascii="仿宋_GB2312" w:hAnsi="仿宋" w:eastAsia="仿宋_GB2312" w:cs="仿宋_GB2312"/>
                <w:sz w:val="24"/>
              </w:rPr>
            </w:pPr>
          </w:p>
        </w:tc>
        <w:tc>
          <w:tcPr>
            <w:tcW w:w="553" w:type="dxa"/>
            <w:tcBorders>
              <w:top w:val="single" w:color="auto" w:sz="4" w:space="0"/>
              <w:left w:val="single" w:color="auto" w:sz="4" w:space="0"/>
              <w:bottom w:val="single" w:color="auto" w:sz="4" w:space="0"/>
              <w:right w:val="single" w:color="auto" w:sz="4" w:space="0"/>
            </w:tcBorders>
          </w:tcPr>
          <w:p>
            <w:pPr>
              <w:spacing w:line="360" w:lineRule="auto"/>
              <w:rPr>
                <w:rFonts w:ascii="仿宋_GB2312" w:hAnsi="仿宋" w:eastAsia="仿宋_GB2312" w:cs="仿宋_GB2312"/>
                <w:sz w:val="24"/>
              </w:rPr>
            </w:pPr>
          </w:p>
        </w:tc>
        <w:tc>
          <w:tcPr>
            <w:tcW w:w="553" w:type="dxa"/>
            <w:tcBorders>
              <w:top w:val="single" w:color="auto" w:sz="4" w:space="0"/>
              <w:left w:val="single" w:color="auto" w:sz="4" w:space="0"/>
              <w:bottom w:val="single" w:color="auto" w:sz="4" w:space="0"/>
              <w:right w:val="single" w:color="auto" w:sz="4" w:space="0"/>
            </w:tcBorders>
          </w:tcPr>
          <w:p>
            <w:pPr>
              <w:spacing w:line="360" w:lineRule="auto"/>
              <w:rPr>
                <w:rFonts w:ascii="仿宋_GB2312" w:hAnsi="仿宋" w:eastAsia="仿宋_GB2312" w:cs="仿宋_GB2312"/>
                <w:sz w:val="24"/>
              </w:rPr>
            </w:pPr>
          </w:p>
        </w:tc>
        <w:tc>
          <w:tcPr>
            <w:tcW w:w="553" w:type="dxa"/>
            <w:tcBorders>
              <w:top w:val="single" w:color="auto" w:sz="4" w:space="0"/>
              <w:left w:val="single" w:color="auto" w:sz="4" w:space="0"/>
              <w:bottom w:val="single" w:color="auto" w:sz="4" w:space="0"/>
              <w:right w:val="single" w:color="auto" w:sz="4" w:space="0"/>
            </w:tcBorders>
          </w:tcPr>
          <w:p>
            <w:pPr>
              <w:spacing w:line="360" w:lineRule="auto"/>
              <w:rPr>
                <w:rFonts w:ascii="仿宋_GB2312" w:hAnsi="仿宋"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仿宋_GB2312" w:hAnsi="仿宋" w:eastAsia="仿宋_GB2312" w:cs="仿宋_GB2312"/>
                <w:sz w:val="24"/>
              </w:rPr>
            </w:pPr>
          </w:p>
        </w:tc>
        <w:tc>
          <w:tcPr>
            <w:tcW w:w="552" w:type="dxa"/>
            <w:tcBorders>
              <w:top w:val="single" w:color="auto" w:sz="4" w:space="0"/>
              <w:left w:val="single" w:color="auto" w:sz="4" w:space="0"/>
              <w:bottom w:val="single" w:color="auto" w:sz="4" w:space="0"/>
              <w:right w:val="single" w:color="auto" w:sz="4" w:space="0"/>
            </w:tcBorders>
          </w:tcPr>
          <w:p>
            <w:pPr>
              <w:spacing w:line="360" w:lineRule="auto"/>
              <w:rPr>
                <w:rFonts w:ascii="仿宋_GB2312" w:hAnsi="仿宋" w:eastAsia="仿宋_GB2312" w:cs="仿宋_GB2312"/>
                <w:sz w:val="24"/>
              </w:rPr>
            </w:pPr>
          </w:p>
        </w:tc>
        <w:tc>
          <w:tcPr>
            <w:tcW w:w="552" w:type="dxa"/>
            <w:tcBorders>
              <w:top w:val="single" w:color="auto" w:sz="4" w:space="0"/>
              <w:left w:val="single" w:color="auto" w:sz="4" w:space="0"/>
              <w:bottom w:val="single" w:color="auto" w:sz="4" w:space="0"/>
              <w:right w:val="single" w:color="auto" w:sz="4" w:space="0"/>
            </w:tcBorders>
          </w:tcPr>
          <w:p>
            <w:pPr>
              <w:spacing w:line="360" w:lineRule="auto"/>
              <w:rPr>
                <w:rFonts w:ascii="仿宋_GB2312" w:hAnsi="仿宋" w:eastAsia="仿宋_GB2312" w:cs="仿宋_GB2312"/>
                <w:sz w:val="24"/>
              </w:rPr>
            </w:pPr>
          </w:p>
        </w:tc>
        <w:tc>
          <w:tcPr>
            <w:tcW w:w="552" w:type="dxa"/>
            <w:tcBorders>
              <w:top w:val="single" w:color="auto" w:sz="4" w:space="0"/>
              <w:left w:val="single" w:color="auto" w:sz="4" w:space="0"/>
              <w:bottom w:val="single" w:color="auto" w:sz="4" w:space="0"/>
              <w:right w:val="single" w:color="auto" w:sz="4" w:space="0"/>
            </w:tcBorders>
          </w:tcPr>
          <w:p>
            <w:pPr>
              <w:spacing w:line="360" w:lineRule="auto"/>
              <w:rPr>
                <w:rFonts w:ascii="仿宋_GB2312" w:hAnsi="仿宋" w:eastAsia="仿宋_GB2312" w:cs="仿宋_GB2312"/>
                <w:sz w:val="24"/>
              </w:rPr>
            </w:pPr>
          </w:p>
        </w:tc>
        <w:tc>
          <w:tcPr>
            <w:tcW w:w="552" w:type="dxa"/>
            <w:tcBorders>
              <w:top w:val="single" w:color="auto" w:sz="4" w:space="0"/>
              <w:left w:val="single" w:color="auto" w:sz="4" w:space="0"/>
              <w:bottom w:val="single" w:color="auto" w:sz="4" w:space="0"/>
              <w:right w:val="single" w:color="auto" w:sz="4" w:space="0"/>
            </w:tcBorders>
          </w:tcPr>
          <w:p>
            <w:pPr>
              <w:spacing w:line="360" w:lineRule="auto"/>
              <w:rPr>
                <w:rFonts w:ascii="仿宋_GB2312" w:hAnsi="仿宋" w:eastAsia="仿宋_GB2312" w:cs="仿宋_GB2312"/>
                <w:sz w:val="24"/>
              </w:rPr>
            </w:pPr>
          </w:p>
        </w:tc>
        <w:tc>
          <w:tcPr>
            <w:tcW w:w="552" w:type="dxa"/>
            <w:tcBorders>
              <w:top w:val="single" w:color="auto" w:sz="4" w:space="0"/>
              <w:left w:val="single" w:color="auto" w:sz="4" w:space="0"/>
              <w:bottom w:val="single" w:color="auto" w:sz="4" w:space="0"/>
              <w:right w:val="single" w:color="auto" w:sz="4" w:space="0"/>
            </w:tcBorders>
          </w:tcPr>
          <w:p>
            <w:pPr>
              <w:spacing w:line="360" w:lineRule="auto"/>
              <w:rPr>
                <w:rFonts w:ascii="仿宋_GB2312" w:hAnsi="仿宋" w:eastAsia="仿宋_GB2312" w:cs="仿宋_GB2312"/>
                <w:sz w:val="24"/>
              </w:rPr>
            </w:pPr>
          </w:p>
        </w:tc>
        <w:tc>
          <w:tcPr>
            <w:tcW w:w="552" w:type="dxa"/>
            <w:tcBorders>
              <w:top w:val="single" w:color="auto" w:sz="4" w:space="0"/>
              <w:left w:val="single" w:color="auto" w:sz="4" w:space="0"/>
              <w:bottom w:val="single" w:color="auto" w:sz="4" w:space="0"/>
              <w:right w:val="single" w:color="auto" w:sz="4" w:space="0"/>
            </w:tcBorders>
          </w:tcPr>
          <w:p>
            <w:pPr>
              <w:spacing w:line="360" w:lineRule="auto"/>
              <w:rPr>
                <w:rFonts w:ascii="仿宋_GB2312" w:hAnsi="仿宋" w:eastAsia="仿宋_GB2312" w:cs="仿宋_GB2312"/>
                <w:sz w:val="24"/>
              </w:rPr>
            </w:pPr>
          </w:p>
        </w:tc>
        <w:tc>
          <w:tcPr>
            <w:tcW w:w="553" w:type="dxa"/>
            <w:tcBorders>
              <w:top w:val="single" w:color="auto" w:sz="4" w:space="0"/>
              <w:left w:val="single" w:color="auto" w:sz="4" w:space="0"/>
              <w:bottom w:val="single" w:color="auto" w:sz="4" w:space="0"/>
              <w:right w:val="single" w:color="auto" w:sz="4" w:space="0"/>
            </w:tcBorders>
          </w:tcPr>
          <w:p>
            <w:pPr>
              <w:spacing w:line="360" w:lineRule="auto"/>
              <w:rPr>
                <w:rFonts w:ascii="仿宋_GB2312" w:hAnsi="仿宋" w:eastAsia="仿宋_GB2312" w:cs="仿宋_GB2312"/>
                <w:sz w:val="24"/>
              </w:rPr>
            </w:pPr>
          </w:p>
        </w:tc>
        <w:tc>
          <w:tcPr>
            <w:tcW w:w="553" w:type="dxa"/>
            <w:tcBorders>
              <w:top w:val="single" w:color="auto" w:sz="4" w:space="0"/>
              <w:left w:val="single" w:color="auto" w:sz="4" w:space="0"/>
              <w:bottom w:val="single" w:color="auto" w:sz="4" w:space="0"/>
              <w:right w:val="single" w:color="auto" w:sz="4" w:space="0"/>
            </w:tcBorders>
          </w:tcPr>
          <w:p>
            <w:pPr>
              <w:spacing w:line="360" w:lineRule="auto"/>
              <w:rPr>
                <w:rFonts w:ascii="仿宋_GB2312" w:hAnsi="仿宋" w:eastAsia="仿宋_GB2312" w:cs="仿宋_GB2312"/>
                <w:sz w:val="24"/>
              </w:rPr>
            </w:pPr>
          </w:p>
        </w:tc>
        <w:tc>
          <w:tcPr>
            <w:tcW w:w="553" w:type="dxa"/>
            <w:tcBorders>
              <w:top w:val="single" w:color="auto" w:sz="4" w:space="0"/>
              <w:left w:val="single" w:color="auto" w:sz="4" w:space="0"/>
              <w:bottom w:val="single" w:color="auto" w:sz="4" w:space="0"/>
              <w:right w:val="single" w:color="auto" w:sz="4" w:space="0"/>
            </w:tcBorders>
          </w:tcPr>
          <w:p>
            <w:pPr>
              <w:spacing w:line="360" w:lineRule="auto"/>
              <w:rPr>
                <w:rFonts w:ascii="仿宋_GB2312" w:hAnsi="仿宋" w:eastAsia="仿宋_GB2312" w:cs="仿宋_GB2312"/>
                <w:sz w:val="24"/>
              </w:rPr>
            </w:pPr>
          </w:p>
        </w:tc>
        <w:tc>
          <w:tcPr>
            <w:tcW w:w="553" w:type="dxa"/>
            <w:tcBorders>
              <w:top w:val="single" w:color="auto" w:sz="4" w:space="0"/>
              <w:left w:val="single" w:color="auto" w:sz="4" w:space="0"/>
              <w:bottom w:val="single" w:color="auto" w:sz="4" w:space="0"/>
              <w:right w:val="single" w:color="auto" w:sz="4" w:space="0"/>
            </w:tcBorders>
          </w:tcPr>
          <w:p>
            <w:pPr>
              <w:spacing w:line="360" w:lineRule="auto"/>
              <w:rPr>
                <w:rFonts w:ascii="仿宋_GB2312" w:hAnsi="仿宋" w:eastAsia="仿宋_GB2312" w:cs="仿宋_GB2312"/>
                <w:sz w:val="24"/>
              </w:rPr>
            </w:pPr>
          </w:p>
        </w:tc>
        <w:tc>
          <w:tcPr>
            <w:tcW w:w="553" w:type="dxa"/>
            <w:tcBorders>
              <w:top w:val="single" w:color="auto" w:sz="4" w:space="0"/>
              <w:left w:val="single" w:color="auto" w:sz="4" w:space="0"/>
              <w:bottom w:val="single" w:color="auto" w:sz="4" w:space="0"/>
              <w:right w:val="single" w:color="auto" w:sz="4" w:space="0"/>
            </w:tcBorders>
          </w:tcPr>
          <w:p>
            <w:pPr>
              <w:spacing w:line="360" w:lineRule="auto"/>
              <w:rPr>
                <w:rFonts w:ascii="仿宋_GB2312" w:hAnsi="仿宋" w:eastAsia="仿宋_GB2312" w:cs="仿宋_GB2312"/>
                <w:sz w:val="24"/>
              </w:rPr>
            </w:pPr>
          </w:p>
        </w:tc>
        <w:tc>
          <w:tcPr>
            <w:tcW w:w="553" w:type="dxa"/>
            <w:tcBorders>
              <w:top w:val="single" w:color="auto" w:sz="4" w:space="0"/>
              <w:left w:val="single" w:color="auto" w:sz="4" w:space="0"/>
              <w:bottom w:val="single" w:color="auto" w:sz="4" w:space="0"/>
              <w:right w:val="single" w:color="auto" w:sz="4" w:space="0"/>
            </w:tcBorders>
          </w:tcPr>
          <w:p>
            <w:pPr>
              <w:spacing w:line="360" w:lineRule="auto"/>
              <w:rPr>
                <w:rFonts w:ascii="仿宋_GB2312" w:hAnsi="仿宋" w:eastAsia="仿宋_GB2312" w:cs="仿宋_GB2312"/>
                <w:sz w:val="24"/>
              </w:rPr>
            </w:pPr>
          </w:p>
        </w:tc>
        <w:tc>
          <w:tcPr>
            <w:tcW w:w="553" w:type="dxa"/>
            <w:tcBorders>
              <w:top w:val="single" w:color="auto" w:sz="4" w:space="0"/>
              <w:left w:val="single" w:color="auto" w:sz="4" w:space="0"/>
              <w:bottom w:val="single" w:color="auto" w:sz="4" w:space="0"/>
              <w:right w:val="single" w:color="auto" w:sz="4" w:space="0"/>
            </w:tcBorders>
          </w:tcPr>
          <w:p>
            <w:pPr>
              <w:spacing w:line="360" w:lineRule="auto"/>
              <w:rPr>
                <w:rFonts w:ascii="仿宋_GB2312" w:hAnsi="仿宋" w:eastAsia="仿宋_GB2312" w:cs="仿宋_GB2312"/>
                <w:sz w:val="24"/>
              </w:rPr>
            </w:pPr>
          </w:p>
        </w:tc>
        <w:tc>
          <w:tcPr>
            <w:tcW w:w="553" w:type="dxa"/>
            <w:tcBorders>
              <w:top w:val="single" w:color="auto" w:sz="4" w:space="0"/>
              <w:left w:val="single" w:color="auto" w:sz="4" w:space="0"/>
              <w:bottom w:val="single" w:color="auto" w:sz="4" w:space="0"/>
              <w:right w:val="single" w:color="auto" w:sz="4" w:space="0"/>
            </w:tcBorders>
          </w:tcPr>
          <w:p>
            <w:pPr>
              <w:spacing w:line="360" w:lineRule="auto"/>
              <w:rPr>
                <w:rFonts w:ascii="仿宋_GB2312" w:hAnsi="仿宋" w:eastAsia="仿宋_GB2312" w:cs="仿宋_GB2312"/>
                <w:sz w:val="24"/>
              </w:rPr>
            </w:pPr>
          </w:p>
        </w:tc>
        <w:tc>
          <w:tcPr>
            <w:tcW w:w="553" w:type="dxa"/>
            <w:tcBorders>
              <w:top w:val="single" w:color="auto" w:sz="4" w:space="0"/>
              <w:left w:val="single" w:color="auto" w:sz="4" w:space="0"/>
              <w:bottom w:val="single" w:color="auto" w:sz="4" w:space="0"/>
              <w:right w:val="single" w:color="auto" w:sz="4" w:space="0"/>
            </w:tcBorders>
          </w:tcPr>
          <w:p>
            <w:pPr>
              <w:spacing w:line="360" w:lineRule="auto"/>
              <w:rPr>
                <w:rFonts w:ascii="仿宋_GB2312" w:hAnsi="仿宋" w:eastAsia="仿宋_GB2312" w:cs="仿宋_GB2312"/>
                <w:sz w:val="24"/>
              </w:rPr>
            </w:pPr>
          </w:p>
        </w:tc>
        <w:tc>
          <w:tcPr>
            <w:tcW w:w="553" w:type="dxa"/>
            <w:tcBorders>
              <w:top w:val="single" w:color="auto" w:sz="4" w:space="0"/>
              <w:left w:val="single" w:color="auto" w:sz="4" w:space="0"/>
              <w:bottom w:val="single" w:color="auto" w:sz="4" w:space="0"/>
              <w:right w:val="single" w:color="auto" w:sz="4" w:space="0"/>
            </w:tcBorders>
          </w:tcPr>
          <w:p>
            <w:pPr>
              <w:spacing w:line="360" w:lineRule="auto"/>
              <w:rPr>
                <w:rFonts w:ascii="仿宋_GB2312" w:hAnsi="仿宋"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仿宋_GB2312" w:hAnsi="仿宋" w:eastAsia="仿宋_GB2312" w:cs="仿宋_GB2312"/>
                <w:sz w:val="24"/>
              </w:rPr>
            </w:pPr>
          </w:p>
        </w:tc>
        <w:tc>
          <w:tcPr>
            <w:tcW w:w="552" w:type="dxa"/>
            <w:tcBorders>
              <w:top w:val="single" w:color="auto" w:sz="4" w:space="0"/>
              <w:left w:val="single" w:color="auto" w:sz="4" w:space="0"/>
              <w:bottom w:val="single" w:color="auto" w:sz="4" w:space="0"/>
              <w:right w:val="single" w:color="auto" w:sz="4" w:space="0"/>
            </w:tcBorders>
          </w:tcPr>
          <w:p>
            <w:pPr>
              <w:spacing w:line="360" w:lineRule="auto"/>
              <w:rPr>
                <w:rFonts w:ascii="仿宋_GB2312" w:hAnsi="仿宋" w:eastAsia="仿宋_GB2312" w:cs="仿宋_GB2312"/>
                <w:sz w:val="24"/>
              </w:rPr>
            </w:pPr>
          </w:p>
        </w:tc>
        <w:tc>
          <w:tcPr>
            <w:tcW w:w="552" w:type="dxa"/>
            <w:tcBorders>
              <w:top w:val="single" w:color="auto" w:sz="4" w:space="0"/>
              <w:left w:val="single" w:color="auto" w:sz="4" w:space="0"/>
              <w:bottom w:val="single" w:color="auto" w:sz="4" w:space="0"/>
              <w:right w:val="single" w:color="auto" w:sz="4" w:space="0"/>
            </w:tcBorders>
          </w:tcPr>
          <w:p>
            <w:pPr>
              <w:spacing w:line="360" w:lineRule="auto"/>
              <w:rPr>
                <w:rFonts w:ascii="仿宋_GB2312" w:hAnsi="仿宋" w:eastAsia="仿宋_GB2312" w:cs="仿宋_GB2312"/>
                <w:sz w:val="24"/>
              </w:rPr>
            </w:pPr>
          </w:p>
        </w:tc>
        <w:tc>
          <w:tcPr>
            <w:tcW w:w="552" w:type="dxa"/>
            <w:tcBorders>
              <w:top w:val="single" w:color="auto" w:sz="4" w:space="0"/>
              <w:left w:val="single" w:color="auto" w:sz="4" w:space="0"/>
              <w:bottom w:val="single" w:color="auto" w:sz="4" w:space="0"/>
              <w:right w:val="single" w:color="auto" w:sz="4" w:space="0"/>
            </w:tcBorders>
          </w:tcPr>
          <w:p>
            <w:pPr>
              <w:spacing w:line="360" w:lineRule="auto"/>
              <w:rPr>
                <w:rFonts w:ascii="仿宋_GB2312" w:hAnsi="仿宋" w:eastAsia="仿宋_GB2312" w:cs="仿宋_GB2312"/>
                <w:sz w:val="24"/>
              </w:rPr>
            </w:pPr>
          </w:p>
        </w:tc>
        <w:tc>
          <w:tcPr>
            <w:tcW w:w="552" w:type="dxa"/>
            <w:tcBorders>
              <w:top w:val="single" w:color="auto" w:sz="4" w:space="0"/>
              <w:left w:val="single" w:color="auto" w:sz="4" w:space="0"/>
              <w:bottom w:val="single" w:color="auto" w:sz="4" w:space="0"/>
              <w:right w:val="single" w:color="auto" w:sz="4" w:space="0"/>
            </w:tcBorders>
          </w:tcPr>
          <w:p>
            <w:pPr>
              <w:spacing w:line="360" w:lineRule="auto"/>
              <w:rPr>
                <w:rFonts w:ascii="仿宋_GB2312" w:hAnsi="仿宋" w:eastAsia="仿宋_GB2312" w:cs="仿宋_GB2312"/>
                <w:sz w:val="24"/>
              </w:rPr>
            </w:pPr>
          </w:p>
        </w:tc>
        <w:tc>
          <w:tcPr>
            <w:tcW w:w="552" w:type="dxa"/>
            <w:tcBorders>
              <w:top w:val="single" w:color="auto" w:sz="4" w:space="0"/>
              <w:left w:val="single" w:color="auto" w:sz="4" w:space="0"/>
              <w:bottom w:val="single" w:color="auto" w:sz="4" w:space="0"/>
              <w:right w:val="single" w:color="auto" w:sz="4" w:space="0"/>
            </w:tcBorders>
          </w:tcPr>
          <w:p>
            <w:pPr>
              <w:spacing w:line="360" w:lineRule="auto"/>
              <w:rPr>
                <w:rFonts w:ascii="仿宋_GB2312" w:hAnsi="仿宋" w:eastAsia="仿宋_GB2312" w:cs="仿宋_GB2312"/>
                <w:sz w:val="24"/>
              </w:rPr>
            </w:pPr>
          </w:p>
        </w:tc>
        <w:tc>
          <w:tcPr>
            <w:tcW w:w="552" w:type="dxa"/>
            <w:tcBorders>
              <w:top w:val="single" w:color="auto" w:sz="4" w:space="0"/>
              <w:left w:val="single" w:color="auto" w:sz="4" w:space="0"/>
              <w:bottom w:val="single" w:color="auto" w:sz="4" w:space="0"/>
              <w:right w:val="single" w:color="auto" w:sz="4" w:space="0"/>
            </w:tcBorders>
          </w:tcPr>
          <w:p>
            <w:pPr>
              <w:spacing w:line="360" w:lineRule="auto"/>
              <w:rPr>
                <w:rFonts w:ascii="仿宋_GB2312" w:hAnsi="仿宋" w:eastAsia="仿宋_GB2312" w:cs="仿宋_GB2312"/>
                <w:sz w:val="24"/>
              </w:rPr>
            </w:pPr>
          </w:p>
        </w:tc>
        <w:tc>
          <w:tcPr>
            <w:tcW w:w="553" w:type="dxa"/>
            <w:tcBorders>
              <w:top w:val="single" w:color="auto" w:sz="4" w:space="0"/>
              <w:left w:val="single" w:color="auto" w:sz="4" w:space="0"/>
              <w:bottom w:val="single" w:color="auto" w:sz="4" w:space="0"/>
              <w:right w:val="single" w:color="auto" w:sz="4" w:space="0"/>
            </w:tcBorders>
          </w:tcPr>
          <w:p>
            <w:pPr>
              <w:spacing w:line="360" w:lineRule="auto"/>
              <w:rPr>
                <w:rFonts w:ascii="仿宋_GB2312" w:hAnsi="仿宋" w:eastAsia="仿宋_GB2312" w:cs="仿宋_GB2312"/>
                <w:sz w:val="24"/>
              </w:rPr>
            </w:pPr>
          </w:p>
        </w:tc>
        <w:tc>
          <w:tcPr>
            <w:tcW w:w="553" w:type="dxa"/>
            <w:tcBorders>
              <w:top w:val="single" w:color="auto" w:sz="4" w:space="0"/>
              <w:left w:val="single" w:color="auto" w:sz="4" w:space="0"/>
              <w:bottom w:val="single" w:color="auto" w:sz="4" w:space="0"/>
              <w:right w:val="single" w:color="auto" w:sz="4" w:space="0"/>
            </w:tcBorders>
          </w:tcPr>
          <w:p>
            <w:pPr>
              <w:spacing w:line="360" w:lineRule="auto"/>
              <w:rPr>
                <w:rFonts w:ascii="仿宋_GB2312" w:hAnsi="仿宋" w:eastAsia="仿宋_GB2312" w:cs="仿宋_GB2312"/>
                <w:sz w:val="24"/>
              </w:rPr>
            </w:pPr>
          </w:p>
        </w:tc>
        <w:tc>
          <w:tcPr>
            <w:tcW w:w="553" w:type="dxa"/>
            <w:tcBorders>
              <w:top w:val="single" w:color="auto" w:sz="4" w:space="0"/>
              <w:left w:val="single" w:color="auto" w:sz="4" w:space="0"/>
              <w:bottom w:val="single" w:color="auto" w:sz="4" w:space="0"/>
              <w:right w:val="single" w:color="auto" w:sz="4" w:space="0"/>
            </w:tcBorders>
          </w:tcPr>
          <w:p>
            <w:pPr>
              <w:spacing w:line="360" w:lineRule="auto"/>
              <w:rPr>
                <w:rFonts w:ascii="仿宋_GB2312" w:hAnsi="仿宋" w:eastAsia="仿宋_GB2312" w:cs="仿宋_GB2312"/>
                <w:sz w:val="24"/>
              </w:rPr>
            </w:pPr>
          </w:p>
        </w:tc>
        <w:tc>
          <w:tcPr>
            <w:tcW w:w="553" w:type="dxa"/>
            <w:tcBorders>
              <w:top w:val="single" w:color="auto" w:sz="4" w:space="0"/>
              <w:left w:val="single" w:color="auto" w:sz="4" w:space="0"/>
              <w:bottom w:val="single" w:color="auto" w:sz="4" w:space="0"/>
              <w:right w:val="single" w:color="auto" w:sz="4" w:space="0"/>
            </w:tcBorders>
          </w:tcPr>
          <w:p>
            <w:pPr>
              <w:spacing w:line="360" w:lineRule="auto"/>
              <w:rPr>
                <w:rFonts w:ascii="仿宋_GB2312" w:hAnsi="仿宋" w:eastAsia="仿宋_GB2312" w:cs="仿宋_GB2312"/>
                <w:sz w:val="24"/>
              </w:rPr>
            </w:pPr>
          </w:p>
        </w:tc>
        <w:tc>
          <w:tcPr>
            <w:tcW w:w="553" w:type="dxa"/>
            <w:tcBorders>
              <w:top w:val="single" w:color="auto" w:sz="4" w:space="0"/>
              <w:left w:val="single" w:color="auto" w:sz="4" w:space="0"/>
              <w:bottom w:val="single" w:color="auto" w:sz="4" w:space="0"/>
              <w:right w:val="single" w:color="auto" w:sz="4" w:space="0"/>
            </w:tcBorders>
          </w:tcPr>
          <w:p>
            <w:pPr>
              <w:spacing w:line="360" w:lineRule="auto"/>
              <w:rPr>
                <w:rFonts w:ascii="仿宋_GB2312" w:hAnsi="仿宋" w:eastAsia="仿宋_GB2312" w:cs="仿宋_GB2312"/>
                <w:sz w:val="24"/>
              </w:rPr>
            </w:pPr>
          </w:p>
        </w:tc>
        <w:tc>
          <w:tcPr>
            <w:tcW w:w="553" w:type="dxa"/>
            <w:tcBorders>
              <w:top w:val="single" w:color="auto" w:sz="4" w:space="0"/>
              <w:left w:val="single" w:color="auto" w:sz="4" w:space="0"/>
              <w:bottom w:val="single" w:color="auto" w:sz="4" w:space="0"/>
              <w:right w:val="single" w:color="auto" w:sz="4" w:space="0"/>
            </w:tcBorders>
          </w:tcPr>
          <w:p>
            <w:pPr>
              <w:spacing w:line="360" w:lineRule="auto"/>
              <w:rPr>
                <w:rFonts w:ascii="仿宋_GB2312" w:hAnsi="仿宋" w:eastAsia="仿宋_GB2312" w:cs="仿宋_GB2312"/>
                <w:sz w:val="24"/>
              </w:rPr>
            </w:pPr>
          </w:p>
        </w:tc>
        <w:tc>
          <w:tcPr>
            <w:tcW w:w="553" w:type="dxa"/>
            <w:tcBorders>
              <w:top w:val="single" w:color="auto" w:sz="4" w:space="0"/>
              <w:left w:val="single" w:color="auto" w:sz="4" w:space="0"/>
              <w:bottom w:val="single" w:color="auto" w:sz="4" w:space="0"/>
              <w:right w:val="single" w:color="auto" w:sz="4" w:space="0"/>
            </w:tcBorders>
          </w:tcPr>
          <w:p>
            <w:pPr>
              <w:spacing w:line="360" w:lineRule="auto"/>
              <w:rPr>
                <w:rFonts w:ascii="仿宋_GB2312" w:hAnsi="仿宋" w:eastAsia="仿宋_GB2312" w:cs="仿宋_GB2312"/>
                <w:sz w:val="24"/>
              </w:rPr>
            </w:pPr>
          </w:p>
        </w:tc>
        <w:tc>
          <w:tcPr>
            <w:tcW w:w="553" w:type="dxa"/>
            <w:tcBorders>
              <w:top w:val="single" w:color="auto" w:sz="4" w:space="0"/>
              <w:left w:val="single" w:color="auto" w:sz="4" w:space="0"/>
              <w:bottom w:val="single" w:color="auto" w:sz="4" w:space="0"/>
              <w:right w:val="single" w:color="auto" w:sz="4" w:space="0"/>
            </w:tcBorders>
          </w:tcPr>
          <w:p>
            <w:pPr>
              <w:spacing w:line="360" w:lineRule="auto"/>
              <w:rPr>
                <w:rFonts w:ascii="仿宋_GB2312" w:hAnsi="仿宋" w:eastAsia="仿宋_GB2312" w:cs="仿宋_GB2312"/>
                <w:sz w:val="24"/>
              </w:rPr>
            </w:pPr>
          </w:p>
        </w:tc>
        <w:tc>
          <w:tcPr>
            <w:tcW w:w="553" w:type="dxa"/>
            <w:tcBorders>
              <w:top w:val="single" w:color="auto" w:sz="4" w:space="0"/>
              <w:left w:val="single" w:color="auto" w:sz="4" w:space="0"/>
              <w:bottom w:val="single" w:color="auto" w:sz="4" w:space="0"/>
              <w:right w:val="single" w:color="auto" w:sz="4" w:space="0"/>
            </w:tcBorders>
          </w:tcPr>
          <w:p>
            <w:pPr>
              <w:spacing w:line="360" w:lineRule="auto"/>
              <w:rPr>
                <w:rFonts w:ascii="仿宋_GB2312" w:hAnsi="仿宋" w:eastAsia="仿宋_GB2312" w:cs="仿宋_GB2312"/>
                <w:sz w:val="24"/>
              </w:rPr>
            </w:pPr>
          </w:p>
        </w:tc>
        <w:tc>
          <w:tcPr>
            <w:tcW w:w="553" w:type="dxa"/>
            <w:tcBorders>
              <w:top w:val="single" w:color="auto" w:sz="4" w:space="0"/>
              <w:left w:val="single" w:color="auto" w:sz="4" w:space="0"/>
              <w:bottom w:val="single" w:color="auto" w:sz="4" w:space="0"/>
              <w:right w:val="single" w:color="auto" w:sz="4" w:space="0"/>
            </w:tcBorders>
          </w:tcPr>
          <w:p>
            <w:pPr>
              <w:spacing w:line="360" w:lineRule="auto"/>
              <w:rPr>
                <w:rFonts w:ascii="仿宋_GB2312" w:hAnsi="仿宋" w:eastAsia="仿宋_GB2312" w:cs="仿宋_GB2312"/>
                <w:sz w:val="24"/>
              </w:rPr>
            </w:pPr>
          </w:p>
        </w:tc>
      </w:tr>
    </w:tbl>
    <w:p>
      <w:pPr>
        <w:autoSpaceDE w:val="0"/>
        <w:autoSpaceDN w:val="0"/>
        <w:spacing w:line="360" w:lineRule="auto"/>
        <w:rPr>
          <w:rFonts w:ascii="仿宋_GB2312" w:hAnsi="仿宋" w:eastAsia="仿宋_GB2312" w:cs="仿宋_GB2312"/>
          <w:kern w:val="0"/>
          <w:sz w:val="24"/>
        </w:rPr>
      </w:pPr>
      <w:r>
        <w:rPr>
          <w:rFonts w:hint="eastAsia" w:ascii="仿宋_GB2312" w:hAnsi="仿宋" w:eastAsia="仿宋_GB2312" w:cs="仿宋_GB2312"/>
          <w:b/>
          <w:sz w:val="24"/>
        </w:rPr>
        <w:t>注：供应商可按上述时间表的格式自行编制切合实际的具体时间表。</w:t>
      </w:r>
    </w:p>
    <w:p>
      <w:pPr>
        <w:spacing w:line="500" w:lineRule="exact"/>
        <w:rPr>
          <w:rFonts w:ascii="仿宋_GB2312" w:hAnsi="仿宋_GB2312" w:eastAsia="仿宋_GB2312" w:cs="仿宋_GB2312"/>
          <w:sz w:val="32"/>
          <w:szCs w:val="32"/>
        </w:rPr>
      </w:pPr>
    </w:p>
    <w:p>
      <w:pPr>
        <w:autoSpaceDE w:val="0"/>
        <w:autoSpaceDN w:val="0"/>
        <w:spacing w:line="360" w:lineRule="auto"/>
        <w:ind w:left="4335" w:leftChars="1950" w:hanging="240" w:hangingChars="100"/>
        <w:rPr>
          <w:rFonts w:ascii="仿宋_GB2312" w:hAnsi="仿宋" w:eastAsia="仿宋_GB2312" w:cs="仿宋_GB2312"/>
          <w:kern w:val="0"/>
          <w:sz w:val="24"/>
        </w:rPr>
      </w:pPr>
      <w:r>
        <w:rPr>
          <w:rFonts w:hint="eastAsia" w:ascii="仿宋_GB2312" w:hAnsi="仿宋" w:eastAsia="仿宋_GB2312" w:cs="仿宋_GB2312"/>
          <w:kern w:val="0"/>
          <w:sz w:val="24"/>
        </w:rPr>
        <w:t>供应商名称（电子签章）：</w:t>
      </w:r>
    </w:p>
    <w:p>
      <w:pPr>
        <w:autoSpaceDE w:val="0"/>
        <w:autoSpaceDN w:val="0"/>
        <w:spacing w:line="360" w:lineRule="auto"/>
        <w:ind w:firstLine="6480" w:firstLineChars="2700"/>
        <w:rPr>
          <w:rFonts w:ascii="仿宋_GB2312" w:hAnsi="仿宋" w:eastAsia="仿宋_GB2312" w:cs="仿宋_GB2312"/>
          <w:b/>
          <w:bCs/>
          <w:sz w:val="24"/>
        </w:rPr>
      </w:pPr>
      <w:r>
        <w:rPr>
          <w:rFonts w:hint="eastAsia" w:ascii="仿宋_GB2312" w:hAnsi="仿宋" w:eastAsia="仿宋_GB2312" w:cs="仿宋_GB2312"/>
          <w:kern w:val="0"/>
          <w:sz w:val="24"/>
          <w:lang w:val="zh-CN"/>
        </w:rPr>
        <w:t>日期：  年  月   日</w:t>
      </w:r>
    </w:p>
    <w:p>
      <w:pPr>
        <w:spacing w:line="500" w:lineRule="exact"/>
        <w:rPr>
          <w:rFonts w:ascii="仿宋_GB2312" w:hAnsi="仿宋_GB2312" w:eastAsia="仿宋_GB2312" w:cs="仿宋_GB2312"/>
          <w:sz w:val="32"/>
          <w:szCs w:val="32"/>
        </w:rPr>
      </w:pPr>
    </w:p>
    <w:p>
      <w:pPr>
        <w:snapToGrid w:val="0"/>
        <w:spacing w:before="120" w:beforeLines="50" w:after="50"/>
        <w:ind w:left="143" w:leftChars="68" w:firstLine="596" w:firstLineChars="198"/>
        <w:rPr>
          <w:rFonts w:ascii="仿宋" w:hAnsi="仿宋" w:eastAsia="仿宋" w:cs="仿宋_GB2312"/>
          <w:b/>
          <w:sz w:val="30"/>
          <w:szCs w:val="30"/>
        </w:rPr>
      </w:pPr>
    </w:p>
    <w:p>
      <w:pPr>
        <w:snapToGrid w:val="0"/>
        <w:spacing w:before="120" w:beforeLines="50" w:after="50"/>
        <w:ind w:left="143" w:leftChars="68" w:firstLine="596" w:firstLineChars="198"/>
        <w:rPr>
          <w:rFonts w:ascii="仿宋" w:hAnsi="仿宋" w:eastAsia="仿宋" w:cs="仿宋_GB2312"/>
          <w:b/>
          <w:sz w:val="30"/>
          <w:szCs w:val="30"/>
        </w:rPr>
      </w:pPr>
    </w:p>
    <w:p>
      <w:pPr>
        <w:snapToGrid w:val="0"/>
        <w:spacing w:before="120" w:beforeLines="50" w:after="50"/>
        <w:ind w:left="143" w:leftChars="68" w:firstLine="596" w:firstLineChars="198"/>
        <w:rPr>
          <w:rFonts w:ascii="仿宋" w:hAnsi="仿宋" w:eastAsia="仿宋" w:cs="仿宋_GB2312"/>
          <w:b/>
          <w:sz w:val="30"/>
          <w:szCs w:val="30"/>
        </w:rPr>
      </w:pPr>
    </w:p>
    <w:p>
      <w:pPr>
        <w:snapToGrid w:val="0"/>
        <w:spacing w:before="120" w:beforeLines="50" w:after="50"/>
        <w:ind w:left="143" w:leftChars="68" w:firstLine="596" w:firstLineChars="198"/>
        <w:rPr>
          <w:rFonts w:ascii="仿宋" w:hAnsi="仿宋" w:eastAsia="仿宋" w:cs="仿宋_GB2312"/>
          <w:b/>
          <w:sz w:val="30"/>
          <w:szCs w:val="30"/>
        </w:rPr>
      </w:pPr>
    </w:p>
    <w:p>
      <w:pPr>
        <w:snapToGrid w:val="0"/>
        <w:spacing w:before="120" w:beforeLines="50" w:after="50"/>
        <w:ind w:left="143" w:leftChars="68" w:firstLine="596" w:firstLineChars="198"/>
        <w:rPr>
          <w:rFonts w:ascii="仿宋" w:hAnsi="仿宋" w:eastAsia="仿宋" w:cs="仿宋_GB2312"/>
          <w:b/>
          <w:sz w:val="30"/>
          <w:szCs w:val="30"/>
        </w:rPr>
      </w:pPr>
    </w:p>
    <w:p>
      <w:pPr>
        <w:snapToGrid w:val="0"/>
        <w:spacing w:before="120" w:beforeLines="50" w:after="50"/>
        <w:ind w:left="143" w:leftChars="68" w:firstLine="596" w:firstLineChars="198"/>
        <w:rPr>
          <w:rFonts w:ascii="仿宋" w:hAnsi="仿宋" w:eastAsia="仿宋" w:cs="仿宋_GB2312"/>
          <w:b/>
          <w:sz w:val="30"/>
          <w:szCs w:val="30"/>
        </w:rPr>
      </w:pPr>
    </w:p>
    <w:p>
      <w:pPr>
        <w:snapToGrid w:val="0"/>
        <w:spacing w:before="120" w:beforeLines="50" w:after="50"/>
        <w:ind w:left="143" w:leftChars="68" w:firstLine="596" w:firstLineChars="198"/>
        <w:rPr>
          <w:rFonts w:ascii="仿宋" w:hAnsi="仿宋" w:eastAsia="仿宋" w:cs="仿宋_GB2312"/>
          <w:b/>
          <w:sz w:val="30"/>
          <w:szCs w:val="30"/>
        </w:rPr>
      </w:pPr>
    </w:p>
    <w:p>
      <w:pPr>
        <w:snapToGrid w:val="0"/>
        <w:spacing w:before="120" w:beforeLines="50" w:after="50"/>
        <w:ind w:left="143" w:leftChars="68" w:firstLine="596" w:firstLineChars="198"/>
        <w:rPr>
          <w:rFonts w:ascii="仿宋" w:hAnsi="仿宋" w:eastAsia="仿宋" w:cs="仿宋_GB2312"/>
          <w:b/>
          <w:sz w:val="30"/>
          <w:szCs w:val="30"/>
        </w:rPr>
      </w:pPr>
    </w:p>
    <w:p>
      <w:pPr>
        <w:snapToGrid w:val="0"/>
        <w:spacing w:before="120" w:beforeLines="50" w:after="50"/>
        <w:ind w:left="143" w:leftChars="68" w:firstLine="596" w:firstLineChars="198"/>
        <w:rPr>
          <w:rFonts w:ascii="仿宋" w:hAnsi="仿宋" w:eastAsia="仿宋" w:cs="仿宋_GB2312"/>
          <w:b/>
          <w:sz w:val="30"/>
          <w:szCs w:val="30"/>
        </w:rPr>
      </w:pPr>
    </w:p>
    <w:p>
      <w:pPr>
        <w:snapToGrid w:val="0"/>
        <w:spacing w:before="120" w:beforeLines="50" w:after="50"/>
        <w:ind w:left="143" w:leftChars="68" w:firstLine="596" w:firstLineChars="198"/>
        <w:rPr>
          <w:rFonts w:ascii="仿宋" w:hAnsi="仿宋" w:eastAsia="仿宋" w:cs="仿宋_GB2312"/>
          <w:b/>
          <w:sz w:val="30"/>
          <w:szCs w:val="30"/>
        </w:rPr>
      </w:pPr>
    </w:p>
    <w:p>
      <w:pPr>
        <w:snapToGrid w:val="0"/>
        <w:spacing w:before="120" w:beforeLines="50" w:after="50"/>
        <w:ind w:left="143" w:leftChars="68" w:firstLine="596" w:firstLineChars="198"/>
        <w:rPr>
          <w:rFonts w:ascii="仿宋" w:hAnsi="仿宋" w:eastAsia="仿宋" w:cs="仿宋_GB2312"/>
          <w:b/>
          <w:sz w:val="30"/>
          <w:szCs w:val="30"/>
        </w:rPr>
      </w:pPr>
      <w:r>
        <w:rPr>
          <w:rFonts w:hint="eastAsia" w:ascii="仿宋" w:hAnsi="仿宋" w:eastAsia="仿宋" w:cs="仿宋_GB2312"/>
          <w:b/>
          <w:sz w:val="30"/>
          <w:szCs w:val="30"/>
        </w:rPr>
        <w:t>九、售后服务方案</w:t>
      </w:r>
    </w:p>
    <w:p>
      <w:pPr>
        <w:snapToGrid w:val="0"/>
        <w:spacing w:before="120" w:beforeLines="50" w:after="50"/>
        <w:ind w:left="143" w:leftChars="68" w:firstLine="630" w:firstLineChars="300"/>
        <w:rPr>
          <w:rFonts w:hAnsi="宋体"/>
        </w:rPr>
      </w:pPr>
      <w:r>
        <w:rPr>
          <w:rFonts w:hint="eastAsia" w:hAnsi="宋体"/>
        </w:rPr>
        <w:t>由竞标人按本项目竞争性磋商采购文件第二章“服务需求一览表”中商务条款部分的售后服务要求自行填写，其中要包含售后服务承诺书。</w:t>
      </w:r>
    </w:p>
    <w:p>
      <w:pPr>
        <w:snapToGrid w:val="0"/>
        <w:spacing w:before="120" w:beforeLines="50" w:after="50"/>
        <w:ind w:left="142"/>
        <w:jc w:val="center"/>
        <w:rPr>
          <w:rFonts w:ascii="宋体" w:hAnsi="宋体"/>
          <w:b/>
          <w:color w:val="000000"/>
          <w:sz w:val="32"/>
          <w:szCs w:val="32"/>
        </w:rPr>
      </w:pPr>
      <w:r>
        <w:rPr>
          <w:rFonts w:hint="eastAsia" w:ascii="宋体" w:hAnsi="宋体"/>
          <w:b/>
          <w:color w:val="000000"/>
          <w:sz w:val="32"/>
          <w:szCs w:val="32"/>
        </w:rPr>
        <w:t>1、售后服务承诺</w:t>
      </w:r>
    </w:p>
    <w:p>
      <w:pPr>
        <w:autoSpaceDE w:val="0"/>
        <w:autoSpaceDN w:val="0"/>
        <w:spacing w:line="360" w:lineRule="auto"/>
        <w:rPr>
          <w:rFonts w:ascii="仿宋_GB2312" w:hAnsi="仿宋" w:eastAsia="仿宋_GB2312" w:cs="仿宋_GB2312"/>
          <w:b/>
          <w:sz w:val="24"/>
        </w:rPr>
      </w:pPr>
      <w:r>
        <w:rPr>
          <w:rFonts w:hint="eastAsia" w:ascii="仿宋_GB2312" w:hAnsi="仿宋" w:eastAsia="仿宋_GB2312" w:cs="仿宋_GB2312"/>
          <w:b/>
          <w:sz w:val="24"/>
        </w:rPr>
        <w:t>附表A:售后服务机构情况表</w:t>
      </w:r>
      <w:r>
        <w:rPr>
          <w:rFonts w:hint="eastAsia" w:ascii="仿宋_GB2312" w:hAnsi="仿宋" w:eastAsia="仿宋_GB2312" w:cs="仿宋_GB2312"/>
          <w:sz w:val="24"/>
        </w:rPr>
        <w:t>（按此格式自制）</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033"/>
        <w:gridCol w:w="1402"/>
        <w:gridCol w:w="1245"/>
        <w:gridCol w:w="2123"/>
        <w:gridCol w:w="11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Borders>
              <w:top w:val="single" w:color="auto" w:sz="4" w:space="0"/>
              <w:left w:val="single" w:color="auto" w:sz="4" w:space="0"/>
              <w:bottom w:val="single" w:color="auto" w:sz="4" w:space="0"/>
              <w:right w:val="single" w:color="auto" w:sz="4" w:space="0"/>
            </w:tcBorders>
          </w:tcPr>
          <w:p>
            <w:pPr>
              <w:autoSpaceDE w:val="0"/>
              <w:autoSpaceDN w:val="0"/>
              <w:spacing w:line="360" w:lineRule="auto"/>
              <w:jc w:val="center"/>
              <w:rPr>
                <w:rFonts w:ascii="仿宋_GB2312" w:hAnsi="仿宋" w:eastAsia="仿宋_GB2312" w:cs="仿宋_GB2312"/>
                <w:b/>
                <w:sz w:val="24"/>
              </w:rPr>
            </w:pPr>
            <w:r>
              <w:rPr>
                <w:rFonts w:hint="eastAsia" w:ascii="仿宋_GB2312" w:hAnsi="仿宋" w:eastAsia="仿宋_GB2312" w:cs="仿宋_GB2312"/>
                <w:b/>
                <w:sz w:val="24"/>
              </w:rPr>
              <w:t>序号</w:t>
            </w:r>
          </w:p>
        </w:tc>
        <w:tc>
          <w:tcPr>
            <w:tcW w:w="2033" w:type="dxa"/>
            <w:tcBorders>
              <w:top w:val="single" w:color="auto" w:sz="4" w:space="0"/>
              <w:left w:val="single" w:color="auto" w:sz="4" w:space="0"/>
              <w:bottom w:val="single" w:color="auto" w:sz="4" w:space="0"/>
              <w:right w:val="single" w:color="auto" w:sz="4" w:space="0"/>
            </w:tcBorders>
          </w:tcPr>
          <w:p>
            <w:pPr>
              <w:autoSpaceDE w:val="0"/>
              <w:autoSpaceDN w:val="0"/>
              <w:spacing w:line="360" w:lineRule="auto"/>
              <w:jc w:val="center"/>
              <w:rPr>
                <w:rFonts w:ascii="仿宋_GB2312" w:hAnsi="仿宋" w:eastAsia="仿宋_GB2312" w:cs="仿宋_GB2312"/>
                <w:b/>
                <w:sz w:val="24"/>
              </w:rPr>
            </w:pPr>
            <w:r>
              <w:rPr>
                <w:rFonts w:hint="eastAsia" w:ascii="仿宋_GB2312" w:hAnsi="仿宋" w:eastAsia="仿宋_GB2312" w:cs="仿宋_GB2312"/>
                <w:b/>
                <w:sz w:val="24"/>
              </w:rPr>
              <w:t>机构名称</w:t>
            </w:r>
          </w:p>
        </w:tc>
        <w:tc>
          <w:tcPr>
            <w:tcW w:w="1402" w:type="dxa"/>
            <w:tcBorders>
              <w:top w:val="single" w:color="auto" w:sz="4" w:space="0"/>
              <w:left w:val="single" w:color="auto" w:sz="4" w:space="0"/>
              <w:bottom w:val="single" w:color="auto" w:sz="4" w:space="0"/>
              <w:right w:val="single" w:color="auto" w:sz="4" w:space="0"/>
            </w:tcBorders>
          </w:tcPr>
          <w:p>
            <w:pPr>
              <w:autoSpaceDE w:val="0"/>
              <w:autoSpaceDN w:val="0"/>
              <w:spacing w:line="360" w:lineRule="auto"/>
              <w:jc w:val="center"/>
              <w:rPr>
                <w:rFonts w:ascii="仿宋_GB2312" w:hAnsi="仿宋" w:eastAsia="仿宋_GB2312" w:cs="仿宋_GB2312"/>
                <w:b/>
                <w:sz w:val="24"/>
              </w:rPr>
            </w:pPr>
            <w:r>
              <w:rPr>
                <w:rFonts w:hint="eastAsia" w:ascii="仿宋_GB2312" w:hAnsi="仿宋" w:eastAsia="仿宋_GB2312" w:cs="仿宋_GB2312"/>
                <w:b/>
                <w:sz w:val="24"/>
              </w:rPr>
              <w:t>机构性质</w:t>
            </w:r>
          </w:p>
        </w:tc>
        <w:tc>
          <w:tcPr>
            <w:tcW w:w="1245" w:type="dxa"/>
            <w:tcBorders>
              <w:top w:val="single" w:color="auto" w:sz="4" w:space="0"/>
              <w:left w:val="single" w:color="auto" w:sz="4" w:space="0"/>
              <w:bottom w:val="single" w:color="auto" w:sz="4" w:space="0"/>
              <w:right w:val="single" w:color="auto" w:sz="4" w:space="0"/>
            </w:tcBorders>
          </w:tcPr>
          <w:p>
            <w:pPr>
              <w:autoSpaceDE w:val="0"/>
              <w:autoSpaceDN w:val="0"/>
              <w:spacing w:line="360" w:lineRule="auto"/>
              <w:jc w:val="center"/>
              <w:rPr>
                <w:rFonts w:ascii="仿宋_GB2312" w:hAnsi="仿宋" w:eastAsia="仿宋_GB2312" w:cs="仿宋_GB2312"/>
                <w:b/>
                <w:sz w:val="24"/>
              </w:rPr>
            </w:pPr>
            <w:r>
              <w:rPr>
                <w:rFonts w:hint="eastAsia" w:ascii="仿宋_GB2312" w:hAnsi="仿宋" w:eastAsia="仿宋_GB2312" w:cs="仿宋_GB2312"/>
                <w:b/>
                <w:sz w:val="24"/>
              </w:rPr>
              <w:t>注册地址</w:t>
            </w:r>
          </w:p>
        </w:tc>
        <w:tc>
          <w:tcPr>
            <w:tcW w:w="2123" w:type="dxa"/>
            <w:tcBorders>
              <w:top w:val="single" w:color="auto" w:sz="4" w:space="0"/>
              <w:left w:val="single" w:color="auto" w:sz="4" w:space="0"/>
              <w:bottom w:val="single" w:color="auto" w:sz="4" w:space="0"/>
              <w:right w:val="single" w:color="auto" w:sz="4" w:space="0"/>
            </w:tcBorders>
          </w:tcPr>
          <w:p>
            <w:pPr>
              <w:autoSpaceDE w:val="0"/>
              <w:autoSpaceDN w:val="0"/>
              <w:spacing w:line="360" w:lineRule="auto"/>
              <w:jc w:val="center"/>
              <w:rPr>
                <w:rFonts w:ascii="仿宋_GB2312" w:hAnsi="仿宋" w:eastAsia="仿宋_GB2312" w:cs="仿宋_GB2312"/>
                <w:b/>
                <w:sz w:val="24"/>
              </w:rPr>
            </w:pPr>
            <w:r>
              <w:rPr>
                <w:rFonts w:hint="eastAsia" w:ascii="仿宋_GB2312" w:hAnsi="仿宋" w:eastAsia="仿宋_GB2312" w:cs="仿宋_GB2312"/>
                <w:b/>
                <w:sz w:val="24"/>
              </w:rPr>
              <w:t>服务技术人员数量</w:t>
            </w:r>
          </w:p>
        </w:tc>
        <w:tc>
          <w:tcPr>
            <w:tcW w:w="1117" w:type="dxa"/>
            <w:tcBorders>
              <w:top w:val="single" w:color="auto" w:sz="4" w:space="0"/>
              <w:left w:val="single" w:color="auto" w:sz="4" w:space="0"/>
              <w:bottom w:val="single" w:color="auto" w:sz="4" w:space="0"/>
              <w:right w:val="single" w:color="auto" w:sz="4" w:space="0"/>
            </w:tcBorders>
          </w:tcPr>
          <w:p>
            <w:pPr>
              <w:autoSpaceDE w:val="0"/>
              <w:autoSpaceDN w:val="0"/>
              <w:spacing w:line="360" w:lineRule="auto"/>
              <w:jc w:val="center"/>
              <w:rPr>
                <w:rFonts w:ascii="仿宋_GB2312" w:hAnsi="仿宋" w:eastAsia="仿宋_GB2312" w:cs="仿宋_GB2312"/>
                <w:b/>
                <w:sz w:val="24"/>
              </w:rPr>
            </w:pPr>
            <w:r>
              <w:rPr>
                <w:rFonts w:hint="eastAsia" w:ascii="仿宋_GB2312" w:hAnsi="仿宋" w:eastAsia="仿宋_GB2312" w:cs="仿宋_GB2312"/>
                <w:b/>
                <w:sz w:val="24"/>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28" w:type="dxa"/>
            <w:tcBorders>
              <w:top w:val="single" w:color="auto" w:sz="4" w:space="0"/>
              <w:left w:val="single" w:color="auto" w:sz="4" w:space="0"/>
              <w:bottom w:val="single" w:color="auto" w:sz="4" w:space="0"/>
              <w:right w:val="single" w:color="auto" w:sz="4" w:space="0"/>
            </w:tcBorders>
          </w:tcPr>
          <w:p>
            <w:pPr>
              <w:autoSpaceDE w:val="0"/>
              <w:autoSpaceDN w:val="0"/>
              <w:spacing w:line="360" w:lineRule="auto"/>
              <w:jc w:val="center"/>
              <w:rPr>
                <w:rFonts w:ascii="仿宋_GB2312" w:hAnsi="仿宋" w:eastAsia="仿宋_GB2312" w:cs="仿宋_GB2312"/>
                <w:sz w:val="24"/>
              </w:rPr>
            </w:pPr>
          </w:p>
        </w:tc>
        <w:tc>
          <w:tcPr>
            <w:tcW w:w="2033" w:type="dxa"/>
            <w:tcBorders>
              <w:top w:val="single" w:color="auto" w:sz="4" w:space="0"/>
              <w:left w:val="single" w:color="auto" w:sz="4" w:space="0"/>
              <w:bottom w:val="single" w:color="auto" w:sz="4" w:space="0"/>
              <w:right w:val="single" w:color="auto" w:sz="4" w:space="0"/>
            </w:tcBorders>
          </w:tcPr>
          <w:p>
            <w:pPr>
              <w:autoSpaceDE w:val="0"/>
              <w:autoSpaceDN w:val="0"/>
              <w:spacing w:line="360" w:lineRule="auto"/>
              <w:jc w:val="center"/>
              <w:rPr>
                <w:rFonts w:ascii="仿宋_GB2312" w:hAnsi="仿宋" w:eastAsia="仿宋_GB2312" w:cs="仿宋_GB2312"/>
                <w:sz w:val="24"/>
              </w:rPr>
            </w:pPr>
          </w:p>
        </w:tc>
        <w:tc>
          <w:tcPr>
            <w:tcW w:w="1402" w:type="dxa"/>
            <w:tcBorders>
              <w:top w:val="single" w:color="auto" w:sz="4" w:space="0"/>
              <w:left w:val="single" w:color="auto" w:sz="4" w:space="0"/>
              <w:bottom w:val="single" w:color="auto" w:sz="4" w:space="0"/>
              <w:right w:val="single" w:color="auto" w:sz="4" w:space="0"/>
            </w:tcBorders>
          </w:tcPr>
          <w:p>
            <w:pPr>
              <w:autoSpaceDE w:val="0"/>
              <w:autoSpaceDN w:val="0"/>
              <w:spacing w:line="360" w:lineRule="auto"/>
              <w:jc w:val="center"/>
              <w:rPr>
                <w:rFonts w:ascii="仿宋_GB2312" w:hAnsi="仿宋" w:eastAsia="仿宋_GB2312" w:cs="仿宋_GB2312"/>
                <w:sz w:val="24"/>
              </w:rPr>
            </w:pPr>
          </w:p>
        </w:tc>
        <w:tc>
          <w:tcPr>
            <w:tcW w:w="1245" w:type="dxa"/>
            <w:tcBorders>
              <w:top w:val="single" w:color="auto" w:sz="4" w:space="0"/>
              <w:left w:val="single" w:color="auto" w:sz="4" w:space="0"/>
              <w:bottom w:val="single" w:color="auto" w:sz="4" w:space="0"/>
              <w:right w:val="single" w:color="auto" w:sz="4" w:space="0"/>
            </w:tcBorders>
          </w:tcPr>
          <w:p>
            <w:pPr>
              <w:autoSpaceDE w:val="0"/>
              <w:autoSpaceDN w:val="0"/>
              <w:spacing w:line="360" w:lineRule="auto"/>
              <w:jc w:val="center"/>
              <w:rPr>
                <w:rFonts w:ascii="仿宋_GB2312" w:hAnsi="仿宋" w:eastAsia="仿宋_GB2312" w:cs="仿宋_GB2312"/>
                <w:sz w:val="24"/>
              </w:rPr>
            </w:pPr>
          </w:p>
        </w:tc>
        <w:tc>
          <w:tcPr>
            <w:tcW w:w="2123" w:type="dxa"/>
            <w:tcBorders>
              <w:top w:val="single" w:color="auto" w:sz="4" w:space="0"/>
              <w:left w:val="single" w:color="auto" w:sz="4" w:space="0"/>
              <w:bottom w:val="single" w:color="auto" w:sz="4" w:space="0"/>
              <w:right w:val="single" w:color="auto" w:sz="4" w:space="0"/>
            </w:tcBorders>
          </w:tcPr>
          <w:p>
            <w:pPr>
              <w:autoSpaceDE w:val="0"/>
              <w:autoSpaceDN w:val="0"/>
              <w:spacing w:line="360" w:lineRule="auto"/>
              <w:jc w:val="center"/>
              <w:rPr>
                <w:rFonts w:ascii="仿宋_GB2312" w:hAnsi="仿宋" w:eastAsia="仿宋_GB2312" w:cs="仿宋_GB2312"/>
                <w:sz w:val="24"/>
              </w:rPr>
            </w:pPr>
          </w:p>
        </w:tc>
        <w:tc>
          <w:tcPr>
            <w:tcW w:w="1117" w:type="dxa"/>
            <w:tcBorders>
              <w:top w:val="single" w:color="auto" w:sz="4" w:space="0"/>
              <w:left w:val="single" w:color="auto" w:sz="4" w:space="0"/>
              <w:bottom w:val="single" w:color="auto" w:sz="4" w:space="0"/>
              <w:right w:val="single" w:color="auto" w:sz="4" w:space="0"/>
            </w:tcBorders>
          </w:tcPr>
          <w:p>
            <w:pPr>
              <w:autoSpaceDE w:val="0"/>
              <w:autoSpaceDN w:val="0"/>
              <w:spacing w:line="360" w:lineRule="auto"/>
              <w:jc w:val="center"/>
              <w:rPr>
                <w:rFonts w:ascii="仿宋_GB2312" w:hAnsi="仿宋"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Borders>
              <w:top w:val="single" w:color="auto" w:sz="4" w:space="0"/>
              <w:left w:val="single" w:color="auto" w:sz="4" w:space="0"/>
              <w:bottom w:val="single" w:color="auto" w:sz="4" w:space="0"/>
              <w:right w:val="single" w:color="auto" w:sz="4" w:space="0"/>
            </w:tcBorders>
          </w:tcPr>
          <w:p>
            <w:pPr>
              <w:autoSpaceDE w:val="0"/>
              <w:autoSpaceDN w:val="0"/>
              <w:spacing w:line="360" w:lineRule="auto"/>
              <w:jc w:val="center"/>
              <w:rPr>
                <w:rFonts w:ascii="仿宋_GB2312" w:hAnsi="仿宋" w:eastAsia="仿宋_GB2312" w:cs="仿宋_GB2312"/>
                <w:sz w:val="24"/>
              </w:rPr>
            </w:pPr>
          </w:p>
        </w:tc>
        <w:tc>
          <w:tcPr>
            <w:tcW w:w="2033" w:type="dxa"/>
            <w:tcBorders>
              <w:top w:val="single" w:color="auto" w:sz="4" w:space="0"/>
              <w:left w:val="single" w:color="auto" w:sz="4" w:space="0"/>
              <w:bottom w:val="single" w:color="auto" w:sz="4" w:space="0"/>
              <w:right w:val="single" w:color="auto" w:sz="4" w:space="0"/>
            </w:tcBorders>
          </w:tcPr>
          <w:p>
            <w:pPr>
              <w:autoSpaceDE w:val="0"/>
              <w:autoSpaceDN w:val="0"/>
              <w:spacing w:line="360" w:lineRule="auto"/>
              <w:jc w:val="center"/>
              <w:rPr>
                <w:rFonts w:ascii="仿宋_GB2312" w:hAnsi="仿宋" w:eastAsia="仿宋_GB2312" w:cs="仿宋_GB2312"/>
                <w:sz w:val="24"/>
              </w:rPr>
            </w:pPr>
          </w:p>
        </w:tc>
        <w:tc>
          <w:tcPr>
            <w:tcW w:w="1402" w:type="dxa"/>
            <w:tcBorders>
              <w:top w:val="single" w:color="auto" w:sz="4" w:space="0"/>
              <w:left w:val="single" w:color="auto" w:sz="4" w:space="0"/>
              <w:bottom w:val="single" w:color="auto" w:sz="4" w:space="0"/>
              <w:right w:val="single" w:color="auto" w:sz="4" w:space="0"/>
            </w:tcBorders>
          </w:tcPr>
          <w:p>
            <w:pPr>
              <w:autoSpaceDE w:val="0"/>
              <w:autoSpaceDN w:val="0"/>
              <w:spacing w:line="360" w:lineRule="auto"/>
              <w:jc w:val="center"/>
              <w:rPr>
                <w:rFonts w:ascii="仿宋_GB2312" w:hAnsi="仿宋" w:eastAsia="仿宋_GB2312" w:cs="仿宋_GB2312"/>
                <w:sz w:val="24"/>
              </w:rPr>
            </w:pPr>
          </w:p>
        </w:tc>
        <w:tc>
          <w:tcPr>
            <w:tcW w:w="1245" w:type="dxa"/>
            <w:tcBorders>
              <w:top w:val="single" w:color="auto" w:sz="4" w:space="0"/>
              <w:left w:val="single" w:color="auto" w:sz="4" w:space="0"/>
              <w:bottom w:val="single" w:color="auto" w:sz="4" w:space="0"/>
              <w:right w:val="single" w:color="auto" w:sz="4" w:space="0"/>
            </w:tcBorders>
          </w:tcPr>
          <w:p>
            <w:pPr>
              <w:autoSpaceDE w:val="0"/>
              <w:autoSpaceDN w:val="0"/>
              <w:spacing w:line="360" w:lineRule="auto"/>
              <w:jc w:val="center"/>
              <w:rPr>
                <w:rFonts w:ascii="仿宋_GB2312" w:hAnsi="仿宋" w:eastAsia="仿宋_GB2312" w:cs="仿宋_GB2312"/>
                <w:sz w:val="24"/>
              </w:rPr>
            </w:pPr>
          </w:p>
        </w:tc>
        <w:tc>
          <w:tcPr>
            <w:tcW w:w="2123" w:type="dxa"/>
            <w:tcBorders>
              <w:top w:val="single" w:color="auto" w:sz="4" w:space="0"/>
              <w:left w:val="single" w:color="auto" w:sz="4" w:space="0"/>
              <w:bottom w:val="single" w:color="auto" w:sz="4" w:space="0"/>
              <w:right w:val="single" w:color="auto" w:sz="4" w:space="0"/>
            </w:tcBorders>
          </w:tcPr>
          <w:p>
            <w:pPr>
              <w:autoSpaceDE w:val="0"/>
              <w:autoSpaceDN w:val="0"/>
              <w:spacing w:line="360" w:lineRule="auto"/>
              <w:jc w:val="center"/>
              <w:rPr>
                <w:rFonts w:ascii="仿宋_GB2312" w:hAnsi="仿宋" w:eastAsia="仿宋_GB2312" w:cs="仿宋_GB2312"/>
                <w:sz w:val="24"/>
              </w:rPr>
            </w:pPr>
          </w:p>
        </w:tc>
        <w:tc>
          <w:tcPr>
            <w:tcW w:w="1117" w:type="dxa"/>
            <w:tcBorders>
              <w:top w:val="single" w:color="auto" w:sz="4" w:space="0"/>
              <w:left w:val="single" w:color="auto" w:sz="4" w:space="0"/>
              <w:bottom w:val="single" w:color="auto" w:sz="4" w:space="0"/>
              <w:right w:val="single" w:color="auto" w:sz="4" w:space="0"/>
            </w:tcBorders>
          </w:tcPr>
          <w:p>
            <w:pPr>
              <w:autoSpaceDE w:val="0"/>
              <w:autoSpaceDN w:val="0"/>
              <w:spacing w:line="360" w:lineRule="auto"/>
              <w:jc w:val="center"/>
              <w:rPr>
                <w:rFonts w:ascii="仿宋_GB2312" w:hAnsi="仿宋"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28" w:type="dxa"/>
            <w:tcBorders>
              <w:top w:val="single" w:color="auto" w:sz="4" w:space="0"/>
              <w:left w:val="single" w:color="auto" w:sz="4" w:space="0"/>
              <w:bottom w:val="single" w:color="auto" w:sz="4" w:space="0"/>
              <w:right w:val="single" w:color="auto" w:sz="4" w:space="0"/>
            </w:tcBorders>
          </w:tcPr>
          <w:p>
            <w:pPr>
              <w:autoSpaceDE w:val="0"/>
              <w:autoSpaceDN w:val="0"/>
              <w:spacing w:line="360" w:lineRule="auto"/>
              <w:jc w:val="center"/>
              <w:rPr>
                <w:rFonts w:ascii="仿宋_GB2312" w:hAnsi="仿宋" w:eastAsia="仿宋_GB2312" w:cs="仿宋_GB2312"/>
                <w:sz w:val="24"/>
              </w:rPr>
            </w:pPr>
          </w:p>
        </w:tc>
        <w:tc>
          <w:tcPr>
            <w:tcW w:w="2033" w:type="dxa"/>
            <w:tcBorders>
              <w:top w:val="single" w:color="auto" w:sz="4" w:space="0"/>
              <w:left w:val="single" w:color="auto" w:sz="4" w:space="0"/>
              <w:bottom w:val="single" w:color="auto" w:sz="4" w:space="0"/>
              <w:right w:val="single" w:color="auto" w:sz="4" w:space="0"/>
            </w:tcBorders>
          </w:tcPr>
          <w:p>
            <w:pPr>
              <w:autoSpaceDE w:val="0"/>
              <w:autoSpaceDN w:val="0"/>
              <w:spacing w:line="360" w:lineRule="auto"/>
              <w:jc w:val="center"/>
              <w:rPr>
                <w:rFonts w:ascii="仿宋_GB2312" w:hAnsi="仿宋" w:eastAsia="仿宋_GB2312" w:cs="仿宋_GB2312"/>
                <w:sz w:val="24"/>
              </w:rPr>
            </w:pPr>
          </w:p>
        </w:tc>
        <w:tc>
          <w:tcPr>
            <w:tcW w:w="1402" w:type="dxa"/>
            <w:tcBorders>
              <w:top w:val="single" w:color="auto" w:sz="4" w:space="0"/>
              <w:left w:val="single" w:color="auto" w:sz="4" w:space="0"/>
              <w:bottom w:val="single" w:color="auto" w:sz="4" w:space="0"/>
              <w:right w:val="single" w:color="auto" w:sz="4" w:space="0"/>
            </w:tcBorders>
          </w:tcPr>
          <w:p>
            <w:pPr>
              <w:autoSpaceDE w:val="0"/>
              <w:autoSpaceDN w:val="0"/>
              <w:spacing w:line="360" w:lineRule="auto"/>
              <w:jc w:val="center"/>
              <w:rPr>
                <w:rFonts w:ascii="仿宋_GB2312" w:hAnsi="仿宋" w:eastAsia="仿宋_GB2312" w:cs="仿宋_GB2312"/>
                <w:sz w:val="24"/>
              </w:rPr>
            </w:pPr>
          </w:p>
        </w:tc>
        <w:tc>
          <w:tcPr>
            <w:tcW w:w="1245" w:type="dxa"/>
            <w:tcBorders>
              <w:top w:val="single" w:color="auto" w:sz="4" w:space="0"/>
              <w:left w:val="single" w:color="auto" w:sz="4" w:space="0"/>
              <w:bottom w:val="single" w:color="auto" w:sz="4" w:space="0"/>
              <w:right w:val="single" w:color="auto" w:sz="4" w:space="0"/>
            </w:tcBorders>
          </w:tcPr>
          <w:p>
            <w:pPr>
              <w:autoSpaceDE w:val="0"/>
              <w:autoSpaceDN w:val="0"/>
              <w:spacing w:line="360" w:lineRule="auto"/>
              <w:jc w:val="center"/>
              <w:rPr>
                <w:rFonts w:ascii="仿宋_GB2312" w:hAnsi="仿宋" w:eastAsia="仿宋_GB2312" w:cs="仿宋_GB2312"/>
                <w:sz w:val="24"/>
              </w:rPr>
            </w:pPr>
          </w:p>
        </w:tc>
        <w:tc>
          <w:tcPr>
            <w:tcW w:w="2123" w:type="dxa"/>
            <w:tcBorders>
              <w:top w:val="single" w:color="auto" w:sz="4" w:space="0"/>
              <w:left w:val="single" w:color="auto" w:sz="4" w:space="0"/>
              <w:bottom w:val="single" w:color="auto" w:sz="4" w:space="0"/>
              <w:right w:val="single" w:color="auto" w:sz="4" w:space="0"/>
            </w:tcBorders>
          </w:tcPr>
          <w:p>
            <w:pPr>
              <w:autoSpaceDE w:val="0"/>
              <w:autoSpaceDN w:val="0"/>
              <w:spacing w:line="360" w:lineRule="auto"/>
              <w:jc w:val="center"/>
              <w:rPr>
                <w:rFonts w:ascii="仿宋_GB2312" w:hAnsi="仿宋" w:eastAsia="仿宋_GB2312" w:cs="仿宋_GB2312"/>
                <w:sz w:val="24"/>
              </w:rPr>
            </w:pPr>
          </w:p>
        </w:tc>
        <w:tc>
          <w:tcPr>
            <w:tcW w:w="1117" w:type="dxa"/>
            <w:tcBorders>
              <w:top w:val="single" w:color="auto" w:sz="4" w:space="0"/>
              <w:left w:val="single" w:color="auto" w:sz="4" w:space="0"/>
              <w:bottom w:val="single" w:color="auto" w:sz="4" w:space="0"/>
              <w:right w:val="single" w:color="auto" w:sz="4" w:space="0"/>
            </w:tcBorders>
          </w:tcPr>
          <w:p>
            <w:pPr>
              <w:autoSpaceDE w:val="0"/>
              <w:autoSpaceDN w:val="0"/>
              <w:spacing w:line="360" w:lineRule="auto"/>
              <w:jc w:val="center"/>
              <w:rPr>
                <w:rFonts w:ascii="仿宋_GB2312" w:hAnsi="仿宋" w:eastAsia="仿宋_GB2312" w:cs="仿宋_GB2312"/>
                <w:sz w:val="24"/>
              </w:rPr>
            </w:pPr>
          </w:p>
        </w:tc>
      </w:tr>
    </w:tbl>
    <w:p>
      <w:pPr>
        <w:autoSpaceDE w:val="0"/>
        <w:autoSpaceDN w:val="0"/>
        <w:spacing w:line="360" w:lineRule="auto"/>
        <w:rPr>
          <w:rFonts w:ascii="仿宋_GB2312" w:hAnsi="仿宋" w:eastAsia="仿宋_GB2312" w:cs="仿宋_GB2312"/>
          <w:b/>
          <w:sz w:val="24"/>
        </w:rPr>
      </w:pPr>
      <w:r>
        <w:rPr>
          <w:rFonts w:hint="eastAsia" w:ascii="仿宋_GB2312" w:hAnsi="仿宋" w:eastAsia="仿宋_GB2312" w:cs="仿宋_GB2312"/>
          <w:b/>
          <w:sz w:val="24"/>
        </w:rPr>
        <w:t>注：关于项目涉及的所有售后服务机构均在本表注明，包括供应商本单位和符合条件的第三方服务机构；</w:t>
      </w:r>
    </w:p>
    <w:p>
      <w:pPr>
        <w:autoSpaceDE w:val="0"/>
        <w:autoSpaceDN w:val="0"/>
        <w:spacing w:line="360" w:lineRule="auto"/>
        <w:rPr>
          <w:rFonts w:ascii="仿宋_GB2312" w:hAnsi="仿宋" w:eastAsia="仿宋_GB2312" w:cs="仿宋_GB2312"/>
          <w:kern w:val="0"/>
          <w:sz w:val="24"/>
        </w:rPr>
      </w:pPr>
    </w:p>
    <w:p>
      <w:pPr>
        <w:autoSpaceDE w:val="0"/>
        <w:autoSpaceDN w:val="0"/>
        <w:spacing w:line="360" w:lineRule="auto"/>
        <w:rPr>
          <w:rFonts w:ascii="仿宋_GB2312" w:hAnsi="仿宋" w:eastAsia="仿宋_GB2312" w:cs="仿宋_GB2312"/>
          <w:kern w:val="0"/>
          <w:sz w:val="24"/>
        </w:rPr>
      </w:pPr>
      <w:r>
        <w:rPr>
          <w:rFonts w:hint="eastAsia" w:ascii="仿宋_GB2312" w:hAnsi="仿宋" w:eastAsia="仿宋_GB2312" w:cs="仿宋_GB2312"/>
          <w:b/>
          <w:kern w:val="0"/>
          <w:sz w:val="24"/>
        </w:rPr>
        <w:t>附表B：售后服务人员情况表</w:t>
      </w:r>
      <w:r>
        <w:rPr>
          <w:rFonts w:hint="eastAsia" w:ascii="仿宋_GB2312" w:hAnsi="仿宋" w:eastAsia="仿宋_GB2312" w:cs="仿宋_GB2312"/>
          <w:sz w:val="24"/>
        </w:rPr>
        <w:t>（按此格式自制）</w:t>
      </w:r>
    </w:p>
    <w:tbl>
      <w:tblPr>
        <w:tblStyle w:val="22"/>
        <w:tblW w:w="10002" w:type="dxa"/>
        <w:jc w:val="center"/>
        <w:tblLayout w:type="fixed"/>
        <w:tblCellMar>
          <w:top w:w="0" w:type="dxa"/>
          <w:left w:w="108" w:type="dxa"/>
          <w:bottom w:w="0" w:type="dxa"/>
          <w:right w:w="108" w:type="dxa"/>
        </w:tblCellMar>
      </w:tblPr>
      <w:tblGrid>
        <w:gridCol w:w="646"/>
        <w:gridCol w:w="853"/>
        <w:gridCol w:w="680"/>
        <w:gridCol w:w="595"/>
        <w:gridCol w:w="717"/>
        <w:gridCol w:w="1080"/>
        <w:gridCol w:w="1080"/>
        <w:gridCol w:w="1080"/>
        <w:gridCol w:w="1260"/>
        <w:gridCol w:w="900"/>
        <w:gridCol w:w="1111"/>
      </w:tblGrid>
      <w:tr>
        <w:tblPrEx>
          <w:tblCellMar>
            <w:top w:w="0" w:type="dxa"/>
            <w:left w:w="108" w:type="dxa"/>
            <w:bottom w:w="0" w:type="dxa"/>
            <w:right w:w="108" w:type="dxa"/>
          </w:tblCellMar>
        </w:tblPrEx>
        <w:trPr>
          <w:jc w:val="center"/>
        </w:trPr>
        <w:tc>
          <w:tcPr>
            <w:tcW w:w="646"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 w:eastAsia="仿宋_GB2312" w:cs="仿宋_GB2312"/>
                <w:sz w:val="24"/>
              </w:rPr>
            </w:pPr>
            <w:r>
              <w:rPr>
                <w:rFonts w:hint="eastAsia" w:ascii="仿宋_GB2312" w:hAnsi="仿宋" w:eastAsia="仿宋_GB2312" w:cs="仿宋_GB2312"/>
                <w:sz w:val="24"/>
              </w:rPr>
              <w:t>序号</w:t>
            </w:r>
          </w:p>
          <w:p>
            <w:pPr>
              <w:autoSpaceDE w:val="0"/>
              <w:autoSpaceDN w:val="0"/>
              <w:spacing w:line="360" w:lineRule="auto"/>
              <w:jc w:val="center"/>
              <w:rPr>
                <w:rFonts w:ascii="仿宋_GB2312" w:hAnsi="仿宋" w:eastAsia="仿宋_GB2312" w:cs="仿宋_GB2312"/>
                <w:sz w:val="24"/>
              </w:rPr>
            </w:pPr>
          </w:p>
        </w:tc>
        <w:tc>
          <w:tcPr>
            <w:tcW w:w="853"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 w:eastAsia="仿宋_GB2312" w:cs="仿宋_GB2312"/>
                <w:sz w:val="24"/>
              </w:rPr>
            </w:pPr>
            <w:r>
              <w:rPr>
                <w:rFonts w:hint="eastAsia" w:ascii="仿宋_GB2312" w:hAnsi="仿宋" w:eastAsia="仿宋_GB2312" w:cs="仿宋_GB2312"/>
                <w:sz w:val="24"/>
              </w:rPr>
              <w:t>类别</w:t>
            </w:r>
          </w:p>
        </w:tc>
        <w:tc>
          <w:tcPr>
            <w:tcW w:w="6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 w:eastAsia="仿宋_GB2312" w:cs="仿宋_GB2312"/>
                <w:sz w:val="24"/>
              </w:rPr>
            </w:pPr>
            <w:r>
              <w:rPr>
                <w:rFonts w:hint="eastAsia" w:ascii="仿宋_GB2312" w:hAnsi="仿宋" w:eastAsia="仿宋_GB2312" w:cs="仿宋_GB2312"/>
                <w:sz w:val="24"/>
              </w:rPr>
              <w:t>姓名</w:t>
            </w:r>
          </w:p>
        </w:tc>
        <w:tc>
          <w:tcPr>
            <w:tcW w:w="59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 w:eastAsia="仿宋_GB2312" w:cs="仿宋_GB2312"/>
                <w:sz w:val="24"/>
              </w:rPr>
            </w:pPr>
            <w:r>
              <w:rPr>
                <w:rFonts w:hint="eastAsia" w:ascii="仿宋_GB2312" w:hAnsi="仿宋" w:eastAsia="仿宋_GB2312" w:cs="仿宋_GB2312"/>
                <w:sz w:val="24"/>
              </w:rPr>
              <w:t>性别</w:t>
            </w:r>
          </w:p>
        </w:tc>
        <w:tc>
          <w:tcPr>
            <w:tcW w:w="71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 w:eastAsia="仿宋_GB2312" w:cs="仿宋_GB2312"/>
                <w:sz w:val="24"/>
              </w:rPr>
            </w:pPr>
            <w:r>
              <w:rPr>
                <w:rFonts w:hint="eastAsia" w:ascii="仿宋_GB2312" w:hAnsi="仿宋" w:eastAsia="仿宋_GB2312" w:cs="仿宋_GB2312"/>
                <w:sz w:val="24"/>
              </w:rPr>
              <w:t>年龄</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 w:eastAsia="仿宋_GB2312" w:cs="仿宋_GB2312"/>
                <w:sz w:val="24"/>
              </w:rPr>
            </w:pPr>
            <w:r>
              <w:rPr>
                <w:rFonts w:hint="eastAsia" w:ascii="仿宋_GB2312" w:hAnsi="仿宋" w:eastAsia="仿宋_GB2312" w:cs="仿宋_GB2312"/>
                <w:sz w:val="24"/>
              </w:rPr>
              <w:t>学历</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 w:eastAsia="仿宋_GB2312" w:cs="仿宋_GB2312"/>
                <w:sz w:val="24"/>
              </w:rPr>
            </w:pPr>
            <w:r>
              <w:rPr>
                <w:rFonts w:hint="eastAsia" w:ascii="仿宋_GB2312" w:hAnsi="仿宋" w:eastAsia="仿宋_GB2312" w:cs="仿宋_GB2312"/>
                <w:sz w:val="24"/>
              </w:rPr>
              <w:t>专业</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 w:eastAsia="仿宋_GB2312" w:cs="仿宋_GB2312"/>
                <w:sz w:val="24"/>
              </w:rPr>
            </w:pPr>
            <w:r>
              <w:rPr>
                <w:rFonts w:hint="eastAsia" w:ascii="仿宋_GB2312" w:hAnsi="仿宋" w:eastAsia="仿宋_GB2312" w:cs="仿宋_GB2312"/>
                <w:sz w:val="24"/>
              </w:rPr>
              <w:t>职称</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 w:eastAsia="仿宋_GB2312" w:cs="仿宋_GB2312"/>
                <w:sz w:val="24"/>
              </w:rPr>
            </w:pPr>
            <w:r>
              <w:rPr>
                <w:rFonts w:hint="eastAsia" w:ascii="仿宋_GB2312" w:hAnsi="仿宋" w:eastAsia="仿宋_GB2312" w:cs="仿宋_GB2312"/>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 w:eastAsia="仿宋_GB2312" w:cs="仿宋_GB2312"/>
                <w:sz w:val="24"/>
              </w:rPr>
            </w:pPr>
            <w:r>
              <w:rPr>
                <w:rFonts w:hint="eastAsia" w:ascii="仿宋_GB2312" w:hAnsi="仿宋" w:eastAsia="仿宋_GB2312" w:cs="仿宋_GB2312"/>
                <w:sz w:val="24"/>
              </w:rPr>
              <w:t>响应时间</w:t>
            </w:r>
          </w:p>
        </w:tc>
        <w:tc>
          <w:tcPr>
            <w:tcW w:w="111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 w:eastAsia="仿宋_GB2312" w:cs="仿宋_GB2312"/>
                <w:sz w:val="24"/>
              </w:rPr>
            </w:pPr>
            <w:r>
              <w:rPr>
                <w:rFonts w:hint="eastAsia" w:ascii="仿宋_GB2312" w:hAnsi="仿宋" w:eastAsia="仿宋_GB2312" w:cs="仿宋_GB2312"/>
                <w:sz w:val="24"/>
              </w:rPr>
              <w:t>到达现场时间</w:t>
            </w:r>
          </w:p>
        </w:tc>
      </w:tr>
      <w:tr>
        <w:tblPrEx>
          <w:tblCellMar>
            <w:top w:w="0" w:type="dxa"/>
            <w:left w:w="108" w:type="dxa"/>
            <w:bottom w:w="0" w:type="dxa"/>
            <w:right w:w="108" w:type="dxa"/>
          </w:tblCellMar>
        </w:tblPrEx>
        <w:trPr>
          <w:trHeight w:val="607" w:hRule="atLeast"/>
          <w:jc w:val="center"/>
        </w:trPr>
        <w:tc>
          <w:tcPr>
            <w:tcW w:w="646" w:type="dxa"/>
            <w:tcBorders>
              <w:top w:val="single" w:color="auto" w:sz="6" w:space="0"/>
              <w:left w:val="single" w:color="auto" w:sz="6" w:space="0"/>
              <w:bottom w:val="single" w:color="auto" w:sz="6" w:space="0"/>
              <w:right w:val="single" w:color="auto" w:sz="4" w:space="0"/>
            </w:tcBorders>
          </w:tcPr>
          <w:p>
            <w:pPr>
              <w:autoSpaceDE w:val="0"/>
              <w:autoSpaceDN w:val="0"/>
              <w:spacing w:line="360" w:lineRule="auto"/>
              <w:jc w:val="center"/>
              <w:rPr>
                <w:rFonts w:ascii="仿宋_GB2312" w:hAnsi="仿宋" w:eastAsia="仿宋_GB2312" w:cs="仿宋_GB2312"/>
                <w:sz w:val="24"/>
              </w:rPr>
            </w:pPr>
          </w:p>
        </w:tc>
        <w:tc>
          <w:tcPr>
            <w:tcW w:w="853" w:type="dxa"/>
            <w:tcBorders>
              <w:top w:val="single" w:color="auto" w:sz="6" w:space="0"/>
              <w:left w:val="single" w:color="auto" w:sz="4" w:space="0"/>
              <w:bottom w:val="single" w:color="auto" w:sz="6" w:space="0"/>
              <w:right w:val="single" w:color="auto" w:sz="6" w:space="0"/>
            </w:tcBorders>
          </w:tcPr>
          <w:p>
            <w:pPr>
              <w:autoSpaceDE w:val="0"/>
              <w:autoSpaceDN w:val="0"/>
              <w:spacing w:line="360" w:lineRule="auto"/>
              <w:jc w:val="center"/>
              <w:rPr>
                <w:rFonts w:ascii="仿宋_GB2312" w:hAnsi="仿宋" w:eastAsia="仿宋_GB2312" w:cs="仿宋_GB2312"/>
                <w:sz w:val="24"/>
              </w:rPr>
            </w:pPr>
            <w:r>
              <w:rPr>
                <w:rFonts w:hint="eastAsia" w:ascii="仿宋_GB2312" w:hAnsi="仿宋" w:eastAsia="仿宋_GB2312" w:cs="仿宋_GB2312"/>
                <w:sz w:val="24"/>
              </w:rPr>
              <w:t>总协调人</w:t>
            </w:r>
          </w:p>
        </w:tc>
        <w:tc>
          <w:tcPr>
            <w:tcW w:w="6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 w:eastAsia="仿宋_GB2312" w:cs="仿宋_GB2312"/>
                <w:sz w:val="24"/>
              </w:rPr>
            </w:pPr>
          </w:p>
        </w:tc>
        <w:tc>
          <w:tcPr>
            <w:tcW w:w="59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 w:eastAsia="仿宋_GB2312" w:cs="仿宋_GB2312"/>
                <w:sz w:val="24"/>
              </w:rPr>
            </w:pPr>
          </w:p>
        </w:tc>
        <w:tc>
          <w:tcPr>
            <w:tcW w:w="71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 w:eastAsia="仿宋_GB2312" w:cs="仿宋_GB2312"/>
                <w:sz w:val="24"/>
              </w:rPr>
            </w:pPr>
          </w:p>
        </w:tc>
        <w:tc>
          <w:tcPr>
            <w:tcW w:w="111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 w:eastAsia="仿宋_GB2312" w:cs="仿宋_GB2312"/>
                <w:sz w:val="24"/>
              </w:rPr>
            </w:pPr>
          </w:p>
        </w:tc>
      </w:tr>
      <w:tr>
        <w:tblPrEx>
          <w:tblCellMar>
            <w:top w:w="0" w:type="dxa"/>
            <w:left w:w="108" w:type="dxa"/>
            <w:bottom w:w="0" w:type="dxa"/>
            <w:right w:w="108" w:type="dxa"/>
          </w:tblCellMar>
        </w:tblPrEx>
        <w:trPr>
          <w:trHeight w:val="595" w:hRule="atLeast"/>
          <w:jc w:val="center"/>
        </w:trPr>
        <w:tc>
          <w:tcPr>
            <w:tcW w:w="646" w:type="dxa"/>
            <w:tcBorders>
              <w:top w:val="single" w:color="auto" w:sz="6" w:space="0"/>
              <w:left w:val="single" w:color="auto" w:sz="6" w:space="0"/>
              <w:bottom w:val="single" w:color="auto" w:sz="6" w:space="0"/>
              <w:right w:val="single" w:color="auto" w:sz="4" w:space="0"/>
            </w:tcBorders>
          </w:tcPr>
          <w:p>
            <w:pPr>
              <w:autoSpaceDE w:val="0"/>
              <w:autoSpaceDN w:val="0"/>
              <w:spacing w:line="360" w:lineRule="auto"/>
              <w:jc w:val="center"/>
              <w:rPr>
                <w:rFonts w:ascii="仿宋_GB2312" w:hAnsi="仿宋" w:eastAsia="仿宋_GB2312" w:cs="仿宋_GB2312"/>
                <w:sz w:val="24"/>
              </w:rPr>
            </w:pPr>
          </w:p>
        </w:tc>
        <w:tc>
          <w:tcPr>
            <w:tcW w:w="853" w:type="dxa"/>
            <w:tcBorders>
              <w:top w:val="single" w:color="auto" w:sz="6" w:space="0"/>
              <w:left w:val="single" w:color="auto" w:sz="4" w:space="0"/>
              <w:bottom w:val="single" w:color="auto" w:sz="6" w:space="0"/>
              <w:right w:val="single" w:color="auto" w:sz="6" w:space="0"/>
            </w:tcBorders>
          </w:tcPr>
          <w:p>
            <w:pPr>
              <w:autoSpaceDE w:val="0"/>
              <w:autoSpaceDN w:val="0"/>
              <w:spacing w:line="360" w:lineRule="auto"/>
              <w:jc w:val="center"/>
              <w:rPr>
                <w:rFonts w:ascii="仿宋_GB2312" w:hAnsi="仿宋" w:eastAsia="仿宋_GB2312" w:cs="仿宋_GB2312"/>
                <w:sz w:val="24"/>
              </w:rPr>
            </w:pPr>
            <w:r>
              <w:rPr>
                <w:rFonts w:hint="eastAsia" w:ascii="仿宋_GB2312" w:hAnsi="仿宋" w:eastAsia="仿宋_GB2312" w:cs="仿宋_GB2312"/>
                <w:sz w:val="24"/>
              </w:rPr>
              <w:t>售后人员</w:t>
            </w:r>
          </w:p>
        </w:tc>
        <w:tc>
          <w:tcPr>
            <w:tcW w:w="6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 w:eastAsia="仿宋_GB2312" w:cs="仿宋_GB2312"/>
                <w:sz w:val="24"/>
              </w:rPr>
            </w:pPr>
          </w:p>
        </w:tc>
        <w:tc>
          <w:tcPr>
            <w:tcW w:w="59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 w:eastAsia="仿宋_GB2312" w:cs="仿宋_GB2312"/>
                <w:sz w:val="24"/>
              </w:rPr>
            </w:pPr>
          </w:p>
        </w:tc>
        <w:tc>
          <w:tcPr>
            <w:tcW w:w="71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 w:eastAsia="仿宋_GB2312" w:cs="仿宋_GB2312"/>
                <w:sz w:val="24"/>
              </w:rPr>
            </w:pPr>
          </w:p>
        </w:tc>
        <w:tc>
          <w:tcPr>
            <w:tcW w:w="111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 w:eastAsia="仿宋_GB2312" w:cs="仿宋_GB2312"/>
                <w:sz w:val="24"/>
              </w:rPr>
            </w:pPr>
          </w:p>
        </w:tc>
      </w:tr>
      <w:tr>
        <w:tblPrEx>
          <w:tblCellMar>
            <w:top w:w="0" w:type="dxa"/>
            <w:left w:w="108" w:type="dxa"/>
            <w:bottom w:w="0" w:type="dxa"/>
            <w:right w:w="108" w:type="dxa"/>
          </w:tblCellMar>
        </w:tblPrEx>
        <w:trPr>
          <w:trHeight w:val="595" w:hRule="atLeast"/>
          <w:jc w:val="center"/>
        </w:trPr>
        <w:tc>
          <w:tcPr>
            <w:tcW w:w="646" w:type="dxa"/>
            <w:tcBorders>
              <w:top w:val="single" w:color="auto" w:sz="6" w:space="0"/>
              <w:left w:val="single" w:color="auto" w:sz="6" w:space="0"/>
              <w:bottom w:val="single" w:color="auto" w:sz="6" w:space="0"/>
              <w:right w:val="single" w:color="auto" w:sz="4" w:space="0"/>
            </w:tcBorders>
          </w:tcPr>
          <w:p>
            <w:pPr>
              <w:autoSpaceDE w:val="0"/>
              <w:autoSpaceDN w:val="0"/>
              <w:spacing w:line="360" w:lineRule="auto"/>
              <w:jc w:val="center"/>
              <w:rPr>
                <w:rFonts w:ascii="仿宋_GB2312" w:hAnsi="仿宋" w:eastAsia="仿宋_GB2312" w:cs="仿宋_GB2312"/>
                <w:sz w:val="24"/>
              </w:rPr>
            </w:pPr>
          </w:p>
        </w:tc>
        <w:tc>
          <w:tcPr>
            <w:tcW w:w="853" w:type="dxa"/>
            <w:tcBorders>
              <w:top w:val="single" w:color="auto" w:sz="6" w:space="0"/>
              <w:left w:val="single" w:color="auto" w:sz="4" w:space="0"/>
              <w:bottom w:val="single" w:color="auto" w:sz="6" w:space="0"/>
              <w:right w:val="single" w:color="auto" w:sz="6" w:space="0"/>
            </w:tcBorders>
          </w:tcPr>
          <w:p>
            <w:pPr>
              <w:autoSpaceDE w:val="0"/>
              <w:autoSpaceDN w:val="0"/>
              <w:spacing w:line="360" w:lineRule="auto"/>
              <w:jc w:val="center"/>
              <w:rPr>
                <w:rFonts w:ascii="仿宋_GB2312" w:hAnsi="仿宋" w:eastAsia="仿宋_GB2312" w:cs="仿宋_GB2312"/>
                <w:sz w:val="24"/>
              </w:rPr>
            </w:pPr>
          </w:p>
        </w:tc>
        <w:tc>
          <w:tcPr>
            <w:tcW w:w="6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 w:eastAsia="仿宋_GB2312" w:cs="仿宋_GB2312"/>
                <w:sz w:val="24"/>
              </w:rPr>
            </w:pPr>
          </w:p>
        </w:tc>
        <w:tc>
          <w:tcPr>
            <w:tcW w:w="59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 w:eastAsia="仿宋_GB2312" w:cs="仿宋_GB2312"/>
                <w:sz w:val="24"/>
              </w:rPr>
            </w:pPr>
          </w:p>
        </w:tc>
        <w:tc>
          <w:tcPr>
            <w:tcW w:w="71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 w:eastAsia="仿宋_GB2312" w:cs="仿宋_GB2312"/>
                <w:sz w:val="24"/>
              </w:rPr>
            </w:pPr>
          </w:p>
        </w:tc>
        <w:tc>
          <w:tcPr>
            <w:tcW w:w="111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 w:eastAsia="仿宋_GB2312" w:cs="仿宋_GB2312"/>
                <w:sz w:val="24"/>
              </w:rPr>
            </w:pPr>
          </w:p>
        </w:tc>
      </w:tr>
      <w:tr>
        <w:tblPrEx>
          <w:tblCellMar>
            <w:top w:w="0" w:type="dxa"/>
            <w:left w:w="108" w:type="dxa"/>
            <w:bottom w:w="0" w:type="dxa"/>
            <w:right w:w="108" w:type="dxa"/>
          </w:tblCellMar>
        </w:tblPrEx>
        <w:trPr>
          <w:trHeight w:val="595" w:hRule="atLeast"/>
          <w:jc w:val="center"/>
        </w:trPr>
        <w:tc>
          <w:tcPr>
            <w:tcW w:w="646" w:type="dxa"/>
            <w:tcBorders>
              <w:top w:val="single" w:color="auto" w:sz="6" w:space="0"/>
              <w:left w:val="single" w:color="auto" w:sz="6" w:space="0"/>
              <w:bottom w:val="single" w:color="auto" w:sz="6" w:space="0"/>
              <w:right w:val="single" w:color="auto" w:sz="4" w:space="0"/>
            </w:tcBorders>
          </w:tcPr>
          <w:p>
            <w:pPr>
              <w:autoSpaceDE w:val="0"/>
              <w:autoSpaceDN w:val="0"/>
              <w:spacing w:line="360" w:lineRule="auto"/>
              <w:jc w:val="center"/>
              <w:rPr>
                <w:rFonts w:ascii="仿宋_GB2312" w:hAnsi="仿宋" w:eastAsia="仿宋_GB2312" w:cs="仿宋_GB2312"/>
                <w:sz w:val="24"/>
              </w:rPr>
            </w:pPr>
          </w:p>
        </w:tc>
        <w:tc>
          <w:tcPr>
            <w:tcW w:w="853" w:type="dxa"/>
            <w:tcBorders>
              <w:top w:val="single" w:color="auto" w:sz="6" w:space="0"/>
              <w:left w:val="single" w:color="auto" w:sz="4" w:space="0"/>
              <w:bottom w:val="single" w:color="auto" w:sz="6" w:space="0"/>
              <w:right w:val="single" w:color="auto" w:sz="6" w:space="0"/>
            </w:tcBorders>
          </w:tcPr>
          <w:p>
            <w:pPr>
              <w:autoSpaceDE w:val="0"/>
              <w:autoSpaceDN w:val="0"/>
              <w:spacing w:line="360" w:lineRule="auto"/>
              <w:jc w:val="center"/>
              <w:rPr>
                <w:rFonts w:ascii="仿宋_GB2312" w:hAnsi="仿宋" w:eastAsia="仿宋_GB2312" w:cs="仿宋_GB2312"/>
                <w:sz w:val="24"/>
              </w:rPr>
            </w:pPr>
          </w:p>
        </w:tc>
        <w:tc>
          <w:tcPr>
            <w:tcW w:w="6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 w:eastAsia="仿宋_GB2312" w:cs="仿宋_GB2312"/>
                <w:sz w:val="24"/>
              </w:rPr>
            </w:pPr>
          </w:p>
        </w:tc>
        <w:tc>
          <w:tcPr>
            <w:tcW w:w="59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 w:eastAsia="仿宋_GB2312" w:cs="仿宋_GB2312"/>
                <w:sz w:val="24"/>
              </w:rPr>
            </w:pPr>
          </w:p>
        </w:tc>
        <w:tc>
          <w:tcPr>
            <w:tcW w:w="71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 w:eastAsia="仿宋_GB2312" w:cs="仿宋_GB2312"/>
                <w:sz w:val="24"/>
              </w:rPr>
            </w:pPr>
          </w:p>
        </w:tc>
        <w:tc>
          <w:tcPr>
            <w:tcW w:w="111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 w:eastAsia="仿宋_GB2312" w:cs="仿宋_GB2312"/>
                <w:sz w:val="24"/>
              </w:rPr>
            </w:pPr>
          </w:p>
        </w:tc>
      </w:tr>
    </w:tbl>
    <w:p>
      <w:pPr>
        <w:pStyle w:val="14"/>
        <w:spacing w:line="440" w:lineRule="exact"/>
        <w:ind w:firstLine="396" w:firstLineChars="198"/>
        <w:rPr>
          <w:rFonts w:hAnsi="宋体"/>
        </w:rPr>
      </w:pPr>
    </w:p>
    <w:p>
      <w:pPr>
        <w:spacing w:line="500" w:lineRule="exact"/>
        <w:rPr>
          <w:rFonts w:ascii="仿宋_GB2312" w:hAnsi="仿宋_GB2312" w:eastAsia="仿宋_GB2312" w:cs="仿宋_GB2312"/>
          <w:sz w:val="32"/>
          <w:szCs w:val="32"/>
        </w:rPr>
      </w:pPr>
    </w:p>
    <w:p>
      <w:pPr>
        <w:autoSpaceDE w:val="0"/>
        <w:autoSpaceDN w:val="0"/>
        <w:spacing w:line="360" w:lineRule="auto"/>
        <w:ind w:left="4335" w:leftChars="1950" w:hanging="240" w:hangingChars="100"/>
        <w:rPr>
          <w:rFonts w:ascii="仿宋_GB2312" w:hAnsi="仿宋" w:eastAsia="仿宋_GB2312" w:cs="仿宋_GB2312"/>
          <w:kern w:val="0"/>
          <w:sz w:val="24"/>
        </w:rPr>
      </w:pPr>
      <w:r>
        <w:rPr>
          <w:rFonts w:hint="eastAsia" w:ascii="仿宋_GB2312" w:hAnsi="仿宋" w:eastAsia="仿宋_GB2312" w:cs="仿宋_GB2312"/>
          <w:kern w:val="0"/>
          <w:sz w:val="24"/>
        </w:rPr>
        <w:t>供应商名称（电子签章）：</w:t>
      </w:r>
    </w:p>
    <w:p>
      <w:pPr>
        <w:snapToGrid w:val="0"/>
        <w:spacing w:line="360" w:lineRule="auto"/>
        <w:ind w:firstLine="6120" w:firstLineChars="2550"/>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日期：  年  月   日</w:t>
      </w:r>
    </w:p>
    <w:p>
      <w:pPr>
        <w:snapToGrid w:val="0"/>
        <w:spacing w:line="360" w:lineRule="auto"/>
        <w:ind w:firstLine="602" w:firstLineChars="200"/>
        <w:rPr>
          <w:rFonts w:ascii="仿宋" w:hAnsi="仿宋" w:eastAsia="仿宋" w:cs="仿宋_GB2312"/>
          <w:b/>
          <w:sz w:val="30"/>
          <w:szCs w:val="30"/>
        </w:rPr>
      </w:pPr>
    </w:p>
    <w:p>
      <w:pPr>
        <w:snapToGrid w:val="0"/>
        <w:spacing w:line="360" w:lineRule="auto"/>
        <w:ind w:firstLine="602" w:firstLineChars="200"/>
        <w:rPr>
          <w:rFonts w:ascii="仿宋" w:hAnsi="仿宋" w:eastAsia="仿宋" w:cs="仿宋_GB2312"/>
          <w:b/>
          <w:sz w:val="30"/>
          <w:szCs w:val="30"/>
        </w:rPr>
      </w:pPr>
    </w:p>
    <w:p>
      <w:pPr>
        <w:snapToGrid w:val="0"/>
        <w:spacing w:line="360" w:lineRule="auto"/>
        <w:ind w:firstLine="602" w:firstLineChars="200"/>
        <w:rPr>
          <w:rFonts w:ascii="仿宋" w:hAnsi="仿宋" w:eastAsia="仿宋" w:cs="仿宋_GB2312"/>
          <w:b/>
          <w:sz w:val="30"/>
          <w:szCs w:val="30"/>
        </w:rPr>
      </w:pPr>
    </w:p>
    <w:p>
      <w:pPr>
        <w:snapToGrid w:val="0"/>
        <w:spacing w:line="360" w:lineRule="auto"/>
        <w:ind w:firstLine="602" w:firstLineChars="200"/>
        <w:rPr>
          <w:rFonts w:ascii="仿宋" w:hAnsi="仿宋" w:eastAsia="仿宋" w:cs="仿宋_GB2312"/>
          <w:b/>
          <w:sz w:val="30"/>
          <w:szCs w:val="30"/>
        </w:rPr>
      </w:pPr>
      <w:r>
        <w:rPr>
          <w:rFonts w:hint="eastAsia" w:ascii="仿宋" w:hAnsi="仿宋" w:eastAsia="仿宋" w:cs="仿宋_GB2312"/>
          <w:b/>
          <w:sz w:val="30"/>
          <w:szCs w:val="30"/>
        </w:rPr>
        <w:t>十、项目实施人员一览表</w:t>
      </w:r>
    </w:p>
    <w:p>
      <w:pPr>
        <w:spacing w:line="360" w:lineRule="auto"/>
        <w:jc w:val="center"/>
        <w:rPr>
          <w:rFonts w:ascii="仿宋_GB2312" w:hAnsi="仿宋" w:eastAsia="仿宋_GB2312" w:cs="仿宋_GB2312"/>
          <w:b/>
          <w:bCs/>
          <w:sz w:val="24"/>
        </w:rPr>
      </w:pPr>
      <w:r>
        <w:rPr>
          <w:rFonts w:hint="eastAsia" w:ascii="仿宋_GB2312" w:hAnsi="仿宋" w:eastAsia="仿宋_GB2312" w:cs="仿宋_GB2312"/>
          <w:sz w:val="24"/>
        </w:rPr>
        <w:t>（由供应商根据采购需求及采购文件要求编制）</w:t>
      </w:r>
    </w:p>
    <w:p>
      <w:pPr>
        <w:autoSpaceDE w:val="0"/>
        <w:autoSpaceDN w:val="0"/>
        <w:spacing w:line="360" w:lineRule="auto"/>
        <w:rPr>
          <w:rFonts w:hint="eastAsia" w:ascii="仿宋_GB2312" w:hAnsi="仿宋" w:eastAsia="仿宋_GB2312" w:cs="仿宋_GB2312"/>
          <w:b/>
          <w:sz w:val="24"/>
        </w:rPr>
      </w:pPr>
    </w:p>
    <w:p>
      <w:pPr>
        <w:spacing w:line="360" w:lineRule="auto"/>
        <w:rPr>
          <w:rFonts w:hint="eastAsia" w:ascii="仿宋_GB2312" w:hAnsi="仿宋" w:eastAsia="仿宋_GB2312" w:cs="仿宋_GB2312"/>
          <w:b/>
          <w:bCs/>
          <w:sz w:val="24"/>
          <w:lang w:eastAsia="zh-CN"/>
        </w:rPr>
      </w:pPr>
      <w:r>
        <w:rPr>
          <w:rFonts w:hint="eastAsia" w:ascii="仿宋_GB2312" w:hAnsi="仿宋" w:eastAsia="仿宋_GB2312" w:cs="仿宋_GB2312"/>
          <w:b/>
          <w:sz w:val="24"/>
        </w:rPr>
        <w:t>注：</w:t>
      </w:r>
      <w:r>
        <w:rPr>
          <w:rFonts w:hint="eastAsia" w:ascii="仿宋_GB2312" w:hAnsi="仿宋" w:eastAsia="仿宋_GB2312" w:cs="仿宋_GB2312"/>
          <w:b/>
          <w:sz w:val="24"/>
          <w:lang w:val="en-US" w:eastAsia="zh-CN"/>
        </w:rPr>
        <w:t>1.</w:t>
      </w:r>
      <w:r>
        <w:rPr>
          <w:rFonts w:hint="eastAsia" w:ascii="仿宋_GB2312" w:hAnsi="仿宋" w:eastAsia="仿宋_GB2312" w:cs="仿宋_GB2312"/>
          <w:b/>
          <w:sz w:val="24"/>
        </w:rPr>
        <w:t>提交相应的证书复印件并注明所在响应技术文件页码</w:t>
      </w:r>
      <w:r>
        <w:rPr>
          <w:rFonts w:hint="eastAsia" w:ascii="仿宋_GB2312" w:hAnsi="仿宋" w:eastAsia="仿宋_GB2312" w:cs="仿宋_GB2312"/>
          <w:b/>
          <w:sz w:val="24"/>
          <w:lang w:eastAsia="zh-CN"/>
        </w:rPr>
        <w:t>，</w:t>
      </w:r>
    </w:p>
    <w:p>
      <w:pPr>
        <w:spacing w:line="360" w:lineRule="auto"/>
        <w:ind w:firstLine="482" w:firstLineChars="200"/>
        <w:rPr>
          <w:rFonts w:ascii="仿宋_GB2312" w:hAnsi="仿宋" w:eastAsia="仿宋_GB2312" w:cs="仿宋_GB2312"/>
          <w:b/>
          <w:bCs/>
          <w:sz w:val="24"/>
        </w:rPr>
      </w:pPr>
      <w:r>
        <w:rPr>
          <w:rFonts w:hint="eastAsia" w:ascii="仿宋_GB2312" w:hAnsi="仿宋" w:eastAsia="仿宋_GB2312" w:cs="仿宋_GB2312"/>
          <w:b/>
          <w:sz w:val="24"/>
          <w:lang w:val="en-US" w:eastAsia="zh-CN"/>
        </w:rPr>
        <w:t>2.提交</w:t>
      </w:r>
      <w:r>
        <w:rPr>
          <w:rFonts w:hint="eastAsia" w:ascii="仿宋_GB2312" w:hAnsi="仿宋" w:eastAsia="仿宋_GB2312" w:cs="仿宋_GB2312"/>
          <w:b/>
          <w:sz w:val="24"/>
        </w:rPr>
        <w:t>项目</w:t>
      </w:r>
      <w:r>
        <w:rPr>
          <w:rFonts w:hint="eastAsia" w:ascii="仿宋_GB2312" w:hAnsi="仿宋" w:eastAsia="仿宋_GB2312" w:cs="仿宋_GB2312"/>
          <w:b/>
          <w:bCs w:val="0"/>
          <w:sz w:val="24"/>
          <w:highlight w:val="none"/>
        </w:rPr>
        <w:t>的实施人员</w:t>
      </w:r>
      <w:r>
        <w:rPr>
          <w:rFonts w:hint="eastAsia" w:ascii="仿宋_GB2312" w:hAnsi="仿宋" w:eastAsia="仿宋_GB2312" w:cs="仿宋_GB2312"/>
          <w:b/>
          <w:bCs w:val="0"/>
          <w:sz w:val="24"/>
          <w:highlight w:val="none"/>
          <w:lang w:val="en-US" w:eastAsia="zh-CN"/>
        </w:rPr>
        <w:t>1</w:t>
      </w:r>
      <w:r>
        <w:rPr>
          <w:rFonts w:hint="eastAsia" w:ascii="仿宋_GB2312" w:hAnsi="仿宋" w:eastAsia="仿宋_GB2312" w:cs="仿宋_GB2312"/>
          <w:b/>
          <w:bCs w:val="0"/>
          <w:sz w:val="24"/>
          <w:highlight w:val="none"/>
        </w:rPr>
        <w:t>近3</w:t>
      </w:r>
      <w:r>
        <w:rPr>
          <w:rFonts w:hint="eastAsia" w:ascii="仿宋_GB2312" w:hAnsi="仿宋" w:eastAsia="仿宋_GB2312" w:cs="仿宋_GB2312"/>
          <w:b/>
          <w:sz w:val="24"/>
        </w:rPr>
        <w:t>个月</w:t>
      </w:r>
      <w:bookmarkStart w:id="89" w:name="_Hlk166080217"/>
      <w:r>
        <w:rPr>
          <w:rFonts w:hint="eastAsia" w:ascii="仿宋_GB2312" w:hAnsi="仿宋" w:eastAsia="仿宋_GB2312" w:cs="仿宋_GB2312"/>
          <w:b/>
          <w:sz w:val="24"/>
          <w:highlight w:val="none"/>
        </w:rPr>
        <w:t>交纳</w:t>
      </w:r>
      <w:r>
        <w:rPr>
          <w:rFonts w:hint="eastAsia" w:ascii="仿宋_GB2312" w:hAnsi="仿宋" w:eastAsia="仿宋_GB2312" w:cs="仿宋_GB2312"/>
          <w:b/>
          <w:bCs w:val="0"/>
          <w:sz w:val="24"/>
          <w:highlight w:val="none"/>
        </w:rPr>
        <w:t>社保记录情况表（以社保局缴纳凭证作附件）</w:t>
      </w:r>
      <w:bookmarkEnd w:id="89"/>
    </w:p>
    <w:p>
      <w:pPr>
        <w:snapToGrid w:val="0"/>
        <w:spacing w:line="360" w:lineRule="auto"/>
        <w:ind w:firstLine="602" w:firstLineChars="200"/>
        <w:rPr>
          <w:rFonts w:ascii="仿宋" w:hAnsi="仿宋" w:eastAsia="仿宋" w:cs="仿宋_GB2312"/>
          <w:b/>
          <w:sz w:val="30"/>
          <w:szCs w:val="30"/>
        </w:rPr>
      </w:pPr>
    </w:p>
    <w:p>
      <w:pPr>
        <w:autoSpaceDE w:val="0"/>
        <w:autoSpaceDN w:val="0"/>
        <w:spacing w:line="360" w:lineRule="auto"/>
        <w:ind w:firstLine="6505" w:firstLineChars="2700"/>
        <w:rPr>
          <w:rFonts w:ascii="仿宋_GB2312" w:hAnsi="仿宋" w:eastAsia="仿宋_GB2312" w:cs="仿宋_GB2312"/>
          <w:b/>
          <w:bCs/>
          <w:sz w:val="24"/>
        </w:rPr>
      </w:pPr>
    </w:p>
    <w:p>
      <w:pPr>
        <w:autoSpaceDE w:val="0"/>
        <w:autoSpaceDN w:val="0"/>
        <w:spacing w:line="360" w:lineRule="auto"/>
        <w:ind w:left="4335" w:leftChars="1950" w:hanging="240" w:hangingChars="100"/>
        <w:rPr>
          <w:rFonts w:ascii="仿宋_GB2312" w:hAnsi="仿宋" w:eastAsia="仿宋_GB2312" w:cs="仿宋_GB2312"/>
          <w:kern w:val="0"/>
          <w:sz w:val="24"/>
        </w:rPr>
      </w:pPr>
      <w:r>
        <w:rPr>
          <w:rFonts w:hint="eastAsia" w:ascii="仿宋_GB2312" w:hAnsi="仿宋" w:eastAsia="仿宋_GB2312" w:cs="仿宋_GB2312"/>
          <w:kern w:val="0"/>
          <w:sz w:val="24"/>
        </w:rPr>
        <w:t>供应商名称（电子签章）：</w:t>
      </w:r>
    </w:p>
    <w:p>
      <w:pPr>
        <w:autoSpaceDE w:val="0"/>
        <w:autoSpaceDN w:val="0"/>
        <w:spacing w:line="360" w:lineRule="auto"/>
        <w:ind w:firstLine="6480" w:firstLineChars="2700"/>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日期：  年  月   日</w:t>
      </w:r>
    </w:p>
    <w:p>
      <w:pPr>
        <w:autoSpaceDE w:val="0"/>
        <w:autoSpaceDN w:val="0"/>
        <w:spacing w:line="360" w:lineRule="auto"/>
        <w:ind w:firstLine="6480" w:firstLineChars="2700"/>
        <w:rPr>
          <w:rFonts w:ascii="仿宋_GB2312" w:hAnsi="仿宋" w:eastAsia="仿宋_GB2312" w:cs="仿宋_GB2312"/>
          <w:kern w:val="0"/>
          <w:sz w:val="24"/>
          <w:lang w:val="zh-CN"/>
        </w:rPr>
      </w:pPr>
    </w:p>
    <w:p>
      <w:pPr>
        <w:snapToGrid w:val="0"/>
        <w:spacing w:line="360" w:lineRule="auto"/>
        <w:ind w:firstLine="602" w:firstLineChars="200"/>
        <w:rPr>
          <w:rFonts w:ascii="仿宋" w:hAnsi="仿宋" w:eastAsia="仿宋" w:cs="仿宋_GB2312"/>
          <w:b/>
          <w:sz w:val="30"/>
          <w:szCs w:val="30"/>
        </w:rPr>
      </w:pPr>
      <w:r>
        <w:rPr>
          <w:rFonts w:hint="eastAsia" w:ascii="仿宋" w:hAnsi="仿宋" w:eastAsia="仿宋" w:cs="仿宋_GB2312"/>
          <w:b/>
          <w:sz w:val="30"/>
          <w:szCs w:val="30"/>
        </w:rPr>
        <w:t>十一、服务需求、商务条款要求提供的其他材料</w:t>
      </w:r>
    </w:p>
    <w:p>
      <w:pPr>
        <w:autoSpaceDE w:val="0"/>
        <w:autoSpaceDN w:val="0"/>
        <w:spacing w:line="360" w:lineRule="auto"/>
        <w:ind w:left="4335" w:leftChars="1950" w:hanging="240" w:hangingChars="100"/>
        <w:rPr>
          <w:rFonts w:ascii="仿宋_GB2312" w:hAnsi="仿宋" w:eastAsia="仿宋_GB2312" w:cs="仿宋_GB2312"/>
          <w:kern w:val="0"/>
          <w:sz w:val="24"/>
        </w:rPr>
      </w:pPr>
    </w:p>
    <w:p>
      <w:pPr>
        <w:autoSpaceDE w:val="0"/>
        <w:autoSpaceDN w:val="0"/>
        <w:spacing w:line="360" w:lineRule="auto"/>
        <w:ind w:left="4335" w:leftChars="1950" w:hanging="240" w:hangingChars="100"/>
        <w:rPr>
          <w:rFonts w:ascii="仿宋_GB2312" w:hAnsi="仿宋" w:eastAsia="仿宋_GB2312" w:cs="仿宋_GB2312"/>
          <w:kern w:val="0"/>
          <w:sz w:val="24"/>
        </w:rPr>
      </w:pPr>
      <w:r>
        <w:rPr>
          <w:rFonts w:hint="eastAsia" w:ascii="仿宋_GB2312" w:hAnsi="仿宋" w:eastAsia="仿宋_GB2312" w:cs="仿宋_GB2312"/>
          <w:kern w:val="0"/>
          <w:sz w:val="24"/>
        </w:rPr>
        <w:t>供应商名称（电子签章）：</w:t>
      </w:r>
    </w:p>
    <w:p>
      <w:pPr>
        <w:autoSpaceDE w:val="0"/>
        <w:autoSpaceDN w:val="0"/>
        <w:spacing w:line="360" w:lineRule="auto"/>
        <w:ind w:firstLine="6480" w:firstLineChars="2700"/>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日期：  年  月   日</w:t>
      </w:r>
    </w:p>
    <w:p>
      <w:pPr>
        <w:widowControl/>
        <w:spacing w:line="360" w:lineRule="auto"/>
        <w:jc w:val="left"/>
        <w:rPr>
          <w:rFonts w:ascii="仿宋_GB2312" w:hAnsi="仿宋" w:eastAsia="仿宋_GB2312" w:cs="仿宋_GB2312"/>
          <w:b/>
          <w:bCs/>
          <w:sz w:val="24"/>
        </w:rPr>
        <w:sectPr>
          <w:pgSz w:w="11910" w:h="16840"/>
          <w:pgMar w:top="1340" w:right="1500" w:bottom="280" w:left="1680" w:header="720" w:footer="720" w:gutter="0"/>
          <w:cols w:space="720" w:num="1"/>
        </w:sectPr>
      </w:pPr>
    </w:p>
    <w:p>
      <w:pPr>
        <w:autoSpaceDE w:val="0"/>
        <w:autoSpaceDN w:val="0"/>
        <w:spacing w:line="360" w:lineRule="auto"/>
        <w:ind w:firstLine="6505" w:firstLineChars="2700"/>
        <w:rPr>
          <w:rFonts w:ascii="仿宋_GB2312" w:hAnsi="仿宋" w:eastAsia="仿宋_GB2312" w:cs="仿宋_GB2312"/>
          <w:b/>
          <w:bCs/>
          <w:sz w:val="24"/>
        </w:rPr>
      </w:pPr>
    </w:p>
    <w:p>
      <w:pPr>
        <w:pStyle w:val="4"/>
        <w:jc w:val="center"/>
        <w:rPr>
          <w:rFonts w:ascii="宋体" w:hAnsi="宋体" w:cs="宋体"/>
        </w:rPr>
      </w:pPr>
      <w:bookmarkStart w:id="90" w:name="_Toc80886945"/>
      <w:bookmarkStart w:id="91" w:name="_Toc80205941"/>
      <w:r>
        <w:rPr>
          <w:rFonts w:hint="eastAsia" w:ascii="宋体" w:hAnsi="宋体"/>
        </w:rPr>
        <w:t>第四节 报价文件格式</w:t>
      </w:r>
      <w:bookmarkEnd w:id="90"/>
      <w:bookmarkEnd w:id="91"/>
    </w:p>
    <w:p>
      <w:pPr>
        <w:snapToGrid w:val="0"/>
        <w:spacing w:before="120" w:beforeLines="50" w:after="50"/>
        <w:rPr>
          <w:rFonts w:ascii="宋体" w:hAnsi="宋体"/>
          <w:bCs/>
          <w:sz w:val="32"/>
          <w:szCs w:val="20"/>
        </w:rPr>
      </w:pPr>
      <w:r>
        <w:rPr>
          <w:rFonts w:hint="eastAsia" w:ascii="宋体" w:hAnsi="宋体"/>
          <w:sz w:val="24"/>
        </w:rPr>
        <w:t xml:space="preserve">                                                    </w:t>
      </w:r>
      <w:r>
        <w:rPr>
          <w:rFonts w:hint="eastAsia" w:ascii="宋体" w:hAnsi="宋体"/>
          <w:bCs/>
        </w:rPr>
        <w:t>全流程电子文件</w:t>
      </w:r>
    </w:p>
    <w:p>
      <w:pPr>
        <w:snapToGrid w:val="0"/>
        <w:spacing w:before="120" w:beforeLines="50" w:after="50"/>
        <w:rPr>
          <w:rFonts w:ascii="宋体" w:hAnsi="宋体"/>
          <w:sz w:val="24"/>
          <w:szCs w:val="20"/>
        </w:rPr>
      </w:pPr>
    </w:p>
    <w:p>
      <w:pPr>
        <w:snapToGrid w:val="0"/>
        <w:spacing w:before="120" w:beforeLines="50" w:after="50"/>
        <w:rPr>
          <w:rFonts w:ascii="宋体" w:hAnsi="宋体"/>
          <w:sz w:val="24"/>
          <w:szCs w:val="20"/>
        </w:rPr>
      </w:pPr>
    </w:p>
    <w:p>
      <w:pPr>
        <w:snapToGrid w:val="0"/>
        <w:spacing w:before="120" w:beforeLines="50" w:after="50"/>
        <w:rPr>
          <w:rFonts w:ascii="宋体" w:hAnsi="宋体"/>
          <w:sz w:val="24"/>
          <w:szCs w:val="20"/>
        </w:rPr>
      </w:pPr>
    </w:p>
    <w:p>
      <w:pPr>
        <w:snapToGrid w:val="0"/>
        <w:spacing w:before="120" w:beforeLines="50" w:after="50"/>
        <w:jc w:val="center"/>
        <w:rPr>
          <w:rFonts w:ascii="方正小标宋简体" w:hAnsi="方正小标宋简体" w:eastAsia="方正小标宋简体" w:cs="方正小标宋简体"/>
          <w:bCs/>
          <w:sz w:val="44"/>
          <w:szCs w:val="44"/>
        </w:rPr>
      </w:pPr>
      <w:r>
        <w:rPr>
          <w:rFonts w:hint="eastAsia" w:ascii="方正小标宋简体" w:hAnsi="方正小标宋简体" w:eastAsia="方正小标宋简体" w:cs="方正小标宋简体"/>
          <w:bCs/>
          <w:sz w:val="44"/>
          <w:szCs w:val="44"/>
        </w:rPr>
        <w:t>报  价  文  件（封面）</w:t>
      </w:r>
    </w:p>
    <w:p>
      <w:pPr>
        <w:snapToGrid w:val="0"/>
        <w:spacing w:before="120" w:beforeLines="50" w:after="50"/>
        <w:rPr>
          <w:rFonts w:ascii="宋体" w:hAnsi="宋体"/>
          <w:bCs/>
          <w:sz w:val="24"/>
          <w:szCs w:val="20"/>
        </w:rPr>
      </w:pPr>
    </w:p>
    <w:p>
      <w:pPr>
        <w:snapToGrid w:val="0"/>
        <w:spacing w:before="120" w:beforeLines="50" w:after="50"/>
        <w:rPr>
          <w:rFonts w:ascii="宋体" w:hAnsi="宋体"/>
          <w:bCs/>
          <w:sz w:val="24"/>
          <w:szCs w:val="20"/>
        </w:rPr>
      </w:pPr>
    </w:p>
    <w:p>
      <w:pPr>
        <w:snapToGrid w:val="0"/>
        <w:spacing w:before="120" w:beforeLines="50" w:after="50"/>
        <w:rPr>
          <w:rFonts w:ascii="宋体" w:hAnsi="宋体"/>
          <w:bCs/>
          <w:sz w:val="24"/>
          <w:szCs w:val="20"/>
        </w:rPr>
      </w:pPr>
    </w:p>
    <w:p>
      <w:pPr>
        <w:snapToGrid w:val="0"/>
        <w:spacing w:before="120" w:beforeLines="50" w:after="50"/>
        <w:rPr>
          <w:rFonts w:ascii="宋体" w:hAnsi="宋体"/>
          <w:bCs/>
          <w:sz w:val="24"/>
          <w:szCs w:val="20"/>
        </w:rPr>
      </w:pPr>
    </w:p>
    <w:p>
      <w:pPr>
        <w:snapToGrid w:val="0"/>
        <w:spacing w:before="120" w:beforeLines="50" w:after="50"/>
        <w:rPr>
          <w:rFonts w:ascii="宋体" w:hAnsi="宋体"/>
          <w:bCs/>
          <w:sz w:val="24"/>
          <w:szCs w:val="20"/>
        </w:rPr>
      </w:pPr>
    </w:p>
    <w:p>
      <w:pPr>
        <w:snapToGrid w:val="0"/>
        <w:spacing w:before="120" w:beforeLines="50" w:after="50"/>
        <w:ind w:firstLine="640" w:firstLineChars="200"/>
        <w:rPr>
          <w:rFonts w:hint="eastAsia" w:ascii="宋体" w:hAnsi="宋体" w:eastAsia="宋体" w:cs="仿宋_GB2312"/>
          <w:bCs/>
          <w:sz w:val="32"/>
          <w:szCs w:val="32"/>
          <w:lang w:eastAsia="zh-CN"/>
        </w:rPr>
      </w:pPr>
      <w:r>
        <w:rPr>
          <w:rFonts w:hint="eastAsia" w:ascii="宋体" w:hAnsi="宋体" w:cs="仿宋_GB2312"/>
          <w:bCs/>
          <w:sz w:val="32"/>
          <w:szCs w:val="32"/>
        </w:rPr>
        <w:t>项目名称：</w:t>
      </w:r>
      <w:r>
        <w:rPr>
          <w:rFonts w:hint="eastAsia" w:ascii="宋体" w:hAnsi="宋体" w:cs="仿宋_GB2312"/>
          <w:bCs/>
          <w:sz w:val="32"/>
          <w:szCs w:val="32"/>
          <w:lang w:eastAsia="zh-CN"/>
        </w:rPr>
        <w:t>上林县廉政教育基地布展服务采购</w:t>
      </w:r>
    </w:p>
    <w:p>
      <w:pPr>
        <w:snapToGrid w:val="0"/>
        <w:spacing w:before="120" w:beforeLines="50" w:after="50"/>
        <w:ind w:firstLine="720" w:firstLineChars="225"/>
        <w:rPr>
          <w:rFonts w:ascii="宋体" w:hAnsi="宋体" w:cs="仿宋_GB2312"/>
          <w:bCs/>
          <w:sz w:val="32"/>
          <w:szCs w:val="32"/>
        </w:rPr>
      </w:pPr>
    </w:p>
    <w:p>
      <w:pPr>
        <w:snapToGrid w:val="0"/>
        <w:spacing w:before="120" w:beforeLines="50" w:after="50"/>
        <w:ind w:firstLine="640" w:firstLineChars="200"/>
        <w:rPr>
          <w:rFonts w:hint="eastAsia" w:ascii="宋体" w:hAnsi="宋体" w:eastAsia="宋体" w:cs="仿宋_GB2312"/>
          <w:bCs/>
          <w:sz w:val="32"/>
          <w:szCs w:val="32"/>
          <w:highlight w:val="none"/>
          <w:lang w:eastAsia="zh-CN"/>
        </w:rPr>
      </w:pPr>
      <w:r>
        <w:rPr>
          <w:rFonts w:hint="eastAsia" w:ascii="宋体" w:hAnsi="宋体" w:cs="仿宋_GB2312"/>
          <w:bCs/>
          <w:sz w:val="32"/>
          <w:szCs w:val="32"/>
        </w:rPr>
        <w:t>项目编号：</w:t>
      </w:r>
      <w:r>
        <w:rPr>
          <w:rFonts w:hint="eastAsia" w:ascii="宋体" w:hAnsi="宋体" w:cs="仿宋_GB2312"/>
          <w:bCs/>
          <w:sz w:val="32"/>
          <w:szCs w:val="32"/>
          <w:highlight w:val="none"/>
          <w:lang w:eastAsia="zh-CN"/>
        </w:rPr>
        <w:t>NNZC2025-C3-250082-SLXZ</w:t>
      </w:r>
    </w:p>
    <w:p>
      <w:pPr>
        <w:snapToGrid w:val="0"/>
        <w:spacing w:before="120" w:beforeLines="50" w:after="50"/>
        <w:ind w:firstLine="720" w:firstLineChars="225"/>
        <w:rPr>
          <w:rFonts w:ascii="宋体" w:hAnsi="宋体" w:cs="仿宋_GB2312"/>
          <w:bCs/>
          <w:sz w:val="32"/>
          <w:szCs w:val="32"/>
        </w:rPr>
      </w:pPr>
      <w:r>
        <w:rPr>
          <w:rFonts w:hint="eastAsia" w:ascii="宋体" w:hAnsi="宋体" w:cs="仿宋_GB2312"/>
          <w:bCs/>
          <w:sz w:val="32"/>
          <w:szCs w:val="32"/>
        </w:rPr>
        <w:t xml:space="preserve"> </w:t>
      </w:r>
    </w:p>
    <w:p>
      <w:pPr>
        <w:snapToGrid w:val="0"/>
        <w:spacing w:before="120" w:beforeLines="50" w:after="50"/>
        <w:ind w:firstLine="720" w:firstLineChars="225"/>
        <w:rPr>
          <w:rFonts w:ascii="宋体" w:hAnsi="宋体" w:cs="仿宋_GB2312"/>
          <w:bCs/>
          <w:sz w:val="32"/>
          <w:szCs w:val="32"/>
        </w:rPr>
      </w:pPr>
    </w:p>
    <w:p>
      <w:pPr>
        <w:pStyle w:val="7"/>
        <w:snapToGrid w:val="0"/>
        <w:spacing w:before="50" w:after="50"/>
        <w:ind w:firstLine="640" w:firstLineChars="200"/>
        <w:rPr>
          <w:rFonts w:ascii="宋体" w:hAnsi="宋体" w:cs="仿宋_GB2312"/>
          <w:bCs/>
          <w:sz w:val="32"/>
          <w:szCs w:val="32"/>
        </w:rPr>
      </w:pPr>
      <w:r>
        <w:rPr>
          <w:rFonts w:hint="eastAsia" w:ascii="宋体" w:hAnsi="宋体" w:cs="仿宋_GB2312"/>
          <w:bCs/>
          <w:sz w:val="32"/>
          <w:szCs w:val="32"/>
        </w:rPr>
        <w:t>供应商名称：</w:t>
      </w:r>
    </w:p>
    <w:p>
      <w:pPr>
        <w:pStyle w:val="7"/>
        <w:snapToGrid w:val="0"/>
        <w:spacing w:before="50" w:after="50"/>
        <w:ind w:firstLine="720" w:firstLineChars="225"/>
        <w:rPr>
          <w:rFonts w:ascii="宋体" w:hAnsi="宋体" w:cs="仿宋_GB2312"/>
          <w:bCs/>
          <w:sz w:val="32"/>
          <w:szCs w:val="32"/>
        </w:rPr>
      </w:pPr>
    </w:p>
    <w:p>
      <w:pPr>
        <w:pStyle w:val="7"/>
        <w:snapToGrid w:val="0"/>
        <w:spacing w:before="50" w:after="50"/>
        <w:ind w:firstLine="720" w:firstLineChars="225"/>
        <w:rPr>
          <w:rFonts w:ascii="宋体" w:hAnsi="宋体" w:cs="仿宋_GB2312"/>
          <w:bCs/>
          <w:sz w:val="32"/>
          <w:szCs w:val="32"/>
        </w:rPr>
      </w:pPr>
    </w:p>
    <w:p>
      <w:pPr>
        <w:pStyle w:val="7"/>
        <w:snapToGrid w:val="0"/>
        <w:spacing w:before="50" w:after="50"/>
        <w:ind w:firstLine="1280" w:firstLineChars="400"/>
        <w:rPr>
          <w:rFonts w:ascii="宋体" w:hAnsi="宋体" w:cs="仿宋_GB2312"/>
          <w:bCs/>
          <w:sz w:val="32"/>
          <w:szCs w:val="32"/>
        </w:rPr>
      </w:pPr>
    </w:p>
    <w:p>
      <w:pPr>
        <w:snapToGrid w:val="0"/>
        <w:spacing w:before="120" w:beforeLines="50" w:after="50"/>
        <w:jc w:val="center"/>
        <w:rPr>
          <w:rFonts w:ascii="宋体" w:hAnsi="宋体" w:cs="仿宋_GB2312"/>
          <w:sz w:val="32"/>
          <w:szCs w:val="32"/>
        </w:rPr>
      </w:pPr>
      <w:r>
        <w:rPr>
          <w:rFonts w:hint="eastAsia" w:ascii="宋体" w:hAnsi="宋体" w:cs="仿宋_GB2312"/>
          <w:sz w:val="32"/>
          <w:szCs w:val="32"/>
        </w:rPr>
        <w:t>年    月    日</w:t>
      </w:r>
    </w:p>
    <w:p>
      <w:pPr>
        <w:snapToGrid w:val="0"/>
        <w:spacing w:before="120" w:beforeLines="50" w:after="50" w:line="400" w:lineRule="exact"/>
        <w:jc w:val="center"/>
        <w:rPr>
          <w:rFonts w:ascii="宋体" w:hAnsi="宋体"/>
          <w:b/>
          <w:bCs/>
          <w:color w:val="000000"/>
          <w:sz w:val="32"/>
          <w:szCs w:val="32"/>
        </w:rPr>
      </w:pPr>
      <w:r>
        <w:rPr>
          <w:rFonts w:hint="eastAsia" w:ascii="宋体" w:hAnsi="宋体"/>
          <w:sz w:val="24"/>
        </w:rPr>
        <w:br w:type="page"/>
      </w:r>
      <w:r>
        <w:rPr>
          <w:rFonts w:hint="eastAsia" w:ascii="宋体" w:hAnsi="宋体"/>
          <w:b/>
          <w:bCs/>
          <w:color w:val="000000"/>
          <w:sz w:val="32"/>
          <w:szCs w:val="32"/>
        </w:rPr>
        <w:t>报价文件目录</w:t>
      </w:r>
    </w:p>
    <w:p>
      <w:pPr>
        <w:rPr>
          <w:rFonts w:ascii="宋体" w:hAnsi="宋体" w:cs="宋体"/>
        </w:rPr>
      </w:pPr>
    </w:p>
    <w:p>
      <w:pPr>
        <w:rPr>
          <w:rFonts w:ascii="仿宋_GB2312" w:hAnsi="仿宋" w:eastAsia="仿宋_GB2312" w:cs="仿宋_GB2312"/>
          <w:kern w:val="0"/>
          <w:sz w:val="24"/>
        </w:rPr>
      </w:pPr>
      <w:r>
        <w:rPr>
          <w:rFonts w:hint="eastAsia" w:ascii="仿宋_GB2312" w:hAnsi="仿宋" w:eastAsia="仿宋_GB2312" w:cs="仿宋_GB2312"/>
          <w:kern w:val="0"/>
          <w:sz w:val="24"/>
        </w:rPr>
        <w:t>一、响应函…………………………………………………………………（页码）</w:t>
      </w:r>
    </w:p>
    <w:p>
      <w:pPr>
        <w:rPr>
          <w:rFonts w:hint="eastAsia" w:ascii="仿宋_GB2312" w:hAnsi="仿宋" w:eastAsia="仿宋_GB2312" w:cs="仿宋_GB2312"/>
          <w:kern w:val="0"/>
          <w:sz w:val="24"/>
        </w:rPr>
      </w:pPr>
      <w:r>
        <w:rPr>
          <w:rFonts w:hint="eastAsia" w:ascii="仿宋_GB2312" w:hAnsi="仿宋" w:eastAsia="仿宋_GB2312" w:cs="仿宋_GB2312"/>
          <w:kern w:val="0"/>
          <w:sz w:val="24"/>
        </w:rPr>
        <w:t>二、响应报价表……………………………………………………………（页码）</w:t>
      </w:r>
    </w:p>
    <w:p>
      <w:pPr>
        <w:rPr>
          <w:rFonts w:hint="eastAsia" w:ascii="仿宋_GB2312" w:hAnsi="仿宋" w:eastAsia="仿宋_GB2312" w:cs="仿宋_GB2312"/>
          <w:kern w:val="0"/>
          <w:sz w:val="24"/>
          <w:lang w:eastAsia="zh-CN"/>
        </w:rPr>
      </w:pPr>
      <w:r>
        <w:rPr>
          <w:rFonts w:hint="eastAsia" w:ascii="仿宋_GB2312" w:hAnsi="仿宋" w:eastAsia="仿宋_GB2312" w:cs="仿宋_GB2312"/>
          <w:kern w:val="0"/>
          <w:sz w:val="24"/>
          <w:lang w:val="en-US" w:eastAsia="zh-CN"/>
        </w:rPr>
        <w:t>三、</w:t>
      </w:r>
      <w:r>
        <w:rPr>
          <w:rFonts w:hint="eastAsia" w:ascii="仿宋_GB2312" w:hAnsi="仿宋" w:eastAsia="仿宋_GB2312" w:cs="仿宋_GB2312"/>
          <w:kern w:val="0"/>
          <w:sz w:val="24"/>
          <w:lang w:eastAsia="zh-CN"/>
        </w:rPr>
        <w:t>拟投入本项目的</w:t>
      </w:r>
      <w:r>
        <w:rPr>
          <w:rFonts w:hint="eastAsia" w:ascii="仿宋_GB2312" w:hAnsi="仿宋" w:eastAsia="仿宋_GB2312" w:cs="仿宋_GB2312"/>
          <w:kern w:val="0"/>
          <w:sz w:val="24"/>
        </w:rPr>
        <w:t>布展设备及</w:t>
      </w:r>
      <w:r>
        <w:rPr>
          <w:rFonts w:hint="eastAsia" w:ascii="仿宋_GB2312" w:hAnsi="仿宋" w:eastAsia="仿宋_GB2312" w:cs="仿宋_GB2312"/>
          <w:kern w:val="0"/>
          <w:sz w:val="24"/>
          <w:lang w:eastAsia="zh-CN"/>
        </w:rPr>
        <w:t>所有</w:t>
      </w:r>
      <w:r>
        <w:rPr>
          <w:rFonts w:hint="eastAsia" w:ascii="仿宋_GB2312" w:hAnsi="仿宋" w:eastAsia="仿宋_GB2312" w:cs="仿宋_GB2312"/>
          <w:kern w:val="0"/>
          <w:sz w:val="24"/>
        </w:rPr>
        <w:t>装修装饰材料数量清单</w:t>
      </w:r>
      <w:r>
        <w:rPr>
          <w:rFonts w:hint="eastAsia" w:ascii="仿宋_GB2312" w:hAnsi="仿宋" w:eastAsia="仿宋_GB2312" w:cs="仿宋_GB2312"/>
          <w:kern w:val="0"/>
          <w:sz w:val="24"/>
          <w:lang w:eastAsia="zh-CN"/>
        </w:rPr>
        <w:t>报价</w:t>
      </w:r>
      <w:r>
        <w:rPr>
          <w:rFonts w:hint="eastAsia" w:ascii="仿宋_GB2312" w:hAnsi="仿宋" w:eastAsia="仿宋_GB2312" w:cs="仿宋_GB2312"/>
          <w:kern w:val="0"/>
          <w:sz w:val="24"/>
        </w:rPr>
        <w:t>……（页码</w:t>
      </w:r>
      <w:r>
        <w:rPr>
          <w:rFonts w:hint="eastAsia" w:ascii="仿宋_GB2312" w:hAnsi="仿宋" w:eastAsia="仿宋_GB2312" w:cs="仿宋_GB2312"/>
          <w:kern w:val="0"/>
          <w:sz w:val="24"/>
          <w:lang w:eastAsia="zh-CN"/>
        </w:rPr>
        <w:t>）</w:t>
      </w:r>
    </w:p>
    <w:p>
      <w:pPr>
        <w:spacing w:line="360" w:lineRule="auto"/>
        <w:rPr>
          <w:rFonts w:ascii="仿宋_GB2312" w:hAnsi="仿宋" w:eastAsia="仿宋_GB2312" w:cs="仿宋_GB2312"/>
          <w:sz w:val="24"/>
        </w:rPr>
      </w:pPr>
      <w:r>
        <w:rPr>
          <w:rFonts w:hint="eastAsia" w:ascii="仿宋_GB2312" w:hAnsi="仿宋" w:eastAsia="仿宋_GB2312" w:cs="仿宋_GB2312"/>
          <w:kern w:val="0"/>
          <w:sz w:val="24"/>
          <w:lang w:eastAsia="zh-CN"/>
        </w:rPr>
        <w:t>四</w:t>
      </w:r>
      <w:r>
        <w:rPr>
          <w:rFonts w:hint="eastAsia" w:ascii="仿宋_GB2312" w:hAnsi="仿宋" w:eastAsia="仿宋_GB2312" w:cs="仿宋_GB2312"/>
          <w:kern w:val="0"/>
          <w:sz w:val="24"/>
        </w:rPr>
        <w:t>、中小企业声明函………………………………………………………（页码）</w:t>
      </w:r>
    </w:p>
    <w:p>
      <w:pPr>
        <w:snapToGrid w:val="0"/>
        <w:spacing w:before="120" w:beforeLines="50" w:after="50" w:line="360" w:lineRule="auto"/>
        <w:ind w:left="142" w:firstLine="640" w:firstLineChars="200"/>
        <w:jc w:val="left"/>
        <w:rPr>
          <w:rFonts w:ascii="仿宋_GB2312" w:hAnsi="仿宋_GB2312" w:eastAsia="仿宋_GB2312" w:cs="仿宋_GB2312"/>
          <w:sz w:val="32"/>
          <w:szCs w:val="32"/>
        </w:rPr>
      </w:pPr>
    </w:p>
    <w:p>
      <w:pPr>
        <w:snapToGrid w:val="0"/>
        <w:spacing w:before="120" w:beforeLines="50" w:after="50" w:line="360" w:lineRule="auto"/>
        <w:ind w:left="142" w:firstLine="480" w:firstLineChars="200"/>
        <w:jc w:val="left"/>
        <w:rPr>
          <w:rFonts w:hAnsi="宋体" w:cs="仿宋_GB2312"/>
          <w:sz w:val="24"/>
        </w:rPr>
      </w:pPr>
      <w:r>
        <w:rPr>
          <w:rFonts w:hAnsi="宋体" w:cs="仿宋_GB2312"/>
          <w:sz w:val="24"/>
        </w:rPr>
        <w:br w:type="page"/>
      </w:r>
      <w:r>
        <w:rPr>
          <w:rFonts w:hint="eastAsia" w:hAnsi="宋体"/>
          <w:b/>
          <w:bCs/>
          <w:sz w:val="32"/>
          <w:szCs w:val="32"/>
        </w:rPr>
        <w:t>一、响应函</w:t>
      </w:r>
    </w:p>
    <w:p>
      <w:pPr>
        <w:pStyle w:val="14"/>
        <w:spacing w:line="500" w:lineRule="exact"/>
        <w:jc w:val="center"/>
        <w:rPr>
          <w:rFonts w:ascii="Times New Roman" w:hAnsi="Times New Roman"/>
          <w:b/>
          <w:bCs/>
          <w:sz w:val="30"/>
          <w:szCs w:val="30"/>
        </w:rPr>
      </w:pPr>
      <w:r>
        <w:rPr>
          <w:rFonts w:hint="eastAsia" w:ascii="Times New Roman" w:hAnsi="Times New Roman"/>
          <w:b/>
          <w:bCs/>
          <w:sz w:val="30"/>
          <w:szCs w:val="30"/>
        </w:rPr>
        <w:t>响应函</w:t>
      </w:r>
    </w:p>
    <w:p>
      <w:pPr>
        <w:pStyle w:val="14"/>
        <w:spacing w:line="360" w:lineRule="auto"/>
        <w:rPr>
          <w:rFonts w:ascii="Times New Roman" w:hAnsi="Times New Roman"/>
          <w:sz w:val="24"/>
          <w:szCs w:val="24"/>
        </w:rPr>
      </w:pPr>
      <w:r>
        <w:rPr>
          <w:rFonts w:hint="eastAsia" w:ascii="Times New Roman" w:hAnsi="Times New Roman"/>
          <w:sz w:val="24"/>
          <w:szCs w:val="24"/>
        </w:rPr>
        <w:t>致：</w:t>
      </w:r>
      <w:r>
        <w:rPr>
          <w:rFonts w:ascii="Times New Roman" w:hAnsi="Times New Roman"/>
          <w:sz w:val="24"/>
          <w:szCs w:val="24"/>
          <w:u w:val="single"/>
        </w:rPr>
        <w:t xml:space="preserve"> </w:t>
      </w:r>
      <w:bookmarkStart w:id="92" w:name="PO_3000001868_PM031_4"/>
      <w:r>
        <w:rPr>
          <w:rFonts w:hint="eastAsia" w:ascii="Times New Roman" w:hAnsi="Times New Roman"/>
          <w:sz w:val="24"/>
          <w:szCs w:val="24"/>
          <w:u w:val="single"/>
        </w:rPr>
        <w:t>上林县政府集中采购中心</w:t>
      </w:r>
      <w:bookmarkEnd w:id="92"/>
      <w:r>
        <w:rPr>
          <w:rFonts w:ascii="Times New Roman" w:hAnsi="Times New Roman"/>
          <w:sz w:val="24"/>
          <w:szCs w:val="24"/>
          <w:u w:val="single"/>
        </w:rPr>
        <w:t xml:space="preserve"> </w:t>
      </w:r>
    </w:p>
    <w:p>
      <w:pPr>
        <w:pStyle w:val="14"/>
        <w:spacing w:line="360" w:lineRule="auto"/>
        <w:ind w:firstLine="480" w:firstLineChars="200"/>
        <w:rPr>
          <w:rFonts w:ascii="Times New Roman" w:hAnsi="Times New Roman"/>
          <w:sz w:val="24"/>
          <w:szCs w:val="24"/>
        </w:rPr>
      </w:pPr>
      <w:r>
        <w:rPr>
          <w:rFonts w:hint="eastAsia"/>
          <w:sz w:val="24"/>
          <w:szCs w:val="24"/>
        </w:rPr>
        <w:t>我方已仔细阅读了贵方组织的</w:t>
      </w:r>
      <w:r>
        <w:rPr>
          <w:rFonts w:hint="eastAsia"/>
          <w:sz w:val="24"/>
          <w:szCs w:val="24"/>
          <w:u w:val="single"/>
        </w:rPr>
        <w:t xml:space="preserve"> </w:t>
      </w:r>
      <w:r>
        <w:rPr>
          <w:rFonts w:hint="eastAsia"/>
          <w:sz w:val="24"/>
          <w:szCs w:val="24"/>
          <w:u w:val="single"/>
          <w:lang w:eastAsia="zh-CN"/>
        </w:rPr>
        <w:t>上林县廉政教育基地布展服务</w:t>
      </w:r>
      <w:r>
        <w:rPr>
          <w:rFonts w:hint="eastAsia"/>
          <w:sz w:val="24"/>
          <w:szCs w:val="24"/>
          <w:u w:val="single"/>
        </w:rPr>
        <w:t xml:space="preserve">  </w:t>
      </w:r>
      <w:r>
        <w:rPr>
          <w:rFonts w:hint="eastAsia"/>
          <w:sz w:val="24"/>
          <w:szCs w:val="24"/>
        </w:rPr>
        <w:t>项目（项目编号：</w:t>
      </w:r>
      <w:r>
        <w:rPr>
          <w:rFonts w:hint="eastAsia" w:hAnsi="宋体"/>
          <w:sz w:val="24"/>
          <w:szCs w:val="24"/>
          <w:u w:val="single"/>
        </w:rPr>
        <w:t xml:space="preserve">  </w:t>
      </w:r>
      <w:r>
        <w:rPr>
          <w:rFonts w:hint="eastAsia" w:hAnsi="宋体"/>
          <w:sz w:val="24"/>
          <w:szCs w:val="24"/>
          <w:u w:val="single"/>
          <w:lang w:eastAsia="zh-CN"/>
        </w:rPr>
        <w:t>NNZC2025-C3-250082-SLXZ</w:t>
      </w:r>
      <w:r>
        <w:rPr>
          <w:rFonts w:hint="eastAsia" w:hAnsi="宋体"/>
          <w:sz w:val="24"/>
          <w:szCs w:val="24"/>
          <w:u w:val="single"/>
        </w:rPr>
        <w:t xml:space="preserve"> </w:t>
      </w:r>
      <w:r>
        <w:rPr>
          <w:rFonts w:hint="eastAsia"/>
          <w:sz w:val="24"/>
          <w:szCs w:val="24"/>
        </w:rPr>
        <w:t xml:space="preserve">）的竞争性磋商采购文件的全部内容，现正式递交下述文件参加贵方组织的本次政府采购活动： </w:t>
      </w:r>
    </w:p>
    <w:p>
      <w:pPr>
        <w:pStyle w:val="14"/>
        <w:spacing w:line="360" w:lineRule="auto"/>
        <w:ind w:firstLine="480" w:firstLineChars="200"/>
        <w:rPr>
          <w:rFonts w:ascii="Times New Roman" w:hAnsi="Times New Roman"/>
          <w:sz w:val="24"/>
          <w:szCs w:val="24"/>
        </w:rPr>
      </w:pPr>
      <w:r>
        <w:rPr>
          <w:rFonts w:hint="eastAsia"/>
          <w:sz w:val="24"/>
          <w:szCs w:val="24"/>
        </w:rPr>
        <w:t>一、首次报价文件电子版</w:t>
      </w:r>
      <w:r>
        <w:rPr>
          <w:rFonts w:hint="eastAsia"/>
          <w:sz w:val="24"/>
          <w:szCs w:val="24"/>
          <w:u w:val="single"/>
        </w:rPr>
        <w:t xml:space="preserve">   </w:t>
      </w:r>
      <w:r>
        <w:rPr>
          <w:rFonts w:hint="eastAsia"/>
          <w:sz w:val="24"/>
          <w:szCs w:val="24"/>
        </w:rPr>
        <w:t>份（包含按“第三章 供应商须知”提交的全部文件）；</w:t>
      </w:r>
    </w:p>
    <w:p>
      <w:pPr>
        <w:pStyle w:val="14"/>
        <w:spacing w:line="360" w:lineRule="auto"/>
        <w:ind w:firstLine="480" w:firstLineChars="200"/>
        <w:rPr>
          <w:sz w:val="24"/>
          <w:szCs w:val="24"/>
        </w:rPr>
      </w:pPr>
      <w:r>
        <w:rPr>
          <w:rFonts w:hint="eastAsia"/>
          <w:sz w:val="24"/>
          <w:szCs w:val="24"/>
        </w:rPr>
        <w:t>二、</w:t>
      </w:r>
      <w:r>
        <w:rPr>
          <w:rFonts w:hint="eastAsia" w:hAnsi="宋体"/>
          <w:sz w:val="24"/>
          <w:szCs w:val="24"/>
        </w:rPr>
        <w:t>技术</w:t>
      </w:r>
      <w:r>
        <w:rPr>
          <w:rFonts w:hint="eastAsia"/>
          <w:sz w:val="24"/>
          <w:szCs w:val="24"/>
        </w:rPr>
        <w:t>文件电子版</w:t>
      </w:r>
      <w:r>
        <w:rPr>
          <w:rFonts w:hint="eastAsia"/>
          <w:sz w:val="24"/>
          <w:szCs w:val="24"/>
          <w:u w:val="single"/>
        </w:rPr>
        <w:t xml:space="preserve">   </w:t>
      </w:r>
      <w:r>
        <w:rPr>
          <w:rFonts w:hint="eastAsia"/>
          <w:sz w:val="24"/>
          <w:szCs w:val="24"/>
        </w:rPr>
        <w:t>份（包含按“第三章 供应商须知”提交的全部文件）；商务</w:t>
      </w:r>
      <w:r>
        <w:rPr>
          <w:rFonts w:hint="eastAsia" w:hAnsi="宋体"/>
          <w:sz w:val="24"/>
          <w:szCs w:val="24"/>
        </w:rPr>
        <w:t>文件</w:t>
      </w:r>
      <w:r>
        <w:rPr>
          <w:rFonts w:hint="eastAsia"/>
          <w:sz w:val="24"/>
          <w:szCs w:val="24"/>
        </w:rPr>
        <w:t>电子版</w:t>
      </w:r>
      <w:r>
        <w:rPr>
          <w:rFonts w:hint="eastAsia"/>
          <w:sz w:val="24"/>
          <w:szCs w:val="24"/>
          <w:u w:val="single"/>
        </w:rPr>
        <w:t xml:space="preserve">   </w:t>
      </w:r>
      <w:r>
        <w:rPr>
          <w:rFonts w:hint="eastAsia"/>
          <w:sz w:val="24"/>
          <w:szCs w:val="24"/>
        </w:rPr>
        <w:t>份（包含按“第三章 供应商须知”提交的全部文件）；（商务技术文件已合并装订成册）；</w:t>
      </w:r>
    </w:p>
    <w:p>
      <w:pPr>
        <w:pStyle w:val="14"/>
        <w:spacing w:line="360" w:lineRule="auto"/>
        <w:ind w:firstLine="480" w:firstLineChars="200"/>
        <w:rPr>
          <w:sz w:val="24"/>
          <w:szCs w:val="24"/>
        </w:rPr>
      </w:pPr>
      <w:r>
        <w:rPr>
          <w:rFonts w:hint="eastAsia"/>
          <w:sz w:val="24"/>
          <w:szCs w:val="24"/>
        </w:rPr>
        <w:t>三、资格证明文件电子版（包含按“第三章供应商须知”提交的全部文件）；</w:t>
      </w:r>
    </w:p>
    <w:p>
      <w:pPr>
        <w:pStyle w:val="14"/>
        <w:spacing w:line="360" w:lineRule="auto"/>
        <w:ind w:firstLine="480" w:firstLineChars="200"/>
        <w:rPr>
          <w:rFonts w:ascii="Times New Roman" w:hAnsi="Times New Roman"/>
          <w:sz w:val="24"/>
          <w:szCs w:val="24"/>
        </w:rPr>
      </w:pPr>
      <w:r>
        <w:rPr>
          <w:rFonts w:hint="eastAsia"/>
          <w:sz w:val="24"/>
          <w:szCs w:val="24"/>
        </w:rPr>
        <w:t>据此函，签字人兹宣布：</w:t>
      </w:r>
    </w:p>
    <w:p>
      <w:pPr>
        <w:pStyle w:val="14"/>
        <w:spacing w:line="360" w:lineRule="auto"/>
        <w:ind w:firstLine="482"/>
        <w:rPr>
          <w:rFonts w:ascii="Times New Roman" w:hAnsi="Times New Roman"/>
          <w:sz w:val="24"/>
          <w:szCs w:val="24"/>
        </w:rPr>
      </w:pPr>
      <w:r>
        <w:rPr>
          <w:rFonts w:hint="eastAsia"/>
          <w:sz w:val="24"/>
          <w:szCs w:val="24"/>
        </w:rPr>
        <w:t>1、我方愿意以（大写）人民币</w:t>
      </w:r>
      <w:r>
        <w:rPr>
          <w:rFonts w:hint="eastAsia"/>
          <w:sz w:val="24"/>
          <w:szCs w:val="24"/>
          <w:u w:val="single"/>
        </w:rPr>
        <w:t xml:space="preserve">              </w:t>
      </w:r>
      <w:r>
        <w:rPr>
          <w:rFonts w:hint="eastAsia"/>
          <w:sz w:val="24"/>
          <w:szCs w:val="24"/>
        </w:rPr>
        <w:t>（￥</w:t>
      </w:r>
      <w:r>
        <w:rPr>
          <w:rFonts w:hint="eastAsia"/>
          <w:sz w:val="24"/>
          <w:szCs w:val="24"/>
          <w:u w:val="single"/>
        </w:rPr>
        <w:t xml:space="preserve">          </w:t>
      </w:r>
      <w:r>
        <w:rPr>
          <w:rFonts w:hint="eastAsia"/>
          <w:sz w:val="24"/>
          <w:szCs w:val="24"/>
        </w:rPr>
        <w:t>元)的竞标总报价，</w:t>
      </w:r>
      <w:r>
        <w:rPr>
          <w:rFonts w:hint="eastAsia" w:hAnsi="宋体"/>
          <w:sz w:val="24"/>
          <w:szCs w:val="24"/>
        </w:rPr>
        <w:t>服务期限</w:t>
      </w:r>
      <w:r>
        <w:rPr>
          <w:rFonts w:hint="eastAsia"/>
          <w:sz w:val="24"/>
          <w:szCs w:val="24"/>
        </w:rPr>
        <w:t>为</w:t>
      </w:r>
      <w:r>
        <w:rPr>
          <w:rFonts w:hint="eastAsia"/>
          <w:sz w:val="24"/>
          <w:szCs w:val="24"/>
          <w:u w:val="single"/>
        </w:rPr>
        <w:t xml:space="preserve">            </w:t>
      </w:r>
      <w:r>
        <w:rPr>
          <w:rFonts w:hint="eastAsia"/>
          <w:sz w:val="24"/>
          <w:szCs w:val="24"/>
        </w:rPr>
        <w:t>；提供本项目竞争性磋商采购文件第二章“服务需求一览表”中相应的采购内容。</w:t>
      </w:r>
    </w:p>
    <w:p>
      <w:pPr>
        <w:pStyle w:val="14"/>
        <w:spacing w:line="360" w:lineRule="auto"/>
        <w:ind w:firstLine="482"/>
        <w:rPr>
          <w:sz w:val="24"/>
          <w:szCs w:val="24"/>
        </w:rPr>
      </w:pPr>
      <w:r>
        <w:rPr>
          <w:rFonts w:hint="eastAsia"/>
          <w:sz w:val="24"/>
          <w:szCs w:val="24"/>
        </w:rPr>
        <w:t>2、我方同意自本项目竞争性磋商采购文件采购公告规定的递交响应文件截止时间起遵循</w:t>
      </w:r>
      <w:r>
        <w:rPr>
          <w:rFonts w:hint="eastAsia" w:hAnsi="宋体"/>
          <w:sz w:val="24"/>
          <w:szCs w:val="24"/>
        </w:rPr>
        <w:t>本响应函</w:t>
      </w:r>
      <w:r>
        <w:rPr>
          <w:rFonts w:hint="eastAsia"/>
          <w:sz w:val="24"/>
          <w:szCs w:val="24"/>
        </w:rPr>
        <w:t>，并承诺在“第三章 供应商须知”规定的响应有效期内不修改、撤销响应文件。</w:t>
      </w:r>
    </w:p>
    <w:p>
      <w:pPr>
        <w:pStyle w:val="14"/>
        <w:spacing w:line="360" w:lineRule="auto"/>
        <w:ind w:firstLine="482"/>
        <w:rPr>
          <w:sz w:val="24"/>
          <w:szCs w:val="24"/>
        </w:rPr>
      </w:pPr>
      <w:r>
        <w:rPr>
          <w:rFonts w:hint="eastAsia"/>
          <w:sz w:val="24"/>
          <w:szCs w:val="24"/>
        </w:rPr>
        <w:t>3、我方在此声明，所递交的响应文件及有关资料内容完整、真实和准确。</w:t>
      </w:r>
    </w:p>
    <w:p>
      <w:pPr>
        <w:pStyle w:val="14"/>
        <w:spacing w:line="360" w:lineRule="auto"/>
        <w:ind w:firstLine="482"/>
        <w:rPr>
          <w:sz w:val="24"/>
          <w:szCs w:val="24"/>
        </w:rPr>
      </w:pPr>
      <w:r>
        <w:rPr>
          <w:rFonts w:hint="eastAsia"/>
          <w:sz w:val="24"/>
          <w:szCs w:val="24"/>
        </w:rPr>
        <w:t>4、如本项目采购内容涉及须符合国家强制规定的，我方承诺我方本次竞标均符合国家有关强制规定。</w:t>
      </w:r>
    </w:p>
    <w:p>
      <w:pPr>
        <w:pStyle w:val="14"/>
        <w:spacing w:line="360" w:lineRule="auto"/>
        <w:ind w:firstLine="482"/>
        <w:rPr>
          <w:sz w:val="24"/>
          <w:szCs w:val="24"/>
        </w:rPr>
      </w:pPr>
      <w:r>
        <w:rPr>
          <w:rFonts w:hint="eastAsia"/>
          <w:sz w:val="24"/>
          <w:szCs w:val="24"/>
        </w:rPr>
        <w:t>5、如我方成交，我方承诺在收到成交通知书后，在成交通知书规定的期限内，</w:t>
      </w:r>
      <w:r>
        <w:rPr>
          <w:rFonts w:hint="eastAsia" w:hAnsi="宋体"/>
          <w:sz w:val="24"/>
          <w:szCs w:val="24"/>
        </w:rPr>
        <w:t>根据竞争性磋商采购文件、我方的响应文件及有关澄清承诺书的要求按第六章“合同文本”与采购人订立书面合同，并按照合同约定</w:t>
      </w:r>
      <w:r>
        <w:rPr>
          <w:rFonts w:hint="eastAsia"/>
          <w:sz w:val="24"/>
          <w:szCs w:val="24"/>
        </w:rPr>
        <w:t>承担完成合同的责任和义务。</w:t>
      </w:r>
    </w:p>
    <w:p>
      <w:pPr>
        <w:pStyle w:val="14"/>
        <w:spacing w:line="360" w:lineRule="auto"/>
        <w:ind w:firstLine="482"/>
        <w:rPr>
          <w:sz w:val="24"/>
          <w:szCs w:val="24"/>
        </w:rPr>
      </w:pPr>
      <w:r>
        <w:rPr>
          <w:rFonts w:hint="eastAsia"/>
          <w:sz w:val="24"/>
          <w:szCs w:val="24"/>
        </w:rPr>
        <w:t>6、我方已详细审核竞争性磋商采购文件，我方知道必须放弃提出含糊不清或误解问题的权利。</w:t>
      </w:r>
    </w:p>
    <w:p>
      <w:pPr>
        <w:pStyle w:val="14"/>
        <w:spacing w:line="360" w:lineRule="auto"/>
        <w:ind w:firstLine="482"/>
        <w:rPr>
          <w:sz w:val="24"/>
          <w:szCs w:val="24"/>
        </w:rPr>
      </w:pPr>
      <w:r>
        <w:rPr>
          <w:rFonts w:hint="eastAsia"/>
          <w:sz w:val="24"/>
          <w:szCs w:val="24"/>
        </w:rPr>
        <w:t>7、我方承诺满足竞争性磋商采购文件</w:t>
      </w:r>
      <w:r>
        <w:rPr>
          <w:rFonts w:hint="eastAsia" w:hAnsi="宋体"/>
          <w:sz w:val="24"/>
          <w:szCs w:val="24"/>
        </w:rPr>
        <w:t>第六章“合同文本”</w:t>
      </w:r>
      <w:r>
        <w:rPr>
          <w:rFonts w:hint="eastAsia"/>
          <w:sz w:val="24"/>
          <w:szCs w:val="24"/>
        </w:rPr>
        <w:t>的条款，承担完成合同的责任和义务。</w:t>
      </w:r>
    </w:p>
    <w:p>
      <w:pPr>
        <w:pStyle w:val="14"/>
        <w:spacing w:line="360" w:lineRule="auto"/>
        <w:ind w:firstLine="482"/>
        <w:rPr>
          <w:sz w:val="24"/>
          <w:szCs w:val="24"/>
        </w:rPr>
      </w:pPr>
      <w:r>
        <w:rPr>
          <w:rFonts w:hint="eastAsia"/>
          <w:sz w:val="24"/>
          <w:szCs w:val="24"/>
        </w:rPr>
        <w:t>8、我方同意应贵方要求提供与本竞标有关的任何数据或资料。若贵方需要，我方愿意提供我方作出的一切承诺的证明材料。</w:t>
      </w:r>
    </w:p>
    <w:p>
      <w:pPr>
        <w:pStyle w:val="14"/>
        <w:spacing w:line="360" w:lineRule="auto"/>
        <w:ind w:firstLine="482"/>
        <w:rPr>
          <w:sz w:val="24"/>
          <w:szCs w:val="24"/>
        </w:rPr>
      </w:pPr>
      <w:r>
        <w:rPr>
          <w:rFonts w:hint="eastAsia"/>
          <w:sz w:val="24"/>
          <w:szCs w:val="24"/>
        </w:rPr>
        <w:t>9、我方完全理解贵方不一定接受响应报价最低的竞标人为成交供应商的行为。</w:t>
      </w:r>
    </w:p>
    <w:p>
      <w:pPr>
        <w:pStyle w:val="14"/>
        <w:spacing w:line="360" w:lineRule="auto"/>
        <w:ind w:firstLine="482"/>
        <w:rPr>
          <w:sz w:val="24"/>
          <w:szCs w:val="24"/>
        </w:rPr>
      </w:pPr>
      <w:r>
        <w:rPr>
          <w:rFonts w:hint="eastAsia"/>
          <w:sz w:val="24"/>
          <w:szCs w:val="24"/>
        </w:rPr>
        <w:t>10、我方将严格遵守《中华人民共和国政府采购法》第七十七条的规定，即供应商有下列情形之一的，处以采购金额千分之五以上千分之十</w:t>
      </w:r>
      <w:r>
        <w:rPr>
          <w:rFonts w:hint="eastAsia" w:hAnsi="宋体"/>
          <w:sz w:val="24"/>
          <w:szCs w:val="24"/>
        </w:rPr>
        <w:t>以下的罚款，列入不良行为记录名单，在一至三年内禁止参加政府采购活动，有违法所得的，并处没收违法所得，情节严重的，由工商行政管理机关吊销营业执照；构成犯罪的，依法追究刑事责任：</w:t>
      </w:r>
    </w:p>
    <w:p>
      <w:pPr>
        <w:pStyle w:val="14"/>
        <w:numPr>
          <w:ilvl w:val="0"/>
          <w:numId w:val="4"/>
        </w:numPr>
        <w:tabs>
          <w:tab w:val="left" w:pos="945"/>
        </w:tabs>
        <w:spacing w:line="360" w:lineRule="auto"/>
        <w:rPr>
          <w:rFonts w:hAnsi="宋体"/>
          <w:sz w:val="24"/>
          <w:szCs w:val="24"/>
        </w:rPr>
      </w:pPr>
      <w:r>
        <w:rPr>
          <w:rFonts w:hint="eastAsia" w:hAnsi="宋体"/>
          <w:sz w:val="24"/>
          <w:szCs w:val="24"/>
        </w:rPr>
        <w:t>提供虚假材料谋取中标、成交的；</w:t>
      </w:r>
    </w:p>
    <w:p>
      <w:pPr>
        <w:pStyle w:val="14"/>
        <w:numPr>
          <w:ilvl w:val="0"/>
          <w:numId w:val="4"/>
        </w:numPr>
        <w:tabs>
          <w:tab w:val="left" w:pos="945"/>
        </w:tabs>
        <w:spacing w:line="360" w:lineRule="auto"/>
        <w:rPr>
          <w:rFonts w:hAnsi="宋体"/>
          <w:sz w:val="24"/>
          <w:szCs w:val="24"/>
        </w:rPr>
      </w:pPr>
      <w:r>
        <w:rPr>
          <w:rFonts w:hint="eastAsia" w:hAnsi="宋体"/>
          <w:sz w:val="24"/>
          <w:szCs w:val="24"/>
        </w:rPr>
        <w:t>采取不正当手段诋毁、排挤其他供应商的；</w:t>
      </w:r>
    </w:p>
    <w:p>
      <w:pPr>
        <w:pStyle w:val="14"/>
        <w:numPr>
          <w:ilvl w:val="0"/>
          <w:numId w:val="4"/>
        </w:numPr>
        <w:tabs>
          <w:tab w:val="left" w:pos="945"/>
        </w:tabs>
        <w:spacing w:line="360" w:lineRule="auto"/>
        <w:rPr>
          <w:sz w:val="24"/>
          <w:szCs w:val="24"/>
        </w:rPr>
      </w:pPr>
      <w:r>
        <w:rPr>
          <w:rFonts w:hint="eastAsia" w:hAnsi="宋体"/>
          <w:sz w:val="24"/>
          <w:szCs w:val="24"/>
        </w:rPr>
        <w:t>与采购人、其他供应商或者采购代理机构恶意串通的；</w:t>
      </w:r>
    </w:p>
    <w:p>
      <w:pPr>
        <w:pStyle w:val="14"/>
        <w:numPr>
          <w:ilvl w:val="0"/>
          <w:numId w:val="4"/>
        </w:numPr>
        <w:tabs>
          <w:tab w:val="left" w:pos="945"/>
        </w:tabs>
        <w:spacing w:line="360" w:lineRule="auto"/>
        <w:rPr>
          <w:sz w:val="24"/>
          <w:szCs w:val="24"/>
        </w:rPr>
      </w:pPr>
      <w:r>
        <w:rPr>
          <w:rFonts w:hint="eastAsia" w:hAnsi="宋体"/>
          <w:sz w:val="24"/>
          <w:szCs w:val="24"/>
        </w:rPr>
        <w:t>向采购人、采购代理机构行贿或者提供其他不正当利益的；</w:t>
      </w:r>
    </w:p>
    <w:p>
      <w:pPr>
        <w:pStyle w:val="14"/>
        <w:numPr>
          <w:ilvl w:val="0"/>
          <w:numId w:val="4"/>
        </w:numPr>
        <w:tabs>
          <w:tab w:val="left" w:pos="945"/>
        </w:tabs>
        <w:spacing w:line="360" w:lineRule="auto"/>
        <w:rPr>
          <w:sz w:val="24"/>
          <w:szCs w:val="24"/>
        </w:rPr>
      </w:pPr>
      <w:r>
        <w:rPr>
          <w:rFonts w:hint="eastAsia" w:hAnsi="宋体"/>
          <w:sz w:val="24"/>
          <w:szCs w:val="24"/>
        </w:rPr>
        <w:t>在采购过程中与采购人进行协商谈判的；</w:t>
      </w:r>
    </w:p>
    <w:p>
      <w:pPr>
        <w:pStyle w:val="14"/>
        <w:numPr>
          <w:ilvl w:val="0"/>
          <w:numId w:val="4"/>
        </w:numPr>
        <w:tabs>
          <w:tab w:val="left" w:pos="945"/>
        </w:tabs>
        <w:spacing w:line="360" w:lineRule="auto"/>
        <w:rPr>
          <w:sz w:val="24"/>
          <w:szCs w:val="24"/>
        </w:rPr>
      </w:pPr>
      <w:r>
        <w:rPr>
          <w:rFonts w:hint="eastAsia" w:hAnsi="宋体"/>
          <w:sz w:val="24"/>
          <w:szCs w:val="24"/>
        </w:rPr>
        <w:t>拒绝有关部门监督检查或提供虚假情况的。</w:t>
      </w:r>
    </w:p>
    <w:p>
      <w:pPr>
        <w:pStyle w:val="14"/>
        <w:spacing w:line="360" w:lineRule="auto"/>
        <w:ind w:firstLine="420"/>
        <w:rPr>
          <w:color w:val="000000"/>
          <w:sz w:val="24"/>
          <w:szCs w:val="24"/>
        </w:rPr>
      </w:pPr>
      <w:r>
        <w:rPr>
          <w:rFonts w:hint="eastAsia" w:hAnsi="宋体" w:cs="宋体"/>
          <w:color w:val="000000"/>
          <w:sz w:val="24"/>
          <w:szCs w:val="24"/>
        </w:rPr>
        <w:t>11.与本磋商有关的一切正式往来信函请寄</w:t>
      </w:r>
      <w:r>
        <w:rPr>
          <w:rFonts w:hint="eastAsia"/>
          <w:color w:val="000000"/>
          <w:sz w:val="24"/>
          <w:szCs w:val="24"/>
        </w:rPr>
        <w:t>：</w:t>
      </w:r>
      <w:r>
        <w:rPr>
          <w:rFonts w:hint="eastAsia"/>
          <w:sz w:val="24"/>
          <w:szCs w:val="24"/>
          <w:u w:val="single"/>
        </w:rPr>
        <w:t xml:space="preserve"> </w:t>
      </w:r>
    </w:p>
    <w:p>
      <w:pPr>
        <w:pStyle w:val="14"/>
        <w:spacing w:line="360" w:lineRule="auto"/>
        <w:ind w:firstLine="420"/>
        <w:rPr>
          <w:sz w:val="24"/>
          <w:szCs w:val="24"/>
        </w:rPr>
      </w:pPr>
      <w:r>
        <w:rPr>
          <w:rFonts w:hint="eastAsia"/>
          <w:sz w:val="24"/>
          <w:szCs w:val="24"/>
        </w:rPr>
        <w:t>地址：</w:t>
      </w:r>
      <w:r>
        <w:rPr>
          <w:rFonts w:hint="eastAsia"/>
          <w:sz w:val="24"/>
          <w:szCs w:val="24"/>
          <w:u w:val="single"/>
        </w:rPr>
        <w:t xml:space="preserve">                                                        </w:t>
      </w:r>
      <w:r>
        <w:rPr>
          <w:rFonts w:hint="eastAsia"/>
          <w:sz w:val="24"/>
          <w:szCs w:val="24"/>
        </w:rPr>
        <w:t xml:space="preserve"> </w:t>
      </w:r>
    </w:p>
    <w:p>
      <w:pPr>
        <w:pStyle w:val="14"/>
        <w:spacing w:line="360" w:lineRule="auto"/>
        <w:ind w:firstLine="420"/>
        <w:rPr>
          <w:sz w:val="24"/>
          <w:szCs w:val="24"/>
          <w:u w:val="single"/>
        </w:rPr>
      </w:pPr>
      <w:r>
        <w:rPr>
          <w:rFonts w:hint="eastAsia"/>
          <w:sz w:val="24"/>
          <w:szCs w:val="24"/>
        </w:rPr>
        <w:t>电话：</w:t>
      </w:r>
      <w:r>
        <w:rPr>
          <w:rFonts w:hint="eastAsia"/>
          <w:sz w:val="24"/>
          <w:szCs w:val="24"/>
          <w:u w:val="single"/>
        </w:rPr>
        <w:t xml:space="preserve">                                      　　　　　　　　　</w:t>
      </w:r>
    </w:p>
    <w:p>
      <w:pPr>
        <w:pStyle w:val="14"/>
        <w:spacing w:line="360" w:lineRule="auto"/>
        <w:ind w:firstLine="420"/>
        <w:rPr>
          <w:sz w:val="24"/>
          <w:szCs w:val="24"/>
        </w:rPr>
      </w:pPr>
      <w:r>
        <w:rPr>
          <w:rFonts w:hint="eastAsia"/>
          <w:sz w:val="24"/>
          <w:szCs w:val="24"/>
        </w:rPr>
        <w:t>传真：</w:t>
      </w:r>
      <w:r>
        <w:rPr>
          <w:rFonts w:hint="eastAsia"/>
          <w:sz w:val="24"/>
          <w:szCs w:val="24"/>
          <w:u w:val="single"/>
        </w:rPr>
        <w:t>　　　　　　　　　　　　　　　　　　　　　　　　　　　　</w:t>
      </w:r>
    </w:p>
    <w:p>
      <w:pPr>
        <w:pStyle w:val="14"/>
        <w:spacing w:line="360" w:lineRule="auto"/>
        <w:ind w:firstLine="420"/>
        <w:rPr>
          <w:sz w:val="24"/>
          <w:szCs w:val="24"/>
          <w:u w:val="single"/>
        </w:rPr>
      </w:pPr>
      <w:r>
        <w:rPr>
          <w:rFonts w:hint="eastAsia"/>
          <w:sz w:val="24"/>
          <w:szCs w:val="24"/>
        </w:rPr>
        <w:t>邮政编码：</w:t>
      </w:r>
      <w:r>
        <w:rPr>
          <w:rFonts w:hint="eastAsia"/>
          <w:sz w:val="24"/>
          <w:szCs w:val="24"/>
          <w:u w:val="single"/>
        </w:rPr>
        <w:t xml:space="preserve">                                                    </w:t>
      </w:r>
    </w:p>
    <w:p>
      <w:pPr>
        <w:pStyle w:val="14"/>
        <w:spacing w:line="360" w:lineRule="auto"/>
        <w:ind w:firstLine="420"/>
        <w:rPr>
          <w:sz w:val="24"/>
          <w:szCs w:val="24"/>
          <w:u w:val="single"/>
        </w:rPr>
      </w:pPr>
      <w:r>
        <w:rPr>
          <w:rFonts w:hint="eastAsia"/>
          <w:sz w:val="24"/>
          <w:szCs w:val="24"/>
        </w:rPr>
        <w:t>开户名称：</w:t>
      </w:r>
      <w:r>
        <w:rPr>
          <w:rFonts w:hint="eastAsia"/>
          <w:sz w:val="24"/>
          <w:szCs w:val="24"/>
          <w:u w:val="single"/>
        </w:rPr>
        <w:t xml:space="preserve">                                                    </w:t>
      </w:r>
    </w:p>
    <w:p>
      <w:pPr>
        <w:pStyle w:val="14"/>
        <w:spacing w:line="360" w:lineRule="auto"/>
        <w:ind w:firstLine="420"/>
        <w:rPr>
          <w:sz w:val="24"/>
          <w:szCs w:val="24"/>
          <w:u w:val="single"/>
        </w:rPr>
      </w:pPr>
      <w:r>
        <w:rPr>
          <w:rFonts w:hint="eastAsia"/>
          <w:sz w:val="24"/>
          <w:szCs w:val="24"/>
        </w:rPr>
        <w:t>开户银行：</w:t>
      </w:r>
      <w:r>
        <w:rPr>
          <w:rFonts w:hint="eastAsia"/>
          <w:sz w:val="24"/>
          <w:szCs w:val="24"/>
          <w:u w:val="single"/>
        </w:rPr>
        <w:t xml:space="preserve">                                                    </w:t>
      </w:r>
    </w:p>
    <w:p>
      <w:pPr>
        <w:pStyle w:val="14"/>
        <w:spacing w:line="360" w:lineRule="auto"/>
        <w:ind w:firstLine="420"/>
        <w:rPr>
          <w:sz w:val="24"/>
          <w:szCs w:val="24"/>
          <w:u w:val="single"/>
        </w:rPr>
      </w:pPr>
      <w:r>
        <w:rPr>
          <w:rFonts w:hint="eastAsia"/>
          <w:sz w:val="24"/>
          <w:szCs w:val="24"/>
        </w:rPr>
        <w:t>银行账号：</w:t>
      </w:r>
      <w:r>
        <w:rPr>
          <w:rFonts w:hint="eastAsia"/>
          <w:sz w:val="24"/>
          <w:szCs w:val="24"/>
          <w:u w:val="single"/>
        </w:rPr>
        <w:t xml:space="preserve">                                                    </w:t>
      </w:r>
    </w:p>
    <w:p>
      <w:pPr>
        <w:pStyle w:val="12"/>
        <w:tabs>
          <w:tab w:val="left" w:pos="939"/>
        </w:tabs>
        <w:spacing w:line="360" w:lineRule="auto"/>
        <w:ind w:left="141" w:leftChars="67" w:firstLine="360" w:firstLineChars="150"/>
        <w:rPr>
          <w:rFonts w:ascii="宋体" w:hAnsi="宋体" w:cs="宋体"/>
          <w:color w:val="000000"/>
          <w:sz w:val="24"/>
          <w:szCs w:val="24"/>
        </w:rPr>
      </w:pPr>
      <w:r>
        <w:rPr>
          <w:rFonts w:hint="eastAsia" w:ascii="宋体" w:hAnsi="宋体" w:cs="宋体"/>
          <w:color w:val="000000"/>
          <w:sz w:val="24"/>
          <w:szCs w:val="24"/>
        </w:rPr>
        <w:t>特此承诺。</w:t>
      </w:r>
    </w:p>
    <w:p>
      <w:pPr>
        <w:spacing w:line="360" w:lineRule="auto"/>
        <w:jc w:val="left"/>
        <w:rPr>
          <w:rFonts w:ascii="宋体" w:hAnsi="宋体" w:cs="宋体"/>
          <w:color w:val="000000"/>
          <w:sz w:val="24"/>
          <w:szCs w:val="24"/>
        </w:rPr>
      </w:pPr>
    </w:p>
    <w:p>
      <w:pPr>
        <w:autoSpaceDE w:val="0"/>
        <w:autoSpaceDN w:val="0"/>
        <w:spacing w:line="360" w:lineRule="auto"/>
        <w:ind w:left="4335" w:leftChars="1950" w:hanging="240" w:hangingChars="100"/>
        <w:rPr>
          <w:rFonts w:ascii="仿宋_GB2312" w:hAnsi="仿宋" w:eastAsia="仿宋_GB2312" w:cs="仿宋_GB2312"/>
          <w:kern w:val="0"/>
          <w:sz w:val="24"/>
          <w:szCs w:val="24"/>
        </w:rPr>
      </w:pPr>
      <w:r>
        <w:rPr>
          <w:rFonts w:hint="eastAsia" w:ascii="仿宋_GB2312" w:hAnsi="仿宋" w:eastAsia="仿宋_GB2312" w:cs="仿宋_GB2312"/>
          <w:kern w:val="0"/>
          <w:sz w:val="24"/>
          <w:szCs w:val="24"/>
        </w:rPr>
        <w:t>供应商名称（电子签章）：</w:t>
      </w:r>
    </w:p>
    <w:p>
      <w:pPr>
        <w:autoSpaceDE w:val="0"/>
        <w:autoSpaceDN w:val="0"/>
        <w:spacing w:line="360" w:lineRule="auto"/>
        <w:ind w:firstLine="6480" w:firstLineChars="2700"/>
        <w:rPr>
          <w:rFonts w:ascii="仿宋_GB2312" w:hAnsi="仿宋" w:eastAsia="仿宋_GB2312" w:cs="仿宋_GB2312"/>
          <w:kern w:val="0"/>
          <w:sz w:val="24"/>
          <w:szCs w:val="24"/>
          <w:lang w:val="zh-CN"/>
        </w:rPr>
      </w:pPr>
      <w:r>
        <w:rPr>
          <w:rFonts w:hint="eastAsia" w:ascii="仿宋_GB2312" w:hAnsi="仿宋" w:eastAsia="仿宋_GB2312" w:cs="仿宋_GB2312"/>
          <w:kern w:val="0"/>
          <w:sz w:val="24"/>
          <w:szCs w:val="24"/>
          <w:lang w:val="zh-CN"/>
        </w:rPr>
        <w:t>日期：  年  月   日</w:t>
      </w:r>
    </w:p>
    <w:p>
      <w:pPr>
        <w:widowControl/>
        <w:spacing w:line="360" w:lineRule="auto"/>
        <w:jc w:val="left"/>
        <w:rPr>
          <w:rFonts w:ascii="仿宋_GB2312" w:hAnsi="仿宋" w:eastAsia="仿宋_GB2312" w:cs="仿宋_GB2312"/>
          <w:kern w:val="0"/>
          <w:sz w:val="24"/>
          <w:szCs w:val="24"/>
          <w:lang w:val="zh-CN"/>
        </w:rPr>
        <w:sectPr>
          <w:pgSz w:w="11910" w:h="16840"/>
          <w:pgMar w:top="1340" w:right="1500" w:bottom="280" w:left="1680" w:header="720" w:footer="720" w:gutter="0"/>
          <w:cols w:space="720" w:num="1"/>
        </w:sectPr>
      </w:pPr>
    </w:p>
    <w:p>
      <w:pPr>
        <w:spacing w:line="520" w:lineRule="exact"/>
        <w:ind w:firstLine="420" w:firstLineChars="200"/>
        <w:jc w:val="center"/>
        <w:rPr>
          <w:rFonts w:ascii="宋体" w:hAnsi="宋体"/>
          <w:b/>
          <w:bCs/>
          <w:sz w:val="32"/>
          <w:szCs w:val="32"/>
        </w:rPr>
      </w:pPr>
      <w:r>
        <w:rPr>
          <w:rFonts w:hint="eastAsia"/>
        </w:rPr>
        <w:t>二</w:t>
      </w:r>
      <w:r>
        <w:rPr>
          <w:rFonts w:hint="eastAsia" w:ascii="宋体" w:hAnsi="宋体"/>
          <w:b/>
          <w:bCs/>
          <w:sz w:val="32"/>
          <w:szCs w:val="32"/>
        </w:rPr>
        <w:t>、响应报价表</w:t>
      </w:r>
    </w:p>
    <w:p>
      <w:pPr>
        <w:snapToGrid w:val="0"/>
        <w:spacing w:before="50" w:after="50" w:line="360" w:lineRule="auto"/>
        <w:rPr>
          <w:rFonts w:hint="eastAsia" w:ascii="宋体" w:hAnsi="宋体"/>
          <w:sz w:val="24"/>
        </w:rPr>
      </w:pPr>
      <w:r>
        <w:rPr>
          <w:rFonts w:hint="eastAsia" w:ascii="宋体" w:hAnsi="宋体"/>
          <w:sz w:val="24"/>
        </w:rPr>
        <w:t>项目名称：</w:t>
      </w:r>
      <w:r>
        <w:rPr>
          <w:rFonts w:hint="eastAsia" w:ascii="宋体" w:hAnsi="宋体"/>
          <w:sz w:val="24"/>
          <w:u w:val="single"/>
        </w:rPr>
        <w:t xml:space="preserve">  </w:t>
      </w:r>
      <w:r>
        <w:rPr>
          <w:rFonts w:hint="eastAsia" w:ascii="宋体" w:hAnsi="宋体"/>
          <w:sz w:val="24"/>
          <w:u w:val="single"/>
          <w:lang w:eastAsia="zh-CN"/>
        </w:rPr>
        <w:t>上林县廉政教育基地布展服务</w:t>
      </w:r>
      <w:r>
        <w:rPr>
          <w:rFonts w:hint="eastAsia" w:ascii="宋体" w:hAnsi="宋体"/>
          <w:sz w:val="24"/>
          <w:u w:val="single"/>
        </w:rPr>
        <w:t xml:space="preserve"> </w:t>
      </w:r>
      <w:r>
        <w:rPr>
          <w:rFonts w:hint="eastAsia" w:ascii="宋体" w:hAnsi="宋体"/>
          <w:sz w:val="24"/>
        </w:rPr>
        <w:t xml:space="preserve">    </w:t>
      </w:r>
    </w:p>
    <w:p>
      <w:pPr>
        <w:snapToGrid w:val="0"/>
        <w:spacing w:before="50" w:after="50" w:line="360" w:lineRule="auto"/>
        <w:rPr>
          <w:rFonts w:ascii="宋体" w:hAnsi="宋体"/>
          <w:sz w:val="24"/>
          <w:u w:val="single"/>
        </w:rPr>
      </w:pPr>
      <w:r>
        <w:rPr>
          <w:rFonts w:hint="eastAsia" w:ascii="宋体" w:hAnsi="宋体"/>
          <w:sz w:val="24"/>
        </w:rPr>
        <w:t>项目编号：</w:t>
      </w:r>
      <w:r>
        <w:rPr>
          <w:rFonts w:hint="eastAsia" w:ascii="宋体" w:hAnsi="宋体"/>
          <w:sz w:val="24"/>
          <w:u w:val="single"/>
        </w:rPr>
        <w:t xml:space="preserve"> </w:t>
      </w:r>
      <w:r>
        <w:rPr>
          <w:rFonts w:hint="eastAsia" w:ascii="宋体" w:hAnsi="宋体"/>
          <w:sz w:val="24"/>
          <w:highlight w:val="none"/>
          <w:u w:val="single"/>
        </w:rPr>
        <w:t xml:space="preserve"> </w:t>
      </w:r>
      <w:r>
        <w:rPr>
          <w:rFonts w:hint="eastAsia" w:ascii="宋体" w:hAnsi="宋体"/>
          <w:sz w:val="24"/>
          <w:highlight w:val="none"/>
          <w:u w:val="single"/>
          <w:lang w:eastAsia="zh-CN"/>
        </w:rPr>
        <w:t>NNZC2025-C3-250082-SLXZ</w:t>
      </w:r>
      <w:r>
        <w:rPr>
          <w:rFonts w:hint="eastAsia" w:ascii="宋体" w:hAnsi="宋体"/>
          <w:sz w:val="24"/>
          <w:highlight w:val="none"/>
          <w:u w:val="single"/>
        </w:rPr>
        <w:t xml:space="preserve">  </w:t>
      </w:r>
      <w:r>
        <w:rPr>
          <w:rFonts w:hint="eastAsia" w:ascii="宋体" w:hAnsi="宋体"/>
          <w:sz w:val="24"/>
        </w:rPr>
        <w:t xml:space="preserve">         </w:t>
      </w:r>
    </w:p>
    <w:p>
      <w:pPr>
        <w:snapToGrid w:val="0"/>
        <w:spacing w:before="50" w:after="50" w:line="360" w:lineRule="auto"/>
        <w:rPr>
          <w:rFonts w:ascii="宋体" w:hAnsi="宋体"/>
          <w:sz w:val="24"/>
          <w:u w:val="single"/>
        </w:rPr>
      </w:pPr>
      <w:r>
        <w:rPr>
          <w:rFonts w:hint="eastAsia" w:hAnsi="宋体"/>
          <w:sz w:val="24"/>
        </w:rPr>
        <w:t>供应商名称：</w:t>
      </w:r>
      <w:r>
        <w:rPr>
          <w:rFonts w:hAnsi="宋体"/>
          <w:sz w:val="24"/>
          <w:u w:val="single"/>
        </w:rPr>
        <w:t xml:space="preserve">                     </w:t>
      </w:r>
      <w:r>
        <w:rPr>
          <w:rFonts w:hAnsi="宋体"/>
          <w:sz w:val="24"/>
        </w:rPr>
        <w:t xml:space="preserve">  </w:t>
      </w:r>
      <w:r>
        <w:rPr>
          <w:rFonts w:hint="eastAsia" w:ascii="宋体" w:hAnsi="宋体" w:cs="仿宋_GB2312"/>
          <w:color w:val="000000"/>
          <w:sz w:val="24"/>
        </w:rPr>
        <w:t xml:space="preserve">                    </w:t>
      </w:r>
    </w:p>
    <w:tbl>
      <w:tblPr>
        <w:tblStyle w:val="22"/>
        <w:tblW w:w="981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8"/>
        <w:gridCol w:w="1259"/>
        <w:gridCol w:w="2063"/>
        <w:gridCol w:w="1080"/>
        <w:gridCol w:w="1260"/>
        <w:gridCol w:w="1516"/>
        <w:gridCol w:w="957"/>
        <w:gridCol w:w="9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33" w:hRule="atLeast"/>
        </w:trPr>
        <w:tc>
          <w:tcPr>
            <w:tcW w:w="718" w:type="dxa"/>
            <w:tcBorders>
              <w:top w:val="single" w:color="auto" w:sz="4" w:space="0"/>
              <w:left w:val="single" w:color="auto" w:sz="4" w:space="0"/>
              <w:bottom w:val="single" w:color="auto" w:sz="4" w:space="0"/>
              <w:right w:val="single" w:color="auto" w:sz="4" w:space="0"/>
            </w:tcBorders>
            <w:vAlign w:val="center"/>
          </w:tcPr>
          <w:p>
            <w:pPr>
              <w:rPr>
                <w:rFonts w:ascii="宋体" w:hAnsi="宋体"/>
                <w:szCs w:val="22"/>
              </w:rPr>
            </w:pPr>
            <w:r>
              <w:rPr>
                <w:rFonts w:hint="eastAsia" w:ascii="宋体" w:hAnsi="宋体"/>
                <w:szCs w:val="22"/>
              </w:rPr>
              <w:t>序号</w:t>
            </w:r>
          </w:p>
        </w:tc>
        <w:tc>
          <w:tcPr>
            <w:tcW w:w="1259" w:type="dxa"/>
            <w:tcBorders>
              <w:top w:val="single" w:color="auto" w:sz="4" w:space="0"/>
              <w:left w:val="single" w:color="auto" w:sz="4" w:space="0"/>
              <w:bottom w:val="single" w:color="auto" w:sz="4" w:space="0"/>
              <w:right w:val="single" w:color="auto" w:sz="4" w:space="0"/>
            </w:tcBorders>
            <w:vAlign w:val="center"/>
          </w:tcPr>
          <w:p>
            <w:pPr>
              <w:rPr>
                <w:rFonts w:ascii="宋体" w:hAnsi="宋体"/>
                <w:szCs w:val="22"/>
              </w:rPr>
            </w:pPr>
            <w:r>
              <w:rPr>
                <w:rFonts w:hint="eastAsia" w:ascii="宋体" w:hAnsi="宋体"/>
                <w:szCs w:val="22"/>
              </w:rPr>
              <w:t>服务名称</w:t>
            </w:r>
          </w:p>
        </w:tc>
        <w:tc>
          <w:tcPr>
            <w:tcW w:w="2063"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2"/>
              </w:rPr>
            </w:pPr>
            <w:r>
              <w:rPr>
                <w:rFonts w:hint="eastAsia" w:ascii="宋体" w:hAnsi="宋体"/>
                <w:szCs w:val="22"/>
              </w:rPr>
              <w:t>具体服务内容（含具体服务范围、服务时间、服务标准等内容）</w:t>
            </w:r>
          </w:p>
        </w:tc>
        <w:tc>
          <w:tcPr>
            <w:tcW w:w="108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2"/>
              </w:rPr>
            </w:pPr>
            <w:r>
              <w:rPr>
                <w:rFonts w:hint="eastAsia" w:ascii="宋体" w:hAnsi="宋体"/>
                <w:szCs w:val="22"/>
              </w:rPr>
              <w:t>数量①</w:t>
            </w:r>
          </w:p>
        </w:tc>
        <w:tc>
          <w:tcPr>
            <w:tcW w:w="1260" w:type="dxa"/>
            <w:tcBorders>
              <w:top w:val="single" w:color="auto" w:sz="4" w:space="0"/>
              <w:left w:val="single" w:color="auto" w:sz="4" w:space="0"/>
              <w:bottom w:val="single" w:color="auto" w:sz="4" w:space="0"/>
              <w:right w:val="single" w:color="auto" w:sz="4" w:space="0"/>
            </w:tcBorders>
            <w:vAlign w:val="center"/>
          </w:tcPr>
          <w:p>
            <w:pPr>
              <w:rPr>
                <w:rFonts w:ascii="宋体" w:hAnsi="宋体"/>
                <w:szCs w:val="22"/>
              </w:rPr>
            </w:pPr>
            <w:r>
              <w:rPr>
                <w:rFonts w:hint="eastAsia" w:ascii="宋体" w:hAnsi="宋体"/>
                <w:szCs w:val="22"/>
              </w:rPr>
              <w:t>单价(元)②</w:t>
            </w:r>
          </w:p>
        </w:tc>
        <w:tc>
          <w:tcPr>
            <w:tcW w:w="1516" w:type="dxa"/>
            <w:tcBorders>
              <w:top w:val="single" w:color="auto" w:sz="4" w:space="0"/>
              <w:left w:val="single" w:color="auto" w:sz="4" w:space="0"/>
              <w:bottom w:val="single" w:color="auto" w:sz="4" w:space="0"/>
              <w:right w:val="single" w:color="auto" w:sz="4" w:space="0"/>
            </w:tcBorders>
            <w:vAlign w:val="center"/>
          </w:tcPr>
          <w:p>
            <w:pPr>
              <w:rPr>
                <w:rFonts w:ascii="宋体" w:hAnsi="宋体"/>
                <w:szCs w:val="22"/>
              </w:rPr>
            </w:pPr>
            <w:r>
              <w:rPr>
                <w:rFonts w:hint="eastAsia" w:ascii="宋体" w:hAnsi="宋体"/>
                <w:szCs w:val="22"/>
              </w:rPr>
              <w:t>单项合价（元）</w:t>
            </w:r>
          </w:p>
          <w:p>
            <w:pPr>
              <w:rPr>
                <w:rFonts w:ascii="宋体" w:hAnsi="宋体"/>
                <w:szCs w:val="22"/>
              </w:rPr>
            </w:pPr>
            <w:r>
              <w:rPr>
                <w:rFonts w:hint="eastAsia" w:ascii="宋体" w:hAnsi="宋体"/>
                <w:szCs w:val="22"/>
              </w:rPr>
              <w:t>③＝①×②</w:t>
            </w:r>
          </w:p>
        </w:tc>
        <w:tc>
          <w:tcPr>
            <w:tcW w:w="957" w:type="dxa"/>
            <w:tcBorders>
              <w:top w:val="single" w:color="auto" w:sz="4" w:space="0"/>
              <w:left w:val="single" w:color="auto" w:sz="4" w:space="0"/>
              <w:bottom w:val="single" w:color="auto" w:sz="4" w:space="0"/>
              <w:right w:val="single" w:color="auto" w:sz="4" w:space="0"/>
            </w:tcBorders>
          </w:tcPr>
          <w:p>
            <w:pPr>
              <w:spacing w:line="360" w:lineRule="auto"/>
              <w:jc w:val="center"/>
              <w:rPr>
                <w:rFonts w:ascii="宋体" w:hAnsi="宋体"/>
                <w:szCs w:val="22"/>
              </w:rPr>
            </w:pPr>
            <w:r>
              <w:rPr>
                <w:rFonts w:hint="eastAsia" w:ascii="宋体" w:hAnsi="宋体"/>
                <w:szCs w:val="22"/>
              </w:rPr>
              <w:t>服务要求（含服务期限）</w:t>
            </w:r>
          </w:p>
        </w:tc>
        <w:tc>
          <w:tcPr>
            <w:tcW w:w="957" w:type="dxa"/>
            <w:tcBorders>
              <w:top w:val="single" w:color="auto" w:sz="4" w:space="0"/>
              <w:left w:val="single" w:color="auto" w:sz="4" w:space="0"/>
              <w:bottom w:val="single" w:color="auto" w:sz="4" w:space="0"/>
              <w:right w:val="single" w:color="auto" w:sz="4" w:space="0"/>
            </w:tcBorders>
            <w:vAlign w:val="center"/>
          </w:tcPr>
          <w:p>
            <w:pPr>
              <w:rPr>
                <w:rFonts w:ascii="宋体" w:hAnsi="宋体"/>
                <w:szCs w:val="22"/>
              </w:rPr>
            </w:pPr>
            <w:r>
              <w:rPr>
                <w:rFonts w:hint="eastAsia" w:ascii="宋体" w:hAnsi="宋体"/>
                <w:szCs w:val="22"/>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5" w:hRule="atLeast"/>
        </w:trPr>
        <w:tc>
          <w:tcPr>
            <w:tcW w:w="718" w:type="dxa"/>
            <w:tcBorders>
              <w:top w:val="single" w:color="auto" w:sz="4" w:space="0"/>
              <w:left w:val="single" w:color="auto" w:sz="4" w:space="0"/>
              <w:bottom w:val="single" w:color="auto" w:sz="4" w:space="0"/>
              <w:right w:val="single" w:color="auto" w:sz="4" w:space="0"/>
            </w:tcBorders>
            <w:vAlign w:val="center"/>
          </w:tcPr>
          <w:p>
            <w:pPr>
              <w:rPr>
                <w:rFonts w:ascii="宋体" w:hAnsi="宋体"/>
                <w:szCs w:val="22"/>
              </w:rPr>
            </w:pPr>
            <w:r>
              <w:rPr>
                <w:rFonts w:hint="eastAsia" w:ascii="宋体" w:hAnsi="宋体"/>
                <w:szCs w:val="22"/>
              </w:rPr>
              <w:t>1</w:t>
            </w:r>
          </w:p>
        </w:tc>
        <w:tc>
          <w:tcPr>
            <w:tcW w:w="1259" w:type="dxa"/>
            <w:tcBorders>
              <w:top w:val="single" w:color="auto" w:sz="4" w:space="0"/>
              <w:left w:val="single" w:color="auto" w:sz="4" w:space="0"/>
              <w:bottom w:val="single" w:color="auto" w:sz="4" w:space="0"/>
              <w:right w:val="single" w:color="auto" w:sz="4" w:space="0"/>
            </w:tcBorders>
            <w:vAlign w:val="center"/>
          </w:tcPr>
          <w:p>
            <w:pPr>
              <w:rPr>
                <w:rFonts w:ascii="宋体" w:hAnsi="宋体"/>
                <w:szCs w:val="22"/>
              </w:rPr>
            </w:pPr>
          </w:p>
        </w:tc>
        <w:tc>
          <w:tcPr>
            <w:tcW w:w="2063" w:type="dxa"/>
            <w:tcBorders>
              <w:top w:val="single" w:color="auto" w:sz="4" w:space="0"/>
              <w:left w:val="single" w:color="auto" w:sz="4" w:space="0"/>
              <w:bottom w:val="single" w:color="auto" w:sz="4" w:space="0"/>
              <w:right w:val="single" w:color="auto" w:sz="4" w:space="0"/>
            </w:tcBorders>
            <w:vAlign w:val="center"/>
          </w:tcPr>
          <w:p>
            <w:pPr>
              <w:rPr>
                <w:rFonts w:ascii="宋体" w:hAnsi="宋体"/>
                <w:szCs w:val="22"/>
              </w:rPr>
            </w:pPr>
          </w:p>
        </w:tc>
        <w:tc>
          <w:tcPr>
            <w:tcW w:w="1080" w:type="dxa"/>
            <w:tcBorders>
              <w:top w:val="single" w:color="auto" w:sz="4" w:space="0"/>
              <w:left w:val="single" w:color="auto" w:sz="4" w:space="0"/>
              <w:bottom w:val="single" w:color="auto" w:sz="4" w:space="0"/>
              <w:right w:val="single" w:color="auto" w:sz="4" w:space="0"/>
            </w:tcBorders>
            <w:vAlign w:val="center"/>
          </w:tcPr>
          <w:p>
            <w:pPr>
              <w:rPr>
                <w:rFonts w:ascii="宋体" w:hAnsi="宋体"/>
                <w:szCs w:val="22"/>
              </w:rPr>
            </w:pPr>
          </w:p>
        </w:tc>
        <w:tc>
          <w:tcPr>
            <w:tcW w:w="1260" w:type="dxa"/>
            <w:tcBorders>
              <w:top w:val="single" w:color="auto" w:sz="4" w:space="0"/>
              <w:left w:val="single" w:color="auto" w:sz="4" w:space="0"/>
              <w:bottom w:val="single" w:color="auto" w:sz="4" w:space="0"/>
              <w:right w:val="single" w:color="auto" w:sz="4" w:space="0"/>
            </w:tcBorders>
            <w:vAlign w:val="center"/>
          </w:tcPr>
          <w:p>
            <w:pPr>
              <w:rPr>
                <w:rFonts w:ascii="宋体" w:hAnsi="宋体"/>
                <w:szCs w:val="22"/>
              </w:rPr>
            </w:pPr>
          </w:p>
        </w:tc>
        <w:tc>
          <w:tcPr>
            <w:tcW w:w="1516" w:type="dxa"/>
            <w:tcBorders>
              <w:top w:val="single" w:color="auto" w:sz="4" w:space="0"/>
              <w:left w:val="single" w:color="auto" w:sz="4" w:space="0"/>
              <w:bottom w:val="single" w:color="auto" w:sz="4" w:space="0"/>
              <w:right w:val="single" w:color="auto" w:sz="4" w:space="0"/>
            </w:tcBorders>
            <w:vAlign w:val="center"/>
          </w:tcPr>
          <w:p>
            <w:pPr>
              <w:rPr>
                <w:rFonts w:ascii="宋体" w:hAnsi="宋体"/>
                <w:szCs w:val="22"/>
              </w:rPr>
            </w:pPr>
          </w:p>
        </w:tc>
        <w:tc>
          <w:tcPr>
            <w:tcW w:w="957" w:type="dxa"/>
            <w:tcBorders>
              <w:top w:val="single" w:color="auto" w:sz="4" w:space="0"/>
              <w:left w:val="single" w:color="auto" w:sz="4" w:space="0"/>
              <w:bottom w:val="single" w:color="auto" w:sz="4" w:space="0"/>
              <w:right w:val="single" w:color="auto" w:sz="4" w:space="0"/>
            </w:tcBorders>
          </w:tcPr>
          <w:p>
            <w:pPr>
              <w:rPr>
                <w:rFonts w:ascii="宋体" w:hAnsi="宋体"/>
                <w:szCs w:val="22"/>
              </w:rPr>
            </w:pPr>
          </w:p>
        </w:tc>
        <w:tc>
          <w:tcPr>
            <w:tcW w:w="957" w:type="dxa"/>
            <w:tcBorders>
              <w:top w:val="single" w:color="auto" w:sz="4" w:space="0"/>
              <w:left w:val="single" w:color="auto" w:sz="4" w:space="0"/>
              <w:bottom w:val="single" w:color="auto" w:sz="4" w:space="0"/>
              <w:right w:val="single" w:color="auto" w:sz="4" w:space="0"/>
            </w:tcBorders>
            <w:vAlign w:val="center"/>
          </w:tcPr>
          <w:p>
            <w:pPr>
              <w:rPr>
                <w:rFonts w:ascii="宋体" w:hAnsi="宋体"/>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1" w:hRule="atLeast"/>
        </w:trPr>
        <w:tc>
          <w:tcPr>
            <w:tcW w:w="718" w:type="dxa"/>
            <w:tcBorders>
              <w:top w:val="single" w:color="auto" w:sz="4" w:space="0"/>
              <w:left w:val="single" w:color="auto" w:sz="4" w:space="0"/>
              <w:bottom w:val="single" w:color="auto" w:sz="4" w:space="0"/>
              <w:right w:val="single" w:color="auto" w:sz="4" w:space="0"/>
            </w:tcBorders>
            <w:vAlign w:val="center"/>
          </w:tcPr>
          <w:p>
            <w:pPr>
              <w:rPr>
                <w:rFonts w:ascii="宋体" w:hAnsi="宋体"/>
                <w:szCs w:val="22"/>
              </w:rPr>
            </w:pPr>
            <w:r>
              <w:rPr>
                <w:rFonts w:hint="eastAsia" w:ascii="宋体" w:hAnsi="宋体"/>
                <w:szCs w:val="22"/>
              </w:rPr>
              <w:t>2</w:t>
            </w:r>
          </w:p>
        </w:tc>
        <w:tc>
          <w:tcPr>
            <w:tcW w:w="1259" w:type="dxa"/>
            <w:tcBorders>
              <w:top w:val="single" w:color="auto" w:sz="4" w:space="0"/>
              <w:left w:val="single" w:color="auto" w:sz="4" w:space="0"/>
              <w:bottom w:val="single" w:color="auto" w:sz="4" w:space="0"/>
              <w:right w:val="single" w:color="auto" w:sz="4" w:space="0"/>
            </w:tcBorders>
            <w:vAlign w:val="center"/>
          </w:tcPr>
          <w:p>
            <w:pPr>
              <w:rPr>
                <w:rFonts w:ascii="宋体" w:hAnsi="宋体"/>
                <w:szCs w:val="22"/>
              </w:rPr>
            </w:pPr>
          </w:p>
        </w:tc>
        <w:tc>
          <w:tcPr>
            <w:tcW w:w="2063" w:type="dxa"/>
            <w:tcBorders>
              <w:top w:val="single" w:color="auto" w:sz="4" w:space="0"/>
              <w:left w:val="single" w:color="auto" w:sz="4" w:space="0"/>
              <w:bottom w:val="single" w:color="auto" w:sz="4" w:space="0"/>
              <w:right w:val="single" w:color="auto" w:sz="4" w:space="0"/>
            </w:tcBorders>
            <w:vAlign w:val="center"/>
          </w:tcPr>
          <w:p>
            <w:pPr>
              <w:rPr>
                <w:rFonts w:ascii="宋体" w:hAnsi="宋体"/>
                <w:szCs w:val="22"/>
              </w:rPr>
            </w:pPr>
          </w:p>
        </w:tc>
        <w:tc>
          <w:tcPr>
            <w:tcW w:w="1080" w:type="dxa"/>
            <w:tcBorders>
              <w:top w:val="single" w:color="auto" w:sz="4" w:space="0"/>
              <w:left w:val="single" w:color="auto" w:sz="4" w:space="0"/>
              <w:bottom w:val="single" w:color="auto" w:sz="4" w:space="0"/>
              <w:right w:val="single" w:color="auto" w:sz="4" w:space="0"/>
            </w:tcBorders>
            <w:vAlign w:val="center"/>
          </w:tcPr>
          <w:p>
            <w:pPr>
              <w:rPr>
                <w:rFonts w:ascii="宋体" w:hAnsi="宋体"/>
                <w:szCs w:val="22"/>
              </w:rPr>
            </w:pPr>
          </w:p>
        </w:tc>
        <w:tc>
          <w:tcPr>
            <w:tcW w:w="1260" w:type="dxa"/>
            <w:tcBorders>
              <w:top w:val="single" w:color="auto" w:sz="4" w:space="0"/>
              <w:left w:val="single" w:color="auto" w:sz="4" w:space="0"/>
              <w:bottom w:val="single" w:color="auto" w:sz="4" w:space="0"/>
              <w:right w:val="single" w:color="auto" w:sz="4" w:space="0"/>
            </w:tcBorders>
            <w:vAlign w:val="center"/>
          </w:tcPr>
          <w:p>
            <w:pPr>
              <w:rPr>
                <w:rFonts w:ascii="宋体" w:hAnsi="宋体"/>
                <w:szCs w:val="22"/>
              </w:rPr>
            </w:pPr>
          </w:p>
        </w:tc>
        <w:tc>
          <w:tcPr>
            <w:tcW w:w="1516" w:type="dxa"/>
            <w:tcBorders>
              <w:top w:val="single" w:color="auto" w:sz="4" w:space="0"/>
              <w:left w:val="single" w:color="auto" w:sz="4" w:space="0"/>
              <w:bottom w:val="single" w:color="auto" w:sz="4" w:space="0"/>
              <w:right w:val="single" w:color="auto" w:sz="4" w:space="0"/>
            </w:tcBorders>
            <w:vAlign w:val="center"/>
          </w:tcPr>
          <w:p>
            <w:pPr>
              <w:rPr>
                <w:rFonts w:ascii="宋体" w:hAnsi="宋体"/>
                <w:szCs w:val="22"/>
              </w:rPr>
            </w:pPr>
          </w:p>
        </w:tc>
        <w:tc>
          <w:tcPr>
            <w:tcW w:w="957" w:type="dxa"/>
            <w:tcBorders>
              <w:top w:val="single" w:color="auto" w:sz="4" w:space="0"/>
              <w:left w:val="single" w:color="auto" w:sz="4" w:space="0"/>
              <w:bottom w:val="single" w:color="auto" w:sz="4" w:space="0"/>
              <w:right w:val="single" w:color="auto" w:sz="4" w:space="0"/>
            </w:tcBorders>
          </w:tcPr>
          <w:p>
            <w:pPr>
              <w:rPr>
                <w:rFonts w:ascii="宋体" w:hAnsi="宋体"/>
                <w:szCs w:val="22"/>
              </w:rPr>
            </w:pPr>
          </w:p>
        </w:tc>
        <w:tc>
          <w:tcPr>
            <w:tcW w:w="957" w:type="dxa"/>
            <w:tcBorders>
              <w:top w:val="single" w:color="auto" w:sz="4" w:space="0"/>
              <w:left w:val="single" w:color="auto" w:sz="4" w:space="0"/>
              <w:bottom w:val="single" w:color="auto" w:sz="4" w:space="0"/>
              <w:right w:val="single" w:color="auto" w:sz="4" w:space="0"/>
            </w:tcBorders>
            <w:vAlign w:val="center"/>
          </w:tcPr>
          <w:p>
            <w:pPr>
              <w:rPr>
                <w:rFonts w:ascii="宋体" w:hAnsi="宋体"/>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8" w:hRule="atLeast"/>
        </w:trPr>
        <w:tc>
          <w:tcPr>
            <w:tcW w:w="718" w:type="dxa"/>
            <w:tcBorders>
              <w:top w:val="single" w:color="auto" w:sz="4" w:space="0"/>
              <w:left w:val="single" w:color="auto" w:sz="4" w:space="0"/>
              <w:bottom w:val="single" w:color="auto" w:sz="4" w:space="0"/>
              <w:right w:val="single" w:color="auto" w:sz="4" w:space="0"/>
            </w:tcBorders>
            <w:vAlign w:val="center"/>
          </w:tcPr>
          <w:p>
            <w:pPr>
              <w:rPr>
                <w:rFonts w:ascii="宋体" w:hAnsi="宋体"/>
                <w:szCs w:val="22"/>
              </w:rPr>
            </w:pPr>
            <w:r>
              <w:rPr>
                <w:rFonts w:hint="eastAsia" w:ascii="宋体" w:hAnsi="宋体"/>
                <w:szCs w:val="22"/>
              </w:rPr>
              <w:t>...</w:t>
            </w:r>
          </w:p>
        </w:tc>
        <w:tc>
          <w:tcPr>
            <w:tcW w:w="1259" w:type="dxa"/>
            <w:tcBorders>
              <w:top w:val="single" w:color="auto" w:sz="4" w:space="0"/>
              <w:left w:val="single" w:color="auto" w:sz="4" w:space="0"/>
              <w:bottom w:val="single" w:color="auto" w:sz="4" w:space="0"/>
              <w:right w:val="single" w:color="auto" w:sz="4" w:space="0"/>
            </w:tcBorders>
            <w:vAlign w:val="center"/>
          </w:tcPr>
          <w:p>
            <w:pPr>
              <w:rPr>
                <w:rFonts w:ascii="宋体" w:hAnsi="宋体"/>
                <w:szCs w:val="22"/>
              </w:rPr>
            </w:pPr>
          </w:p>
        </w:tc>
        <w:tc>
          <w:tcPr>
            <w:tcW w:w="2063" w:type="dxa"/>
            <w:tcBorders>
              <w:top w:val="single" w:color="auto" w:sz="4" w:space="0"/>
              <w:left w:val="single" w:color="auto" w:sz="4" w:space="0"/>
              <w:bottom w:val="single" w:color="auto" w:sz="4" w:space="0"/>
              <w:right w:val="single" w:color="auto" w:sz="4" w:space="0"/>
            </w:tcBorders>
            <w:vAlign w:val="center"/>
          </w:tcPr>
          <w:p>
            <w:pPr>
              <w:rPr>
                <w:rFonts w:ascii="宋体" w:hAnsi="宋体"/>
                <w:szCs w:val="22"/>
              </w:rPr>
            </w:pPr>
          </w:p>
        </w:tc>
        <w:tc>
          <w:tcPr>
            <w:tcW w:w="1080" w:type="dxa"/>
            <w:tcBorders>
              <w:top w:val="single" w:color="auto" w:sz="4" w:space="0"/>
              <w:left w:val="single" w:color="auto" w:sz="4" w:space="0"/>
              <w:bottom w:val="single" w:color="auto" w:sz="4" w:space="0"/>
              <w:right w:val="single" w:color="auto" w:sz="4" w:space="0"/>
            </w:tcBorders>
            <w:vAlign w:val="center"/>
          </w:tcPr>
          <w:p>
            <w:pPr>
              <w:rPr>
                <w:rFonts w:ascii="宋体" w:hAnsi="宋体"/>
                <w:szCs w:val="22"/>
              </w:rPr>
            </w:pPr>
          </w:p>
        </w:tc>
        <w:tc>
          <w:tcPr>
            <w:tcW w:w="1260" w:type="dxa"/>
            <w:tcBorders>
              <w:top w:val="single" w:color="auto" w:sz="4" w:space="0"/>
              <w:left w:val="single" w:color="auto" w:sz="4" w:space="0"/>
              <w:bottom w:val="single" w:color="auto" w:sz="4" w:space="0"/>
              <w:right w:val="single" w:color="auto" w:sz="4" w:space="0"/>
            </w:tcBorders>
            <w:vAlign w:val="center"/>
          </w:tcPr>
          <w:p>
            <w:pPr>
              <w:rPr>
                <w:rFonts w:ascii="宋体" w:hAnsi="宋体"/>
                <w:szCs w:val="22"/>
              </w:rPr>
            </w:pPr>
          </w:p>
        </w:tc>
        <w:tc>
          <w:tcPr>
            <w:tcW w:w="1516" w:type="dxa"/>
            <w:tcBorders>
              <w:top w:val="single" w:color="auto" w:sz="4" w:space="0"/>
              <w:left w:val="single" w:color="auto" w:sz="4" w:space="0"/>
              <w:bottom w:val="single" w:color="auto" w:sz="4" w:space="0"/>
              <w:right w:val="single" w:color="auto" w:sz="4" w:space="0"/>
            </w:tcBorders>
            <w:vAlign w:val="center"/>
          </w:tcPr>
          <w:p>
            <w:pPr>
              <w:rPr>
                <w:rFonts w:ascii="宋体" w:hAnsi="宋体"/>
                <w:szCs w:val="22"/>
              </w:rPr>
            </w:pPr>
          </w:p>
        </w:tc>
        <w:tc>
          <w:tcPr>
            <w:tcW w:w="957" w:type="dxa"/>
            <w:tcBorders>
              <w:top w:val="single" w:color="auto" w:sz="4" w:space="0"/>
              <w:left w:val="single" w:color="auto" w:sz="4" w:space="0"/>
              <w:bottom w:val="single" w:color="auto" w:sz="4" w:space="0"/>
              <w:right w:val="single" w:color="auto" w:sz="4" w:space="0"/>
            </w:tcBorders>
          </w:tcPr>
          <w:p>
            <w:pPr>
              <w:rPr>
                <w:rFonts w:ascii="宋体" w:hAnsi="宋体"/>
                <w:szCs w:val="22"/>
              </w:rPr>
            </w:pPr>
          </w:p>
        </w:tc>
        <w:tc>
          <w:tcPr>
            <w:tcW w:w="957" w:type="dxa"/>
            <w:tcBorders>
              <w:top w:val="single" w:color="auto" w:sz="4" w:space="0"/>
              <w:left w:val="single" w:color="auto" w:sz="4" w:space="0"/>
              <w:bottom w:val="single" w:color="auto" w:sz="4" w:space="0"/>
              <w:right w:val="single" w:color="auto" w:sz="4" w:space="0"/>
            </w:tcBorders>
            <w:vAlign w:val="center"/>
          </w:tcPr>
          <w:p>
            <w:pPr>
              <w:rPr>
                <w:rFonts w:ascii="宋体" w:hAnsi="宋体"/>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trPr>
        <w:tc>
          <w:tcPr>
            <w:tcW w:w="9810" w:type="dxa"/>
            <w:gridSpan w:val="8"/>
            <w:tcBorders>
              <w:top w:val="single" w:color="auto" w:sz="4" w:space="0"/>
              <w:left w:val="single" w:color="auto" w:sz="4" w:space="0"/>
              <w:bottom w:val="single" w:color="auto" w:sz="4" w:space="0"/>
              <w:right w:val="single" w:color="auto" w:sz="4" w:space="0"/>
            </w:tcBorders>
          </w:tcPr>
          <w:p>
            <w:pPr>
              <w:rPr>
                <w:rFonts w:ascii="宋体" w:hAnsi="宋体"/>
                <w:szCs w:val="22"/>
              </w:rPr>
            </w:pPr>
            <w:r>
              <w:rPr>
                <w:rFonts w:hint="eastAsia" w:ascii="宋体" w:hAnsi="宋体"/>
                <w:szCs w:val="22"/>
              </w:rPr>
              <w:t>报价合计（包含税费等所有费用）：（大写）人民币                                       （￥                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trPr>
        <w:tc>
          <w:tcPr>
            <w:tcW w:w="9810" w:type="dxa"/>
            <w:gridSpan w:val="8"/>
            <w:tcBorders>
              <w:top w:val="single" w:color="auto" w:sz="4" w:space="0"/>
              <w:left w:val="single" w:color="auto" w:sz="4" w:space="0"/>
              <w:bottom w:val="single" w:color="auto" w:sz="4" w:space="0"/>
              <w:right w:val="single" w:color="auto" w:sz="4" w:space="0"/>
            </w:tcBorders>
          </w:tcPr>
          <w:p>
            <w:pPr>
              <w:rPr>
                <w:rFonts w:ascii="宋体" w:hAnsi="宋体"/>
                <w:szCs w:val="22"/>
              </w:rPr>
            </w:pPr>
            <w:r>
              <w:rPr>
                <w:rFonts w:hint="eastAsia" w:ascii="宋体" w:hAnsi="宋体"/>
                <w:szCs w:val="21"/>
                <w:u w:val="single"/>
              </w:rPr>
              <w:t>　　</w:t>
            </w:r>
            <w:r>
              <w:rPr>
                <w:rFonts w:hint="eastAsia" w:ascii="宋体" w:hAnsi="宋体"/>
                <w:szCs w:val="21"/>
              </w:rPr>
              <w:t>分标（此处有分标时填写具体分标号，无分标时填写“无”）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trPr>
        <w:tc>
          <w:tcPr>
            <w:tcW w:w="9810" w:type="dxa"/>
            <w:gridSpan w:val="8"/>
            <w:tcBorders>
              <w:top w:val="single" w:color="auto" w:sz="4" w:space="0"/>
              <w:left w:val="single" w:color="auto" w:sz="4" w:space="0"/>
              <w:bottom w:val="single" w:color="auto" w:sz="4" w:space="0"/>
              <w:right w:val="single" w:color="auto" w:sz="4" w:space="0"/>
            </w:tcBorders>
          </w:tcPr>
          <w:p>
            <w:pPr>
              <w:rPr>
                <w:rFonts w:ascii="宋体" w:hAnsi="宋体"/>
                <w:szCs w:val="22"/>
              </w:rPr>
            </w:pPr>
            <w:r>
              <w:rPr>
                <w:rFonts w:hint="eastAsia" w:ascii="宋体" w:hAnsi="宋体"/>
                <w:szCs w:val="22"/>
              </w:rPr>
              <w:t>验收标准：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trPr>
        <w:tc>
          <w:tcPr>
            <w:tcW w:w="9810" w:type="dxa"/>
            <w:gridSpan w:val="8"/>
            <w:tcBorders>
              <w:top w:val="single" w:color="auto" w:sz="4" w:space="0"/>
              <w:left w:val="single" w:color="auto" w:sz="4" w:space="0"/>
              <w:bottom w:val="single" w:color="auto" w:sz="4" w:space="0"/>
              <w:right w:val="single" w:color="auto" w:sz="4" w:space="0"/>
            </w:tcBorders>
          </w:tcPr>
          <w:p>
            <w:pPr>
              <w:rPr>
                <w:rFonts w:ascii="宋体" w:hAnsi="宋体"/>
                <w:szCs w:val="22"/>
              </w:rPr>
            </w:pPr>
            <w:r>
              <w:rPr>
                <w:rFonts w:hint="eastAsia" w:ascii="宋体" w:hAnsi="宋体"/>
                <w:szCs w:val="22"/>
              </w:rPr>
              <w:t>优惠及其它：</w:t>
            </w:r>
          </w:p>
        </w:tc>
      </w:tr>
    </w:tbl>
    <w:p>
      <w:pPr>
        <w:snapToGrid w:val="0"/>
        <w:spacing w:before="50" w:after="50"/>
        <w:ind w:firstLine="480" w:firstLineChars="200"/>
        <w:jc w:val="left"/>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 xml:space="preserve">注： </w:t>
      </w:r>
    </w:p>
    <w:p>
      <w:pPr>
        <w:snapToGrid w:val="0"/>
        <w:spacing w:before="50" w:after="50"/>
        <w:ind w:firstLine="480" w:firstLineChars="200"/>
        <w:jc w:val="left"/>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1、 供应商需按本表格式填写，不得自行更改，也不得留空, 如有多分标，按分标分别提供响应报价表</w:t>
      </w:r>
      <w:r>
        <w:rPr>
          <w:rFonts w:hint="eastAsia" w:ascii="仿宋_GB2312" w:hAnsi="仿宋" w:eastAsia="仿宋_GB2312" w:cs="仿宋_GB2312"/>
          <w:b/>
          <w:kern w:val="0"/>
          <w:sz w:val="24"/>
          <w:lang w:val="zh-CN"/>
        </w:rPr>
        <w:t>。</w:t>
      </w:r>
    </w:p>
    <w:p>
      <w:pPr>
        <w:snapToGrid w:val="0"/>
        <w:spacing w:before="50" w:after="50"/>
        <w:ind w:firstLine="480" w:firstLineChars="200"/>
        <w:jc w:val="left"/>
        <w:rPr>
          <w:rFonts w:ascii="仿宋_GB2312" w:hAnsi="仿宋" w:eastAsia="仿宋_GB2312" w:cs="仿宋_GB2312"/>
          <w:b/>
          <w:kern w:val="0"/>
          <w:sz w:val="24"/>
          <w:lang w:val="zh-CN"/>
        </w:rPr>
      </w:pPr>
      <w:r>
        <w:rPr>
          <w:rFonts w:hint="eastAsia" w:ascii="仿宋_GB2312" w:hAnsi="仿宋" w:eastAsia="仿宋_GB2312" w:cs="仿宋_GB2312"/>
          <w:kern w:val="0"/>
          <w:sz w:val="24"/>
          <w:lang w:val="zh-CN"/>
        </w:rPr>
        <w:t>2、如为联合体响应的，“供应商名称”处必须列明联合体各方名称，并标注联合体牵头人名称，且盖章处须加盖联合体各方公章，</w:t>
      </w:r>
      <w:r>
        <w:rPr>
          <w:rFonts w:hint="eastAsia" w:ascii="仿宋_GB2312" w:hAnsi="仿宋" w:eastAsia="仿宋_GB2312" w:cs="仿宋_GB2312"/>
          <w:b/>
          <w:kern w:val="0"/>
          <w:sz w:val="24"/>
          <w:lang w:val="zh-CN"/>
        </w:rPr>
        <w:t>否则其响应作无效响应处理。</w:t>
      </w:r>
    </w:p>
    <w:p>
      <w:pPr>
        <w:snapToGrid w:val="0"/>
        <w:spacing w:before="50" w:after="50"/>
        <w:ind w:firstLine="480" w:firstLineChars="200"/>
        <w:jc w:val="left"/>
        <w:rPr>
          <w:rFonts w:ascii="仿宋_GB2312" w:hAnsi="仿宋" w:eastAsia="仿宋_GB2312" w:cs="仿宋_GB2312"/>
          <w:b/>
          <w:kern w:val="0"/>
          <w:sz w:val="24"/>
          <w:lang w:val="zh-CN"/>
        </w:rPr>
      </w:pPr>
      <w:r>
        <w:rPr>
          <w:rFonts w:hint="eastAsia" w:ascii="仿宋_GB2312" w:hAnsi="仿宋" w:eastAsia="仿宋_GB2312" w:cs="仿宋_GB2312"/>
          <w:kern w:val="0"/>
          <w:sz w:val="24"/>
          <w:lang w:val="zh-CN"/>
        </w:rPr>
        <w:t>3、以上表格要求细分项目及报价，在“具体服务内容”一栏中，填写具体服务范围、服务时间、服务标准，</w:t>
      </w:r>
      <w:r>
        <w:rPr>
          <w:rFonts w:hint="eastAsia" w:ascii="仿宋_GB2312" w:hAnsi="仿宋" w:eastAsia="仿宋_GB2312" w:cs="仿宋_GB2312"/>
          <w:b/>
          <w:kern w:val="0"/>
          <w:sz w:val="24"/>
          <w:lang w:val="zh-CN"/>
        </w:rPr>
        <w:t>否则其响应作无效响应处理。</w:t>
      </w:r>
    </w:p>
    <w:p>
      <w:pPr>
        <w:snapToGrid w:val="0"/>
        <w:ind w:firstLine="480" w:firstLineChars="200"/>
        <w:jc w:val="left"/>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4、特别提示：采购机构将对项目名称和项目编号，成交供应商名称、地址和成交金额，主要成交标的的名称、服务范围、服务要求、服务时间、服务标准等予以公示。</w:t>
      </w:r>
    </w:p>
    <w:p>
      <w:pPr>
        <w:snapToGrid w:val="0"/>
        <w:ind w:firstLine="480" w:firstLineChars="200"/>
        <w:jc w:val="left"/>
        <w:rPr>
          <w:rFonts w:ascii="仿宋_GB2312" w:hAnsi="仿宋" w:eastAsia="仿宋_GB2312" w:cs="仿宋_GB2312"/>
          <w:kern w:val="0"/>
          <w:sz w:val="24"/>
          <w:lang w:val="zh-CN"/>
        </w:rPr>
      </w:pPr>
      <w:r>
        <w:rPr>
          <w:rFonts w:hint="eastAsia" w:ascii="仿宋_GB2312" w:hAnsi="仿宋" w:eastAsia="仿宋_GB2312" w:cs="仿宋_GB2312"/>
          <w:kern w:val="0"/>
          <w:sz w:val="24"/>
          <w:szCs w:val="22"/>
          <w:lang w:val="zh-CN"/>
        </w:rPr>
        <w:t>5、</w:t>
      </w:r>
      <w:r>
        <w:rPr>
          <w:rFonts w:hint="eastAsia" w:ascii="仿宋_GB2312" w:hAnsi="仿宋" w:eastAsia="仿宋_GB2312" w:cs="仿宋_GB2312"/>
          <w:kern w:val="0"/>
          <w:sz w:val="24"/>
          <w:lang w:val="zh-CN"/>
        </w:rPr>
        <w:t>符合采购文件中列明的可享受中小企业扶持政策的供应商，请填写中小企业声明函。注：供应商提供的中小企业声明函内容不实的，属于提供虚假材料谋取中标、成交，依照《中华人民共和国政府采购法》等国家有关规定追究相应责任。</w:t>
      </w:r>
    </w:p>
    <w:p>
      <w:pPr>
        <w:autoSpaceDE w:val="0"/>
        <w:autoSpaceDN w:val="0"/>
        <w:spacing w:line="360" w:lineRule="auto"/>
        <w:ind w:left="4335" w:leftChars="1950" w:hanging="240" w:hangingChars="100"/>
        <w:rPr>
          <w:rFonts w:ascii="仿宋_GB2312" w:hAnsi="仿宋" w:eastAsia="仿宋_GB2312" w:cs="仿宋_GB2312"/>
          <w:kern w:val="0"/>
          <w:sz w:val="24"/>
        </w:rPr>
      </w:pPr>
      <w:r>
        <w:rPr>
          <w:rFonts w:hint="eastAsia" w:ascii="仿宋_GB2312" w:hAnsi="仿宋" w:eastAsia="仿宋_GB2312" w:cs="仿宋_GB2312"/>
          <w:kern w:val="0"/>
          <w:sz w:val="24"/>
        </w:rPr>
        <w:t>供应商名称（电子签章）：</w:t>
      </w:r>
    </w:p>
    <w:p>
      <w:pPr>
        <w:pStyle w:val="14"/>
        <w:spacing w:line="500" w:lineRule="exact"/>
        <w:ind w:firstLine="6360" w:firstLineChars="2650"/>
        <w:rPr>
          <w:rFonts w:ascii="仿宋_GB2312" w:hAnsi="仿宋" w:eastAsia="仿宋_GB2312" w:cs="仿宋_GB2312"/>
          <w:sz w:val="24"/>
          <w:lang w:val="zh-CN"/>
        </w:rPr>
      </w:pPr>
      <w:r>
        <w:rPr>
          <w:rFonts w:hint="eastAsia" w:ascii="仿宋_GB2312" w:hAnsi="仿宋" w:eastAsia="仿宋_GB2312" w:cs="仿宋_GB2312"/>
          <w:sz w:val="24"/>
          <w:lang w:val="zh-CN"/>
        </w:rPr>
        <w:t>日期：  年  月   日</w:t>
      </w:r>
    </w:p>
    <w:p>
      <w:pPr>
        <w:widowControl/>
        <w:jc w:val="left"/>
        <w:rPr>
          <w:rFonts w:ascii="仿宋_GB2312" w:hAnsi="仿宋" w:eastAsia="仿宋_GB2312" w:cs="仿宋_GB2312"/>
          <w:kern w:val="0"/>
          <w:sz w:val="24"/>
          <w:szCs w:val="21"/>
          <w:lang w:val="zh-CN"/>
        </w:rPr>
        <w:sectPr>
          <w:pgSz w:w="11910" w:h="16840"/>
          <w:pgMar w:top="1340" w:right="1500" w:bottom="280" w:left="1680" w:header="720" w:footer="720" w:gutter="0"/>
          <w:cols w:space="720" w:num="1"/>
        </w:sectPr>
      </w:pPr>
    </w:p>
    <w:p>
      <w:pPr>
        <w:pStyle w:val="14"/>
        <w:numPr>
          <w:ilvl w:val="0"/>
          <w:numId w:val="5"/>
        </w:numPr>
        <w:spacing w:line="500" w:lineRule="exact"/>
        <w:rPr>
          <w:rFonts w:hint="eastAsia" w:ascii="仿宋_GB2312" w:hAnsi="仿宋" w:eastAsia="仿宋_GB2312" w:cs="仿宋_GB2312"/>
          <w:b/>
          <w:bCs/>
          <w:kern w:val="0"/>
          <w:sz w:val="28"/>
          <w:szCs w:val="28"/>
          <w:lang w:eastAsia="zh-CN"/>
        </w:rPr>
      </w:pPr>
      <w:r>
        <w:rPr>
          <w:rFonts w:hint="eastAsia" w:ascii="仿宋_GB2312" w:hAnsi="仿宋" w:eastAsia="仿宋_GB2312" w:cs="仿宋_GB2312"/>
          <w:b/>
          <w:bCs/>
          <w:kern w:val="0"/>
          <w:sz w:val="28"/>
          <w:szCs w:val="28"/>
          <w:lang w:eastAsia="zh-CN"/>
        </w:rPr>
        <w:t>拟投入本项目的</w:t>
      </w:r>
      <w:r>
        <w:rPr>
          <w:rFonts w:hint="eastAsia" w:ascii="仿宋_GB2312" w:hAnsi="仿宋" w:eastAsia="仿宋_GB2312" w:cs="仿宋_GB2312"/>
          <w:b/>
          <w:bCs/>
          <w:kern w:val="0"/>
          <w:sz w:val="28"/>
          <w:szCs w:val="28"/>
        </w:rPr>
        <w:t>布展设备及</w:t>
      </w:r>
      <w:r>
        <w:rPr>
          <w:rFonts w:hint="eastAsia" w:ascii="仿宋_GB2312" w:hAnsi="仿宋" w:eastAsia="仿宋_GB2312" w:cs="仿宋_GB2312"/>
          <w:b/>
          <w:bCs/>
          <w:kern w:val="0"/>
          <w:sz w:val="28"/>
          <w:szCs w:val="28"/>
          <w:lang w:eastAsia="zh-CN"/>
        </w:rPr>
        <w:t>所有</w:t>
      </w:r>
      <w:r>
        <w:rPr>
          <w:rFonts w:hint="eastAsia" w:ascii="仿宋_GB2312" w:hAnsi="仿宋" w:eastAsia="仿宋_GB2312" w:cs="仿宋_GB2312"/>
          <w:b/>
          <w:bCs/>
          <w:kern w:val="0"/>
          <w:sz w:val="28"/>
          <w:szCs w:val="28"/>
        </w:rPr>
        <w:t>装修装饰材料数量清单</w:t>
      </w:r>
      <w:r>
        <w:rPr>
          <w:rFonts w:hint="eastAsia" w:ascii="仿宋_GB2312" w:hAnsi="仿宋" w:eastAsia="仿宋_GB2312" w:cs="仿宋_GB2312"/>
          <w:b/>
          <w:bCs/>
          <w:kern w:val="0"/>
          <w:sz w:val="28"/>
          <w:szCs w:val="28"/>
          <w:lang w:eastAsia="zh-CN"/>
        </w:rPr>
        <w:t>报价（</w:t>
      </w:r>
      <w:r>
        <w:rPr>
          <w:rFonts w:hint="eastAsia" w:ascii="仿宋_GB2312" w:hAnsi="仿宋" w:eastAsia="仿宋_GB2312" w:cs="仿宋_GB2312"/>
          <w:b w:val="0"/>
          <w:bCs w:val="0"/>
          <w:kern w:val="0"/>
          <w:sz w:val="28"/>
          <w:szCs w:val="28"/>
          <w:lang w:eastAsia="zh-CN"/>
        </w:rPr>
        <w:t>供应商根据自己的设计方案、施工工艺、所需材料设备自行编写</w:t>
      </w:r>
      <w:r>
        <w:rPr>
          <w:rFonts w:hint="eastAsia" w:ascii="仿宋_GB2312" w:hAnsi="仿宋" w:eastAsia="仿宋_GB2312" w:cs="仿宋_GB2312"/>
          <w:b/>
          <w:bCs/>
          <w:kern w:val="0"/>
          <w:sz w:val="28"/>
          <w:szCs w:val="28"/>
          <w:lang w:eastAsia="zh-CN"/>
        </w:rPr>
        <w:t>）</w:t>
      </w:r>
    </w:p>
    <w:p>
      <w:pPr>
        <w:numPr>
          <w:ilvl w:val="0"/>
          <w:numId w:val="0"/>
        </w:numPr>
        <w:rPr>
          <w:lang w:val="zh-CN"/>
        </w:rPr>
      </w:pPr>
    </w:p>
    <w:p>
      <w:pPr>
        <w:pStyle w:val="2"/>
        <w:rPr>
          <w:lang w:val="zh-CN"/>
        </w:rPr>
      </w:pPr>
    </w:p>
    <w:p>
      <w:pPr>
        <w:pStyle w:val="2"/>
        <w:rPr>
          <w:lang w:val="zh-CN"/>
        </w:rPr>
      </w:pPr>
    </w:p>
    <w:p>
      <w:pPr>
        <w:pStyle w:val="14"/>
        <w:spacing w:line="500" w:lineRule="exact"/>
        <w:ind w:firstLine="602" w:firstLineChars="200"/>
        <w:rPr>
          <w:rFonts w:hint="eastAsia" w:ascii="仿宋" w:hAnsi="仿宋" w:eastAsia="仿宋" w:cs="仿宋_GB2312"/>
          <w:b/>
          <w:kern w:val="2"/>
          <w:sz w:val="30"/>
          <w:szCs w:val="30"/>
        </w:rPr>
      </w:pPr>
    </w:p>
    <w:p>
      <w:pPr>
        <w:pStyle w:val="14"/>
        <w:spacing w:line="500" w:lineRule="exact"/>
        <w:ind w:firstLine="602" w:firstLineChars="200"/>
        <w:rPr>
          <w:rFonts w:hint="eastAsia" w:ascii="仿宋" w:hAnsi="仿宋" w:eastAsia="仿宋" w:cs="仿宋_GB2312"/>
          <w:b/>
          <w:kern w:val="2"/>
          <w:sz w:val="30"/>
          <w:szCs w:val="30"/>
        </w:rPr>
      </w:pPr>
    </w:p>
    <w:p>
      <w:pPr>
        <w:pStyle w:val="14"/>
        <w:spacing w:line="500" w:lineRule="exact"/>
        <w:ind w:firstLine="602" w:firstLineChars="200"/>
        <w:rPr>
          <w:rFonts w:hint="eastAsia" w:ascii="仿宋" w:hAnsi="仿宋" w:eastAsia="仿宋" w:cs="仿宋_GB2312"/>
          <w:b/>
          <w:kern w:val="2"/>
          <w:sz w:val="30"/>
          <w:szCs w:val="30"/>
        </w:rPr>
      </w:pPr>
    </w:p>
    <w:p>
      <w:pPr>
        <w:pStyle w:val="14"/>
        <w:spacing w:line="500" w:lineRule="exact"/>
        <w:ind w:firstLine="602" w:firstLineChars="200"/>
        <w:rPr>
          <w:rFonts w:hint="eastAsia" w:ascii="仿宋" w:hAnsi="仿宋" w:eastAsia="仿宋" w:cs="仿宋_GB2312"/>
          <w:b/>
          <w:kern w:val="2"/>
          <w:sz w:val="30"/>
          <w:szCs w:val="30"/>
        </w:rPr>
      </w:pPr>
    </w:p>
    <w:p>
      <w:pPr>
        <w:pStyle w:val="14"/>
        <w:spacing w:line="500" w:lineRule="exact"/>
        <w:ind w:firstLine="602" w:firstLineChars="200"/>
        <w:rPr>
          <w:rFonts w:hint="eastAsia" w:ascii="仿宋" w:hAnsi="仿宋" w:eastAsia="仿宋" w:cs="仿宋_GB2312"/>
          <w:b/>
          <w:kern w:val="2"/>
          <w:sz w:val="30"/>
          <w:szCs w:val="30"/>
        </w:rPr>
      </w:pPr>
    </w:p>
    <w:p>
      <w:pPr>
        <w:pStyle w:val="14"/>
        <w:spacing w:line="500" w:lineRule="exact"/>
        <w:ind w:firstLine="602" w:firstLineChars="200"/>
        <w:rPr>
          <w:rFonts w:hint="eastAsia" w:ascii="仿宋" w:hAnsi="仿宋" w:eastAsia="仿宋" w:cs="仿宋_GB2312"/>
          <w:b/>
          <w:kern w:val="2"/>
          <w:sz w:val="30"/>
          <w:szCs w:val="30"/>
        </w:rPr>
      </w:pPr>
    </w:p>
    <w:p>
      <w:pPr>
        <w:pStyle w:val="14"/>
        <w:spacing w:line="500" w:lineRule="exact"/>
        <w:ind w:firstLine="602" w:firstLineChars="200"/>
        <w:rPr>
          <w:rFonts w:hint="eastAsia" w:ascii="仿宋" w:hAnsi="仿宋" w:eastAsia="仿宋" w:cs="仿宋_GB2312"/>
          <w:b/>
          <w:kern w:val="2"/>
          <w:sz w:val="30"/>
          <w:szCs w:val="30"/>
        </w:rPr>
      </w:pPr>
    </w:p>
    <w:p>
      <w:pPr>
        <w:pStyle w:val="14"/>
        <w:spacing w:line="500" w:lineRule="exact"/>
        <w:ind w:firstLine="602" w:firstLineChars="200"/>
        <w:rPr>
          <w:rFonts w:hint="eastAsia" w:ascii="仿宋" w:hAnsi="仿宋" w:eastAsia="仿宋" w:cs="仿宋_GB2312"/>
          <w:b/>
          <w:kern w:val="2"/>
          <w:sz w:val="30"/>
          <w:szCs w:val="30"/>
        </w:rPr>
      </w:pPr>
    </w:p>
    <w:p>
      <w:pPr>
        <w:pStyle w:val="14"/>
        <w:spacing w:line="500" w:lineRule="exact"/>
        <w:ind w:firstLine="602" w:firstLineChars="200"/>
        <w:rPr>
          <w:rFonts w:hint="eastAsia" w:ascii="仿宋" w:hAnsi="仿宋" w:eastAsia="仿宋" w:cs="仿宋_GB2312"/>
          <w:b/>
          <w:kern w:val="2"/>
          <w:sz w:val="30"/>
          <w:szCs w:val="30"/>
        </w:rPr>
      </w:pPr>
    </w:p>
    <w:p>
      <w:pPr>
        <w:pStyle w:val="14"/>
        <w:spacing w:line="500" w:lineRule="exact"/>
        <w:ind w:firstLine="602" w:firstLineChars="200"/>
        <w:rPr>
          <w:rFonts w:hint="eastAsia" w:ascii="仿宋" w:hAnsi="仿宋" w:eastAsia="仿宋" w:cs="仿宋_GB2312"/>
          <w:b/>
          <w:kern w:val="2"/>
          <w:sz w:val="30"/>
          <w:szCs w:val="30"/>
        </w:rPr>
      </w:pPr>
    </w:p>
    <w:p>
      <w:pPr>
        <w:pStyle w:val="14"/>
        <w:spacing w:line="500" w:lineRule="exact"/>
        <w:ind w:firstLine="602" w:firstLineChars="200"/>
        <w:rPr>
          <w:rFonts w:hint="eastAsia" w:ascii="仿宋" w:hAnsi="仿宋" w:eastAsia="仿宋" w:cs="仿宋_GB2312"/>
          <w:b/>
          <w:kern w:val="2"/>
          <w:sz w:val="30"/>
          <w:szCs w:val="30"/>
        </w:rPr>
      </w:pPr>
    </w:p>
    <w:p>
      <w:pPr>
        <w:pStyle w:val="14"/>
        <w:spacing w:line="500" w:lineRule="exact"/>
        <w:ind w:firstLine="602" w:firstLineChars="200"/>
        <w:rPr>
          <w:rFonts w:hint="eastAsia" w:ascii="仿宋" w:hAnsi="仿宋" w:eastAsia="仿宋" w:cs="仿宋_GB2312"/>
          <w:b/>
          <w:kern w:val="2"/>
          <w:sz w:val="30"/>
          <w:szCs w:val="30"/>
        </w:rPr>
      </w:pPr>
    </w:p>
    <w:p>
      <w:pPr>
        <w:pStyle w:val="14"/>
        <w:spacing w:line="500" w:lineRule="exact"/>
        <w:ind w:firstLine="602" w:firstLineChars="200"/>
        <w:rPr>
          <w:rFonts w:hint="eastAsia" w:ascii="仿宋" w:hAnsi="仿宋" w:eastAsia="仿宋" w:cs="仿宋_GB2312"/>
          <w:b/>
          <w:kern w:val="2"/>
          <w:sz w:val="30"/>
          <w:szCs w:val="30"/>
        </w:rPr>
      </w:pPr>
    </w:p>
    <w:p>
      <w:pPr>
        <w:pStyle w:val="14"/>
        <w:spacing w:line="500" w:lineRule="exact"/>
        <w:ind w:firstLine="602" w:firstLineChars="200"/>
        <w:rPr>
          <w:rFonts w:hint="eastAsia" w:ascii="仿宋" w:hAnsi="仿宋" w:eastAsia="仿宋" w:cs="仿宋_GB2312"/>
          <w:b/>
          <w:kern w:val="2"/>
          <w:sz w:val="30"/>
          <w:szCs w:val="30"/>
        </w:rPr>
      </w:pPr>
    </w:p>
    <w:p>
      <w:pPr>
        <w:pStyle w:val="14"/>
        <w:spacing w:line="500" w:lineRule="exact"/>
        <w:ind w:firstLine="602" w:firstLineChars="200"/>
        <w:rPr>
          <w:rFonts w:hint="eastAsia" w:ascii="仿宋" w:hAnsi="仿宋" w:eastAsia="仿宋" w:cs="仿宋_GB2312"/>
          <w:b/>
          <w:kern w:val="2"/>
          <w:sz w:val="30"/>
          <w:szCs w:val="30"/>
        </w:rPr>
      </w:pPr>
    </w:p>
    <w:p>
      <w:pPr>
        <w:pStyle w:val="14"/>
        <w:spacing w:line="500" w:lineRule="exact"/>
        <w:ind w:firstLine="602" w:firstLineChars="200"/>
        <w:rPr>
          <w:rFonts w:hint="eastAsia" w:ascii="仿宋" w:hAnsi="仿宋" w:eastAsia="仿宋" w:cs="仿宋_GB2312"/>
          <w:b/>
          <w:kern w:val="2"/>
          <w:sz w:val="30"/>
          <w:szCs w:val="30"/>
        </w:rPr>
      </w:pPr>
    </w:p>
    <w:p>
      <w:pPr>
        <w:pStyle w:val="14"/>
        <w:spacing w:line="500" w:lineRule="exact"/>
        <w:ind w:firstLine="602" w:firstLineChars="200"/>
        <w:rPr>
          <w:rFonts w:hint="eastAsia" w:ascii="仿宋" w:hAnsi="仿宋" w:eastAsia="仿宋" w:cs="仿宋_GB2312"/>
          <w:b/>
          <w:kern w:val="2"/>
          <w:sz w:val="30"/>
          <w:szCs w:val="30"/>
        </w:rPr>
      </w:pPr>
    </w:p>
    <w:p>
      <w:pPr>
        <w:pStyle w:val="14"/>
        <w:spacing w:line="500" w:lineRule="exact"/>
        <w:ind w:firstLine="602" w:firstLineChars="200"/>
        <w:rPr>
          <w:rFonts w:hint="eastAsia" w:ascii="仿宋" w:hAnsi="仿宋" w:eastAsia="仿宋" w:cs="仿宋_GB2312"/>
          <w:b/>
          <w:kern w:val="2"/>
          <w:sz w:val="30"/>
          <w:szCs w:val="30"/>
        </w:rPr>
      </w:pPr>
    </w:p>
    <w:p>
      <w:pPr>
        <w:pStyle w:val="14"/>
        <w:spacing w:line="500" w:lineRule="exact"/>
        <w:ind w:firstLine="602" w:firstLineChars="200"/>
        <w:rPr>
          <w:rFonts w:hint="eastAsia" w:ascii="仿宋" w:hAnsi="仿宋" w:eastAsia="仿宋" w:cs="仿宋_GB2312"/>
          <w:b/>
          <w:kern w:val="2"/>
          <w:sz w:val="30"/>
          <w:szCs w:val="30"/>
        </w:rPr>
      </w:pPr>
    </w:p>
    <w:p>
      <w:pPr>
        <w:pStyle w:val="14"/>
        <w:spacing w:line="500" w:lineRule="exact"/>
        <w:ind w:firstLine="602" w:firstLineChars="200"/>
        <w:rPr>
          <w:rFonts w:hint="eastAsia" w:ascii="仿宋" w:hAnsi="仿宋" w:eastAsia="仿宋" w:cs="仿宋_GB2312"/>
          <w:b/>
          <w:kern w:val="2"/>
          <w:sz w:val="30"/>
          <w:szCs w:val="30"/>
        </w:rPr>
      </w:pPr>
    </w:p>
    <w:p>
      <w:pPr>
        <w:pStyle w:val="14"/>
        <w:spacing w:line="500" w:lineRule="exact"/>
        <w:ind w:firstLine="602" w:firstLineChars="200"/>
        <w:rPr>
          <w:rFonts w:hint="eastAsia" w:ascii="仿宋" w:hAnsi="仿宋" w:eastAsia="仿宋" w:cs="仿宋_GB2312"/>
          <w:b/>
          <w:kern w:val="2"/>
          <w:sz w:val="30"/>
          <w:szCs w:val="30"/>
        </w:rPr>
      </w:pPr>
    </w:p>
    <w:p>
      <w:pPr>
        <w:pStyle w:val="14"/>
        <w:spacing w:line="500" w:lineRule="exact"/>
        <w:ind w:firstLine="602" w:firstLineChars="200"/>
        <w:rPr>
          <w:rFonts w:hint="eastAsia" w:ascii="仿宋" w:hAnsi="仿宋" w:eastAsia="仿宋" w:cs="仿宋_GB2312"/>
          <w:b/>
          <w:kern w:val="2"/>
          <w:sz w:val="30"/>
          <w:szCs w:val="30"/>
        </w:rPr>
      </w:pPr>
    </w:p>
    <w:p>
      <w:pPr>
        <w:pStyle w:val="14"/>
        <w:spacing w:line="500" w:lineRule="exact"/>
        <w:ind w:firstLine="602" w:firstLineChars="200"/>
        <w:rPr>
          <w:rFonts w:hint="eastAsia" w:ascii="仿宋" w:hAnsi="仿宋" w:eastAsia="仿宋" w:cs="仿宋_GB2312"/>
          <w:b/>
          <w:kern w:val="2"/>
          <w:sz w:val="30"/>
          <w:szCs w:val="30"/>
        </w:rPr>
      </w:pPr>
    </w:p>
    <w:p>
      <w:pPr>
        <w:pStyle w:val="14"/>
        <w:spacing w:line="500" w:lineRule="exact"/>
        <w:ind w:firstLine="602" w:firstLineChars="200"/>
        <w:rPr>
          <w:rFonts w:hint="eastAsia" w:ascii="仿宋" w:hAnsi="仿宋" w:eastAsia="仿宋" w:cs="仿宋_GB2312"/>
          <w:b/>
          <w:kern w:val="2"/>
          <w:sz w:val="30"/>
          <w:szCs w:val="30"/>
        </w:rPr>
      </w:pPr>
    </w:p>
    <w:p>
      <w:pPr>
        <w:pStyle w:val="14"/>
        <w:spacing w:line="500" w:lineRule="exact"/>
        <w:ind w:firstLine="602" w:firstLineChars="200"/>
        <w:rPr>
          <w:rFonts w:hint="eastAsia" w:ascii="仿宋" w:hAnsi="仿宋" w:eastAsia="仿宋" w:cs="仿宋_GB2312"/>
          <w:b/>
          <w:kern w:val="2"/>
          <w:sz w:val="30"/>
          <w:szCs w:val="30"/>
        </w:rPr>
      </w:pPr>
    </w:p>
    <w:p>
      <w:pPr>
        <w:pStyle w:val="14"/>
        <w:spacing w:line="500" w:lineRule="exact"/>
        <w:ind w:firstLine="602" w:firstLineChars="200"/>
        <w:rPr>
          <w:rFonts w:ascii="仿宋" w:hAnsi="仿宋" w:eastAsia="仿宋" w:cs="仿宋_GB2312"/>
          <w:b/>
          <w:kern w:val="2"/>
          <w:sz w:val="30"/>
          <w:szCs w:val="30"/>
        </w:rPr>
      </w:pPr>
      <w:r>
        <w:rPr>
          <w:rFonts w:hint="eastAsia" w:ascii="仿宋" w:hAnsi="仿宋" w:eastAsia="仿宋" w:cs="仿宋_GB2312"/>
          <w:b/>
          <w:kern w:val="2"/>
          <w:sz w:val="30"/>
          <w:szCs w:val="30"/>
        </w:rPr>
        <w:t>三、中小企业声明函</w:t>
      </w:r>
    </w:p>
    <w:p>
      <w:pPr>
        <w:spacing w:line="300" w:lineRule="auto"/>
        <w:ind w:firstLine="2200" w:firstLineChars="500"/>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中小企业声明函（服务）</w:t>
      </w:r>
    </w:p>
    <w:p>
      <w:pPr>
        <w:pStyle w:val="10"/>
        <w:spacing w:after="0" w:line="360" w:lineRule="auto"/>
        <w:ind w:left="-426" w:right="142" w:firstLine="640"/>
        <w:contextualSpacing/>
        <w:rPr>
          <w:rFonts w:ascii="仿宋_GB2312" w:hAnsi="宋体" w:eastAsia="仿宋_GB2312"/>
          <w:sz w:val="24"/>
        </w:rPr>
      </w:pPr>
      <w:r>
        <w:rPr>
          <w:rFonts w:hint="eastAsia" w:ascii="仿宋_GB2312" w:hAnsi="宋体" w:eastAsia="仿宋_GB2312"/>
          <w:sz w:val="24"/>
        </w:rPr>
        <w:t>本公司（联合体）郑重声明，根据《政府采购促进中小企业发展管理办法》（财库</w:t>
      </w:r>
      <w:r>
        <w:rPr>
          <w:rFonts w:hint="eastAsia" w:ascii="仿宋_GB2312" w:hAnsi="宋体"/>
          <w:sz w:val="24"/>
        </w:rPr>
        <w:t>﹝</w:t>
      </w:r>
      <w:r>
        <w:rPr>
          <w:rFonts w:hint="eastAsia" w:ascii="仿宋_GB2312" w:hAnsi="宋体" w:eastAsia="仿宋_GB2312"/>
          <w:sz w:val="24"/>
        </w:rPr>
        <w:t>2020</w:t>
      </w:r>
      <w:r>
        <w:rPr>
          <w:rFonts w:hint="eastAsia" w:ascii="仿宋_GB2312" w:hAnsi="宋体"/>
          <w:sz w:val="24"/>
        </w:rPr>
        <w:t>﹞</w:t>
      </w:r>
      <w:r>
        <w:rPr>
          <w:rFonts w:hint="eastAsia" w:ascii="仿宋_GB2312" w:hAnsi="宋体" w:eastAsia="仿宋_GB2312"/>
          <w:sz w:val="24"/>
        </w:rPr>
        <w:t>46号）的规定，本公司（联合体）参加</w:t>
      </w:r>
      <w:r>
        <w:rPr>
          <w:rFonts w:hint="eastAsia" w:ascii="仿宋_GB2312" w:hAnsi="宋体" w:eastAsia="仿宋_GB2312"/>
          <w:sz w:val="24"/>
          <w:u w:val="single"/>
          <w:lang w:eastAsia="zh-CN"/>
        </w:rPr>
        <w:t>中国共产党上林县纪律检查委员会</w:t>
      </w:r>
      <w:r>
        <w:rPr>
          <w:rFonts w:hint="eastAsia" w:ascii="仿宋_GB2312" w:hAnsi="宋体" w:eastAsia="仿宋_GB2312"/>
          <w:sz w:val="24"/>
        </w:rPr>
        <w:t>的</w:t>
      </w:r>
      <w:r>
        <w:rPr>
          <w:rFonts w:hint="eastAsia" w:ascii="仿宋_GB2312" w:hAnsi="宋体" w:eastAsia="仿宋_GB2312"/>
          <w:sz w:val="24"/>
          <w:u w:val="single"/>
          <w:lang w:eastAsia="zh-CN"/>
        </w:rPr>
        <w:t>上林县廉政教育基地布展服务</w:t>
      </w:r>
      <w:r>
        <w:rPr>
          <w:rFonts w:hint="eastAsia" w:ascii="仿宋_GB2312" w:hAnsi="宋体" w:eastAsia="仿宋_GB2312"/>
          <w:sz w:val="24"/>
        </w:rPr>
        <w:t>采购活动，提供的服务全部由符合政策要求的中小企业制造。相关企业（含联合体中的中小企业、签订分包意向协议的中小企业）的具体情况如下：</w:t>
      </w:r>
    </w:p>
    <w:p>
      <w:pPr>
        <w:tabs>
          <w:tab w:val="left" w:pos="1384"/>
          <w:tab w:val="left" w:pos="4562"/>
          <w:tab w:val="left" w:pos="6803"/>
        </w:tabs>
        <w:spacing w:line="360" w:lineRule="auto"/>
        <w:ind w:left="-426" w:right="-58" w:firstLine="655"/>
        <w:contextualSpacing/>
        <w:rPr>
          <w:rFonts w:ascii="仿宋_GB2312" w:hAnsi="宋体" w:eastAsia="仿宋_GB2312"/>
          <w:sz w:val="24"/>
        </w:rPr>
      </w:pPr>
      <w:r>
        <w:rPr>
          <w:rFonts w:hint="eastAsia" w:ascii="仿宋_GB2312" w:hAnsi="宋体" w:eastAsia="仿宋_GB2312"/>
          <w:sz w:val="24"/>
        </w:rPr>
        <w:t>1.</w:t>
      </w:r>
      <w:r>
        <w:rPr>
          <w:rFonts w:hint="eastAsia" w:ascii="仿宋_GB2312" w:hAnsi="宋体" w:eastAsia="仿宋_GB2312"/>
          <w:sz w:val="24"/>
          <w:u w:val="single"/>
        </w:rPr>
        <w:t>（标的名称）</w:t>
      </w:r>
      <w:r>
        <w:rPr>
          <w:rFonts w:hint="eastAsia" w:ascii="仿宋_GB2312" w:hAnsi="宋体" w:eastAsia="仿宋_GB2312"/>
          <w:sz w:val="24"/>
        </w:rPr>
        <w:t>，属于</w:t>
      </w:r>
      <w:r>
        <w:rPr>
          <w:rFonts w:hint="eastAsia" w:ascii="仿宋_GB2312" w:hAnsi="宋体" w:eastAsia="仿宋_GB2312"/>
          <w:sz w:val="24"/>
          <w:u w:val="single"/>
        </w:rPr>
        <w:t>（采购文件中明确的所属行业）</w:t>
      </w:r>
      <w:r>
        <w:rPr>
          <w:rFonts w:hint="eastAsia" w:ascii="仿宋_GB2312" w:hAnsi="宋体" w:eastAsia="仿宋_GB2312"/>
          <w:sz w:val="24"/>
        </w:rPr>
        <w:t>行业；承接企业为</w:t>
      </w:r>
      <w:r>
        <w:rPr>
          <w:rFonts w:hint="eastAsia" w:ascii="仿宋_GB2312" w:hAnsi="宋体" w:eastAsia="仿宋_GB2312"/>
          <w:sz w:val="24"/>
          <w:u w:val="single"/>
        </w:rPr>
        <w:t>（企业名称）</w:t>
      </w:r>
      <w:r>
        <w:rPr>
          <w:rFonts w:hint="eastAsia" w:ascii="仿宋_GB2312" w:hAnsi="宋体" w:eastAsia="仿宋_GB2312"/>
          <w:sz w:val="24"/>
        </w:rPr>
        <w:t>，从业人员</w:t>
      </w:r>
      <w:r>
        <w:rPr>
          <w:rFonts w:hint="eastAsia" w:ascii="仿宋_GB2312" w:hAnsi="宋体" w:eastAsia="仿宋_GB2312"/>
          <w:sz w:val="24"/>
          <w:u w:val="single"/>
        </w:rPr>
        <w:t xml:space="preserve">      </w:t>
      </w:r>
      <w:r>
        <w:rPr>
          <w:rFonts w:hint="eastAsia" w:ascii="仿宋_GB2312" w:hAnsi="宋体" w:eastAsia="仿宋_GB2312"/>
          <w:sz w:val="24"/>
        </w:rPr>
        <w:t>人，营业收入为</w:t>
      </w:r>
      <w:r>
        <w:rPr>
          <w:rFonts w:hint="eastAsia" w:ascii="仿宋_GB2312" w:hAnsi="宋体" w:eastAsia="仿宋_GB2312"/>
          <w:sz w:val="24"/>
          <w:u w:val="single"/>
        </w:rPr>
        <w:t xml:space="preserve">      </w:t>
      </w:r>
      <w:r>
        <w:rPr>
          <w:rFonts w:hint="eastAsia" w:ascii="仿宋_GB2312" w:hAnsi="宋体" w:eastAsia="仿宋_GB2312"/>
          <w:sz w:val="24"/>
        </w:rPr>
        <w:t>万元，资产总额为</w:t>
      </w:r>
      <w:r>
        <w:rPr>
          <w:rFonts w:hint="eastAsia" w:ascii="仿宋_GB2312" w:hAnsi="宋体" w:eastAsia="仿宋_GB2312"/>
          <w:sz w:val="24"/>
          <w:u w:val="single"/>
        </w:rPr>
        <w:t xml:space="preserve">      </w:t>
      </w:r>
      <w:r>
        <w:rPr>
          <w:rFonts w:hint="eastAsia" w:ascii="仿宋_GB2312" w:hAnsi="宋体" w:eastAsia="仿宋_GB2312"/>
          <w:sz w:val="24"/>
        </w:rPr>
        <w:t>万元，属于</w:t>
      </w:r>
      <w:r>
        <w:rPr>
          <w:rFonts w:hint="eastAsia" w:ascii="仿宋_GB2312" w:hAnsi="宋体" w:eastAsia="仿宋_GB2312"/>
          <w:sz w:val="24"/>
          <w:u w:val="single"/>
        </w:rPr>
        <w:t>（中型企业、小型企业、微型企业）</w:t>
      </w:r>
      <w:r>
        <w:rPr>
          <w:rFonts w:hint="eastAsia" w:ascii="仿宋_GB2312" w:hAnsi="宋体" w:eastAsia="仿宋_GB2312"/>
          <w:sz w:val="24"/>
        </w:rPr>
        <w:t>；</w:t>
      </w:r>
    </w:p>
    <w:p>
      <w:pPr>
        <w:tabs>
          <w:tab w:val="left" w:pos="1065"/>
          <w:tab w:val="left" w:pos="6477"/>
        </w:tabs>
        <w:spacing w:line="360" w:lineRule="auto"/>
        <w:ind w:left="-426" w:right="-58" w:firstLine="655"/>
        <w:contextualSpacing/>
        <w:rPr>
          <w:rFonts w:ascii="仿宋_GB2312" w:hAnsi="宋体" w:eastAsia="仿宋_GB2312"/>
          <w:sz w:val="24"/>
        </w:rPr>
      </w:pPr>
      <w:r>
        <w:rPr>
          <w:rFonts w:hint="eastAsia" w:ascii="仿宋_GB2312" w:hAnsi="宋体" w:eastAsia="仿宋_GB2312"/>
          <w:sz w:val="24"/>
        </w:rPr>
        <w:t>2.</w:t>
      </w:r>
      <w:r>
        <w:rPr>
          <w:rFonts w:hint="eastAsia" w:ascii="仿宋_GB2312" w:hAnsi="宋体" w:eastAsia="仿宋_GB2312"/>
          <w:sz w:val="24"/>
          <w:u w:val="single"/>
        </w:rPr>
        <w:t>（标的名称）</w:t>
      </w:r>
      <w:r>
        <w:rPr>
          <w:rFonts w:hint="eastAsia" w:ascii="仿宋_GB2312" w:hAnsi="宋体" w:eastAsia="仿宋_GB2312"/>
          <w:sz w:val="24"/>
        </w:rPr>
        <w:t>，属于</w:t>
      </w:r>
      <w:r>
        <w:rPr>
          <w:rFonts w:hint="eastAsia" w:ascii="仿宋_GB2312" w:hAnsi="宋体" w:eastAsia="仿宋_GB2312"/>
          <w:sz w:val="24"/>
          <w:u w:val="single"/>
        </w:rPr>
        <w:t>（采购文件中明确的所属行业）</w:t>
      </w:r>
      <w:r>
        <w:rPr>
          <w:rFonts w:hint="eastAsia" w:ascii="仿宋_GB2312" w:hAnsi="宋体" w:eastAsia="仿宋_GB2312"/>
          <w:sz w:val="24"/>
        </w:rPr>
        <w:t>行业；承接企业为</w:t>
      </w:r>
      <w:r>
        <w:rPr>
          <w:rFonts w:hint="eastAsia" w:ascii="仿宋_GB2312" w:hAnsi="宋体" w:eastAsia="仿宋_GB2312"/>
          <w:sz w:val="24"/>
          <w:u w:val="single"/>
        </w:rPr>
        <w:t>（企业名称）</w:t>
      </w:r>
      <w:r>
        <w:rPr>
          <w:rFonts w:hint="eastAsia" w:ascii="仿宋_GB2312" w:hAnsi="宋体" w:eastAsia="仿宋_GB2312"/>
          <w:sz w:val="24"/>
        </w:rPr>
        <w:t>，从业人员</w:t>
      </w:r>
      <w:r>
        <w:rPr>
          <w:rFonts w:hint="eastAsia" w:ascii="仿宋_GB2312" w:hAnsi="宋体" w:eastAsia="仿宋_GB2312"/>
          <w:sz w:val="24"/>
          <w:u w:val="single"/>
        </w:rPr>
        <w:t xml:space="preserve">      </w:t>
      </w:r>
      <w:r>
        <w:rPr>
          <w:rFonts w:hint="eastAsia" w:ascii="仿宋_GB2312" w:hAnsi="宋体" w:eastAsia="仿宋_GB2312"/>
          <w:sz w:val="24"/>
        </w:rPr>
        <w:t>人，营业收入为</w:t>
      </w:r>
      <w:r>
        <w:rPr>
          <w:rFonts w:hint="eastAsia" w:ascii="仿宋_GB2312" w:hAnsi="宋体" w:eastAsia="仿宋_GB2312"/>
          <w:sz w:val="24"/>
          <w:u w:val="single"/>
        </w:rPr>
        <w:t xml:space="preserve">      </w:t>
      </w:r>
      <w:r>
        <w:rPr>
          <w:rFonts w:hint="eastAsia" w:ascii="仿宋_GB2312" w:hAnsi="宋体" w:eastAsia="仿宋_GB2312"/>
          <w:sz w:val="24"/>
        </w:rPr>
        <w:t>万元，资产总额为</w:t>
      </w:r>
      <w:r>
        <w:rPr>
          <w:rFonts w:hint="eastAsia" w:ascii="仿宋_GB2312" w:hAnsi="宋体" w:eastAsia="仿宋_GB2312"/>
          <w:sz w:val="24"/>
          <w:u w:val="single"/>
        </w:rPr>
        <w:t xml:space="preserve">      </w:t>
      </w:r>
      <w:r>
        <w:rPr>
          <w:rFonts w:hint="eastAsia" w:ascii="仿宋_GB2312" w:hAnsi="宋体" w:eastAsia="仿宋_GB2312"/>
          <w:sz w:val="24"/>
        </w:rPr>
        <w:t>万元，属于</w:t>
      </w:r>
      <w:r>
        <w:rPr>
          <w:rFonts w:hint="eastAsia" w:ascii="仿宋_GB2312" w:hAnsi="宋体" w:eastAsia="仿宋_GB2312"/>
          <w:sz w:val="24"/>
          <w:u w:val="single"/>
        </w:rPr>
        <w:t>（中型企业、小型企业、微型企业）</w:t>
      </w:r>
      <w:r>
        <w:rPr>
          <w:rFonts w:hint="eastAsia" w:ascii="仿宋_GB2312" w:hAnsi="宋体" w:eastAsia="仿宋_GB2312"/>
          <w:sz w:val="24"/>
        </w:rPr>
        <w:t>；</w:t>
      </w:r>
    </w:p>
    <w:p>
      <w:pPr>
        <w:pStyle w:val="10"/>
        <w:spacing w:after="0" w:line="360" w:lineRule="auto"/>
        <w:ind w:left="142" w:right="142"/>
        <w:contextualSpacing/>
        <w:rPr>
          <w:rFonts w:ascii="仿宋_GB2312" w:hAnsi="宋体" w:eastAsia="仿宋_GB2312"/>
          <w:sz w:val="24"/>
        </w:rPr>
      </w:pPr>
      <w:r>
        <w:rPr>
          <w:rFonts w:hint="eastAsia" w:ascii="仿宋_GB2312" w:hAnsi="宋体" w:eastAsia="仿宋_GB2312"/>
          <w:sz w:val="24"/>
        </w:rPr>
        <w:t xml:space="preserve">…… </w:t>
      </w:r>
    </w:p>
    <w:p>
      <w:pPr>
        <w:pStyle w:val="10"/>
        <w:spacing w:after="0" w:line="360" w:lineRule="auto"/>
        <w:ind w:left="-405" w:leftChars="-193" w:right="142" w:firstLine="453" w:firstLineChars="189"/>
        <w:contextualSpacing/>
        <w:rPr>
          <w:rFonts w:ascii="仿宋_GB2312" w:hAnsi="宋体" w:eastAsia="仿宋_GB2312"/>
          <w:sz w:val="24"/>
        </w:rPr>
      </w:pPr>
      <w:r>
        <w:rPr>
          <w:rFonts w:hint="eastAsia" w:ascii="仿宋_GB2312" w:hAnsi="宋体" w:eastAsia="仿宋_GB2312"/>
          <w:sz w:val="24"/>
        </w:rPr>
        <w:t>以上企业，不属于大企业的分支机构，不存在控股股东为大企业的情形，也不存在与大企业的负责人为同一人的情形。</w:t>
      </w:r>
    </w:p>
    <w:p>
      <w:pPr>
        <w:pStyle w:val="10"/>
        <w:spacing w:after="0" w:line="360" w:lineRule="auto"/>
        <w:ind w:left="-426" w:right="142" w:firstLine="567"/>
        <w:contextualSpacing/>
        <w:rPr>
          <w:rFonts w:ascii="仿宋_GB2312" w:hAnsi="宋体" w:eastAsia="仿宋_GB2312"/>
          <w:sz w:val="24"/>
        </w:rPr>
      </w:pPr>
      <w:r>
        <w:rPr>
          <w:rFonts w:hint="eastAsia" w:ascii="仿宋_GB2312" w:hAnsi="宋体" w:eastAsia="仿宋_GB2312"/>
          <w:sz w:val="24"/>
        </w:rPr>
        <w:t>本企业对上述声明内容的真实性负责。如有虚假，将依法承担相应责任。</w:t>
      </w:r>
    </w:p>
    <w:p>
      <w:pPr>
        <w:pStyle w:val="10"/>
        <w:spacing w:after="0" w:line="360" w:lineRule="auto"/>
        <w:ind w:left="3960" w:right="1808"/>
        <w:contextualSpacing/>
        <w:rPr>
          <w:rFonts w:ascii="宋体" w:hAnsi="宋体"/>
          <w:sz w:val="24"/>
        </w:rPr>
      </w:pPr>
    </w:p>
    <w:p>
      <w:pPr>
        <w:autoSpaceDE w:val="0"/>
        <w:autoSpaceDN w:val="0"/>
        <w:spacing w:line="360" w:lineRule="auto"/>
        <w:ind w:left="4335" w:leftChars="1950" w:hanging="240" w:hangingChars="100"/>
        <w:rPr>
          <w:rFonts w:ascii="仿宋_GB2312" w:hAnsi="仿宋" w:eastAsia="仿宋_GB2312" w:cs="仿宋_GB2312"/>
          <w:kern w:val="0"/>
          <w:sz w:val="24"/>
        </w:rPr>
      </w:pPr>
      <w:r>
        <w:rPr>
          <w:rFonts w:hint="eastAsia" w:ascii="仿宋_GB2312" w:hAnsi="仿宋" w:eastAsia="仿宋_GB2312" w:cs="仿宋_GB2312"/>
          <w:kern w:val="0"/>
          <w:sz w:val="24"/>
        </w:rPr>
        <w:t>供应商名称（电子签章）：</w:t>
      </w:r>
    </w:p>
    <w:p>
      <w:pPr>
        <w:autoSpaceDE w:val="0"/>
        <w:autoSpaceDN w:val="0"/>
        <w:spacing w:line="360" w:lineRule="auto"/>
        <w:ind w:firstLine="6480" w:firstLineChars="2700"/>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日期：  年  月   日</w:t>
      </w:r>
    </w:p>
    <w:p>
      <w:pPr>
        <w:pStyle w:val="10"/>
        <w:spacing w:after="0" w:line="360" w:lineRule="auto"/>
        <w:ind w:left="3960" w:right="1808"/>
        <w:contextualSpacing/>
      </w:pPr>
    </w:p>
    <w:p>
      <w:pPr>
        <w:spacing w:line="360" w:lineRule="auto"/>
        <w:jc w:val="left"/>
        <w:rPr>
          <w:rFonts w:ascii="仿宋_GB2312" w:hAnsi="仿宋" w:eastAsia="仿宋_GB2312" w:cs="仿宋_GB2312"/>
          <w:kern w:val="0"/>
          <w:sz w:val="24"/>
        </w:rPr>
      </w:pPr>
      <w:r>
        <w:rPr>
          <w:rFonts w:hint="eastAsia" w:ascii="宋体" w:hAnsi="宋体" w:cs="仿宋_GB2312"/>
          <w:color w:val="000000"/>
          <w:sz w:val="24"/>
        </w:rPr>
        <w:t>注：享受《政府采购促进中小企业发展管理办法》（财库〔2020〕46号）规定的中小企业扶持政策的，</w:t>
      </w:r>
      <w:r>
        <w:rPr>
          <w:rFonts w:hint="eastAsia" w:ascii="宋体" w:hAnsi="宋体" w:cs="仿宋_GB2312"/>
          <w:color w:val="000000"/>
          <w:sz w:val="24"/>
          <w:highlight w:val="none"/>
        </w:rPr>
        <w:t>采购人、采购代理机构应当随成交结果公开成交供应商的《中小企业声明函》。从业</w:t>
      </w:r>
      <w:r>
        <w:rPr>
          <w:rFonts w:hint="eastAsia" w:ascii="宋体" w:hAnsi="宋体" w:cs="仿宋_GB2312"/>
          <w:color w:val="000000"/>
          <w:sz w:val="24"/>
        </w:rPr>
        <w:t>人员、营业收入、资产总额填报上一年度数据，无上一年度数据的新成立企业可不填报。</w:t>
      </w:r>
    </w:p>
    <w:p>
      <w:pPr>
        <w:widowControl/>
        <w:spacing w:line="360" w:lineRule="auto"/>
        <w:jc w:val="left"/>
        <w:rPr>
          <w:rFonts w:ascii="宋体" w:hAnsi="宋体"/>
          <w:b/>
          <w:bCs/>
          <w:sz w:val="32"/>
          <w:szCs w:val="32"/>
        </w:rPr>
        <w:sectPr>
          <w:pgSz w:w="11910" w:h="16840"/>
          <w:pgMar w:top="1340" w:right="1500" w:bottom="280" w:left="1680" w:header="720" w:footer="720" w:gutter="0"/>
          <w:cols w:space="720" w:num="1"/>
        </w:sectPr>
      </w:pPr>
    </w:p>
    <w:p>
      <w:pPr>
        <w:pStyle w:val="4"/>
        <w:jc w:val="center"/>
        <w:rPr>
          <w:rFonts w:ascii="宋体" w:hAnsi="宋体" w:cs="宋体"/>
          <w:b w:val="0"/>
        </w:rPr>
      </w:pPr>
      <w:bookmarkStart w:id="93" w:name="_Toc31728084"/>
      <w:bookmarkEnd w:id="93"/>
      <w:bookmarkStart w:id="94" w:name="_Toc31723070"/>
      <w:bookmarkEnd w:id="94"/>
      <w:bookmarkStart w:id="95" w:name="_Toc35611516"/>
      <w:bookmarkEnd w:id="95"/>
      <w:bookmarkStart w:id="96" w:name="_Toc35611438"/>
      <w:bookmarkEnd w:id="96"/>
      <w:bookmarkStart w:id="97" w:name="_Toc44229899"/>
      <w:bookmarkEnd w:id="97"/>
      <w:bookmarkStart w:id="98" w:name="_Toc80886946"/>
      <w:bookmarkStart w:id="99" w:name="_Toc80205942"/>
      <w:r>
        <w:rPr>
          <w:rFonts w:hint="eastAsia" w:ascii="宋体" w:hAnsi="宋体"/>
        </w:rPr>
        <w:t>第五节 其他文书、文件格式</w:t>
      </w:r>
      <w:bookmarkEnd w:id="98"/>
      <w:bookmarkEnd w:id="99"/>
    </w:p>
    <w:p>
      <w:pPr>
        <w:jc w:val="center"/>
        <w:rPr>
          <w:rFonts w:ascii="宋体" w:hAnsi="宋体" w:cs="宋体"/>
          <w:b/>
          <w:bCs/>
          <w:sz w:val="32"/>
          <w:szCs w:val="32"/>
          <w:lang w:val="en"/>
        </w:rPr>
      </w:pPr>
      <w:r>
        <w:rPr>
          <w:rFonts w:hint="eastAsia" w:ascii="宋体" w:hAnsi="宋体" w:cs="宋体"/>
          <w:b/>
          <w:bCs/>
          <w:sz w:val="32"/>
          <w:szCs w:val="32"/>
          <w:lang w:val="en"/>
        </w:rPr>
        <w:t>知识产权合规性声明</w:t>
      </w:r>
    </w:p>
    <w:p>
      <w:pPr>
        <w:rPr>
          <w:rFonts w:ascii="仿宋_GB2312" w:hAnsi="仿宋_GB2312" w:eastAsia="仿宋_GB2312" w:cs="仿宋_GB2312"/>
          <w:sz w:val="30"/>
          <w:szCs w:val="30"/>
        </w:rPr>
      </w:pPr>
      <w:r>
        <w:rPr>
          <w:rFonts w:hint="eastAsia" w:ascii="仿宋_GB2312" w:hAnsi="仿宋_GB2312" w:eastAsia="仿宋_GB2312" w:cs="仿宋_GB2312"/>
          <w:sz w:val="30"/>
          <w:szCs w:val="30"/>
        </w:rPr>
        <w:t xml:space="preserve">    </w:t>
      </w:r>
    </w:p>
    <w:p>
      <w:pPr>
        <w:rPr>
          <w:rFonts w:ascii="仿宋_GB2312" w:hAnsi="仿宋_GB2312" w:eastAsia="仿宋_GB2312" w:cs="仿宋_GB2312"/>
          <w:sz w:val="30"/>
          <w:szCs w:val="30"/>
          <w:lang w:val="en"/>
        </w:rPr>
      </w:pPr>
      <w:r>
        <w:rPr>
          <w:rFonts w:hint="eastAsia" w:ascii="仿宋_GB2312" w:hAnsi="仿宋_GB2312" w:eastAsia="仿宋_GB2312" w:cs="仿宋_GB2312"/>
          <w:sz w:val="30"/>
          <w:szCs w:val="30"/>
        </w:rPr>
        <w:t xml:space="preserve">    本</w:t>
      </w:r>
      <w:r>
        <w:rPr>
          <w:rFonts w:hint="eastAsia" w:ascii="仿宋_GB2312" w:hAnsi="仿宋_GB2312" w:eastAsia="仿宋_GB2312" w:cs="仿宋_GB2312"/>
          <w:sz w:val="30"/>
          <w:szCs w:val="30"/>
          <w:lang w:val="en"/>
        </w:rPr>
        <w:t>企业（单位）自愿参与政府投资政府采购的</w:t>
      </w:r>
      <w:r>
        <w:rPr>
          <w:rFonts w:hint="eastAsia" w:ascii="仿宋_GB2312" w:hAnsi="仿宋_GB2312" w:eastAsia="仿宋_GB2312" w:cs="仿宋_GB2312"/>
          <w:sz w:val="30"/>
          <w:szCs w:val="30"/>
          <w:u w:val="single"/>
          <w:lang w:val="en" w:eastAsia="zh-CN"/>
        </w:rPr>
        <w:t>上林县廉政教育基地布展服务</w:t>
      </w:r>
      <w:r>
        <w:rPr>
          <w:rFonts w:hint="eastAsia" w:ascii="仿宋_GB2312" w:hAnsi="仿宋_GB2312" w:eastAsia="仿宋_GB2312" w:cs="仿宋_GB2312"/>
          <w:sz w:val="30"/>
          <w:szCs w:val="30"/>
          <w:lang w:val="en"/>
        </w:rPr>
        <w:t>项目，</w:t>
      </w:r>
      <w:r>
        <w:rPr>
          <w:rFonts w:hint="eastAsia" w:ascii="仿宋_GB2312" w:hAnsi="仿宋_GB2312" w:eastAsia="仿宋_GB2312" w:cs="仿宋_GB2312"/>
          <w:b/>
          <w:bCs/>
          <w:sz w:val="30"/>
          <w:szCs w:val="30"/>
          <w:lang w:val="en"/>
        </w:rPr>
        <w:t>在此郑重承诺：</w:t>
      </w:r>
      <w:r>
        <w:rPr>
          <w:rFonts w:hint="eastAsia" w:ascii="仿宋_GB2312" w:hAnsi="仿宋_GB2312" w:eastAsia="仿宋_GB2312" w:cs="仿宋_GB2312"/>
          <w:sz w:val="30"/>
          <w:szCs w:val="30"/>
          <w:lang w:val="en"/>
        </w:rPr>
        <w:t>遵守中国知识产权法律、法规、规章、规范性文件及在中国适用的与知识产权有关的国际公约，所参与项目的知识产权明晰无争议，归属或技术来源正当合法。近三年在知识产权领域不存在违反法律、法规、规章及其他规范性文件的失信行为。所参与的项目不对其他单位及个人的知识产权构成侵权。如经核查确有违反上述承诺应遵守的行为，本企业（</w:t>
      </w:r>
      <w:r>
        <w:rPr>
          <w:rFonts w:hint="eastAsia" w:ascii="仿宋_GB2312" w:hAnsi="仿宋_GB2312" w:eastAsia="仿宋_GB2312" w:cs="仿宋_GB2312"/>
          <w:sz w:val="30"/>
          <w:szCs w:val="30"/>
        </w:rPr>
        <w:t>单位</w:t>
      </w:r>
      <w:r>
        <w:rPr>
          <w:rFonts w:hint="eastAsia" w:ascii="仿宋_GB2312" w:hAnsi="仿宋_GB2312" w:eastAsia="仿宋_GB2312" w:cs="仿宋_GB2312"/>
          <w:sz w:val="30"/>
          <w:szCs w:val="30"/>
          <w:lang w:val="en"/>
        </w:rPr>
        <w:t>）将承担由此产生的全部责任。</w:t>
      </w:r>
    </w:p>
    <w:p>
      <w:pPr>
        <w:snapToGrid w:val="0"/>
        <w:spacing w:line="360" w:lineRule="auto"/>
        <w:ind w:left="5137" w:leftChars="1736" w:hanging="1491" w:hangingChars="825"/>
        <w:rPr>
          <w:b/>
          <w:sz w:val="18"/>
          <w:szCs w:val="18"/>
        </w:rPr>
      </w:pPr>
      <w:r>
        <w:rPr>
          <w:b/>
          <w:sz w:val="18"/>
          <w:szCs w:val="18"/>
        </w:rPr>
        <w:t xml:space="preserve">           </w:t>
      </w:r>
    </w:p>
    <w:p>
      <w:pPr>
        <w:snapToGrid w:val="0"/>
        <w:spacing w:line="360" w:lineRule="auto"/>
        <w:ind w:left="5137" w:leftChars="1736" w:hanging="1491" w:hangingChars="825"/>
        <w:rPr>
          <w:b/>
          <w:sz w:val="18"/>
          <w:szCs w:val="18"/>
        </w:rPr>
      </w:pPr>
    </w:p>
    <w:p>
      <w:pPr>
        <w:snapToGrid w:val="0"/>
        <w:spacing w:line="360" w:lineRule="auto"/>
        <w:ind w:left="5137" w:leftChars="1736" w:hanging="1491" w:hangingChars="825"/>
        <w:rPr>
          <w:b/>
          <w:sz w:val="18"/>
          <w:szCs w:val="18"/>
        </w:rPr>
      </w:pPr>
    </w:p>
    <w:p>
      <w:pPr>
        <w:snapToGrid w:val="0"/>
        <w:spacing w:line="360" w:lineRule="auto"/>
        <w:ind w:left="5137" w:leftChars="1736" w:hanging="1491" w:hangingChars="825"/>
        <w:rPr>
          <w:b/>
          <w:sz w:val="18"/>
          <w:szCs w:val="18"/>
        </w:rPr>
      </w:pPr>
    </w:p>
    <w:p>
      <w:pPr>
        <w:snapToGrid w:val="0"/>
        <w:spacing w:line="360" w:lineRule="auto"/>
        <w:ind w:left="5137" w:leftChars="1736" w:hanging="1491" w:hangingChars="825"/>
        <w:rPr>
          <w:rFonts w:ascii="仿宋_GB2312" w:hAnsi="仿宋" w:eastAsia="仿宋_GB2312" w:cs="仿宋_GB2312"/>
          <w:kern w:val="0"/>
          <w:sz w:val="24"/>
        </w:rPr>
      </w:pPr>
      <w:r>
        <w:rPr>
          <w:b/>
          <w:sz w:val="18"/>
          <w:szCs w:val="18"/>
        </w:rPr>
        <w:t xml:space="preserve">      </w:t>
      </w:r>
      <w:r>
        <w:rPr>
          <w:rFonts w:hint="eastAsia" w:ascii="仿宋_GB2312" w:hAnsi="仿宋" w:eastAsia="仿宋_GB2312" w:cs="仿宋_GB2312"/>
          <w:kern w:val="0"/>
          <w:sz w:val="24"/>
          <w:lang w:val="zh-CN"/>
        </w:rPr>
        <w:t>供应商名称(电子签章)：</w:t>
      </w:r>
    </w:p>
    <w:p>
      <w:pPr>
        <w:snapToGrid w:val="0"/>
        <w:spacing w:line="360" w:lineRule="auto"/>
        <w:ind w:firstLine="5160" w:firstLineChars="2150"/>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日期</w:t>
      </w:r>
      <w:r>
        <w:rPr>
          <w:rFonts w:hint="eastAsia" w:ascii="仿宋_GB2312" w:hAnsi="仿宋" w:eastAsia="仿宋_GB2312" w:cs="仿宋_GB2312"/>
          <w:kern w:val="0"/>
          <w:sz w:val="24"/>
        </w:rPr>
        <w:t xml:space="preserve">：  年  </w:t>
      </w:r>
      <w:r>
        <w:rPr>
          <w:rFonts w:hint="eastAsia" w:ascii="仿宋_GB2312" w:hAnsi="仿宋" w:eastAsia="仿宋_GB2312" w:cs="仿宋_GB2312"/>
          <w:kern w:val="0"/>
          <w:sz w:val="24"/>
          <w:lang w:val="zh-CN"/>
        </w:rPr>
        <w:t>月</w:t>
      </w:r>
      <w:r>
        <w:rPr>
          <w:rFonts w:hint="eastAsia" w:ascii="仿宋_GB2312" w:hAnsi="仿宋" w:eastAsia="仿宋_GB2312" w:cs="仿宋_GB2312"/>
          <w:kern w:val="0"/>
          <w:sz w:val="24"/>
        </w:rPr>
        <w:t xml:space="preserve">   </w:t>
      </w:r>
      <w:r>
        <w:rPr>
          <w:rFonts w:hint="eastAsia" w:ascii="仿宋_GB2312" w:hAnsi="仿宋" w:eastAsia="仿宋_GB2312" w:cs="仿宋_GB2312"/>
          <w:kern w:val="0"/>
          <w:sz w:val="24"/>
          <w:lang w:val="zh-CN"/>
        </w:rPr>
        <w:t>日</w:t>
      </w:r>
    </w:p>
    <w:p>
      <w:pPr>
        <w:widowControl/>
        <w:jc w:val="left"/>
        <w:rPr>
          <w:rFonts w:ascii="宋体" w:hAnsi="宋体" w:cs="仿宋_GB2312"/>
          <w:sz w:val="24"/>
        </w:rPr>
        <w:sectPr>
          <w:pgSz w:w="11906" w:h="16838"/>
          <w:pgMar w:top="1134" w:right="1134" w:bottom="1134" w:left="1134" w:header="720" w:footer="720" w:gutter="0"/>
          <w:cols w:space="720" w:num="1"/>
          <w:docGrid w:type="lines" w:linePitch="331" w:charSpace="0"/>
        </w:sectPr>
      </w:pPr>
    </w:p>
    <w:p>
      <w:pPr>
        <w:spacing w:line="520" w:lineRule="exact"/>
        <w:rPr>
          <w:rFonts w:ascii="宋体" w:hAnsi="宋体" w:cs="仿宋_GB2312"/>
          <w:sz w:val="24"/>
        </w:rPr>
      </w:pPr>
    </w:p>
    <w:p>
      <w:pPr>
        <w:spacing w:line="520" w:lineRule="exact"/>
        <w:jc w:val="center"/>
        <w:rPr>
          <w:rFonts w:ascii="仿宋_GB2312" w:hAnsi="仿宋_GB2312" w:eastAsia="仿宋_GB2312" w:cs="仿宋_GB2312"/>
          <w:sz w:val="32"/>
          <w:szCs w:val="32"/>
        </w:rPr>
      </w:pPr>
      <w:r>
        <w:rPr>
          <w:rFonts w:hint="eastAsia" w:ascii="方正小标宋简体" w:hAnsi="方正小标宋简体" w:eastAsia="方正小标宋简体" w:cs="方正小标宋简体"/>
          <w:sz w:val="44"/>
          <w:szCs w:val="44"/>
        </w:rPr>
        <w:t>残疾人福利性单位声明函</w:t>
      </w:r>
    </w:p>
    <w:p>
      <w:pPr>
        <w:spacing w:line="520" w:lineRule="exact"/>
        <w:rPr>
          <w:rFonts w:ascii="仿宋_GB2312" w:hAnsi="仿宋_GB2312" w:eastAsia="仿宋_GB2312" w:cs="仿宋_GB2312"/>
          <w:color w:val="000000"/>
          <w:sz w:val="32"/>
          <w:szCs w:val="32"/>
        </w:rPr>
      </w:pPr>
    </w:p>
    <w:p>
      <w:pPr>
        <w:spacing w:line="360" w:lineRule="auto"/>
        <w:ind w:firstLine="480" w:firstLineChars="200"/>
        <w:rPr>
          <w:rFonts w:ascii="仿宋_GB2312" w:hAnsi="宋体" w:eastAsia="仿宋_GB2312" w:cs="仿宋_GB2312"/>
          <w:color w:val="000000"/>
          <w:sz w:val="24"/>
        </w:rPr>
      </w:pPr>
      <w:r>
        <w:rPr>
          <w:rFonts w:hint="eastAsia" w:ascii="仿宋_GB2312" w:hAnsi="宋体" w:eastAsia="仿宋_GB2312" w:cs="仿宋_GB2312"/>
          <w:color w:val="000000"/>
          <w:sz w:val="24"/>
        </w:rPr>
        <w:t>本单位郑重声明，根据《财政部 民政部 中国残疾人联合会关于促进残疾人就业政府采购政策的通知》（财库〔2017〕141号）的规定，本单位为符合条件的残疾人福利性单位，且本单位参加</w:t>
      </w:r>
      <w:r>
        <w:rPr>
          <w:rFonts w:hint="eastAsia" w:ascii="仿宋_GB2312" w:hAnsi="宋体" w:eastAsia="仿宋_GB2312" w:cs="仿宋_GB2312"/>
          <w:color w:val="000000"/>
          <w:sz w:val="24"/>
          <w:u w:val="single"/>
        </w:rPr>
        <w:t xml:space="preserve"> </w:t>
      </w:r>
      <w:r>
        <w:rPr>
          <w:rFonts w:hint="eastAsia" w:ascii="仿宋_GB2312" w:hAnsi="宋体" w:eastAsia="仿宋_GB2312" w:cs="仿宋_GB2312"/>
          <w:color w:val="000000"/>
          <w:sz w:val="24"/>
          <w:u w:val="single"/>
          <w:lang w:eastAsia="zh-CN"/>
        </w:rPr>
        <w:t>中国共产党上林县纪律检查委员会</w:t>
      </w:r>
      <w:r>
        <w:rPr>
          <w:rFonts w:hint="eastAsia" w:ascii="仿宋_GB2312" w:hAnsi="宋体" w:eastAsia="仿宋_GB2312" w:cs="仿宋_GB2312"/>
          <w:color w:val="000000"/>
          <w:sz w:val="24"/>
          <w:u w:val="single"/>
        </w:rPr>
        <w:t xml:space="preserve"> </w:t>
      </w:r>
      <w:r>
        <w:rPr>
          <w:rFonts w:hint="eastAsia" w:ascii="仿宋_GB2312" w:hAnsi="宋体" w:eastAsia="仿宋_GB2312" w:cs="仿宋_GB2312"/>
          <w:color w:val="000000"/>
          <w:sz w:val="24"/>
        </w:rPr>
        <w:t>单位的</w:t>
      </w:r>
      <w:r>
        <w:rPr>
          <w:rFonts w:hint="eastAsia" w:ascii="仿宋_GB2312" w:hAnsi="宋体" w:eastAsia="仿宋_GB2312" w:cs="仿宋_GB2312"/>
          <w:color w:val="000000"/>
          <w:sz w:val="24"/>
          <w:u w:val="single"/>
        </w:rPr>
        <w:t xml:space="preserve"> </w:t>
      </w:r>
      <w:r>
        <w:rPr>
          <w:rFonts w:hint="eastAsia" w:ascii="仿宋_GB2312" w:hAnsi="宋体" w:eastAsia="仿宋_GB2312" w:cs="仿宋_GB2312"/>
          <w:color w:val="000000"/>
          <w:sz w:val="24"/>
          <w:u w:val="single"/>
          <w:lang w:eastAsia="zh-CN"/>
        </w:rPr>
        <w:t>上林县廉政教育基地布展服务</w:t>
      </w:r>
      <w:r>
        <w:rPr>
          <w:rFonts w:hint="eastAsia" w:ascii="仿宋_GB2312" w:hAnsi="宋体" w:eastAsia="仿宋_GB2312" w:cs="仿宋_GB2312"/>
          <w:color w:val="000000"/>
          <w:sz w:val="24"/>
        </w:rPr>
        <w:t>项目采购活动由本单位提供服务。</w:t>
      </w:r>
    </w:p>
    <w:p>
      <w:pPr>
        <w:spacing w:line="360" w:lineRule="auto"/>
        <w:ind w:firstLine="480" w:firstLineChars="200"/>
        <w:rPr>
          <w:rFonts w:ascii="仿宋_GB2312" w:hAnsi="宋体" w:eastAsia="仿宋_GB2312" w:cs="仿宋_GB2312"/>
          <w:color w:val="000000"/>
          <w:sz w:val="24"/>
        </w:rPr>
      </w:pPr>
      <w:r>
        <w:rPr>
          <w:rFonts w:hint="eastAsia" w:ascii="仿宋_GB2312" w:hAnsi="宋体" w:eastAsia="仿宋_GB2312" w:cs="仿宋_GB2312"/>
          <w:color w:val="000000"/>
          <w:sz w:val="24"/>
        </w:rPr>
        <w:t>本单位对上述声明的真实性负责。如有虚假，将依法承担相应责任。</w:t>
      </w:r>
    </w:p>
    <w:p>
      <w:pPr>
        <w:spacing w:line="360" w:lineRule="auto"/>
        <w:rPr>
          <w:rFonts w:ascii="宋体" w:hAnsi="宋体" w:cs="仿宋_GB2312"/>
          <w:color w:val="000000"/>
          <w:sz w:val="24"/>
        </w:rPr>
      </w:pPr>
    </w:p>
    <w:p>
      <w:pPr>
        <w:spacing w:line="360" w:lineRule="auto"/>
        <w:rPr>
          <w:rFonts w:ascii="宋体" w:hAnsi="宋体" w:cs="仿宋_GB2312"/>
          <w:color w:val="000000"/>
          <w:sz w:val="24"/>
        </w:rPr>
      </w:pPr>
    </w:p>
    <w:p>
      <w:pPr>
        <w:spacing w:line="360" w:lineRule="auto"/>
        <w:rPr>
          <w:rFonts w:ascii="宋体" w:hAnsi="宋体" w:cs="仿宋_GB2312"/>
          <w:color w:val="000000"/>
          <w:sz w:val="24"/>
        </w:rPr>
      </w:pPr>
    </w:p>
    <w:p>
      <w:pPr>
        <w:spacing w:line="360" w:lineRule="auto"/>
        <w:ind w:firstLine="2400" w:firstLineChars="1000"/>
        <w:rPr>
          <w:rFonts w:ascii="宋体" w:hAnsi="宋体" w:cs="仿宋_GB2312"/>
          <w:color w:val="000000"/>
          <w:sz w:val="24"/>
        </w:rPr>
      </w:pPr>
      <w:r>
        <w:rPr>
          <w:rFonts w:hint="eastAsia" w:ascii="宋体" w:hAnsi="宋体" w:cs="仿宋_GB2312"/>
          <w:color w:val="000000"/>
          <w:sz w:val="24"/>
        </w:rPr>
        <w:t>供应商名称（电子签章）：</w:t>
      </w:r>
    </w:p>
    <w:p>
      <w:pPr>
        <w:spacing w:line="360" w:lineRule="auto"/>
        <w:ind w:firstLine="4320" w:firstLineChars="1800"/>
        <w:rPr>
          <w:rFonts w:ascii="宋体" w:hAnsi="宋体" w:cs="仿宋_GB2312"/>
          <w:color w:val="000000"/>
          <w:sz w:val="24"/>
        </w:rPr>
      </w:pPr>
      <w:r>
        <w:rPr>
          <w:rFonts w:hint="eastAsia" w:ascii="宋体" w:hAnsi="宋体" w:cs="仿宋_GB2312"/>
          <w:color w:val="000000"/>
          <w:sz w:val="24"/>
        </w:rPr>
        <w:t>日  期：     年   月   日</w:t>
      </w:r>
    </w:p>
    <w:p>
      <w:pPr>
        <w:spacing w:line="360" w:lineRule="auto"/>
        <w:rPr>
          <w:rFonts w:ascii="宋体" w:hAnsi="宋体" w:cs="仿宋_GB2312"/>
          <w:color w:val="000000"/>
          <w:sz w:val="24"/>
        </w:rPr>
      </w:pPr>
    </w:p>
    <w:p>
      <w:pPr>
        <w:spacing w:line="360" w:lineRule="auto"/>
        <w:rPr>
          <w:rFonts w:ascii="宋体" w:hAnsi="宋体" w:cs="仿宋_GB2312"/>
          <w:color w:val="000000"/>
          <w:sz w:val="24"/>
        </w:rPr>
      </w:pPr>
    </w:p>
    <w:p>
      <w:pPr>
        <w:spacing w:line="360" w:lineRule="auto"/>
        <w:rPr>
          <w:rFonts w:ascii="宋体" w:hAnsi="宋体" w:cs="仿宋_GB2312"/>
          <w:color w:val="000000"/>
          <w:sz w:val="24"/>
        </w:rPr>
      </w:pPr>
    </w:p>
    <w:p>
      <w:pPr>
        <w:spacing w:line="360" w:lineRule="auto"/>
        <w:rPr>
          <w:rFonts w:ascii="宋体" w:hAnsi="宋体" w:cs="仿宋_GB2312"/>
          <w:color w:val="000000"/>
          <w:sz w:val="24"/>
        </w:rPr>
      </w:pPr>
      <w:r>
        <w:rPr>
          <w:rFonts w:hint="eastAsia" w:ascii="宋体" w:hAnsi="宋体" w:cs="仿宋_GB2312"/>
          <w:color w:val="000000"/>
          <w:sz w:val="24"/>
        </w:rPr>
        <w:t>注：请根据自己的真实情况出具《残疾人福利性单位声明函》。依法享受中小企业优惠政策的，采购人或者采购代理机构在公告中标结果时，同时公告其《残疾人福利性单位声明函》，接受社会监督；根据《关于政府采购支持监狱企业发展有关问题的通知》（财库[2014]68号）的规定，</w:t>
      </w:r>
      <w:r>
        <w:rPr>
          <w:rFonts w:hint="eastAsia" w:ascii="宋体" w:hAnsi="宋体" w:cs="仿宋_GB2312"/>
          <w:color w:val="000000"/>
          <w:sz w:val="24"/>
          <w:lang w:eastAsia="zh-CN"/>
        </w:rPr>
        <w:t>供应商</w:t>
      </w:r>
      <w:r>
        <w:rPr>
          <w:rFonts w:hint="eastAsia" w:ascii="宋体" w:hAnsi="宋体" w:cs="仿宋_GB2312"/>
          <w:color w:val="000000"/>
          <w:sz w:val="24"/>
        </w:rPr>
        <w:t>提供由省级以上监狱管理局、戒毒管理局（含新疆生产建设兵团）出具的属于监狱企业证明文件的，视同为小型和微型企业。</w:t>
      </w:r>
    </w:p>
    <w:p>
      <w:pPr>
        <w:spacing w:line="520" w:lineRule="exact"/>
        <w:jc w:val="center"/>
        <w:rPr>
          <w:rFonts w:ascii="宋体" w:hAnsi="宋体"/>
          <w:sz w:val="24"/>
        </w:rPr>
      </w:pPr>
    </w:p>
    <w:p>
      <w:pPr>
        <w:spacing w:line="520" w:lineRule="exact"/>
        <w:jc w:val="center"/>
        <w:rPr>
          <w:rFonts w:ascii="宋体" w:hAnsi="宋体"/>
          <w:sz w:val="24"/>
        </w:rPr>
      </w:pPr>
    </w:p>
    <w:p>
      <w:pPr>
        <w:spacing w:line="520" w:lineRule="exact"/>
        <w:jc w:val="center"/>
        <w:rPr>
          <w:rFonts w:ascii="宋体" w:hAnsi="宋体"/>
          <w:sz w:val="24"/>
        </w:rPr>
      </w:pPr>
    </w:p>
    <w:p>
      <w:pPr>
        <w:spacing w:line="520" w:lineRule="exact"/>
        <w:jc w:val="center"/>
        <w:rPr>
          <w:rFonts w:ascii="宋体" w:hAnsi="宋体"/>
          <w:sz w:val="24"/>
        </w:rPr>
      </w:pPr>
    </w:p>
    <w:p>
      <w:pPr>
        <w:spacing w:line="520" w:lineRule="exact"/>
        <w:jc w:val="center"/>
        <w:rPr>
          <w:rFonts w:ascii="宋体" w:hAnsi="宋体"/>
          <w:sz w:val="24"/>
        </w:rPr>
      </w:pPr>
    </w:p>
    <w:p>
      <w:pPr>
        <w:spacing w:line="520" w:lineRule="exact"/>
        <w:jc w:val="center"/>
        <w:rPr>
          <w:rFonts w:ascii="宋体" w:hAnsi="宋体"/>
          <w:sz w:val="24"/>
        </w:rPr>
      </w:pPr>
    </w:p>
    <w:p>
      <w:pPr>
        <w:spacing w:line="520" w:lineRule="exact"/>
        <w:jc w:val="center"/>
        <w:rPr>
          <w:rFonts w:ascii="宋体" w:hAnsi="宋体"/>
          <w:sz w:val="24"/>
        </w:rPr>
      </w:pPr>
    </w:p>
    <w:p>
      <w:pPr>
        <w:spacing w:line="520" w:lineRule="exact"/>
        <w:jc w:val="center"/>
        <w:rPr>
          <w:rFonts w:ascii="宋体" w:hAnsi="宋体"/>
          <w:sz w:val="24"/>
        </w:rPr>
      </w:pPr>
    </w:p>
    <w:p>
      <w:pPr>
        <w:spacing w:line="520" w:lineRule="exact"/>
        <w:jc w:val="center"/>
        <w:rPr>
          <w:rFonts w:ascii="宋体" w:hAnsi="宋体"/>
          <w:sz w:val="24"/>
        </w:rPr>
      </w:pPr>
    </w:p>
    <w:p>
      <w:pPr>
        <w:spacing w:line="520" w:lineRule="exact"/>
        <w:jc w:val="center"/>
        <w:rPr>
          <w:rFonts w:ascii="宋体" w:hAnsi="宋体"/>
          <w:sz w:val="24"/>
        </w:rPr>
      </w:pPr>
    </w:p>
    <w:p>
      <w:pPr>
        <w:spacing w:line="520" w:lineRule="exact"/>
        <w:jc w:val="center"/>
        <w:rPr>
          <w:rFonts w:ascii="宋体" w:hAnsi="宋体"/>
          <w:sz w:val="24"/>
        </w:rPr>
      </w:pPr>
    </w:p>
    <w:p>
      <w:pPr>
        <w:spacing w:line="520" w:lineRule="exact"/>
        <w:jc w:val="center"/>
        <w:rPr>
          <w:rFonts w:ascii="宋体" w:hAnsi="宋体"/>
          <w:sz w:val="24"/>
        </w:rPr>
      </w:pPr>
    </w:p>
    <w:p>
      <w:pPr>
        <w:spacing w:line="520" w:lineRule="exact"/>
        <w:jc w:val="center"/>
        <w:rPr>
          <w:rFonts w:ascii="宋体" w:hAnsi="宋体"/>
          <w:sz w:val="24"/>
        </w:rPr>
      </w:pPr>
    </w:p>
    <w:p>
      <w:pPr>
        <w:spacing w:line="520" w:lineRule="exact"/>
        <w:jc w:val="center"/>
        <w:rPr>
          <w:rFonts w:ascii="宋体" w:hAnsi="宋体"/>
          <w:sz w:val="24"/>
        </w:rPr>
      </w:pPr>
    </w:p>
    <w:p>
      <w:pPr>
        <w:spacing w:line="520" w:lineRule="exact"/>
        <w:jc w:val="center"/>
        <w:rPr>
          <w:rFonts w:ascii="宋体" w:hAnsi="宋体"/>
          <w:sz w:val="24"/>
        </w:rPr>
      </w:pPr>
    </w:p>
    <w:p>
      <w:pPr>
        <w:pStyle w:val="3"/>
        <w:jc w:val="center"/>
        <w:rPr>
          <w:rFonts w:ascii="宋体" w:hAnsi="宋体"/>
          <w:b w:val="0"/>
          <w:bCs w:val="0"/>
        </w:rPr>
      </w:pPr>
      <w:bookmarkStart w:id="100" w:name="_Toc80886947"/>
      <w:r>
        <w:rPr>
          <w:rFonts w:hint="eastAsia" w:ascii="宋体" w:hAnsi="宋体"/>
          <w:b w:val="0"/>
          <w:bCs w:val="0"/>
        </w:rPr>
        <w:t>第六章  合同文本</w:t>
      </w:r>
      <w:bookmarkEnd w:id="100"/>
      <w:r>
        <w:rPr>
          <w:rFonts w:hint="eastAsia" w:ascii="宋体" w:hAnsi="宋体"/>
          <w:b w:val="0"/>
          <w:bCs w:val="0"/>
        </w:rPr>
        <w:br w:type="page"/>
      </w:r>
    </w:p>
    <w:p>
      <w:pPr>
        <w:rPr>
          <w:rFonts w:ascii="宋体" w:hAnsi="宋体"/>
          <w:b/>
          <w:bCs/>
        </w:rPr>
      </w:pPr>
      <w:r>
        <w:rPr>
          <w:rFonts w:hint="eastAsia" w:ascii="仿宋_GB2312" w:hAnsi="楷体" w:eastAsia="仿宋_GB2312"/>
          <w:sz w:val="24"/>
          <w:lang w:eastAsia="zh-CN"/>
        </w:rPr>
        <w:t>”广西政府采购云平台“</w:t>
      </w:r>
      <w:r>
        <w:rPr>
          <w:rFonts w:hint="eastAsia" w:ascii="仿宋_GB2312" w:hAnsi="楷体" w:eastAsia="仿宋_GB2312"/>
          <w:sz w:val="24"/>
        </w:rPr>
        <w:t>合同编号：</w:t>
      </w:r>
    </w:p>
    <w:p>
      <w:pPr>
        <w:spacing w:line="360" w:lineRule="auto"/>
        <w:jc w:val="center"/>
        <w:rPr>
          <w:rFonts w:ascii="宋体"/>
          <w:b/>
          <w:bCs/>
          <w:sz w:val="52"/>
        </w:rPr>
      </w:pPr>
      <w:r>
        <w:rPr>
          <w:rFonts w:hint="eastAsia" w:ascii="宋体"/>
          <w:b/>
          <w:bCs/>
          <w:sz w:val="52"/>
        </w:rPr>
        <w:t>南 宁 市 政 府 采 购</w:t>
      </w:r>
    </w:p>
    <w:p>
      <w:pPr>
        <w:spacing w:line="360" w:lineRule="auto"/>
        <w:ind w:firstLine="420" w:firstLineChars="200"/>
        <w:rPr>
          <w:rFonts w:ascii="宋体"/>
        </w:rPr>
      </w:pPr>
    </w:p>
    <w:p>
      <w:pPr>
        <w:spacing w:line="360" w:lineRule="auto"/>
        <w:ind w:firstLine="420" w:firstLineChars="200"/>
        <w:rPr>
          <w:rFonts w:ascii="宋体"/>
        </w:rPr>
      </w:pPr>
      <w:r>
        <w:rPr>
          <w:rFonts w:hint="eastAsia" w:ascii="宋体"/>
        </w:rPr>
        <w:t xml:space="preserve">                                                 </w:t>
      </w:r>
    </w:p>
    <w:p>
      <w:pPr>
        <w:spacing w:line="360" w:lineRule="auto"/>
        <w:jc w:val="center"/>
        <w:rPr>
          <w:rFonts w:ascii="宋体"/>
          <w:b/>
          <w:bCs/>
          <w:sz w:val="44"/>
        </w:rPr>
      </w:pPr>
      <w:r>
        <w:rPr>
          <w:rFonts w:hint="eastAsia" w:ascii="宋体"/>
          <w:b/>
          <w:bCs/>
          <w:sz w:val="44"/>
          <w:u w:val="single"/>
        </w:rPr>
        <w:t xml:space="preserve"> </w:t>
      </w:r>
      <w:r>
        <w:rPr>
          <w:rFonts w:hint="eastAsia" w:ascii="宋体"/>
          <w:b/>
          <w:bCs/>
          <w:sz w:val="44"/>
          <w:u w:val="single"/>
          <w:lang w:eastAsia="zh-CN"/>
        </w:rPr>
        <w:t>上林县廉政教育基地布展服务</w:t>
      </w:r>
      <w:r>
        <w:rPr>
          <w:rFonts w:hint="eastAsia" w:ascii="宋体"/>
          <w:b/>
          <w:bCs/>
          <w:sz w:val="44"/>
        </w:rPr>
        <w:t>合同</w:t>
      </w:r>
    </w:p>
    <w:p>
      <w:pPr>
        <w:spacing w:line="360" w:lineRule="auto"/>
        <w:jc w:val="center"/>
        <w:rPr>
          <w:rFonts w:ascii="宋体"/>
          <w:b/>
          <w:bCs/>
          <w:sz w:val="44"/>
        </w:rPr>
      </w:pPr>
    </w:p>
    <w:p>
      <w:pPr>
        <w:spacing w:line="360" w:lineRule="auto"/>
        <w:ind w:firstLine="3507" w:firstLineChars="794"/>
        <w:rPr>
          <w:rFonts w:ascii="宋体"/>
          <w:b/>
          <w:bCs/>
          <w:sz w:val="44"/>
        </w:rPr>
      </w:pPr>
    </w:p>
    <w:p>
      <w:pPr>
        <w:spacing w:line="360" w:lineRule="auto"/>
        <w:ind w:firstLine="3507" w:firstLineChars="794"/>
        <w:rPr>
          <w:rFonts w:ascii="宋体"/>
          <w:b/>
          <w:bCs/>
          <w:sz w:val="44"/>
        </w:rPr>
      </w:pPr>
    </w:p>
    <w:p>
      <w:pPr>
        <w:ind w:firstLine="1995" w:firstLineChars="552"/>
        <w:rPr>
          <w:rFonts w:ascii="宋体" w:hAnsi="宋体"/>
          <w:b/>
          <w:sz w:val="36"/>
          <w:szCs w:val="36"/>
          <w:highlight w:val="none"/>
        </w:rPr>
      </w:pPr>
      <w:r>
        <w:rPr>
          <w:rFonts w:hint="eastAsia" w:ascii="宋体" w:hAnsi="宋体"/>
          <w:b/>
          <w:sz w:val="36"/>
          <w:szCs w:val="36"/>
        </w:rPr>
        <w:t>采购项目编号</w:t>
      </w:r>
      <w:r>
        <w:rPr>
          <w:rFonts w:hint="eastAsia" w:ascii="宋体" w:hAnsi="宋体"/>
          <w:b/>
          <w:sz w:val="36"/>
          <w:szCs w:val="36"/>
          <w:highlight w:val="none"/>
        </w:rPr>
        <w:t>：</w:t>
      </w:r>
      <w:bookmarkStart w:id="101" w:name="OLE_LINK8"/>
      <w:r>
        <w:rPr>
          <w:rFonts w:hint="eastAsia" w:ascii="宋体" w:hAnsi="宋体"/>
          <w:b/>
          <w:sz w:val="36"/>
          <w:szCs w:val="36"/>
          <w:highlight w:val="none"/>
          <w:u w:val="single"/>
          <w:lang w:eastAsia="zh-CN"/>
        </w:rPr>
        <w:t>NNZC2025-C3-250082-SLXZ</w:t>
      </w:r>
      <w:r>
        <w:rPr>
          <w:rFonts w:hint="eastAsia" w:ascii="宋体" w:hAnsi="宋体"/>
          <w:b/>
          <w:sz w:val="36"/>
          <w:szCs w:val="36"/>
          <w:highlight w:val="none"/>
          <w:u w:val="single"/>
        </w:rPr>
        <w:t xml:space="preserve"> </w:t>
      </w:r>
      <w:bookmarkEnd w:id="101"/>
      <w:r>
        <w:rPr>
          <w:rFonts w:hint="eastAsia" w:ascii="宋体" w:hAnsi="宋体"/>
          <w:b/>
          <w:sz w:val="36"/>
          <w:szCs w:val="36"/>
          <w:highlight w:val="none"/>
          <w:u w:val="single"/>
        </w:rPr>
        <w:t xml:space="preserve"> </w:t>
      </w:r>
    </w:p>
    <w:p>
      <w:pPr>
        <w:ind w:firstLine="1995" w:firstLineChars="552"/>
        <w:rPr>
          <w:rFonts w:ascii="宋体" w:hAnsi="宋体"/>
          <w:b/>
          <w:sz w:val="36"/>
          <w:szCs w:val="36"/>
          <w:highlight w:val="none"/>
        </w:rPr>
      </w:pPr>
      <w:r>
        <w:rPr>
          <w:rFonts w:hint="eastAsia" w:ascii="宋体" w:hAnsi="宋体"/>
          <w:b/>
          <w:sz w:val="36"/>
          <w:szCs w:val="36"/>
        </w:rPr>
        <w:t>采购计划编号：</w:t>
      </w:r>
      <w:r>
        <w:rPr>
          <w:rFonts w:hint="eastAsia" w:ascii="宋体" w:hAnsi="宋体"/>
          <w:b/>
          <w:sz w:val="36"/>
          <w:szCs w:val="36"/>
          <w:highlight w:val="none"/>
          <w:u w:val="single"/>
        </w:rPr>
        <w:t xml:space="preserve"> SLZC202</w:t>
      </w:r>
      <w:r>
        <w:rPr>
          <w:rFonts w:hint="eastAsia" w:ascii="宋体" w:hAnsi="宋体"/>
          <w:b/>
          <w:sz w:val="36"/>
          <w:szCs w:val="36"/>
          <w:highlight w:val="none"/>
          <w:u w:val="single"/>
          <w:lang w:val="en-US" w:eastAsia="zh-CN"/>
        </w:rPr>
        <w:t>5</w:t>
      </w:r>
      <w:r>
        <w:rPr>
          <w:rFonts w:hint="eastAsia" w:ascii="宋体" w:hAnsi="宋体"/>
          <w:b/>
          <w:sz w:val="36"/>
          <w:szCs w:val="36"/>
          <w:highlight w:val="none"/>
          <w:u w:val="single"/>
        </w:rPr>
        <w:t>-C3-00</w:t>
      </w:r>
      <w:r>
        <w:rPr>
          <w:rFonts w:hint="eastAsia" w:ascii="宋体" w:hAnsi="宋体"/>
          <w:b/>
          <w:sz w:val="36"/>
          <w:szCs w:val="36"/>
          <w:highlight w:val="none"/>
          <w:u w:val="single"/>
          <w:lang w:val="en-US" w:eastAsia="zh-CN"/>
        </w:rPr>
        <w:t>873</w:t>
      </w:r>
      <w:r>
        <w:rPr>
          <w:rFonts w:hint="eastAsia" w:ascii="宋体" w:hAnsi="宋体"/>
          <w:b/>
          <w:sz w:val="36"/>
          <w:szCs w:val="36"/>
          <w:highlight w:val="none"/>
          <w:u w:val="single"/>
        </w:rPr>
        <w:t xml:space="preserve">  </w:t>
      </w:r>
    </w:p>
    <w:p>
      <w:pPr>
        <w:ind w:firstLine="1308" w:firstLineChars="545"/>
        <w:rPr>
          <w:rFonts w:ascii="宋体" w:hAnsi="宋体" w:cs="宋体"/>
          <w:color w:val="000000"/>
          <w:sz w:val="24"/>
          <w:highlight w:val="yellow"/>
        </w:rPr>
      </w:pPr>
    </w:p>
    <w:p>
      <w:pPr>
        <w:ind w:firstLine="1995" w:firstLineChars="552"/>
        <w:rPr>
          <w:rFonts w:ascii="宋体" w:hAnsi="宋体"/>
          <w:b/>
          <w:sz w:val="36"/>
          <w:szCs w:val="36"/>
          <w:u w:val="single"/>
        </w:rPr>
      </w:pPr>
    </w:p>
    <w:p>
      <w:pPr>
        <w:ind w:firstLine="1995" w:firstLineChars="552"/>
        <w:rPr>
          <w:rFonts w:ascii="宋体" w:hAnsi="宋体"/>
          <w:b/>
          <w:sz w:val="36"/>
          <w:szCs w:val="36"/>
          <w:u w:val="single"/>
        </w:rPr>
      </w:pPr>
    </w:p>
    <w:p>
      <w:pPr>
        <w:tabs>
          <w:tab w:val="left" w:pos="7200"/>
        </w:tabs>
        <w:spacing w:line="360" w:lineRule="auto"/>
        <w:ind w:firstLine="1995" w:firstLineChars="552"/>
        <w:rPr>
          <w:rFonts w:ascii="宋体" w:hAnsi="宋体"/>
          <w:b/>
          <w:sz w:val="36"/>
          <w:szCs w:val="36"/>
          <w:u w:val="single"/>
        </w:rPr>
      </w:pPr>
      <w:r>
        <w:rPr>
          <w:rFonts w:hint="eastAsia" w:ascii="宋体" w:hAnsi="宋体"/>
          <w:b/>
          <w:sz w:val="36"/>
          <w:szCs w:val="36"/>
        </w:rPr>
        <w:t>采购人：</w:t>
      </w:r>
      <w:r>
        <w:rPr>
          <w:rFonts w:hint="eastAsia" w:ascii="宋体" w:hAnsi="宋体"/>
          <w:b/>
          <w:sz w:val="36"/>
          <w:szCs w:val="36"/>
          <w:u w:val="single"/>
        </w:rPr>
        <w:t xml:space="preserve"> </w:t>
      </w:r>
      <w:r>
        <w:rPr>
          <w:rFonts w:hint="eastAsia" w:ascii="宋体" w:hAnsi="宋体"/>
          <w:b/>
          <w:sz w:val="36"/>
          <w:szCs w:val="36"/>
          <w:u w:val="single"/>
          <w:lang w:eastAsia="zh-CN"/>
        </w:rPr>
        <w:t>中国共产党上林县纪律检查委员会</w:t>
      </w:r>
    </w:p>
    <w:p>
      <w:pPr>
        <w:tabs>
          <w:tab w:val="left" w:pos="7380"/>
        </w:tabs>
        <w:spacing w:line="360" w:lineRule="auto"/>
        <w:ind w:firstLine="1995" w:firstLineChars="552"/>
        <w:rPr>
          <w:rFonts w:ascii="宋体"/>
          <w:b/>
          <w:bCs/>
          <w:sz w:val="44"/>
        </w:rPr>
      </w:pPr>
      <w:r>
        <w:rPr>
          <w:rFonts w:hint="eastAsia" w:ascii="宋体" w:hAnsi="宋体"/>
          <w:b/>
          <w:sz w:val="36"/>
          <w:szCs w:val="36"/>
          <w:lang w:eastAsia="zh-CN"/>
        </w:rPr>
        <w:t>成交供应商</w:t>
      </w:r>
      <w:r>
        <w:rPr>
          <w:rFonts w:hint="eastAsia" w:ascii="宋体" w:hAnsi="宋体"/>
          <w:b/>
          <w:sz w:val="36"/>
          <w:szCs w:val="36"/>
        </w:rPr>
        <w:t>：</w:t>
      </w:r>
      <w:r>
        <w:rPr>
          <w:rFonts w:hint="eastAsia" w:ascii="宋体" w:hAnsi="宋体"/>
          <w:b/>
          <w:sz w:val="36"/>
          <w:szCs w:val="36"/>
          <w:u w:val="single"/>
        </w:rPr>
        <w:t xml:space="preserve">                   </w:t>
      </w:r>
    </w:p>
    <w:p>
      <w:pPr>
        <w:tabs>
          <w:tab w:val="left" w:pos="7380"/>
        </w:tabs>
        <w:spacing w:line="360" w:lineRule="auto"/>
        <w:rPr>
          <w:rFonts w:ascii="宋体"/>
          <w:b/>
          <w:bCs/>
          <w:sz w:val="44"/>
        </w:rPr>
      </w:pPr>
    </w:p>
    <w:p>
      <w:pPr>
        <w:tabs>
          <w:tab w:val="left" w:pos="7380"/>
        </w:tabs>
        <w:spacing w:line="360" w:lineRule="auto"/>
        <w:rPr>
          <w:rFonts w:ascii="宋体"/>
          <w:b/>
          <w:bCs/>
          <w:sz w:val="44"/>
        </w:rPr>
      </w:pPr>
    </w:p>
    <w:p>
      <w:pPr>
        <w:tabs>
          <w:tab w:val="left" w:pos="7380"/>
        </w:tabs>
        <w:spacing w:line="360" w:lineRule="auto"/>
        <w:rPr>
          <w:rFonts w:ascii="宋体"/>
          <w:b/>
          <w:bCs/>
          <w:sz w:val="44"/>
        </w:rPr>
      </w:pPr>
    </w:p>
    <w:p>
      <w:pPr>
        <w:tabs>
          <w:tab w:val="left" w:pos="7380"/>
        </w:tabs>
        <w:spacing w:line="360" w:lineRule="auto"/>
        <w:ind w:firstLine="3360" w:firstLineChars="1400"/>
        <w:rPr>
          <w:rFonts w:ascii="仿宋_GB2312" w:hAnsi="楷体" w:eastAsia="仿宋_GB2312"/>
          <w:sz w:val="24"/>
          <w:lang w:val="zh-CN"/>
        </w:rPr>
      </w:pPr>
      <w:r>
        <w:rPr>
          <w:rFonts w:hint="eastAsia" w:ascii="仿宋_GB2312" w:hAnsi="楷体" w:eastAsia="仿宋_GB2312"/>
          <w:sz w:val="24"/>
          <w:lang w:val="zh-CN"/>
        </w:rPr>
        <w:t>签订时间：</w:t>
      </w:r>
      <w:r>
        <w:rPr>
          <w:rFonts w:hint="eastAsia" w:ascii="仿宋_GB2312" w:hAnsi="楷体" w:eastAsia="仿宋_GB2312"/>
          <w:sz w:val="24"/>
          <w:u w:val="single"/>
          <w:lang w:val="zh-CN"/>
        </w:rPr>
        <w:t xml:space="preserve">     </w:t>
      </w:r>
      <w:r>
        <w:rPr>
          <w:rFonts w:hint="eastAsia" w:ascii="仿宋_GB2312" w:hAnsi="楷体" w:eastAsia="仿宋_GB2312"/>
          <w:sz w:val="24"/>
          <w:lang w:val="zh-CN"/>
        </w:rPr>
        <w:t>年</w:t>
      </w:r>
      <w:r>
        <w:rPr>
          <w:rFonts w:hint="eastAsia" w:ascii="仿宋_GB2312" w:hAnsi="楷体" w:eastAsia="仿宋_GB2312"/>
          <w:sz w:val="24"/>
          <w:u w:val="single"/>
          <w:lang w:val="zh-CN"/>
        </w:rPr>
        <w:t xml:space="preserve">    </w:t>
      </w:r>
      <w:r>
        <w:rPr>
          <w:rFonts w:hint="eastAsia" w:ascii="仿宋_GB2312" w:hAnsi="楷体" w:eastAsia="仿宋_GB2312"/>
          <w:sz w:val="24"/>
          <w:lang w:val="zh-CN"/>
        </w:rPr>
        <w:t>月</w:t>
      </w:r>
      <w:r>
        <w:rPr>
          <w:rFonts w:hint="eastAsia" w:ascii="仿宋_GB2312" w:hAnsi="楷体" w:eastAsia="仿宋_GB2312"/>
          <w:sz w:val="24"/>
          <w:u w:val="single"/>
          <w:lang w:val="zh-CN"/>
        </w:rPr>
        <w:t xml:space="preserve">    </w:t>
      </w:r>
      <w:r>
        <w:rPr>
          <w:rFonts w:hint="eastAsia" w:ascii="仿宋_GB2312" w:hAnsi="楷体" w:eastAsia="仿宋_GB2312"/>
          <w:sz w:val="24"/>
          <w:lang w:val="zh-CN"/>
        </w:rPr>
        <w:t>日</w:t>
      </w:r>
    </w:p>
    <w:p>
      <w:pPr>
        <w:snapToGrid w:val="0"/>
        <w:spacing w:line="360" w:lineRule="auto"/>
        <w:jc w:val="center"/>
        <w:rPr>
          <w:rFonts w:ascii="仿宋_GB2312" w:hAnsi="楷体" w:eastAsia="仿宋_GB2312"/>
          <w:b/>
          <w:sz w:val="24"/>
        </w:rPr>
      </w:pPr>
      <w:r>
        <w:rPr>
          <w:rFonts w:hint="eastAsia" w:ascii="宋体"/>
          <w:b/>
          <w:bCs/>
          <w:sz w:val="44"/>
        </w:rPr>
        <w:br w:type="page"/>
      </w:r>
      <w:r>
        <w:rPr>
          <w:rFonts w:hint="eastAsia" w:ascii="仿宋_GB2312" w:hAnsi="楷体" w:eastAsia="仿宋_GB2312"/>
          <w:b/>
          <w:sz w:val="24"/>
        </w:rPr>
        <w:t>合同目录</w:t>
      </w:r>
    </w:p>
    <w:p>
      <w:pPr>
        <w:snapToGrid w:val="0"/>
        <w:spacing w:line="360" w:lineRule="auto"/>
        <w:jc w:val="center"/>
        <w:rPr>
          <w:rFonts w:ascii="宋体"/>
          <w:b/>
          <w:bCs/>
          <w:sz w:val="44"/>
        </w:rPr>
      </w:pPr>
    </w:p>
    <w:p>
      <w:pPr>
        <w:snapToGrid w:val="0"/>
        <w:spacing w:line="360" w:lineRule="auto"/>
        <w:rPr>
          <w:rFonts w:ascii="仿宋_GB2312" w:hAnsi="仿宋" w:eastAsia="仿宋_GB2312" w:cs="仿宋_GB2312"/>
          <w:kern w:val="0"/>
          <w:sz w:val="24"/>
        </w:rPr>
      </w:pPr>
      <w:r>
        <w:rPr>
          <w:rFonts w:hint="eastAsia" w:ascii="仿宋_GB2312" w:hAnsi="仿宋" w:eastAsia="仿宋_GB2312" w:cs="仿宋_GB2312"/>
          <w:kern w:val="0"/>
          <w:sz w:val="24"/>
        </w:rPr>
        <w:t>一、</w:t>
      </w:r>
      <w:r>
        <w:rPr>
          <w:rFonts w:hint="eastAsia" w:ascii="仿宋_GB2312" w:hAnsi="仿宋" w:eastAsia="仿宋_GB2312"/>
          <w:sz w:val="24"/>
        </w:rPr>
        <w:t>第一部分 合同书</w:t>
      </w:r>
      <w:r>
        <w:rPr>
          <w:rFonts w:hint="eastAsia" w:ascii="仿宋_GB2312" w:hAnsi="仿宋" w:eastAsia="仿宋_GB2312" w:cs="仿宋_GB2312"/>
          <w:kern w:val="0"/>
          <w:sz w:val="24"/>
        </w:rPr>
        <w:t>……………………………………………………………（页码）</w:t>
      </w:r>
    </w:p>
    <w:p>
      <w:pPr>
        <w:snapToGrid w:val="0"/>
        <w:spacing w:line="360" w:lineRule="auto"/>
        <w:rPr>
          <w:rFonts w:ascii="仿宋_GB2312" w:hAnsi="仿宋" w:eastAsia="仿宋_GB2312" w:cs="仿宋_GB2312"/>
          <w:kern w:val="0"/>
          <w:sz w:val="24"/>
        </w:rPr>
      </w:pPr>
      <w:r>
        <w:rPr>
          <w:rFonts w:hint="eastAsia" w:ascii="仿宋_GB2312" w:hAnsi="仿宋" w:eastAsia="仿宋_GB2312" w:cs="仿宋_GB2312"/>
          <w:kern w:val="0"/>
          <w:sz w:val="24"/>
        </w:rPr>
        <w:t>二、第二部分 合同一般条款……………………………………………………（页码）</w:t>
      </w:r>
    </w:p>
    <w:p>
      <w:pPr>
        <w:snapToGrid w:val="0"/>
        <w:spacing w:line="360" w:lineRule="auto"/>
        <w:rPr>
          <w:rFonts w:ascii="仿宋_GB2312" w:hAnsi="仿宋" w:eastAsia="仿宋_GB2312" w:cs="仿宋_GB2312"/>
          <w:kern w:val="0"/>
          <w:sz w:val="24"/>
        </w:rPr>
      </w:pPr>
      <w:r>
        <w:rPr>
          <w:rFonts w:hint="eastAsia" w:ascii="仿宋_GB2312" w:hAnsi="仿宋" w:eastAsia="仿宋_GB2312" w:cs="仿宋_GB2312"/>
          <w:kern w:val="0"/>
          <w:sz w:val="24"/>
        </w:rPr>
        <w:t>三、第三部分 合同专用条款……………………………………………………（页码）</w:t>
      </w:r>
    </w:p>
    <w:p>
      <w:pPr>
        <w:snapToGrid w:val="0"/>
        <w:spacing w:line="360" w:lineRule="auto"/>
        <w:rPr>
          <w:rFonts w:ascii="仿宋_GB2312" w:hAnsi="仿宋" w:eastAsia="仿宋_GB2312" w:cs="仿宋_GB2312"/>
          <w:kern w:val="0"/>
          <w:sz w:val="24"/>
        </w:rPr>
      </w:pPr>
      <w:r>
        <w:rPr>
          <w:rFonts w:hint="eastAsia" w:ascii="仿宋_GB2312" w:hAnsi="仿宋" w:eastAsia="仿宋_GB2312" w:cs="仿宋_GB2312"/>
          <w:kern w:val="0"/>
          <w:sz w:val="24"/>
        </w:rPr>
        <w:t>四、</w:t>
      </w:r>
      <w:r>
        <w:rPr>
          <w:rFonts w:hint="eastAsia" w:ascii="仿宋_GB2312" w:hAnsi="仿宋" w:eastAsia="仿宋_GB2312"/>
          <w:sz w:val="24"/>
        </w:rPr>
        <w:t>第四部分 合同附件</w:t>
      </w:r>
      <w:r>
        <w:rPr>
          <w:rFonts w:hint="eastAsia" w:ascii="仿宋_GB2312" w:hAnsi="仿宋" w:eastAsia="仿宋_GB2312" w:cs="仿宋_GB2312"/>
          <w:kern w:val="0"/>
          <w:sz w:val="24"/>
        </w:rPr>
        <w:t>…………………………………………………………（页码）</w:t>
      </w:r>
    </w:p>
    <w:p>
      <w:pPr>
        <w:snapToGrid w:val="0"/>
        <w:spacing w:line="360" w:lineRule="auto"/>
        <w:rPr>
          <w:rFonts w:ascii="仿宋_GB2312" w:hAnsi="仿宋" w:eastAsia="仿宋_GB2312" w:cs="仿宋_GB2312"/>
          <w:kern w:val="0"/>
          <w:sz w:val="24"/>
        </w:rPr>
      </w:pPr>
      <w:r>
        <w:rPr>
          <w:rFonts w:hint="eastAsia" w:ascii="仿宋_GB2312" w:hAnsi="仿宋" w:eastAsia="仿宋_GB2312" w:cs="仿宋_GB2312"/>
          <w:kern w:val="0"/>
          <w:sz w:val="24"/>
        </w:rPr>
        <w:t>4.1成交通知书 …………………………………………………………………（页码）</w:t>
      </w:r>
    </w:p>
    <w:p>
      <w:pPr>
        <w:snapToGrid w:val="0"/>
        <w:spacing w:line="360" w:lineRule="auto"/>
        <w:rPr>
          <w:rFonts w:ascii="仿宋_GB2312" w:hAnsi="仿宋" w:eastAsia="仿宋_GB2312" w:cs="仿宋_GB2312"/>
          <w:kern w:val="0"/>
          <w:sz w:val="24"/>
        </w:rPr>
      </w:pPr>
      <w:r>
        <w:rPr>
          <w:rFonts w:hint="eastAsia" w:ascii="仿宋_GB2312" w:hAnsi="仿宋" w:eastAsia="仿宋_GB2312" w:cs="仿宋_GB2312"/>
          <w:kern w:val="0"/>
          <w:sz w:val="24"/>
        </w:rPr>
        <w:t>4.2采购文件服务需求一览表 …………………………………………………（页码）</w:t>
      </w:r>
    </w:p>
    <w:p>
      <w:pPr>
        <w:snapToGrid w:val="0"/>
        <w:spacing w:line="360" w:lineRule="auto"/>
        <w:rPr>
          <w:rFonts w:ascii="仿宋_GB2312" w:hAnsi="仿宋" w:eastAsia="仿宋_GB2312" w:cs="仿宋_GB2312"/>
          <w:kern w:val="0"/>
          <w:sz w:val="24"/>
        </w:rPr>
      </w:pPr>
      <w:r>
        <w:rPr>
          <w:rFonts w:hint="eastAsia" w:ascii="仿宋_GB2312" w:hAnsi="仿宋" w:eastAsia="仿宋_GB2312" w:cs="仿宋_GB2312"/>
          <w:kern w:val="0"/>
          <w:sz w:val="24"/>
        </w:rPr>
        <w:t>4.3采购文件的更改通知（如有） ……………………………………………（页码）</w:t>
      </w:r>
    </w:p>
    <w:p>
      <w:pPr>
        <w:snapToGrid w:val="0"/>
        <w:spacing w:line="360" w:lineRule="auto"/>
        <w:rPr>
          <w:rFonts w:ascii="仿宋_GB2312" w:hAnsi="仿宋" w:eastAsia="仿宋_GB2312" w:cs="仿宋_GB2312"/>
          <w:kern w:val="0"/>
          <w:sz w:val="24"/>
        </w:rPr>
      </w:pPr>
      <w:r>
        <w:rPr>
          <w:rFonts w:hint="eastAsia" w:ascii="仿宋_GB2312" w:hAnsi="仿宋" w:eastAsia="仿宋_GB2312" w:cs="仿宋_GB2312"/>
          <w:kern w:val="0"/>
          <w:sz w:val="24"/>
        </w:rPr>
        <w:t>4.4响应函 ………………………………………………………………………（页码）</w:t>
      </w:r>
    </w:p>
    <w:p>
      <w:pPr>
        <w:snapToGrid w:val="0"/>
        <w:spacing w:line="360" w:lineRule="auto"/>
        <w:rPr>
          <w:rFonts w:ascii="仿宋_GB2312" w:hAnsi="仿宋" w:eastAsia="仿宋_GB2312" w:cs="仿宋_GB2312"/>
          <w:kern w:val="0"/>
          <w:sz w:val="24"/>
        </w:rPr>
      </w:pPr>
      <w:r>
        <w:rPr>
          <w:rFonts w:hint="eastAsia" w:ascii="仿宋_GB2312" w:hAnsi="仿宋" w:eastAsia="仿宋_GB2312" w:cs="仿宋_GB2312"/>
          <w:kern w:val="0"/>
          <w:sz w:val="24"/>
        </w:rPr>
        <w:t>4.5响应报价表 …………………………………………………………………（页码）</w:t>
      </w:r>
    </w:p>
    <w:p>
      <w:pPr>
        <w:snapToGrid w:val="0"/>
        <w:spacing w:line="360" w:lineRule="auto"/>
        <w:rPr>
          <w:rFonts w:ascii="仿宋_GB2312" w:hAnsi="仿宋" w:eastAsia="仿宋_GB2312" w:cs="仿宋_GB2312"/>
          <w:kern w:val="0"/>
          <w:sz w:val="24"/>
        </w:rPr>
      </w:pPr>
      <w:r>
        <w:rPr>
          <w:rFonts w:hint="eastAsia" w:ascii="仿宋_GB2312" w:hAnsi="仿宋" w:eastAsia="仿宋_GB2312" w:cs="仿宋_GB2312"/>
          <w:kern w:val="0"/>
          <w:sz w:val="24"/>
        </w:rPr>
        <w:t>4.6响应服务技术资料表 ………………………………………………………（页码）</w:t>
      </w:r>
    </w:p>
    <w:p>
      <w:pPr>
        <w:snapToGrid w:val="0"/>
        <w:spacing w:line="360" w:lineRule="auto"/>
        <w:rPr>
          <w:rFonts w:ascii="仿宋_GB2312" w:hAnsi="仿宋" w:eastAsia="仿宋_GB2312" w:cs="仿宋_GB2312"/>
          <w:kern w:val="0"/>
          <w:sz w:val="24"/>
        </w:rPr>
      </w:pPr>
      <w:r>
        <w:rPr>
          <w:rFonts w:hint="eastAsia" w:ascii="仿宋_GB2312" w:hAnsi="仿宋" w:eastAsia="仿宋_GB2312" w:cs="仿宋_GB2312"/>
          <w:kern w:val="0"/>
          <w:sz w:val="24"/>
        </w:rPr>
        <w:t>4.7商务条款偏离表 ……………………………………………………………（页码）</w:t>
      </w:r>
    </w:p>
    <w:p>
      <w:pPr>
        <w:snapToGrid w:val="0"/>
        <w:spacing w:line="360" w:lineRule="auto"/>
        <w:rPr>
          <w:rFonts w:ascii="仿宋_GB2312" w:hAnsi="仿宋" w:eastAsia="仿宋_GB2312" w:cs="仿宋_GB2312"/>
          <w:kern w:val="0"/>
          <w:sz w:val="24"/>
        </w:rPr>
      </w:pPr>
      <w:r>
        <w:rPr>
          <w:rFonts w:hint="eastAsia" w:ascii="仿宋_GB2312" w:hAnsi="仿宋" w:eastAsia="仿宋_GB2312" w:cs="仿宋_GB2312"/>
          <w:kern w:val="0"/>
          <w:sz w:val="24"/>
        </w:rPr>
        <w:t>4.8成交供应商澄清函（如有请提供） ………………………………………（页码）</w:t>
      </w:r>
    </w:p>
    <w:p>
      <w:pPr>
        <w:snapToGrid w:val="0"/>
        <w:spacing w:line="360" w:lineRule="auto"/>
        <w:rPr>
          <w:rFonts w:ascii="仿宋_GB2312" w:hAnsi="仿宋" w:eastAsia="仿宋_GB2312" w:cs="仿宋_GB2312"/>
          <w:kern w:val="0"/>
          <w:sz w:val="24"/>
        </w:rPr>
      </w:pPr>
      <w:r>
        <w:rPr>
          <w:rFonts w:hint="eastAsia" w:ascii="仿宋_GB2312" w:hAnsi="仿宋" w:eastAsia="仿宋_GB2312" w:cs="仿宋_GB2312"/>
          <w:kern w:val="0"/>
          <w:sz w:val="24"/>
        </w:rPr>
        <w:t>4.9其他与本合同相关的资料（如有请提供） ………………………………（页码）</w:t>
      </w:r>
    </w:p>
    <w:p>
      <w:pPr>
        <w:snapToGrid w:val="0"/>
        <w:spacing w:line="360" w:lineRule="auto"/>
        <w:rPr>
          <w:rFonts w:ascii="仿宋_GB2312" w:hAnsi="仿宋" w:eastAsia="仿宋_GB2312" w:cs="仿宋_GB2312"/>
          <w:kern w:val="0"/>
          <w:sz w:val="24"/>
        </w:rPr>
      </w:pPr>
    </w:p>
    <w:p>
      <w:pPr>
        <w:widowControl/>
        <w:jc w:val="left"/>
        <w:rPr>
          <w:rFonts w:ascii="仿宋_GB2312" w:eastAsia="仿宋_GB2312"/>
          <w:kern w:val="0"/>
          <w:sz w:val="32"/>
          <w:szCs w:val="20"/>
        </w:rPr>
        <w:sectPr>
          <w:pgSz w:w="11906" w:h="16838"/>
          <w:pgMar w:top="1134" w:right="1134" w:bottom="1134" w:left="1134" w:header="720" w:footer="720" w:gutter="0"/>
          <w:cols w:space="720" w:num="1"/>
          <w:docGrid w:type="lines" w:linePitch="331" w:charSpace="0"/>
        </w:sectPr>
      </w:pPr>
    </w:p>
    <w:p>
      <w:pPr>
        <w:pStyle w:val="29"/>
        <w:ind w:firstLine="562"/>
        <w:jc w:val="center"/>
        <w:outlineLvl w:val="1"/>
        <w:rPr>
          <w:rFonts w:ascii="仿宋_GB2312" w:hAnsi="楷体" w:eastAsia="仿宋_GB2312"/>
          <w:b/>
          <w:sz w:val="28"/>
          <w:szCs w:val="28"/>
        </w:rPr>
      </w:pPr>
      <w:bookmarkStart w:id="102" w:name="_Toc80205944"/>
      <w:bookmarkStart w:id="103" w:name="_Toc80886948"/>
      <w:r>
        <w:rPr>
          <w:rFonts w:hint="eastAsia" w:ascii="仿宋_GB2312" w:hAnsi="楷体" w:eastAsia="仿宋_GB2312"/>
          <w:b/>
          <w:sz w:val="28"/>
          <w:szCs w:val="28"/>
        </w:rPr>
        <w:t>第一部分 合同书</w:t>
      </w:r>
      <w:bookmarkEnd w:id="102"/>
      <w:bookmarkEnd w:id="103"/>
    </w:p>
    <w:p>
      <w:pPr>
        <w:spacing w:line="360" w:lineRule="auto"/>
        <w:ind w:firstLine="480" w:firstLineChars="200"/>
        <w:rPr>
          <w:rFonts w:ascii="仿宋_GB2312" w:hAnsi="楷体" w:eastAsia="仿宋_GB2312"/>
          <w:sz w:val="24"/>
        </w:rPr>
      </w:pPr>
      <w:r>
        <w:rPr>
          <w:rFonts w:hint="eastAsia" w:ascii="仿宋_GB2312" w:hAnsi="楷体" w:eastAsia="仿宋_GB2312"/>
          <w:sz w:val="24"/>
          <w:u w:val="single"/>
          <w:lang w:val="zh-CN"/>
        </w:rPr>
        <w:t xml:space="preserve">     </w:t>
      </w:r>
      <w:r>
        <w:rPr>
          <w:rFonts w:hint="eastAsia" w:ascii="仿宋_GB2312" w:hAnsi="楷体" w:eastAsia="仿宋_GB2312"/>
          <w:sz w:val="24"/>
          <w:lang w:val="zh-CN"/>
        </w:rPr>
        <w:t>年</w:t>
      </w:r>
      <w:r>
        <w:rPr>
          <w:rFonts w:hint="eastAsia" w:ascii="仿宋_GB2312" w:hAnsi="楷体" w:eastAsia="仿宋_GB2312"/>
          <w:sz w:val="24"/>
          <w:u w:val="single"/>
          <w:lang w:val="zh-CN"/>
        </w:rPr>
        <w:t xml:space="preserve">    </w:t>
      </w:r>
      <w:r>
        <w:rPr>
          <w:rFonts w:hint="eastAsia" w:ascii="仿宋_GB2312" w:hAnsi="楷体" w:eastAsia="仿宋_GB2312"/>
          <w:sz w:val="24"/>
          <w:lang w:val="zh-CN"/>
        </w:rPr>
        <w:t>月</w:t>
      </w:r>
      <w:r>
        <w:rPr>
          <w:rFonts w:hint="eastAsia" w:ascii="仿宋_GB2312" w:hAnsi="楷体" w:eastAsia="仿宋_GB2312"/>
          <w:sz w:val="24"/>
          <w:u w:val="single"/>
          <w:lang w:val="zh-CN"/>
        </w:rPr>
        <w:t xml:space="preserve">    </w:t>
      </w:r>
      <w:r>
        <w:rPr>
          <w:rFonts w:hint="eastAsia" w:ascii="仿宋_GB2312" w:hAnsi="楷体" w:eastAsia="仿宋_GB2312"/>
          <w:sz w:val="24"/>
          <w:lang w:val="zh-CN"/>
        </w:rPr>
        <w:t>日</w:t>
      </w:r>
      <w:r>
        <w:rPr>
          <w:rFonts w:hint="eastAsia" w:ascii="仿宋_GB2312" w:hAnsi="楷体" w:eastAsia="仿宋_GB2312"/>
          <w:sz w:val="24"/>
        </w:rPr>
        <w:t>，</w:t>
      </w:r>
      <w:r>
        <w:rPr>
          <w:rFonts w:hint="eastAsia" w:ascii="仿宋_GB2312" w:hAnsi="仿宋" w:eastAsia="仿宋_GB2312"/>
          <w:sz w:val="24"/>
          <w:u w:val="single"/>
        </w:rPr>
        <w:t xml:space="preserve">  </w:t>
      </w:r>
      <w:r>
        <w:rPr>
          <w:rFonts w:hint="eastAsia" w:ascii="仿宋_GB2312" w:hAnsi="仿宋" w:eastAsia="仿宋_GB2312"/>
          <w:sz w:val="24"/>
          <w:u w:val="single"/>
          <w:lang w:eastAsia="zh-CN"/>
        </w:rPr>
        <w:t>中国共产党上林县纪律检查委员会</w:t>
      </w:r>
      <w:r>
        <w:rPr>
          <w:rFonts w:hint="eastAsia" w:ascii="仿宋_GB2312" w:hAnsi="仿宋" w:eastAsia="仿宋_GB2312"/>
          <w:sz w:val="24"/>
          <w:u w:val="single"/>
        </w:rPr>
        <w:t xml:space="preserve">   </w:t>
      </w:r>
      <w:r>
        <w:rPr>
          <w:rFonts w:hint="eastAsia" w:ascii="仿宋_GB2312" w:hAnsi="仿宋" w:eastAsia="仿宋_GB2312"/>
          <w:sz w:val="24"/>
        </w:rPr>
        <w:t>以</w:t>
      </w:r>
      <w:r>
        <w:rPr>
          <w:rFonts w:hint="eastAsia" w:ascii="仿宋_GB2312" w:hAnsi="仿宋" w:eastAsia="仿宋_GB2312"/>
          <w:sz w:val="24"/>
          <w:u w:val="single"/>
        </w:rPr>
        <w:t xml:space="preserve">   竞争性磋商方式  </w:t>
      </w:r>
      <w:r>
        <w:rPr>
          <w:rFonts w:hint="eastAsia" w:ascii="仿宋_GB2312" w:hAnsi="仿宋" w:eastAsia="仿宋_GB2312"/>
          <w:sz w:val="24"/>
        </w:rPr>
        <w:t>对</w:t>
      </w:r>
      <w:r>
        <w:rPr>
          <w:rFonts w:hint="eastAsia" w:ascii="仿宋_GB2312" w:hAnsi="仿宋" w:eastAsia="仿宋_GB2312"/>
          <w:sz w:val="24"/>
          <w:u w:val="single"/>
        </w:rPr>
        <w:t xml:space="preserve">        </w:t>
      </w:r>
      <w:r>
        <w:rPr>
          <w:rFonts w:hint="eastAsia" w:ascii="仿宋_GB2312" w:hAnsi="楷体" w:eastAsia="仿宋_GB2312"/>
          <w:sz w:val="24"/>
        </w:rPr>
        <w:t>项目进行了采购。经</w:t>
      </w:r>
      <w:r>
        <w:rPr>
          <w:rFonts w:hint="eastAsia" w:ascii="仿宋_GB2312" w:hAnsi="楷体" w:eastAsia="仿宋_GB2312"/>
          <w:sz w:val="24"/>
          <w:u w:val="single"/>
        </w:rPr>
        <w:t xml:space="preserve">   （相关评定主体名称）   </w:t>
      </w:r>
      <w:r>
        <w:rPr>
          <w:rFonts w:hint="eastAsia" w:ascii="仿宋_GB2312" w:hAnsi="楷体" w:eastAsia="仿宋_GB2312"/>
          <w:sz w:val="24"/>
        </w:rPr>
        <w:t>评定，</w:t>
      </w:r>
      <w:r>
        <w:rPr>
          <w:rFonts w:hint="eastAsia" w:ascii="仿宋_GB2312" w:hAnsi="楷体" w:eastAsia="仿宋_GB2312"/>
          <w:sz w:val="24"/>
          <w:u w:val="single"/>
        </w:rPr>
        <w:t xml:space="preserve">   （供应商名称）</w:t>
      </w:r>
      <w:r>
        <w:rPr>
          <w:rFonts w:hint="eastAsia" w:ascii="仿宋_GB2312" w:hAnsi="楷体" w:eastAsia="仿宋_GB2312"/>
          <w:sz w:val="24"/>
        </w:rPr>
        <w:t>为该项目成交供应商。现于成交通知书发出之日起</w:t>
      </w:r>
      <w:r>
        <w:rPr>
          <w:rFonts w:hint="eastAsia" w:ascii="仿宋_GB2312" w:hAnsi="楷体" w:eastAsia="仿宋_GB2312"/>
          <w:sz w:val="24"/>
          <w:u w:val="single"/>
        </w:rPr>
        <w:t xml:space="preserve">    </w:t>
      </w:r>
      <w:r>
        <w:rPr>
          <w:rFonts w:hint="eastAsia" w:ascii="仿宋_GB2312" w:hAnsi="楷体" w:eastAsia="仿宋_GB2312"/>
          <w:sz w:val="24"/>
        </w:rPr>
        <w:t>日</w:t>
      </w:r>
      <w:r>
        <w:rPr>
          <w:rFonts w:hint="eastAsia" w:ascii="仿宋_GB2312" w:hAnsi="楷体" w:eastAsia="仿宋_GB2312"/>
          <w:color w:val="FF0000"/>
          <w:sz w:val="24"/>
        </w:rPr>
        <w:t>（时限根据项目情况而定，不得超过25日）</w:t>
      </w:r>
      <w:r>
        <w:rPr>
          <w:rFonts w:hint="eastAsia" w:ascii="仿宋_GB2312" w:hAnsi="楷体" w:eastAsia="仿宋_GB2312"/>
          <w:sz w:val="24"/>
        </w:rPr>
        <w:t>内，按照采购文件确定的事项签订本合同。</w:t>
      </w:r>
    </w:p>
    <w:p>
      <w:pPr>
        <w:spacing w:line="360" w:lineRule="auto"/>
        <w:ind w:firstLine="480" w:firstLineChars="200"/>
        <w:rPr>
          <w:rFonts w:ascii="仿宋_GB2312" w:hAnsi="楷体" w:eastAsia="仿宋_GB2312"/>
          <w:sz w:val="24"/>
        </w:rPr>
      </w:pPr>
      <w:r>
        <w:rPr>
          <w:rFonts w:hint="eastAsia" w:ascii="仿宋_GB2312" w:hAnsi="楷体" w:eastAsia="仿宋_GB2312"/>
          <w:sz w:val="24"/>
          <w:lang w:val="zh-CN"/>
        </w:rPr>
        <w:t>根据《中华人民共和国民法典》、《中华人民共和国政府采购法》等相关法律法规之规定，按照平等、自愿、公平和诚实信用的原则，经</w:t>
      </w:r>
      <w:r>
        <w:rPr>
          <w:rFonts w:hint="eastAsia" w:ascii="仿宋_GB2312" w:hAnsi="楷体" w:eastAsia="仿宋_GB2312"/>
          <w:sz w:val="24"/>
          <w:u w:val="single"/>
        </w:rPr>
        <w:t xml:space="preserve"> </w:t>
      </w:r>
      <w:r>
        <w:rPr>
          <w:rFonts w:hint="eastAsia" w:ascii="仿宋_GB2312" w:hAnsi="楷体" w:eastAsia="仿宋_GB2312"/>
          <w:sz w:val="24"/>
          <w:u w:val="single"/>
          <w:lang w:eastAsia="zh-CN"/>
        </w:rPr>
        <w:t>中国共产党上林县纪律检查委员会</w:t>
      </w:r>
      <w:r>
        <w:rPr>
          <w:rFonts w:hint="eastAsia" w:ascii="仿宋_GB2312" w:hAnsi="楷体" w:eastAsia="仿宋_GB2312"/>
          <w:sz w:val="24"/>
          <w:u w:val="single"/>
        </w:rPr>
        <w:t xml:space="preserve">  </w:t>
      </w:r>
      <w:r>
        <w:rPr>
          <w:rFonts w:hint="eastAsia" w:ascii="仿宋_GB2312" w:hAnsi="楷体" w:eastAsia="仿宋_GB2312"/>
          <w:sz w:val="24"/>
          <w:lang w:val="zh-CN"/>
        </w:rPr>
        <w:t>(以下简称：甲方)和</w:t>
      </w:r>
      <w:r>
        <w:rPr>
          <w:rFonts w:hint="eastAsia" w:ascii="仿宋_GB2312" w:hAnsi="楷体" w:eastAsia="仿宋_GB2312"/>
          <w:sz w:val="24"/>
          <w:u w:val="single"/>
        </w:rPr>
        <w:t xml:space="preserve">   （</w:t>
      </w:r>
      <w:r>
        <w:rPr>
          <w:rFonts w:hint="eastAsia" w:ascii="仿宋_GB2312" w:hAnsi="楷体" w:eastAsia="仿宋_GB2312"/>
          <w:sz w:val="24"/>
          <w:u w:val="single"/>
          <w:lang w:eastAsia="zh-CN"/>
        </w:rPr>
        <w:t>中标供应商</w:t>
      </w:r>
      <w:r>
        <w:rPr>
          <w:rFonts w:hint="eastAsia" w:ascii="仿宋_GB2312" w:hAnsi="楷体" w:eastAsia="仿宋_GB2312"/>
          <w:sz w:val="24"/>
          <w:u w:val="single"/>
        </w:rPr>
        <w:t xml:space="preserve">名称）   </w:t>
      </w:r>
      <w:r>
        <w:rPr>
          <w:rFonts w:hint="eastAsia" w:ascii="仿宋_GB2312" w:hAnsi="楷体" w:eastAsia="仿宋_GB2312"/>
          <w:sz w:val="24"/>
          <w:lang w:val="zh-CN"/>
        </w:rPr>
        <w:t>(以下简称：乙方)协商一致，约定以下合同</w:t>
      </w:r>
      <w:r>
        <w:rPr>
          <w:rFonts w:hint="eastAsia" w:ascii="仿宋_GB2312" w:hAnsi="楷体" w:eastAsia="仿宋_GB2312"/>
          <w:sz w:val="24"/>
        </w:rPr>
        <w:t>条款，以兹共同遵守、全面履行。</w:t>
      </w:r>
    </w:p>
    <w:p>
      <w:pPr>
        <w:spacing w:line="360" w:lineRule="auto"/>
        <w:ind w:firstLine="482" w:firstLineChars="200"/>
        <w:rPr>
          <w:rFonts w:ascii="仿宋_GB2312" w:hAnsi="楷体" w:eastAsia="仿宋_GB2312"/>
          <w:b/>
          <w:sz w:val="24"/>
        </w:rPr>
      </w:pPr>
      <w:bookmarkStart w:id="104" w:name="_Toc2232"/>
      <w:bookmarkStart w:id="105" w:name="_Toc3029"/>
      <w:bookmarkStart w:id="106" w:name="_Toc24059"/>
      <w:r>
        <w:rPr>
          <w:rFonts w:hint="eastAsia" w:ascii="仿宋_GB2312" w:hAnsi="楷体" w:eastAsia="仿宋_GB2312"/>
          <w:b/>
          <w:sz w:val="24"/>
        </w:rPr>
        <w:t>1.1 合同组成部分</w:t>
      </w:r>
      <w:bookmarkEnd w:id="104"/>
      <w:bookmarkEnd w:id="105"/>
      <w:bookmarkEnd w:id="106"/>
    </w:p>
    <w:p>
      <w:pPr>
        <w:spacing w:line="360" w:lineRule="auto"/>
        <w:ind w:firstLine="480" w:firstLineChars="200"/>
        <w:rPr>
          <w:rFonts w:ascii="仿宋_GB2312" w:hAnsi="楷体" w:eastAsia="仿宋_GB2312"/>
          <w:sz w:val="24"/>
        </w:rPr>
      </w:pPr>
      <w:r>
        <w:rPr>
          <w:rFonts w:hint="eastAsia" w:ascii="仿宋_GB2312" w:hAnsi="楷体" w:eastAsia="仿宋_GB2312"/>
          <w:sz w:val="24"/>
        </w:rPr>
        <w:t>下列文件为本合同的组成部分，并构成一个整体，需综合解释、相互补充。如果下列文件内容出现不一致的情形，在保证按照采购文件确定的事项的前提下，组成本合同的多个文件的优先适用顺序如下：</w:t>
      </w:r>
    </w:p>
    <w:p>
      <w:pPr>
        <w:spacing w:line="360" w:lineRule="auto"/>
        <w:ind w:firstLine="480" w:firstLineChars="200"/>
        <w:rPr>
          <w:rFonts w:ascii="仿宋_GB2312" w:hAnsi="楷体" w:eastAsia="仿宋_GB2312"/>
          <w:sz w:val="24"/>
        </w:rPr>
      </w:pPr>
      <w:r>
        <w:rPr>
          <w:rFonts w:hint="eastAsia" w:ascii="仿宋_GB2312" w:hAnsi="楷体" w:eastAsia="仿宋_GB2312"/>
          <w:sz w:val="24"/>
        </w:rPr>
        <w:t>1.1.1 本合同及其补充合同、变更协议；</w:t>
      </w:r>
    </w:p>
    <w:p>
      <w:pPr>
        <w:spacing w:line="360" w:lineRule="auto"/>
        <w:ind w:firstLine="480" w:firstLineChars="200"/>
        <w:rPr>
          <w:rFonts w:ascii="仿宋_GB2312" w:hAnsi="楷体" w:eastAsia="仿宋_GB2312"/>
          <w:sz w:val="24"/>
        </w:rPr>
      </w:pPr>
      <w:r>
        <w:rPr>
          <w:rFonts w:hint="eastAsia" w:ascii="仿宋_GB2312" w:hAnsi="楷体" w:eastAsia="仿宋_GB2312"/>
          <w:sz w:val="24"/>
        </w:rPr>
        <w:t>1.1.2 成交通知书；</w:t>
      </w:r>
    </w:p>
    <w:p>
      <w:pPr>
        <w:spacing w:line="360" w:lineRule="auto"/>
        <w:ind w:firstLine="480" w:firstLineChars="200"/>
        <w:rPr>
          <w:rFonts w:ascii="仿宋_GB2312" w:hAnsi="楷体" w:eastAsia="仿宋_GB2312"/>
          <w:sz w:val="24"/>
        </w:rPr>
      </w:pPr>
      <w:r>
        <w:rPr>
          <w:rFonts w:hint="eastAsia" w:ascii="仿宋_GB2312" w:hAnsi="楷体" w:eastAsia="仿宋_GB2312"/>
          <w:sz w:val="24"/>
        </w:rPr>
        <w:t>1.1.3 采购文件及“响应报价”（含澄清或者说明文件）；</w:t>
      </w:r>
    </w:p>
    <w:p>
      <w:pPr>
        <w:spacing w:line="360" w:lineRule="auto"/>
        <w:ind w:firstLine="480" w:firstLineChars="200"/>
        <w:rPr>
          <w:rFonts w:ascii="仿宋_GB2312" w:hAnsi="楷体" w:eastAsia="仿宋_GB2312"/>
          <w:sz w:val="24"/>
        </w:rPr>
      </w:pPr>
      <w:r>
        <w:rPr>
          <w:rFonts w:hint="eastAsia" w:ascii="仿宋_GB2312" w:hAnsi="楷体" w:eastAsia="仿宋_GB2312"/>
          <w:sz w:val="24"/>
        </w:rPr>
        <w:t>1.1.4 采购文件（含澄清或者修改文件）；</w:t>
      </w:r>
    </w:p>
    <w:p>
      <w:pPr>
        <w:spacing w:line="360" w:lineRule="auto"/>
        <w:ind w:firstLine="480" w:firstLineChars="200"/>
        <w:rPr>
          <w:rFonts w:ascii="仿宋_GB2312" w:hAnsi="楷体" w:eastAsia="仿宋_GB2312"/>
          <w:sz w:val="24"/>
        </w:rPr>
      </w:pPr>
      <w:r>
        <w:rPr>
          <w:rFonts w:hint="eastAsia" w:ascii="仿宋_GB2312" w:hAnsi="楷体" w:eastAsia="仿宋_GB2312"/>
          <w:sz w:val="24"/>
        </w:rPr>
        <w:t>1.1.5 其他相关采购文件。</w:t>
      </w:r>
    </w:p>
    <w:p>
      <w:pPr>
        <w:spacing w:line="360" w:lineRule="auto"/>
        <w:ind w:firstLine="482" w:firstLineChars="200"/>
        <w:rPr>
          <w:rFonts w:ascii="仿宋_GB2312" w:hAnsi="楷体" w:eastAsia="仿宋_GB2312"/>
          <w:b/>
          <w:sz w:val="24"/>
        </w:rPr>
      </w:pPr>
      <w:bookmarkStart w:id="107" w:name="_Toc21295"/>
      <w:bookmarkStart w:id="108" w:name="_Toc24300"/>
      <w:bookmarkStart w:id="109" w:name="_Toc27126"/>
      <w:r>
        <w:rPr>
          <w:rFonts w:hint="eastAsia" w:ascii="仿宋_GB2312" w:hAnsi="楷体" w:eastAsia="仿宋_GB2312"/>
          <w:b/>
          <w:sz w:val="24"/>
        </w:rPr>
        <w:t>1.2 标的物</w:t>
      </w:r>
      <w:bookmarkEnd w:id="107"/>
      <w:bookmarkEnd w:id="108"/>
      <w:bookmarkEnd w:id="109"/>
    </w:p>
    <w:p>
      <w:pPr>
        <w:spacing w:line="360" w:lineRule="auto"/>
        <w:ind w:firstLine="480" w:firstLineChars="200"/>
        <w:rPr>
          <w:rFonts w:ascii="仿宋_GB2312" w:hAnsi="楷体" w:eastAsia="仿宋_GB2312"/>
          <w:sz w:val="24"/>
        </w:rPr>
      </w:pPr>
      <w:r>
        <w:rPr>
          <w:rFonts w:hint="eastAsia" w:ascii="仿宋_GB2312" w:hAnsi="楷体" w:eastAsia="仿宋_GB2312"/>
          <w:sz w:val="24"/>
        </w:rPr>
        <w:t>1.2.1 标的物1信息</w:t>
      </w:r>
    </w:p>
    <w:p>
      <w:pPr>
        <w:spacing w:line="360" w:lineRule="auto"/>
        <w:ind w:firstLine="480" w:firstLineChars="200"/>
        <w:rPr>
          <w:rFonts w:ascii="仿宋_GB2312" w:hAnsi="楷体" w:eastAsia="仿宋_GB2312"/>
          <w:sz w:val="24"/>
          <w:u w:val="single"/>
        </w:rPr>
      </w:pPr>
      <w:r>
        <w:rPr>
          <w:rFonts w:hint="eastAsia" w:ascii="仿宋_GB2312" w:hAnsi="楷体" w:eastAsia="仿宋_GB2312"/>
          <w:sz w:val="24"/>
        </w:rPr>
        <w:t>1.2.1.1名称：</w:t>
      </w:r>
      <w:r>
        <w:rPr>
          <w:rFonts w:hint="eastAsia" w:ascii="仿宋_GB2312" w:hAnsi="楷体" w:eastAsia="仿宋_GB2312"/>
          <w:sz w:val="24"/>
          <w:u w:val="single"/>
        </w:rPr>
        <w:t xml:space="preserve">                                        </w:t>
      </w:r>
      <w:r>
        <w:rPr>
          <w:rFonts w:hint="eastAsia" w:ascii="仿宋_GB2312" w:hAnsi="楷体" w:eastAsia="仿宋_GB2312"/>
          <w:sz w:val="24"/>
        </w:rPr>
        <w:t>；</w:t>
      </w:r>
    </w:p>
    <w:p>
      <w:pPr>
        <w:spacing w:line="360" w:lineRule="auto"/>
        <w:ind w:firstLine="480" w:firstLineChars="200"/>
        <w:rPr>
          <w:rFonts w:ascii="仿宋_GB2312" w:hAnsi="楷体" w:eastAsia="仿宋_GB2312"/>
          <w:sz w:val="24"/>
          <w:u w:val="single"/>
        </w:rPr>
      </w:pPr>
      <w:r>
        <w:rPr>
          <w:rFonts w:hint="eastAsia" w:ascii="仿宋_GB2312" w:hAnsi="楷体" w:eastAsia="仿宋_GB2312"/>
          <w:sz w:val="24"/>
        </w:rPr>
        <w:t>1.2.1.2数量：</w:t>
      </w:r>
      <w:r>
        <w:rPr>
          <w:rFonts w:hint="eastAsia" w:ascii="仿宋_GB2312" w:hAnsi="楷体" w:eastAsia="仿宋_GB2312"/>
          <w:sz w:val="24"/>
          <w:u w:val="single"/>
        </w:rPr>
        <w:t xml:space="preserve">                                        </w:t>
      </w:r>
      <w:r>
        <w:rPr>
          <w:rFonts w:hint="eastAsia" w:ascii="仿宋_GB2312" w:hAnsi="楷体" w:eastAsia="仿宋_GB2312"/>
          <w:sz w:val="24"/>
        </w:rPr>
        <w:t>；</w:t>
      </w:r>
    </w:p>
    <w:p>
      <w:pPr>
        <w:spacing w:line="360" w:lineRule="auto"/>
        <w:ind w:firstLine="480" w:firstLineChars="200"/>
        <w:rPr>
          <w:rFonts w:ascii="仿宋_GB2312" w:hAnsi="楷体" w:eastAsia="仿宋_GB2312"/>
          <w:sz w:val="24"/>
        </w:rPr>
      </w:pPr>
      <w:r>
        <w:rPr>
          <w:rFonts w:hint="eastAsia" w:ascii="仿宋_GB2312" w:hAnsi="楷体" w:eastAsia="仿宋_GB2312"/>
          <w:sz w:val="24"/>
        </w:rPr>
        <w:t>1.2.1.3质量：</w:t>
      </w:r>
      <w:r>
        <w:rPr>
          <w:rFonts w:hint="eastAsia" w:ascii="仿宋_GB2312" w:hAnsi="楷体" w:eastAsia="仿宋_GB2312"/>
          <w:sz w:val="24"/>
          <w:u w:val="single"/>
        </w:rPr>
        <w:t xml:space="preserve">　                                      </w:t>
      </w:r>
      <w:r>
        <w:rPr>
          <w:rFonts w:hint="eastAsia" w:ascii="仿宋_GB2312" w:hAnsi="楷体" w:eastAsia="仿宋_GB2312"/>
          <w:sz w:val="24"/>
        </w:rPr>
        <w:t>。</w:t>
      </w:r>
    </w:p>
    <w:p>
      <w:pPr>
        <w:spacing w:line="360" w:lineRule="auto"/>
        <w:ind w:firstLine="480" w:firstLineChars="200"/>
        <w:rPr>
          <w:rFonts w:ascii="仿宋_GB2312" w:hAnsi="楷体" w:eastAsia="仿宋_GB2312"/>
          <w:sz w:val="24"/>
        </w:rPr>
      </w:pPr>
      <w:r>
        <w:rPr>
          <w:rFonts w:hint="eastAsia" w:ascii="仿宋_GB2312" w:hAnsi="楷体" w:eastAsia="仿宋_GB2312"/>
          <w:sz w:val="24"/>
        </w:rPr>
        <w:t>……</w:t>
      </w:r>
    </w:p>
    <w:p>
      <w:pPr>
        <w:spacing w:line="360" w:lineRule="auto"/>
        <w:ind w:firstLine="482" w:firstLineChars="200"/>
        <w:rPr>
          <w:rFonts w:ascii="仿宋_GB2312" w:hAnsi="楷体" w:eastAsia="仿宋_GB2312"/>
          <w:b/>
          <w:sz w:val="24"/>
        </w:rPr>
      </w:pPr>
      <w:bookmarkStart w:id="110" w:name="_Toc21631"/>
      <w:bookmarkStart w:id="111" w:name="_Toc21551"/>
      <w:bookmarkStart w:id="112" w:name="_Toc23292"/>
      <w:r>
        <w:rPr>
          <w:rFonts w:hint="eastAsia" w:ascii="仿宋_GB2312" w:hAnsi="楷体" w:eastAsia="仿宋_GB2312"/>
          <w:b/>
          <w:sz w:val="24"/>
        </w:rPr>
        <w:t>1.3 价款</w:t>
      </w:r>
      <w:bookmarkEnd w:id="110"/>
      <w:bookmarkEnd w:id="111"/>
      <w:bookmarkEnd w:id="112"/>
    </w:p>
    <w:p>
      <w:pPr>
        <w:spacing w:line="360" w:lineRule="auto"/>
        <w:ind w:firstLine="480" w:firstLineChars="200"/>
        <w:rPr>
          <w:rFonts w:ascii="仿宋_GB2312" w:hAnsi="楷体" w:eastAsia="仿宋_GB2312"/>
          <w:sz w:val="24"/>
        </w:rPr>
      </w:pPr>
      <w:r>
        <w:rPr>
          <w:rFonts w:hint="eastAsia" w:ascii="仿宋_GB2312" w:hAnsi="楷体" w:eastAsia="仿宋_GB2312"/>
          <w:sz w:val="24"/>
        </w:rPr>
        <w:t>本合同总价为：人民币</w:t>
      </w:r>
      <w:r>
        <w:rPr>
          <w:rFonts w:hint="eastAsia" w:ascii="仿宋_GB2312" w:hAnsi="楷体" w:eastAsia="仿宋_GB2312"/>
          <w:sz w:val="24"/>
          <w:u w:val="single"/>
        </w:rPr>
        <w:t xml:space="preserve">           </w:t>
      </w:r>
      <w:r>
        <w:rPr>
          <w:rFonts w:hint="eastAsia" w:ascii="仿宋_GB2312" w:hAnsi="楷体" w:eastAsia="仿宋_GB2312"/>
          <w:sz w:val="24"/>
        </w:rPr>
        <w:t>元（大写：</w:t>
      </w:r>
      <w:r>
        <w:rPr>
          <w:rFonts w:hint="eastAsia" w:ascii="仿宋_GB2312" w:hAnsi="楷体" w:eastAsia="仿宋_GB2312"/>
          <w:sz w:val="24"/>
          <w:u w:val="single"/>
        </w:rPr>
        <w:t xml:space="preserve">                 </w:t>
      </w:r>
      <w:r>
        <w:rPr>
          <w:rFonts w:hint="eastAsia" w:ascii="仿宋_GB2312" w:hAnsi="楷体" w:eastAsia="仿宋_GB2312"/>
          <w:sz w:val="24"/>
        </w:rPr>
        <w:t>元人民币，含税）。</w:t>
      </w:r>
    </w:p>
    <w:p>
      <w:pPr>
        <w:spacing w:line="360" w:lineRule="auto"/>
        <w:ind w:firstLine="480" w:firstLineChars="200"/>
        <w:rPr>
          <w:rFonts w:ascii="仿宋_GB2312" w:hAnsi="楷体" w:eastAsia="仿宋_GB2312"/>
          <w:sz w:val="24"/>
          <w:u w:val="single"/>
        </w:rPr>
      </w:pPr>
      <w:r>
        <w:rPr>
          <w:rFonts w:hint="eastAsia" w:ascii="仿宋_GB2312" w:hAnsi="楷体" w:eastAsia="仿宋_GB2312"/>
          <w:sz w:val="24"/>
        </w:rPr>
        <w:t>分项价格：</w:t>
      </w:r>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spacing w:line="360" w:lineRule="auto"/>
              <w:ind w:firstLine="480" w:firstLineChars="200"/>
              <w:rPr>
                <w:rFonts w:ascii="仿宋_GB2312" w:hAnsi="楷体" w:eastAsia="仿宋_GB2312"/>
                <w:sz w:val="24"/>
              </w:rPr>
            </w:pPr>
            <w:r>
              <w:rPr>
                <w:rFonts w:hint="eastAsia" w:ascii="仿宋_GB2312" w:hAnsi="楷体" w:eastAsia="仿宋_GB2312"/>
                <w:sz w:val="24"/>
              </w:rPr>
              <w:t>序号</w:t>
            </w:r>
          </w:p>
        </w:tc>
        <w:tc>
          <w:tcPr>
            <w:tcW w:w="3402" w:type="dxa"/>
            <w:tcBorders>
              <w:top w:val="single" w:color="auto" w:sz="4" w:space="0"/>
              <w:left w:val="single" w:color="auto" w:sz="4" w:space="0"/>
              <w:bottom w:val="single" w:color="auto" w:sz="4" w:space="0"/>
              <w:right w:val="single" w:color="auto" w:sz="4" w:space="0"/>
            </w:tcBorders>
            <w:vAlign w:val="center"/>
          </w:tcPr>
          <w:p>
            <w:pPr>
              <w:spacing w:line="360" w:lineRule="auto"/>
              <w:ind w:firstLine="480" w:firstLineChars="200"/>
              <w:rPr>
                <w:rFonts w:ascii="仿宋_GB2312" w:hAnsi="楷体" w:eastAsia="仿宋_GB2312"/>
                <w:sz w:val="24"/>
              </w:rPr>
            </w:pPr>
            <w:r>
              <w:rPr>
                <w:rFonts w:hint="eastAsia" w:ascii="仿宋_GB2312" w:hAnsi="楷体" w:eastAsia="仿宋_GB2312"/>
                <w:sz w:val="24"/>
              </w:rPr>
              <w:t>分项名称</w:t>
            </w:r>
          </w:p>
        </w:tc>
        <w:tc>
          <w:tcPr>
            <w:tcW w:w="2552" w:type="dxa"/>
            <w:tcBorders>
              <w:top w:val="single" w:color="auto" w:sz="4" w:space="0"/>
              <w:left w:val="single" w:color="auto" w:sz="4" w:space="0"/>
              <w:bottom w:val="single" w:color="auto" w:sz="4" w:space="0"/>
              <w:right w:val="single" w:color="auto" w:sz="4" w:space="0"/>
            </w:tcBorders>
            <w:vAlign w:val="center"/>
          </w:tcPr>
          <w:p>
            <w:pPr>
              <w:spacing w:line="360" w:lineRule="auto"/>
              <w:ind w:firstLine="480" w:firstLineChars="200"/>
              <w:rPr>
                <w:rFonts w:ascii="仿宋_GB2312" w:hAnsi="楷体" w:eastAsia="仿宋_GB2312"/>
                <w:sz w:val="24"/>
              </w:rPr>
            </w:pPr>
            <w:r>
              <w:rPr>
                <w:rFonts w:hint="eastAsia" w:ascii="仿宋_GB2312" w:hAnsi="楷体" w:eastAsia="仿宋_GB2312"/>
                <w:sz w:val="24"/>
              </w:rPr>
              <w:t>分项价格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spacing w:line="360" w:lineRule="auto"/>
              <w:ind w:firstLine="480" w:firstLineChars="200"/>
              <w:rPr>
                <w:rFonts w:ascii="仿宋_GB2312" w:hAnsi="楷体" w:eastAsia="仿宋_GB2312"/>
                <w:sz w:val="24"/>
              </w:rPr>
            </w:pPr>
          </w:p>
        </w:tc>
        <w:tc>
          <w:tcPr>
            <w:tcW w:w="3402" w:type="dxa"/>
            <w:tcBorders>
              <w:top w:val="single" w:color="auto" w:sz="4" w:space="0"/>
              <w:left w:val="single" w:color="auto" w:sz="4" w:space="0"/>
              <w:bottom w:val="single" w:color="auto" w:sz="4" w:space="0"/>
              <w:right w:val="single" w:color="auto" w:sz="4" w:space="0"/>
            </w:tcBorders>
            <w:vAlign w:val="center"/>
          </w:tcPr>
          <w:p>
            <w:pPr>
              <w:spacing w:line="360" w:lineRule="auto"/>
              <w:ind w:firstLine="480" w:firstLineChars="200"/>
              <w:rPr>
                <w:rFonts w:ascii="仿宋_GB2312" w:hAnsi="楷体" w:eastAsia="仿宋_GB2312"/>
                <w:sz w:val="24"/>
              </w:rPr>
            </w:pPr>
          </w:p>
        </w:tc>
        <w:tc>
          <w:tcPr>
            <w:tcW w:w="2552" w:type="dxa"/>
            <w:tcBorders>
              <w:top w:val="single" w:color="auto" w:sz="4" w:space="0"/>
              <w:left w:val="single" w:color="auto" w:sz="4" w:space="0"/>
              <w:bottom w:val="single" w:color="auto" w:sz="4" w:space="0"/>
              <w:right w:val="single" w:color="auto" w:sz="4" w:space="0"/>
            </w:tcBorders>
            <w:vAlign w:val="center"/>
          </w:tcPr>
          <w:p>
            <w:pPr>
              <w:spacing w:line="360" w:lineRule="auto"/>
              <w:ind w:firstLine="480" w:firstLineChars="200"/>
              <w:rPr>
                <w:rFonts w:ascii="仿宋_GB2312" w:hAnsi="楷体"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spacing w:line="360" w:lineRule="auto"/>
              <w:ind w:firstLine="480" w:firstLineChars="200"/>
              <w:rPr>
                <w:rFonts w:ascii="仿宋_GB2312" w:hAnsi="楷体" w:eastAsia="仿宋_GB2312"/>
                <w:sz w:val="24"/>
              </w:rPr>
            </w:pPr>
          </w:p>
        </w:tc>
        <w:tc>
          <w:tcPr>
            <w:tcW w:w="3402" w:type="dxa"/>
            <w:tcBorders>
              <w:top w:val="single" w:color="auto" w:sz="4" w:space="0"/>
              <w:left w:val="single" w:color="auto" w:sz="4" w:space="0"/>
              <w:bottom w:val="single" w:color="auto" w:sz="4" w:space="0"/>
              <w:right w:val="single" w:color="auto" w:sz="4" w:space="0"/>
            </w:tcBorders>
            <w:vAlign w:val="center"/>
          </w:tcPr>
          <w:p>
            <w:pPr>
              <w:spacing w:line="360" w:lineRule="auto"/>
              <w:ind w:firstLine="480" w:firstLineChars="200"/>
              <w:rPr>
                <w:rFonts w:ascii="仿宋_GB2312" w:hAnsi="楷体" w:eastAsia="仿宋_GB2312"/>
                <w:sz w:val="24"/>
              </w:rPr>
            </w:pPr>
          </w:p>
        </w:tc>
        <w:tc>
          <w:tcPr>
            <w:tcW w:w="2552" w:type="dxa"/>
            <w:tcBorders>
              <w:top w:val="single" w:color="auto" w:sz="4" w:space="0"/>
              <w:left w:val="single" w:color="auto" w:sz="4" w:space="0"/>
              <w:bottom w:val="single" w:color="auto" w:sz="4" w:space="0"/>
              <w:right w:val="single" w:color="auto" w:sz="4" w:space="0"/>
            </w:tcBorders>
            <w:vAlign w:val="center"/>
          </w:tcPr>
          <w:p>
            <w:pPr>
              <w:spacing w:line="360" w:lineRule="auto"/>
              <w:ind w:firstLine="480" w:firstLineChars="200"/>
              <w:rPr>
                <w:rFonts w:ascii="仿宋_GB2312" w:hAnsi="楷体"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spacing w:line="360" w:lineRule="auto"/>
              <w:ind w:firstLine="480" w:firstLineChars="200"/>
              <w:rPr>
                <w:rFonts w:ascii="仿宋_GB2312" w:hAnsi="楷体" w:eastAsia="仿宋_GB2312"/>
                <w:sz w:val="24"/>
              </w:rPr>
            </w:pPr>
          </w:p>
        </w:tc>
        <w:tc>
          <w:tcPr>
            <w:tcW w:w="3402" w:type="dxa"/>
            <w:tcBorders>
              <w:top w:val="single" w:color="auto" w:sz="4" w:space="0"/>
              <w:left w:val="single" w:color="auto" w:sz="4" w:space="0"/>
              <w:bottom w:val="single" w:color="auto" w:sz="4" w:space="0"/>
              <w:right w:val="single" w:color="auto" w:sz="4" w:space="0"/>
            </w:tcBorders>
            <w:vAlign w:val="center"/>
          </w:tcPr>
          <w:p>
            <w:pPr>
              <w:spacing w:line="360" w:lineRule="auto"/>
              <w:ind w:firstLine="480" w:firstLineChars="200"/>
              <w:rPr>
                <w:rFonts w:ascii="仿宋_GB2312" w:hAnsi="楷体" w:eastAsia="仿宋_GB2312"/>
                <w:sz w:val="24"/>
              </w:rPr>
            </w:pPr>
          </w:p>
        </w:tc>
        <w:tc>
          <w:tcPr>
            <w:tcW w:w="2552" w:type="dxa"/>
            <w:tcBorders>
              <w:top w:val="single" w:color="auto" w:sz="4" w:space="0"/>
              <w:left w:val="single" w:color="auto" w:sz="4" w:space="0"/>
              <w:bottom w:val="single" w:color="auto" w:sz="4" w:space="0"/>
              <w:right w:val="single" w:color="auto" w:sz="4" w:space="0"/>
            </w:tcBorders>
            <w:vAlign w:val="center"/>
          </w:tcPr>
          <w:p>
            <w:pPr>
              <w:spacing w:line="360" w:lineRule="auto"/>
              <w:ind w:firstLine="480" w:firstLineChars="200"/>
              <w:rPr>
                <w:rFonts w:ascii="仿宋_GB2312" w:hAnsi="楷体"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ind w:firstLine="480" w:firstLineChars="200"/>
              <w:rPr>
                <w:rFonts w:ascii="仿宋_GB2312" w:hAnsi="楷体" w:eastAsia="仿宋_GB2312"/>
                <w:sz w:val="24"/>
              </w:rPr>
            </w:pPr>
            <w:r>
              <w:rPr>
                <w:rFonts w:hint="eastAsia" w:ascii="仿宋_GB2312" w:hAnsi="楷体" w:eastAsia="仿宋_GB2312"/>
                <w:sz w:val="24"/>
              </w:rPr>
              <w:t>总价</w:t>
            </w:r>
          </w:p>
        </w:tc>
        <w:tc>
          <w:tcPr>
            <w:tcW w:w="2552" w:type="dxa"/>
            <w:tcBorders>
              <w:top w:val="single" w:color="auto" w:sz="4" w:space="0"/>
              <w:left w:val="single" w:color="auto" w:sz="4" w:space="0"/>
              <w:bottom w:val="single" w:color="auto" w:sz="4" w:space="0"/>
              <w:right w:val="single" w:color="auto" w:sz="4" w:space="0"/>
            </w:tcBorders>
            <w:vAlign w:val="center"/>
          </w:tcPr>
          <w:p>
            <w:pPr>
              <w:spacing w:line="360" w:lineRule="auto"/>
              <w:ind w:firstLine="480" w:firstLineChars="200"/>
              <w:rPr>
                <w:rFonts w:ascii="仿宋_GB2312" w:hAnsi="楷体" w:eastAsia="仿宋_GB2312"/>
                <w:sz w:val="24"/>
              </w:rPr>
            </w:pPr>
          </w:p>
        </w:tc>
      </w:tr>
    </w:tbl>
    <w:p>
      <w:pPr>
        <w:spacing w:line="360" w:lineRule="auto"/>
        <w:ind w:firstLine="482" w:firstLineChars="200"/>
        <w:rPr>
          <w:rFonts w:ascii="仿宋_GB2312" w:hAnsi="楷体" w:eastAsia="仿宋_GB2312"/>
          <w:b/>
          <w:sz w:val="24"/>
        </w:rPr>
      </w:pPr>
      <w:bookmarkStart w:id="113" w:name="_Toc1814"/>
      <w:bookmarkStart w:id="114" w:name="_Toc10340"/>
      <w:bookmarkStart w:id="115" w:name="_Toc22618"/>
      <w:r>
        <w:rPr>
          <w:rFonts w:hint="eastAsia" w:ascii="仿宋_GB2312" w:hAnsi="楷体" w:eastAsia="仿宋_GB2312"/>
          <w:b/>
          <w:sz w:val="24"/>
        </w:rPr>
        <w:t>1.4 付款方式和发票开具方式</w:t>
      </w:r>
      <w:bookmarkEnd w:id="113"/>
      <w:bookmarkEnd w:id="114"/>
      <w:bookmarkEnd w:id="115"/>
    </w:p>
    <w:p>
      <w:pPr>
        <w:spacing w:line="360" w:lineRule="auto"/>
        <w:ind w:firstLine="480" w:firstLineChars="200"/>
        <w:rPr>
          <w:rFonts w:ascii="仿宋_GB2312" w:hAnsi="楷体" w:eastAsia="仿宋_GB2312"/>
          <w:sz w:val="24"/>
        </w:rPr>
      </w:pPr>
      <w:r>
        <w:rPr>
          <w:rFonts w:hint="eastAsia" w:ascii="仿宋_GB2312" w:hAnsi="楷体" w:eastAsia="仿宋_GB2312"/>
          <w:sz w:val="24"/>
        </w:rPr>
        <w:t>1.4.1 付款方式：</w:t>
      </w:r>
      <w:r>
        <w:rPr>
          <w:rFonts w:hint="eastAsia" w:ascii="仿宋_GB2312" w:hAnsi="楷体" w:eastAsia="仿宋_GB2312"/>
          <w:sz w:val="24"/>
          <w:u w:val="single"/>
        </w:rPr>
        <w:t xml:space="preserve">                                                </w:t>
      </w:r>
      <w:r>
        <w:rPr>
          <w:rFonts w:hint="eastAsia" w:ascii="仿宋_GB2312" w:hAnsi="楷体" w:eastAsia="仿宋_GB2312"/>
          <w:sz w:val="24"/>
        </w:rPr>
        <w:t>；</w:t>
      </w:r>
    </w:p>
    <w:p>
      <w:pPr>
        <w:spacing w:line="360" w:lineRule="auto"/>
        <w:ind w:firstLine="480" w:firstLineChars="200"/>
        <w:rPr>
          <w:rFonts w:ascii="仿宋_GB2312" w:hAnsi="楷体" w:eastAsia="仿宋_GB2312"/>
          <w:sz w:val="24"/>
        </w:rPr>
      </w:pPr>
      <w:r>
        <w:rPr>
          <w:rFonts w:hint="eastAsia" w:ascii="仿宋_GB2312" w:hAnsi="楷体" w:eastAsia="仿宋_GB2312"/>
          <w:sz w:val="24"/>
        </w:rPr>
        <w:t>1.4.2 发票开具方式：</w:t>
      </w:r>
      <w:r>
        <w:rPr>
          <w:rFonts w:hint="eastAsia" w:ascii="仿宋_GB2312" w:hAnsi="楷体" w:eastAsia="仿宋_GB2312"/>
          <w:sz w:val="24"/>
          <w:u w:val="single"/>
        </w:rPr>
        <w:t xml:space="preserve">                                            </w:t>
      </w:r>
      <w:r>
        <w:rPr>
          <w:rFonts w:hint="eastAsia" w:ascii="仿宋_GB2312" w:hAnsi="楷体" w:eastAsia="仿宋_GB2312"/>
          <w:sz w:val="24"/>
        </w:rPr>
        <w:t>。</w:t>
      </w:r>
    </w:p>
    <w:p>
      <w:pPr>
        <w:spacing w:line="360" w:lineRule="auto"/>
        <w:ind w:firstLine="482" w:firstLineChars="200"/>
        <w:rPr>
          <w:rFonts w:ascii="仿宋_GB2312" w:hAnsi="楷体" w:eastAsia="仿宋_GB2312"/>
          <w:b/>
          <w:sz w:val="24"/>
        </w:rPr>
      </w:pPr>
      <w:bookmarkStart w:id="116" w:name="_Toc19304"/>
      <w:bookmarkStart w:id="117" w:name="_Toc32071"/>
      <w:bookmarkStart w:id="118" w:name="_Toc2846"/>
      <w:r>
        <w:rPr>
          <w:rFonts w:hint="eastAsia" w:ascii="仿宋_GB2312" w:hAnsi="楷体" w:eastAsia="仿宋_GB2312"/>
          <w:b/>
          <w:sz w:val="24"/>
        </w:rPr>
        <w:t>1.5 标的物交付期限、地点、方式</w:t>
      </w:r>
      <w:bookmarkEnd w:id="116"/>
      <w:bookmarkEnd w:id="117"/>
      <w:bookmarkEnd w:id="118"/>
      <w:r>
        <w:rPr>
          <w:rFonts w:hint="eastAsia" w:ascii="仿宋_GB2312" w:hAnsi="楷体" w:eastAsia="仿宋_GB2312"/>
          <w:b/>
          <w:sz w:val="24"/>
        </w:rPr>
        <w:t>和服务期限</w:t>
      </w:r>
    </w:p>
    <w:p>
      <w:pPr>
        <w:spacing w:line="360" w:lineRule="auto"/>
        <w:ind w:firstLine="480" w:firstLineChars="200"/>
        <w:rPr>
          <w:rFonts w:ascii="仿宋_GB2312" w:hAnsi="楷体" w:eastAsia="仿宋_GB2312"/>
          <w:sz w:val="24"/>
          <w:u w:val="single"/>
        </w:rPr>
      </w:pPr>
      <w:r>
        <w:rPr>
          <w:rFonts w:hint="eastAsia" w:ascii="仿宋_GB2312" w:hAnsi="楷体" w:eastAsia="仿宋_GB2312"/>
          <w:sz w:val="24"/>
        </w:rPr>
        <w:t>1.5.1 交付期限：</w:t>
      </w:r>
      <w:r>
        <w:rPr>
          <w:rFonts w:hint="eastAsia" w:ascii="仿宋_GB2312" w:hAnsi="楷体" w:eastAsia="仿宋_GB2312"/>
          <w:sz w:val="24"/>
          <w:u w:val="single"/>
        </w:rPr>
        <w:t xml:space="preserve">                                                 ；</w:t>
      </w:r>
    </w:p>
    <w:p>
      <w:pPr>
        <w:spacing w:line="360" w:lineRule="auto"/>
        <w:ind w:firstLine="480" w:firstLineChars="200"/>
        <w:rPr>
          <w:rFonts w:ascii="仿宋_GB2312" w:hAnsi="楷体" w:eastAsia="仿宋_GB2312"/>
          <w:sz w:val="24"/>
        </w:rPr>
      </w:pPr>
      <w:r>
        <w:rPr>
          <w:rFonts w:hint="eastAsia" w:ascii="仿宋_GB2312" w:hAnsi="楷体" w:eastAsia="仿宋_GB2312"/>
          <w:sz w:val="24"/>
        </w:rPr>
        <w:t>1.5.2 交付地点：</w:t>
      </w:r>
      <w:r>
        <w:rPr>
          <w:rFonts w:hint="eastAsia" w:ascii="仿宋_GB2312" w:hAnsi="楷体" w:eastAsia="仿宋_GB2312"/>
          <w:sz w:val="24"/>
          <w:u w:val="single"/>
        </w:rPr>
        <w:t xml:space="preserve">                                                </w:t>
      </w:r>
      <w:r>
        <w:rPr>
          <w:rFonts w:hint="eastAsia" w:ascii="仿宋_GB2312" w:hAnsi="楷体" w:eastAsia="仿宋_GB2312"/>
          <w:sz w:val="24"/>
        </w:rPr>
        <w:t>；</w:t>
      </w:r>
    </w:p>
    <w:p>
      <w:pPr>
        <w:spacing w:line="360" w:lineRule="auto"/>
        <w:ind w:firstLine="480" w:firstLineChars="200"/>
        <w:rPr>
          <w:rFonts w:ascii="仿宋_GB2312" w:hAnsi="楷体" w:eastAsia="仿宋_GB2312"/>
          <w:sz w:val="24"/>
        </w:rPr>
      </w:pPr>
      <w:r>
        <w:rPr>
          <w:rFonts w:hint="eastAsia" w:ascii="仿宋_GB2312" w:hAnsi="楷体" w:eastAsia="仿宋_GB2312"/>
          <w:sz w:val="24"/>
        </w:rPr>
        <w:t>1.5.3 交付方式：</w:t>
      </w:r>
      <w:r>
        <w:rPr>
          <w:rFonts w:hint="eastAsia" w:ascii="仿宋_GB2312" w:hAnsi="楷体" w:eastAsia="仿宋_GB2312"/>
          <w:sz w:val="24"/>
          <w:u w:val="single"/>
        </w:rPr>
        <w:t xml:space="preserve">                                        　      </w:t>
      </w:r>
      <w:r>
        <w:rPr>
          <w:rFonts w:hint="eastAsia" w:ascii="仿宋_GB2312" w:hAnsi="楷体" w:eastAsia="仿宋_GB2312"/>
          <w:sz w:val="24"/>
        </w:rPr>
        <w:t>；</w:t>
      </w:r>
    </w:p>
    <w:p>
      <w:pPr>
        <w:spacing w:line="360" w:lineRule="auto"/>
        <w:ind w:firstLine="480" w:firstLineChars="200"/>
        <w:rPr>
          <w:rFonts w:ascii="仿宋_GB2312" w:hAnsi="楷体" w:eastAsia="仿宋_GB2312"/>
          <w:sz w:val="24"/>
        </w:rPr>
      </w:pPr>
      <w:r>
        <w:rPr>
          <w:rFonts w:hint="eastAsia" w:ascii="仿宋_GB2312" w:hAnsi="楷体" w:eastAsia="仿宋_GB2312"/>
          <w:sz w:val="24"/>
        </w:rPr>
        <w:t>1.5.4 服务及质保期限：</w:t>
      </w:r>
      <w:r>
        <w:rPr>
          <w:rFonts w:hint="eastAsia" w:ascii="仿宋_GB2312" w:hAnsi="楷体" w:eastAsia="仿宋_GB2312"/>
          <w:sz w:val="24"/>
          <w:u w:val="single"/>
        </w:rPr>
        <w:t xml:space="preserve">                                           </w:t>
      </w:r>
      <w:r>
        <w:rPr>
          <w:rFonts w:hint="eastAsia" w:ascii="仿宋_GB2312" w:hAnsi="楷体" w:eastAsia="仿宋_GB2312"/>
          <w:sz w:val="24"/>
        </w:rPr>
        <w:t>。</w:t>
      </w:r>
    </w:p>
    <w:p>
      <w:pPr>
        <w:spacing w:line="360" w:lineRule="auto"/>
        <w:ind w:firstLine="482" w:firstLineChars="200"/>
        <w:rPr>
          <w:rFonts w:ascii="仿宋_GB2312" w:hAnsi="楷体" w:eastAsia="仿宋_GB2312"/>
          <w:b/>
          <w:sz w:val="24"/>
        </w:rPr>
      </w:pPr>
      <w:bookmarkStart w:id="119" w:name="_Toc21423"/>
      <w:bookmarkStart w:id="120" w:name="_Toc19554"/>
      <w:bookmarkStart w:id="121" w:name="_Toc27250"/>
      <w:r>
        <w:rPr>
          <w:rFonts w:hint="eastAsia" w:ascii="仿宋_GB2312" w:hAnsi="楷体" w:eastAsia="仿宋_GB2312"/>
          <w:b/>
          <w:sz w:val="24"/>
        </w:rPr>
        <w:t>1.6 违约责任</w:t>
      </w:r>
      <w:bookmarkEnd w:id="119"/>
      <w:bookmarkEnd w:id="120"/>
      <w:bookmarkEnd w:id="121"/>
    </w:p>
    <w:p>
      <w:pPr>
        <w:spacing w:line="360" w:lineRule="auto"/>
        <w:ind w:firstLine="480" w:firstLineChars="200"/>
        <w:rPr>
          <w:rFonts w:ascii="仿宋_GB2312" w:hAnsi="楷体" w:eastAsia="仿宋_GB2312"/>
          <w:sz w:val="24"/>
        </w:rPr>
      </w:pPr>
      <w:r>
        <w:rPr>
          <w:rFonts w:hint="eastAsia" w:ascii="仿宋_GB2312" w:hAnsi="楷体" w:eastAsia="仿宋_GB2312"/>
          <w:sz w:val="24"/>
        </w:rPr>
        <w:t>1.6.1 除不可抗力外，如果乙方没有按照本合同约定的期限、地点和方式交付标的物，甲方可要求乙方支付违约金，违约金按每迟延交付标的物一日的应交付而未交付标的物价格的</w:t>
      </w:r>
      <w:r>
        <w:rPr>
          <w:rFonts w:hint="eastAsia" w:ascii="仿宋_GB2312" w:hAnsi="楷体" w:eastAsia="仿宋_GB2312"/>
          <w:sz w:val="24"/>
          <w:u w:val="single"/>
        </w:rPr>
        <w:t>万分之五</w:t>
      </w:r>
      <w:r>
        <w:rPr>
          <w:rFonts w:hint="eastAsia" w:ascii="仿宋_GB2312" w:hAnsi="楷体" w:eastAsia="仿宋_GB2312"/>
          <w:color w:val="FF0000"/>
          <w:sz w:val="24"/>
        </w:rPr>
        <w:t>（根据项目实际填写，一般为万分之五）</w:t>
      </w:r>
      <w:r>
        <w:rPr>
          <w:rFonts w:hint="eastAsia" w:ascii="仿宋_GB2312" w:hAnsi="楷体" w:eastAsia="仿宋_GB2312"/>
          <w:sz w:val="24"/>
        </w:rPr>
        <w:t>计算，最高限额为本合同总价的</w:t>
      </w:r>
      <w:r>
        <w:rPr>
          <w:rFonts w:hint="eastAsia" w:ascii="仿宋_GB2312" w:hAnsi="楷体" w:eastAsia="仿宋_GB2312"/>
          <w:sz w:val="24"/>
          <w:u w:val="single"/>
        </w:rPr>
        <w:t xml:space="preserve">     </w:t>
      </w:r>
      <w:r>
        <w:rPr>
          <w:rFonts w:hint="eastAsia" w:ascii="仿宋_GB2312" w:hAnsi="楷体" w:eastAsia="仿宋_GB2312"/>
          <w:sz w:val="24"/>
        </w:rPr>
        <w:t>%</w:t>
      </w:r>
      <w:r>
        <w:rPr>
          <w:rFonts w:hint="eastAsia" w:ascii="仿宋_GB2312" w:hAnsi="楷体" w:eastAsia="仿宋_GB2312"/>
          <w:color w:val="FF0000"/>
          <w:sz w:val="24"/>
        </w:rPr>
        <w:t>（根据项目实际填写，一般为20%）</w:t>
      </w:r>
      <w:r>
        <w:rPr>
          <w:rFonts w:hint="eastAsia" w:ascii="仿宋_GB2312" w:hAnsi="楷体" w:eastAsia="仿宋_GB2312"/>
          <w:sz w:val="24"/>
        </w:rPr>
        <w:t>；迟延超过【  】日的，甲方有权在要求乙方支付违约金的同时，书面通知乙方解除本合同，乙方应退回全部已收取的合同价款并按合同总金额的</w:t>
      </w:r>
      <w:r>
        <w:rPr>
          <w:rFonts w:hint="eastAsia" w:ascii="仿宋_GB2312" w:hAnsi="楷体" w:eastAsia="仿宋_GB2312"/>
          <w:sz w:val="24"/>
          <w:u w:val="single"/>
        </w:rPr>
        <w:t xml:space="preserve">     </w:t>
      </w:r>
      <w:r>
        <w:rPr>
          <w:rFonts w:hint="eastAsia" w:ascii="仿宋_GB2312" w:hAnsi="楷体" w:eastAsia="仿宋_GB2312"/>
          <w:sz w:val="24"/>
        </w:rPr>
        <w:t>%</w:t>
      </w:r>
      <w:r>
        <w:rPr>
          <w:rFonts w:hint="eastAsia" w:ascii="仿宋_GB2312" w:hAnsi="楷体" w:eastAsia="仿宋_GB2312"/>
          <w:color w:val="FF0000"/>
          <w:sz w:val="24"/>
        </w:rPr>
        <w:t>（根据项目实际填写，一般为20%）</w:t>
      </w:r>
      <w:r>
        <w:rPr>
          <w:rFonts w:hint="eastAsia" w:ascii="仿宋_GB2312" w:hAnsi="楷体" w:eastAsia="仿宋_GB2312"/>
          <w:sz w:val="24"/>
        </w:rPr>
        <w:t>向甲方支付违约金；</w:t>
      </w:r>
    </w:p>
    <w:p>
      <w:pPr>
        <w:spacing w:line="360" w:lineRule="auto"/>
        <w:ind w:firstLine="480" w:firstLineChars="200"/>
        <w:rPr>
          <w:rFonts w:ascii="仿宋_GB2312" w:hAnsi="楷体" w:eastAsia="仿宋_GB2312"/>
          <w:sz w:val="24"/>
        </w:rPr>
      </w:pPr>
      <w:r>
        <w:rPr>
          <w:rFonts w:hint="eastAsia" w:ascii="仿宋_GB2312" w:hAnsi="楷体" w:eastAsia="仿宋_GB2312"/>
          <w:sz w:val="24"/>
        </w:rPr>
        <w:t>1.6.2 除不可抗力外，如果甲方没有按照本合同约定的付款方式付款，乙方可要求甲方支付违约金，违约金按每迟延付款一日的应付而未付款的</w:t>
      </w:r>
      <w:r>
        <w:rPr>
          <w:rFonts w:hint="eastAsia" w:ascii="仿宋_GB2312" w:hAnsi="楷体" w:eastAsia="仿宋_GB2312"/>
          <w:sz w:val="24"/>
          <w:u w:val="single"/>
        </w:rPr>
        <w:t>万分之五</w:t>
      </w:r>
      <w:r>
        <w:rPr>
          <w:rFonts w:hint="eastAsia" w:ascii="仿宋_GB2312" w:hAnsi="楷体" w:eastAsia="仿宋_GB2312"/>
          <w:color w:val="FF0000"/>
          <w:sz w:val="24"/>
        </w:rPr>
        <w:t>（根据项目实际填写，一般为万分之五）</w:t>
      </w:r>
      <w:r>
        <w:rPr>
          <w:rFonts w:hint="eastAsia" w:ascii="仿宋_GB2312" w:hAnsi="楷体" w:eastAsia="仿宋_GB2312"/>
          <w:sz w:val="24"/>
        </w:rPr>
        <w:t>计算，最高限额为欠付金额的</w:t>
      </w:r>
      <w:r>
        <w:rPr>
          <w:rFonts w:hint="eastAsia" w:ascii="仿宋_GB2312" w:hAnsi="楷体" w:eastAsia="仿宋_GB2312"/>
          <w:sz w:val="24"/>
          <w:u w:val="single"/>
        </w:rPr>
        <w:t xml:space="preserve">      </w:t>
      </w:r>
      <w:r>
        <w:rPr>
          <w:rFonts w:hint="eastAsia" w:ascii="仿宋_GB2312" w:hAnsi="楷体" w:eastAsia="仿宋_GB2312"/>
          <w:sz w:val="24"/>
        </w:rPr>
        <w:t>%</w:t>
      </w:r>
      <w:r>
        <w:rPr>
          <w:rFonts w:hint="eastAsia" w:ascii="仿宋_GB2312" w:hAnsi="楷体" w:eastAsia="仿宋_GB2312"/>
          <w:color w:val="FF0000"/>
          <w:sz w:val="24"/>
        </w:rPr>
        <w:t>（根据项目实际填写，一般为20%）</w:t>
      </w:r>
      <w:r>
        <w:rPr>
          <w:rFonts w:hint="eastAsia" w:ascii="仿宋_GB2312" w:hAnsi="楷体" w:eastAsia="仿宋_GB2312"/>
          <w:sz w:val="24"/>
        </w:rPr>
        <w:t>；迟延付款的违约金计算数额达到前述最高限额之日起，乙方有权在要求甲方支付违约金的同时，书面通知甲方解除本合同；</w:t>
      </w:r>
    </w:p>
    <w:p>
      <w:pPr>
        <w:spacing w:line="360" w:lineRule="auto"/>
        <w:ind w:firstLine="480" w:firstLineChars="200"/>
        <w:rPr>
          <w:rFonts w:ascii="仿宋_GB2312" w:hAnsi="楷体" w:eastAsia="仿宋_GB2312"/>
          <w:sz w:val="24"/>
        </w:rPr>
      </w:pPr>
      <w:r>
        <w:rPr>
          <w:rFonts w:hint="eastAsia" w:ascii="仿宋_GB2312" w:hAnsi="楷体" w:eastAsia="仿宋_GB2312"/>
          <w:sz w:val="24"/>
        </w:rPr>
        <w:t>1.6.3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pPr>
        <w:spacing w:line="360" w:lineRule="auto"/>
        <w:ind w:left="239" w:leftChars="114" w:firstLine="240" w:firstLineChars="100"/>
        <w:rPr>
          <w:rFonts w:ascii="仿宋" w:hAnsi="仿宋" w:eastAsia="仿宋" w:cs="仿宋"/>
          <w:sz w:val="24"/>
        </w:rPr>
      </w:pPr>
      <w:r>
        <w:rPr>
          <w:rFonts w:hint="eastAsia" w:ascii="仿宋_GB2312" w:hAnsi="楷体" w:eastAsia="仿宋_GB2312"/>
          <w:sz w:val="24"/>
        </w:rPr>
        <w:t>1.6.4乙方在质保期内未按承诺提供售后等服务的，每发生一次向甲方支付</w:t>
      </w:r>
      <w:r>
        <w:rPr>
          <w:rFonts w:hint="eastAsia" w:ascii="仿宋" w:hAnsi="仿宋" w:eastAsia="仿宋" w:cs="仿宋"/>
          <w:sz w:val="24"/>
          <w:u w:val="single"/>
        </w:rPr>
        <w:t xml:space="preserve">  </w:t>
      </w:r>
      <w:r>
        <w:rPr>
          <w:rFonts w:hint="eastAsia" w:ascii="仿宋_GB2312" w:hAnsi="楷体" w:eastAsia="仿宋_GB2312"/>
          <w:sz w:val="24"/>
        </w:rPr>
        <w:t>元</w:t>
      </w:r>
      <w:r>
        <w:rPr>
          <w:rFonts w:hint="eastAsia" w:ascii="仿宋_GB2312" w:hAnsi="楷体" w:eastAsia="仿宋_GB2312"/>
          <w:color w:val="FF0000"/>
          <w:sz w:val="24"/>
        </w:rPr>
        <w:t>（根据项目实际填写，一般为2000元）</w:t>
      </w:r>
      <w:r>
        <w:rPr>
          <w:rFonts w:hint="eastAsia" w:ascii="仿宋_GB2312" w:hAnsi="楷体" w:eastAsia="仿宋_GB2312"/>
          <w:sz w:val="24"/>
        </w:rPr>
        <w:t>的违约金。</w:t>
      </w:r>
    </w:p>
    <w:p>
      <w:pPr>
        <w:spacing w:line="360" w:lineRule="auto"/>
        <w:ind w:firstLine="480" w:firstLineChars="200"/>
        <w:rPr>
          <w:rFonts w:ascii="仿宋_GB2312" w:hAnsi="楷体" w:eastAsia="仿宋_GB2312"/>
          <w:sz w:val="24"/>
        </w:rPr>
      </w:pPr>
      <w:r>
        <w:rPr>
          <w:rFonts w:hint="eastAsia" w:ascii="仿宋_GB2312" w:hAnsi="楷体" w:eastAsia="仿宋_GB2312"/>
          <w:sz w:val="24"/>
        </w:rPr>
        <w:t>1.6.5 任何一方按照前述约定要求违约方支付违约金的同时，仍有权要求违约方继续履行合同、采取补救措施，并有权按照己方实际损失情况要求违约方赔偿损失；任何一方按照前述约定要求解除本合同的同时，仍有权要求违约方支付违约金和按照己方实际损失情况要求违约方赔偿损失；且守约方行使的任何权利救济方式均不视为其放弃了其他法定或者约定的权利救济方式；</w:t>
      </w:r>
    </w:p>
    <w:p>
      <w:pPr>
        <w:spacing w:line="360" w:lineRule="auto"/>
        <w:ind w:firstLine="480" w:firstLineChars="200"/>
        <w:rPr>
          <w:rFonts w:ascii="仿宋_GB2312" w:hAnsi="楷体" w:eastAsia="仿宋_GB2312"/>
          <w:sz w:val="24"/>
        </w:rPr>
      </w:pPr>
      <w:r>
        <w:rPr>
          <w:rFonts w:hint="eastAsia" w:ascii="仿宋_GB2312" w:hAnsi="楷体" w:eastAsia="仿宋_GB2312"/>
          <w:sz w:val="24"/>
        </w:rPr>
        <w:t>1.6.6 除前述约定外，除不可抗力外，任何一方未能履行本合同约定的义务，对方当事人均有权要求继续履行、采取补救措施或者赔偿损失等，且对方当事人行使的任何权利救济方式均不视为其放弃了其他法定或者约定的权利救济方式；</w:t>
      </w:r>
    </w:p>
    <w:p>
      <w:pPr>
        <w:spacing w:line="360" w:lineRule="auto"/>
        <w:ind w:firstLine="480" w:firstLineChars="200"/>
        <w:rPr>
          <w:rFonts w:ascii="仿宋_GB2312" w:hAnsi="楷体" w:eastAsia="仿宋_GB2312"/>
          <w:sz w:val="24"/>
        </w:rPr>
      </w:pPr>
      <w:r>
        <w:rPr>
          <w:rFonts w:hint="eastAsia" w:ascii="仿宋_GB2312" w:hAnsi="楷体" w:eastAsia="仿宋_GB2312"/>
          <w:sz w:val="24"/>
        </w:rPr>
        <w:t>1.6.7 如果出现政府采购监督管理部门在处理投诉事项期间，书面通知甲方暂停采购活动的情形，或者询问或质疑事项可能影响中标结果的，导致甲方中止履行合同的情形，均不视为甲方违约。</w:t>
      </w:r>
    </w:p>
    <w:p>
      <w:pPr>
        <w:spacing w:line="360" w:lineRule="auto"/>
        <w:ind w:firstLine="482" w:firstLineChars="200"/>
        <w:rPr>
          <w:rFonts w:ascii="仿宋_GB2312" w:hAnsi="楷体" w:eastAsia="仿宋_GB2312"/>
          <w:b/>
          <w:sz w:val="24"/>
        </w:rPr>
      </w:pPr>
      <w:bookmarkStart w:id="122" w:name="_Toc16021"/>
      <w:bookmarkStart w:id="123" w:name="_Toc28375"/>
      <w:bookmarkStart w:id="124" w:name="_Toc15583"/>
      <w:r>
        <w:rPr>
          <w:rFonts w:hint="eastAsia" w:ascii="仿宋_GB2312" w:hAnsi="楷体" w:eastAsia="仿宋_GB2312"/>
          <w:b/>
          <w:sz w:val="24"/>
        </w:rPr>
        <w:t>1.7 合同争议的解决</w:t>
      </w:r>
      <w:bookmarkEnd w:id="122"/>
      <w:bookmarkEnd w:id="123"/>
      <w:bookmarkEnd w:id="124"/>
    </w:p>
    <w:p>
      <w:pPr>
        <w:spacing w:line="360" w:lineRule="auto"/>
        <w:ind w:firstLine="480" w:firstLineChars="200"/>
        <w:rPr>
          <w:rFonts w:ascii="仿宋_GB2312" w:hAnsi="楷体" w:eastAsia="仿宋_GB2312"/>
          <w:sz w:val="24"/>
        </w:rPr>
      </w:pPr>
      <w:r>
        <w:rPr>
          <w:rFonts w:hint="eastAsia" w:ascii="仿宋_GB2312" w:hAnsi="楷体" w:eastAsia="仿宋_GB2312"/>
          <w:sz w:val="24"/>
        </w:rPr>
        <w:t>本合同履行过程中发生的任何争议，双方当事人均可通过和解或者调解解决；不愿和解、调解或者和解、调解不成的，可以选择下列第</w:t>
      </w:r>
      <w:r>
        <w:rPr>
          <w:rFonts w:hint="eastAsia" w:ascii="仿宋_GB2312" w:hAnsi="楷体" w:eastAsia="仿宋_GB2312"/>
          <w:sz w:val="24"/>
          <w:u w:val="single"/>
        </w:rPr>
        <w:t xml:space="preserve">     </w:t>
      </w:r>
      <w:r>
        <w:rPr>
          <w:rFonts w:hint="eastAsia" w:ascii="仿宋_GB2312" w:hAnsi="楷体" w:eastAsia="仿宋_GB2312"/>
          <w:sz w:val="24"/>
        </w:rPr>
        <w:t>种方式解决：</w:t>
      </w:r>
    </w:p>
    <w:p>
      <w:pPr>
        <w:spacing w:line="360" w:lineRule="auto"/>
        <w:ind w:firstLine="480" w:firstLineChars="200"/>
        <w:rPr>
          <w:rFonts w:ascii="仿宋_GB2312" w:hAnsi="楷体" w:eastAsia="仿宋_GB2312"/>
          <w:sz w:val="24"/>
        </w:rPr>
      </w:pPr>
      <w:r>
        <w:rPr>
          <w:rFonts w:hint="eastAsia" w:ascii="仿宋_GB2312" w:hAnsi="楷体" w:eastAsia="仿宋_GB2312"/>
          <w:sz w:val="24"/>
        </w:rPr>
        <w:t>1.7.1 将争议提交</w:t>
      </w:r>
      <w:r>
        <w:rPr>
          <w:rFonts w:hint="eastAsia" w:ascii="仿宋_GB2312" w:hAnsi="楷体" w:eastAsia="仿宋_GB2312"/>
          <w:sz w:val="24"/>
          <w:u w:val="single"/>
        </w:rPr>
        <w:t>南宁</w:t>
      </w:r>
      <w:r>
        <w:rPr>
          <w:rFonts w:hint="eastAsia" w:ascii="仿宋_GB2312" w:hAnsi="楷体" w:eastAsia="仿宋_GB2312"/>
          <w:sz w:val="24"/>
        </w:rPr>
        <w:t>仲裁委员会依申请仲裁时其现行有效的仲裁规则裁决；</w:t>
      </w:r>
    </w:p>
    <w:p>
      <w:pPr>
        <w:spacing w:line="360" w:lineRule="auto"/>
        <w:ind w:firstLine="480" w:firstLineChars="200"/>
        <w:rPr>
          <w:rFonts w:ascii="仿宋_GB2312" w:hAnsi="楷体" w:eastAsia="仿宋_GB2312"/>
          <w:sz w:val="24"/>
        </w:rPr>
      </w:pPr>
      <w:r>
        <w:rPr>
          <w:rFonts w:hint="eastAsia" w:ascii="仿宋_GB2312" w:hAnsi="楷体" w:eastAsia="仿宋_GB2312"/>
          <w:sz w:val="24"/>
        </w:rPr>
        <w:t>1.7.2 向</w:t>
      </w:r>
      <w:r>
        <w:rPr>
          <w:rFonts w:hint="eastAsia" w:ascii="仿宋_GB2312" w:hAnsi="楷体" w:eastAsia="仿宋_GB2312"/>
          <w:sz w:val="24"/>
          <w:u w:val="single"/>
        </w:rPr>
        <w:t xml:space="preserve">   甲方所在地  </w:t>
      </w:r>
      <w:r>
        <w:rPr>
          <w:rFonts w:hint="eastAsia" w:ascii="仿宋_GB2312" w:hAnsi="楷体" w:eastAsia="仿宋_GB2312"/>
          <w:sz w:val="24"/>
        </w:rPr>
        <w:t>人民法院起诉。</w:t>
      </w:r>
    </w:p>
    <w:p>
      <w:pPr>
        <w:spacing w:line="360" w:lineRule="auto"/>
        <w:ind w:firstLine="482" w:firstLineChars="200"/>
        <w:rPr>
          <w:rFonts w:ascii="仿宋_GB2312" w:hAnsi="楷体" w:eastAsia="仿宋_GB2312"/>
          <w:b/>
          <w:sz w:val="24"/>
        </w:rPr>
      </w:pPr>
      <w:bookmarkStart w:id="125" w:name="_Toc11173"/>
      <w:bookmarkStart w:id="126" w:name="_Toc7245"/>
      <w:bookmarkStart w:id="127" w:name="_Toc15322"/>
      <w:r>
        <w:rPr>
          <w:rFonts w:hint="eastAsia" w:ascii="仿宋_GB2312" w:hAnsi="楷体" w:eastAsia="仿宋_GB2312"/>
          <w:b/>
          <w:sz w:val="24"/>
        </w:rPr>
        <w:t>1.8 合同生效</w:t>
      </w:r>
      <w:bookmarkEnd w:id="125"/>
      <w:bookmarkEnd w:id="126"/>
      <w:bookmarkEnd w:id="127"/>
    </w:p>
    <w:p>
      <w:pPr>
        <w:spacing w:line="360" w:lineRule="auto"/>
        <w:ind w:firstLine="480" w:firstLineChars="200"/>
        <w:rPr>
          <w:rFonts w:ascii="仿宋_GB2312" w:hAnsi="楷体" w:eastAsia="仿宋_GB2312"/>
          <w:b/>
          <w:sz w:val="24"/>
        </w:rPr>
      </w:pPr>
      <w:r>
        <w:rPr>
          <w:rFonts w:hint="eastAsia" w:ascii="仿宋_GB2312" w:hAnsi="楷体" w:eastAsia="仿宋_GB2312"/>
          <w:sz w:val="24"/>
        </w:rPr>
        <w:t>本合同自双方当事人加盖有效电子公章时生效。</w:t>
      </w:r>
    </w:p>
    <w:p>
      <w:pPr>
        <w:spacing w:line="360" w:lineRule="auto"/>
        <w:ind w:firstLine="200"/>
        <w:rPr>
          <w:rFonts w:ascii="仿宋_GB2312" w:hAnsi="楷体" w:eastAsia="仿宋_GB2312"/>
          <w:sz w:val="24"/>
          <w:lang w:val="zh-CN"/>
        </w:rPr>
      </w:pPr>
      <w:r>
        <w:rPr>
          <w:rFonts w:hint="eastAsia" w:ascii="仿宋_GB2312" w:hAnsi="楷体" w:eastAsia="仿宋_GB2312"/>
          <w:sz w:val="24"/>
          <w:lang w:val="zh-CN"/>
        </w:rPr>
        <w:t>甲方：                                   乙方：</w:t>
      </w:r>
    </w:p>
    <w:p>
      <w:pPr>
        <w:spacing w:line="360" w:lineRule="auto"/>
        <w:ind w:firstLine="200"/>
        <w:rPr>
          <w:rFonts w:ascii="仿宋_GB2312" w:hAnsi="楷体" w:eastAsia="仿宋_GB2312"/>
          <w:sz w:val="24"/>
          <w:lang w:val="zh-CN"/>
        </w:rPr>
      </w:pPr>
      <w:r>
        <w:rPr>
          <w:rFonts w:hint="eastAsia" w:ascii="仿宋_GB2312" w:hAnsi="楷体" w:eastAsia="仿宋_GB2312"/>
          <w:sz w:val="24"/>
          <w:lang w:val="zh-CN"/>
        </w:rPr>
        <w:t>统一社会信用代码：                        统一社会信用代码或身份证号码：</w:t>
      </w:r>
    </w:p>
    <w:p>
      <w:pPr>
        <w:spacing w:line="360" w:lineRule="auto"/>
        <w:ind w:firstLine="200"/>
        <w:rPr>
          <w:rFonts w:ascii="仿宋_GB2312" w:hAnsi="楷体" w:eastAsia="仿宋_GB2312"/>
          <w:sz w:val="24"/>
          <w:lang w:val="zh-CN"/>
        </w:rPr>
      </w:pPr>
    </w:p>
    <w:p>
      <w:pPr>
        <w:spacing w:line="360" w:lineRule="auto"/>
        <w:ind w:firstLine="200"/>
        <w:rPr>
          <w:rFonts w:ascii="仿宋_GB2312" w:hAnsi="楷体" w:eastAsia="仿宋_GB2312"/>
          <w:sz w:val="24"/>
          <w:lang w:val="zh-CN"/>
        </w:rPr>
      </w:pPr>
      <w:r>
        <w:rPr>
          <w:rFonts w:hint="eastAsia" w:ascii="仿宋_GB2312" w:hAnsi="楷体" w:eastAsia="仿宋_GB2312"/>
          <w:sz w:val="24"/>
          <w:lang w:val="zh-CN"/>
        </w:rPr>
        <w:t>住所：                                   住所：</w:t>
      </w:r>
    </w:p>
    <w:p>
      <w:pPr>
        <w:spacing w:line="360" w:lineRule="auto"/>
        <w:ind w:firstLine="200"/>
        <w:rPr>
          <w:rFonts w:ascii="仿宋_GB2312" w:hAnsi="楷体" w:eastAsia="仿宋_GB2312"/>
          <w:sz w:val="24"/>
          <w:lang w:val="zh-CN"/>
        </w:rPr>
      </w:pPr>
      <w:r>
        <w:rPr>
          <w:rFonts w:hint="eastAsia" w:ascii="仿宋_GB2312" w:hAnsi="楷体" w:eastAsia="仿宋_GB2312"/>
          <w:sz w:val="24"/>
          <w:lang w:val="zh-CN"/>
        </w:rPr>
        <w:t>法定代表人或                             法定代表人</w:t>
      </w:r>
    </w:p>
    <w:p>
      <w:pPr>
        <w:spacing w:line="360" w:lineRule="auto"/>
        <w:ind w:firstLine="200"/>
        <w:rPr>
          <w:rFonts w:ascii="仿宋_GB2312" w:hAnsi="楷体" w:eastAsia="仿宋_GB2312"/>
          <w:sz w:val="24"/>
          <w:lang w:val="zh-CN"/>
        </w:rPr>
      </w:pPr>
      <w:r>
        <w:rPr>
          <w:rFonts w:hint="eastAsia" w:ascii="仿宋_GB2312" w:hAnsi="楷体" w:eastAsia="仿宋_GB2312"/>
          <w:sz w:val="24"/>
          <w:lang w:val="zh-CN"/>
        </w:rPr>
        <w:t xml:space="preserve">授权代表（签字或盖章）：                 或授权代表（签字或盖章）: </w:t>
      </w:r>
    </w:p>
    <w:p>
      <w:pPr>
        <w:spacing w:line="360" w:lineRule="auto"/>
        <w:ind w:firstLine="200"/>
        <w:rPr>
          <w:rFonts w:ascii="仿宋_GB2312" w:hAnsi="楷体" w:eastAsia="仿宋_GB2312"/>
          <w:sz w:val="24"/>
          <w:lang w:val="zh-CN"/>
        </w:rPr>
      </w:pPr>
      <w:r>
        <w:rPr>
          <w:rFonts w:hint="eastAsia" w:ascii="仿宋_GB2312" w:hAnsi="楷体" w:eastAsia="仿宋_GB2312"/>
          <w:sz w:val="24"/>
          <w:lang w:val="zh-CN"/>
        </w:rPr>
        <w:t>联系人：                                 联系人：</w:t>
      </w:r>
    </w:p>
    <w:p>
      <w:pPr>
        <w:spacing w:line="360" w:lineRule="auto"/>
        <w:ind w:firstLine="200"/>
        <w:rPr>
          <w:rFonts w:ascii="仿宋_GB2312" w:hAnsi="楷体" w:eastAsia="仿宋_GB2312"/>
          <w:sz w:val="24"/>
          <w:lang w:val="zh-CN"/>
        </w:rPr>
      </w:pPr>
      <w:r>
        <w:rPr>
          <w:rFonts w:hint="eastAsia" w:ascii="仿宋_GB2312" w:hAnsi="楷体" w:eastAsia="仿宋_GB2312"/>
          <w:sz w:val="24"/>
          <w:lang w:val="zh-CN"/>
        </w:rPr>
        <w:t>约定送达地址：                           约定送达地址：</w:t>
      </w:r>
    </w:p>
    <w:p>
      <w:pPr>
        <w:spacing w:line="360" w:lineRule="auto"/>
        <w:ind w:firstLine="200"/>
        <w:rPr>
          <w:rFonts w:ascii="仿宋_GB2312" w:hAnsi="楷体" w:eastAsia="仿宋_GB2312"/>
          <w:sz w:val="24"/>
          <w:lang w:val="zh-CN"/>
        </w:rPr>
      </w:pPr>
      <w:r>
        <w:rPr>
          <w:rFonts w:hint="eastAsia" w:ascii="仿宋_GB2312" w:hAnsi="楷体" w:eastAsia="仿宋_GB2312"/>
          <w:sz w:val="24"/>
          <w:lang w:val="zh-CN"/>
        </w:rPr>
        <w:t>邮政编码：                               邮政编码：</w:t>
      </w:r>
    </w:p>
    <w:p>
      <w:pPr>
        <w:spacing w:line="360" w:lineRule="auto"/>
        <w:ind w:firstLine="200"/>
        <w:rPr>
          <w:rFonts w:ascii="仿宋_GB2312" w:hAnsi="楷体" w:eastAsia="仿宋_GB2312"/>
          <w:sz w:val="24"/>
          <w:lang w:val="zh-CN"/>
        </w:rPr>
      </w:pPr>
      <w:r>
        <w:rPr>
          <w:rFonts w:hint="eastAsia" w:ascii="仿宋_GB2312" w:hAnsi="楷体" w:eastAsia="仿宋_GB2312"/>
          <w:sz w:val="24"/>
          <w:lang w:val="zh-CN"/>
        </w:rPr>
        <w:t xml:space="preserve">电话:                                    电话: </w:t>
      </w:r>
    </w:p>
    <w:p>
      <w:pPr>
        <w:spacing w:line="360" w:lineRule="auto"/>
        <w:ind w:firstLine="200"/>
        <w:rPr>
          <w:rFonts w:ascii="仿宋_GB2312" w:hAnsi="楷体" w:eastAsia="仿宋_GB2312"/>
          <w:sz w:val="24"/>
          <w:lang w:val="zh-CN"/>
        </w:rPr>
      </w:pPr>
      <w:r>
        <w:rPr>
          <w:rFonts w:hint="eastAsia" w:ascii="仿宋_GB2312" w:hAnsi="楷体" w:eastAsia="仿宋_GB2312"/>
          <w:sz w:val="24"/>
          <w:lang w:val="zh-CN"/>
        </w:rPr>
        <w:t>传真:                                    传真:</w:t>
      </w:r>
    </w:p>
    <w:p>
      <w:pPr>
        <w:spacing w:line="360" w:lineRule="auto"/>
        <w:ind w:firstLine="200"/>
        <w:rPr>
          <w:rFonts w:ascii="仿宋_GB2312" w:hAnsi="楷体" w:eastAsia="仿宋_GB2312"/>
          <w:sz w:val="24"/>
        </w:rPr>
      </w:pPr>
      <w:r>
        <w:rPr>
          <w:rFonts w:hint="eastAsia" w:ascii="仿宋_GB2312" w:hAnsi="楷体" w:eastAsia="仿宋_GB2312"/>
          <w:sz w:val="24"/>
          <w:lang w:val="zh-CN"/>
        </w:rPr>
        <w:t>电子邮箱：                               电子邮箱：</w:t>
      </w:r>
    </w:p>
    <w:p>
      <w:pPr>
        <w:spacing w:line="360" w:lineRule="auto"/>
        <w:ind w:firstLine="200"/>
        <w:rPr>
          <w:rFonts w:ascii="仿宋_GB2312" w:hAnsi="楷体" w:eastAsia="仿宋_GB2312"/>
          <w:sz w:val="24"/>
        </w:rPr>
      </w:pPr>
      <w:r>
        <w:rPr>
          <w:rFonts w:hint="eastAsia" w:ascii="仿宋_GB2312" w:hAnsi="楷体" w:eastAsia="仿宋_GB2312"/>
          <w:sz w:val="24"/>
        </w:rPr>
        <w:t xml:space="preserve">开户银行：                               开户银行： </w:t>
      </w:r>
    </w:p>
    <w:p>
      <w:pPr>
        <w:spacing w:line="360" w:lineRule="auto"/>
        <w:ind w:firstLine="200"/>
        <w:rPr>
          <w:rFonts w:ascii="仿宋_GB2312" w:hAnsi="楷体" w:eastAsia="仿宋_GB2312"/>
          <w:sz w:val="24"/>
        </w:rPr>
      </w:pPr>
      <w:r>
        <w:rPr>
          <w:rFonts w:hint="eastAsia" w:ascii="仿宋_GB2312" w:hAnsi="楷体" w:eastAsia="仿宋_GB2312"/>
          <w:sz w:val="24"/>
        </w:rPr>
        <w:t xml:space="preserve">开户名称：                               开户名称： </w:t>
      </w:r>
    </w:p>
    <w:p>
      <w:pPr>
        <w:spacing w:line="360" w:lineRule="auto"/>
        <w:ind w:firstLine="200"/>
        <w:rPr>
          <w:rFonts w:ascii="仿宋_GB2312" w:hAnsi="楷体" w:eastAsia="仿宋_GB2312"/>
          <w:sz w:val="24"/>
        </w:rPr>
      </w:pPr>
      <w:r>
        <w:rPr>
          <w:rFonts w:hint="eastAsia" w:ascii="仿宋_GB2312" w:hAnsi="楷体" w:eastAsia="仿宋_GB2312"/>
          <w:sz w:val="24"/>
        </w:rPr>
        <w:t>开户账号：</w:t>
      </w:r>
      <w:r>
        <w:rPr>
          <w:rFonts w:hint="eastAsia" w:ascii="仿宋_GB2312" w:hAnsi="楷体" w:eastAsia="仿宋_GB2312"/>
          <w:sz w:val="24"/>
          <w:lang w:val="zh-CN"/>
        </w:rPr>
        <w:t xml:space="preserve">                               </w:t>
      </w:r>
      <w:r>
        <w:rPr>
          <w:rFonts w:hint="eastAsia" w:ascii="仿宋_GB2312" w:hAnsi="楷体" w:eastAsia="仿宋_GB2312"/>
          <w:sz w:val="24"/>
        </w:rPr>
        <w:t>开户账号：</w:t>
      </w:r>
    </w:p>
    <w:p>
      <w:pPr>
        <w:pStyle w:val="29"/>
        <w:ind w:firstLine="482"/>
        <w:jc w:val="center"/>
        <w:outlineLvl w:val="1"/>
        <w:rPr>
          <w:rFonts w:ascii="仿宋_GB2312" w:hAnsi="楷体" w:eastAsia="仿宋_GB2312"/>
          <w:b/>
          <w:sz w:val="28"/>
          <w:szCs w:val="28"/>
        </w:rPr>
      </w:pPr>
      <w:r>
        <w:rPr>
          <w:rFonts w:hint="eastAsia" w:ascii="仿宋_GB2312" w:hAnsi="楷体" w:eastAsia="仿宋_GB2312"/>
          <w:b/>
        </w:rPr>
        <w:br w:type="page"/>
      </w:r>
      <w:bookmarkStart w:id="128" w:name="_Toc80205945"/>
      <w:bookmarkStart w:id="129" w:name="_Toc80886949"/>
      <w:bookmarkStart w:id="130" w:name="_Toc331685783"/>
      <w:r>
        <w:rPr>
          <w:rFonts w:hint="eastAsia" w:ascii="仿宋_GB2312" w:hAnsi="楷体" w:eastAsia="仿宋_GB2312"/>
          <w:b/>
          <w:sz w:val="28"/>
          <w:szCs w:val="28"/>
        </w:rPr>
        <w:t>第二部分 合同一般条款</w:t>
      </w:r>
      <w:bookmarkEnd w:id="128"/>
      <w:bookmarkEnd w:id="129"/>
      <w:bookmarkEnd w:id="130"/>
    </w:p>
    <w:p>
      <w:pPr>
        <w:spacing w:line="360" w:lineRule="auto"/>
        <w:ind w:firstLine="482" w:firstLineChars="200"/>
        <w:rPr>
          <w:rFonts w:ascii="仿宋_GB2312" w:hAnsi="楷体" w:eastAsia="仿宋_GB2312"/>
          <w:b/>
          <w:sz w:val="24"/>
        </w:rPr>
      </w:pPr>
      <w:bookmarkStart w:id="131" w:name="_Toc279701240"/>
      <w:bookmarkStart w:id="132" w:name="_Ref467379225"/>
      <w:bookmarkStart w:id="133" w:name="_Ref467379094"/>
      <w:bookmarkStart w:id="134" w:name="_Toc19614"/>
      <w:bookmarkStart w:id="135" w:name="_Toc259093669"/>
      <w:bookmarkStart w:id="136" w:name="_Toc16917"/>
      <w:bookmarkStart w:id="137" w:name="_Ref467379195"/>
      <w:bookmarkStart w:id="138" w:name="_Ref467378404"/>
      <w:bookmarkStart w:id="139" w:name="_Toc487900349"/>
      <w:bookmarkStart w:id="140" w:name="_Ref467379101"/>
      <w:bookmarkStart w:id="141" w:name="_Ref467379205"/>
      <w:bookmarkStart w:id="142" w:name="_Toc28763"/>
      <w:bookmarkStart w:id="143" w:name="_Ref467379214"/>
      <w:bookmarkStart w:id="144" w:name="_Ref467378463"/>
      <w:bookmarkStart w:id="145" w:name="_Ref467378499"/>
      <w:bookmarkStart w:id="146" w:name="_Ref467379109"/>
      <w:r>
        <w:rPr>
          <w:rFonts w:hint="eastAsia" w:ascii="仿宋_GB2312" w:hAnsi="楷体" w:eastAsia="仿宋_GB2312"/>
          <w:b/>
          <w:sz w:val="24"/>
        </w:rPr>
        <w:t>2.1 定义</w:t>
      </w:r>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p>
    <w:p>
      <w:pPr>
        <w:spacing w:line="360" w:lineRule="auto"/>
        <w:ind w:firstLine="480" w:firstLineChars="200"/>
        <w:rPr>
          <w:rFonts w:ascii="仿宋_GB2312" w:hAnsi="楷体" w:eastAsia="仿宋_GB2312"/>
          <w:sz w:val="24"/>
        </w:rPr>
      </w:pPr>
      <w:r>
        <w:rPr>
          <w:rFonts w:hint="eastAsia" w:ascii="仿宋_GB2312" w:hAnsi="楷体" w:eastAsia="仿宋_GB2312"/>
          <w:sz w:val="24"/>
        </w:rPr>
        <w:t>本合同中的下列词语应按以下内容进行解释：</w:t>
      </w:r>
    </w:p>
    <w:p>
      <w:pPr>
        <w:spacing w:line="360" w:lineRule="auto"/>
        <w:ind w:firstLine="480" w:firstLineChars="200"/>
        <w:rPr>
          <w:rFonts w:ascii="仿宋_GB2312" w:hAnsi="楷体" w:eastAsia="仿宋_GB2312"/>
          <w:sz w:val="24"/>
        </w:rPr>
      </w:pPr>
      <w:r>
        <w:rPr>
          <w:rFonts w:hint="eastAsia" w:ascii="仿宋_GB2312" w:hAnsi="楷体" w:eastAsia="仿宋_GB2312"/>
          <w:sz w:val="24"/>
        </w:rPr>
        <w:t>2.1.1 “合同”系指采购人和</w:t>
      </w:r>
      <w:r>
        <w:rPr>
          <w:rFonts w:hint="eastAsia" w:ascii="仿宋_GB2312" w:hAnsi="楷体" w:eastAsia="仿宋_GB2312"/>
          <w:sz w:val="24"/>
          <w:lang w:eastAsia="zh-CN"/>
        </w:rPr>
        <w:t>中标供应商</w:t>
      </w:r>
      <w:r>
        <w:rPr>
          <w:rFonts w:hint="eastAsia" w:ascii="仿宋_GB2312" w:hAnsi="楷体" w:eastAsia="仿宋_GB2312"/>
          <w:sz w:val="24"/>
        </w:rPr>
        <w:t>签订的载明双方当事人所达成的协议，并包括所有的附件、附录和构成合同的其他文件。</w:t>
      </w:r>
    </w:p>
    <w:p>
      <w:pPr>
        <w:spacing w:line="360" w:lineRule="auto"/>
        <w:ind w:firstLine="480" w:firstLineChars="200"/>
        <w:rPr>
          <w:rFonts w:ascii="仿宋_GB2312" w:hAnsi="楷体" w:eastAsia="仿宋_GB2312"/>
          <w:sz w:val="24"/>
        </w:rPr>
      </w:pPr>
      <w:r>
        <w:rPr>
          <w:rFonts w:hint="eastAsia" w:ascii="仿宋_GB2312" w:hAnsi="楷体" w:eastAsia="仿宋_GB2312"/>
          <w:sz w:val="24"/>
        </w:rPr>
        <w:t>2.1.2 “合同价”系指根据合同约定，</w:t>
      </w:r>
      <w:r>
        <w:rPr>
          <w:rFonts w:hint="eastAsia" w:ascii="仿宋_GB2312" w:hAnsi="楷体" w:eastAsia="仿宋_GB2312"/>
          <w:sz w:val="24"/>
          <w:lang w:eastAsia="zh-CN"/>
        </w:rPr>
        <w:t>中标供应商</w:t>
      </w:r>
      <w:r>
        <w:rPr>
          <w:rFonts w:hint="eastAsia" w:ascii="仿宋_GB2312" w:hAnsi="楷体" w:eastAsia="仿宋_GB2312"/>
          <w:sz w:val="24"/>
        </w:rPr>
        <w:t>在完全履行合同义务后，采购人应支付给</w:t>
      </w:r>
      <w:r>
        <w:rPr>
          <w:rFonts w:hint="eastAsia" w:ascii="仿宋_GB2312" w:hAnsi="楷体" w:eastAsia="仿宋_GB2312"/>
          <w:sz w:val="24"/>
          <w:lang w:eastAsia="zh-CN"/>
        </w:rPr>
        <w:t>中标供应商</w:t>
      </w:r>
      <w:r>
        <w:rPr>
          <w:rFonts w:hint="eastAsia" w:ascii="仿宋_GB2312" w:hAnsi="楷体" w:eastAsia="仿宋_GB2312"/>
          <w:sz w:val="24"/>
        </w:rPr>
        <w:t>的价格。</w:t>
      </w:r>
    </w:p>
    <w:p>
      <w:pPr>
        <w:spacing w:line="360" w:lineRule="auto"/>
        <w:ind w:firstLine="480" w:firstLineChars="200"/>
        <w:rPr>
          <w:rFonts w:ascii="仿宋_GB2312" w:hAnsi="楷体" w:eastAsia="仿宋_GB2312"/>
          <w:sz w:val="24"/>
        </w:rPr>
      </w:pPr>
      <w:r>
        <w:rPr>
          <w:rFonts w:hint="eastAsia" w:ascii="仿宋_GB2312" w:hAnsi="楷体" w:eastAsia="仿宋_GB2312"/>
          <w:sz w:val="24"/>
        </w:rPr>
        <w:t>2.1.3 “标的物”系指</w:t>
      </w:r>
      <w:r>
        <w:rPr>
          <w:rFonts w:hint="eastAsia" w:ascii="仿宋_GB2312" w:hAnsi="楷体" w:eastAsia="仿宋_GB2312"/>
          <w:sz w:val="24"/>
          <w:lang w:eastAsia="zh-CN"/>
        </w:rPr>
        <w:t>中标供应商</w:t>
      </w:r>
      <w:r>
        <w:rPr>
          <w:rFonts w:hint="eastAsia" w:ascii="仿宋_GB2312" w:hAnsi="楷体" w:eastAsia="仿宋_GB2312"/>
          <w:sz w:val="24"/>
        </w:rPr>
        <w:t>根据合同约定应向采购人交付的一切各种形态和种类的货物、服务和工程，包括但不限于原材料、燃料、设备、机械、仪表、备件、计算机软件、信息化系统、信息化维保、物业服务、产品等，并包括工具、手册等其他相关资料。</w:t>
      </w:r>
    </w:p>
    <w:p>
      <w:pPr>
        <w:spacing w:line="360" w:lineRule="auto"/>
        <w:ind w:firstLine="480" w:firstLineChars="200"/>
        <w:rPr>
          <w:rFonts w:ascii="仿宋_GB2312" w:hAnsi="楷体" w:eastAsia="仿宋_GB2312"/>
          <w:sz w:val="24"/>
        </w:rPr>
      </w:pPr>
      <w:bookmarkStart w:id="147" w:name="_Ref467378840"/>
      <w:r>
        <w:rPr>
          <w:rFonts w:hint="eastAsia" w:ascii="仿宋_GB2312" w:hAnsi="楷体" w:eastAsia="仿宋_GB2312"/>
          <w:sz w:val="24"/>
        </w:rPr>
        <w:t>2.1.4 “甲方”系指与</w:t>
      </w:r>
      <w:r>
        <w:rPr>
          <w:rFonts w:hint="eastAsia" w:ascii="仿宋_GB2312" w:hAnsi="楷体" w:eastAsia="仿宋_GB2312"/>
          <w:sz w:val="24"/>
          <w:lang w:eastAsia="zh-CN"/>
        </w:rPr>
        <w:t>中标供应商</w:t>
      </w:r>
      <w:r>
        <w:rPr>
          <w:rFonts w:hint="eastAsia" w:ascii="仿宋_GB2312" w:hAnsi="楷体" w:eastAsia="仿宋_GB2312"/>
          <w:sz w:val="24"/>
        </w:rPr>
        <w:t>签署合同的采购人</w:t>
      </w:r>
      <w:bookmarkEnd w:id="147"/>
      <w:r>
        <w:rPr>
          <w:rFonts w:hint="eastAsia" w:ascii="仿宋_GB2312" w:hAnsi="楷体" w:eastAsia="仿宋_GB2312"/>
          <w:sz w:val="24"/>
        </w:rPr>
        <w:t>；采购人委托采购机构代表其与乙方签订合同的，采购人的授权委托书作为合同附件。</w:t>
      </w:r>
    </w:p>
    <w:p>
      <w:pPr>
        <w:spacing w:line="360" w:lineRule="auto"/>
        <w:ind w:firstLine="480" w:firstLineChars="200"/>
        <w:rPr>
          <w:rFonts w:ascii="仿宋_GB2312" w:hAnsi="楷体" w:eastAsia="仿宋_GB2312"/>
          <w:sz w:val="24"/>
        </w:rPr>
      </w:pPr>
      <w:bookmarkStart w:id="148" w:name="_Ref467379400"/>
      <w:r>
        <w:rPr>
          <w:rFonts w:hint="eastAsia" w:ascii="仿宋_GB2312" w:hAnsi="楷体" w:eastAsia="仿宋_GB2312"/>
          <w:sz w:val="24"/>
        </w:rPr>
        <w:t>2.1.5 “乙方”系指根据合同约定交付标的物的</w:t>
      </w:r>
      <w:bookmarkEnd w:id="148"/>
      <w:r>
        <w:rPr>
          <w:rFonts w:hint="eastAsia" w:ascii="仿宋_GB2312" w:hAnsi="楷体" w:eastAsia="仿宋_GB2312"/>
          <w:sz w:val="24"/>
          <w:lang w:eastAsia="zh-CN"/>
        </w:rPr>
        <w:t>中标供应商</w:t>
      </w:r>
      <w:r>
        <w:rPr>
          <w:rFonts w:hint="eastAsia" w:ascii="仿宋_GB2312" w:hAnsi="楷体" w:eastAsia="仿宋_GB2312"/>
          <w:sz w:val="24"/>
        </w:rPr>
        <w:t>；两个以上的自然人、法人或者其他组织组成一个联合体，以一个供应商的身份共同参加政府采购的，联合体各方均应为乙方或者与乙方相同地位的合同当事人，并就合同约定的事项对甲方承担连带责任。</w:t>
      </w:r>
    </w:p>
    <w:p>
      <w:pPr>
        <w:spacing w:line="360" w:lineRule="auto"/>
        <w:ind w:firstLine="480" w:firstLineChars="200"/>
        <w:rPr>
          <w:rFonts w:ascii="仿宋_GB2312" w:hAnsi="楷体" w:eastAsia="仿宋_GB2312"/>
          <w:sz w:val="24"/>
        </w:rPr>
      </w:pPr>
      <w:bookmarkStart w:id="149" w:name="_Ref467379436"/>
      <w:r>
        <w:rPr>
          <w:rFonts w:hint="eastAsia" w:ascii="仿宋_GB2312" w:hAnsi="楷体" w:eastAsia="仿宋_GB2312"/>
          <w:sz w:val="24"/>
        </w:rPr>
        <w:t>2.1.6 “现场”系指合同约定标的物将要运至或者实施或者安装的地点。</w:t>
      </w:r>
      <w:bookmarkEnd w:id="149"/>
    </w:p>
    <w:p>
      <w:pPr>
        <w:spacing w:line="360" w:lineRule="auto"/>
        <w:ind w:firstLine="482" w:firstLineChars="200"/>
        <w:rPr>
          <w:rFonts w:ascii="仿宋_GB2312" w:hAnsi="楷体" w:eastAsia="仿宋_GB2312"/>
          <w:b/>
          <w:sz w:val="24"/>
        </w:rPr>
      </w:pPr>
      <w:bookmarkStart w:id="150" w:name="_Toc259093670"/>
      <w:bookmarkStart w:id="151" w:name="_Toc13336"/>
      <w:bookmarkStart w:id="152" w:name="_Toc279701241"/>
      <w:bookmarkStart w:id="153" w:name="_Toc32504"/>
      <w:bookmarkStart w:id="154" w:name="_Toc487900350"/>
      <w:bookmarkStart w:id="155" w:name="_Toc27635"/>
      <w:r>
        <w:rPr>
          <w:rFonts w:hint="eastAsia" w:ascii="仿宋_GB2312" w:hAnsi="楷体" w:eastAsia="仿宋_GB2312"/>
          <w:b/>
          <w:sz w:val="24"/>
        </w:rPr>
        <w:t>2.2 技术规范</w:t>
      </w:r>
      <w:bookmarkEnd w:id="150"/>
      <w:bookmarkEnd w:id="151"/>
      <w:bookmarkEnd w:id="152"/>
      <w:bookmarkEnd w:id="153"/>
      <w:bookmarkEnd w:id="154"/>
      <w:bookmarkEnd w:id="155"/>
    </w:p>
    <w:p>
      <w:pPr>
        <w:spacing w:line="360" w:lineRule="auto"/>
        <w:ind w:firstLine="480" w:firstLineChars="200"/>
        <w:rPr>
          <w:rFonts w:ascii="仿宋_GB2312" w:hAnsi="楷体" w:eastAsia="仿宋_GB2312"/>
          <w:sz w:val="24"/>
        </w:rPr>
      </w:pPr>
      <w:r>
        <w:rPr>
          <w:rFonts w:hint="eastAsia" w:ascii="仿宋_GB2312" w:hAnsi="楷体" w:eastAsia="仿宋_GB2312"/>
          <w:sz w:val="24"/>
        </w:rPr>
        <w:t>标的物所应遵守的技术规范应与采购文件规定的技术规范和技术规范附件(如果有的话)及其技术规范偏差表(如果被甲方接受的话)相一致；如果采购文件中没有技术规范的相应说明，应以国家有关部门最新颁布的相应标准和规范为准。</w:t>
      </w:r>
    </w:p>
    <w:p>
      <w:pPr>
        <w:spacing w:line="360" w:lineRule="auto"/>
        <w:ind w:firstLine="482" w:firstLineChars="200"/>
        <w:rPr>
          <w:rFonts w:ascii="仿宋_GB2312" w:hAnsi="楷体" w:eastAsia="仿宋_GB2312"/>
          <w:b/>
          <w:sz w:val="24"/>
        </w:rPr>
      </w:pPr>
      <w:bookmarkStart w:id="156" w:name="_Toc259093671"/>
      <w:bookmarkStart w:id="157" w:name="_Toc279701242"/>
      <w:bookmarkStart w:id="158" w:name="_Toc27853"/>
      <w:bookmarkStart w:id="159" w:name="_Toc9829"/>
      <w:bookmarkStart w:id="160" w:name="_Toc31634"/>
      <w:bookmarkStart w:id="161" w:name="_Toc487900351"/>
      <w:r>
        <w:rPr>
          <w:rFonts w:hint="eastAsia" w:ascii="仿宋_GB2312" w:hAnsi="楷体" w:eastAsia="仿宋_GB2312"/>
          <w:b/>
          <w:sz w:val="24"/>
        </w:rPr>
        <w:t>2.3 知识产权</w:t>
      </w:r>
      <w:bookmarkEnd w:id="156"/>
      <w:bookmarkEnd w:id="157"/>
      <w:bookmarkEnd w:id="158"/>
      <w:bookmarkEnd w:id="159"/>
      <w:bookmarkEnd w:id="160"/>
      <w:bookmarkEnd w:id="161"/>
    </w:p>
    <w:p>
      <w:pPr>
        <w:spacing w:line="360" w:lineRule="auto"/>
        <w:ind w:firstLine="480" w:firstLineChars="200"/>
        <w:rPr>
          <w:rFonts w:ascii="仿宋_GB2312" w:hAnsi="楷体" w:eastAsia="仿宋_GB2312"/>
          <w:sz w:val="24"/>
        </w:rPr>
      </w:pPr>
      <w:r>
        <w:rPr>
          <w:rFonts w:hint="eastAsia" w:ascii="仿宋_GB2312" w:hAnsi="楷体" w:eastAsia="仿宋_GB2312"/>
          <w:sz w:val="24"/>
        </w:rPr>
        <w:t>2.3.1 乙方应保证甲方在使用该标的物或其任何一部分时不受任何第三方提出的侵犯其著作权、商标权、专利权等知识产权方面的起诉；如果任何第三方提出侵权指控，乙方须与该第三方交涉并承担由此发生的一切责任、费用和赔偿；</w:t>
      </w:r>
    </w:p>
    <w:p>
      <w:pPr>
        <w:spacing w:line="360" w:lineRule="auto"/>
        <w:ind w:firstLine="480" w:firstLineChars="200"/>
        <w:rPr>
          <w:rFonts w:ascii="仿宋_GB2312" w:hAnsi="楷体" w:eastAsia="仿宋_GB2312"/>
          <w:sz w:val="24"/>
        </w:rPr>
      </w:pPr>
      <w:r>
        <w:rPr>
          <w:rFonts w:hint="eastAsia" w:ascii="仿宋_GB2312" w:hAnsi="楷体" w:eastAsia="仿宋_GB2312"/>
          <w:sz w:val="24"/>
        </w:rPr>
        <w:t>2.3.2具有知识产权的计算机软件等标的物的知识产权归属，详见</w:t>
      </w:r>
      <w:r>
        <w:rPr>
          <w:rFonts w:hint="eastAsia" w:ascii="仿宋_GB2312" w:hAnsi="楷体" w:eastAsia="仿宋_GB2312"/>
          <w:b/>
          <w:i/>
          <w:sz w:val="24"/>
          <w:u w:val="single"/>
        </w:rPr>
        <w:t>合同专用条款</w:t>
      </w:r>
      <w:r>
        <w:rPr>
          <w:rFonts w:hint="eastAsia" w:ascii="仿宋_GB2312" w:hAnsi="楷体" w:eastAsia="仿宋_GB2312"/>
          <w:sz w:val="24"/>
        </w:rPr>
        <w:t>。</w:t>
      </w:r>
    </w:p>
    <w:p>
      <w:pPr>
        <w:spacing w:line="360" w:lineRule="auto"/>
        <w:ind w:firstLine="482" w:firstLineChars="200"/>
        <w:rPr>
          <w:rFonts w:ascii="仿宋_GB2312" w:hAnsi="楷体" w:eastAsia="仿宋_GB2312"/>
          <w:b/>
          <w:sz w:val="24"/>
        </w:rPr>
      </w:pPr>
      <w:bookmarkStart w:id="162" w:name="_Toc11932"/>
      <w:bookmarkStart w:id="163" w:name="_Toc29149"/>
      <w:bookmarkStart w:id="164" w:name="_Toc4194"/>
      <w:r>
        <w:rPr>
          <w:rFonts w:hint="eastAsia" w:ascii="仿宋_GB2312" w:hAnsi="楷体" w:eastAsia="仿宋_GB2312"/>
          <w:b/>
          <w:sz w:val="24"/>
        </w:rPr>
        <w:t>2.4 包装和装运</w:t>
      </w:r>
      <w:bookmarkEnd w:id="162"/>
      <w:bookmarkEnd w:id="163"/>
      <w:bookmarkEnd w:id="164"/>
    </w:p>
    <w:p>
      <w:pPr>
        <w:spacing w:line="360" w:lineRule="auto"/>
        <w:ind w:firstLine="480" w:firstLineChars="200"/>
        <w:rPr>
          <w:rFonts w:ascii="仿宋_GB2312" w:hAnsi="楷体" w:eastAsia="仿宋_GB2312"/>
          <w:sz w:val="24"/>
        </w:rPr>
      </w:pPr>
      <w:r>
        <w:rPr>
          <w:rFonts w:hint="eastAsia" w:ascii="仿宋_GB2312" w:hAnsi="楷体" w:eastAsia="仿宋_GB2312"/>
          <w:sz w:val="24"/>
        </w:rPr>
        <w:t>2.4.1除</w:t>
      </w:r>
      <w:r>
        <w:rPr>
          <w:rFonts w:hint="eastAsia" w:ascii="仿宋_GB2312" w:hAnsi="楷体" w:eastAsia="仿宋_GB2312"/>
          <w:b/>
          <w:i/>
          <w:sz w:val="24"/>
          <w:u w:val="single"/>
        </w:rPr>
        <w:t>合同专用条款</w:t>
      </w:r>
      <w:r>
        <w:rPr>
          <w:rFonts w:hint="eastAsia" w:ascii="仿宋_GB2312" w:hAnsi="楷体" w:eastAsia="仿宋_GB2312"/>
          <w:sz w:val="24"/>
        </w:rPr>
        <w:t>另有约定外,乙方交付的全部标的物,均应采用本行业通用的方式进行包装，没有通用方式的，应当采取足以保护标的物的包装方式，且该包装应符合国家有关包装的法律、法规的规定。如有必要，包装应适用于远距离运输、防潮、防震、防锈和防粗暴装卸，确保标的物安全无损地运抵现场。由于包装不善所引起的标的物锈蚀、损坏和损失等一切风险均由乙方承担。</w:t>
      </w:r>
    </w:p>
    <w:p>
      <w:pPr>
        <w:spacing w:line="360" w:lineRule="auto"/>
        <w:ind w:firstLine="480" w:firstLineChars="200"/>
        <w:rPr>
          <w:rFonts w:ascii="仿宋_GB2312" w:hAnsi="楷体" w:eastAsia="仿宋_GB2312"/>
          <w:sz w:val="24"/>
        </w:rPr>
      </w:pPr>
      <w:r>
        <w:rPr>
          <w:rFonts w:hint="eastAsia" w:ascii="仿宋_GB2312" w:hAnsi="楷体" w:eastAsia="仿宋_GB2312"/>
          <w:sz w:val="24"/>
        </w:rPr>
        <w:t>2.4.2 装运标的物的要求和通知，详见</w:t>
      </w:r>
      <w:r>
        <w:rPr>
          <w:rFonts w:hint="eastAsia" w:ascii="仿宋_GB2312" w:hAnsi="楷体" w:eastAsia="仿宋_GB2312"/>
          <w:b/>
          <w:i/>
          <w:sz w:val="24"/>
          <w:u w:val="single"/>
        </w:rPr>
        <w:t>合同专用条款</w:t>
      </w:r>
      <w:r>
        <w:rPr>
          <w:rFonts w:hint="eastAsia" w:ascii="仿宋_GB2312" w:hAnsi="楷体" w:eastAsia="仿宋_GB2312"/>
          <w:sz w:val="24"/>
        </w:rPr>
        <w:t>。</w:t>
      </w:r>
    </w:p>
    <w:p>
      <w:pPr>
        <w:spacing w:line="360" w:lineRule="auto"/>
        <w:ind w:firstLine="482" w:firstLineChars="200"/>
        <w:rPr>
          <w:rFonts w:ascii="仿宋_GB2312" w:hAnsi="楷体" w:eastAsia="仿宋_GB2312"/>
          <w:b/>
          <w:sz w:val="24"/>
        </w:rPr>
      </w:pPr>
      <w:bookmarkStart w:id="165" w:name="_Toc279701245"/>
      <w:bookmarkStart w:id="166" w:name="_Ref467378591"/>
      <w:bookmarkStart w:id="167" w:name="_Ref467379542"/>
      <w:bookmarkStart w:id="168" w:name="_Toc487900354"/>
      <w:bookmarkStart w:id="169" w:name="_Ref467378541"/>
      <w:bookmarkStart w:id="170" w:name="_Toc259093674"/>
      <w:bookmarkStart w:id="171" w:name="_Ref467379527"/>
      <w:bookmarkStart w:id="172" w:name="_Ref467379536"/>
      <w:bookmarkStart w:id="173" w:name="_Toc26182"/>
      <w:bookmarkStart w:id="174" w:name="_Toc19074"/>
      <w:bookmarkStart w:id="175" w:name="_Toc30272"/>
      <w:r>
        <w:rPr>
          <w:rFonts w:hint="eastAsia" w:ascii="仿宋_GB2312" w:hAnsi="楷体" w:eastAsia="仿宋_GB2312"/>
          <w:b/>
          <w:sz w:val="24"/>
        </w:rPr>
        <w:t>2.</w:t>
      </w:r>
      <w:bookmarkEnd w:id="165"/>
      <w:bookmarkEnd w:id="166"/>
      <w:bookmarkEnd w:id="167"/>
      <w:bookmarkEnd w:id="168"/>
      <w:bookmarkEnd w:id="169"/>
      <w:bookmarkEnd w:id="170"/>
      <w:bookmarkEnd w:id="171"/>
      <w:bookmarkEnd w:id="172"/>
      <w:r>
        <w:rPr>
          <w:rFonts w:hint="eastAsia" w:ascii="仿宋_GB2312" w:hAnsi="楷体" w:eastAsia="仿宋_GB2312"/>
          <w:b/>
          <w:sz w:val="24"/>
        </w:rPr>
        <w:t>5 履约检查和问题反馈</w:t>
      </w:r>
      <w:bookmarkEnd w:id="173"/>
      <w:bookmarkEnd w:id="174"/>
      <w:bookmarkEnd w:id="175"/>
    </w:p>
    <w:p>
      <w:pPr>
        <w:spacing w:line="360" w:lineRule="auto"/>
        <w:ind w:firstLine="480" w:firstLineChars="200"/>
        <w:rPr>
          <w:rFonts w:ascii="仿宋_GB2312" w:hAnsi="楷体" w:eastAsia="仿宋_GB2312"/>
          <w:sz w:val="24"/>
        </w:rPr>
      </w:pPr>
      <w:bookmarkStart w:id="176" w:name="_Ref467379657"/>
      <w:r>
        <w:rPr>
          <w:rFonts w:hint="eastAsia" w:ascii="仿宋_GB2312" w:hAnsi="楷体" w:eastAsia="仿宋_GB2312"/>
          <w:sz w:val="24"/>
        </w:rPr>
        <w:t>2.5.1</w:t>
      </w:r>
      <w:bookmarkEnd w:id="176"/>
      <w:bookmarkStart w:id="177" w:name="_Toc186431854"/>
      <w:bookmarkStart w:id="178" w:name="_Ref467379807"/>
      <w:bookmarkStart w:id="179" w:name="_Toc279701247"/>
      <w:bookmarkStart w:id="180" w:name="_Toc487900357"/>
      <w:bookmarkStart w:id="181" w:name="_Ref467379793"/>
      <w:bookmarkStart w:id="182" w:name="_Toc259093676"/>
      <w:r>
        <w:rPr>
          <w:rFonts w:hint="eastAsia" w:ascii="仿宋_GB2312" w:hAnsi="楷体" w:eastAsia="仿宋_GB2312"/>
          <w:sz w:val="24"/>
        </w:rPr>
        <w:t>甲方有权在其认为必要时，对乙方是否能够按照合同约定交付标的物进行履约检查，以确保乙方所交付的标的物能够依约满足甲方之项目需求，但不得因履约检查妨碍乙方的正常工作，乙方应予积极配合；</w:t>
      </w:r>
    </w:p>
    <w:p>
      <w:pPr>
        <w:spacing w:line="360" w:lineRule="auto"/>
        <w:ind w:firstLine="480" w:firstLineChars="200"/>
        <w:rPr>
          <w:rFonts w:ascii="仿宋_GB2312" w:hAnsi="楷体" w:eastAsia="仿宋_GB2312"/>
          <w:sz w:val="24"/>
        </w:rPr>
      </w:pPr>
      <w:r>
        <w:rPr>
          <w:rFonts w:hint="eastAsia" w:ascii="仿宋_GB2312" w:hAnsi="楷体" w:eastAsia="仿宋_GB2312"/>
          <w:sz w:val="24"/>
        </w:rPr>
        <w:t>2.5.2 合同履行期间，甲方有权将履行过程中出现的问题反馈给乙方，双方当事人应以书面形式约定需要完善和改进的内容</w:t>
      </w:r>
      <w:bookmarkEnd w:id="177"/>
      <w:bookmarkStart w:id="183" w:name="_Toc186431855"/>
      <w:r>
        <w:rPr>
          <w:rFonts w:hint="eastAsia" w:ascii="仿宋_GB2312" w:hAnsi="楷体" w:eastAsia="仿宋_GB2312"/>
          <w:sz w:val="24"/>
        </w:rPr>
        <w:t>。</w:t>
      </w:r>
    </w:p>
    <w:bookmarkEnd w:id="183"/>
    <w:p>
      <w:pPr>
        <w:spacing w:line="360" w:lineRule="auto"/>
        <w:ind w:firstLine="482" w:firstLineChars="200"/>
        <w:rPr>
          <w:rFonts w:ascii="仿宋_GB2312" w:hAnsi="楷体" w:eastAsia="仿宋_GB2312"/>
          <w:b/>
          <w:sz w:val="24"/>
        </w:rPr>
      </w:pPr>
      <w:bookmarkStart w:id="184" w:name="_Toc19219"/>
      <w:bookmarkStart w:id="185" w:name="_Toc28451"/>
      <w:bookmarkStart w:id="186" w:name="_Toc7836"/>
      <w:r>
        <w:rPr>
          <w:rFonts w:hint="eastAsia" w:ascii="仿宋_GB2312" w:hAnsi="楷体" w:eastAsia="仿宋_GB2312"/>
          <w:b/>
          <w:sz w:val="24"/>
        </w:rPr>
        <w:t>2.6 结算方式和付款条件</w:t>
      </w:r>
      <w:bookmarkEnd w:id="178"/>
      <w:bookmarkEnd w:id="179"/>
      <w:bookmarkEnd w:id="180"/>
      <w:bookmarkEnd w:id="181"/>
      <w:bookmarkEnd w:id="182"/>
      <w:bookmarkEnd w:id="184"/>
      <w:bookmarkEnd w:id="185"/>
      <w:bookmarkEnd w:id="186"/>
    </w:p>
    <w:p>
      <w:pPr>
        <w:spacing w:line="360" w:lineRule="auto"/>
        <w:ind w:firstLine="480" w:firstLineChars="200"/>
        <w:rPr>
          <w:rFonts w:ascii="仿宋_GB2312" w:hAnsi="楷体" w:eastAsia="仿宋_GB2312"/>
          <w:sz w:val="24"/>
        </w:rPr>
      </w:pPr>
      <w:r>
        <w:rPr>
          <w:rFonts w:hint="eastAsia" w:ascii="仿宋_GB2312" w:hAnsi="楷体" w:eastAsia="仿宋_GB2312"/>
          <w:sz w:val="24"/>
        </w:rPr>
        <w:t>详见</w:t>
      </w:r>
      <w:r>
        <w:rPr>
          <w:rFonts w:hint="eastAsia" w:ascii="仿宋_GB2312" w:hAnsi="楷体" w:eastAsia="仿宋_GB2312"/>
          <w:b/>
          <w:i/>
          <w:sz w:val="24"/>
          <w:u w:val="single"/>
        </w:rPr>
        <w:t>合同专用条款</w:t>
      </w:r>
      <w:r>
        <w:rPr>
          <w:rFonts w:hint="eastAsia" w:ascii="仿宋_GB2312" w:hAnsi="楷体" w:eastAsia="仿宋_GB2312"/>
          <w:sz w:val="24"/>
        </w:rPr>
        <w:t>。</w:t>
      </w:r>
    </w:p>
    <w:p>
      <w:pPr>
        <w:spacing w:line="360" w:lineRule="auto"/>
        <w:ind w:firstLine="482" w:firstLineChars="200"/>
        <w:rPr>
          <w:rFonts w:ascii="仿宋_GB2312" w:hAnsi="楷体" w:eastAsia="仿宋_GB2312"/>
          <w:b/>
          <w:sz w:val="24"/>
        </w:rPr>
      </w:pPr>
      <w:bookmarkStart w:id="187" w:name="_Toc487900358"/>
      <w:bookmarkStart w:id="188" w:name="_Ref467379852"/>
      <w:bookmarkStart w:id="189" w:name="_Ref467379923"/>
      <w:bookmarkStart w:id="190" w:name="_Toc279701248"/>
      <w:bookmarkStart w:id="191" w:name="_Ref467379863"/>
      <w:bookmarkStart w:id="192" w:name="_Toc259093677"/>
      <w:bookmarkStart w:id="193" w:name="_Toc774"/>
      <w:bookmarkStart w:id="194" w:name="_Toc16110"/>
      <w:bookmarkStart w:id="195" w:name="_Toc3225"/>
      <w:r>
        <w:rPr>
          <w:rFonts w:hint="eastAsia" w:ascii="仿宋_GB2312" w:hAnsi="楷体" w:eastAsia="仿宋_GB2312"/>
          <w:b/>
          <w:sz w:val="24"/>
        </w:rPr>
        <w:t>2.7 技术资料</w:t>
      </w:r>
      <w:bookmarkEnd w:id="187"/>
      <w:bookmarkEnd w:id="188"/>
      <w:bookmarkEnd w:id="189"/>
      <w:bookmarkEnd w:id="190"/>
      <w:bookmarkEnd w:id="191"/>
      <w:bookmarkEnd w:id="192"/>
      <w:r>
        <w:rPr>
          <w:rFonts w:hint="eastAsia" w:ascii="仿宋_GB2312" w:hAnsi="楷体" w:eastAsia="仿宋_GB2312"/>
          <w:b/>
          <w:sz w:val="24"/>
        </w:rPr>
        <w:t>和保密义务</w:t>
      </w:r>
      <w:bookmarkEnd w:id="193"/>
      <w:bookmarkEnd w:id="194"/>
      <w:bookmarkEnd w:id="195"/>
    </w:p>
    <w:p>
      <w:pPr>
        <w:spacing w:line="360" w:lineRule="auto"/>
        <w:ind w:firstLine="480" w:firstLineChars="200"/>
        <w:rPr>
          <w:rFonts w:ascii="仿宋_GB2312" w:hAnsi="楷体" w:eastAsia="仿宋_GB2312"/>
          <w:sz w:val="24"/>
        </w:rPr>
      </w:pPr>
      <w:r>
        <w:rPr>
          <w:rFonts w:hint="eastAsia" w:ascii="仿宋_GB2312" w:hAnsi="楷体" w:eastAsia="仿宋_GB2312"/>
          <w:sz w:val="24"/>
        </w:rPr>
        <w:t>2.7.1 乙方有权依据合同约定和项目需要，向甲方了解有关情况，调阅有关资料等，甲方应予积极配合；</w:t>
      </w:r>
    </w:p>
    <w:p>
      <w:pPr>
        <w:spacing w:line="360" w:lineRule="auto"/>
        <w:ind w:firstLine="480" w:firstLineChars="200"/>
        <w:rPr>
          <w:rFonts w:ascii="仿宋_GB2312" w:hAnsi="楷体" w:eastAsia="仿宋_GB2312"/>
          <w:sz w:val="24"/>
        </w:rPr>
      </w:pPr>
      <w:r>
        <w:rPr>
          <w:rFonts w:hint="eastAsia" w:ascii="仿宋_GB2312" w:hAnsi="楷体" w:eastAsia="仿宋_GB2312"/>
          <w:sz w:val="24"/>
        </w:rPr>
        <w:t>2.7.2 乙方有义务妥善保管和保护由甲方提供的前款信息和资料等；</w:t>
      </w:r>
    </w:p>
    <w:p>
      <w:pPr>
        <w:spacing w:line="360" w:lineRule="auto"/>
        <w:ind w:firstLine="480" w:firstLineChars="200"/>
        <w:rPr>
          <w:rFonts w:ascii="仿宋_GB2312" w:hAnsi="楷体" w:eastAsia="仿宋_GB2312"/>
          <w:sz w:val="24"/>
        </w:rPr>
      </w:pPr>
      <w:r>
        <w:rPr>
          <w:rFonts w:hint="eastAsia" w:ascii="仿宋_GB2312" w:hAnsi="楷体" w:eastAsia="仿宋_GB2312"/>
          <w:sz w:val="24"/>
        </w:rPr>
        <w:t>2.7.3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及方式防止任何第三方接触到对方当事人的上述保密信息和资料。</w:t>
      </w:r>
    </w:p>
    <w:p>
      <w:pPr>
        <w:spacing w:line="360" w:lineRule="auto"/>
        <w:ind w:firstLine="482" w:firstLineChars="200"/>
        <w:rPr>
          <w:rFonts w:ascii="仿宋_GB2312" w:hAnsi="楷体" w:eastAsia="仿宋_GB2312"/>
          <w:b/>
          <w:sz w:val="24"/>
        </w:rPr>
      </w:pPr>
      <w:bookmarkStart w:id="196" w:name="_Toc7860"/>
      <w:r>
        <w:rPr>
          <w:rFonts w:hint="eastAsia" w:ascii="仿宋_GB2312" w:hAnsi="楷体" w:eastAsia="仿宋_GB2312"/>
          <w:b/>
          <w:sz w:val="24"/>
        </w:rPr>
        <w:t>2.8 质量保证</w:t>
      </w:r>
      <w:bookmarkEnd w:id="196"/>
    </w:p>
    <w:p>
      <w:pPr>
        <w:spacing w:line="360" w:lineRule="auto"/>
        <w:ind w:firstLine="480" w:firstLineChars="200"/>
        <w:rPr>
          <w:rFonts w:ascii="仿宋_GB2312" w:hAnsi="楷体" w:eastAsia="仿宋_GB2312"/>
          <w:sz w:val="24"/>
        </w:rPr>
      </w:pPr>
      <w:r>
        <w:rPr>
          <w:rFonts w:hint="eastAsia" w:ascii="仿宋_GB2312" w:hAnsi="楷体" w:eastAsia="仿宋_GB2312"/>
          <w:sz w:val="24"/>
        </w:rPr>
        <w:t>2.8.1 乙方应建立和完善履行合同的内部质量保证体系，并提供相关内部规章制度给甲方，以便甲方进行监督检查；</w:t>
      </w:r>
    </w:p>
    <w:p>
      <w:pPr>
        <w:spacing w:line="360" w:lineRule="auto"/>
        <w:ind w:firstLine="480" w:firstLineChars="200"/>
        <w:rPr>
          <w:rFonts w:ascii="仿宋_GB2312" w:hAnsi="楷体" w:eastAsia="仿宋_GB2312"/>
          <w:sz w:val="24"/>
        </w:rPr>
      </w:pPr>
      <w:r>
        <w:rPr>
          <w:rFonts w:hint="eastAsia" w:ascii="仿宋_GB2312" w:hAnsi="楷体" w:eastAsia="仿宋_GB2312"/>
          <w:sz w:val="24"/>
        </w:rPr>
        <w:t>2.8.2 乙方应保证履行合同的人员数量和素质、软件和硬件设备的配置、场地、环境和设施等满足全面履行合同的要求，并应接受甲方的监督检查。</w:t>
      </w:r>
    </w:p>
    <w:p>
      <w:pPr>
        <w:spacing w:line="360" w:lineRule="auto"/>
        <w:ind w:firstLine="480" w:firstLineChars="200"/>
        <w:rPr>
          <w:rFonts w:ascii="仿宋_GB2312" w:hAnsi="仿宋" w:eastAsia="仿宋_GB2312" w:cs="仿宋_GB2312"/>
          <w:kern w:val="0"/>
          <w:sz w:val="24"/>
        </w:rPr>
      </w:pPr>
      <w:r>
        <w:rPr>
          <w:rFonts w:hint="eastAsia" w:ascii="仿宋_GB2312" w:hAnsi="仿宋" w:eastAsia="仿宋_GB2312"/>
          <w:sz w:val="24"/>
        </w:rPr>
        <w:t>2.8.3乙方应确保项目技术人员的数量和水平与投标文件一致。未经甲方书面同意，乙方不得擅自更换投标文件中注明的</w:t>
      </w:r>
      <w:r>
        <w:rPr>
          <w:rFonts w:hint="eastAsia" w:ascii="仿宋_GB2312" w:hAnsi="仿宋" w:eastAsia="仿宋_GB2312"/>
          <w:sz w:val="24"/>
          <w:lang w:eastAsia="zh-CN"/>
        </w:rPr>
        <w:t>项目经理</w:t>
      </w:r>
      <w:r>
        <w:rPr>
          <w:rFonts w:hint="eastAsia" w:ascii="仿宋_GB2312" w:hAnsi="仿宋" w:eastAsia="仿宋_GB2312"/>
          <w:sz w:val="24"/>
        </w:rPr>
        <w:t>和技术负责人。否则</w:t>
      </w:r>
      <w:r>
        <w:rPr>
          <w:rFonts w:hint="eastAsia" w:ascii="仿宋_GB2312" w:hAnsi="仿宋" w:eastAsia="仿宋_GB2312" w:cs="仿宋_GB2312"/>
          <w:kern w:val="0"/>
          <w:sz w:val="24"/>
        </w:rPr>
        <w:t>甲方有权放弃或终止合同。</w:t>
      </w:r>
    </w:p>
    <w:p>
      <w:pPr>
        <w:spacing w:line="360" w:lineRule="auto"/>
        <w:ind w:firstLine="480" w:firstLineChars="200"/>
        <w:rPr>
          <w:rFonts w:ascii="仿宋_GB2312" w:hAnsi="楷体" w:eastAsia="仿宋_GB2312"/>
          <w:sz w:val="24"/>
        </w:rPr>
      </w:pPr>
      <w:r>
        <w:rPr>
          <w:rFonts w:hint="eastAsia" w:ascii="仿宋_GB2312" w:hAnsi="仿宋" w:eastAsia="仿宋_GB2312"/>
          <w:sz w:val="24"/>
        </w:rPr>
        <w:t>2.8.4因乙方原因造成甲方其他系统不能正常运行，酿成重大事故（工作日系统中断一天以上）的，乙方应承担全部法律责任，并赔偿经济损失，赔偿金额为项目总价的</w:t>
      </w:r>
      <w:r>
        <w:rPr>
          <w:rFonts w:hint="eastAsia" w:ascii="仿宋_GB2312" w:hAnsi="仿宋" w:eastAsia="仿宋_GB2312"/>
          <w:sz w:val="24"/>
          <w:u w:val="single"/>
        </w:rPr>
        <w:t>30%</w:t>
      </w:r>
      <w:r>
        <w:rPr>
          <w:rFonts w:hint="eastAsia" w:ascii="仿宋_GB2312" w:hAnsi="仿宋" w:eastAsia="仿宋_GB2312"/>
          <w:color w:val="FF0000"/>
          <w:sz w:val="24"/>
        </w:rPr>
        <w:t>（根据项目实际情况填写，一般为30%）</w:t>
      </w:r>
      <w:r>
        <w:rPr>
          <w:rFonts w:hint="eastAsia" w:ascii="仿宋_GB2312" w:hAnsi="仿宋" w:eastAsia="仿宋_GB2312"/>
          <w:sz w:val="24"/>
        </w:rPr>
        <w:t>。</w:t>
      </w:r>
    </w:p>
    <w:p>
      <w:pPr>
        <w:spacing w:line="360" w:lineRule="auto"/>
        <w:ind w:firstLine="482" w:firstLineChars="200"/>
        <w:rPr>
          <w:rFonts w:ascii="仿宋_GB2312" w:hAnsi="楷体" w:eastAsia="仿宋_GB2312"/>
          <w:b/>
          <w:sz w:val="24"/>
        </w:rPr>
      </w:pPr>
      <w:bookmarkStart w:id="197" w:name="_Toc17244"/>
      <w:bookmarkStart w:id="198" w:name="_Toc279701252"/>
      <w:bookmarkStart w:id="199" w:name="_Toc487900362"/>
      <w:bookmarkStart w:id="200" w:name="_Toc259093681"/>
      <w:r>
        <w:rPr>
          <w:rFonts w:hint="eastAsia" w:ascii="仿宋_GB2312" w:hAnsi="楷体" w:eastAsia="仿宋_GB2312"/>
          <w:b/>
          <w:sz w:val="24"/>
        </w:rPr>
        <w:t>2.9 标的物的风险负担</w:t>
      </w:r>
      <w:bookmarkEnd w:id="197"/>
    </w:p>
    <w:p>
      <w:pPr>
        <w:spacing w:line="360" w:lineRule="auto"/>
        <w:ind w:firstLine="480" w:firstLineChars="200"/>
        <w:rPr>
          <w:rFonts w:ascii="仿宋_GB2312" w:hAnsi="楷体" w:eastAsia="仿宋_GB2312"/>
          <w:b/>
          <w:sz w:val="24"/>
        </w:rPr>
      </w:pPr>
      <w:r>
        <w:rPr>
          <w:rFonts w:hint="eastAsia" w:ascii="仿宋_GB2312" w:hAnsi="楷体" w:eastAsia="仿宋_GB2312"/>
          <w:sz w:val="24"/>
        </w:rPr>
        <w:t>标的物或者在途标的物或者交付给第一承运人后的标的物毁损、灭失的风险负担详见</w:t>
      </w:r>
      <w:r>
        <w:rPr>
          <w:rFonts w:hint="eastAsia" w:ascii="仿宋_GB2312" w:hAnsi="楷体" w:eastAsia="仿宋_GB2312"/>
          <w:b/>
          <w:i/>
          <w:sz w:val="24"/>
          <w:u w:val="single"/>
        </w:rPr>
        <w:t>合同专用条款</w:t>
      </w:r>
      <w:r>
        <w:rPr>
          <w:rFonts w:hint="eastAsia" w:ascii="仿宋_GB2312" w:hAnsi="楷体" w:eastAsia="仿宋_GB2312"/>
          <w:sz w:val="24"/>
        </w:rPr>
        <w:t>。</w:t>
      </w:r>
    </w:p>
    <w:p>
      <w:pPr>
        <w:spacing w:line="360" w:lineRule="auto"/>
        <w:ind w:firstLine="482" w:firstLineChars="200"/>
        <w:rPr>
          <w:rFonts w:ascii="仿宋_GB2312" w:hAnsi="楷体" w:eastAsia="仿宋_GB2312"/>
          <w:b/>
          <w:sz w:val="24"/>
        </w:rPr>
      </w:pPr>
      <w:bookmarkStart w:id="201" w:name="_Toc14055"/>
      <w:r>
        <w:rPr>
          <w:rFonts w:hint="eastAsia" w:ascii="仿宋_GB2312" w:hAnsi="楷体" w:eastAsia="仿宋_GB2312"/>
          <w:b/>
          <w:sz w:val="24"/>
        </w:rPr>
        <w:t>2.10 延迟交货</w:t>
      </w:r>
      <w:bookmarkEnd w:id="198"/>
      <w:bookmarkEnd w:id="199"/>
      <w:bookmarkEnd w:id="200"/>
      <w:bookmarkEnd w:id="201"/>
      <w:r>
        <w:rPr>
          <w:rFonts w:hint="eastAsia" w:ascii="仿宋_GB2312" w:hAnsi="楷体" w:eastAsia="仿宋_GB2312"/>
          <w:b/>
          <w:sz w:val="24"/>
        </w:rPr>
        <w:t>/交付</w:t>
      </w:r>
    </w:p>
    <w:p>
      <w:pPr>
        <w:spacing w:line="360" w:lineRule="auto"/>
        <w:ind w:firstLine="480" w:firstLineChars="200"/>
        <w:rPr>
          <w:rFonts w:ascii="仿宋_GB2312" w:hAnsi="楷体" w:eastAsia="仿宋_GB2312"/>
          <w:sz w:val="24"/>
        </w:rPr>
      </w:pPr>
      <w:r>
        <w:rPr>
          <w:rFonts w:hint="eastAsia" w:ascii="仿宋_GB2312" w:hAnsi="楷体" w:eastAsia="仿宋_GB2312"/>
          <w:sz w:val="24"/>
        </w:rPr>
        <w:t>在合同履行过程中，如果乙方遇到不能按时交付标的物的情况，应及时以书面形式将不能按时交付标的物的理由、预期延误时间通知甲方；甲方收到乙方通知后，认为其理由正当的，可以书面形式酌情同意乙方可以延长交货的具体时间。</w:t>
      </w:r>
    </w:p>
    <w:p>
      <w:pPr>
        <w:spacing w:line="360" w:lineRule="auto"/>
        <w:ind w:firstLine="482" w:firstLineChars="200"/>
        <w:rPr>
          <w:rFonts w:ascii="仿宋_GB2312" w:hAnsi="楷体" w:eastAsia="仿宋_GB2312"/>
          <w:b/>
          <w:sz w:val="24"/>
        </w:rPr>
      </w:pPr>
      <w:bookmarkStart w:id="202" w:name="_Toc7502"/>
      <w:bookmarkStart w:id="203" w:name="_Ref467378121"/>
      <w:bookmarkStart w:id="204" w:name="_Toc259093683"/>
      <w:bookmarkStart w:id="205" w:name="_Toc487900364"/>
      <w:bookmarkStart w:id="206" w:name="_Toc279701254"/>
      <w:r>
        <w:rPr>
          <w:rFonts w:hint="eastAsia" w:ascii="仿宋_GB2312" w:hAnsi="楷体" w:eastAsia="仿宋_GB2312"/>
          <w:b/>
          <w:sz w:val="24"/>
        </w:rPr>
        <w:t>2.11 合同变更</w:t>
      </w:r>
      <w:bookmarkEnd w:id="202"/>
    </w:p>
    <w:p>
      <w:pPr>
        <w:spacing w:line="360" w:lineRule="auto"/>
        <w:ind w:firstLine="480" w:firstLineChars="200"/>
        <w:rPr>
          <w:rFonts w:ascii="仿宋_GB2312" w:hAnsi="楷体" w:eastAsia="仿宋_GB2312"/>
          <w:sz w:val="24"/>
        </w:rPr>
      </w:pPr>
      <w:r>
        <w:rPr>
          <w:rFonts w:hint="eastAsia" w:ascii="仿宋_GB2312" w:hAnsi="楷体" w:eastAsia="仿宋_GB2312"/>
          <w:sz w:val="24"/>
        </w:rPr>
        <w:t>2.11.1双方当事人协商一致，可以签订书面补充合同的形式变更合同，但不得违背采购文件确定的事项。如果系追加与合同标的相同的标的物的，那么需经采购监督管理部门同意，且所有补充合同的采购金额不得超过原合同价的10%；</w:t>
      </w:r>
    </w:p>
    <w:p>
      <w:pPr>
        <w:spacing w:line="360" w:lineRule="auto"/>
        <w:ind w:firstLine="480" w:firstLineChars="200"/>
        <w:rPr>
          <w:rFonts w:ascii="仿宋_GB2312" w:hAnsi="楷体" w:eastAsia="仿宋_GB2312"/>
          <w:sz w:val="24"/>
        </w:rPr>
      </w:pPr>
      <w:r>
        <w:rPr>
          <w:rFonts w:hint="eastAsia" w:ascii="仿宋_GB2312" w:hAnsi="楷体" w:eastAsia="仿宋_GB2312"/>
          <w:sz w:val="24"/>
        </w:rPr>
        <w:t>2.11.2 合同继续履行将损害国家利益和社会公共利益的，双方当事人应当以书面形式变更合同。有过错的一方应当承担赔偿责任，双方当事人都有过错的，各自承担相应的责任。</w:t>
      </w:r>
      <w:bookmarkStart w:id="207" w:name="_Toc279701259"/>
      <w:bookmarkStart w:id="208" w:name="_Toc487900369"/>
      <w:bookmarkStart w:id="209" w:name="_Toc259093688"/>
    </w:p>
    <w:p>
      <w:pPr>
        <w:spacing w:line="360" w:lineRule="auto"/>
        <w:ind w:firstLine="482" w:firstLineChars="200"/>
        <w:rPr>
          <w:rFonts w:ascii="仿宋_GB2312" w:hAnsi="楷体" w:eastAsia="仿宋_GB2312"/>
          <w:b/>
          <w:sz w:val="24"/>
        </w:rPr>
      </w:pPr>
      <w:bookmarkStart w:id="210" w:name="_Toc22955"/>
      <w:bookmarkStart w:id="211" w:name="_Toc10366"/>
      <w:bookmarkStart w:id="212" w:name="_Toc15237"/>
      <w:r>
        <w:rPr>
          <w:rFonts w:hint="eastAsia" w:ascii="仿宋_GB2312" w:hAnsi="楷体" w:eastAsia="仿宋_GB2312"/>
          <w:b/>
          <w:sz w:val="24"/>
        </w:rPr>
        <w:t>2.12 合同转让</w:t>
      </w:r>
      <w:bookmarkEnd w:id="207"/>
      <w:bookmarkEnd w:id="208"/>
      <w:bookmarkEnd w:id="209"/>
      <w:r>
        <w:rPr>
          <w:rFonts w:hint="eastAsia" w:ascii="仿宋_GB2312" w:hAnsi="楷体" w:eastAsia="仿宋_GB2312"/>
          <w:b/>
          <w:sz w:val="24"/>
        </w:rPr>
        <w:t>和分包</w:t>
      </w:r>
      <w:bookmarkEnd w:id="210"/>
      <w:bookmarkEnd w:id="211"/>
      <w:bookmarkEnd w:id="212"/>
    </w:p>
    <w:p>
      <w:pPr>
        <w:spacing w:line="360" w:lineRule="auto"/>
        <w:ind w:firstLine="480" w:firstLineChars="200"/>
        <w:rPr>
          <w:rFonts w:ascii="仿宋_GB2312" w:hAnsi="楷体" w:eastAsia="仿宋_GB2312"/>
          <w:sz w:val="24"/>
        </w:rPr>
      </w:pPr>
      <w:r>
        <w:rPr>
          <w:rFonts w:hint="eastAsia" w:ascii="仿宋_GB2312" w:hAnsi="楷体" w:eastAsia="仿宋_GB2312"/>
          <w:sz w:val="24"/>
        </w:rPr>
        <w:t>合同的权利义务依法不得转让，但经甲方书面同意，乙方可以依法采取分包方式履行合同，即：依法可以将合同项下的部分非主体、非关键性工作分包给他人完成，接受分包的供应商应当具备相应的资格条件，并不得再次分包，且乙方应就分包项目向甲方负责，并与分包供应商就分包项目向甲方承担连带责任。</w:t>
      </w:r>
    </w:p>
    <w:p>
      <w:pPr>
        <w:spacing w:line="360" w:lineRule="auto"/>
        <w:ind w:firstLine="482" w:firstLineChars="200"/>
        <w:rPr>
          <w:rFonts w:ascii="仿宋_GB2312" w:hAnsi="楷体" w:eastAsia="仿宋_GB2312"/>
          <w:b/>
          <w:sz w:val="24"/>
        </w:rPr>
      </w:pPr>
      <w:bookmarkStart w:id="213" w:name="_Toc14066"/>
      <w:bookmarkStart w:id="214" w:name="_Toc16508"/>
      <w:bookmarkStart w:id="215" w:name="_Toc13566"/>
      <w:r>
        <w:rPr>
          <w:rFonts w:hint="eastAsia" w:ascii="仿宋_GB2312" w:hAnsi="楷体" w:eastAsia="仿宋_GB2312"/>
          <w:b/>
          <w:sz w:val="24"/>
        </w:rPr>
        <w:t>2.13 不可抗力</w:t>
      </w:r>
      <w:bookmarkEnd w:id="213"/>
      <w:bookmarkEnd w:id="214"/>
      <w:bookmarkEnd w:id="215"/>
    </w:p>
    <w:p>
      <w:pPr>
        <w:spacing w:line="360" w:lineRule="auto"/>
        <w:ind w:firstLine="480" w:firstLineChars="200"/>
        <w:rPr>
          <w:rFonts w:ascii="仿宋_GB2312" w:hAnsi="楷体" w:eastAsia="仿宋_GB2312"/>
          <w:sz w:val="24"/>
        </w:rPr>
      </w:pPr>
      <w:r>
        <w:rPr>
          <w:rFonts w:hint="eastAsia" w:ascii="仿宋_GB2312" w:hAnsi="楷体" w:eastAsia="仿宋_GB2312"/>
          <w:sz w:val="24"/>
        </w:rPr>
        <w:t>2.13.1如果任何一方遭遇法律规定的不可抗力，致使合同履行受阻时，履行合同的期限应予延长，延长的期限应相当于不可抗力所影响的时间；</w:t>
      </w:r>
    </w:p>
    <w:p>
      <w:pPr>
        <w:spacing w:line="360" w:lineRule="auto"/>
        <w:ind w:firstLine="480" w:firstLineChars="200"/>
        <w:rPr>
          <w:rFonts w:ascii="仿宋_GB2312" w:hAnsi="楷体" w:eastAsia="仿宋_GB2312"/>
          <w:sz w:val="24"/>
        </w:rPr>
      </w:pPr>
      <w:r>
        <w:rPr>
          <w:rFonts w:hint="eastAsia" w:ascii="仿宋_GB2312" w:hAnsi="楷体" w:eastAsia="仿宋_GB2312"/>
          <w:sz w:val="24"/>
        </w:rPr>
        <w:t>2.13.2受不可抗力影响的一方在不可抗力发生后，应在</w:t>
      </w:r>
      <w:r>
        <w:rPr>
          <w:rFonts w:hint="eastAsia" w:ascii="仿宋_GB2312" w:hAnsi="楷体" w:eastAsia="仿宋_GB2312"/>
          <w:b/>
          <w:i/>
          <w:sz w:val="24"/>
          <w:u w:val="single"/>
        </w:rPr>
        <w:t>合同专用条款</w:t>
      </w:r>
      <w:r>
        <w:rPr>
          <w:rFonts w:hint="eastAsia" w:ascii="仿宋_GB2312" w:hAnsi="楷体" w:eastAsia="仿宋_GB2312"/>
          <w:sz w:val="24"/>
        </w:rPr>
        <w:t>约定时间内以书面形式通知对方当事人，并在</w:t>
      </w:r>
      <w:r>
        <w:rPr>
          <w:rFonts w:hint="eastAsia" w:ascii="仿宋_GB2312" w:hAnsi="楷体" w:eastAsia="仿宋_GB2312"/>
          <w:b/>
          <w:i/>
          <w:sz w:val="24"/>
          <w:u w:val="single"/>
        </w:rPr>
        <w:t>合同专用条款</w:t>
      </w:r>
      <w:r>
        <w:rPr>
          <w:rFonts w:hint="eastAsia" w:ascii="仿宋_GB2312" w:hAnsi="楷体" w:eastAsia="仿宋_GB2312"/>
          <w:sz w:val="24"/>
        </w:rPr>
        <w:t>约定时间内，将有关部门出具的证明文件送达对方当事人。</w:t>
      </w:r>
    </w:p>
    <w:p>
      <w:pPr>
        <w:spacing w:line="360" w:lineRule="auto"/>
        <w:ind w:firstLine="480" w:firstLineChars="200"/>
        <w:rPr>
          <w:rFonts w:ascii="仿宋_GB2312" w:hAnsi="楷体" w:eastAsia="仿宋_GB2312"/>
          <w:sz w:val="24"/>
        </w:rPr>
      </w:pPr>
      <w:r>
        <w:rPr>
          <w:rFonts w:hint="eastAsia" w:ascii="仿宋_GB2312" w:hAnsi="楷体" w:eastAsia="仿宋_GB2312"/>
          <w:sz w:val="24"/>
        </w:rPr>
        <w:t>2.13.3 因不可抗力致使不能实现合同目的的，当事人可以解除合同；</w:t>
      </w:r>
    </w:p>
    <w:p>
      <w:pPr>
        <w:spacing w:line="360" w:lineRule="auto"/>
        <w:ind w:firstLine="480" w:firstLineChars="200"/>
        <w:rPr>
          <w:rFonts w:ascii="仿宋_GB2312" w:hAnsi="楷体" w:eastAsia="仿宋_GB2312"/>
          <w:sz w:val="24"/>
        </w:rPr>
      </w:pPr>
      <w:r>
        <w:rPr>
          <w:rFonts w:hint="eastAsia" w:ascii="仿宋_GB2312" w:hAnsi="楷体" w:eastAsia="仿宋_GB2312"/>
          <w:sz w:val="24"/>
        </w:rPr>
        <w:t>2.13.4 因不可抗力致使合同有变更必要的，双方当事人应在</w:t>
      </w:r>
      <w:r>
        <w:rPr>
          <w:rFonts w:hint="eastAsia" w:ascii="仿宋_GB2312" w:hAnsi="楷体" w:eastAsia="仿宋_GB2312"/>
          <w:b/>
          <w:i/>
          <w:sz w:val="24"/>
          <w:u w:val="single"/>
        </w:rPr>
        <w:t>合同专用条款</w:t>
      </w:r>
      <w:r>
        <w:rPr>
          <w:rFonts w:hint="eastAsia" w:ascii="仿宋_GB2312" w:hAnsi="楷体" w:eastAsia="仿宋_GB2312"/>
          <w:sz w:val="24"/>
        </w:rPr>
        <w:t>约定时间内以书面形式变更合同；</w:t>
      </w:r>
    </w:p>
    <w:p>
      <w:pPr>
        <w:spacing w:line="360" w:lineRule="auto"/>
        <w:ind w:firstLine="482" w:firstLineChars="200"/>
        <w:rPr>
          <w:rFonts w:ascii="仿宋_GB2312" w:hAnsi="楷体" w:eastAsia="仿宋_GB2312"/>
          <w:b/>
          <w:sz w:val="24"/>
        </w:rPr>
      </w:pPr>
      <w:bookmarkStart w:id="216" w:name="_Toc279701255"/>
      <w:bookmarkStart w:id="217" w:name="_Toc6969"/>
      <w:bookmarkStart w:id="218" w:name="_Toc689"/>
      <w:bookmarkStart w:id="219" w:name="_Toc259093684"/>
      <w:bookmarkStart w:id="220" w:name="_Toc487900365"/>
      <w:bookmarkStart w:id="221" w:name="_Toc30676"/>
      <w:r>
        <w:rPr>
          <w:rFonts w:hint="eastAsia" w:ascii="仿宋_GB2312" w:hAnsi="楷体" w:eastAsia="仿宋_GB2312"/>
          <w:b/>
          <w:sz w:val="24"/>
        </w:rPr>
        <w:t>2.14 税费</w:t>
      </w:r>
      <w:bookmarkEnd w:id="216"/>
      <w:bookmarkEnd w:id="217"/>
      <w:bookmarkEnd w:id="218"/>
      <w:bookmarkEnd w:id="219"/>
      <w:bookmarkEnd w:id="220"/>
      <w:bookmarkEnd w:id="221"/>
    </w:p>
    <w:p>
      <w:pPr>
        <w:spacing w:line="360" w:lineRule="auto"/>
        <w:ind w:firstLine="480" w:firstLineChars="200"/>
        <w:rPr>
          <w:rFonts w:ascii="仿宋_GB2312" w:hAnsi="楷体" w:eastAsia="仿宋_GB2312"/>
          <w:sz w:val="24"/>
        </w:rPr>
      </w:pPr>
      <w:r>
        <w:rPr>
          <w:rFonts w:hint="eastAsia" w:ascii="仿宋_GB2312" w:hAnsi="楷体" w:eastAsia="仿宋_GB2312"/>
          <w:sz w:val="24"/>
        </w:rPr>
        <w:t>与合同有关的一切税费，均按照中华人民共和国法律的相关规定执行。</w:t>
      </w:r>
    </w:p>
    <w:p>
      <w:pPr>
        <w:spacing w:line="360" w:lineRule="auto"/>
        <w:ind w:firstLine="482" w:firstLineChars="200"/>
        <w:rPr>
          <w:rFonts w:ascii="仿宋_GB2312" w:hAnsi="楷体" w:eastAsia="仿宋_GB2312"/>
          <w:b/>
          <w:sz w:val="24"/>
        </w:rPr>
      </w:pPr>
      <w:bookmarkStart w:id="222" w:name="_Toc8298"/>
      <w:bookmarkStart w:id="223" w:name="_Toc487900368"/>
      <w:bookmarkStart w:id="224" w:name="_Toc279701258"/>
      <w:bookmarkStart w:id="225" w:name="_Toc7102"/>
      <w:bookmarkStart w:id="226" w:name="_Toc16959"/>
      <w:bookmarkStart w:id="227" w:name="_Toc259093687"/>
      <w:r>
        <w:rPr>
          <w:rFonts w:hint="eastAsia" w:ascii="仿宋_GB2312" w:hAnsi="楷体" w:eastAsia="仿宋_GB2312"/>
          <w:b/>
          <w:sz w:val="24"/>
        </w:rPr>
        <w:t>2.15 乙方破产</w:t>
      </w:r>
      <w:bookmarkEnd w:id="222"/>
      <w:bookmarkEnd w:id="223"/>
      <w:bookmarkEnd w:id="224"/>
      <w:bookmarkEnd w:id="225"/>
      <w:bookmarkEnd w:id="226"/>
      <w:bookmarkEnd w:id="227"/>
    </w:p>
    <w:p>
      <w:pPr>
        <w:spacing w:line="360" w:lineRule="auto"/>
        <w:ind w:firstLine="480" w:firstLineChars="200"/>
        <w:rPr>
          <w:rFonts w:ascii="仿宋_GB2312" w:hAnsi="楷体" w:eastAsia="仿宋_GB2312"/>
          <w:sz w:val="24"/>
        </w:rPr>
      </w:pPr>
      <w:r>
        <w:rPr>
          <w:rFonts w:hint="eastAsia" w:ascii="仿宋_GB2312" w:hAnsi="楷体" w:eastAsia="仿宋_GB2312"/>
          <w:sz w:val="24"/>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pPr>
        <w:spacing w:line="360" w:lineRule="auto"/>
        <w:ind w:firstLine="482" w:firstLineChars="200"/>
        <w:rPr>
          <w:rFonts w:ascii="仿宋_GB2312" w:hAnsi="楷体" w:eastAsia="仿宋_GB2312"/>
          <w:b/>
          <w:sz w:val="24"/>
        </w:rPr>
      </w:pPr>
      <w:bookmarkStart w:id="228" w:name="_Toc29333"/>
      <w:bookmarkStart w:id="229" w:name="_Toc15387"/>
      <w:bookmarkStart w:id="230" w:name="_Toc6134"/>
      <w:r>
        <w:rPr>
          <w:rFonts w:hint="eastAsia" w:ascii="仿宋_GB2312" w:hAnsi="楷体" w:eastAsia="仿宋_GB2312"/>
          <w:b/>
          <w:sz w:val="24"/>
        </w:rPr>
        <w:t>2.16 合同中止、终止</w:t>
      </w:r>
      <w:bookmarkEnd w:id="228"/>
      <w:bookmarkEnd w:id="229"/>
      <w:bookmarkEnd w:id="230"/>
    </w:p>
    <w:p>
      <w:pPr>
        <w:spacing w:line="360" w:lineRule="auto"/>
        <w:ind w:firstLine="480" w:firstLineChars="200"/>
        <w:rPr>
          <w:rFonts w:ascii="仿宋_GB2312" w:hAnsi="楷体" w:eastAsia="仿宋_GB2312"/>
          <w:sz w:val="24"/>
        </w:rPr>
      </w:pPr>
      <w:r>
        <w:rPr>
          <w:rFonts w:hint="eastAsia" w:ascii="仿宋_GB2312" w:hAnsi="楷体" w:eastAsia="仿宋_GB2312"/>
          <w:sz w:val="24"/>
        </w:rPr>
        <w:t>2.16.1 双方当事人不得擅自中止或者终止合同；</w:t>
      </w:r>
    </w:p>
    <w:p>
      <w:pPr>
        <w:spacing w:line="360" w:lineRule="auto"/>
        <w:ind w:firstLine="480" w:firstLineChars="200"/>
        <w:rPr>
          <w:rFonts w:ascii="仿宋_GB2312" w:hAnsi="楷体" w:eastAsia="仿宋_GB2312"/>
          <w:sz w:val="24"/>
        </w:rPr>
      </w:pPr>
      <w:r>
        <w:rPr>
          <w:rFonts w:hint="eastAsia" w:ascii="仿宋_GB2312" w:hAnsi="楷体" w:eastAsia="仿宋_GB2312"/>
          <w:sz w:val="24"/>
        </w:rPr>
        <w:t>2.16.2合同继续履行将损害国家利益和社会公共利益的，双方当事人应当中止或者终止合同。有过错的一方应当承担赔偿责任，双方当事人都有过错的，各自承担相应的责任。</w:t>
      </w:r>
    </w:p>
    <w:p>
      <w:pPr>
        <w:spacing w:line="360" w:lineRule="auto"/>
        <w:ind w:firstLine="482" w:firstLineChars="200"/>
        <w:rPr>
          <w:rFonts w:ascii="仿宋_GB2312" w:hAnsi="楷体" w:eastAsia="仿宋_GB2312"/>
          <w:b/>
          <w:sz w:val="24"/>
        </w:rPr>
      </w:pPr>
      <w:bookmarkStart w:id="231" w:name="_Toc6596"/>
      <w:bookmarkStart w:id="232" w:name="_Toc1125"/>
      <w:bookmarkStart w:id="233" w:name="_Toc14563"/>
      <w:r>
        <w:rPr>
          <w:rFonts w:hint="eastAsia" w:ascii="仿宋_GB2312" w:hAnsi="楷体" w:eastAsia="仿宋_GB2312"/>
          <w:b/>
          <w:sz w:val="24"/>
        </w:rPr>
        <w:t>2.17 检验和验收</w:t>
      </w:r>
      <w:bookmarkEnd w:id="231"/>
      <w:bookmarkEnd w:id="232"/>
      <w:bookmarkEnd w:id="233"/>
    </w:p>
    <w:p>
      <w:pPr>
        <w:spacing w:line="360" w:lineRule="auto"/>
        <w:ind w:firstLine="480" w:firstLineChars="200"/>
        <w:rPr>
          <w:rFonts w:ascii="仿宋_GB2312" w:hAnsi="楷体" w:eastAsia="仿宋_GB2312"/>
          <w:sz w:val="24"/>
        </w:rPr>
      </w:pPr>
      <w:r>
        <w:rPr>
          <w:rFonts w:hint="eastAsia" w:ascii="仿宋_GB2312" w:hAnsi="楷体" w:eastAsia="仿宋_GB2312"/>
          <w:sz w:val="24"/>
        </w:rPr>
        <w:t>2.17.1标的物交付前，乙方应对标的物的质量、数量等方面进行详细、全面的检验，并向甲方出具证明标的物符合合同约定的文件；标的物交付时，乙方在</w:t>
      </w:r>
      <w:r>
        <w:rPr>
          <w:rFonts w:hint="eastAsia" w:ascii="仿宋_GB2312" w:hAnsi="楷体" w:eastAsia="仿宋_GB2312"/>
          <w:b/>
          <w:i/>
          <w:sz w:val="24"/>
          <w:u w:val="single"/>
        </w:rPr>
        <w:t>合同专用条款</w:t>
      </w:r>
      <w:r>
        <w:rPr>
          <w:rFonts w:hint="eastAsia" w:ascii="仿宋_GB2312" w:hAnsi="楷体" w:eastAsia="仿宋_GB2312"/>
          <w:sz w:val="24"/>
        </w:rPr>
        <w:t>约定时间内组织验收，并可依法邀请相关方参加，验收应出具验收书。</w:t>
      </w:r>
    </w:p>
    <w:p>
      <w:pPr>
        <w:spacing w:line="360" w:lineRule="auto"/>
        <w:ind w:firstLine="480" w:firstLineChars="200"/>
        <w:rPr>
          <w:rFonts w:ascii="仿宋_GB2312" w:hAnsi="楷体" w:eastAsia="仿宋_GB2312"/>
          <w:sz w:val="24"/>
        </w:rPr>
      </w:pPr>
      <w:r>
        <w:rPr>
          <w:rFonts w:hint="eastAsia" w:ascii="仿宋_GB2312" w:hAnsi="楷体" w:eastAsia="仿宋_GB2312"/>
          <w:sz w:val="24"/>
        </w:rPr>
        <w:t>2.17.2合同期满或者履行完毕后，甲方有权组织（包括依法邀请国家认可的质量检测机构参加）对乙方履约的验收，即：按照合同约定的技术、服务、安全标准，组织对每一项技术、服务、安全标准的履约情况的验收，并出具验收书。</w:t>
      </w:r>
    </w:p>
    <w:p>
      <w:pPr>
        <w:spacing w:line="360" w:lineRule="auto"/>
        <w:ind w:firstLine="480" w:firstLineChars="200"/>
        <w:rPr>
          <w:rFonts w:ascii="仿宋_GB2312" w:hAnsi="楷体" w:eastAsia="仿宋_GB2312"/>
          <w:sz w:val="24"/>
        </w:rPr>
      </w:pPr>
      <w:r>
        <w:rPr>
          <w:rFonts w:hint="eastAsia" w:ascii="仿宋_GB2312" w:hAnsi="楷体" w:eastAsia="仿宋_GB2312"/>
          <w:sz w:val="24"/>
        </w:rPr>
        <w:t>2.17.3 检验和验收标准、程序等具体内容以及前述验收书的效力详见</w:t>
      </w:r>
      <w:r>
        <w:rPr>
          <w:rFonts w:hint="eastAsia" w:ascii="仿宋_GB2312" w:hAnsi="楷体" w:eastAsia="仿宋_GB2312"/>
          <w:b/>
          <w:i/>
          <w:sz w:val="24"/>
          <w:u w:val="single"/>
        </w:rPr>
        <w:t>合同专用条款</w:t>
      </w:r>
      <w:r>
        <w:rPr>
          <w:rFonts w:hint="eastAsia" w:ascii="仿宋_GB2312" w:hAnsi="楷体" w:eastAsia="仿宋_GB2312"/>
          <w:i/>
          <w:sz w:val="24"/>
        </w:rPr>
        <w:t>。</w:t>
      </w:r>
    </w:p>
    <w:bookmarkEnd w:id="203"/>
    <w:bookmarkEnd w:id="204"/>
    <w:bookmarkEnd w:id="205"/>
    <w:bookmarkEnd w:id="206"/>
    <w:p>
      <w:pPr>
        <w:spacing w:line="360" w:lineRule="auto"/>
        <w:ind w:firstLine="482" w:firstLineChars="200"/>
        <w:rPr>
          <w:rFonts w:ascii="仿宋_GB2312" w:hAnsi="楷体" w:eastAsia="仿宋_GB2312"/>
          <w:b/>
          <w:sz w:val="24"/>
        </w:rPr>
      </w:pPr>
      <w:bookmarkStart w:id="234" w:name="_Toc487900371"/>
      <w:bookmarkStart w:id="235" w:name="_Toc279701261"/>
      <w:bookmarkStart w:id="236" w:name="_Toc259093690"/>
      <w:bookmarkStart w:id="237" w:name="_Toc11284"/>
      <w:bookmarkStart w:id="238" w:name="_Toc19604"/>
      <w:bookmarkStart w:id="239" w:name="_Toc25182"/>
      <w:r>
        <w:rPr>
          <w:rFonts w:hint="eastAsia" w:ascii="仿宋_GB2312" w:hAnsi="楷体" w:eastAsia="仿宋_GB2312"/>
          <w:b/>
          <w:sz w:val="24"/>
        </w:rPr>
        <w:t>2.18 通知</w:t>
      </w:r>
      <w:bookmarkEnd w:id="234"/>
      <w:bookmarkEnd w:id="235"/>
      <w:bookmarkEnd w:id="236"/>
      <w:r>
        <w:rPr>
          <w:rFonts w:hint="eastAsia" w:ascii="仿宋_GB2312" w:hAnsi="楷体" w:eastAsia="仿宋_GB2312"/>
          <w:b/>
          <w:sz w:val="24"/>
        </w:rPr>
        <w:t>和送达</w:t>
      </w:r>
      <w:bookmarkEnd w:id="237"/>
      <w:bookmarkEnd w:id="238"/>
      <w:bookmarkEnd w:id="239"/>
    </w:p>
    <w:p>
      <w:pPr>
        <w:spacing w:line="360" w:lineRule="auto"/>
        <w:ind w:firstLine="480" w:firstLineChars="200"/>
        <w:rPr>
          <w:rFonts w:ascii="仿宋_GB2312" w:hAnsi="楷体" w:eastAsia="仿宋_GB2312"/>
          <w:sz w:val="24"/>
        </w:rPr>
      </w:pPr>
      <w:bookmarkStart w:id="240" w:name="_Toc3135"/>
      <w:bookmarkStart w:id="241" w:name="_Toc6698"/>
      <w:bookmarkStart w:id="242" w:name="_Toc259093691"/>
      <w:bookmarkStart w:id="243" w:name="_Toc279701262"/>
      <w:bookmarkStart w:id="244" w:name="_Toc487900372"/>
      <w:r>
        <w:rPr>
          <w:rFonts w:hint="eastAsia" w:ascii="仿宋_GB2312" w:hAnsi="楷体" w:eastAsia="仿宋_GB2312"/>
          <w:sz w:val="24"/>
        </w:rPr>
        <w:t>2.18.1 任何一方因履行合同而以合同第一部分尾部所列明的</w:t>
      </w:r>
      <w:r>
        <w:rPr>
          <w:rFonts w:hint="eastAsia" w:ascii="仿宋_GB2312" w:hAnsi="楷体" w:eastAsia="仿宋_GB2312"/>
          <w:sz w:val="24"/>
          <w:u w:val="single"/>
        </w:rPr>
        <w:t>“约定送达地址”</w:t>
      </w:r>
      <w:r>
        <w:rPr>
          <w:rFonts w:hint="eastAsia" w:ascii="仿宋_GB2312" w:hAnsi="楷体" w:eastAsia="仿宋_GB2312"/>
          <w:sz w:val="24"/>
        </w:rPr>
        <w:t>为收件地址的所有通知、文件、材料，均视为已向对方当事人送达；任何一方变更上述送达方式或者地址的，应于</w:t>
      </w:r>
      <w:r>
        <w:rPr>
          <w:rFonts w:hint="eastAsia" w:ascii="仿宋_GB2312" w:hAnsi="楷体" w:eastAsia="仿宋_GB2312"/>
          <w:sz w:val="24"/>
          <w:u w:val="single"/>
        </w:rPr>
        <w:t xml:space="preserve">    </w:t>
      </w:r>
      <w:r>
        <w:rPr>
          <w:rFonts w:hint="eastAsia" w:ascii="仿宋_GB2312" w:hAnsi="楷体" w:eastAsia="仿宋_GB2312"/>
          <w:sz w:val="24"/>
        </w:rPr>
        <w:t>个工作日内</w:t>
      </w:r>
      <w:r>
        <w:rPr>
          <w:rFonts w:hint="eastAsia" w:ascii="仿宋_GB2312" w:hAnsi="楷体" w:eastAsia="仿宋_GB2312"/>
          <w:color w:val="FF0000"/>
          <w:sz w:val="24"/>
        </w:rPr>
        <w:t>（根据项目实际填写）</w:t>
      </w:r>
      <w:r>
        <w:rPr>
          <w:rFonts w:hint="eastAsia" w:ascii="仿宋_GB2312" w:hAnsi="楷体" w:eastAsia="仿宋_GB2312"/>
          <w:sz w:val="24"/>
        </w:rPr>
        <w:t>书面通知对方当事人，在对方当事人收到有关变更通知之前，变更前的约定送达方式或者地址仍视为有效。</w:t>
      </w:r>
      <w:bookmarkEnd w:id="240"/>
      <w:bookmarkEnd w:id="241"/>
    </w:p>
    <w:p>
      <w:pPr>
        <w:spacing w:line="360" w:lineRule="auto"/>
        <w:ind w:firstLine="480" w:firstLineChars="200"/>
        <w:rPr>
          <w:rFonts w:ascii="仿宋_GB2312" w:hAnsi="楷体" w:eastAsia="仿宋_GB2312"/>
          <w:sz w:val="24"/>
        </w:rPr>
      </w:pPr>
      <w:bookmarkStart w:id="245" w:name="_Toc23294"/>
      <w:bookmarkStart w:id="246" w:name="_Toc23128"/>
      <w:r>
        <w:rPr>
          <w:rFonts w:hint="eastAsia" w:ascii="仿宋_GB2312" w:hAnsi="楷体" w:eastAsia="仿宋_GB2312"/>
          <w:sz w:val="24"/>
        </w:rPr>
        <w:t>2.18.2以当面交付方式送达的，交付之时视为送达；以电子邮件方式送达的，发出电子邮件之时视为送达；以传真方式送达的，发出传真之时视为送达；以邮寄方式送达的，邮件挂号寄出或者交邮之日之次日视为送达。</w:t>
      </w:r>
      <w:bookmarkEnd w:id="245"/>
      <w:bookmarkEnd w:id="246"/>
    </w:p>
    <w:p>
      <w:pPr>
        <w:spacing w:line="360" w:lineRule="auto"/>
        <w:ind w:firstLine="482" w:firstLineChars="200"/>
        <w:rPr>
          <w:rFonts w:ascii="仿宋_GB2312" w:hAnsi="楷体" w:eastAsia="仿宋_GB2312"/>
          <w:b/>
          <w:sz w:val="24"/>
        </w:rPr>
      </w:pPr>
      <w:bookmarkStart w:id="247" w:name="_Toc4355"/>
      <w:bookmarkStart w:id="248" w:name="_Toc30599"/>
      <w:bookmarkStart w:id="249" w:name="_Toc18540"/>
      <w:r>
        <w:rPr>
          <w:rFonts w:hint="eastAsia" w:ascii="仿宋_GB2312" w:hAnsi="楷体" w:eastAsia="仿宋_GB2312"/>
          <w:b/>
          <w:sz w:val="24"/>
        </w:rPr>
        <w:t>2.19 计量单位</w:t>
      </w:r>
      <w:bookmarkEnd w:id="242"/>
      <w:bookmarkEnd w:id="243"/>
      <w:bookmarkEnd w:id="244"/>
      <w:bookmarkEnd w:id="247"/>
      <w:bookmarkEnd w:id="248"/>
      <w:bookmarkEnd w:id="249"/>
    </w:p>
    <w:p>
      <w:pPr>
        <w:spacing w:line="360" w:lineRule="auto"/>
        <w:ind w:firstLine="480" w:firstLineChars="200"/>
        <w:rPr>
          <w:rFonts w:ascii="仿宋_GB2312" w:hAnsi="楷体" w:eastAsia="仿宋_GB2312"/>
          <w:sz w:val="24"/>
        </w:rPr>
      </w:pPr>
      <w:r>
        <w:rPr>
          <w:rFonts w:hint="eastAsia" w:ascii="仿宋_GB2312" w:hAnsi="楷体" w:eastAsia="仿宋_GB2312"/>
          <w:sz w:val="24"/>
        </w:rPr>
        <w:t>除技术规范中另有规定外,合同的计量单位均使用国家法定计量单位。</w:t>
      </w:r>
    </w:p>
    <w:p>
      <w:pPr>
        <w:spacing w:line="360" w:lineRule="auto"/>
        <w:ind w:firstLine="482" w:firstLineChars="200"/>
        <w:rPr>
          <w:rFonts w:ascii="仿宋_GB2312" w:hAnsi="楷体" w:eastAsia="仿宋_GB2312"/>
          <w:b/>
          <w:sz w:val="24"/>
        </w:rPr>
      </w:pPr>
      <w:bookmarkStart w:id="250" w:name="_Toc12773"/>
      <w:bookmarkStart w:id="251" w:name="_Toc10330"/>
      <w:bookmarkStart w:id="252" w:name="_Toc259093692"/>
      <w:bookmarkStart w:id="253" w:name="_Toc487900373"/>
      <w:bookmarkStart w:id="254" w:name="_Toc18567"/>
      <w:bookmarkStart w:id="255" w:name="_Toc279701263"/>
      <w:r>
        <w:rPr>
          <w:rFonts w:hint="eastAsia" w:ascii="仿宋_GB2312" w:hAnsi="楷体" w:eastAsia="仿宋_GB2312"/>
          <w:b/>
          <w:sz w:val="24"/>
        </w:rPr>
        <w:t>2.20 合同使用的文字和适用的法律</w:t>
      </w:r>
      <w:bookmarkEnd w:id="250"/>
      <w:bookmarkEnd w:id="251"/>
      <w:bookmarkEnd w:id="252"/>
      <w:bookmarkEnd w:id="253"/>
      <w:bookmarkEnd w:id="254"/>
      <w:bookmarkEnd w:id="255"/>
    </w:p>
    <w:p>
      <w:pPr>
        <w:spacing w:line="360" w:lineRule="auto"/>
        <w:ind w:firstLine="480" w:firstLineChars="200"/>
        <w:rPr>
          <w:rFonts w:ascii="仿宋_GB2312" w:hAnsi="楷体" w:eastAsia="仿宋_GB2312"/>
          <w:sz w:val="24"/>
        </w:rPr>
      </w:pPr>
      <w:r>
        <w:rPr>
          <w:rFonts w:hint="eastAsia" w:ascii="仿宋_GB2312" w:hAnsi="楷体" w:eastAsia="仿宋_GB2312"/>
          <w:sz w:val="24"/>
        </w:rPr>
        <w:t>2.20.1 合同使用汉语书就、变更和解释；</w:t>
      </w:r>
    </w:p>
    <w:p>
      <w:pPr>
        <w:spacing w:line="360" w:lineRule="auto"/>
        <w:ind w:firstLine="480" w:firstLineChars="200"/>
        <w:rPr>
          <w:rFonts w:ascii="仿宋_GB2312" w:hAnsi="楷体" w:eastAsia="仿宋_GB2312"/>
          <w:sz w:val="24"/>
        </w:rPr>
      </w:pPr>
      <w:r>
        <w:rPr>
          <w:rFonts w:hint="eastAsia" w:ascii="仿宋_GB2312" w:hAnsi="楷体" w:eastAsia="仿宋_GB2312"/>
          <w:sz w:val="24"/>
        </w:rPr>
        <w:t>2.20.2 合同适用中华人民共和国法律。</w:t>
      </w:r>
    </w:p>
    <w:p>
      <w:pPr>
        <w:spacing w:line="360" w:lineRule="auto"/>
        <w:ind w:firstLine="482" w:firstLineChars="200"/>
        <w:rPr>
          <w:rFonts w:ascii="仿宋_GB2312" w:hAnsi="楷体" w:eastAsia="仿宋_GB2312"/>
          <w:b/>
          <w:sz w:val="24"/>
        </w:rPr>
      </w:pPr>
      <w:bookmarkStart w:id="256" w:name="_Toc279701264"/>
      <w:bookmarkStart w:id="257" w:name="_Toc259093693"/>
      <w:bookmarkStart w:id="258" w:name="_Toc3148"/>
      <w:bookmarkStart w:id="259" w:name="_Toc16673"/>
      <w:bookmarkStart w:id="260" w:name="_Toc12004"/>
      <w:bookmarkStart w:id="261" w:name="_Toc487900374"/>
      <w:r>
        <w:rPr>
          <w:rFonts w:hint="eastAsia" w:ascii="仿宋_GB2312" w:hAnsi="楷体" w:eastAsia="仿宋_GB2312"/>
          <w:b/>
          <w:sz w:val="24"/>
        </w:rPr>
        <w:t>2.21 履约保证金</w:t>
      </w:r>
      <w:bookmarkEnd w:id="256"/>
      <w:bookmarkEnd w:id="257"/>
      <w:bookmarkEnd w:id="258"/>
      <w:bookmarkEnd w:id="259"/>
      <w:bookmarkEnd w:id="260"/>
    </w:p>
    <w:p>
      <w:pPr>
        <w:spacing w:line="360" w:lineRule="auto"/>
        <w:ind w:firstLine="480" w:firstLineChars="200"/>
        <w:rPr>
          <w:rFonts w:ascii="仿宋_GB2312" w:hAnsi="仿宋" w:eastAsia="仿宋_GB2312" w:cs="Arial"/>
          <w:snapToGrid w:val="0"/>
          <w:kern w:val="0"/>
          <w:sz w:val="24"/>
        </w:rPr>
      </w:pPr>
      <w:r>
        <w:rPr>
          <w:rFonts w:hint="eastAsia" w:ascii="仿宋_GB2312" w:hAnsi="楷体" w:eastAsia="仿宋_GB2312"/>
          <w:sz w:val="24"/>
        </w:rPr>
        <w:t>本项目不收取履约保证金</w:t>
      </w:r>
    </w:p>
    <w:p>
      <w:pPr>
        <w:spacing w:line="360" w:lineRule="auto"/>
        <w:ind w:firstLine="482" w:firstLineChars="200"/>
        <w:rPr>
          <w:rFonts w:ascii="仿宋_GB2312" w:hAnsi="仿宋" w:eastAsia="仿宋_GB2312"/>
          <w:kern w:val="0"/>
          <w:sz w:val="24"/>
          <w:lang w:val="zh-CN"/>
        </w:rPr>
      </w:pPr>
      <w:r>
        <w:rPr>
          <w:rFonts w:hint="eastAsia" w:ascii="仿宋_GB2312" w:hAnsi="楷体" w:eastAsia="仿宋_GB2312"/>
          <w:b/>
          <w:sz w:val="24"/>
        </w:rPr>
        <w:t>2.22 中小企业政策</w:t>
      </w:r>
    </w:p>
    <w:p>
      <w:pPr>
        <w:spacing w:line="360" w:lineRule="auto"/>
        <w:ind w:firstLine="480" w:firstLineChars="200"/>
        <w:rPr>
          <w:rFonts w:ascii="仿宋_GB2312" w:hAnsi="仿宋" w:eastAsia="仿宋_GB2312"/>
          <w:kern w:val="0"/>
          <w:sz w:val="24"/>
          <w:lang w:val="zh-CN"/>
        </w:rPr>
      </w:pPr>
      <w:r>
        <w:rPr>
          <w:rFonts w:hint="eastAsia" w:ascii="仿宋_GB2312" w:hAnsi="仿宋" w:eastAsia="仿宋_GB2312"/>
          <w:kern w:val="0"/>
          <w:sz w:val="24"/>
          <w:lang w:val="zh-CN"/>
        </w:rPr>
        <w:t>2.22.1本合同（□是  □否）为中小企业“政采贷”可融资合同，关于中小企业信用融资事项见采购文件“供应商须知正文”。</w:t>
      </w:r>
    </w:p>
    <w:p>
      <w:pPr>
        <w:spacing w:line="360" w:lineRule="auto"/>
        <w:ind w:firstLine="480" w:firstLineChars="200"/>
        <w:rPr>
          <w:rFonts w:ascii="仿宋_GB2312" w:hAnsi="仿宋" w:eastAsia="仿宋_GB2312"/>
          <w:kern w:val="0"/>
          <w:sz w:val="24"/>
          <w:lang w:val="zh-CN"/>
        </w:rPr>
      </w:pPr>
      <w:r>
        <w:rPr>
          <w:rFonts w:hint="eastAsia" w:ascii="仿宋_GB2312" w:hAnsi="仿宋" w:eastAsia="仿宋_GB2312"/>
          <w:kern w:val="0"/>
          <w:sz w:val="24"/>
          <w:lang w:val="zh-CN"/>
        </w:rPr>
        <w:t>2.22.2本合同（□是  □否）为中小企业预留合同。</w:t>
      </w:r>
    </w:p>
    <w:bookmarkEnd w:id="261"/>
    <w:p>
      <w:pPr>
        <w:spacing w:line="360" w:lineRule="auto"/>
        <w:ind w:firstLine="482" w:firstLineChars="200"/>
        <w:rPr>
          <w:rFonts w:ascii="仿宋_GB2312" w:hAnsi="楷体" w:eastAsia="仿宋_GB2312"/>
          <w:b/>
          <w:sz w:val="24"/>
        </w:rPr>
      </w:pPr>
      <w:bookmarkStart w:id="262" w:name="_Toc19890"/>
      <w:bookmarkStart w:id="263" w:name="_Toc6885"/>
      <w:bookmarkStart w:id="264" w:name="_Toc14001"/>
      <w:r>
        <w:rPr>
          <w:rFonts w:hint="eastAsia" w:ascii="仿宋_GB2312" w:hAnsi="楷体" w:eastAsia="仿宋_GB2312"/>
          <w:b/>
          <w:sz w:val="24"/>
        </w:rPr>
        <w:t>2.23 合同份数</w:t>
      </w:r>
      <w:bookmarkEnd w:id="262"/>
      <w:bookmarkEnd w:id="263"/>
      <w:bookmarkEnd w:id="264"/>
    </w:p>
    <w:p>
      <w:pPr>
        <w:spacing w:line="360" w:lineRule="auto"/>
        <w:ind w:firstLine="480" w:firstLineChars="200"/>
        <w:rPr>
          <w:rFonts w:ascii="仿宋_GB2312" w:hAnsi="楷体" w:eastAsia="仿宋_GB2312"/>
          <w:sz w:val="24"/>
        </w:rPr>
      </w:pPr>
      <w:r>
        <w:rPr>
          <w:rFonts w:hint="eastAsia" w:ascii="仿宋_GB2312" w:hAnsi="宋体" w:eastAsia="仿宋_GB2312"/>
          <w:sz w:val="24"/>
        </w:rPr>
        <w:t>本合同壹式</w:t>
      </w:r>
      <w:r>
        <w:rPr>
          <w:rFonts w:hint="eastAsia" w:ascii="仿宋_GB2312" w:hAnsi="宋体" w:eastAsia="仿宋_GB2312"/>
          <w:sz w:val="24"/>
          <w:u w:val="single"/>
        </w:rPr>
        <w:t xml:space="preserve">  </w:t>
      </w:r>
      <w:r>
        <w:rPr>
          <w:rFonts w:hint="eastAsia" w:ascii="仿宋_GB2312" w:hAnsi="仿宋" w:eastAsia="仿宋_GB2312"/>
          <w:sz w:val="24"/>
          <w:u w:val="single"/>
        </w:rPr>
        <w:t xml:space="preserve"> </w:t>
      </w:r>
      <w:r>
        <w:rPr>
          <w:rFonts w:hint="eastAsia" w:ascii="仿宋_GB2312" w:hAnsi="宋体" w:eastAsia="仿宋_GB2312"/>
          <w:sz w:val="24"/>
        </w:rPr>
        <w:t>份，甲方执</w:t>
      </w:r>
      <w:r>
        <w:rPr>
          <w:rFonts w:hint="eastAsia" w:ascii="仿宋_GB2312" w:hAnsi="宋体" w:eastAsia="仿宋_GB2312"/>
          <w:sz w:val="24"/>
          <w:u w:val="single"/>
        </w:rPr>
        <w:t xml:space="preserve">  </w:t>
      </w:r>
      <w:r>
        <w:rPr>
          <w:rFonts w:hint="eastAsia" w:ascii="仿宋_GB2312" w:hAnsi="仿宋" w:eastAsia="仿宋_GB2312"/>
          <w:sz w:val="24"/>
          <w:u w:val="single"/>
        </w:rPr>
        <w:t xml:space="preserve"> </w:t>
      </w:r>
      <w:r>
        <w:rPr>
          <w:rFonts w:hint="eastAsia" w:ascii="仿宋_GB2312" w:hAnsi="宋体" w:eastAsia="仿宋_GB2312"/>
          <w:sz w:val="24"/>
        </w:rPr>
        <w:t>份，乙方执</w:t>
      </w:r>
      <w:r>
        <w:rPr>
          <w:rFonts w:hint="eastAsia" w:ascii="仿宋_GB2312" w:hAnsi="仿宋" w:eastAsia="仿宋_GB2312"/>
          <w:sz w:val="24"/>
          <w:u w:val="single"/>
        </w:rPr>
        <w:t xml:space="preserve">  </w:t>
      </w:r>
      <w:r>
        <w:rPr>
          <w:rFonts w:hint="eastAsia" w:ascii="仿宋_GB2312" w:hAnsi="宋体" w:eastAsia="仿宋_GB2312"/>
          <w:sz w:val="24"/>
          <w:u w:val="single"/>
        </w:rPr>
        <w:t xml:space="preserve"> </w:t>
      </w:r>
      <w:r>
        <w:rPr>
          <w:rFonts w:hint="eastAsia" w:ascii="仿宋_GB2312" w:hAnsi="宋体" w:eastAsia="仿宋_GB2312"/>
          <w:sz w:val="24"/>
        </w:rPr>
        <w:t>份。</w:t>
      </w:r>
      <w:r>
        <w:rPr>
          <w:rFonts w:hint="eastAsia" w:ascii="仿宋_GB2312" w:hAnsi="楷体" w:eastAsia="仿宋_GB2312"/>
          <w:sz w:val="24"/>
        </w:rPr>
        <w:t>每份均具有同等法律效力。</w:t>
      </w:r>
    </w:p>
    <w:p>
      <w:pPr>
        <w:pStyle w:val="29"/>
        <w:jc w:val="center"/>
        <w:outlineLvl w:val="1"/>
        <w:rPr>
          <w:rFonts w:ascii="仿宋_GB2312" w:hAnsi="楷体" w:eastAsia="仿宋_GB2312"/>
          <w:b/>
          <w:sz w:val="28"/>
          <w:szCs w:val="28"/>
        </w:rPr>
      </w:pPr>
      <w:r>
        <w:rPr>
          <w:rFonts w:hint="eastAsia" w:ascii="仿宋_GB2312" w:hAnsi="楷体" w:eastAsia="仿宋_GB2312"/>
        </w:rPr>
        <w:br w:type="page"/>
      </w:r>
      <w:bookmarkStart w:id="265" w:name="_Toc80886950"/>
      <w:bookmarkStart w:id="266" w:name="_Toc331685784"/>
      <w:bookmarkStart w:id="267" w:name="_Toc80205946"/>
      <w:r>
        <w:rPr>
          <w:rFonts w:hint="eastAsia" w:ascii="仿宋_GB2312" w:hAnsi="楷体" w:eastAsia="仿宋_GB2312"/>
          <w:b/>
          <w:sz w:val="28"/>
          <w:szCs w:val="28"/>
        </w:rPr>
        <w:t>第三部分  合同专用条款</w:t>
      </w:r>
      <w:bookmarkEnd w:id="265"/>
      <w:bookmarkEnd w:id="266"/>
      <w:bookmarkEnd w:id="267"/>
    </w:p>
    <w:p>
      <w:pPr>
        <w:spacing w:line="360" w:lineRule="auto"/>
        <w:ind w:firstLine="480" w:firstLineChars="200"/>
        <w:rPr>
          <w:rFonts w:ascii="仿宋_GB2312" w:hAnsi="楷体" w:eastAsia="仿宋_GB2312"/>
          <w:sz w:val="24"/>
        </w:rPr>
      </w:pPr>
      <w:r>
        <w:rPr>
          <w:rFonts w:hint="eastAsia" w:ascii="仿宋_GB2312" w:hAnsi="楷体" w:eastAsia="仿宋_GB2312"/>
          <w:sz w:val="24"/>
        </w:rPr>
        <w:t>本部分是对前两部分的补充和修改，如果前两部分和本部分的约定不一致，应以本部分的约定为准。本部分的条款号应与前两部分的条款号保持对应；与前两部分无对应关系的内容可另行编制条款号。</w:t>
      </w:r>
    </w:p>
    <w:p>
      <w:pPr>
        <w:spacing w:line="360" w:lineRule="auto"/>
        <w:ind w:firstLine="480" w:firstLineChars="200"/>
        <w:rPr>
          <w:rFonts w:ascii="仿宋_GB2312" w:hAnsi="楷体" w:eastAsia="仿宋_GB2312"/>
          <w:sz w:val="24"/>
        </w:rPr>
      </w:pPr>
      <w:r>
        <w:rPr>
          <w:rFonts w:hint="eastAsia" w:ascii="仿宋_GB2312" w:hAnsi="楷体" w:eastAsia="仿宋_GB2312"/>
          <w:sz w:val="24"/>
        </w:rPr>
        <w:t>2.3.2具有知识产权的标的物知识产权归属：</w:t>
      </w:r>
    </w:p>
    <w:p>
      <w:pPr>
        <w:spacing w:line="360" w:lineRule="auto"/>
        <w:ind w:firstLine="480" w:firstLineChars="200"/>
        <w:rPr>
          <w:rFonts w:ascii="仿宋_GB2312" w:hAnsi="楷体" w:eastAsia="仿宋_GB2312"/>
          <w:sz w:val="24"/>
        </w:rPr>
      </w:pPr>
      <w:r>
        <w:rPr>
          <w:rFonts w:hint="eastAsia" w:ascii="仿宋_GB2312" w:hAnsi="楷体" w:eastAsia="仿宋_GB2312"/>
          <w:sz w:val="24"/>
          <w:u w:val="single"/>
        </w:rPr>
        <w:t xml:space="preserve">                                                                 </w:t>
      </w:r>
      <w:r>
        <w:rPr>
          <w:rFonts w:hint="eastAsia" w:ascii="仿宋_GB2312" w:hAnsi="楷体" w:eastAsia="仿宋_GB2312"/>
          <w:sz w:val="24"/>
        </w:rPr>
        <w:t xml:space="preserve">           </w:t>
      </w:r>
    </w:p>
    <w:p>
      <w:pPr>
        <w:spacing w:line="360" w:lineRule="auto"/>
        <w:ind w:firstLine="480" w:firstLineChars="200"/>
        <w:rPr>
          <w:rFonts w:ascii="仿宋_GB2312" w:hAnsi="楷体" w:eastAsia="仿宋_GB2312"/>
          <w:sz w:val="24"/>
        </w:rPr>
      </w:pPr>
      <w:r>
        <w:rPr>
          <w:rFonts w:hint="eastAsia" w:ascii="仿宋_GB2312" w:hAnsi="楷体" w:eastAsia="仿宋_GB2312"/>
          <w:sz w:val="24"/>
        </w:rPr>
        <w:t>2.4.1包装和装运专用条款（如果有）：</w:t>
      </w:r>
    </w:p>
    <w:p>
      <w:pPr>
        <w:spacing w:line="360" w:lineRule="auto"/>
        <w:ind w:firstLine="480" w:firstLineChars="200"/>
        <w:rPr>
          <w:rFonts w:ascii="仿宋_GB2312" w:hAnsi="楷体" w:eastAsia="仿宋_GB2312"/>
          <w:sz w:val="24"/>
          <w:u w:val="single"/>
        </w:rPr>
      </w:pPr>
      <w:r>
        <w:rPr>
          <w:rFonts w:hint="eastAsia" w:ascii="仿宋_GB2312" w:hAnsi="楷体" w:eastAsia="仿宋_GB2312"/>
          <w:sz w:val="24"/>
          <w:u w:val="single"/>
        </w:rPr>
        <w:t xml:space="preserve">                                                                     </w:t>
      </w:r>
    </w:p>
    <w:p>
      <w:pPr>
        <w:spacing w:line="360" w:lineRule="auto"/>
        <w:ind w:firstLine="480" w:firstLineChars="200"/>
        <w:rPr>
          <w:rFonts w:ascii="仿宋_GB2312" w:hAnsi="楷体" w:eastAsia="仿宋_GB2312"/>
          <w:sz w:val="24"/>
        </w:rPr>
      </w:pPr>
      <w:r>
        <w:rPr>
          <w:rFonts w:hint="eastAsia" w:ascii="仿宋_GB2312" w:hAnsi="楷体" w:eastAsia="仿宋_GB2312"/>
          <w:sz w:val="24"/>
        </w:rPr>
        <w:t>2.4.2装运标的物的要求和通知：</w:t>
      </w:r>
    </w:p>
    <w:p>
      <w:pPr>
        <w:spacing w:line="360" w:lineRule="auto"/>
        <w:ind w:firstLine="480" w:firstLineChars="200"/>
        <w:rPr>
          <w:rFonts w:ascii="仿宋_GB2312" w:hAnsi="楷体" w:eastAsia="仿宋_GB2312"/>
          <w:sz w:val="24"/>
          <w:u w:val="single"/>
        </w:rPr>
      </w:pPr>
      <w:r>
        <w:rPr>
          <w:rFonts w:hint="eastAsia" w:ascii="仿宋_GB2312" w:hAnsi="楷体" w:eastAsia="仿宋_GB2312"/>
          <w:sz w:val="24"/>
          <w:u w:val="single"/>
        </w:rPr>
        <w:t xml:space="preserve">                                                                     </w:t>
      </w:r>
    </w:p>
    <w:p>
      <w:pPr>
        <w:spacing w:line="360" w:lineRule="auto"/>
        <w:ind w:firstLine="480" w:firstLineChars="200"/>
        <w:rPr>
          <w:rFonts w:ascii="仿宋_GB2312" w:hAnsi="楷体" w:eastAsia="仿宋_GB2312"/>
          <w:b/>
          <w:sz w:val="24"/>
        </w:rPr>
      </w:pPr>
      <w:r>
        <w:rPr>
          <w:rFonts w:hint="eastAsia" w:ascii="仿宋_GB2312" w:hAnsi="楷体" w:eastAsia="仿宋_GB2312"/>
          <w:sz w:val="24"/>
        </w:rPr>
        <w:t>2.6</w:t>
      </w:r>
      <w:r>
        <w:rPr>
          <w:rFonts w:hint="eastAsia" w:ascii="仿宋_GB2312" w:hAnsi="楷体" w:eastAsia="仿宋_GB2312"/>
          <w:b/>
          <w:sz w:val="24"/>
        </w:rPr>
        <w:t>结算方式和付款条件</w:t>
      </w:r>
    </w:p>
    <w:p>
      <w:pPr>
        <w:spacing w:line="360" w:lineRule="auto"/>
        <w:ind w:firstLine="480" w:firstLineChars="200"/>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本次项目合同总价为大写人民币</w:t>
      </w:r>
      <w:r>
        <w:rPr>
          <w:rFonts w:hint="eastAsia" w:ascii="仿宋_GB2312" w:hAnsi="仿宋_GB2312" w:eastAsia="仿宋_GB2312" w:cs="仿宋_GB2312"/>
          <w:kern w:val="0"/>
          <w:sz w:val="24"/>
          <w:u w:val="single"/>
          <w:lang w:val="zh-CN"/>
        </w:rPr>
        <w:t xml:space="preserve">            （</w:t>
      </w:r>
      <w:r>
        <w:rPr>
          <w:rFonts w:hint="eastAsia" w:ascii="仿宋_GB2312" w:hAnsi="仿宋_GB2312" w:eastAsia="仿宋_GB2312" w:cs="仿宋_GB2312"/>
          <w:kern w:val="0"/>
          <w:sz w:val="24"/>
          <w:lang w:val="zh-CN"/>
        </w:rPr>
        <w:t>￥    元）。本项目采用以下勾选结算方式进行支付：</w:t>
      </w:r>
    </w:p>
    <w:p>
      <w:pPr>
        <w:spacing w:line="360" w:lineRule="auto"/>
        <w:ind w:firstLine="480" w:firstLineChars="200"/>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□采用一次性支付方式，付款条件为：</w:t>
      </w:r>
      <w:r>
        <w:rPr>
          <w:rFonts w:hint="eastAsia" w:ascii="仿宋_GB2312" w:hAnsi="仿宋_GB2312" w:eastAsia="仿宋_GB2312" w:cs="仿宋_GB2312"/>
          <w:kern w:val="0"/>
          <w:sz w:val="24"/>
          <w:u w:val="single"/>
        </w:rPr>
        <w:t xml:space="preserve">           </w:t>
      </w:r>
    </w:p>
    <w:p>
      <w:pPr>
        <w:spacing w:line="360" w:lineRule="auto"/>
        <w:ind w:firstLine="480" w:firstLineChars="200"/>
        <w:rPr>
          <w:rFonts w:ascii="仿宋_GB2312" w:hAnsi="仿宋_GB2312" w:eastAsia="仿宋_GB2312" w:cs="仿宋_GB2312"/>
          <w:kern w:val="0"/>
          <w:sz w:val="24"/>
        </w:rPr>
      </w:pPr>
      <w:r>
        <w:rPr>
          <w:rFonts w:hint="eastAsia" w:ascii="仿宋_GB2312" w:hAnsi="仿宋_GB2312" w:eastAsia="仿宋_GB2312" w:cs="仿宋_GB2312"/>
          <w:kern w:val="0"/>
          <w:sz w:val="24"/>
          <w:lang w:val="zh-CN"/>
        </w:rPr>
        <w:t>□采用分期付款方式，付款条件为</w:t>
      </w:r>
      <w:r>
        <w:rPr>
          <w:rFonts w:hint="eastAsia" w:ascii="仿宋_GB2312" w:hAnsi="仿宋_GB2312" w:eastAsia="仿宋_GB2312" w:cs="仿宋_GB2312"/>
          <w:kern w:val="0"/>
          <w:sz w:val="24"/>
        </w:rPr>
        <w:t>：</w:t>
      </w:r>
    </w:p>
    <w:p>
      <w:pPr>
        <w:spacing w:line="360" w:lineRule="auto"/>
        <w:ind w:firstLine="480" w:firstLineChars="200"/>
        <w:rPr>
          <w:rFonts w:ascii="仿宋_GB2312" w:hAnsi="仿宋_GB2312" w:eastAsia="仿宋_GB2312" w:cs="仿宋_GB2312"/>
          <w:kern w:val="0"/>
          <w:sz w:val="24"/>
        </w:rPr>
      </w:pPr>
      <w:r>
        <w:rPr>
          <w:rFonts w:hint="eastAsia" w:ascii="仿宋_GB2312" w:hAnsi="仿宋_GB2312" w:eastAsia="仿宋_GB2312" w:cs="仿宋_GB2312"/>
          <w:kern w:val="0"/>
          <w:sz w:val="24"/>
          <w:lang w:val="zh-CN"/>
        </w:rPr>
        <w:t>第一期付款</w:t>
      </w:r>
      <w:r>
        <w:rPr>
          <w:rFonts w:hint="eastAsia" w:ascii="仿宋_GB2312" w:hAnsi="仿宋_GB2312" w:eastAsia="仿宋_GB2312" w:cs="仿宋_GB2312"/>
          <w:kern w:val="0"/>
          <w:sz w:val="24"/>
        </w:rPr>
        <w:t>：</w:t>
      </w:r>
      <w:r>
        <w:rPr>
          <w:rFonts w:hint="eastAsia" w:ascii="仿宋_GB2312" w:hAnsi="仿宋_GB2312" w:eastAsia="仿宋_GB2312" w:cs="仿宋_GB2312"/>
          <w:kern w:val="0"/>
          <w:sz w:val="24"/>
          <w:u w:val="single"/>
        </w:rPr>
        <w:t xml:space="preserve">                                        </w:t>
      </w:r>
    </w:p>
    <w:p>
      <w:pPr>
        <w:spacing w:line="360" w:lineRule="auto"/>
        <w:ind w:firstLine="480" w:firstLineChars="200"/>
        <w:rPr>
          <w:rFonts w:ascii="仿宋_GB2312" w:hAnsi="仿宋_GB2312" w:eastAsia="仿宋_GB2312" w:cs="仿宋_GB2312"/>
          <w:kern w:val="0"/>
          <w:sz w:val="24"/>
          <w:u w:val="single"/>
        </w:rPr>
      </w:pPr>
      <w:r>
        <w:rPr>
          <w:rFonts w:hint="eastAsia" w:ascii="仿宋_GB2312" w:hAnsi="仿宋_GB2312" w:eastAsia="仿宋_GB2312" w:cs="仿宋_GB2312"/>
          <w:kern w:val="0"/>
          <w:sz w:val="24"/>
          <w:lang w:val="zh-CN"/>
        </w:rPr>
        <w:t>第</w:t>
      </w:r>
      <w:r>
        <w:rPr>
          <w:rFonts w:hint="eastAsia" w:ascii="仿宋_GB2312" w:hAnsi="仿宋_GB2312" w:eastAsia="仿宋_GB2312" w:cs="仿宋_GB2312"/>
          <w:kern w:val="0"/>
          <w:sz w:val="24"/>
        </w:rPr>
        <w:t>二</w:t>
      </w:r>
      <w:r>
        <w:rPr>
          <w:rFonts w:hint="eastAsia" w:ascii="仿宋_GB2312" w:hAnsi="仿宋_GB2312" w:eastAsia="仿宋_GB2312" w:cs="仿宋_GB2312"/>
          <w:kern w:val="0"/>
          <w:sz w:val="24"/>
          <w:lang w:val="zh-CN"/>
        </w:rPr>
        <w:t>期付款</w:t>
      </w:r>
      <w:r>
        <w:rPr>
          <w:rFonts w:hint="eastAsia" w:ascii="仿宋_GB2312" w:hAnsi="仿宋_GB2312" w:eastAsia="仿宋_GB2312" w:cs="仿宋_GB2312"/>
          <w:kern w:val="0"/>
          <w:sz w:val="24"/>
        </w:rPr>
        <w:t>：</w:t>
      </w:r>
      <w:r>
        <w:rPr>
          <w:rFonts w:hint="eastAsia" w:ascii="仿宋_GB2312" w:hAnsi="仿宋_GB2312" w:eastAsia="仿宋_GB2312" w:cs="仿宋_GB2312"/>
          <w:kern w:val="0"/>
          <w:sz w:val="24"/>
          <w:u w:val="single"/>
        </w:rPr>
        <w:t xml:space="preserve">                                        </w:t>
      </w:r>
    </w:p>
    <w:p>
      <w:pPr>
        <w:spacing w:line="360" w:lineRule="auto"/>
        <w:ind w:firstLine="480" w:firstLineChars="200"/>
        <w:rPr>
          <w:rFonts w:ascii="仿宋_GB2312" w:hAnsi="仿宋_GB2312" w:eastAsia="仿宋_GB2312" w:cs="仿宋_GB2312"/>
          <w:kern w:val="0"/>
          <w:sz w:val="24"/>
        </w:rPr>
      </w:pPr>
      <w:r>
        <w:rPr>
          <w:rFonts w:hint="eastAsia" w:ascii="仿宋_GB2312" w:hAnsi="仿宋_GB2312" w:eastAsia="仿宋_GB2312" w:cs="仿宋_GB2312"/>
          <w:kern w:val="0"/>
          <w:sz w:val="24"/>
        </w:rPr>
        <w:t>……</w:t>
      </w:r>
    </w:p>
    <w:p>
      <w:pPr>
        <w:spacing w:line="360" w:lineRule="auto"/>
        <w:ind w:firstLine="480" w:firstLineChars="200"/>
        <w:rPr>
          <w:rFonts w:ascii="仿宋_GB2312" w:hAnsi="仿宋" w:eastAsia="仿宋_GB2312"/>
          <w:sz w:val="24"/>
        </w:rPr>
      </w:pPr>
      <w:r>
        <w:rPr>
          <w:rFonts w:hint="eastAsia" w:ascii="仿宋_GB2312" w:hAnsi="仿宋" w:eastAsia="仿宋_GB2312"/>
          <w:sz w:val="24"/>
        </w:rPr>
        <w:t>甲方无故逾期支付服务费用的，按照每逾期一日支付欠付服务费额度的</w:t>
      </w:r>
      <w:r>
        <w:rPr>
          <w:rFonts w:hint="eastAsia" w:ascii="仿宋_GB2312" w:hAnsi="仿宋" w:eastAsia="仿宋_GB2312"/>
          <w:sz w:val="24"/>
          <w:u w:val="single"/>
        </w:rPr>
        <w:t>万分之五</w:t>
      </w:r>
      <w:r>
        <w:rPr>
          <w:rFonts w:hint="eastAsia" w:ascii="仿宋_GB2312" w:hAnsi="仿宋" w:eastAsia="仿宋_GB2312"/>
          <w:color w:val="FF0000"/>
          <w:sz w:val="24"/>
        </w:rPr>
        <w:t>（</w:t>
      </w:r>
      <w:r>
        <w:rPr>
          <w:rFonts w:hint="eastAsia" w:ascii="仿宋_GB2312" w:hAnsi="楷体" w:eastAsia="仿宋_GB2312"/>
          <w:color w:val="FF0000"/>
          <w:sz w:val="24"/>
        </w:rPr>
        <w:t>根据项目实际填写，一般为万分之五</w:t>
      </w:r>
      <w:r>
        <w:rPr>
          <w:rFonts w:hint="eastAsia" w:ascii="仿宋_GB2312" w:hAnsi="仿宋" w:eastAsia="仿宋_GB2312"/>
          <w:color w:val="FF0000"/>
          <w:sz w:val="24"/>
        </w:rPr>
        <w:t>）</w:t>
      </w:r>
      <w:r>
        <w:rPr>
          <w:rFonts w:hint="eastAsia" w:ascii="仿宋_GB2312" w:hAnsi="仿宋" w:eastAsia="仿宋_GB2312"/>
          <w:sz w:val="24"/>
        </w:rPr>
        <w:t>承担违约责任，违约金上限按照《合同书》约定执行。</w:t>
      </w:r>
    </w:p>
    <w:p>
      <w:pPr>
        <w:spacing w:line="360" w:lineRule="auto"/>
        <w:ind w:firstLine="480" w:firstLineChars="200"/>
        <w:rPr>
          <w:rFonts w:ascii="仿宋_GB2312" w:hAnsi="仿宋_GB2312" w:eastAsia="仿宋_GB2312" w:cs="仿宋_GB2312"/>
          <w:kern w:val="0"/>
          <w:sz w:val="24"/>
          <w:lang w:val="zh-CN"/>
        </w:rPr>
      </w:pPr>
      <w:r>
        <w:rPr>
          <w:rFonts w:hint="eastAsia" w:ascii="仿宋_GB2312" w:hAnsi="仿宋" w:eastAsia="仿宋_GB2312"/>
          <w:sz w:val="24"/>
          <w:lang w:val="zh-CN"/>
        </w:rPr>
        <w:t>（温馨提示：根据《广西壮族自治区财政厅关于进一步发挥政府采购政策功能促进企业发展的通知》（桂财采〔2022〕30号）及《2023年广西优化营商环境行动方案》等规定，政府采购货物和服务的采购人在政府采购合同中约定预付款比例的，采购合同履行期超过30天，对中小企业合同预付款比例应不低于合同金额的30％，不高于合同金额的50%；项目分年度安排预算的，每年预付款比例不低于项目年度计划支付金额的30％；采购项目以人工投入为主的，可降低预付款比例，但不得低于10%。采购文件和采购合同没有约定预付款的，经供应商申请采购人可支付预付款。对于未实行预付款的政府采购项目，鼓励采购人在合同中明确首付款支付比例。）</w:t>
      </w:r>
    </w:p>
    <w:p>
      <w:pPr>
        <w:spacing w:line="360" w:lineRule="auto"/>
        <w:ind w:firstLine="480" w:firstLineChars="200"/>
        <w:rPr>
          <w:rFonts w:ascii="仿宋_GB2312" w:hAnsi="楷体" w:eastAsia="仿宋_GB2312"/>
          <w:b/>
          <w:sz w:val="24"/>
        </w:rPr>
      </w:pPr>
      <w:r>
        <w:rPr>
          <w:rFonts w:hint="eastAsia" w:ascii="仿宋_GB2312" w:hAnsi="楷体" w:eastAsia="仿宋_GB2312"/>
          <w:sz w:val="24"/>
        </w:rPr>
        <w:t>2.9</w:t>
      </w:r>
      <w:r>
        <w:rPr>
          <w:rFonts w:hint="eastAsia" w:ascii="仿宋_GB2312" w:hAnsi="楷体" w:eastAsia="仿宋_GB2312"/>
          <w:b/>
          <w:sz w:val="24"/>
        </w:rPr>
        <w:t>标的物的风险负担</w:t>
      </w:r>
    </w:p>
    <w:p>
      <w:pPr>
        <w:spacing w:line="360" w:lineRule="auto"/>
        <w:ind w:firstLine="480" w:firstLineChars="200"/>
        <w:rPr>
          <w:rFonts w:ascii="仿宋_GB2312" w:hAnsi="楷体" w:eastAsia="仿宋_GB2312"/>
          <w:sz w:val="24"/>
        </w:rPr>
      </w:pPr>
      <w:r>
        <w:rPr>
          <w:rFonts w:hint="eastAsia" w:ascii="仿宋_GB2312" w:hAnsi="楷体" w:eastAsia="仿宋_GB2312"/>
          <w:sz w:val="24"/>
        </w:rPr>
        <w:t>标的物或者在途标的物或者交付给第一承运人后的标的物毁损、灭失的风险负担：</w:t>
      </w:r>
    </w:p>
    <w:p>
      <w:pPr>
        <w:spacing w:line="360" w:lineRule="auto"/>
        <w:ind w:firstLine="480" w:firstLineChars="200"/>
        <w:rPr>
          <w:rFonts w:ascii="仿宋_GB2312" w:hAnsi="楷体" w:eastAsia="仿宋_GB2312"/>
          <w:sz w:val="24"/>
          <w:u w:val="single"/>
        </w:rPr>
      </w:pPr>
      <w:r>
        <w:rPr>
          <w:rFonts w:hint="eastAsia" w:ascii="仿宋_GB2312" w:hAnsi="楷体" w:eastAsia="仿宋_GB2312"/>
          <w:sz w:val="24"/>
          <w:u w:val="single"/>
        </w:rPr>
        <w:t xml:space="preserve">乙方                                                                       </w:t>
      </w:r>
    </w:p>
    <w:p>
      <w:pPr>
        <w:spacing w:line="360" w:lineRule="auto"/>
        <w:ind w:firstLine="480" w:firstLineChars="200"/>
        <w:rPr>
          <w:rFonts w:ascii="仿宋_GB2312" w:hAnsi="楷体" w:eastAsia="仿宋_GB2312"/>
          <w:sz w:val="24"/>
        </w:rPr>
      </w:pPr>
      <w:r>
        <w:rPr>
          <w:rFonts w:hint="eastAsia" w:ascii="仿宋_GB2312" w:hAnsi="楷体" w:eastAsia="仿宋_GB2312"/>
          <w:sz w:val="24"/>
        </w:rPr>
        <w:t>2.13.2受不可抗力影响的一方在不可抗力发生后，应在</w:t>
      </w:r>
      <w:r>
        <w:rPr>
          <w:rFonts w:hint="eastAsia" w:ascii="仿宋_GB2312" w:hAnsi="楷体" w:eastAsia="仿宋_GB2312"/>
          <w:sz w:val="24"/>
          <w:u w:val="single"/>
        </w:rPr>
        <w:t xml:space="preserve">    </w:t>
      </w:r>
      <w:r>
        <w:rPr>
          <w:rFonts w:hint="eastAsia" w:ascii="仿宋_GB2312" w:hAnsi="楷体" w:eastAsia="仿宋_GB2312"/>
          <w:sz w:val="24"/>
        </w:rPr>
        <w:t>日内</w:t>
      </w:r>
      <w:r>
        <w:rPr>
          <w:rFonts w:hint="eastAsia" w:ascii="仿宋_GB2312" w:hAnsi="楷体" w:eastAsia="仿宋_GB2312"/>
          <w:color w:val="FF0000"/>
          <w:sz w:val="24"/>
        </w:rPr>
        <w:t>（根据项目实际填写）</w:t>
      </w:r>
      <w:r>
        <w:rPr>
          <w:rFonts w:hint="eastAsia" w:ascii="仿宋_GB2312" w:hAnsi="楷体" w:eastAsia="仿宋_GB2312"/>
          <w:sz w:val="24"/>
        </w:rPr>
        <w:t>以书面形式通知对方当事人，并在</w:t>
      </w:r>
      <w:r>
        <w:rPr>
          <w:rFonts w:hint="eastAsia" w:ascii="仿宋_GB2312" w:hAnsi="楷体" w:eastAsia="仿宋_GB2312"/>
          <w:sz w:val="24"/>
          <w:u w:val="single"/>
        </w:rPr>
        <w:t xml:space="preserve">   </w:t>
      </w:r>
      <w:r>
        <w:rPr>
          <w:rFonts w:hint="eastAsia" w:ascii="仿宋_GB2312" w:hAnsi="楷体" w:eastAsia="仿宋_GB2312"/>
          <w:sz w:val="24"/>
        </w:rPr>
        <w:t>日内</w:t>
      </w:r>
      <w:r>
        <w:rPr>
          <w:rFonts w:hint="eastAsia" w:ascii="仿宋_GB2312" w:hAnsi="楷体" w:eastAsia="仿宋_GB2312"/>
          <w:color w:val="FF0000"/>
          <w:sz w:val="24"/>
        </w:rPr>
        <w:t>（根据项目实际填写）</w:t>
      </w:r>
      <w:r>
        <w:rPr>
          <w:rFonts w:hint="eastAsia" w:ascii="仿宋_GB2312" w:hAnsi="楷体" w:eastAsia="仿宋_GB2312"/>
          <w:sz w:val="24"/>
        </w:rPr>
        <w:t>，将有关部门出具的证明文件送达对方当事人。</w:t>
      </w:r>
    </w:p>
    <w:p>
      <w:pPr>
        <w:spacing w:line="360" w:lineRule="auto"/>
        <w:ind w:firstLine="480" w:firstLineChars="200"/>
        <w:rPr>
          <w:rFonts w:ascii="仿宋_GB2312" w:hAnsi="楷体" w:eastAsia="仿宋_GB2312"/>
          <w:sz w:val="24"/>
        </w:rPr>
      </w:pPr>
      <w:r>
        <w:rPr>
          <w:rFonts w:hint="eastAsia" w:ascii="仿宋_GB2312" w:hAnsi="楷体" w:eastAsia="仿宋_GB2312"/>
          <w:sz w:val="24"/>
        </w:rPr>
        <w:t>2.13.4因不可抗力致使合同有变更必要的，双方当事人应在</w:t>
      </w:r>
      <w:r>
        <w:rPr>
          <w:rFonts w:hint="eastAsia" w:ascii="仿宋_GB2312" w:hAnsi="楷体" w:eastAsia="仿宋_GB2312"/>
          <w:sz w:val="24"/>
          <w:u w:val="single"/>
        </w:rPr>
        <w:t xml:space="preserve">    </w:t>
      </w:r>
      <w:r>
        <w:rPr>
          <w:rFonts w:hint="eastAsia" w:ascii="仿宋_GB2312" w:hAnsi="楷体" w:eastAsia="仿宋_GB2312"/>
          <w:sz w:val="24"/>
        </w:rPr>
        <w:t>日内</w:t>
      </w:r>
      <w:r>
        <w:rPr>
          <w:rFonts w:hint="eastAsia" w:ascii="仿宋_GB2312" w:hAnsi="楷体" w:eastAsia="仿宋_GB2312"/>
          <w:color w:val="FF0000"/>
          <w:sz w:val="24"/>
        </w:rPr>
        <w:t>（根据项目实际填写）</w:t>
      </w:r>
      <w:r>
        <w:rPr>
          <w:rFonts w:hint="eastAsia" w:ascii="仿宋_GB2312" w:hAnsi="楷体" w:eastAsia="仿宋_GB2312"/>
          <w:sz w:val="24"/>
        </w:rPr>
        <w:t>以书面形式变更合同；</w:t>
      </w:r>
    </w:p>
    <w:p>
      <w:pPr>
        <w:spacing w:line="360" w:lineRule="auto"/>
        <w:ind w:firstLine="480" w:firstLineChars="200"/>
        <w:rPr>
          <w:rFonts w:ascii="仿宋_GB2312" w:hAnsi="楷体" w:eastAsia="仿宋_GB2312"/>
          <w:sz w:val="24"/>
        </w:rPr>
      </w:pPr>
      <w:r>
        <w:rPr>
          <w:rFonts w:hint="eastAsia" w:ascii="仿宋_GB2312" w:hAnsi="楷体" w:eastAsia="仿宋_GB2312"/>
          <w:sz w:val="24"/>
        </w:rPr>
        <w:t>2.17.1标的物交付前，乙方应对标的物的质量、数量等方面进行详细、全面的检验，并向甲方出具证明标的物符合合同约定的文件；标的物交付时，乙方在</w:t>
      </w:r>
      <w:r>
        <w:rPr>
          <w:rFonts w:hint="eastAsia" w:ascii="仿宋_GB2312" w:hAnsi="楷体" w:eastAsia="仿宋_GB2312"/>
          <w:sz w:val="24"/>
          <w:u w:val="single"/>
        </w:rPr>
        <w:t xml:space="preserve">     </w:t>
      </w:r>
      <w:r>
        <w:rPr>
          <w:rFonts w:hint="eastAsia" w:ascii="仿宋_GB2312" w:hAnsi="楷体" w:eastAsia="仿宋_GB2312"/>
          <w:sz w:val="24"/>
        </w:rPr>
        <w:t>日内</w:t>
      </w:r>
      <w:r>
        <w:rPr>
          <w:rFonts w:hint="eastAsia" w:ascii="仿宋_GB2312" w:hAnsi="楷体" w:eastAsia="仿宋_GB2312"/>
          <w:color w:val="FF0000"/>
          <w:sz w:val="24"/>
        </w:rPr>
        <w:t>（根据项目实际填写）</w:t>
      </w:r>
      <w:r>
        <w:rPr>
          <w:rFonts w:hint="eastAsia" w:ascii="仿宋_GB2312" w:hAnsi="楷体" w:eastAsia="仿宋_GB2312"/>
          <w:sz w:val="24"/>
        </w:rPr>
        <w:t>发起验收，并可依法邀请相关方参加，验收应出具验收书。</w:t>
      </w:r>
    </w:p>
    <w:p>
      <w:pPr>
        <w:spacing w:line="360" w:lineRule="auto"/>
        <w:ind w:firstLine="480" w:firstLineChars="200"/>
        <w:rPr>
          <w:rFonts w:ascii="仿宋_GB2312" w:hAnsi="楷体" w:eastAsia="仿宋_GB2312"/>
          <w:sz w:val="24"/>
        </w:rPr>
      </w:pPr>
      <w:r>
        <w:rPr>
          <w:rFonts w:hint="eastAsia" w:ascii="仿宋_GB2312" w:hAnsi="楷体" w:eastAsia="仿宋_GB2312"/>
          <w:sz w:val="24"/>
        </w:rPr>
        <w:t>2.17.3 检验和验收标准、程序等具体内容以及前述验收书的效力：</w:t>
      </w:r>
    </w:p>
    <w:p>
      <w:pPr>
        <w:spacing w:line="360" w:lineRule="auto"/>
        <w:ind w:firstLine="480" w:firstLineChars="200"/>
        <w:rPr>
          <w:rFonts w:ascii="仿宋_GB2312" w:hAnsi="楷体" w:eastAsia="仿宋_GB2312"/>
          <w:sz w:val="24"/>
          <w:u w:val="single"/>
        </w:rPr>
      </w:pPr>
      <w:r>
        <w:rPr>
          <w:rFonts w:hint="eastAsia" w:ascii="仿宋_GB2312" w:hAnsi="楷体" w:eastAsia="仿宋_GB2312"/>
          <w:sz w:val="24"/>
          <w:u w:val="single"/>
        </w:rPr>
        <w:t xml:space="preserve">                                                                       </w:t>
      </w:r>
    </w:p>
    <w:p>
      <w:pPr>
        <w:spacing w:line="360" w:lineRule="auto"/>
        <w:ind w:firstLine="480" w:firstLineChars="200"/>
        <w:rPr>
          <w:rFonts w:ascii="仿宋_GB2312" w:hAnsi="楷体" w:eastAsia="仿宋_GB2312"/>
          <w:sz w:val="24"/>
        </w:rPr>
      </w:pPr>
      <w:r>
        <w:rPr>
          <w:rFonts w:hint="eastAsia" w:ascii="仿宋_GB2312" w:hAnsi="楷体" w:eastAsia="仿宋_GB2312"/>
          <w:sz w:val="24"/>
        </w:rPr>
        <w:t>3.1 其他：</w:t>
      </w:r>
    </w:p>
    <w:p>
      <w:pPr>
        <w:spacing w:line="360" w:lineRule="auto"/>
        <w:ind w:firstLine="482" w:firstLineChars="200"/>
        <w:rPr>
          <w:rFonts w:ascii="仿宋" w:hAnsi="仿宋" w:eastAsia="仿宋" w:cs="仿宋"/>
          <w:b/>
          <w:sz w:val="24"/>
        </w:rPr>
      </w:pPr>
      <w:r>
        <w:rPr>
          <w:rFonts w:hint="eastAsia" w:ascii="仿宋" w:hAnsi="仿宋" w:eastAsia="仿宋" w:cs="仿宋"/>
          <w:b/>
          <w:sz w:val="24"/>
        </w:rPr>
        <w:t>项目验收：</w:t>
      </w:r>
    </w:p>
    <w:p>
      <w:pPr>
        <w:spacing w:line="360" w:lineRule="auto"/>
        <w:ind w:firstLine="480" w:firstLineChars="200"/>
        <w:rPr>
          <w:rFonts w:ascii="仿宋_GB2312" w:hAnsi="楷体" w:eastAsia="仿宋_GB2312"/>
          <w:sz w:val="24"/>
        </w:rPr>
      </w:pPr>
      <w:r>
        <w:rPr>
          <w:rFonts w:hint="eastAsia" w:ascii="仿宋_GB2312" w:hAnsi="楷体" w:eastAsia="仿宋_GB2312"/>
          <w:sz w:val="24"/>
        </w:rPr>
        <w:t>1、甲方参照《南宁市政府采购供应商履约验收评价管理办法》（南财采[2019]217号）规定组织对乙方履约的验收。验收方成员应当在验收书上签字，并承担相应的法律责任。如果发现与合同中要求不符，乙方须承担由此发生的一切损失和费用，并接受相应的处理。</w:t>
      </w:r>
    </w:p>
    <w:p>
      <w:pPr>
        <w:spacing w:line="360" w:lineRule="auto"/>
        <w:ind w:firstLine="480" w:firstLineChars="200"/>
        <w:rPr>
          <w:rFonts w:ascii="仿宋_GB2312" w:hAnsi="楷体" w:eastAsia="仿宋_GB2312"/>
          <w:sz w:val="24"/>
        </w:rPr>
      </w:pPr>
      <w:r>
        <w:rPr>
          <w:rFonts w:hint="eastAsia" w:ascii="仿宋_GB2312" w:hAnsi="楷体" w:eastAsia="仿宋_GB2312"/>
          <w:sz w:val="24"/>
        </w:rPr>
        <w:t>2、严格按照采购合同开展履约验收。甲方成立验收小组，按照采购合同的约定对供应商履约情况进行验收，验收时，按照采购合同的约定对每一项技术、服务、安全标准的履约情况进行确认，出具验收报告并经验收小组全体成员签字。甲方根据验收报告形成验收意见并经甲方与乙方签字盖章生效。验收结果与采购合同约定的资金支付条件挂钩。履约验收的各项资料应当存档备查。</w:t>
      </w:r>
    </w:p>
    <w:p>
      <w:pPr>
        <w:spacing w:line="360" w:lineRule="auto"/>
        <w:ind w:firstLine="480" w:firstLineChars="200"/>
        <w:rPr>
          <w:rFonts w:ascii="仿宋_GB2312" w:hAnsi="楷体" w:eastAsia="仿宋_GB2312"/>
          <w:sz w:val="24"/>
        </w:rPr>
      </w:pPr>
      <w:r>
        <w:rPr>
          <w:rFonts w:hint="eastAsia" w:ascii="仿宋_GB2312" w:hAnsi="楷体" w:eastAsia="仿宋_GB2312"/>
          <w:sz w:val="24"/>
        </w:rPr>
        <w:t>3、验收合格的项目，甲方将根据采购合同的约定及时向供应商支付采购资金。验收不合格的项目，甲方将依法及时处理。采购合同的履行、违约责任和解决争议的方式等适用《中华人民共和国民法典》，并按照《合同书》约定执行。</w:t>
      </w:r>
    </w:p>
    <w:p>
      <w:pPr>
        <w:tabs>
          <w:tab w:val="left" w:pos="904"/>
        </w:tabs>
        <w:snapToGrid w:val="0"/>
        <w:spacing w:line="360" w:lineRule="auto"/>
        <w:ind w:firstLine="480" w:firstLineChars="200"/>
        <w:jc w:val="left"/>
        <w:rPr>
          <w:rFonts w:ascii="仿宋_GB2312" w:hAnsi="楷体" w:eastAsia="仿宋_GB2312"/>
          <w:sz w:val="24"/>
        </w:rPr>
      </w:pPr>
      <w:r>
        <w:rPr>
          <w:rFonts w:hint="eastAsia" w:ascii="仿宋_GB2312" w:hAnsi="楷体" w:eastAsia="仿宋_GB2312"/>
          <w:sz w:val="24"/>
        </w:rPr>
        <w:t>4、验收产生的费用：首次验收费用由</w:t>
      </w:r>
      <w:r>
        <w:rPr>
          <w:rFonts w:hint="eastAsia" w:ascii="仿宋_GB2312" w:hAnsi="楷体" w:eastAsia="仿宋_GB2312"/>
          <w:sz w:val="24"/>
          <w:u w:val="single"/>
        </w:rPr>
        <w:t xml:space="preserve">      </w:t>
      </w:r>
      <w:r>
        <w:rPr>
          <w:rFonts w:hint="eastAsia" w:ascii="仿宋_GB2312" w:hAnsi="楷体" w:eastAsia="仿宋_GB2312"/>
          <w:sz w:val="24"/>
        </w:rPr>
        <w:t>承担，如首次验收不合格，后续验收费用由</w:t>
      </w:r>
      <w:r>
        <w:rPr>
          <w:rFonts w:hint="eastAsia" w:ascii="仿宋_GB2312" w:hAnsi="楷体" w:eastAsia="仿宋_GB2312"/>
          <w:sz w:val="24"/>
          <w:u w:val="single"/>
        </w:rPr>
        <w:t xml:space="preserve">     </w:t>
      </w:r>
      <w:r>
        <w:rPr>
          <w:rFonts w:hint="eastAsia" w:ascii="仿宋_GB2312" w:hAnsi="楷体" w:eastAsia="仿宋_GB2312"/>
          <w:sz w:val="24"/>
        </w:rPr>
        <w:t>支付。</w:t>
      </w:r>
    </w:p>
    <w:p>
      <w:pPr>
        <w:spacing w:line="360" w:lineRule="auto"/>
        <w:ind w:firstLine="480" w:firstLineChars="200"/>
        <w:rPr>
          <w:rFonts w:ascii="仿宋_GB2312" w:hAnsi="楷体" w:eastAsia="仿宋_GB2312"/>
          <w:sz w:val="24"/>
        </w:rPr>
      </w:pPr>
      <w:r>
        <w:rPr>
          <w:rFonts w:hint="eastAsia" w:ascii="仿宋_GB2312" w:hAnsi="楷体" w:eastAsia="仿宋_GB2312"/>
          <w:sz w:val="24"/>
        </w:rPr>
        <w:t>5、验收内容及资料要求：</w:t>
      </w:r>
    </w:p>
    <w:p>
      <w:pPr>
        <w:spacing w:line="360" w:lineRule="auto"/>
        <w:ind w:firstLine="480" w:firstLineChars="200"/>
        <w:rPr>
          <w:rFonts w:ascii="仿宋_GB2312" w:hAnsi="楷体" w:eastAsia="仿宋_GB2312"/>
          <w:sz w:val="24"/>
        </w:rPr>
      </w:pPr>
      <w:r>
        <w:rPr>
          <w:rFonts w:hint="eastAsia" w:ascii="仿宋_GB2312" w:hAnsi="楷体" w:eastAsia="仿宋_GB2312"/>
          <w:sz w:val="24"/>
        </w:rPr>
        <w:t>根根据采购文件确定的技术指标或者服务要求确定验收指标和标准。未进行相应约定的，应当符合国家强制性规定、政策要求、安全标准、行业或企业有关标准等。</w:t>
      </w:r>
    </w:p>
    <w:p>
      <w:pPr>
        <w:tabs>
          <w:tab w:val="left" w:pos="904"/>
        </w:tabs>
        <w:snapToGrid w:val="0"/>
        <w:spacing w:line="360" w:lineRule="auto"/>
        <w:ind w:firstLine="480" w:firstLineChars="200"/>
        <w:jc w:val="left"/>
        <w:rPr>
          <w:rFonts w:ascii="仿宋_GB2312" w:hAnsi="楷体" w:eastAsia="仿宋_GB2312"/>
          <w:sz w:val="24"/>
        </w:rPr>
      </w:pPr>
      <w:r>
        <w:rPr>
          <w:rFonts w:hint="eastAsia" w:ascii="仿宋_GB2312" w:hAnsi="楷体" w:eastAsia="仿宋_GB2312"/>
          <w:sz w:val="24"/>
        </w:rPr>
        <w:t>5.1验收内容</w:t>
      </w:r>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3"/>
        <w:gridCol w:w="1914"/>
        <w:gridCol w:w="59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3" w:type="dxa"/>
            <w:tcBorders>
              <w:top w:val="single" w:color="auto" w:sz="4" w:space="0"/>
              <w:left w:val="single" w:color="auto" w:sz="4" w:space="0"/>
              <w:bottom w:val="single" w:color="auto" w:sz="4" w:space="0"/>
              <w:right w:val="single" w:color="auto" w:sz="4" w:space="0"/>
            </w:tcBorders>
            <w:vAlign w:val="center"/>
          </w:tcPr>
          <w:p>
            <w:pPr>
              <w:widowControl/>
              <w:spacing w:line="360" w:lineRule="auto"/>
              <w:ind w:firstLine="200"/>
              <w:jc w:val="center"/>
              <w:rPr>
                <w:rFonts w:ascii="仿宋" w:hAnsi="仿宋" w:eastAsia="仿宋" w:cs="仿宋"/>
                <w:bCs/>
                <w:kern w:val="0"/>
                <w:sz w:val="24"/>
              </w:rPr>
            </w:pPr>
            <w:r>
              <w:rPr>
                <w:rFonts w:hint="eastAsia" w:ascii="仿宋" w:hAnsi="仿宋" w:eastAsia="仿宋" w:cs="仿宋"/>
                <w:bCs/>
                <w:kern w:val="0"/>
                <w:sz w:val="24"/>
              </w:rPr>
              <w:t>序号</w:t>
            </w:r>
          </w:p>
        </w:tc>
        <w:tc>
          <w:tcPr>
            <w:tcW w:w="1914" w:type="dxa"/>
            <w:tcBorders>
              <w:top w:val="single" w:color="auto" w:sz="4" w:space="0"/>
              <w:left w:val="single" w:color="auto" w:sz="4" w:space="0"/>
              <w:bottom w:val="single" w:color="auto" w:sz="4" w:space="0"/>
              <w:right w:val="single" w:color="auto" w:sz="4" w:space="0"/>
            </w:tcBorders>
            <w:vAlign w:val="center"/>
          </w:tcPr>
          <w:p>
            <w:pPr>
              <w:widowControl/>
              <w:spacing w:line="360" w:lineRule="auto"/>
              <w:ind w:firstLine="200"/>
              <w:jc w:val="center"/>
              <w:rPr>
                <w:rFonts w:ascii="仿宋" w:hAnsi="仿宋" w:eastAsia="仿宋" w:cs="仿宋"/>
                <w:bCs/>
                <w:kern w:val="0"/>
                <w:sz w:val="24"/>
              </w:rPr>
            </w:pPr>
            <w:r>
              <w:rPr>
                <w:rFonts w:hint="eastAsia" w:ascii="仿宋" w:hAnsi="仿宋" w:eastAsia="仿宋" w:cs="仿宋"/>
                <w:bCs/>
                <w:kern w:val="0"/>
                <w:sz w:val="24"/>
              </w:rPr>
              <w:t>验收内容</w:t>
            </w:r>
          </w:p>
        </w:tc>
        <w:tc>
          <w:tcPr>
            <w:tcW w:w="5930" w:type="dxa"/>
            <w:tcBorders>
              <w:top w:val="single" w:color="auto" w:sz="4" w:space="0"/>
              <w:left w:val="single" w:color="auto" w:sz="4" w:space="0"/>
              <w:bottom w:val="single" w:color="auto" w:sz="4" w:space="0"/>
              <w:right w:val="single" w:color="auto" w:sz="4" w:space="0"/>
            </w:tcBorders>
            <w:vAlign w:val="center"/>
          </w:tcPr>
          <w:p>
            <w:pPr>
              <w:widowControl/>
              <w:spacing w:line="360" w:lineRule="auto"/>
              <w:ind w:firstLine="200"/>
              <w:jc w:val="center"/>
              <w:rPr>
                <w:rFonts w:ascii="仿宋" w:hAnsi="仿宋" w:eastAsia="仿宋" w:cs="仿宋"/>
                <w:bCs/>
                <w:kern w:val="0"/>
                <w:sz w:val="24"/>
              </w:rPr>
            </w:pPr>
            <w:r>
              <w:rPr>
                <w:rFonts w:hint="eastAsia" w:ascii="仿宋" w:hAnsi="仿宋" w:eastAsia="仿宋" w:cs="仿宋"/>
                <w:bCs/>
                <w:kern w:val="0"/>
                <w:sz w:val="24"/>
              </w:rPr>
              <w:t xml:space="preserve"> 验收标准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673" w:type="dxa"/>
            <w:tcBorders>
              <w:top w:val="single" w:color="auto" w:sz="4" w:space="0"/>
              <w:left w:val="single" w:color="auto" w:sz="4" w:space="0"/>
              <w:bottom w:val="single" w:color="auto" w:sz="4" w:space="0"/>
              <w:right w:val="single" w:color="auto" w:sz="4" w:space="0"/>
            </w:tcBorders>
            <w:vAlign w:val="center"/>
          </w:tcPr>
          <w:p>
            <w:pPr>
              <w:widowControl/>
              <w:spacing w:line="360" w:lineRule="auto"/>
              <w:ind w:firstLine="200"/>
              <w:jc w:val="center"/>
              <w:rPr>
                <w:rFonts w:ascii="仿宋" w:hAnsi="仿宋" w:eastAsia="仿宋" w:cs="仿宋"/>
                <w:bCs/>
                <w:kern w:val="0"/>
                <w:sz w:val="24"/>
              </w:rPr>
            </w:pPr>
            <w:r>
              <w:rPr>
                <w:rFonts w:hint="eastAsia" w:ascii="仿宋" w:hAnsi="仿宋" w:eastAsia="仿宋" w:cs="仿宋"/>
                <w:bCs/>
                <w:kern w:val="0"/>
                <w:sz w:val="24"/>
              </w:rPr>
              <w:t>1</w:t>
            </w:r>
          </w:p>
        </w:tc>
        <w:tc>
          <w:tcPr>
            <w:tcW w:w="1914" w:type="dxa"/>
            <w:tcBorders>
              <w:top w:val="single" w:color="auto" w:sz="4" w:space="0"/>
              <w:left w:val="single" w:color="auto" w:sz="4" w:space="0"/>
              <w:bottom w:val="single" w:color="auto" w:sz="4" w:space="0"/>
              <w:right w:val="single" w:color="auto" w:sz="4" w:space="0"/>
            </w:tcBorders>
            <w:vAlign w:val="center"/>
          </w:tcPr>
          <w:p>
            <w:pPr>
              <w:widowControl/>
              <w:spacing w:line="360" w:lineRule="auto"/>
              <w:ind w:firstLine="200"/>
              <w:jc w:val="center"/>
              <w:rPr>
                <w:rFonts w:ascii="仿宋" w:hAnsi="仿宋" w:eastAsia="仿宋" w:cs="仿宋"/>
                <w:bCs/>
                <w:kern w:val="0"/>
                <w:sz w:val="24"/>
              </w:rPr>
            </w:pPr>
          </w:p>
        </w:tc>
        <w:tc>
          <w:tcPr>
            <w:tcW w:w="5930" w:type="dxa"/>
            <w:tcBorders>
              <w:top w:val="single" w:color="auto" w:sz="4" w:space="0"/>
              <w:left w:val="single" w:color="auto" w:sz="4" w:space="0"/>
              <w:bottom w:val="single" w:color="auto" w:sz="4" w:space="0"/>
              <w:right w:val="single" w:color="auto" w:sz="4" w:space="0"/>
            </w:tcBorders>
            <w:vAlign w:val="center"/>
          </w:tcPr>
          <w:p>
            <w:pPr>
              <w:widowControl/>
              <w:spacing w:line="360" w:lineRule="auto"/>
              <w:ind w:firstLine="200"/>
              <w:jc w:val="center"/>
              <w:rPr>
                <w:rFonts w:ascii="仿宋" w:hAnsi="仿宋" w:eastAsia="仿宋" w:cs="仿宋"/>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9" w:hRule="atLeast"/>
          <w:jc w:val="center"/>
        </w:trPr>
        <w:tc>
          <w:tcPr>
            <w:tcW w:w="673" w:type="dxa"/>
            <w:tcBorders>
              <w:top w:val="single" w:color="auto" w:sz="4" w:space="0"/>
              <w:left w:val="single" w:color="auto" w:sz="4" w:space="0"/>
              <w:bottom w:val="single" w:color="auto" w:sz="4" w:space="0"/>
              <w:right w:val="single" w:color="auto" w:sz="4" w:space="0"/>
            </w:tcBorders>
            <w:vAlign w:val="center"/>
          </w:tcPr>
          <w:p>
            <w:pPr>
              <w:widowControl/>
              <w:spacing w:line="360" w:lineRule="auto"/>
              <w:ind w:firstLine="200"/>
              <w:jc w:val="center"/>
              <w:rPr>
                <w:rFonts w:ascii="仿宋" w:hAnsi="仿宋" w:eastAsia="仿宋" w:cs="仿宋"/>
                <w:bCs/>
                <w:kern w:val="0"/>
                <w:sz w:val="24"/>
              </w:rPr>
            </w:pPr>
            <w:r>
              <w:rPr>
                <w:rFonts w:hint="eastAsia" w:ascii="仿宋" w:hAnsi="仿宋" w:eastAsia="仿宋" w:cs="仿宋"/>
                <w:bCs/>
                <w:kern w:val="0"/>
                <w:sz w:val="24"/>
              </w:rPr>
              <w:t>2</w:t>
            </w:r>
          </w:p>
        </w:tc>
        <w:tc>
          <w:tcPr>
            <w:tcW w:w="1914" w:type="dxa"/>
            <w:tcBorders>
              <w:top w:val="single" w:color="auto" w:sz="4" w:space="0"/>
              <w:left w:val="single" w:color="auto" w:sz="4" w:space="0"/>
              <w:bottom w:val="single" w:color="auto" w:sz="4" w:space="0"/>
              <w:right w:val="single" w:color="auto" w:sz="4" w:space="0"/>
            </w:tcBorders>
            <w:vAlign w:val="center"/>
          </w:tcPr>
          <w:p>
            <w:pPr>
              <w:widowControl/>
              <w:spacing w:line="360" w:lineRule="auto"/>
              <w:ind w:firstLine="200"/>
              <w:jc w:val="center"/>
              <w:rPr>
                <w:rFonts w:ascii="仿宋" w:hAnsi="仿宋" w:eastAsia="仿宋" w:cs="仿宋"/>
                <w:bCs/>
                <w:kern w:val="0"/>
                <w:sz w:val="24"/>
              </w:rPr>
            </w:pPr>
          </w:p>
        </w:tc>
        <w:tc>
          <w:tcPr>
            <w:tcW w:w="5930" w:type="dxa"/>
            <w:tcBorders>
              <w:top w:val="single" w:color="auto" w:sz="4" w:space="0"/>
              <w:left w:val="single" w:color="auto" w:sz="4" w:space="0"/>
              <w:bottom w:val="single" w:color="auto" w:sz="4" w:space="0"/>
              <w:right w:val="single" w:color="auto" w:sz="4" w:space="0"/>
            </w:tcBorders>
            <w:vAlign w:val="center"/>
          </w:tcPr>
          <w:p>
            <w:pPr>
              <w:widowControl/>
              <w:spacing w:line="360" w:lineRule="auto"/>
              <w:ind w:firstLine="200"/>
              <w:jc w:val="center"/>
              <w:rPr>
                <w:rFonts w:ascii="仿宋" w:hAnsi="仿宋" w:eastAsia="仿宋" w:cs="仿宋"/>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5" w:hRule="atLeast"/>
          <w:jc w:val="center"/>
        </w:trPr>
        <w:tc>
          <w:tcPr>
            <w:tcW w:w="673" w:type="dxa"/>
            <w:tcBorders>
              <w:top w:val="single" w:color="auto" w:sz="4" w:space="0"/>
              <w:left w:val="single" w:color="auto" w:sz="4" w:space="0"/>
              <w:bottom w:val="single" w:color="auto" w:sz="4" w:space="0"/>
              <w:right w:val="single" w:color="auto" w:sz="4" w:space="0"/>
            </w:tcBorders>
            <w:vAlign w:val="center"/>
          </w:tcPr>
          <w:p>
            <w:pPr>
              <w:widowControl/>
              <w:spacing w:line="360" w:lineRule="auto"/>
              <w:ind w:firstLine="200"/>
              <w:jc w:val="center"/>
              <w:rPr>
                <w:rFonts w:ascii="仿宋" w:hAnsi="仿宋" w:eastAsia="仿宋" w:cs="仿宋"/>
                <w:bCs/>
                <w:kern w:val="0"/>
                <w:sz w:val="24"/>
              </w:rPr>
            </w:pPr>
            <w:r>
              <w:rPr>
                <w:rFonts w:hint="eastAsia" w:ascii="仿宋" w:hAnsi="仿宋" w:eastAsia="仿宋" w:cs="仿宋"/>
                <w:bCs/>
                <w:kern w:val="0"/>
                <w:sz w:val="24"/>
              </w:rPr>
              <w:t>4</w:t>
            </w:r>
          </w:p>
        </w:tc>
        <w:tc>
          <w:tcPr>
            <w:tcW w:w="1914" w:type="dxa"/>
            <w:tcBorders>
              <w:top w:val="single" w:color="auto" w:sz="4" w:space="0"/>
              <w:left w:val="single" w:color="auto" w:sz="4" w:space="0"/>
              <w:bottom w:val="single" w:color="auto" w:sz="4" w:space="0"/>
              <w:right w:val="single" w:color="auto" w:sz="4" w:space="0"/>
            </w:tcBorders>
            <w:vAlign w:val="center"/>
          </w:tcPr>
          <w:p>
            <w:pPr>
              <w:spacing w:line="360" w:lineRule="auto"/>
              <w:ind w:firstLine="200"/>
              <w:jc w:val="center"/>
              <w:rPr>
                <w:rFonts w:ascii="仿宋" w:hAnsi="仿宋" w:eastAsia="仿宋" w:cs="仿宋"/>
                <w:bCs/>
                <w:kern w:val="0"/>
                <w:sz w:val="24"/>
              </w:rPr>
            </w:pPr>
            <w:r>
              <w:rPr>
                <w:rFonts w:hint="eastAsia" w:ascii="仿宋" w:hAnsi="仿宋" w:eastAsia="仿宋" w:cs="仿宋"/>
                <w:bCs/>
                <w:kern w:val="0"/>
                <w:sz w:val="24"/>
              </w:rPr>
              <w:t xml:space="preserve">交 </w:t>
            </w:r>
          </w:p>
        </w:tc>
        <w:tc>
          <w:tcPr>
            <w:tcW w:w="5930" w:type="dxa"/>
            <w:tcBorders>
              <w:top w:val="single" w:color="auto" w:sz="4" w:space="0"/>
              <w:left w:val="single" w:color="auto" w:sz="4" w:space="0"/>
              <w:bottom w:val="single" w:color="auto" w:sz="4" w:space="0"/>
              <w:right w:val="single" w:color="auto" w:sz="4" w:space="0"/>
            </w:tcBorders>
            <w:vAlign w:val="center"/>
          </w:tcPr>
          <w:p>
            <w:pPr>
              <w:pStyle w:val="10"/>
              <w:spacing w:after="0" w:line="360" w:lineRule="auto"/>
              <w:ind w:firstLine="200"/>
              <w:jc w:val="left"/>
              <w:rPr>
                <w:rFonts w:ascii="仿宋" w:hAnsi="仿宋" w:eastAsia="仿宋" w:cs="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1" w:hRule="atLeast"/>
          <w:jc w:val="center"/>
        </w:trPr>
        <w:tc>
          <w:tcPr>
            <w:tcW w:w="673" w:type="dxa"/>
            <w:tcBorders>
              <w:top w:val="single" w:color="auto" w:sz="4" w:space="0"/>
              <w:left w:val="single" w:color="auto" w:sz="4" w:space="0"/>
              <w:bottom w:val="single" w:color="auto" w:sz="4" w:space="0"/>
              <w:right w:val="single" w:color="auto" w:sz="4" w:space="0"/>
            </w:tcBorders>
            <w:vAlign w:val="center"/>
          </w:tcPr>
          <w:p>
            <w:pPr>
              <w:widowControl/>
              <w:spacing w:line="360" w:lineRule="auto"/>
              <w:ind w:firstLine="200"/>
              <w:jc w:val="center"/>
              <w:rPr>
                <w:rFonts w:ascii="仿宋" w:hAnsi="仿宋" w:eastAsia="仿宋" w:cs="仿宋"/>
                <w:kern w:val="0"/>
                <w:sz w:val="24"/>
              </w:rPr>
            </w:pPr>
            <w:r>
              <w:rPr>
                <w:rFonts w:hint="eastAsia" w:ascii="仿宋" w:hAnsi="仿宋" w:eastAsia="仿宋" w:cs="仿宋"/>
                <w:kern w:val="0"/>
                <w:sz w:val="24"/>
              </w:rPr>
              <w:t>5</w:t>
            </w:r>
          </w:p>
        </w:tc>
        <w:tc>
          <w:tcPr>
            <w:tcW w:w="1914" w:type="dxa"/>
            <w:tcBorders>
              <w:top w:val="single" w:color="auto" w:sz="4" w:space="0"/>
              <w:left w:val="single" w:color="auto" w:sz="4" w:space="0"/>
              <w:bottom w:val="single" w:color="auto" w:sz="4" w:space="0"/>
              <w:right w:val="single" w:color="auto" w:sz="4" w:space="0"/>
            </w:tcBorders>
            <w:vAlign w:val="center"/>
          </w:tcPr>
          <w:p>
            <w:pPr>
              <w:widowControl/>
              <w:spacing w:line="360" w:lineRule="auto"/>
              <w:ind w:firstLine="200"/>
              <w:jc w:val="center"/>
              <w:rPr>
                <w:rFonts w:ascii="仿宋" w:hAnsi="仿宋" w:eastAsia="仿宋" w:cs="仿宋"/>
                <w:bCs/>
                <w:kern w:val="0"/>
                <w:sz w:val="24"/>
              </w:rPr>
            </w:pPr>
          </w:p>
        </w:tc>
        <w:tc>
          <w:tcPr>
            <w:tcW w:w="5930" w:type="dxa"/>
            <w:tcBorders>
              <w:top w:val="single" w:color="auto" w:sz="4" w:space="0"/>
              <w:left w:val="single" w:color="auto" w:sz="4" w:space="0"/>
              <w:bottom w:val="single" w:color="auto" w:sz="4" w:space="0"/>
              <w:right w:val="single" w:color="auto" w:sz="4" w:space="0"/>
            </w:tcBorders>
            <w:vAlign w:val="center"/>
          </w:tcPr>
          <w:p>
            <w:pPr>
              <w:widowControl/>
              <w:spacing w:line="360" w:lineRule="auto"/>
              <w:ind w:firstLine="200"/>
              <w:jc w:val="center"/>
              <w:rPr>
                <w:rFonts w:ascii="仿宋" w:hAnsi="仿宋" w:eastAsia="仿宋" w:cs="仿宋"/>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9" w:hRule="atLeast"/>
          <w:jc w:val="center"/>
        </w:trPr>
        <w:tc>
          <w:tcPr>
            <w:tcW w:w="673" w:type="dxa"/>
            <w:tcBorders>
              <w:top w:val="single" w:color="auto" w:sz="4" w:space="0"/>
              <w:left w:val="single" w:color="auto" w:sz="4" w:space="0"/>
              <w:bottom w:val="single" w:color="auto" w:sz="4" w:space="0"/>
              <w:right w:val="single" w:color="auto" w:sz="4" w:space="0"/>
            </w:tcBorders>
            <w:vAlign w:val="center"/>
          </w:tcPr>
          <w:p>
            <w:pPr>
              <w:widowControl/>
              <w:spacing w:line="360" w:lineRule="auto"/>
              <w:ind w:firstLine="200"/>
              <w:jc w:val="center"/>
              <w:rPr>
                <w:rFonts w:ascii="仿宋" w:hAnsi="仿宋" w:eastAsia="仿宋" w:cs="仿宋"/>
                <w:bCs/>
                <w:kern w:val="0"/>
                <w:sz w:val="24"/>
              </w:rPr>
            </w:pPr>
            <w:r>
              <w:rPr>
                <w:rFonts w:hint="eastAsia" w:ascii="仿宋" w:hAnsi="仿宋" w:eastAsia="仿宋" w:cs="仿宋"/>
                <w:bCs/>
                <w:kern w:val="0"/>
                <w:sz w:val="24"/>
              </w:rPr>
              <w:t>……</w:t>
            </w:r>
          </w:p>
        </w:tc>
        <w:tc>
          <w:tcPr>
            <w:tcW w:w="1914" w:type="dxa"/>
            <w:tcBorders>
              <w:top w:val="single" w:color="auto" w:sz="4" w:space="0"/>
              <w:left w:val="single" w:color="auto" w:sz="4" w:space="0"/>
              <w:bottom w:val="single" w:color="auto" w:sz="4" w:space="0"/>
              <w:right w:val="single" w:color="auto" w:sz="4" w:space="0"/>
            </w:tcBorders>
            <w:vAlign w:val="center"/>
          </w:tcPr>
          <w:p>
            <w:pPr>
              <w:widowControl/>
              <w:spacing w:line="360" w:lineRule="auto"/>
              <w:ind w:firstLine="200"/>
              <w:jc w:val="center"/>
              <w:rPr>
                <w:rFonts w:ascii="仿宋" w:hAnsi="仿宋" w:eastAsia="仿宋" w:cs="仿宋"/>
                <w:bCs/>
                <w:kern w:val="0"/>
                <w:sz w:val="24"/>
              </w:rPr>
            </w:pPr>
          </w:p>
        </w:tc>
        <w:tc>
          <w:tcPr>
            <w:tcW w:w="5930" w:type="dxa"/>
            <w:tcBorders>
              <w:top w:val="single" w:color="auto" w:sz="4" w:space="0"/>
              <w:left w:val="single" w:color="auto" w:sz="4" w:space="0"/>
              <w:bottom w:val="single" w:color="auto" w:sz="4" w:space="0"/>
              <w:right w:val="single" w:color="auto" w:sz="4" w:space="0"/>
            </w:tcBorders>
            <w:vAlign w:val="center"/>
          </w:tcPr>
          <w:p>
            <w:pPr>
              <w:widowControl/>
              <w:spacing w:line="360" w:lineRule="auto"/>
              <w:ind w:firstLine="200"/>
              <w:jc w:val="left"/>
              <w:rPr>
                <w:rFonts w:ascii="仿宋" w:hAnsi="仿宋" w:eastAsia="仿宋" w:cs="仿宋"/>
                <w:kern w:val="0"/>
                <w:sz w:val="24"/>
              </w:rPr>
            </w:pPr>
          </w:p>
        </w:tc>
      </w:tr>
    </w:tbl>
    <w:p>
      <w:pPr>
        <w:tabs>
          <w:tab w:val="left" w:pos="904"/>
        </w:tabs>
        <w:snapToGrid w:val="0"/>
        <w:spacing w:line="360" w:lineRule="auto"/>
        <w:ind w:firstLine="480" w:firstLineChars="200"/>
        <w:jc w:val="left"/>
        <w:rPr>
          <w:rFonts w:ascii="仿宋" w:hAnsi="仿宋" w:eastAsia="仿宋" w:cs="仿宋"/>
          <w:sz w:val="24"/>
        </w:rPr>
      </w:pPr>
    </w:p>
    <w:p>
      <w:pPr>
        <w:spacing w:line="360" w:lineRule="auto"/>
        <w:ind w:firstLine="480" w:firstLineChars="200"/>
        <w:rPr>
          <w:rFonts w:ascii="仿宋_GB2312" w:hAnsi="楷体" w:eastAsia="仿宋_GB2312"/>
          <w:sz w:val="24"/>
        </w:rPr>
      </w:pPr>
      <w:r>
        <w:rPr>
          <w:rFonts w:hint="eastAsia" w:ascii="仿宋_GB2312" w:hAnsi="楷体" w:eastAsia="仿宋_GB2312"/>
          <w:sz w:val="24"/>
        </w:rPr>
        <w:t>5.2验收资料要求</w:t>
      </w:r>
    </w:p>
    <w:p>
      <w:pPr>
        <w:spacing w:line="360" w:lineRule="auto"/>
        <w:ind w:firstLine="480" w:firstLineChars="200"/>
        <w:rPr>
          <w:rFonts w:ascii="仿宋_GB2312" w:hAnsi="楷体" w:eastAsia="仿宋_GB2312"/>
          <w:sz w:val="24"/>
        </w:rPr>
      </w:pPr>
      <w:r>
        <w:rPr>
          <w:rFonts w:hint="eastAsia" w:ascii="仿宋_GB2312" w:hAnsi="楷体" w:eastAsia="仿宋_GB2312"/>
          <w:sz w:val="24"/>
        </w:rPr>
        <w:t>验收资料要求包括（不限于）以下内容：</w:t>
      </w:r>
    </w:p>
    <w:p>
      <w:pPr>
        <w:spacing w:line="360" w:lineRule="auto"/>
        <w:ind w:firstLine="480" w:firstLineChars="200"/>
        <w:rPr>
          <w:rFonts w:ascii="仿宋_GB2312" w:hAnsi="楷体" w:eastAsia="仿宋_GB2312"/>
          <w:sz w:val="24"/>
        </w:rPr>
      </w:pPr>
      <w:r>
        <w:rPr>
          <w:rFonts w:hint="eastAsia" w:ascii="仿宋_GB2312" w:hAnsi="楷体" w:eastAsia="仿宋_GB2312"/>
          <w:sz w:val="24"/>
        </w:rPr>
        <w:t>（1）采购文件；</w:t>
      </w:r>
    </w:p>
    <w:p>
      <w:pPr>
        <w:spacing w:line="360" w:lineRule="auto"/>
        <w:ind w:firstLine="480" w:firstLineChars="200"/>
        <w:rPr>
          <w:rFonts w:ascii="仿宋_GB2312" w:hAnsi="楷体" w:eastAsia="仿宋_GB2312"/>
          <w:sz w:val="24"/>
        </w:rPr>
      </w:pPr>
      <w:r>
        <w:rPr>
          <w:rFonts w:hint="eastAsia" w:ascii="仿宋_GB2312" w:hAnsi="楷体" w:eastAsia="仿宋_GB2312"/>
          <w:sz w:val="24"/>
        </w:rPr>
        <w:t>（2）响应文件；</w:t>
      </w:r>
    </w:p>
    <w:p>
      <w:pPr>
        <w:spacing w:line="360" w:lineRule="auto"/>
        <w:ind w:firstLine="480" w:firstLineChars="200"/>
        <w:rPr>
          <w:rFonts w:ascii="仿宋_GB2312" w:hAnsi="楷体" w:eastAsia="仿宋_GB2312"/>
          <w:sz w:val="24"/>
        </w:rPr>
      </w:pPr>
      <w:r>
        <w:rPr>
          <w:rFonts w:hint="eastAsia" w:ascii="仿宋_GB2312" w:hAnsi="楷体" w:eastAsia="仿宋_GB2312"/>
          <w:sz w:val="24"/>
        </w:rPr>
        <w:t>（3）采购合同；</w:t>
      </w:r>
    </w:p>
    <w:p>
      <w:pPr>
        <w:spacing w:line="360" w:lineRule="auto"/>
        <w:ind w:firstLine="480" w:firstLineChars="200"/>
        <w:rPr>
          <w:rFonts w:ascii="仿宋_GB2312" w:hAnsi="楷体" w:eastAsia="仿宋_GB2312"/>
          <w:sz w:val="24"/>
        </w:rPr>
      </w:pPr>
      <w:r>
        <w:rPr>
          <w:rFonts w:hint="eastAsia" w:ascii="仿宋_GB2312" w:hAnsi="楷体" w:eastAsia="仿宋_GB2312"/>
          <w:sz w:val="24"/>
        </w:rPr>
        <w:t>（4）其他需提供的相关材料：（由业主根据实际情况填写）。</w:t>
      </w:r>
    </w:p>
    <w:p>
      <w:pPr>
        <w:widowControl/>
        <w:ind w:firstLine="720" w:firstLineChars="300"/>
        <w:jc w:val="left"/>
        <w:rPr>
          <w:rFonts w:ascii="仿宋" w:hAnsi="仿宋" w:eastAsia="仿宋"/>
          <w:bCs/>
          <w:sz w:val="24"/>
        </w:rPr>
      </w:pPr>
    </w:p>
    <w:p>
      <w:pPr>
        <w:spacing w:line="360" w:lineRule="auto"/>
        <w:ind w:firstLine="480" w:firstLineChars="200"/>
        <w:rPr>
          <w:rFonts w:ascii="宋体" w:hAnsi="宋体" w:cs="仿宋_GB2312"/>
          <w:b/>
          <w:sz w:val="44"/>
          <w:szCs w:val="44"/>
        </w:rPr>
      </w:pPr>
      <w:r>
        <w:rPr>
          <w:rFonts w:hint="eastAsia" w:ascii="仿宋_GB2312" w:hAnsi="楷体" w:eastAsia="仿宋_GB2312"/>
          <w:sz w:val="24"/>
          <w:u w:val="single"/>
        </w:rPr>
        <w:t xml:space="preserve">                                                                       </w:t>
      </w:r>
    </w:p>
    <w:p>
      <w:pPr>
        <w:tabs>
          <w:tab w:val="left" w:pos="3261"/>
        </w:tabs>
        <w:spacing w:line="360" w:lineRule="auto"/>
        <w:jc w:val="center"/>
        <w:rPr>
          <w:rFonts w:ascii="宋体" w:hAnsi="宋体" w:cs="仿宋_GB2312"/>
          <w:b/>
          <w:sz w:val="44"/>
          <w:szCs w:val="44"/>
        </w:rPr>
      </w:pPr>
    </w:p>
    <w:p>
      <w:pPr>
        <w:tabs>
          <w:tab w:val="left" w:pos="3261"/>
        </w:tabs>
        <w:spacing w:line="360" w:lineRule="auto"/>
        <w:jc w:val="center"/>
        <w:rPr>
          <w:rFonts w:ascii="宋体" w:hAnsi="宋体" w:cs="仿宋_GB2312"/>
          <w:b/>
          <w:sz w:val="44"/>
          <w:szCs w:val="44"/>
        </w:rPr>
      </w:pPr>
    </w:p>
    <w:p>
      <w:pPr>
        <w:tabs>
          <w:tab w:val="left" w:pos="3261"/>
        </w:tabs>
        <w:spacing w:line="360" w:lineRule="auto"/>
        <w:jc w:val="center"/>
        <w:rPr>
          <w:rFonts w:ascii="宋体" w:hAnsi="宋体" w:cs="仿宋_GB2312"/>
          <w:b/>
          <w:sz w:val="44"/>
          <w:szCs w:val="44"/>
        </w:rPr>
      </w:pPr>
    </w:p>
    <w:p>
      <w:pPr>
        <w:widowControl/>
        <w:spacing w:line="360" w:lineRule="auto"/>
        <w:jc w:val="left"/>
        <w:rPr>
          <w:rFonts w:ascii="宋体" w:hAnsi="宋体"/>
          <w:b/>
          <w:bCs/>
          <w:sz w:val="44"/>
          <w:szCs w:val="44"/>
        </w:rPr>
        <w:sectPr>
          <w:pgSz w:w="11910" w:h="16840"/>
          <w:pgMar w:top="1340" w:right="1500" w:bottom="280" w:left="1680" w:header="720" w:footer="720" w:gutter="0"/>
          <w:cols w:space="720" w:num="1"/>
        </w:sectPr>
      </w:pPr>
    </w:p>
    <w:p>
      <w:pPr>
        <w:tabs>
          <w:tab w:val="left" w:pos="3261"/>
        </w:tabs>
        <w:spacing w:line="360" w:lineRule="auto"/>
        <w:jc w:val="center"/>
        <w:rPr>
          <w:rFonts w:ascii="宋体" w:hAnsi="宋体" w:cs="仿宋_GB2312"/>
          <w:b/>
          <w:sz w:val="44"/>
          <w:szCs w:val="44"/>
        </w:rPr>
      </w:pPr>
    </w:p>
    <w:p>
      <w:pPr>
        <w:tabs>
          <w:tab w:val="left" w:pos="3261"/>
        </w:tabs>
        <w:spacing w:line="360" w:lineRule="auto"/>
        <w:jc w:val="center"/>
        <w:rPr>
          <w:rFonts w:ascii="宋体" w:hAnsi="宋体" w:cs="仿宋_GB2312"/>
          <w:b/>
          <w:sz w:val="44"/>
          <w:szCs w:val="44"/>
        </w:rPr>
      </w:pPr>
    </w:p>
    <w:p>
      <w:pPr>
        <w:tabs>
          <w:tab w:val="left" w:pos="3261"/>
        </w:tabs>
        <w:spacing w:line="360" w:lineRule="auto"/>
        <w:jc w:val="center"/>
        <w:rPr>
          <w:rFonts w:ascii="宋体" w:hAnsi="宋体" w:cs="仿宋_GB2312"/>
          <w:b/>
          <w:sz w:val="44"/>
          <w:szCs w:val="44"/>
        </w:rPr>
      </w:pPr>
    </w:p>
    <w:p>
      <w:pPr>
        <w:tabs>
          <w:tab w:val="left" w:pos="3261"/>
        </w:tabs>
        <w:spacing w:line="360" w:lineRule="auto"/>
        <w:jc w:val="center"/>
        <w:rPr>
          <w:rFonts w:ascii="宋体" w:hAnsi="宋体" w:cs="仿宋_GB2312"/>
          <w:b/>
          <w:sz w:val="44"/>
          <w:szCs w:val="44"/>
        </w:rPr>
      </w:pPr>
    </w:p>
    <w:p>
      <w:pPr>
        <w:tabs>
          <w:tab w:val="left" w:pos="3261"/>
        </w:tabs>
        <w:spacing w:line="360" w:lineRule="auto"/>
        <w:jc w:val="center"/>
        <w:rPr>
          <w:rFonts w:ascii="宋体" w:hAnsi="宋体" w:cs="仿宋_GB2312"/>
          <w:b/>
          <w:sz w:val="44"/>
          <w:szCs w:val="44"/>
        </w:rPr>
      </w:pPr>
    </w:p>
    <w:p>
      <w:pPr>
        <w:pStyle w:val="3"/>
        <w:jc w:val="center"/>
        <w:rPr>
          <w:rFonts w:ascii="宋体" w:hAnsi="宋体" w:cs="仿宋_GB2312"/>
        </w:rPr>
      </w:pPr>
      <w:bookmarkStart w:id="268" w:name="_Toc80886951"/>
      <w:r>
        <w:rPr>
          <w:rFonts w:hint="eastAsia" w:ascii="宋体" w:hAnsi="宋体" w:cs="仿宋_GB2312"/>
          <w:b w:val="0"/>
        </w:rPr>
        <w:t>第七章 质疑、投诉材料格式</w:t>
      </w:r>
      <w:bookmarkEnd w:id="268"/>
    </w:p>
    <w:p>
      <w:pPr>
        <w:widowControl/>
        <w:spacing w:line="576" w:lineRule="auto"/>
        <w:jc w:val="left"/>
        <w:rPr>
          <w:rFonts w:ascii="宋体" w:hAnsi="宋体" w:cs="仿宋_GB2312"/>
          <w:b/>
          <w:bCs/>
          <w:kern w:val="44"/>
          <w:sz w:val="44"/>
          <w:szCs w:val="44"/>
        </w:rPr>
        <w:sectPr>
          <w:pgSz w:w="11910" w:h="16840"/>
          <w:pgMar w:top="1340" w:right="1500" w:bottom="280" w:left="1680" w:header="720" w:footer="720" w:gutter="0"/>
          <w:cols w:space="720" w:num="1"/>
        </w:sectPr>
      </w:pPr>
    </w:p>
    <w:p>
      <w:pPr>
        <w:spacing w:line="360" w:lineRule="auto"/>
        <w:jc w:val="center"/>
        <w:rPr>
          <w:rFonts w:ascii="宋体" w:hAnsi="宋体"/>
          <w:b/>
          <w:bCs/>
          <w:sz w:val="32"/>
          <w:szCs w:val="32"/>
        </w:rPr>
      </w:pPr>
      <w:r>
        <w:rPr>
          <w:rFonts w:hint="eastAsia" w:ascii="宋体" w:hAnsi="宋体"/>
          <w:b/>
          <w:bCs/>
          <w:sz w:val="32"/>
          <w:szCs w:val="32"/>
        </w:rPr>
        <w:t>质疑函（格式）</w:t>
      </w:r>
    </w:p>
    <w:p>
      <w:pPr>
        <w:pStyle w:val="14"/>
        <w:spacing w:line="360" w:lineRule="auto"/>
        <w:ind w:firstLine="482" w:firstLineChars="200"/>
        <w:rPr>
          <w:rFonts w:hAnsi="宋体"/>
          <w:b/>
          <w:bCs/>
          <w:sz w:val="24"/>
          <w:szCs w:val="24"/>
        </w:rPr>
      </w:pPr>
      <w:r>
        <w:rPr>
          <w:rFonts w:hint="eastAsia" w:hAnsi="宋体"/>
          <w:b/>
          <w:bCs/>
          <w:sz w:val="24"/>
          <w:szCs w:val="24"/>
        </w:rPr>
        <w:t>一、质疑供应商基本信息：</w:t>
      </w:r>
    </w:p>
    <w:p>
      <w:pPr>
        <w:pStyle w:val="14"/>
        <w:spacing w:line="360" w:lineRule="auto"/>
        <w:ind w:firstLine="480" w:firstLineChars="200"/>
        <w:rPr>
          <w:rFonts w:hAnsi="宋体"/>
          <w:bCs/>
          <w:sz w:val="24"/>
          <w:szCs w:val="24"/>
          <w:u w:val="single"/>
        </w:rPr>
      </w:pPr>
      <w:r>
        <w:rPr>
          <w:rFonts w:hint="eastAsia" w:hAnsi="宋体"/>
          <w:bCs/>
          <w:sz w:val="24"/>
          <w:szCs w:val="24"/>
        </w:rPr>
        <w:t>质疑供应商：</w:t>
      </w:r>
      <w:r>
        <w:rPr>
          <w:rFonts w:hint="eastAsia" w:hAnsi="宋体"/>
          <w:bCs/>
          <w:sz w:val="24"/>
          <w:szCs w:val="24"/>
          <w:u w:val="single"/>
        </w:rPr>
        <w:t xml:space="preserve">                                       </w:t>
      </w:r>
      <w:r>
        <w:rPr>
          <w:rFonts w:hint="eastAsia" w:hAnsi="宋体"/>
          <w:bCs/>
          <w:sz w:val="24"/>
          <w:szCs w:val="24"/>
        </w:rPr>
        <w:t xml:space="preserve">                 </w:t>
      </w:r>
    </w:p>
    <w:p>
      <w:pPr>
        <w:pStyle w:val="14"/>
        <w:spacing w:line="360" w:lineRule="auto"/>
        <w:ind w:firstLine="480" w:firstLineChars="200"/>
        <w:rPr>
          <w:rFonts w:hAnsi="宋体"/>
          <w:bCs/>
          <w:sz w:val="24"/>
          <w:szCs w:val="24"/>
        </w:rPr>
      </w:pPr>
      <w:r>
        <w:rPr>
          <w:rFonts w:hint="eastAsia" w:hAnsi="宋体"/>
          <w:bCs/>
          <w:sz w:val="24"/>
          <w:szCs w:val="24"/>
        </w:rPr>
        <w:t>地址：</w:t>
      </w:r>
      <w:r>
        <w:rPr>
          <w:rFonts w:hint="eastAsia" w:hAnsi="宋体"/>
          <w:bCs/>
          <w:sz w:val="24"/>
          <w:szCs w:val="24"/>
          <w:u w:val="single"/>
        </w:rPr>
        <w:t xml:space="preserve">                                          </w:t>
      </w:r>
      <w:r>
        <w:rPr>
          <w:rFonts w:hint="eastAsia" w:hAnsi="宋体"/>
          <w:bCs/>
          <w:sz w:val="24"/>
          <w:szCs w:val="24"/>
        </w:rPr>
        <w:t>邮编：</w:t>
      </w:r>
      <w:r>
        <w:rPr>
          <w:rFonts w:hint="eastAsia" w:hAnsi="宋体"/>
          <w:bCs/>
          <w:sz w:val="24"/>
          <w:szCs w:val="24"/>
          <w:u w:val="single"/>
        </w:rPr>
        <w:t xml:space="preserve">                  </w:t>
      </w:r>
      <w:r>
        <w:rPr>
          <w:rFonts w:hint="eastAsia" w:hAnsi="宋体"/>
          <w:bCs/>
          <w:sz w:val="24"/>
          <w:szCs w:val="24"/>
        </w:rPr>
        <w:t xml:space="preserve">                 </w:t>
      </w:r>
    </w:p>
    <w:p>
      <w:pPr>
        <w:pStyle w:val="14"/>
        <w:spacing w:line="360" w:lineRule="auto"/>
        <w:ind w:firstLine="480" w:firstLineChars="200"/>
        <w:rPr>
          <w:rFonts w:hAnsi="宋体"/>
          <w:bCs/>
          <w:sz w:val="24"/>
          <w:szCs w:val="24"/>
        </w:rPr>
      </w:pPr>
      <w:r>
        <w:rPr>
          <w:rFonts w:hint="eastAsia" w:hAnsi="宋体"/>
          <w:bCs/>
          <w:sz w:val="24"/>
          <w:szCs w:val="24"/>
        </w:rPr>
        <w:t>联系人：</w:t>
      </w:r>
      <w:r>
        <w:rPr>
          <w:rFonts w:hint="eastAsia" w:hAnsi="宋体"/>
          <w:bCs/>
          <w:sz w:val="24"/>
          <w:szCs w:val="24"/>
          <w:u w:val="single"/>
        </w:rPr>
        <w:t xml:space="preserve">                     </w:t>
      </w:r>
      <w:r>
        <w:rPr>
          <w:rFonts w:hint="eastAsia" w:hAnsi="宋体"/>
          <w:bCs/>
          <w:sz w:val="24"/>
          <w:szCs w:val="24"/>
        </w:rPr>
        <w:t>联系电话：</w:t>
      </w:r>
      <w:r>
        <w:rPr>
          <w:rFonts w:hint="eastAsia" w:hAnsi="宋体"/>
          <w:bCs/>
          <w:sz w:val="24"/>
          <w:szCs w:val="24"/>
          <w:u w:val="single"/>
        </w:rPr>
        <w:t xml:space="preserve">                 </w:t>
      </w:r>
    </w:p>
    <w:p>
      <w:pPr>
        <w:pStyle w:val="14"/>
        <w:spacing w:line="360" w:lineRule="auto"/>
        <w:ind w:firstLine="480" w:firstLineChars="200"/>
        <w:rPr>
          <w:rFonts w:hAnsi="宋体"/>
          <w:bCs/>
          <w:sz w:val="24"/>
          <w:szCs w:val="24"/>
        </w:rPr>
      </w:pPr>
      <w:r>
        <w:rPr>
          <w:rFonts w:hint="eastAsia" w:hAnsi="宋体"/>
          <w:bCs/>
          <w:sz w:val="24"/>
          <w:szCs w:val="24"/>
        </w:rPr>
        <w:t>授权代表：</w:t>
      </w:r>
      <w:r>
        <w:rPr>
          <w:rFonts w:hint="eastAsia" w:hAnsi="宋体"/>
          <w:bCs/>
          <w:sz w:val="24"/>
          <w:szCs w:val="24"/>
          <w:u w:val="single"/>
        </w:rPr>
        <w:t xml:space="preserve">                      </w:t>
      </w:r>
    </w:p>
    <w:p>
      <w:pPr>
        <w:pStyle w:val="14"/>
        <w:spacing w:line="360" w:lineRule="auto"/>
        <w:ind w:firstLine="480" w:firstLineChars="200"/>
        <w:rPr>
          <w:rFonts w:hAnsi="宋体"/>
          <w:bCs/>
          <w:sz w:val="24"/>
          <w:szCs w:val="24"/>
          <w:u w:val="single"/>
        </w:rPr>
      </w:pPr>
      <w:r>
        <w:rPr>
          <w:rFonts w:hint="eastAsia" w:hAnsi="宋体"/>
          <w:bCs/>
          <w:sz w:val="24"/>
          <w:szCs w:val="24"/>
        </w:rPr>
        <w:t>联系电话：</w:t>
      </w:r>
      <w:r>
        <w:rPr>
          <w:rFonts w:hint="eastAsia" w:hAnsi="宋体"/>
          <w:bCs/>
          <w:sz w:val="24"/>
          <w:szCs w:val="24"/>
          <w:u w:val="single"/>
        </w:rPr>
        <w:t xml:space="preserve">                      </w:t>
      </w:r>
    </w:p>
    <w:p>
      <w:pPr>
        <w:pStyle w:val="14"/>
        <w:spacing w:line="360" w:lineRule="auto"/>
        <w:ind w:firstLine="480" w:firstLineChars="200"/>
        <w:rPr>
          <w:rFonts w:hAnsi="宋体"/>
          <w:bCs/>
          <w:sz w:val="24"/>
          <w:szCs w:val="24"/>
        </w:rPr>
      </w:pPr>
      <w:r>
        <w:rPr>
          <w:rFonts w:hint="eastAsia" w:hAnsi="宋体"/>
          <w:bCs/>
          <w:sz w:val="24"/>
          <w:szCs w:val="24"/>
        </w:rPr>
        <w:t>地址：</w:t>
      </w:r>
      <w:r>
        <w:rPr>
          <w:rFonts w:hint="eastAsia" w:hAnsi="宋体"/>
          <w:bCs/>
          <w:sz w:val="24"/>
          <w:szCs w:val="24"/>
          <w:u w:val="single"/>
        </w:rPr>
        <w:t xml:space="preserve">                 </w:t>
      </w:r>
      <w:r>
        <w:rPr>
          <w:rFonts w:hint="eastAsia" w:hAnsi="宋体"/>
          <w:bCs/>
          <w:sz w:val="24"/>
          <w:szCs w:val="24"/>
        </w:rPr>
        <w:t>邮编：</w:t>
      </w:r>
      <w:r>
        <w:rPr>
          <w:rFonts w:hint="eastAsia" w:hAnsi="宋体"/>
          <w:bCs/>
          <w:sz w:val="24"/>
          <w:szCs w:val="24"/>
          <w:u w:val="single"/>
        </w:rPr>
        <w:t xml:space="preserve">                  </w:t>
      </w:r>
      <w:r>
        <w:rPr>
          <w:rFonts w:hint="eastAsia" w:hAnsi="宋体"/>
          <w:bCs/>
          <w:sz w:val="24"/>
          <w:szCs w:val="24"/>
        </w:rPr>
        <w:t xml:space="preserve">     </w:t>
      </w:r>
    </w:p>
    <w:p>
      <w:pPr>
        <w:pStyle w:val="14"/>
        <w:spacing w:line="360" w:lineRule="auto"/>
        <w:ind w:firstLine="482" w:firstLineChars="200"/>
        <w:rPr>
          <w:rFonts w:hAnsi="宋体"/>
          <w:b/>
          <w:bCs/>
          <w:sz w:val="24"/>
          <w:szCs w:val="24"/>
        </w:rPr>
      </w:pPr>
      <w:r>
        <w:rPr>
          <w:rFonts w:hint="eastAsia" w:hAnsi="宋体"/>
          <w:b/>
          <w:bCs/>
          <w:sz w:val="24"/>
          <w:szCs w:val="24"/>
        </w:rPr>
        <w:t>二、质疑项目基本情况：</w:t>
      </w:r>
    </w:p>
    <w:p>
      <w:pPr>
        <w:pStyle w:val="14"/>
        <w:spacing w:line="360" w:lineRule="auto"/>
        <w:ind w:left="25" w:leftChars="12" w:firstLine="472" w:firstLineChars="197"/>
        <w:contextualSpacing/>
        <w:rPr>
          <w:rFonts w:hAnsi="宋体"/>
          <w:sz w:val="24"/>
          <w:szCs w:val="24"/>
        </w:rPr>
      </w:pPr>
      <w:r>
        <w:rPr>
          <w:rFonts w:hint="eastAsia" w:hAnsi="宋体"/>
          <w:bCs/>
          <w:sz w:val="24"/>
          <w:szCs w:val="24"/>
        </w:rPr>
        <w:t>质疑</w:t>
      </w:r>
      <w:r>
        <w:rPr>
          <w:rFonts w:hint="eastAsia" w:hAnsi="宋体"/>
          <w:sz w:val="24"/>
          <w:szCs w:val="24"/>
        </w:rPr>
        <w:t>项目的名称：</w:t>
      </w:r>
      <w:r>
        <w:rPr>
          <w:rFonts w:hint="eastAsia" w:hAnsi="宋体"/>
          <w:bCs/>
          <w:sz w:val="24"/>
          <w:szCs w:val="24"/>
          <w:u w:val="single"/>
        </w:rPr>
        <w:t xml:space="preserve"> </w:t>
      </w:r>
      <w:r>
        <w:rPr>
          <w:rFonts w:hint="eastAsia" w:hAnsi="宋体"/>
          <w:bCs/>
          <w:sz w:val="24"/>
          <w:szCs w:val="24"/>
          <w:u w:val="single"/>
          <w:lang w:eastAsia="zh-CN"/>
        </w:rPr>
        <w:t>上林县廉政教育基地布展服务</w:t>
      </w:r>
      <w:r>
        <w:rPr>
          <w:rFonts w:hint="eastAsia" w:hAnsi="宋体"/>
          <w:bCs/>
          <w:sz w:val="24"/>
          <w:szCs w:val="24"/>
          <w:u w:val="single"/>
        </w:rPr>
        <w:t xml:space="preserve"> </w:t>
      </w:r>
    </w:p>
    <w:p>
      <w:pPr>
        <w:pStyle w:val="14"/>
        <w:spacing w:line="360" w:lineRule="auto"/>
        <w:ind w:left="25" w:leftChars="12" w:firstLine="472" w:firstLineChars="197"/>
        <w:contextualSpacing/>
        <w:rPr>
          <w:rFonts w:hAnsi="宋体"/>
          <w:sz w:val="24"/>
          <w:szCs w:val="24"/>
        </w:rPr>
      </w:pPr>
      <w:r>
        <w:rPr>
          <w:rFonts w:hint="eastAsia" w:hAnsi="宋体"/>
          <w:bCs/>
          <w:sz w:val="24"/>
          <w:szCs w:val="24"/>
        </w:rPr>
        <w:t>质疑</w:t>
      </w:r>
      <w:r>
        <w:rPr>
          <w:rFonts w:hint="eastAsia" w:hAnsi="宋体"/>
          <w:sz w:val="24"/>
          <w:szCs w:val="24"/>
        </w:rPr>
        <w:t>项目的编号：</w:t>
      </w:r>
      <w:bookmarkStart w:id="269" w:name="PO_3000001868_PM001_13"/>
      <w:r>
        <w:rPr>
          <w:rFonts w:hint="eastAsia" w:hAnsi="宋体"/>
          <w:bCs/>
          <w:sz w:val="24"/>
          <w:szCs w:val="24"/>
          <w:u w:val="single"/>
        </w:rPr>
        <w:t>SLZC2024-C3-0001</w:t>
      </w:r>
      <w:bookmarkEnd w:id="269"/>
      <w:r>
        <w:rPr>
          <w:rFonts w:hint="eastAsia" w:hAnsi="宋体"/>
          <w:bCs/>
          <w:sz w:val="24"/>
          <w:szCs w:val="24"/>
          <w:u w:val="single"/>
        </w:rPr>
        <w:t xml:space="preserve"> </w:t>
      </w:r>
    </w:p>
    <w:p>
      <w:pPr>
        <w:pStyle w:val="14"/>
        <w:spacing w:line="360" w:lineRule="auto"/>
        <w:ind w:left="25" w:leftChars="12" w:firstLine="472" w:firstLineChars="197"/>
        <w:contextualSpacing/>
        <w:rPr>
          <w:rFonts w:hAnsi="宋体"/>
          <w:sz w:val="24"/>
          <w:szCs w:val="24"/>
        </w:rPr>
      </w:pPr>
      <w:r>
        <w:rPr>
          <w:rFonts w:hint="eastAsia" w:hAnsi="宋体"/>
          <w:sz w:val="24"/>
          <w:szCs w:val="24"/>
        </w:rPr>
        <w:t>采购人名称：</w:t>
      </w:r>
      <w:r>
        <w:rPr>
          <w:rFonts w:hint="eastAsia" w:hAnsi="宋体"/>
          <w:bCs/>
          <w:sz w:val="24"/>
          <w:szCs w:val="24"/>
          <w:u w:val="single"/>
        </w:rPr>
        <w:t xml:space="preserve">   </w:t>
      </w:r>
      <w:r>
        <w:rPr>
          <w:rFonts w:hint="eastAsia" w:hAnsi="宋体"/>
          <w:bCs/>
          <w:sz w:val="24"/>
          <w:szCs w:val="24"/>
          <w:u w:val="single"/>
          <w:lang w:eastAsia="zh-CN"/>
        </w:rPr>
        <w:t>中国共产党上林县纪律检查委员会</w:t>
      </w:r>
      <w:r>
        <w:rPr>
          <w:rFonts w:hint="eastAsia" w:hAnsi="宋体"/>
          <w:bCs/>
          <w:sz w:val="24"/>
          <w:szCs w:val="24"/>
          <w:u w:val="single"/>
        </w:rPr>
        <w:t xml:space="preserve">  </w:t>
      </w:r>
    </w:p>
    <w:p>
      <w:pPr>
        <w:pStyle w:val="14"/>
        <w:spacing w:line="360" w:lineRule="auto"/>
        <w:ind w:left="25" w:leftChars="12" w:firstLine="472" w:firstLineChars="197"/>
        <w:contextualSpacing/>
        <w:rPr>
          <w:rFonts w:hAnsi="宋体"/>
          <w:sz w:val="24"/>
          <w:szCs w:val="24"/>
        </w:rPr>
      </w:pPr>
      <w:r>
        <w:rPr>
          <w:rFonts w:hint="eastAsia" w:hAnsi="宋体"/>
          <w:sz w:val="24"/>
          <w:szCs w:val="24"/>
        </w:rPr>
        <w:t>质疑事项：</w:t>
      </w:r>
    </w:p>
    <w:p>
      <w:pPr>
        <w:pStyle w:val="14"/>
        <w:spacing w:line="360" w:lineRule="auto"/>
        <w:ind w:left="25" w:leftChars="12" w:firstLine="352" w:firstLineChars="147"/>
        <w:contextualSpacing/>
        <w:rPr>
          <w:rFonts w:hAnsi="宋体"/>
          <w:sz w:val="24"/>
          <w:szCs w:val="24"/>
        </w:rPr>
      </w:pPr>
      <w:r>
        <w:rPr>
          <w:rFonts w:hint="eastAsia" w:hAnsi="宋体"/>
          <w:sz w:val="24"/>
          <w:szCs w:val="24"/>
        </w:rPr>
        <w:t>□采购文件   采购文件获取日期：</w:t>
      </w:r>
      <w:r>
        <w:rPr>
          <w:rFonts w:hint="eastAsia" w:hAnsi="宋体"/>
          <w:bCs/>
          <w:sz w:val="24"/>
          <w:szCs w:val="24"/>
          <w:u w:val="single"/>
        </w:rPr>
        <w:t xml:space="preserve">                                   </w:t>
      </w:r>
    </w:p>
    <w:p>
      <w:pPr>
        <w:pStyle w:val="14"/>
        <w:spacing w:line="360" w:lineRule="auto"/>
        <w:ind w:left="25" w:leftChars="12" w:firstLine="352" w:firstLineChars="147"/>
        <w:contextualSpacing/>
        <w:rPr>
          <w:rFonts w:hAnsi="宋体"/>
          <w:sz w:val="24"/>
          <w:szCs w:val="24"/>
        </w:rPr>
      </w:pPr>
      <w:r>
        <w:rPr>
          <w:rFonts w:hint="eastAsia" w:hAnsi="宋体"/>
          <w:sz w:val="24"/>
          <w:szCs w:val="24"/>
        </w:rPr>
        <w:t xml:space="preserve">□采购过程   </w:t>
      </w:r>
    </w:p>
    <w:p>
      <w:pPr>
        <w:pStyle w:val="14"/>
        <w:spacing w:line="360" w:lineRule="auto"/>
        <w:ind w:left="25" w:leftChars="12" w:firstLine="352" w:firstLineChars="147"/>
        <w:contextualSpacing/>
        <w:rPr>
          <w:rFonts w:hAnsi="宋体"/>
          <w:bCs/>
          <w:sz w:val="24"/>
          <w:szCs w:val="24"/>
          <w:u w:val="single"/>
        </w:rPr>
      </w:pPr>
      <w:r>
        <w:rPr>
          <w:rFonts w:hint="eastAsia" w:hAnsi="宋体"/>
          <w:sz w:val="24"/>
          <w:szCs w:val="24"/>
        </w:rPr>
        <w:t xml:space="preserve">□成交结果   </w:t>
      </w:r>
    </w:p>
    <w:p>
      <w:pPr>
        <w:pStyle w:val="14"/>
        <w:spacing w:line="360" w:lineRule="auto"/>
        <w:ind w:left="25" w:leftChars="12" w:firstLine="472" w:firstLineChars="196"/>
        <w:contextualSpacing/>
        <w:rPr>
          <w:rFonts w:hAnsi="宋体"/>
          <w:b/>
          <w:sz w:val="24"/>
          <w:szCs w:val="24"/>
        </w:rPr>
      </w:pPr>
      <w:r>
        <w:rPr>
          <w:rFonts w:hint="eastAsia" w:hAnsi="宋体"/>
          <w:b/>
          <w:sz w:val="24"/>
          <w:szCs w:val="24"/>
        </w:rPr>
        <w:t>三、质疑事项具体内容</w:t>
      </w:r>
    </w:p>
    <w:p>
      <w:pPr>
        <w:pStyle w:val="14"/>
        <w:spacing w:line="360" w:lineRule="auto"/>
        <w:ind w:left="25" w:leftChars="12" w:firstLine="472" w:firstLineChars="197"/>
        <w:contextualSpacing/>
        <w:rPr>
          <w:rFonts w:hAnsi="宋体"/>
          <w:sz w:val="24"/>
          <w:szCs w:val="24"/>
        </w:rPr>
      </w:pPr>
      <w:r>
        <w:rPr>
          <w:rFonts w:hint="eastAsia" w:hAnsi="宋体"/>
          <w:sz w:val="24"/>
          <w:szCs w:val="24"/>
        </w:rPr>
        <w:t>质疑事项1：</w:t>
      </w:r>
      <w:r>
        <w:rPr>
          <w:rFonts w:hint="eastAsia" w:hAnsi="宋体"/>
          <w:bCs/>
          <w:sz w:val="24"/>
          <w:szCs w:val="24"/>
          <w:u w:val="single"/>
        </w:rPr>
        <w:t xml:space="preserve">                                                                    </w:t>
      </w:r>
    </w:p>
    <w:p>
      <w:pPr>
        <w:pStyle w:val="14"/>
        <w:spacing w:line="360" w:lineRule="auto"/>
        <w:ind w:left="25" w:leftChars="12" w:firstLine="472" w:firstLineChars="197"/>
        <w:contextualSpacing/>
        <w:rPr>
          <w:rFonts w:hAnsi="宋体"/>
          <w:sz w:val="24"/>
          <w:szCs w:val="24"/>
        </w:rPr>
      </w:pPr>
      <w:r>
        <w:rPr>
          <w:rFonts w:hint="eastAsia" w:hAnsi="宋体"/>
          <w:sz w:val="24"/>
          <w:szCs w:val="24"/>
        </w:rPr>
        <w:t>事实依据：</w:t>
      </w:r>
      <w:r>
        <w:rPr>
          <w:rFonts w:hint="eastAsia" w:hAnsi="宋体"/>
          <w:bCs/>
          <w:sz w:val="24"/>
          <w:szCs w:val="24"/>
          <w:u w:val="single"/>
        </w:rPr>
        <w:t xml:space="preserve">                                                                      </w:t>
      </w:r>
    </w:p>
    <w:p>
      <w:pPr>
        <w:pStyle w:val="14"/>
        <w:spacing w:line="360" w:lineRule="auto"/>
        <w:ind w:left="25" w:leftChars="12" w:firstLine="472" w:firstLineChars="197"/>
        <w:contextualSpacing/>
        <w:rPr>
          <w:rFonts w:hAnsi="宋体"/>
          <w:sz w:val="24"/>
          <w:szCs w:val="24"/>
        </w:rPr>
      </w:pPr>
      <w:r>
        <w:rPr>
          <w:rFonts w:hint="eastAsia" w:hAnsi="宋体"/>
          <w:sz w:val="24"/>
          <w:szCs w:val="24"/>
        </w:rPr>
        <w:t>法律依据：</w:t>
      </w:r>
      <w:r>
        <w:rPr>
          <w:rFonts w:hint="eastAsia" w:hAnsi="宋体"/>
          <w:sz w:val="24"/>
          <w:szCs w:val="24"/>
          <w:u w:val="single"/>
        </w:rPr>
        <w:t xml:space="preserve">                                                        </w:t>
      </w:r>
      <w:r>
        <w:rPr>
          <w:rFonts w:hint="eastAsia" w:hAnsi="宋体"/>
          <w:bCs/>
          <w:sz w:val="24"/>
          <w:szCs w:val="24"/>
          <w:u w:val="single"/>
        </w:rPr>
        <w:t xml:space="preserve">               </w:t>
      </w:r>
    </w:p>
    <w:p>
      <w:pPr>
        <w:pStyle w:val="14"/>
        <w:spacing w:line="360" w:lineRule="auto"/>
        <w:ind w:left="25" w:leftChars="12" w:firstLine="472" w:firstLineChars="197"/>
        <w:contextualSpacing/>
        <w:rPr>
          <w:rFonts w:hAnsi="宋体"/>
          <w:sz w:val="24"/>
          <w:szCs w:val="24"/>
        </w:rPr>
      </w:pPr>
      <w:r>
        <w:rPr>
          <w:rFonts w:hint="eastAsia" w:hAnsi="宋体"/>
          <w:sz w:val="24"/>
          <w:szCs w:val="24"/>
        </w:rPr>
        <w:t>质疑事项2</w:t>
      </w:r>
    </w:p>
    <w:p>
      <w:pPr>
        <w:pStyle w:val="14"/>
        <w:spacing w:line="360" w:lineRule="auto"/>
        <w:ind w:left="25" w:leftChars="12" w:firstLine="472" w:firstLineChars="197"/>
        <w:contextualSpacing/>
        <w:rPr>
          <w:rFonts w:hAnsi="宋体"/>
          <w:sz w:val="24"/>
          <w:szCs w:val="24"/>
        </w:rPr>
      </w:pPr>
      <w:r>
        <w:rPr>
          <w:rFonts w:hint="eastAsia" w:hAnsi="宋体"/>
          <w:sz w:val="24"/>
          <w:szCs w:val="24"/>
        </w:rPr>
        <w:t>……</w:t>
      </w:r>
    </w:p>
    <w:p>
      <w:pPr>
        <w:pStyle w:val="14"/>
        <w:spacing w:line="360" w:lineRule="auto"/>
        <w:ind w:left="25" w:leftChars="12" w:firstLine="472" w:firstLineChars="197"/>
        <w:contextualSpacing/>
        <w:rPr>
          <w:rFonts w:hAnsi="宋体"/>
          <w:sz w:val="24"/>
          <w:szCs w:val="24"/>
        </w:rPr>
      </w:pPr>
      <w:r>
        <w:rPr>
          <w:rFonts w:hint="eastAsia" w:hAnsi="宋体"/>
          <w:sz w:val="24"/>
          <w:szCs w:val="24"/>
        </w:rPr>
        <w:t>四、与质疑事项相关的质疑请求：</w:t>
      </w:r>
    </w:p>
    <w:p>
      <w:pPr>
        <w:pStyle w:val="14"/>
        <w:spacing w:line="360" w:lineRule="auto"/>
        <w:ind w:left="25" w:leftChars="12" w:firstLine="472" w:firstLineChars="197"/>
        <w:contextualSpacing/>
        <w:rPr>
          <w:rFonts w:hAnsi="宋体"/>
          <w:sz w:val="24"/>
          <w:szCs w:val="24"/>
        </w:rPr>
      </w:pPr>
      <w:r>
        <w:rPr>
          <w:rFonts w:hint="eastAsia" w:hAnsi="宋体"/>
          <w:sz w:val="24"/>
          <w:szCs w:val="24"/>
        </w:rPr>
        <w:t>请求：</w:t>
      </w:r>
      <w:r>
        <w:rPr>
          <w:rFonts w:hint="eastAsia" w:hAnsi="宋体"/>
          <w:bCs/>
          <w:sz w:val="24"/>
          <w:szCs w:val="24"/>
          <w:u w:val="single"/>
        </w:rPr>
        <w:t xml:space="preserve">                                                                </w:t>
      </w:r>
    </w:p>
    <w:p>
      <w:pPr>
        <w:pStyle w:val="14"/>
        <w:spacing w:line="360" w:lineRule="auto"/>
        <w:ind w:left="25" w:leftChars="12" w:firstLine="352" w:firstLineChars="147"/>
        <w:contextualSpacing/>
        <w:rPr>
          <w:rFonts w:hAnsi="宋体"/>
          <w:sz w:val="24"/>
          <w:szCs w:val="24"/>
        </w:rPr>
      </w:pPr>
    </w:p>
    <w:p>
      <w:pPr>
        <w:pStyle w:val="14"/>
        <w:spacing w:line="360" w:lineRule="auto"/>
        <w:ind w:left="25" w:leftChars="12" w:firstLine="472" w:firstLineChars="197"/>
        <w:contextualSpacing/>
        <w:rPr>
          <w:rFonts w:hAnsi="宋体"/>
          <w:sz w:val="24"/>
          <w:szCs w:val="24"/>
        </w:rPr>
      </w:pPr>
      <w:r>
        <w:rPr>
          <w:rFonts w:hint="eastAsia" w:hAnsi="宋体"/>
          <w:sz w:val="24"/>
          <w:szCs w:val="24"/>
        </w:rPr>
        <w:t>签字（签章）：                                       公章：</w:t>
      </w:r>
    </w:p>
    <w:p>
      <w:pPr>
        <w:pStyle w:val="14"/>
        <w:spacing w:line="360" w:lineRule="auto"/>
        <w:ind w:left="25" w:leftChars="12" w:firstLine="352" w:firstLineChars="147"/>
        <w:contextualSpacing/>
        <w:rPr>
          <w:rFonts w:hAnsi="宋体"/>
          <w:sz w:val="24"/>
          <w:szCs w:val="24"/>
        </w:rPr>
      </w:pPr>
    </w:p>
    <w:p>
      <w:pPr>
        <w:pStyle w:val="14"/>
        <w:spacing w:line="360" w:lineRule="auto"/>
        <w:ind w:left="25" w:leftChars="12" w:firstLine="472" w:firstLineChars="197"/>
        <w:contextualSpacing/>
        <w:rPr>
          <w:rFonts w:hAnsi="宋体"/>
          <w:sz w:val="24"/>
          <w:szCs w:val="24"/>
        </w:rPr>
      </w:pPr>
      <w:r>
        <w:rPr>
          <w:rFonts w:hint="eastAsia" w:hAnsi="宋体"/>
          <w:sz w:val="24"/>
          <w:szCs w:val="24"/>
        </w:rPr>
        <w:t>日期：</w:t>
      </w:r>
    </w:p>
    <w:p>
      <w:pPr>
        <w:pStyle w:val="14"/>
        <w:spacing w:line="360" w:lineRule="auto"/>
        <w:rPr>
          <w:rFonts w:hAnsi="宋体"/>
          <w:b/>
          <w:sz w:val="24"/>
          <w:szCs w:val="24"/>
        </w:rPr>
      </w:pPr>
    </w:p>
    <w:p>
      <w:pPr>
        <w:pStyle w:val="14"/>
        <w:spacing w:line="360" w:lineRule="auto"/>
        <w:rPr>
          <w:rFonts w:hAnsi="宋体"/>
          <w:b/>
          <w:sz w:val="24"/>
          <w:szCs w:val="24"/>
        </w:rPr>
      </w:pPr>
    </w:p>
    <w:p>
      <w:pPr>
        <w:pStyle w:val="14"/>
        <w:spacing w:line="360" w:lineRule="auto"/>
        <w:rPr>
          <w:rFonts w:hAnsi="宋体"/>
          <w:b/>
          <w:sz w:val="24"/>
          <w:szCs w:val="24"/>
        </w:rPr>
      </w:pPr>
      <w:r>
        <w:rPr>
          <w:rFonts w:hint="eastAsia" w:hAnsi="宋体"/>
          <w:b/>
          <w:sz w:val="24"/>
          <w:szCs w:val="24"/>
        </w:rPr>
        <w:t>说明：</w:t>
      </w:r>
    </w:p>
    <w:p>
      <w:pPr>
        <w:pStyle w:val="14"/>
        <w:spacing w:line="360" w:lineRule="auto"/>
        <w:ind w:left="25" w:leftChars="12" w:firstLine="354" w:firstLineChars="147"/>
        <w:contextualSpacing/>
        <w:rPr>
          <w:rFonts w:hAnsi="宋体"/>
          <w:b/>
          <w:bCs/>
          <w:sz w:val="24"/>
          <w:szCs w:val="24"/>
        </w:rPr>
      </w:pPr>
      <w:r>
        <w:rPr>
          <w:rFonts w:hint="eastAsia" w:hAnsi="宋体"/>
          <w:b/>
          <w:sz w:val="24"/>
          <w:szCs w:val="24"/>
        </w:rPr>
        <w:t>1.供应商提出质疑时，应提交质疑函和必要的证明材料</w:t>
      </w:r>
      <w:r>
        <w:rPr>
          <w:rFonts w:hint="eastAsia" w:hAnsi="宋体"/>
          <w:b/>
          <w:bCs/>
          <w:sz w:val="24"/>
          <w:szCs w:val="24"/>
        </w:rPr>
        <w:t>。</w:t>
      </w:r>
    </w:p>
    <w:p>
      <w:pPr>
        <w:pStyle w:val="14"/>
        <w:spacing w:line="360" w:lineRule="auto"/>
        <w:ind w:left="25" w:leftChars="12" w:firstLine="354" w:firstLineChars="147"/>
        <w:contextualSpacing/>
        <w:rPr>
          <w:rFonts w:hAnsi="宋体"/>
          <w:b/>
          <w:sz w:val="24"/>
          <w:szCs w:val="24"/>
        </w:rPr>
      </w:pPr>
      <w:r>
        <w:rPr>
          <w:rFonts w:hint="eastAsia" w:hAnsi="宋体"/>
          <w:b/>
          <w:sz w:val="24"/>
          <w:szCs w:val="24"/>
        </w:rPr>
        <w:t>2.质疑供应商若委托代理人进行质疑的，质疑函应按要求列明“授权代表”的有关内容，并在附件中提交由质疑供应商签署的授权委托书。授权委托书应载明代理人的姓名或者名称、代理事项、具体权限、期限和相关事项。</w:t>
      </w:r>
    </w:p>
    <w:p>
      <w:pPr>
        <w:pStyle w:val="14"/>
        <w:spacing w:line="360" w:lineRule="auto"/>
        <w:ind w:left="25" w:leftChars="12" w:firstLine="354" w:firstLineChars="147"/>
        <w:contextualSpacing/>
        <w:rPr>
          <w:rFonts w:hAnsi="宋体"/>
          <w:b/>
          <w:sz w:val="24"/>
          <w:szCs w:val="24"/>
        </w:rPr>
      </w:pPr>
      <w:r>
        <w:rPr>
          <w:rFonts w:hint="eastAsia" w:hAnsi="宋体"/>
          <w:b/>
          <w:sz w:val="24"/>
          <w:szCs w:val="24"/>
        </w:rPr>
        <w:t>3.质疑函的质疑事项应具体、明确，并有必要的事实依据和法律依据。</w:t>
      </w:r>
    </w:p>
    <w:p>
      <w:pPr>
        <w:pStyle w:val="14"/>
        <w:spacing w:line="360" w:lineRule="auto"/>
        <w:ind w:left="25" w:leftChars="12" w:firstLine="354" w:firstLineChars="147"/>
        <w:contextualSpacing/>
        <w:rPr>
          <w:rFonts w:hAnsi="宋体"/>
          <w:b/>
          <w:sz w:val="24"/>
          <w:szCs w:val="24"/>
        </w:rPr>
      </w:pPr>
      <w:r>
        <w:rPr>
          <w:rFonts w:hint="eastAsia" w:hAnsi="宋体"/>
          <w:b/>
          <w:sz w:val="24"/>
          <w:szCs w:val="24"/>
        </w:rPr>
        <w:t>4.质疑函的质疑请求应与质疑事项相关。</w:t>
      </w:r>
    </w:p>
    <w:p>
      <w:pPr>
        <w:pStyle w:val="14"/>
        <w:spacing w:line="360" w:lineRule="auto"/>
        <w:ind w:left="25" w:leftChars="12" w:firstLine="354" w:firstLineChars="147"/>
        <w:contextualSpacing/>
        <w:rPr>
          <w:rFonts w:hAnsi="宋体"/>
          <w:b/>
        </w:rPr>
      </w:pPr>
      <w:r>
        <w:rPr>
          <w:rFonts w:hint="eastAsia" w:hAnsi="宋体"/>
          <w:b/>
          <w:sz w:val="24"/>
          <w:szCs w:val="24"/>
        </w:rPr>
        <w:t>5.质疑供应商为法人或者其他组织的，质疑函应由法定代表人、主要负责人，或者其授权代表签字或者盖章，并加盖公章。</w:t>
      </w:r>
    </w:p>
    <w:p>
      <w:pPr>
        <w:pStyle w:val="14"/>
        <w:snapToGrid w:val="0"/>
        <w:rPr>
          <w:b/>
          <w:sz w:val="24"/>
          <w:szCs w:val="24"/>
        </w:rPr>
      </w:pPr>
    </w:p>
    <w:p>
      <w:pPr>
        <w:spacing w:line="460" w:lineRule="exact"/>
        <w:jc w:val="center"/>
        <w:rPr>
          <w:rFonts w:eastAsia="隶书"/>
          <w:sz w:val="44"/>
        </w:rPr>
      </w:pPr>
      <w:r>
        <w:rPr>
          <w:rFonts w:eastAsia="隶书"/>
          <w:sz w:val="44"/>
        </w:rPr>
        <w:br w:type="page"/>
      </w:r>
    </w:p>
    <w:p>
      <w:pPr>
        <w:spacing w:line="360" w:lineRule="auto"/>
        <w:jc w:val="center"/>
        <w:rPr>
          <w:rFonts w:ascii="宋体" w:hAnsi="宋体"/>
          <w:b/>
          <w:bCs/>
          <w:sz w:val="32"/>
          <w:szCs w:val="32"/>
        </w:rPr>
      </w:pPr>
      <w:r>
        <w:rPr>
          <w:rFonts w:hint="eastAsia" w:ascii="宋体" w:hAnsi="宋体"/>
          <w:b/>
          <w:bCs/>
          <w:sz w:val="32"/>
          <w:szCs w:val="32"/>
        </w:rPr>
        <w:t>投诉书（格式）</w:t>
      </w:r>
    </w:p>
    <w:p>
      <w:pPr>
        <w:pStyle w:val="14"/>
        <w:snapToGrid w:val="0"/>
        <w:spacing w:line="360" w:lineRule="auto"/>
        <w:ind w:firstLine="482" w:firstLineChars="200"/>
        <w:rPr>
          <w:rFonts w:hAnsi="宋体"/>
          <w:b/>
          <w:bCs/>
          <w:sz w:val="24"/>
          <w:szCs w:val="24"/>
        </w:rPr>
      </w:pPr>
      <w:r>
        <w:rPr>
          <w:rFonts w:hint="eastAsia" w:hAnsi="宋体"/>
          <w:b/>
          <w:bCs/>
          <w:sz w:val="24"/>
          <w:szCs w:val="24"/>
        </w:rPr>
        <w:t>一、投诉相关主体基本情况：</w:t>
      </w:r>
    </w:p>
    <w:p>
      <w:pPr>
        <w:pStyle w:val="14"/>
        <w:snapToGrid w:val="0"/>
        <w:spacing w:line="360" w:lineRule="auto"/>
        <w:ind w:firstLine="480" w:firstLineChars="200"/>
        <w:rPr>
          <w:rFonts w:hAnsi="宋体"/>
          <w:bCs/>
          <w:sz w:val="24"/>
          <w:szCs w:val="24"/>
          <w:u w:val="single"/>
        </w:rPr>
      </w:pPr>
      <w:r>
        <w:rPr>
          <w:rFonts w:hint="eastAsia" w:hAnsi="宋体"/>
          <w:bCs/>
          <w:sz w:val="24"/>
          <w:szCs w:val="24"/>
        </w:rPr>
        <w:t>供应商：</w:t>
      </w:r>
      <w:r>
        <w:rPr>
          <w:rFonts w:hint="eastAsia" w:hAnsi="宋体"/>
          <w:bCs/>
          <w:sz w:val="24"/>
          <w:szCs w:val="24"/>
          <w:u w:val="single"/>
        </w:rPr>
        <w:t xml:space="preserve">                                                                        </w:t>
      </w:r>
      <w:r>
        <w:rPr>
          <w:rFonts w:hint="eastAsia" w:hAnsi="宋体"/>
          <w:bCs/>
          <w:sz w:val="24"/>
          <w:szCs w:val="24"/>
        </w:rPr>
        <w:t xml:space="preserve">                 </w:t>
      </w:r>
    </w:p>
    <w:p>
      <w:pPr>
        <w:pStyle w:val="14"/>
        <w:snapToGrid w:val="0"/>
        <w:spacing w:line="360" w:lineRule="auto"/>
        <w:ind w:firstLine="480" w:firstLineChars="200"/>
        <w:rPr>
          <w:rFonts w:hAnsi="宋体"/>
          <w:bCs/>
          <w:sz w:val="24"/>
          <w:szCs w:val="24"/>
        </w:rPr>
      </w:pPr>
      <w:r>
        <w:rPr>
          <w:rFonts w:hint="eastAsia" w:hAnsi="宋体"/>
          <w:bCs/>
          <w:sz w:val="24"/>
          <w:szCs w:val="24"/>
        </w:rPr>
        <w:t>地址：</w:t>
      </w:r>
      <w:r>
        <w:rPr>
          <w:rFonts w:hint="eastAsia" w:hAnsi="宋体"/>
          <w:bCs/>
          <w:sz w:val="24"/>
          <w:szCs w:val="24"/>
          <w:u w:val="single"/>
        </w:rPr>
        <w:t xml:space="preserve">                                          </w:t>
      </w:r>
      <w:r>
        <w:rPr>
          <w:rFonts w:hint="eastAsia" w:hAnsi="宋体"/>
          <w:bCs/>
          <w:sz w:val="24"/>
          <w:szCs w:val="24"/>
        </w:rPr>
        <w:t>邮编：</w:t>
      </w:r>
      <w:r>
        <w:rPr>
          <w:rFonts w:hint="eastAsia" w:hAnsi="宋体"/>
          <w:bCs/>
          <w:sz w:val="24"/>
          <w:szCs w:val="24"/>
          <w:u w:val="single"/>
        </w:rPr>
        <w:t xml:space="preserve">                          </w:t>
      </w:r>
      <w:r>
        <w:rPr>
          <w:rFonts w:hint="eastAsia" w:hAnsi="宋体"/>
          <w:bCs/>
          <w:sz w:val="24"/>
          <w:szCs w:val="24"/>
        </w:rPr>
        <w:t xml:space="preserve">                 </w:t>
      </w:r>
    </w:p>
    <w:p>
      <w:pPr>
        <w:pStyle w:val="14"/>
        <w:snapToGrid w:val="0"/>
        <w:spacing w:line="360" w:lineRule="auto"/>
        <w:ind w:firstLine="480" w:firstLineChars="200"/>
        <w:rPr>
          <w:rFonts w:hAnsi="宋体"/>
          <w:bCs/>
          <w:sz w:val="24"/>
          <w:szCs w:val="24"/>
          <w:u w:val="single"/>
        </w:rPr>
      </w:pPr>
      <w:r>
        <w:rPr>
          <w:rFonts w:hint="eastAsia" w:hAnsi="宋体"/>
          <w:bCs/>
          <w:sz w:val="24"/>
          <w:szCs w:val="24"/>
        </w:rPr>
        <w:t>法定代表人/主要负责人：</w:t>
      </w:r>
      <w:r>
        <w:rPr>
          <w:rFonts w:hint="eastAsia" w:hAnsi="宋体"/>
          <w:bCs/>
          <w:sz w:val="24"/>
          <w:szCs w:val="24"/>
          <w:u w:val="single"/>
        </w:rPr>
        <w:t xml:space="preserve">                                                         </w:t>
      </w:r>
    </w:p>
    <w:p>
      <w:pPr>
        <w:pStyle w:val="14"/>
        <w:snapToGrid w:val="0"/>
        <w:spacing w:line="360" w:lineRule="auto"/>
        <w:ind w:firstLine="480" w:firstLineChars="200"/>
        <w:rPr>
          <w:rFonts w:hAnsi="宋体"/>
          <w:bCs/>
          <w:sz w:val="24"/>
          <w:szCs w:val="24"/>
        </w:rPr>
      </w:pPr>
      <w:r>
        <w:rPr>
          <w:rFonts w:hint="eastAsia" w:hAnsi="宋体"/>
          <w:bCs/>
          <w:sz w:val="24"/>
          <w:szCs w:val="24"/>
        </w:rPr>
        <w:t>联系电话：</w:t>
      </w:r>
      <w:r>
        <w:rPr>
          <w:rFonts w:hint="eastAsia" w:hAnsi="宋体"/>
          <w:bCs/>
          <w:sz w:val="24"/>
          <w:szCs w:val="24"/>
          <w:u w:val="single"/>
        </w:rPr>
        <w:t xml:space="preserve">                                         </w:t>
      </w:r>
    </w:p>
    <w:p>
      <w:pPr>
        <w:pStyle w:val="14"/>
        <w:snapToGrid w:val="0"/>
        <w:spacing w:line="360" w:lineRule="auto"/>
        <w:ind w:firstLine="480" w:firstLineChars="200"/>
        <w:rPr>
          <w:rFonts w:hAnsi="宋体"/>
          <w:bCs/>
          <w:sz w:val="24"/>
          <w:szCs w:val="24"/>
          <w:u w:val="single"/>
        </w:rPr>
      </w:pPr>
      <w:r>
        <w:rPr>
          <w:rFonts w:hint="eastAsia" w:hAnsi="宋体"/>
          <w:bCs/>
          <w:sz w:val="24"/>
          <w:szCs w:val="24"/>
        </w:rPr>
        <w:t>授权代表：</w:t>
      </w:r>
      <w:r>
        <w:rPr>
          <w:rFonts w:hint="eastAsia" w:hAnsi="宋体"/>
          <w:bCs/>
          <w:sz w:val="24"/>
          <w:szCs w:val="24"/>
          <w:u w:val="single"/>
        </w:rPr>
        <w:t xml:space="preserve">                                         </w:t>
      </w:r>
      <w:r>
        <w:rPr>
          <w:rFonts w:hint="eastAsia" w:hAnsi="宋体"/>
          <w:bCs/>
          <w:sz w:val="24"/>
          <w:szCs w:val="24"/>
        </w:rPr>
        <w:t>联系电话：</w:t>
      </w:r>
      <w:r>
        <w:rPr>
          <w:rFonts w:hint="eastAsia" w:hAnsi="宋体"/>
          <w:bCs/>
          <w:sz w:val="24"/>
          <w:szCs w:val="24"/>
          <w:u w:val="single"/>
        </w:rPr>
        <w:t xml:space="preserve">                   </w:t>
      </w:r>
    </w:p>
    <w:p>
      <w:pPr>
        <w:pStyle w:val="14"/>
        <w:snapToGrid w:val="0"/>
        <w:spacing w:line="360" w:lineRule="auto"/>
        <w:ind w:firstLine="480" w:firstLineChars="200"/>
        <w:rPr>
          <w:rFonts w:hAnsi="宋体"/>
          <w:bCs/>
          <w:sz w:val="24"/>
          <w:szCs w:val="24"/>
          <w:u w:val="single"/>
        </w:rPr>
      </w:pPr>
      <w:r>
        <w:rPr>
          <w:rFonts w:hint="eastAsia" w:hAnsi="宋体"/>
          <w:bCs/>
          <w:sz w:val="24"/>
          <w:szCs w:val="24"/>
        </w:rPr>
        <w:t>地址：</w:t>
      </w:r>
      <w:r>
        <w:rPr>
          <w:rFonts w:hint="eastAsia" w:hAnsi="宋体"/>
          <w:bCs/>
          <w:sz w:val="24"/>
          <w:szCs w:val="24"/>
          <w:u w:val="single"/>
        </w:rPr>
        <w:t xml:space="preserve">                                                            </w:t>
      </w:r>
    </w:p>
    <w:p>
      <w:pPr>
        <w:pStyle w:val="14"/>
        <w:snapToGrid w:val="0"/>
        <w:spacing w:line="360" w:lineRule="auto"/>
        <w:ind w:firstLine="480" w:firstLineChars="200"/>
        <w:rPr>
          <w:rFonts w:hAnsi="宋体"/>
          <w:bCs/>
          <w:sz w:val="24"/>
          <w:szCs w:val="24"/>
        </w:rPr>
      </w:pPr>
      <w:r>
        <w:rPr>
          <w:rFonts w:hint="eastAsia" w:hAnsi="宋体"/>
          <w:bCs/>
          <w:sz w:val="24"/>
          <w:szCs w:val="24"/>
        </w:rPr>
        <w:t>邮编：</w:t>
      </w:r>
      <w:r>
        <w:rPr>
          <w:rFonts w:hint="eastAsia" w:hAnsi="宋体"/>
          <w:bCs/>
          <w:sz w:val="24"/>
          <w:szCs w:val="24"/>
          <w:u w:val="single"/>
        </w:rPr>
        <w:t xml:space="preserve">         </w:t>
      </w:r>
      <w:r>
        <w:rPr>
          <w:rFonts w:hint="eastAsia" w:hAnsi="宋体"/>
          <w:bCs/>
          <w:sz w:val="24"/>
          <w:szCs w:val="24"/>
        </w:rPr>
        <w:t xml:space="preserve">   </w:t>
      </w:r>
    </w:p>
    <w:p>
      <w:pPr>
        <w:pStyle w:val="14"/>
        <w:snapToGrid w:val="0"/>
        <w:spacing w:line="360" w:lineRule="auto"/>
        <w:ind w:firstLine="480" w:firstLineChars="200"/>
        <w:rPr>
          <w:rFonts w:hAnsi="宋体"/>
          <w:bCs/>
          <w:sz w:val="24"/>
          <w:szCs w:val="24"/>
        </w:rPr>
      </w:pPr>
      <w:r>
        <w:rPr>
          <w:rFonts w:hint="eastAsia" w:hAnsi="宋体"/>
          <w:bCs/>
          <w:sz w:val="24"/>
          <w:szCs w:val="24"/>
        </w:rPr>
        <w:t>被投诉人1：</w:t>
      </w:r>
    </w:p>
    <w:p>
      <w:pPr>
        <w:pStyle w:val="14"/>
        <w:snapToGrid w:val="0"/>
        <w:spacing w:line="360" w:lineRule="auto"/>
        <w:ind w:firstLine="480" w:firstLineChars="200"/>
        <w:rPr>
          <w:rFonts w:hAnsi="宋体"/>
          <w:bCs/>
          <w:sz w:val="24"/>
          <w:szCs w:val="24"/>
          <w:u w:val="single"/>
        </w:rPr>
      </w:pPr>
      <w:r>
        <w:rPr>
          <w:rFonts w:hint="eastAsia" w:hAnsi="宋体"/>
          <w:bCs/>
          <w:sz w:val="24"/>
          <w:szCs w:val="24"/>
        </w:rPr>
        <w:t>地址：</w:t>
      </w:r>
      <w:r>
        <w:rPr>
          <w:rFonts w:hint="eastAsia" w:hAnsi="宋体"/>
          <w:bCs/>
          <w:sz w:val="24"/>
          <w:szCs w:val="24"/>
          <w:u w:val="single"/>
        </w:rPr>
        <w:t xml:space="preserve">                                                            </w:t>
      </w:r>
    </w:p>
    <w:p>
      <w:pPr>
        <w:pStyle w:val="14"/>
        <w:snapToGrid w:val="0"/>
        <w:spacing w:line="360" w:lineRule="auto"/>
        <w:ind w:firstLine="480" w:firstLineChars="200"/>
        <w:rPr>
          <w:rFonts w:hAnsi="宋体"/>
          <w:bCs/>
          <w:sz w:val="24"/>
          <w:szCs w:val="24"/>
        </w:rPr>
      </w:pPr>
      <w:r>
        <w:rPr>
          <w:rFonts w:hint="eastAsia" w:hAnsi="宋体"/>
          <w:bCs/>
          <w:sz w:val="24"/>
          <w:szCs w:val="24"/>
        </w:rPr>
        <w:t>邮编：</w:t>
      </w:r>
      <w:r>
        <w:rPr>
          <w:rFonts w:hint="eastAsia" w:hAnsi="宋体"/>
          <w:bCs/>
          <w:sz w:val="24"/>
          <w:szCs w:val="24"/>
          <w:u w:val="single"/>
        </w:rPr>
        <w:t xml:space="preserve">         </w:t>
      </w:r>
      <w:r>
        <w:rPr>
          <w:rFonts w:hint="eastAsia" w:hAnsi="宋体"/>
          <w:bCs/>
          <w:sz w:val="24"/>
          <w:szCs w:val="24"/>
        </w:rPr>
        <w:t xml:space="preserve">  </w:t>
      </w:r>
    </w:p>
    <w:p>
      <w:pPr>
        <w:pStyle w:val="14"/>
        <w:snapToGrid w:val="0"/>
        <w:spacing w:line="360" w:lineRule="auto"/>
        <w:ind w:firstLine="480" w:firstLineChars="200"/>
        <w:rPr>
          <w:rFonts w:hAnsi="宋体"/>
          <w:bCs/>
          <w:sz w:val="24"/>
          <w:szCs w:val="24"/>
          <w:u w:val="single"/>
        </w:rPr>
      </w:pPr>
      <w:r>
        <w:rPr>
          <w:rFonts w:hint="eastAsia" w:hAnsi="宋体"/>
          <w:bCs/>
          <w:sz w:val="24"/>
          <w:szCs w:val="24"/>
        </w:rPr>
        <w:t>联系人：</w:t>
      </w:r>
      <w:r>
        <w:rPr>
          <w:rFonts w:hint="eastAsia" w:hAnsi="宋体"/>
          <w:bCs/>
          <w:sz w:val="24"/>
          <w:szCs w:val="24"/>
          <w:u w:val="single"/>
        </w:rPr>
        <w:t xml:space="preserve">                                                </w:t>
      </w:r>
      <w:r>
        <w:rPr>
          <w:rFonts w:hint="eastAsia" w:hAnsi="宋体"/>
          <w:bCs/>
          <w:sz w:val="24"/>
          <w:szCs w:val="24"/>
        </w:rPr>
        <w:t>联系电话：</w:t>
      </w:r>
      <w:r>
        <w:rPr>
          <w:rFonts w:hint="eastAsia" w:hAnsi="宋体"/>
          <w:bCs/>
          <w:sz w:val="24"/>
          <w:szCs w:val="24"/>
          <w:u w:val="single"/>
        </w:rPr>
        <w:t xml:space="preserve">                </w:t>
      </w:r>
    </w:p>
    <w:p>
      <w:pPr>
        <w:pStyle w:val="14"/>
        <w:snapToGrid w:val="0"/>
        <w:spacing w:line="360" w:lineRule="auto"/>
        <w:ind w:firstLine="480" w:firstLineChars="200"/>
        <w:rPr>
          <w:rFonts w:hAnsi="宋体"/>
          <w:bCs/>
          <w:sz w:val="24"/>
          <w:szCs w:val="24"/>
        </w:rPr>
      </w:pPr>
      <w:r>
        <w:rPr>
          <w:rFonts w:hint="eastAsia" w:hAnsi="宋体"/>
          <w:bCs/>
          <w:sz w:val="24"/>
          <w:szCs w:val="24"/>
        </w:rPr>
        <w:t>被投诉人2：</w:t>
      </w:r>
    </w:p>
    <w:p>
      <w:pPr>
        <w:pStyle w:val="14"/>
        <w:snapToGrid w:val="0"/>
        <w:spacing w:line="360" w:lineRule="auto"/>
        <w:ind w:firstLine="480" w:firstLineChars="200"/>
        <w:rPr>
          <w:rFonts w:hAnsi="宋体"/>
          <w:bCs/>
          <w:sz w:val="24"/>
          <w:szCs w:val="24"/>
        </w:rPr>
      </w:pPr>
      <w:r>
        <w:rPr>
          <w:rFonts w:hint="eastAsia" w:hAnsi="宋体"/>
          <w:bCs/>
          <w:sz w:val="24"/>
          <w:szCs w:val="24"/>
        </w:rPr>
        <w:t>……</w:t>
      </w:r>
    </w:p>
    <w:p>
      <w:pPr>
        <w:pStyle w:val="14"/>
        <w:snapToGrid w:val="0"/>
        <w:spacing w:line="360" w:lineRule="auto"/>
        <w:ind w:firstLine="480" w:firstLineChars="200"/>
        <w:rPr>
          <w:rFonts w:hAnsi="宋体"/>
          <w:bCs/>
          <w:sz w:val="24"/>
          <w:szCs w:val="24"/>
          <w:u w:val="single"/>
        </w:rPr>
      </w:pPr>
      <w:r>
        <w:rPr>
          <w:rFonts w:hint="eastAsia" w:hAnsi="宋体"/>
          <w:bCs/>
          <w:sz w:val="24"/>
          <w:szCs w:val="24"/>
        </w:rPr>
        <w:t>相关供应商：</w:t>
      </w:r>
      <w:r>
        <w:rPr>
          <w:rFonts w:hint="eastAsia" w:hAnsi="宋体"/>
          <w:bCs/>
          <w:sz w:val="24"/>
          <w:szCs w:val="24"/>
          <w:u w:val="single"/>
        </w:rPr>
        <w:t xml:space="preserve">                                                                       </w:t>
      </w:r>
    </w:p>
    <w:p>
      <w:pPr>
        <w:pStyle w:val="14"/>
        <w:snapToGrid w:val="0"/>
        <w:spacing w:line="360" w:lineRule="auto"/>
        <w:ind w:firstLine="480" w:firstLineChars="200"/>
        <w:rPr>
          <w:rFonts w:hAnsi="宋体"/>
          <w:bCs/>
          <w:sz w:val="24"/>
          <w:szCs w:val="24"/>
          <w:u w:val="single"/>
        </w:rPr>
      </w:pPr>
      <w:r>
        <w:rPr>
          <w:rFonts w:hint="eastAsia" w:hAnsi="宋体"/>
          <w:bCs/>
          <w:sz w:val="24"/>
          <w:szCs w:val="24"/>
        </w:rPr>
        <w:t>地址：</w:t>
      </w:r>
      <w:r>
        <w:rPr>
          <w:rFonts w:hint="eastAsia" w:hAnsi="宋体"/>
          <w:bCs/>
          <w:sz w:val="24"/>
          <w:szCs w:val="24"/>
          <w:u w:val="single"/>
        </w:rPr>
        <w:t xml:space="preserve">                                              </w:t>
      </w:r>
      <w:r>
        <w:rPr>
          <w:rFonts w:hint="eastAsia" w:hAnsi="宋体"/>
          <w:bCs/>
          <w:sz w:val="24"/>
          <w:szCs w:val="24"/>
        </w:rPr>
        <w:t>邮编：</w:t>
      </w:r>
      <w:r>
        <w:rPr>
          <w:rFonts w:hint="eastAsia" w:hAnsi="宋体"/>
          <w:bCs/>
          <w:sz w:val="24"/>
          <w:szCs w:val="24"/>
          <w:u w:val="single"/>
        </w:rPr>
        <w:t xml:space="preserve">                         </w:t>
      </w:r>
    </w:p>
    <w:p>
      <w:pPr>
        <w:pStyle w:val="14"/>
        <w:snapToGrid w:val="0"/>
        <w:spacing w:line="360" w:lineRule="auto"/>
        <w:ind w:firstLine="480" w:firstLineChars="200"/>
        <w:rPr>
          <w:rFonts w:hAnsi="宋体"/>
          <w:bCs/>
          <w:sz w:val="24"/>
          <w:szCs w:val="24"/>
        </w:rPr>
      </w:pPr>
      <w:r>
        <w:rPr>
          <w:rFonts w:hint="eastAsia" w:hAnsi="宋体"/>
          <w:bCs/>
          <w:sz w:val="24"/>
          <w:szCs w:val="24"/>
        </w:rPr>
        <w:t>联系人：</w:t>
      </w:r>
      <w:r>
        <w:rPr>
          <w:rFonts w:hint="eastAsia" w:hAnsi="宋体"/>
          <w:bCs/>
          <w:sz w:val="24"/>
          <w:szCs w:val="24"/>
          <w:u w:val="single"/>
        </w:rPr>
        <w:t xml:space="preserve">                                            </w:t>
      </w:r>
      <w:r>
        <w:rPr>
          <w:rFonts w:hint="eastAsia" w:hAnsi="宋体"/>
          <w:bCs/>
          <w:sz w:val="24"/>
          <w:szCs w:val="24"/>
        </w:rPr>
        <w:t>联系电话：</w:t>
      </w:r>
      <w:r>
        <w:rPr>
          <w:rFonts w:hint="eastAsia" w:hAnsi="宋体"/>
          <w:bCs/>
          <w:sz w:val="24"/>
          <w:szCs w:val="24"/>
          <w:u w:val="single"/>
        </w:rPr>
        <w:t xml:space="preserve">                     </w:t>
      </w:r>
      <w:r>
        <w:rPr>
          <w:rFonts w:hint="eastAsia" w:hAnsi="宋体"/>
          <w:bCs/>
          <w:sz w:val="24"/>
          <w:szCs w:val="24"/>
        </w:rPr>
        <w:t xml:space="preserve">                </w:t>
      </w:r>
    </w:p>
    <w:p>
      <w:pPr>
        <w:pStyle w:val="14"/>
        <w:snapToGrid w:val="0"/>
        <w:spacing w:line="360" w:lineRule="auto"/>
        <w:ind w:firstLine="482" w:firstLineChars="200"/>
        <w:rPr>
          <w:rFonts w:hAnsi="宋体"/>
          <w:b/>
          <w:bCs/>
          <w:sz w:val="24"/>
          <w:szCs w:val="24"/>
        </w:rPr>
      </w:pPr>
      <w:r>
        <w:rPr>
          <w:rFonts w:hint="eastAsia" w:hAnsi="宋体"/>
          <w:b/>
          <w:bCs/>
          <w:sz w:val="24"/>
          <w:szCs w:val="24"/>
        </w:rPr>
        <w:t>二、投诉项目基本情况：</w:t>
      </w:r>
    </w:p>
    <w:p>
      <w:pPr>
        <w:pStyle w:val="14"/>
        <w:spacing w:line="360" w:lineRule="auto"/>
        <w:ind w:left="25" w:leftChars="12" w:firstLine="472" w:firstLineChars="197"/>
        <w:rPr>
          <w:rFonts w:hAnsi="宋体"/>
          <w:sz w:val="24"/>
          <w:szCs w:val="24"/>
        </w:rPr>
      </w:pPr>
      <w:r>
        <w:rPr>
          <w:rFonts w:hint="eastAsia" w:hAnsi="宋体"/>
          <w:bCs/>
          <w:sz w:val="24"/>
          <w:szCs w:val="24"/>
        </w:rPr>
        <w:t>采购</w:t>
      </w:r>
      <w:r>
        <w:rPr>
          <w:rFonts w:hint="eastAsia" w:hAnsi="宋体"/>
          <w:sz w:val="24"/>
          <w:szCs w:val="24"/>
        </w:rPr>
        <w:t>项目的名称：</w:t>
      </w:r>
      <w:r>
        <w:rPr>
          <w:rFonts w:hint="eastAsia" w:hAnsi="宋体"/>
          <w:bCs/>
          <w:sz w:val="24"/>
          <w:szCs w:val="24"/>
          <w:u w:val="single"/>
        </w:rPr>
        <w:t xml:space="preserve">  </w:t>
      </w:r>
      <w:r>
        <w:rPr>
          <w:rFonts w:hint="eastAsia" w:hAnsi="宋体"/>
          <w:bCs/>
          <w:sz w:val="24"/>
          <w:szCs w:val="24"/>
          <w:u w:val="single"/>
          <w:lang w:eastAsia="zh-CN"/>
        </w:rPr>
        <w:t>上林县廉政教育基地布展服务</w:t>
      </w:r>
      <w:r>
        <w:rPr>
          <w:rFonts w:hint="eastAsia" w:hAnsi="宋体"/>
          <w:bCs/>
          <w:sz w:val="24"/>
          <w:szCs w:val="24"/>
          <w:u w:val="single"/>
        </w:rPr>
        <w:t xml:space="preserve">    </w:t>
      </w:r>
    </w:p>
    <w:p>
      <w:pPr>
        <w:pStyle w:val="14"/>
        <w:spacing w:line="360" w:lineRule="auto"/>
        <w:ind w:left="25" w:leftChars="12" w:firstLine="472" w:firstLineChars="197"/>
        <w:rPr>
          <w:rFonts w:hAnsi="宋体"/>
          <w:sz w:val="24"/>
          <w:szCs w:val="24"/>
        </w:rPr>
      </w:pPr>
      <w:r>
        <w:rPr>
          <w:rFonts w:hint="eastAsia" w:hAnsi="宋体"/>
          <w:bCs/>
          <w:sz w:val="24"/>
          <w:szCs w:val="24"/>
        </w:rPr>
        <w:t>采购</w:t>
      </w:r>
      <w:r>
        <w:rPr>
          <w:rFonts w:hint="eastAsia" w:hAnsi="宋体"/>
          <w:sz w:val="24"/>
          <w:szCs w:val="24"/>
        </w:rPr>
        <w:t>项目的编号：</w:t>
      </w:r>
      <w:r>
        <w:rPr>
          <w:rFonts w:hint="eastAsia" w:hAnsi="宋体"/>
          <w:bCs/>
          <w:sz w:val="24"/>
          <w:szCs w:val="24"/>
          <w:u w:val="single"/>
        </w:rPr>
        <w:t xml:space="preserve"> </w:t>
      </w:r>
      <w:r>
        <w:rPr>
          <w:rFonts w:hint="eastAsia" w:hAnsi="宋体"/>
          <w:bCs/>
          <w:sz w:val="24"/>
          <w:szCs w:val="24"/>
          <w:highlight w:val="none"/>
          <w:u w:val="single"/>
        </w:rPr>
        <w:t xml:space="preserve"> </w:t>
      </w:r>
      <w:r>
        <w:rPr>
          <w:rFonts w:hint="eastAsia" w:hAnsi="宋体"/>
          <w:bCs/>
          <w:sz w:val="24"/>
          <w:szCs w:val="24"/>
          <w:highlight w:val="none"/>
          <w:u w:val="single"/>
          <w:lang w:eastAsia="zh-CN"/>
        </w:rPr>
        <w:t>NNZC2025-C3-250082-SLXZ</w:t>
      </w:r>
      <w:r>
        <w:rPr>
          <w:rFonts w:hint="eastAsia" w:hAnsi="宋体"/>
          <w:bCs/>
          <w:sz w:val="24"/>
          <w:szCs w:val="24"/>
          <w:highlight w:val="none"/>
          <w:u w:val="single"/>
        </w:rPr>
        <w:t xml:space="preserve">   </w:t>
      </w:r>
      <w:r>
        <w:rPr>
          <w:rFonts w:hint="eastAsia" w:hAnsi="宋体"/>
          <w:bCs/>
          <w:sz w:val="24"/>
          <w:szCs w:val="24"/>
          <w:u w:val="single"/>
        </w:rPr>
        <w:t xml:space="preserve"> </w:t>
      </w:r>
    </w:p>
    <w:p>
      <w:pPr>
        <w:pStyle w:val="14"/>
        <w:spacing w:line="360" w:lineRule="auto"/>
        <w:ind w:left="25" w:leftChars="12" w:firstLine="472" w:firstLineChars="197"/>
        <w:rPr>
          <w:rFonts w:hAnsi="宋体"/>
          <w:bCs/>
          <w:sz w:val="24"/>
          <w:szCs w:val="24"/>
          <w:u w:val="single"/>
        </w:rPr>
      </w:pPr>
      <w:r>
        <w:rPr>
          <w:rFonts w:hint="eastAsia" w:hAnsi="宋体"/>
          <w:sz w:val="24"/>
          <w:szCs w:val="24"/>
        </w:rPr>
        <w:t>采购人名称：</w:t>
      </w:r>
      <w:r>
        <w:rPr>
          <w:rFonts w:hint="eastAsia" w:hAnsi="宋体"/>
          <w:bCs/>
          <w:sz w:val="24"/>
          <w:szCs w:val="24"/>
          <w:u w:val="single"/>
        </w:rPr>
        <w:t xml:space="preserve"> </w:t>
      </w:r>
      <w:r>
        <w:rPr>
          <w:rFonts w:hint="eastAsia" w:hAnsi="宋体"/>
          <w:bCs/>
          <w:sz w:val="24"/>
          <w:szCs w:val="24"/>
          <w:u w:val="single"/>
          <w:lang w:eastAsia="zh-CN"/>
        </w:rPr>
        <w:t>中国共产党上林县纪律检查委员会</w:t>
      </w:r>
      <w:r>
        <w:rPr>
          <w:rFonts w:hint="eastAsia" w:hAnsi="宋体"/>
          <w:bCs/>
          <w:sz w:val="24"/>
          <w:szCs w:val="24"/>
          <w:u w:val="single"/>
        </w:rPr>
        <w:t xml:space="preserve">                </w:t>
      </w:r>
    </w:p>
    <w:p>
      <w:pPr>
        <w:pStyle w:val="14"/>
        <w:spacing w:line="360" w:lineRule="auto"/>
        <w:ind w:left="25" w:leftChars="12" w:firstLine="472" w:firstLineChars="197"/>
        <w:rPr>
          <w:rFonts w:hAnsi="宋体"/>
          <w:bCs/>
          <w:sz w:val="24"/>
          <w:szCs w:val="24"/>
          <w:u w:val="single"/>
        </w:rPr>
      </w:pPr>
      <w:r>
        <w:rPr>
          <w:rFonts w:hint="eastAsia" w:hAnsi="宋体"/>
          <w:sz w:val="24"/>
          <w:szCs w:val="24"/>
        </w:rPr>
        <w:t>代理机构名称：</w:t>
      </w:r>
      <w:r>
        <w:rPr>
          <w:rFonts w:hint="eastAsia" w:hAnsi="宋体"/>
          <w:bCs/>
          <w:sz w:val="24"/>
          <w:szCs w:val="24"/>
          <w:u w:val="single"/>
        </w:rPr>
        <w:t xml:space="preserve"> </w:t>
      </w:r>
      <w:bookmarkStart w:id="270" w:name="PO_3000001868_PM031_5"/>
      <w:r>
        <w:rPr>
          <w:rFonts w:hint="eastAsia" w:hAnsi="宋体"/>
          <w:bCs/>
          <w:sz w:val="24"/>
          <w:szCs w:val="24"/>
          <w:u w:val="single"/>
        </w:rPr>
        <w:t>上林县政府集中采购中心</w:t>
      </w:r>
      <w:bookmarkEnd w:id="270"/>
      <w:r>
        <w:rPr>
          <w:rFonts w:hint="eastAsia" w:hAnsi="宋体"/>
          <w:bCs/>
          <w:sz w:val="24"/>
          <w:szCs w:val="24"/>
          <w:u w:val="single"/>
        </w:rPr>
        <w:t xml:space="preserve">                </w:t>
      </w:r>
    </w:p>
    <w:p>
      <w:pPr>
        <w:pStyle w:val="14"/>
        <w:spacing w:line="360" w:lineRule="auto"/>
        <w:ind w:left="25" w:leftChars="12" w:firstLine="472" w:firstLineChars="197"/>
        <w:rPr>
          <w:rFonts w:hAnsi="宋体"/>
          <w:bCs/>
          <w:sz w:val="24"/>
          <w:szCs w:val="24"/>
          <w:u w:val="single"/>
        </w:rPr>
      </w:pPr>
      <w:r>
        <w:rPr>
          <w:rFonts w:hint="eastAsia" w:hAnsi="宋体"/>
          <w:bCs/>
          <w:sz w:val="24"/>
          <w:szCs w:val="24"/>
          <w:lang w:eastAsia="zh-CN"/>
        </w:rPr>
        <w:t>磋商</w:t>
      </w:r>
      <w:r>
        <w:rPr>
          <w:rFonts w:hint="eastAsia" w:hAnsi="宋体"/>
          <w:bCs/>
          <w:sz w:val="24"/>
          <w:szCs w:val="24"/>
        </w:rPr>
        <w:t>公告：</w:t>
      </w:r>
      <w:r>
        <w:rPr>
          <w:rFonts w:hint="eastAsia" w:hAnsi="宋体"/>
          <w:bCs/>
          <w:sz w:val="24"/>
          <w:szCs w:val="24"/>
          <w:u w:val="single"/>
        </w:rPr>
        <w:t>是/否</w:t>
      </w:r>
      <w:r>
        <w:rPr>
          <w:rFonts w:hint="eastAsia" w:hAnsi="宋体"/>
          <w:bCs/>
          <w:sz w:val="24"/>
          <w:szCs w:val="24"/>
        </w:rPr>
        <w:t>公告期限：</w:t>
      </w:r>
      <w:r>
        <w:rPr>
          <w:rFonts w:hint="eastAsia" w:hAnsi="宋体"/>
          <w:bCs/>
          <w:sz w:val="24"/>
          <w:szCs w:val="24"/>
          <w:u w:val="single"/>
        </w:rPr>
        <w:t xml:space="preserve">                                                       </w:t>
      </w:r>
    </w:p>
    <w:p>
      <w:pPr>
        <w:pStyle w:val="14"/>
        <w:spacing w:line="360" w:lineRule="auto"/>
        <w:ind w:left="25" w:leftChars="12" w:firstLine="472" w:firstLineChars="197"/>
        <w:rPr>
          <w:rFonts w:hAnsi="宋体"/>
          <w:b/>
          <w:sz w:val="24"/>
          <w:szCs w:val="24"/>
        </w:rPr>
      </w:pPr>
      <w:r>
        <w:rPr>
          <w:rFonts w:hint="eastAsia" w:hAnsi="宋体"/>
          <w:bCs/>
          <w:sz w:val="24"/>
          <w:szCs w:val="24"/>
        </w:rPr>
        <w:t>采购结果公告：</w:t>
      </w:r>
      <w:r>
        <w:rPr>
          <w:rFonts w:hint="eastAsia" w:hAnsi="宋体"/>
          <w:bCs/>
          <w:sz w:val="24"/>
          <w:szCs w:val="24"/>
          <w:u w:val="single"/>
        </w:rPr>
        <w:t>是/否</w:t>
      </w:r>
      <w:r>
        <w:rPr>
          <w:rFonts w:hint="eastAsia" w:hAnsi="宋体"/>
          <w:bCs/>
          <w:sz w:val="24"/>
          <w:szCs w:val="24"/>
        </w:rPr>
        <w:t>公告期限：</w:t>
      </w:r>
      <w:r>
        <w:rPr>
          <w:rFonts w:hint="eastAsia" w:hAnsi="宋体"/>
          <w:bCs/>
          <w:sz w:val="24"/>
          <w:szCs w:val="24"/>
          <w:u w:val="single"/>
        </w:rPr>
        <w:t xml:space="preserve">                                                       </w:t>
      </w:r>
    </w:p>
    <w:p>
      <w:pPr>
        <w:pStyle w:val="14"/>
        <w:spacing w:line="360" w:lineRule="auto"/>
        <w:ind w:left="25" w:leftChars="12" w:firstLine="472" w:firstLineChars="196"/>
        <w:rPr>
          <w:rFonts w:hAnsi="宋体"/>
          <w:b/>
          <w:sz w:val="24"/>
          <w:szCs w:val="24"/>
        </w:rPr>
      </w:pPr>
      <w:r>
        <w:rPr>
          <w:rFonts w:hint="eastAsia" w:hAnsi="宋体"/>
          <w:b/>
          <w:sz w:val="24"/>
          <w:szCs w:val="24"/>
        </w:rPr>
        <w:t>三、质疑基本情况</w:t>
      </w:r>
    </w:p>
    <w:p>
      <w:pPr>
        <w:pStyle w:val="14"/>
        <w:spacing w:line="360" w:lineRule="auto"/>
        <w:ind w:firstLine="480" w:firstLineChars="200"/>
        <w:rPr>
          <w:rFonts w:hAnsi="宋体"/>
          <w:sz w:val="24"/>
          <w:szCs w:val="24"/>
        </w:rPr>
      </w:pPr>
      <w:r>
        <w:rPr>
          <w:rFonts w:hint="eastAsia" w:hAnsi="宋体"/>
          <w:sz w:val="24"/>
          <w:szCs w:val="24"/>
        </w:rPr>
        <w:t>投诉人于</w:t>
      </w:r>
      <w:r>
        <w:rPr>
          <w:rFonts w:hint="eastAsia" w:hAnsi="宋体"/>
          <w:sz w:val="24"/>
          <w:szCs w:val="24"/>
          <w:u w:val="single"/>
        </w:rPr>
        <w:t xml:space="preserve">      </w:t>
      </w:r>
      <w:r>
        <w:rPr>
          <w:rFonts w:hint="eastAsia" w:hAnsi="宋体"/>
          <w:sz w:val="24"/>
          <w:szCs w:val="24"/>
        </w:rPr>
        <w:t>年</w:t>
      </w:r>
      <w:r>
        <w:rPr>
          <w:rFonts w:hint="eastAsia" w:hAnsi="宋体"/>
          <w:sz w:val="24"/>
          <w:szCs w:val="24"/>
          <w:u w:val="single"/>
        </w:rPr>
        <w:t xml:space="preserve">   </w:t>
      </w:r>
      <w:r>
        <w:rPr>
          <w:rFonts w:hint="eastAsia" w:hAnsi="宋体"/>
          <w:sz w:val="24"/>
          <w:szCs w:val="24"/>
        </w:rPr>
        <w:t>月</w:t>
      </w:r>
      <w:r>
        <w:rPr>
          <w:rFonts w:hint="eastAsia" w:hAnsi="宋体"/>
          <w:sz w:val="24"/>
          <w:szCs w:val="24"/>
          <w:u w:val="single"/>
        </w:rPr>
        <w:t xml:space="preserve">   </w:t>
      </w:r>
      <w:r>
        <w:rPr>
          <w:rFonts w:hint="eastAsia" w:hAnsi="宋体"/>
          <w:sz w:val="24"/>
          <w:szCs w:val="24"/>
        </w:rPr>
        <w:t>日，向</w:t>
      </w:r>
      <w:r>
        <w:rPr>
          <w:rFonts w:hint="eastAsia" w:hAnsi="宋体"/>
          <w:sz w:val="24"/>
          <w:szCs w:val="24"/>
          <w:u w:val="single"/>
        </w:rPr>
        <w:t xml:space="preserve">                                </w:t>
      </w:r>
      <w:r>
        <w:rPr>
          <w:rFonts w:hint="eastAsia" w:hAnsi="宋体"/>
          <w:sz w:val="24"/>
          <w:szCs w:val="24"/>
        </w:rPr>
        <w:t>提出质疑，质疑事项为：</w:t>
      </w:r>
    </w:p>
    <w:p>
      <w:pPr>
        <w:pStyle w:val="14"/>
        <w:spacing w:line="360" w:lineRule="auto"/>
        <w:ind w:firstLine="241"/>
        <w:rPr>
          <w:rFonts w:hAnsi="宋体"/>
          <w:bCs/>
          <w:sz w:val="24"/>
          <w:szCs w:val="24"/>
          <w:u w:val="single"/>
        </w:rPr>
      </w:pPr>
      <w:r>
        <w:rPr>
          <w:rFonts w:hint="eastAsia" w:hAnsi="宋体"/>
          <w:sz w:val="24"/>
          <w:szCs w:val="24"/>
        </w:rPr>
        <w:t xml:space="preserve">    </w:t>
      </w:r>
      <w:r>
        <w:rPr>
          <w:rFonts w:hint="eastAsia" w:hAnsi="宋体"/>
          <w:bCs/>
          <w:sz w:val="24"/>
          <w:szCs w:val="24"/>
          <w:u w:val="single"/>
        </w:rPr>
        <w:t xml:space="preserve">                                                                                      </w:t>
      </w:r>
    </w:p>
    <w:p>
      <w:pPr>
        <w:pStyle w:val="14"/>
        <w:spacing w:line="360" w:lineRule="auto"/>
        <w:ind w:firstLine="241"/>
        <w:rPr>
          <w:rFonts w:hAnsi="宋体"/>
          <w:bCs/>
          <w:sz w:val="24"/>
          <w:szCs w:val="24"/>
          <w:u w:val="single"/>
        </w:rPr>
      </w:pPr>
      <w:r>
        <w:rPr>
          <w:rFonts w:hint="eastAsia" w:hAnsi="宋体"/>
          <w:bCs/>
          <w:sz w:val="24"/>
          <w:szCs w:val="24"/>
        </w:rPr>
        <w:t xml:space="preserve">    </w:t>
      </w:r>
      <w:r>
        <w:rPr>
          <w:rFonts w:hint="eastAsia" w:hAnsi="宋体"/>
          <w:bCs/>
          <w:sz w:val="24"/>
          <w:szCs w:val="24"/>
          <w:u w:val="single"/>
        </w:rPr>
        <w:t xml:space="preserve">                                                                                      </w:t>
      </w:r>
    </w:p>
    <w:p>
      <w:pPr>
        <w:pStyle w:val="14"/>
        <w:spacing w:line="360" w:lineRule="auto"/>
        <w:ind w:firstLine="480" w:firstLineChars="200"/>
        <w:rPr>
          <w:rFonts w:hAnsi="宋体"/>
          <w:sz w:val="24"/>
          <w:szCs w:val="24"/>
        </w:rPr>
      </w:pPr>
      <w:r>
        <w:rPr>
          <w:rFonts w:hint="eastAsia" w:hAnsi="宋体"/>
          <w:bCs/>
          <w:sz w:val="24"/>
          <w:szCs w:val="24"/>
          <w:u w:val="single"/>
        </w:rPr>
        <w:t>采购人/代理机构</w:t>
      </w:r>
      <w:r>
        <w:rPr>
          <w:rFonts w:hint="eastAsia" w:hAnsi="宋体"/>
          <w:bCs/>
          <w:sz w:val="24"/>
          <w:szCs w:val="24"/>
        </w:rPr>
        <w:t>于</w:t>
      </w:r>
      <w:r>
        <w:rPr>
          <w:rFonts w:hint="eastAsia" w:hAnsi="宋体"/>
          <w:sz w:val="24"/>
          <w:szCs w:val="24"/>
          <w:u w:val="single"/>
        </w:rPr>
        <w:t xml:space="preserve">      </w:t>
      </w:r>
      <w:r>
        <w:rPr>
          <w:rFonts w:hint="eastAsia" w:hAnsi="宋体"/>
          <w:sz w:val="24"/>
          <w:szCs w:val="24"/>
        </w:rPr>
        <w:t>年</w:t>
      </w:r>
      <w:r>
        <w:rPr>
          <w:rFonts w:hint="eastAsia" w:hAnsi="宋体"/>
          <w:sz w:val="24"/>
          <w:szCs w:val="24"/>
          <w:u w:val="single"/>
        </w:rPr>
        <w:t xml:space="preserve">   </w:t>
      </w:r>
      <w:r>
        <w:rPr>
          <w:rFonts w:hint="eastAsia" w:hAnsi="宋体"/>
          <w:sz w:val="24"/>
          <w:szCs w:val="24"/>
        </w:rPr>
        <w:t>月</w:t>
      </w:r>
      <w:r>
        <w:rPr>
          <w:rFonts w:hint="eastAsia" w:hAnsi="宋体"/>
          <w:sz w:val="24"/>
          <w:szCs w:val="24"/>
          <w:u w:val="single"/>
        </w:rPr>
        <w:t xml:space="preserve">   </w:t>
      </w:r>
      <w:r>
        <w:rPr>
          <w:rFonts w:hint="eastAsia" w:hAnsi="宋体"/>
          <w:sz w:val="24"/>
          <w:szCs w:val="24"/>
        </w:rPr>
        <w:t>日，</w:t>
      </w:r>
      <w:r>
        <w:rPr>
          <w:rFonts w:hint="eastAsia" w:hAnsi="宋体"/>
          <w:bCs/>
          <w:sz w:val="24"/>
          <w:szCs w:val="24"/>
        </w:rPr>
        <w:t xml:space="preserve">就质疑事项作出了答复/没有在法定期限内作出答复。                                                                                             </w:t>
      </w:r>
    </w:p>
    <w:p>
      <w:pPr>
        <w:pStyle w:val="14"/>
        <w:spacing w:line="360" w:lineRule="auto"/>
        <w:ind w:left="25" w:leftChars="12" w:firstLine="472" w:firstLineChars="196"/>
        <w:rPr>
          <w:rFonts w:hAnsi="宋体"/>
          <w:b/>
          <w:sz w:val="24"/>
          <w:szCs w:val="24"/>
        </w:rPr>
      </w:pPr>
      <w:r>
        <w:rPr>
          <w:rFonts w:hint="eastAsia" w:hAnsi="宋体"/>
          <w:b/>
          <w:sz w:val="24"/>
          <w:szCs w:val="24"/>
        </w:rPr>
        <w:t>四、投诉事项具体内容</w:t>
      </w:r>
    </w:p>
    <w:p>
      <w:pPr>
        <w:pStyle w:val="14"/>
        <w:spacing w:line="360" w:lineRule="auto"/>
        <w:ind w:left="25" w:leftChars="12" w:firstLine="472" w:firstLineChars="197"/>
        <w:rPr>
          <w:rFonts w:hAnsi="宋体"/>
          <w:bCs/>
          <w:sz w:val="24"/>
          <w:szCs w:val="24"/>
          <w:u w:val="single"/>
        </w:rPr>
      </w:pPr>
      <w:r>
        <w:rPr>
          <w:rFonts w:hint="eastAsia" w:hAnsi="宋体"/>
          <w:sz w:val="24"/>
          <w:szCs w:val="24"/>
        </w:rPr>
        <w:t>投诉事项1：</w:t>
      </w:r>
      <w:r>
        <w:rPr>
          <w:rFonts w:hint="eastAsia" w:hAnsi="宋体"/>
          <w:bCs/>
          <w:sz w:val="24"/>
          <w:szCs w:val="24"/>
          <w:u w:val="single"/>
        </w:rPr>
        <w:t xml:space="preserve">                                                                           </w:t>
      </w:r>
    </w:p>
    <w:p>
      <w:pPr>
        <w:pStyle w:val="14"/>
        <w:spacing w:line="360" w:lineRule="auto"/>
        <w:ind w:firstLine="480" w:firstLineChars="200"/>
        <w:rPr>
          <w:rFonts w:hAnsi="宋体"/>
          <w:bCs/>
          <w:sz w:val="24"/>
          <w:szCs w:val="24"/>
          <w:u w:val="single"/>
        </w:rPr>
      </w:pPr>
      <w:r>
        <w:rPr>
          <w:rFonts w:hint="eastAsia" w:hAnsi="宋体"/>
          <w:bCs/>
          <w:sz w:val="24"/>
          <w:szCs w:val="24"/>
        </w:rPr>
        <w:t>事实依据：</w:t>
      </w:r>
      <w:r>
        <w:rPr>
          <w:rFonts w:hint="eastAsia" w:hAnsi="宋体"/>
          <w:sz w:val="24"/>
          <w:szCs w:val="24"/>
        </w:rPr>
        <w:t xml:space="preserve"> </w:t>
      </w:r>
      <w:r>
        <w:rPr>
          <w:rFonts w:hint="eastAsia" w:hAnsi="宋体"/>
          <w:bCs/>
          <w:sz w:val="24"/>
          <w:szCs w:val="24"/>
          <w:u w:val="single"/>
        </w:rPr>
        <w:t xml:space="preserve">                                                                                      </w:t>
      </w:r>
    </w:p>
    <w:p>
      <w:pPr>
        <w:pStyle w:val="14"/>
        <w:spacing w:line="360" w:lineRule="auto"/>
        <w:ind w:left="25" w:leftChars="12" w:firstLine="472" w:firstLineChars="197"/>
        <w:rPr>
          <w:rFonts w:hAnsi="宋体"/>
          <w:sz w:val="24"/>
          <w:szCs w:val="24"/>
        </w:rPr>
      </w:pPr>
      <w:r>
        <w:rPr>
          <w:rFonts w:hint="eastAsia" w:hAnsi="宋体"/>
          <w:bCs/>
          <w:sz w:val="24"/>
          <w:szCs w:val="24"/>
          <w:u w:val="single"/>
        </w:rPr>
        <w:t xml:space="preserve">                                                                                        </w:t>
      </w:r>
    </w:p>
    <w:p>
      <w:pPr>
        <w:pStyle w:val="14"/>
        <w:spacing w:line="360" w:lineRule="auto"/>
        <w:ind w:firstLine="480" w:firstLineChars="200"/>
        <w:rPr>
          <w:rFonts w:hAnsi="宋体"/>
          <w:bCs/>
          <w:sz w:val="24"/>
          <w:szCs w:val="24"/>
          <w:u w:val="single"/>
        </w:rPr>
      </w:pPr>
      <w:r>
        <w:rPr>
          <w:rFonts w:hint="eastAsia" w:hAnsi="宋体"/>
          <w:bCs/>
          <w:sz w:val="24"/>
          <w:szCs w:val="24"/>
        </w:rPr>
        <w:t>法律依据：</w:t>
      </w:r>
      <w:r>
        <w:rPr>
          <w:rFonts w:hint="eastAsia" w:hAnsi="宋体"/>
          <w:sz w:val="24"/>
          <w:szCs w:val="24"/>
        </w:rPr>
        <w:t xml:space="preserve"> </w:t>
      </w:r>
      <w:r>
        <w:rPr>
          <w:rFonts w:hint="eastAsia" w:hAnsi="宋体"/>
          <w:bCs/>
          <w:sz w:val="24"/>
          <w:szCs w:val="24"/>
          <w:u w:val="single"/>
        </w:rPr>
        <w:t xml:space="preserve">                                                                                      </w:t>
      </w:r>
    </w:p>
    <w:p>
      <w:pPr>
        <w:pStyle w:val="14"/>
        <w:spacing w:line="360" w:lineRule="auto"/>
        <w:ind w:left="25" w:leftChars="12" w:firstLine="352" w:firstLineChars="147"/>
        <w:rPr>
          <w:rFonts w:hAnsi="宋体"/>
          <w:bCs/>
          <w:sz w:val="24"/>
          <w:szCs w:val="24"/>
          <w:u w:val="single"/>
        </w:rPr>
      </w:pPr>
      <w:r>
        <w:rPr>
          <w:rFonts w:hint="eastAsia" w:hAnsi="宋体"/>
          <w:bCs/>
          <w:sz w:val="24"/>
          <w:szCs w:val="24"/>
        </w:rPr>
        <w:t xml:space="preserve"> </w:t>
      </w:r>
      <w:r>
        <w:rPr>
          <w:rFonts w:hint="eastAsia" w:hAnsi="宋体"/>
          <w:bCs/>
          <w:sz w:val="24"/>
          <w:szCs w:val="24"/>
          <w:u w:val="single"/>
        </w:rPr>
        <w:t xml:space="preserve">                                                                                        </w:t>
      </w:r>
    </w:p>
    <w:p>
      <w:pPr>
        <w:pStyle w:val="14"/>
        <w:spacing w:line="360" w:lineRule="auto"/>
        <w:ind w:left="25" w:leftChars="12" w:firstLine="472" w:firstLineChars="197"/>
        <w:rPr>
          <w:rFonts w:hAnsi="宋体"/>
          <w:bCs/>
          <w:sz w:val="24"/>
          <w:szCs w:val="24"/>
        </w:rPr>
      </w:pPr>
      <w:r>
        <w:rPr>
          <w:rFonts w:hint="eastAsia" w:hAnsi="宋体"/>
          <w:sz w:val="24"/>
          <w:szCs w:val="24"/>
        </w:rPr>
        <w:t xml:space="preserve">投诉事项2  </w:t>
      </w:r>
      <w:r>
        <w:rPr>
          <w:rFonts w:hint="eastAsia" w:hAnsi="宋体"/>
          <w:bCs/>
          <w:sz w:val="24"/>
          <w:szCs w:val="24"/>
        </w:rPr>
        <w:t xml:space="preserve">   </w:t>
      </w:r>
    </w:p>
    <w:p>
      <w:pPr>
        <w:pStyle w:val="14"/>
        <w:spacing w:line="360" w:lineRule="auto"/>
        <w:ind w:left="25" w:leftChars="12" w:firstLine="472" w:firstLineChars="197"/>
        <w:rPr>
          <w:rFonts w:hAnsi="宋体"/>
          <w:bCs/>
          <w:sz w:val="24"/>
          <w:szCs w:val="24"/>
        </w:rPr>
      </w:pPr>
      <w:r>
        <w:rPr>
          <w:rFonts w:hint="eastAsia" w:hAnsi="宋体"/>
          <w:bCs/>
          <w:sz w:val="24"/>
          <w:szCs w:val="24"/>
        </w:rPr>
        <w:t>……</w:t>
      </w:r>
    </w:p>
    <w:p>
      <w:pPr>
        <w:pStyle w:val="14"/>
        <w:spacing w:line="360" w:lineRule="auto"/>
        <w:ind w:left="25" w:leftChars="12" w:firstLine="472" w:firstLineChars="196"/>
        <w:rPr>
          <w:rFonts w:hAnsi="宋体"/>
          <w:b/>
          <w:sz w:val="24"/>
          <w:szCs w:val="24"/>
        </w:rPr>
      </w:pPr>
      <w:r>
        <w:rPr>
          <w:rFonts w:hint="eastAsia" w:hAnsi="宋体"/>
          <w:b/>
          <w:sz w:val="24"/>
          <w:szCs w:val="24"/>
        </w:rPr>
        <w:t>五、与投诉事项相关的投诉请求：</w:t>
      </w:r>
    </w:p>
    <w:p>
      <w:pPr>
        <w:pStyle w:val="14"/>
        <w:spacing w:line="360" w:lineRule="auto"/>
        <w:ind w:left="25" w:leftChars="12" w:firstLine="472" w:firstLineChars="197"/>
        <w:rPr>
          <w:rFonts w:hAnsi="宋体"/>
          <w:sz w:val="24"/>
          <w:szCs w:val="24"/>
        </w:rPr>
      </w:pPr>
      <w:r>
        <w:rPr>
          <w:rFonts w:hint="eastAsia" w:hAnsi="宋体"/>
          <w:sz w:val="24"/>
          <w:szCs w:val="24"/>
        </w:rPr>
        <w:t>请求：</w:t>
      </w:r>
      <w:r>
        <w:rPr>
          <w:rFonts w:hint="eastAsia" w:hAnsi="宋体"/>
          <w:bCs/>
          <w:sz w:val="24"/>
          <w:szCs w:val="24"/>
          <w:u w:val="single"/>
        </w:rPr>
        <w:t xml:space="preserve">                                                                                 </w:t>
      </w:r>
    </w:p>
    <w:p>
      <w:pPr>
        <w:pStyle w:val="14"/>
        <w:spacing w:line="360" w:lineRule="auto"/>
        <w:ind w:left="25" w:leftChars="12" w:firstLine="352" w:firstLineChars="147"/>
        <w:rPr>
          <w:rFonts w:hAnsi="宋体"/>
          <w:sz w:val="24"/>
          <w:szCs w:val="24"/>
        </w:rPr>
      </w:pPr>
    </w:p>
    <w:p>
      <w:pPr>
        <w:pStyle w:val="14"/>
        <w:spacing w:line="360" w:lineRule="auto"/>
        <w:ind w:left="25" w:leftChars="12" w:firstLine="472" w:firstLineChars="197"/>
        <w:rPr>
          <w:rFonts w:hAnsi="宋体"/>
          <w:sz w:val="24"/>
          <w:szCs w:val="24"/>
        </w:rPr>
      </w:pPr>
      <w:r>
        <w:rPr>
          <w:rFonts w:hint="eastAsia" w:hAnsi="宋体"/>
          <w:sz w:val="24"/>
          <w:szCs w:val="24"/>
        </w:rPr>
        <w:t>签字（签章）：                                       公章：</w:t>
      </w:r>
    </w:p>
    <w:p>
      <w:pPr>
        <w:pStyle w:val="14"/>
        <w:spacing w:line="360" w:lineRule="auto"/>
        <w:ind w:left="25" w:leftChars="12" w:firstLine="352" w:firstLineChars="147"/>
        <w:rPr>
          <w:rFonts w:hAnsi="宋体"/>
          <w:sz w:val="24"/>
          <w:szCs w:val="24"/>
        </w:rPr>
      </w:pPr>
    </w:p>
    <w:p>
      <w:pPr>
        <w:pStyle w:val="14"/>
        <w:spacing w:line="360" w:lineRule="auto"/>
        <w:ind w:left="25" w:leftChars="12" w:firstLine="472" w:firstLineChars="197"/>
        <w:rPr>
          <w:rFonts w:hAnsi="宋体"/>
          <w:sz w:val="24"/>
          <w:szCs w:val="24"/>
        </w:rPr>
      </w:pPr>
      <w:r>
        <w:rPr>
          <w:rFonts w:hint="eastAsia" w:hAnsi="宋体"/>
          <w:sz w:val="24"/>
          <w:szCs w:val="24"/>
        </w:rPr>
        <w:t>日期：</w:t>
      </w:r>
    </w:p>
    <w:p>
      <w:pPr>
        <w:pStyle w:val="14"/>
        <w:spacing w:line="360" w:lineRule="auto"/>
        <w:ind w:left="25" w:leftChars="12" w:firstLine="472" w:firstLineChars="197"/>
        <w:rPr>
          <w:rFonts w:hAnsi="宋体"/>
          <w:sz w:val="24"/>
          <w:szCs w:val="24"/>
        </w:rPr>
      </w:pPr>
      <w:r>
        <w:rPr>
          <w:rFonts w:hint="eastAsia" w:hAnsi="宋体"/>
          <w:bCs/>
          <w:sz w:val="24"/>
          <w:szCs w:val="24"/>
        </w:rPr>
        <w:t xml:space="preserve">                                                                                 </w:t>
      </w:r>
    </w:p>
    <w:p>
      <w:pPr>
        <w:pStyle w:val="14"/>
        <w:snapToGrid w:val="0"/>
        <w:spacing w:line="360" w:lineRule="auto"/>
        <w:rPr>
          <w:rFonts w:hAnsi="宋体"/>
          <w:b/>
          <w:sz w:val="24"/>
          <w:szCs w:val="24"/>
        </w:rPr>
      </w:pPr>
    </w:p>
    <w:p>
      <w:pPr>
        <w:pStyle w:val="14"/>
        <w:snapToGrid w:val="0"/>
        <w:spacing w:line="360" w:lineRule="auto"/>
        <w:rPr>
          <w:rFonts w:hAnsi="宋体"/>
          <w:b/>
          <w:sz w:val="24"/>
          <w:szCs w:val="24"/>
        </w:rPr>
      </w:pPr>
      <w:r>
        <w:rPr>
          <w:rFonts w:hint="eastAsia" w:hAnsi="宋体"/>
          <w:b/>
          <w:sz w:val="24"/>
          <w:szCs w:val="24"/>
        </w:rPr>
        <w:t>说明：</w:t>
      </w:r>
    </w:p>
    <w:p>
      <w:pPr>
        <w:pStyle w:val="14"/>
        <w:spacing w:line="360" w:lineRule="auto"/>
        <w:ind w:left="25" w:leftChars="12" w:firstLine="354" w:firstLineChars="147"/>
        <w:rPr>
          <w:rFonts w:hAnsi="宋体"/>
          <w:b/>
          <w:bCs/>
          <w:sz w:val="24"/>
          <w:szCs w:val="24"/>
        </w:rPr>
      </w:pPr>
      <w:r>
        <w:rPr>
          <w:rFonts w:hint="eastAsia" w:hAnsi="宋体"/>
          <w:b/>
          <w:sz w:val="24"/>
          <w:szCs w:val="24"/>
        </w:rPr>
        <w:t>1.投诉人提起投诉时，应当提交投诉书和必要的证明材料，并按照被投诉人和与投诉事项有关的供应商数量提供投诉书副本</w:t>
      </w:r>
      <w:r>
        <w:rPr>
          <w:rFonts w:hint="eastAsia" w:hAnsi="宋体"/>
          <w:b/>
          <w:bCs/>
          <w:sz w:val="24"/>
          <w:szCs w:val="24"/>
        </w:rPr>
        <w:t>。</w:t>
      </w:r>
    </w:p>
    <w:p>
      <w:pPr>
        <w:pStyle w:val="14"/>
        <w:spacing w:line="360" w:lineRule="auto"/>
        <w:ind w:left="25" w:leftChars="12" w:firstLine="354" w:firstLineChars="147"/>
        <w:rPr>
          <w:rFonts w:hAnsi="宋体"/>
          <w:b/>
          <w:sz w:val="24"/>
          <w:szCs w:val="24"/>
        </w:rPr>
      </w:pPr>
      <w:r>
        <w:rPr>
          <w:rFonts w:hint="eastAsia" w:hAnsi="宋体"/>
          <w:b/>
          <w:sz w:val="24"/>
          <w:szCs w:val="24"/>
        </w:rPr>
        <w:t>2.投诉人若委托代理人进行投诉的，投诉书应按要求列明“授权代表”的有关内容，并在附件中提交由投诉人签署的授权委托书。授权委托书应当载明代理人的姓名或者名称、代理事项、具体权限、期限和相关事项。</w:t>
      </w:r>
    </w:p>
    <w:p>
      <w:pPr>
        <w:pStyle w:val="14"/>
        <w:spacing w:line="360" w:lineRule="auto"/>
        <w:ind w:left="25" w:leftChars="12" w:firstLine="354" w:firstLineChars="147"/>
        <w:rPr>
          <w:rFonts w:hAnsi="宋体"/>
          <w:b/>
          <w:sz w:val="24"/>
          <w:szCs w:val="24"/>
        </w:rPr>
      </w:pPr>
      <w:r>
        <w:rPr>
          <w:rFonts w:hint="eastAsia" w:hAnsi="宋体"/>
          <w:b/>
          <w:sz w:val="24"/>
          <w:szCs w:val="24"/>
        </w:rPr>
        <w:t>3.投诉书应简要列明质疑事项，质疑函、质疑答复等作为附件材料提供。</w:t>
      </w:r>
    </w:p>
    <w:p>
      <w:pPr>
        <w:pStyle w:val="14"/>
        <w:spacing w:line="360" w:lineRule="auto"/>
        <w:ind w:left="25" w:leftChars="12" w:firstLine="354" w:firstLineChars="147"/>
        <w:rPr>
          <w:rFonts w:hAnsi="宋体"/>
          <w:b/>
          <w:sz w:val="24"/>
          <w:szCs w:val="24"/>
        </w:rPr>
      </w:pPr>
      <w:r>
        <w:rPr>
          <w:rFonts w:hint="eastAsia" w:hAnsi="宋体"/>
          <w:b/>
          <w:sz w:val="24"/>
          <w:szCs w:val="24"/>
        </w:rPr>
        <w:t>4.投诉书的投诉事项应具体、明确，并有必要的事实依据和法律依据。</w:t>
      </w:r>
    </w:p>
    <w:p>
      <w:pPr>
        <w:pStyle w:val="14"/>
        <w:spacing w:line="360" w:lineRule="auto"/>
        <w:ind w:left="25" w:leftChars="12" w:firstLine="354" w:firstLineChars="147"/>
        <w:rPr>
          <w:rFonts w:hAnsi="宋体"/>
          <w:b/>
          <w:sz w:val="24"/>
          <w:szCs w:val="24"/>
        </w:rPr>
      </w:pPr>
      <w:r>
        <w:rPr>
          <w:rFonts w:hint="eastAsia" w:hAnsi="宋体"/>
          <w:b/>
          <w:sz w:val="24"/>
          <w:szCs w:val="24"/>
        </w:rPr>
        <w:t>5.投诉书的投诉请求应与投诉事项相关。</w:t>
      </w:r>
    </w:p>
    <w:p>
      <w:pPr>
        <w:pStyle w:val="14"/>
        <w:spacing w:line="360" w:lineRule="auto"/>
        <w:ind w:left="25" w:leftChars="12" w:firstLine="354" w:firstLineChars="147"/>
        <w:rPr>
          <w:rFonts w:hAnsi="宋体"/>
          <w:b/>
        </w:rPr>
      </w:pPr>
      <w:r>
        <w:rPr>
          <w:rFonts w:hint="eastAsia" w:hAnsi="宋体"/>
          <w:b/>
          <w:sz w:val="24"/>
          <w:szCs w:val="24"/>
        </w:rPr>
        <w:t>6.投诉人为法人或者其他组织的，投诉书应由法定代表人、主要负责人，或者其授权代表签字或者盖章，并加盖公章。</w:t>
      </w:r>
    </w:p>
    <w:p/>
    <w:p/>
    <w:sectPr>
      <w:footerReference r:id="rId7" w:type="first"/>
      <w:footerReference r:id="rId6" w:type="default"/>
      <w:pgSz w:w="11910" w:h="16840"/>
      <w:pgMar w:top="1340" w:right="1500" w:bottom="280" w:left="1680" w:header="720" w:footer="720"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Times New Roman)">
    <w:altName w:val="Times New Roman"/>
    <w:panose1 w:val="00000000000000000000"/>
    <w:charset w:val="00"/>
    <w:family w:val="auto"/>
    <w:pitch w:val="default"/>
    <w:sig w:usb0="00000000" w:usb1="00000000" w:usb2="00000000" w:usb3="00000000" w:csb0="00000001"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方正小标宋简体">
    <w:altName w:val="黑体"/>
    <w:panose1 w:val="03000509000000000000"/>
    <w:charset w:val="86"/>
    <w:family w:val="script"/>
    <w:pitch w:val="default"/>
    <w:sig w:usb0="00000000" w:usb1="00000000" w:usb2="00000000" w:usb3="00000000" w:csb0="00040000" w:csb1="00000000"/>
  </w:font>
  <w:font w:name="华文新魏">
    <w:panose1 w:val="02010800040101010101"/>
    <w:charset w:val="86"/>
    <w:family w:val="auto"/>
    <w:pitch w:val="default"/>
    <w:sig w:usb0="00000001" w:usb1="080F0000" w:usb2="00000000" w:usb3="00000000" w:csb0="00040000" w:csb1="00000000"/>
  </w:font>
  <w:font w:name="微软雅黑">
    <w:panose1 w:val="020B0503020204020204"/>
    <w:charset w:val="86"/>
    <w:family w:val="swiss"/>
    <w:pitch w:val="default"/>
    <w:sig w:usb0="80000287" w:usb1="280F3C52" w:usb2="00000016" w:usb3="00000000" w:csb0="0004001F" w:csb1="00000000"/>
  </w:font>
  <w:font w:name="Arial Unicode MS">
    <w:panose1 w:val="020B0604020202020204"/>
    <w:charset w:val="86"/>
    <w:family w:val="roman"/>
    <w:pitch w:val="default"/>
    <w:sig w:usb0="FFFFFFFF" w:usb1="E9FFFFFF" w:usb2="0000003F" w:usb3="00000000" w:csb0="603F01FF" w:csb1="FFFF0000"/>
  </w:font>
  <w:font w:name="Helvetica">
    <w:altName w:val="Arial"/>
    <w:panose1 w:val="020B0604020202020204"/>
    <w:charset w:val="00"/>
    <w:family w:val="swiss"/>
    <w:pitch w:val="default"/>
    <w:sig w:usb0="00000000" w:usb1="00000000" w:usb2="00000009" w:usb3="00000000" w:csb0="000001FF" w:csb1="00000000"/>
  </w:font>
  <w:font w:name="??">
    <w:altName w:val="Times New Roman"/>
    <w:panose1 w:val="00000000000000000000"/>
    <w:charset w:val="00"/>
    <w:family w:val="roman"/>
    <w:pitch w:val="default"/>
    <w:sig w:usb0="00000000" w:usb1="00000000" w:usb2="00000000" w:usb3="00000000" w:csb0="00000001" w:csb1="00000000"/>
  </w:font>
  <w:font w:name="TimesNewRomanPSMT">
    <w:altName w:val="Times New Roman"/>
    <w:panose1 w:val="00000000000000000000"/>
    <w:charset w:val="00"/>
    <w:family w:val="roman"/>
    <w:pitch w:val="default"/>
    <w:sig w:usb0="00000000" w:usb1="00000000" w:usb2="00000000" w:usb3="00000000" w:csb0="00000001" w:csb1="00000000"/>
  </w:font>
  <w:font w:name="楷体">
    <w:panose1 w:val="02010609060101010101"/>
    <w:charset w:val="86"/>
    <w:family w:val="modern"/>
    <w:pitch w:val="default"/>
    <w:sig w:usb0="800002BF" w:usb1="38CF7CFA" w:usb2="00000016" w:usb3="00000000" w:csb0="00040001" w:csb1="00000000"/>
  </w:font>
  <w:font w:name="隶书">
    <w:panose1 w:val="02010509060101010101"/>
    <w:charset w:val="86"/>
    <w:family w:val="modern"/>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tabs>
        <w:tab w:val="center" w:pos="4819"/>
        <w:tab w:val="clear" w:pos="4153"/>
      </w:tabs>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5"/>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q/o+UsAgAAV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yr+j5SwCAABVBAAADgAAAAAAAAABACAAAAAfAQAAZHJzL2Uyb0RvYy54bWxQSwUGAAAAAAYA&#10;BgBZAQAAvQUAAAAA&#10;">
              <v:fill on="f" focussize="0,0"/>
              <v:stroke on="f" weight="0.5pt"/>
              <v:imagedata o:title=""/>
              <o:lock v:ext="edit" aspectratio="f"/>
              <v:textbox inset="0mm,0mm,0mm,0mm" style="mso-fit-shape-to-text:t;">
                <w:txbxContent>
                  <w:p>
                    <w:pPr>
                      <w:pStyle w:val="15"/>
                    </w:pPr>
                    <w:r>
                      <w:fldChar w:fldCharType="begin"/>
                    </w:r>
                    <w:r>
                      <w:instrText xml:space="preserve"> PAGE  \* MERGEFORMAT </w:instrText>
                    </w:r>
                    <w:r>
                      <w:fldChar w:fldCharType="separate"/>
                    </w:r>
                    <w:r>
                      <w:t>1</w:t>
                    </w:r>
                    <w:r>
                      <w:fldChar w:fldCharType="end"/>
                    </w:r>
                  </w:p>
                </w:txbxContent>
              </v:textbox>
            </v:shape>
          </w:pict>
        </mc:Fallback>
      </mc:AlternateContent>
    </w:r>
    <w:r>
      <w:rPr>
        <w:rFonts w:hint="eastAsia"/>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5"/>
                            <w:jc w:val="center"/>
                          </w:pPr>
                          <w:r>
                            <w:fldChar w:fldCharType="begin"/>
                          </w:r>
                          <w:r>
                            <w:instrText xml:space="preserve"> PAGE  \* MERGEFORMAT </w:instrText>
                          </w:r>
                          <w:r>
                            <w:fldChar w:fldCharType="separate"/>
                          </w:r>
                          <w:r>
                            <w:t>89</w:t>
                          </w:r>
                          <w: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DOqXm5zwAAAAUBAAAPAAAAAAAAAAEAIAAAACIAAABkcnMvZG93bnJldi54bWxQSwECFAAU&#10;AAAACACHTuJApip7u8EBAACNAwAADgAAAAAAAAABACAAAAAeAQAAZHJzL2Uyb0RvYy54bWxQSwUG&#10;AAAAAAYABgBZAQAAUQUAAAAA&#10;">
              <v:fill on="f" focussize="0,0"/>
              <v:stroke on="f"/>
              <v:imagedata o:title=""/>
              <o:lock v:ext="edit" aspectratio="f"/>
              <v:textbox inset="0mm,0mm,0mm,0mm" style="mso-fit-shape-to-text:t;">
                <w:txbxContent>
                  <w:p>
                    <w:pPr>
                      <w:pStyle w:val="15"/>
                      <w:jc w:val="center"/>
                    </w:pPr>
                    <w:r>
                      <w:fldChar w:fldCharType="begin"/>
                    </w:r>
                    <w:r>
                      <w:instrText xml:space="preserve"> PAGE  \* MERGEFORMAT </w:instrText>
                    </w:r>
                    <w:r>
                      <w:fldChar w:fldCharType="separate"/>
                    </w:r>
                    <w:r>
                      <w:t>89</w:t>
                    </w:r>
                    <w:r>
                      <w:fldChar w:fldCharType="end"/>
                    </w:r>
                  </w:p>
                </w:txbxContent>
              </v:textbox>
            </v:shape>
          </w:pict>
        </mc:Fallback>
      </mc:AlternateContent>
    </w:r>
  </w:p>
  <w:p>
    <w:pPr>
      <w:pStyle w:val="15"/>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5"/>
                          </w:pPr>
                          <w:r>
                            <w:rPr>
                              <w:rFonts w:hint="eastAsia"/>
                            </w:rPr>
                            <w:fldChar w:fldCharType="begin"/>
                          </w:r>
                          <w:r>
                            <w:rPr>
                              <w:rFonts w:hint="eastAsia"/>
                            </w:rPr>
                            <w:instrText xml:space="preserve"> PAGE  \* MERGEFORMAT </w:instrText>
                          </w:r>
                          <w:r>
                            <w:rPr>
                              <w:rFonts w:hint="eastAsia"/>
                            </w:rPr>
                            <w:fldChar w:fldCharType="separate"/>
                          </w:r>
                          <w:r>
                            <w:t>63</w:t>
                          </w:r>
                          <w:r>
                            <w:rPr>
                              <w:rFonts w:hint="eastAsia"/>
                            </w:rP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GfM6vLCAQAAjQMAAA4AAAAAAAAAAQAgAAAAHgEAAGRycy9lMm9Eb2MueG1sUEsF&#10;BgAAAAAGAAYAWQEAAFIFAAAAAA==&#10;">
              <v:fill on="f" focussize="0,0"/>
              <v:stroke on="f"/>
              <v:imagedata o:title=""/>
              <o:lock v:ext="edit" aspectratio="f"/>
              <v:textbox inset="0mm,0mm,0mm,0mm" style="mso-fit-shape-to-text:t;">
                <w:txbxContent>
                  <w:p>
                    <w:pPr>
                      <w:pStyle w:val="15"/>
                    </w:pPr>
                    <w:r>
                      <w:rPr>
                        <w:rFonts w:hint="eastAsia"/>
                      </w:rPr>
                      <w:fldChar w:fldCharType="begin"/>
                    </w:r>
                    <w:r>
                      <w:rPr>
                        <w:rFonts w:hint="eastAsia"/>
                      </w:rPr>
                      <w:instrText xml:space="preserve"> PAGE  \* MERGEFORMAT </w:instrText>
                    </w:r>
                    <w:r>
                      <w:rPr>
                        <w:rFonts w:hint="eastAsia"/>
                      </w:rPr>
                      <w:fldChar w:fldCharType="separate"/>
                    </w:r>
                    <w:r>
                      <w:t>63</w:t>
                    </w:r>
                    <w:r>
                      <w:rPr>
                        <w:rFonts w:hint="eastAsia"/>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Pr>
    <w:r>
      <w:rPr>
        <w:rFonts w:hint="eastAsia"/>
        <w:b/>
        <w:bCs/>
        <w:color w:val="000000"/>
        <w:szCs w:val="21"/>
      </w:rPr>
      <w:t>上林县廉政教育基地布展服务</w:t>
    </w:r>
    <w:r>
      <w:rPr>
        <w:rFonts w:hint="eastAsia"/>
        <w:b/>
        <w:bCs/>
        <w:color w:val="000000"/>
        <w:szCs w:val="21"/>
        <w:lang w:eastAsia="zh-CN"/>
      </w:rPr>
      <w:t>采购</w:t>
    </w:r>
    <w:r>
      <w:rPr>
        <w:rFonts w:hint="eastAsia"/>
      </w:rPr>
      <w:t xml:space="preserve">                     </w:t>
    </w:r>
    <w:r>
      <w:rPr>
        <w:rFonts w:hint="eastAsia"/>
        <w:lang w:val="en-US" w:eastAsia="zh-CN"/>
      </w:rPr>
      <w:t xml:space="preserve">   </w:t>
    </w:r>
    <w:r>
      <w:rPr>
        <w:rFonts w:hint="eastAsia"/>
      </w:rPr>
      <w:t xml:space="preserve">        （项目编号</w:t>
    </w:r>
    <w:r>
      <w:rPr>
        <w:rFonts w:hint="eastAsia"/>
        <w:highlight w:val="none"/>
      </w:rPr>
      <w:t>：</w:t>
    </w:r>
    <w:r>
      <w:rPr>
        <w:rFonts w:hint="eastAsia"/>
        <w:highlight w:val="none"/>
        <w:lang w:eastAsia="zh-CN"/>
      </w:rPr>
      <w:t>NNZC2025-C3-250082-SLXZ</w:t>
    </w:r>
    <w:r>
      <w:rPr>
        <w:rFonts w:hint="eastAsia"/>
        <w:highlight w:val="none"/>
      </w:rP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B"/>
    <w:multiLevelType w:val="multilevel"/>
    <w:tmpl w:val="0000000B"/>
    <w:lvl w:ilvl="0" w:tentative="0">
      <w:start w:val="1"/>
      <w:numFmt w:val="decimal"/>
      <w:lvlText w:val="（%1）"/>
      <w:lvlJc w:val="left"/>
      <w:pPr>
        <w:tabs>
          <w:tab w:val="left" w:pos="1140"/>
        </w:tabs>
        <w:ind w:left="1140" w:hanging="720"/>
      </w:pPr>
      <w:rPr>
        <w:rFonts w:ascii="宋体" w:hAnsi="宋体" w:eastAsia="宋体" w:cs="Times New Roman"/>
      </w:rPr>
    </w:lvl>
    <w:lvl w:ilvl="1" w:tentative="0">
      <w:start w:val="1"/>
      <w:numFmt w:val="lowerLetter"/>
      <w:lvlText w:val="%2)"/>
      <w:lvlJc w:val="left"/>
      <w:pPr>
        <w:tabs>
          <w:tab w:val="left" w:pos="1260"/>
        </w:tabs>
        <w:ind w:left="1260" w:hanging="420"/>
      </w:pPr>
    </w:lvl>
    <w:lvl w:ilvl="2" w:tentative="0">
      <w:start w:val="1"/>
      <w:numFmt w:val="lowerRoman"/>
      <w:lvlText w:val="%3."/>
      <w:lvlJc w:val="right"/>
      <w:pPr>
        <w:tabs>
          <w:tab w:val="left" w:pos="1680"/>
        </w:tabs>
        <w:ind w:left="1680" w:hanging="420"/>
      </w:pPr>
    </w:lvl>
    <w:lvl w:ilvl="3" w:tentative="0">
      <w:start w:val="1"/>
      <w:numFmt w:val="decimal"/>
      <w:lvlText w:val="%4."/>
      <w:lvlJc w:val="left"/>
      <w:pPr>
        <w:tabs>
          <w:tab w:val="left" w:pos="2100"/>
        </w:tabs>
        <w:ind w:left="2100" w:hanging="420"/>
      </w:pPr>
    </w:lvl>
    <w:lvl w:ilvl="4" w:tentative="0">
      <w:start w:val="1"/>
      <w:numFmt w:val="lowerLetter"/>
      <w:lvlText w:val="%5)"/>
      <w:lvlJc w:val="left"/>
      <w:pPr>
        <w:tabs>
          <w:tab w:val="left" w:pos="2520"/>
        </w:tabs>
        <w:ind w:left="2520" w:hanging="420"/>
      </w:pPr>
    </w:lvl>
    <w:lvl w:ilvl="5" w:tentative="0">
      <w:start w:val="1"/>
      <w:numFmt w:val="lowerRoman"/>
      <w:lvlText w:val="%6."/>
      <w:lvlJc w:val="right"/>
      <w:pPr>
        <w:tabs>
          <w:tab w:val="left" w:pos="2940"/>
        </w:tabs>
        <w:ind w:left="2940" w:hanging="420"/>
      </w:pPr>
    </w:lvl>
    <w:lvl w:ilvl="6" w:tentative="0">
      <w:start w:val="1"/>
      <w:numFmt w:val="decimal"/>
      <w:lvlText w:val="%7."/>
      <w:lvlJc w:val="left"/>
      <w:pPr>
        <w:tabs>
          <w:tab w:val="left" w:pos="3360"/>
        </w:tabs>
        <w:ind w:left="3360" w:hanging="420"/>
      </w:pPr>
    </w:lvl>
    <w:lvl w:ilvl="7" w:tentative="0">
      <w:start w:val="1"/>
      <w:numFmt w:val="lowerLetter"/>
      <w:lvlText w:val="%8)"/>
      <w:lvlJc w:val="left"/>
      <w:pPr>
        <w:tabs>
          <w:tab w:val="left" w:pos="3780"/>
        </w:tabs>
        <w:ind w:left="3780" w:hanging="420"/>
      </w:pPr>
    </w:lvl>
    <w:lvl w:ilvl="8" w:tentative="0">
      <w:start w:val="1"/>
      <w:numFmt w:val="lowerRoman"/>
      <w:lvlText w:val="%9."/>
      <w:lvlJc w:val="right"/>
      <w:pPr>
        <w:tabs>
          <w:tab w:val="left" w:pos="4200"/>
        </w:tabs>
        <w:ind w:left="4200" w:hanging="420"/>
      </w:pPr>
    </w:lvl>
  </w:abstractNum>
  <w:abstractNum w:abstractNumId="1">
    <w:nsid w:val="101C4F05"/>
    <w:multiLevelType w:val="singleLevel"/>
    <w:tmpl w:val="101C4F05"/>
    <w:lvl w:ilvl="0" w:tentative="0">
      <w:start w:val="1"/>
      <w:numFmt w:val="decimal"/>
      <w:pStyle w:val="6"/>
      <w:lvlText w:val="%1."/>
      <w:lvlJc w:val="left"/>
      <w:pPr>
        <w:tabs>
          <w:tab w:val="left" w:pos="360"/>
        </w:tabs>
        <w:ind w:left="360" w:hanging="360"/>
      </w:pPr>
    </w:lvl>
  </w:abstractNum>
  <w:abstractNum w:abstractNumId="2">
    <w:nsid w:val="43F359F4"/>
    <w:multiLevelType w:val="singleLevel"/>
    <w:tmpl w:val="43F359F4"/>
    <w:lvl w:ilvl="0" w:tentative="0">
      <w:start w:val="3"/>
      <w:numFmt w:val="chineseCounting"/>
      <w:suff w:val="nothing"/>
      <w:lvlText w:val="%1、"/>
      <w:lvlJc w:val="left"/>
      <w:rPr>
        <w:rFonts w:hint="eastAsia"/>
      </w:rPr>
    </w:lvl>
  </w:abstractNum>
  <w:abstractNum w:abstractNumId="3">
    <w:nsid w:val="508D7A92"/>
    <w:multiLevelType w:val="singleLevel"/>
    <w:tmpl w:val="508D7A92"/>
    <w:lvl w:ilvl="0" w:tentative="0">
      <w:start w:val="1"/>
      <w:numFmt w:val="decimal"/>
      <w:suff w:val="nothing"/>
      <w:lvlText w:val="（%1）"/>
      <w:lvlJc w:val="left"/>
    </w:lvl>
  </w:abstractNum>
  <w:abstractNum w:abstractNumId="4">
    <w:nsid w:val="6666F57B"/>
    <w:multiLevelType w:val="singleLevel"/>
    <w:tmpl w:val="6666F57B"/>
    <w:lvl w:ilvl="0" w:tentative="0">
      <w:start w:val="1"/>
      <w:numFmt w:val="decimal"/>
      <w:suff w:val="nothing"/>
      <w:lvlText w:val="（%1）"/>
      <w:lvlJc w:val="left"/>
    </w:lvl>
  </w:abstractNum>
  <w:num w:numId="1">
    <w:abstractNumId w:val="1"/>
  </w:num>
  <w:num w:numId="2">
    <w:abstractNumId w:val="4"/>
  </w:num>
  <w:num w:numId="3">
    <w:abstractNumId w:val="3"/>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dit="forms" w:enforcement="1" w:cryptProviderType="rsaFull" w:cryptAlgorithmClass="hash" w:cryptAlgorithmType="typeAny" w:cryptAlgorithmSid="4" w:cryptSpinCount="0" w:hash="CBCIKKGOqammXyUffXRk2B7jKqg=" w:salt="Xmy/IybxQvh1Xuz6YZVwQg=="/>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jg2YWUwMWJkMDk3NjlhZjIyYmNiM2Q0YmI3N2VhMjUifQ=="/>
    <w:docVar w:name="DocumentID" w:val="{88E32507-34FF-4B26-BBE1-090C6715CD4D}"/>
    <w:docVar w:name="DocumentName" w:val="上林县廉政教育基地布展服务采购（08.13）"/>
  </w:docVars>
  <w:rsids>
    <w:rsidRoot w:val="25D3439B"/>
    <w:rsid w:val="000409F0"/>
    <w:rsid w:val="00072C28"/>
    <w:rsid w:val="00092FD1"/>
    <w:rsid w:val="001005DE"/>
    <w:rsid w:val="00147CF8"/>
    <w:rsid w:val="001863D6"/>
    <w:rsid w:val="001D2E2F"/>
    <w:rsid w:val="001F7F8C"/>
    <w:rsid w:val="0025766D"/>
    <w:rsid w:val="003B2ED5"/>
    <w:rsid w:val="00417346"/>
    <w:rsid w:val="00571811"/>
    <w:rsid w:val="007010F6"/>
    <w:rsid w:val="007613F8"/>
    <w:rsid w:val="007C11EA"/>
    <w:rsid w:val="007C25E7"/>
    <w:rsid w:val="00917283"/>
    <w:rsid w:val="00B2732E"/>
    <w:rsid w:val="00B7434D"/>
    <w:rsid w:val="00C34D3E"/>
    <w:rsid w:val="00C77904"/>
    <w:rsid w:val="00D55441"/>
    <w:rsid w:val="00D80D6C"/>
    <w:rsid w:val="00F10742"/>
    <w:rsid w:val="00F723CD"/>
    <w:rsid w:val="00F86AE1"/>
    <w:rsid w:val="00F91C0D"/>
    <w:rsid w:val="00FF0D0D"/>
    <w:rsid w:val="01140E1D"/>
    <w:rsid w:val="01997B01"/>
    <w:rsid w:val="02237986"/>
    <w:rsid w:val="0270783E"/>
    <w:rsid w:val="03A92703"/>
    <w:rsid w:val="03D06ACE"/>
    <w:rsid w:val="03E43571"/>
    <w:rsid w:val="03F4380B"/>
    <w:rsid w:val="05357995"/>
    <w:rsid w:val="060D7790"/>
    <w:rsid w:val="0636008F"/>
    <w:rsid w:val="06C4523D"/>
    <w:rsid w:val="06E42E6C"/>
    <w:rsid w:val="073D4E86"/>
    <w:rsid w:val="07616D2B"/>
    <w:rsid w:val="07684137"/>
    <w:rsid w:val="078B24C0"/>
    <w:rsid w:val="07932222"/>
    <w:rsid w:val="07BE32E7"/>
    <w:rsid w:val="07D06FDE"/>
    <w:rsid w:val="0828051A"/>
    <w:rsid w:val="08705047"/>
    <w:rsid w:val="08BB1CB7"/>
    <w:rsid w:val="090B6D66"/>
    <w:rsid w:val="0929113E"/>
    <w:rsid w:val="09472B2A"/>
    <w:rsid w:val="096064C3"/>
    <w:rsid w:val="09F35F2D"/>
    <w:rsid w:val="0A565A84"/>
    <w:rsid w:val="0A600D7F"/>
    <w:rsid w:val="0ACB092A"/>
    <w:rsid w:val="0B0C1D2F"/>
    <w:rsid w:val="0C8F1EAB"/>
    <w:rsid w:val="0CB258E3"/>
    <w:rsid w:val="0D746FCC"/>
    <w:rsid w:val="0F9A2DA7"/>
    <w:rsid w:val="10134FF0"/>
    <w:rsid w:val="105B1B61"/>
    <w:rsid w:val="10C87F96"/>
    <w:rsid w:val="112E31BE"/>
    <w:rsid w:val="112F0C3F"/>
    <w:rsid w:val="116E3FA7"/>
    <w:rsid w:val="13D03791"/>
    <w:rsid w:val="14FB4CFF"/>
    <w:rsid w:val="1523533D"/>
    <w:rsid w:val="15BB0983"/>
    <w:rsid w:val="15EA1883"/>
    <w:rsid w:val="16766992"/>
    <w:rsid w:val="1757785B"/>
    <w:rsid w:val="17831337"/>
    <w:rsid w:val="17864B27"/>
    <w:rsid w:val="184E6AEE"/>
    <w:rsid w:val="188D78D8"/>
    <w:rsid w:val="18D4224A"/>
    <w:rsid w:val="1A566EC3"/>
    <w:rsid w:val="1A872F16"/>
    <w:rsid w:val="1ACD6953"/>
    <w:rsid w:val="1B3E6CA4"/>
    <w:rsid w:val="1B991E27"/>
    <w:rsid w:val="1BAE5A03"/>
    <w:rsid w:val="1BB50104"/>
    <w:rsid w:val="1BC81323"/>
    <w:rsid w:val="1C041463"/>
    <w:rsid w:val="1C194183"/>
    <w:rsid w:val="1D73355D"/>
    <w:rsid w:val="1E2107B9"/>
    <w:rsid w:val="1E551952"/>
    <w:rsid w:val="1E74103D"/>
    <w:rsid w:val="1E873426"/>
    <w:rsid w:val="1EB83BF5"/>
    <w:rsid w:val="1FCD5CBB"/>
    <w:rsid w:val="1FF2417E"/>
    <w:rsid w:val="1FF77848"/>
    <w:rsid w:val="20B8113C"/>
    <w:rsid w:val="20FF0893"/>
    <w:rsid w:val="214E04A0"/>
    <w:rsid w:val="217D7C00"/>
    <w:rsid w:val="21ED3737"/>
    <w:rsid w:val="22633228"/>
    <w:rsid w:val="22850432"/>
    <w:rsid w:val="236B00C8"/>
    <w:rsid w:val="242E34A6"/>
    <w:rsid w:val="2430046E"/>
    <w:rsid w:val="245473A9"/>
    <w:rsid w:val="24CC02EC"/>
    <w:rsid w:val="259A1C3E"/>
    <w:rsid w:val="25D3439B"/>
    <w:rsid w:val="25DF4931"/>
    <w:rsid w:val="25E877BF"/>
    <w:rsid w:val="271933B4"/>
    <w:rsid w:val="27A1302C"/>
    <w:rsid w:val="28801A02"/>
    <w:rsid w:val="28C3596E"/>
    <w:rsid w:val="28F57442"/>
    <w:rsid w:val="29114E16"/>
    <w:rsid w:val="29182E7A"/>
    <w:rsid w:val="2A175AF9"/>
    <w:rsid w:val="2A3E0BD6"/>
    <w:rsid w:val="2AAC721B"/>
    <w:rsid w:val="2AE00267"/>
    <w:rsid w:val="2AE5562F"/>
    <w:rsid w:val="2BA700C6"/>
    <w:rsid w:val="2BB327BE"/>
    <w:rsid w:val="2C7460FF"/>
    <w:rsid w:val="2C761602"/>
    <w:rsid w:val="2CBC4E15"/>
    <w:rsid w:val="2D017EE1"/>
    <w:rsid w:val="2D73169A"/>
    <w:rsid w:val="2E234B41"/>
    <w:rsid w:val="2E747DC3"/>
    <w:rsid w:val="2ED5428E"/>
    <w:rsid w:val="2F1328D4"/>
    <w:rsid w:val="2F5716BB"/>
    <w:rsid w:val="2FFF2C43"/>
    <w:rsid w:val="3025300D"/>
    <w:rsid w:val="304944C6"/>
    <w:rsid w:val="30803872"/>
    <w:rsid w:val="31971BEA"/>
    <w:rsid w:val="327226C2"/>
    <w:rsid w:val="327402D3"/>
    <w:rsid w:val="32DE5784"/>
    <w:rsid w:val="32F553A9"/>
    <w:rsid w:val="330B056E"/>
    <w:rsid w:val="34401C96"/>
    <w:rsid w:val="34F7408B"/>
    <w:rsid w:val="359E5308"/>
    <w:rsid w:val="35B03551"/>
    <w:rsid w:val="36720B63"/>
    <w:rsid w:val="36AB673F"/>
    <w:rsid w:val="36FB3F3F"/>
    <w:rsid w:val="37A442EA"/>
    <w:rsid w:val="37C3720B"/>
    <w:rsid w:val="37E4444B"/>
    <w:rsid w:val="38785BF3"/>
    <w:rsid w:val="38AB1707"/>
    <w:rsid w:val="38DC7CD8"/>
    <w:rsid w:val="390F6C68"/>
    <w:rsid w:val="392F7762"/>
    <w:rsid w:val="398D7855"/>
    <w:rsid w:val="3A223FF4"/>
    <w:rsid w:val="3A3A1E13"/>
    <w:rsid w:val="3A5B5BB7"/>
    <w:rsid w:val="3AE3262C"/>
    <w:rsid w:val="3AEC76B8"/>
    <w:rsid w:val="3B3955B9"/>
    <w:rsid w:val="3BCA3823"/>
    <w:rsid w:val="3BCA77AD"/>
    <w:rsid w:val="3BE86656"/>
    <w:rsid w:val="3CAD31E6"/>
    <w:rsid w:val="3D7725E5"/>
    <w:rsid w:val="3EC2051C"/>
    <w:rsid w:val="3F5B39FD"/>
    <w:rsid w:val="3F667892"/>
    <w:rsid w:val="3FAE7C86"/>
    <w:rsid w:val="40871DC1"/>
    <w:rsid w:val="40CC5EDF"/>
    <w:rsid w:val="41654DD9"/>
    <w:rsid w:val="42C665C2"/>
    <w:rsid w:val="432050AF"/>
    <w:rsid w:val="43942E6F"/>
    <w:rsid w:val="43B226B4"/>
    <w:rsid w:val="43FB32FF"/>
    <w:rsid w:val="444F7D1F"/>
    <w:rsid w:val="448D5606"/>
    <w:rsid w:val="44A31A60"/>
    <w:rsid w:val="45344B1A"/>
    <w:rsid w:val="459403B6"/>
    <w:rsid w:val="45EA5542"/>
    <w:rsid w:val="46391E1A"/>
    <w:rsid w:val="468034B7"/>
    <w:rsid w:val="47182731"/>
    <w:rsid w:val="475D5424"/>
    <w:rsid w:val="47B34B2D"/>
    <w:rsid w:val="489857A5"/>
    <w:rsid w:val="48DA7E13"/>
    <w:rsid w:val="495576ED"/>
    <w:rsid w:val="4997184B"/>
    <w:rsid w:val="49B74D3C"/>
    <w:rsid w:val="49C74598"/>
    <w:rsid w:val="4A0230F9"/>
    <w:rsid w:val="4B32706E"/>
    <w:rsid w:val="4B454A0A"/>
    <w:rsid w:val="4C286E40"/>
    <w:rsid w:val="4D015FE4"/>
    <w:rsid w:val="4D6A2190"/>
    <w:rsid w:val="4DD12EAB"/>
    <w:rsid w:val="4E1B6731"/>
    <w:rsid w:val="4E6C3038"/>
    <w:rsid w:val="4F851586"/>
    <w:rsid w:val="4FD03922"/>
    <w:rsid w:val="50660874"/>
    <w:rsid w:val="50FA1B75"/>
    <w:rsid w:val="5139664E"/>
    <w:rsid w:val="51F51C56"/>
    <w:rsid w:val="52C6295D"/>
    <w:rsid w:val="52CE7D69"/>
    <w:rsid w:val="53455266"/>
    <w:rsid w:val="53B611D5"/>
    <w:rsid w:val="53D33D94"/>
    <w:rsid w:val="53ED01C1"/>
    <w:rsid w:val="540A5748"/>
    <w:rsid w:val="543E3443"/>
    <w:rsid w:val="5456436D"/>
    <w:rsid w:val="54741D03"/>
    <w:rsid w:val="549C3FAB"/>
    <w:rsid w:val="550A1892"/>
    <w:rsid w:val="556E489D"/>
    <w:rsid w:val="55C67A47"/>
    <w:rsid w:val="55F11B90"/>
    <w:rsid w:val="56692AD3"/>
    <w:rsid w:val="56DD6EE1"/>
    <w:rsid w:val="57867A28"/>
    <w:rsid w:val="57C62A10"/>
    <w:rsid w:val="581C74E1"/>
    <w:rsid w:val="58691AB9"/>
    <w:rsid w:val="58907EDA"/>
    <w:rsid w:val="589368E0"/>
    <w:rsid w:val="58995988"/>
    <w:rsid w:val="58A628ED"/>
    <w:rsid w:val="58AE580D"/>
    <w:rsid w:val="5923074E"/>
    <w:rsid w:val="59F553B2"/>
    <w:rsid w:val="5A2537F3"/>
    <w:rsid w:val="5A5E525D"/>
    <w:rsid w:val="5A8343C0"/>
    <w:rsid w:val="5A864B12"/>
    <w:rsid w:val="5A92765C"/>
    <w:rsid w:val="5AA47504"/>
    <w:rsid w:val="5AE720EB"/>
    <w:rsid w:val="5AE90FB3"/>
    <w:rsid w:val="5AFD73D7"/>
    <w:rsid w:val="5B237E93"/>
    <w:rsid w:val="5C075F07"/>
    <w:rsid w:val="5C134249"/>
    <w:rsid w:val="5C890A5F"/>
    <w:rsid w:val="5CB815AE"/>
    <w:rsid w:val="5CB8364F"/>
    <w:rsid w:val="5D027239"/>
    <w:rsid w:val="5D8F2063"/>
    <w:rsid w:val="5DBA4CA8"/>
    <w:rsid w:val="5DDE1391"/>
    <w:rsid w:val="5DED6128"/>
    <w:rsid w:val="5E023595"/>
    <w:rsid w:val="5E246282"/>
    <w:rsid w:val="5EE71C63"/>
    <w:rsid w:val="5EFD5F65"/>
    <w:rsid w:val="5F405755"/>
    <w:rsid w:val="5F98369A"/>
    <w:rsid w:val="5F9A70E8"/>
    <w:rsid w:val="5FBB761D"/>
    <w:rsid w:val="6030505D"/>
    <w:rsid w:val="603C0E70"/>
    <w:rsid w:val="604E4427"/>
    <w:rsid w:val="60A7693E"/>
    <w:rsid w:val="60AB6F25"/>
    <w:rsid w:val="610A27C2"/>
    <w:rsid w:val="61BC0067"/>
    <w:rsid w:val="628C4EBC"/>
    <w:rsid w:val="62BE310D"/>
    <w:rsid w:val="62CD7EA4"/>
    <w:rsid w:val="639C7278"/>
    <w:rsid w:val="63A13700"/>
    <w:rsid w:val="63B23D25"/>
    <w:rsid w:val="64AF16BF"/>
    <w:rsid w:val="64DE04C5"/>
    <w:rsid w:val="66681024"/>
    <w:rsid w:val="66F341C7"/>
    <w:rsid w:val="677A75D3"/>
    <w:rsid w:val="686B23DF"/>
    <w:rsid w:val="68EA072F"/>
    <w:rsid w:val="69282792"/>
    <w:rsid w:val="698E123D"/>
    <w:rsid w:val="69B30178"/>
    <w:rsid w:val="69B82081"/>
    <w:rsid w:val="6B44508B"/>
    <w:rsid w:val="6D550F5D"/>
    <w:rsid w:val="6DA95FB0"/>
    <w:rsid w:val="6DD4663E"/>
    <w:rsid w:val="6DD753C4"/>
    <w:rsid w:val="6E5F5B43"/>
    <w:rsid w:val="6F3D018E"/>
    <w:rsid w:val="6F405C47"/>
    <w:rsid w:val="6F651353"/>
    <w:rsid w:val="6F8C3791"/>
    <w:rsid w:val="6F927898"/>
    <w:rsid w:val="6F9C3094"/>
    <w:rsid w:val="6FBD39E5"/>
    <w:rsid w:val="70527CD6"/>
    <w:rsid w:val="70D574BD"/>
    <w:rsid w:val="71DA13DB"/>
    <w:rsid w:val="720B5E9F"/>
    <w:rsid w:val="721641C5"/>
    <w:rsid w:val="728E73F9"/>
    <w:rsid w:val="730A49CC"/>
    <w:rsid w:val="73225EA9"/>
    <w:rsid w:val="73580A1E"/>
    <w:rsid w:val="73981CB2"/>
    <w:rsid w:val="73A41C55"/>
    <w:rsid w:val="73CF618B"/>
    <w:rsid w:val="73E77B45"/>
    <w:rsid w:val="7438763D"/>
    <w:rsid w:val="74A20475"/>
    <w:rsid w:val="74FF04D8"/>
    <w:rsid w:val="75201B39"/>
    <w:rsid w:val="75A2558A"/>
    <w:rsid w:val="77001563"/>
    <w:rsid w:val="77094214"/>
    <w:rsid w:val="77106DE5"/>
    <w:rsid w:val="777F1293"/>
    <w:rsid w:val="784B4831"/>
    <w:rsid w:val="793320CD"/>
    <w:rsid w:val="79D378EE"/>
    <w:rsid w:val="7A100D8F"/>
    <w:rsid w:val="7A5B3050"/>
    <w:rsid w:val="7A645B58"/>
    <w:rsid w:val="7AC34C78"/>
    <w:rsid w:val="7B2D3022"/>
    <w:rsid w:val="7C00467F"/>
    <w:rsid w:val="7C0B2115"/>
    <w:rsid w:val="7C3526C7"/>
    <w:rsid w:val="7C3821B2"/>
    <w:rsid w:val="7CDD2D69"/>
    <w:rsid w:val="7CED3003"/>
    <w:rsid w:val="7D1D4449"/>
    <w:rsid w:val="7D4D5103"/>
    <w:rsid w:val="7E101E61"/>
    <w:rsid w:val="7E233080"/>
    <w:rsid w:val="7E5A3C54"/>
    <w:rsid w:val="7F3975EA"/>
    <w:rsid w:val="7F7A671E"/>
    <w:rsid w:val="7F81683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name="toc 1"/>
    <w:lsdException w:qFormat="1" w:uiPriority="39" w:name="toc 2"/>
    <w:lsdException w:qFormat="1" w:uiPriority="39"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99" w:name="Normal Indent"/>
    <w:lsdException w:unhideWhenUsed="0" w:uiPriority="0" w:semiHidden="0" w:name="footnote text"/>
    <w:lsdException w:qFormat="1" w:uiPriority="99" w:name="annotation text"/>
    <w:lsdException w:qFormat="1" w:uiPriority="99"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iPriority="99" w:name="List"/>
    <w:lsdException w:unhideWhenUsed="0" w:uiPriority="0" w:semiHidden="0" w:name="List Bullet"/>
    <w:lsdException w:qFormat="1" w:unhideWhenUsed="0" w:uiPriority="0" w:semiHidden="0" w:name="List Number"/>
    <w:lsdException w:qFormat="1" w:uiPriority="99"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iPriority="0" w:semiHidden="0" w:name="Body Text"/>
    <w:lsdException w:qFormat="1" w:uiPriority="99"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qFormat="1" w:uiPriority="99"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99"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qFormat/>
    <w:uiPriority w:val="9"/>
    <w:pPr>
      <w:keepNext/>
      <w:keepLines/>
      <w:spacing w:before="340" w:after="330" w:line="578" w:lineRule="auto"/>
      <w:outlineLvl w:val="0"/>
    </w:pPr>
    <w:rPr>
      <w:b/>
      <w:bCs/>
      <w:kern w:val="44"/>
      <w:sz w:val="44"/>
      <w:szCs w:val="44"/>
    </w:rPr>
  </w:style>
  <w:style w:type="paragraph" w:styleId="4">
    <w:name w:val="heading 2"/>
    <w:basedOn w:val="1"/>
    <w:next w:val="1"/>
    <w:semiHidden/>
    <w:unhideWhenUsed/>
    <w:qFormat/>
    <w:uiPriority w:val="9"/>
    <w:pPr>
      <w:keepNext/>
      <w:keepLines/>
      <w:spacing w:before="260" w:after="260" w:line="416" w:lineRule="auto"/>
      <w:outlineLvl w:val="1"/>
    </w:pPr>
    <w:rPr>
      <w:rFonts w:ascii="Cambria" w:hAnsi="Cambria"/>
      <w:b/>
      <w:bCs/>
      <w:sz w:val="32"/>
      <w:szCs w:val="32"/>
    </w:rPr>
  </w:style>
  <w:style w:type="paragraph" w:styleId="5">
    <w:name w:val="heading 3"/>
    <w:basedOn w:val="1"/>
    <w:next w:val="1"/>
    <w:semiHidden/>
    <w:unhideWhenUsed/>
    <w:qFormat/>
    <w:uiPriority w:val="9"/>
    <w:pPr>
      <w:keepNext/>
      <w:keepLines/>
      <w:spacing w:before="260" w:after="260" w:line="416" w:lineRule="auto"/>
      <w:outlineLvl w:val="2"/>
    </w:pPr>
    <w:rPr>
      <w:b/>
      <w:bCs/>
      <w:sz w:val="32"/>
      <w:szCs w:val="32"/>
    </w:rPr>
  </w:style>
  <w:style w:type="character" w:default="1" w:styleId="24">
    <w:name w:val="Default Paragraph Font"/>
    <w:semiHidden/>
    <w:unhideWhenUsed/>
    <w:qFormat/>
    <w:uiPriority w:val="1"/>
  </w:style>
  <w:style w:type="table" w:default="1" w:styleId="22">
    <w:name w:val="Normal Table"/>
    <w:semiHidden/>
    <w:unhideWhenUsed/>
    <w:qFormat/>
    <w:uiPriority w:val="99"/>
    <w:tblPr>
      <w:tblCellMar>
        <w:top w:w="0" w:type="dxa"/>
        <w:left w:w="108" w:type="dxa"/>
        <w:bottom w:w="0" w:type="dxa"/>
        <w:right w:w="108" w:type="dxa"/>
      </w:tblCellMar>
    </w:tblPr>
  </w:style>
  <w:style w:type="paragraph" w:customStyle="1" w:styleId="2">
    <w:name w:val="正文1"/>
    <w:basedOn w:val="1"/>
    <w:qFormat/>
    <w:uiPriority w:val="99"/>
    <w:pPr>
      <w:spacing w:line="360" w:lineRule="auto"/>
      <w:ind w:firstLine="200" w:firstLineChars="200"/>
      <w:jc w:val="left"/>
    </w:pPr>
    <w:rPr>
      <w:rFonts w:ascii="Times New Roman)" w:hAnsi="Times New Roman)"/>
      <w:color w:val="000000"/>
      <w:kern w:val="0"/>
      <w:sz w:val="24"/>
      <w:lang w:eastAsia="en-US"/>
    </w:rPr>
  </w:style>
  <w:style w:type="paragraph" w:styleId="6">
    <w:name w:val="List Number"/>
    <w:basedOn w:val="1"/>
    <w:qFormat/>
    <w:uiPriority w:val="0"/>
    <w:pPr>
      <w:numPr>
        <w:ilvl w:val="0"/>
        <w:numId w:val="1"/>
      </w:numPr>
    </w:pPr>
  </w:style>
  <w:style w:type="paragraph" w:styleId="7">
    <w:name w:val="Normal Indent"/>
    <w:basedOn w:val="1"/>
    <w:semiHidden/>
    <w:unhideWhenUsed/>
    <w:qFormat/>
    <w:uiPriority w:val="99"/>
    <w:pPr>
      <w:ind w:firstLine="420"/>
    </w:pPr>
    <w:rPr>
      <w:szCs w:val="20"/>
    </w:rPr>
  </w:style>
  <w:style w:type="paragraph" w:styleId="8">
    <w:name w:val="annotation text"/>
    <w:basedOn w:val="1"/>
    <w:semiHidden/>
    <w:unhideWhenUsed/>
    <w:qFormat/>
    <w:uiPriority w:val="99"/>
    <w:pPr>
      <w:jc w:val="left"/>
    </w:pPr>
  </w:style>
  <w:style w:type="paragraph" w:styleId="9">
    <w:name w:val="Body Text 3"/>
    <w:basedOn w:val="1"/>
    <w:semiHidden/>
    <w:unhideWhenUsed/>
    <w:qFormat/>
    <w:uiPriority w:val="99"/>
    <w:pPr>
      <w:spacing w:after="120"/>
    </w:pPr>
    <w:rPr>
      <w:sz w:val="16"/>
      <w:szCs w:val="16"/>
    </w:rPr>
  </w:style>
  <w:style w:type="paragraph" w:styleId="10">
    <w:name w:val="Body Text"/>
    <w:basedOn w:val="1"/>
    <w:unhideWhenUsed/>
    <w:qFormat/>
    <w:uiPriority w:val="0"/>
    <w:pPr>
      <w:spacing w:after="120"/>
    </w:pPr>
  </w:style>
  <w:style w:type="paragraph" w:styleId="11">
    <w:name w:val="Body Text Indent"/>
    <w:basedOn w:val="1"/>
    <w:semiHidden/>
    <w:unhideWhenUsed/>
    <w:qFormat/>
    <w:uiPriority w:val="99"/>
    <w:pPr>
      <w:ind w:firstLine="830" w:firstLineChars="352"/>
    </w:pPr>
    <w:rPr>
      <w:rFonts w:ascii="仿宋_GB2312" w:eastAsia="仿宋_GB2312"/>
      <w:kern w:val="0"/>
      <w:sz w:val="32"/>
      <w:szCs w:val="20"/>
    </w:rPr>
  </w:style>
  <w:style w:type="paragraph" w:styleId="12">
    <w:name w:val="List 2"/>
    <w:basedOn w:val="1"/>
    <w:semiHidden/>
    <w:unhideWhenUsed/>
    <w:qFormat/>
    <w:uiPriority w:val="99"/>
    <w:pPr>
      <w:ind w:left="100" w:leftChars="200" w:hanging="200" w:hangingChars="200"/>
      <w:contextualSpacing/>
    </w:pPr>
  </w:style>
  <w:style w:type="paragraph" w:styleId="13">
    <w:name w:val="toc 3"/>
    <w:basedOn w:val="1"/>
    <w:next w:val="1"/>
    <w:semiHidden/>
    <w:unhideWhenUsed/>
    <w:qFormat/>
    <w:uiPriority w:val="39"/>
    <w:pPr>
      <w:ind w:left="840" w:leftChars="400"/>
    </w:pPr>
  </w:style>
  <w:style w:type="paragraph" w:styleId="14">
    <w:name w:val="Plain Text"/>
    <w:basedOn w:val="1"/>
    <w:next w:val="1"/>
    <w:semiHidden/>
    <w:unhideWhenUsed/>
    <w:qFormat/>
    <w:uiPriority w:val="99"/>
    <w:rPr>
      <w:rFonts w:ascii="宋体" w:hAnsi="Courier New"/>
      <w:kern w:val="0"/>
      <w:sz w:val="20"/>
      <w:szCs w:val="21"/>
    </w:rPr>
  </w:style>
  <w:style w:type="paragraph" w:styleId="15">
    <w:name w:val="footer"/>
    <w:basedOn w:val="1"/>
    <w:unhideWhenUsed/>
    <w:qFormat/>
    <w:uiPriority w:val="99"/>
    <w:pPr>
      <w:tabs>
        <w:tab w:val="center" w:pos="4153"/>
        <w:tab w:val="right" w:pos="8306"/>
      </w:tabs>
      <w:snapToGrid w:val="0"/>
      <w:jc w:val="left"/>
    </w:pPr>
    <w:rPr>
      <w:kern w:val="0"/>
      <w:sz w:val="18"/>
      <w:szCs w:val="18"/>
    </w:rPr>
  </w:style>
  <w:style w:type="paragraph" w:styleId="16">
    <w:name w:val="header"/>
    <w:basedOn w:val="1"/>
    <w:unhideWhenUsed/>
    <w:qFormat/>
    <w:uiPriority w:val="99"/>
    <w:pPr>
      <w:pBdr>
        <w:bottom w:val="single" w:color="auto" w:sz="6" w:space="1"/>
      </w:pBdr>
      <w:tabs>
        <w:tab w:val="center" w:pos="4153"/>
        <w:tab w:val="right" w:pos="8306"/>
      </w:tabs>
      <w:snapToGrid w:val="0"/>
      <w:jc w:val="center"/>
    </w:pPr>
    <w:rPr>
      <w:kern w:val="0"/>
      <w:sz w:val="18"/>
      <w:szCs w:val="18"/>
    </w:rPr>
  </w:style>
  <w:style w:type="paragraph" w:styleId="17">
    <w:name w:val="toc 1"/>
    <w:basedOn w:val="1"/>
    <w:next w:val="1"/>
    <w:semiHidden/>
    <w:unhideWhenUsed/>
    <w:qFormat/>
    <w:uiPriority w:val="39"/>
  </w:style>
  <w:style w:type="paragraph" w:styleId="18">
    <w:name w:val="List"/>
    <w:basedOn w:val="1"/>
    <w:semiHidden/>
    <w:unhideWhenUsed/>
    <w:qFormat/>
    <w:uiPriority w:val="99"/>
    <w:pPr>
      <w:ind w:left="200" w:hanging="200" w:hangingChars="200"/>
      <w:contextualSpacing/>
    </w:pPr>
  </w:style>
  <w:style w:type="paragraph" w:styleId="19">
    <w:name w:val="toc 2"/>
    <w:basedOn w:val="1"/>
    <w:next w:val="1"/>
    <w:semiHidden/>
    <w:unhideWhenUsed/>
    <w:qFormat/>
    <w:uiPriority w:val="39"/>
    <w:pPr>
      <w:tabs>
        <w:tab w:val="right" w:leader="dot" w:pos="8296"/>
      </w:tabs>
      <w:ind w:left="420" w:leftChars="200"/>
    </w:pPr>
  </w:style>
  <w:style w:type="paragraph" w:styleId="20">
    <w:name w:val="Normal (Web)"/>
    <w:basedOn w:val="1"/>
    <w:qFormat/>
    <w:uiPriority w:val="99"/>
    <w:pPr>
      <w:widowControl/>
      <w:spacing w:before="100" w:beforeAutospacing="1" w:after="100" w:afterAutospacing="1"/>
      <w:jc w:val="left"/>
    </w:pPr>
    <w:rPr>
      <w:rFonts w:ascii="宋体" w:hAnsi="宋体"/>
      <w:kern w:val="0"/>
      <w:sz w:val="24"/>
    </w:rPr>
  </w:style>
  <w:style w:type="paragraph" w:styleId="21">
    <w:name w:val="Title"/>
    <w:basedOn w:val="1"/>
    <w:next w:val="1"/>
    <w:qFormat/>
    <w:uiPriority w:val="0"/>
    <w:pPr>
      <w:spacing w:before="240" w:after="60"/>
      <w:jc w:val="center"/>
      <w:outlineLvl w:val="0"/>
    </w:pPr>
    <w:rPr>
      <w:rFonts w:ascii="Cambria" w:hAnsi="Cambria"/>
      <w:b/>
      <w:bCs/>
      <w:sz w:val="32"/>
      <w:szCs w:val="32"/>
    </w:rPr>
  </w:style>
  <w:style w:type="table" w:styleId="23">
    <w:name w:val="Table Grid"/>
    <w:basedOn w:val="22"/>
    <w:qFormat/>
    <w:uiPriority w:val="5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25">
    <w:name w:val="Hyperlink"/>
    <w:semiHidden/>
    <w:unhideWhenUsed/>
    <w:qFormat/>
    <w:uiPriority w:val="99"/>
    <w:rPr>
      <w:color w:val="0000FF"/>
      <w:u w:val="single"/>
    </w:rPr>
  </w:style>
  <w:style w:type="paragraph" w:customStyle="1" w:styleId="26">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27">
    <w:name w:val="正文2"/>
    <w:basedOn w:val="1"/>
    <w:qFormat/>
    <w:uiPriority w:val="0"/>
    <w:pPr>
      <w:adjustRightInd w:val="0"/>
      <w:spacing w:before="156" w:line="360" w:lineRule="auto"/>
      <w:ind w:firstLine="510" w:firstLineChars="200"/>
    </w:pPr>
    <w:rPr>
      <w:kern w:val="0"/>
      <w:sz w:val="24"/>
      <w:szCs w:val="20"/>
    </w:rPr>
  </w:style>
  <w:style w:type="paragraph" w:customStyle="1" w:styleId="28">
    <w:name w:val="样式5"/>
    <w:basedOn w:val="1"/>
    <w:qFormat/>
    <w:uiPriority w:val="99"/>
    <w:pPr>
      <w:adjustRightInd w:val="0"/>
      <w:spacing w:line="440" w:lineRule="exact"/>
      <w:ind w:left="2" w:firstLine="480" w:firstLineChars="200"/>
    </w:pPr>
    <w:rPr>
      <w:rFonts w:ascii="仿宋_GB2312" w:hAnsi="仿宋" w:eastAsia="仿宋_GB2312"/>
      <w:sz w:val="24"/>
    </w:rPr>
  </w:style>
  <w:style w:type="paragraph" w:customStyle="1" w:styleId="29">
    <w:name w:val="正文缩进1"/>
    <w:basedOn w:val="1"/>
    <w:next w:val="11"/>
    <w:qFormat/>
    <w:uiPriority w:val="99"/>
    <w:pPr>
      <w:autoSpaceDE w:val="0"/>
      <w:autoSpaceDN w:val="0"/>
      <w:adjustRightInd w:val="0"/>
      <w:snapToGrid w:val="0"/>
      <w:spacing w:after="120" w:line="360" w:lineRule="auto"/>
      <w:ind w:left="420" w:leftChars="200" w:firstLine="480" w:firstLineChars="200"/>
    </w:pPr>
    <w:rPr>
      <w:sz w:val="24"/>
      <w:szCs w:val="21"/>
    </w:rPr>
  </w:style>
  <w:style w:type="paragraph" w:customStyle="1" w:styleId="30">
    <w:name w:val="表格文字"/>
    <w:basedOn w:val="1"/>
    <w:qFormat/>
    <w:uiPriority w:val="99"/>
    <w:pPr>
      <w:spacing w:before="25" w:after="25"/>
      <w:jc w:val="left"/>
    </w:pPr>
    <w:rPr>
      <w:bCs/>
      <w:spacing w:val="10"/>
      <w:kern w:val="0"/>
      <w:sz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7.jpeg"/><Relationship Id="rId14" Type="http://schemas.openxmlformats.org/officeDocument/2006/relationships/image" Target="media/image6.jpeg"/><Relationship Id="rId13" Type="http://schemas.openxmlformats.org/officeDocument/2006/relationships/image" Target="media/image5.jpe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95</Pages>
  <Words>51126</Words>
  <Characters>54646</Characters>
  <Lines>478</Lines>
  <Paragraphs>134</Paragraphs>
  <TotalTime>41</TotalTime>
  <ScaleCrop>false</ScaleCrop>
  <LinksUpToDate>false</LinksUpToDate>
  <CharactersWithSpaces>61552</CharactersWithSpaces>
  <Application>WPS Office_11.8.2.12011_F1E327BC-269C-435d-A152-05C5408002CA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2024-05-08T09:51:00Z</dcterms:created>
  <dc:creator>lenovo</dc:creator>
  <cp:lastModifiedBy>lenovo</cp:lastModifiedBy>
  <cp:lastPrinted>2024-05-13T08:27:00Z</cp:lastPrinted>
  <dcterms:modified xsi:type="dcterms:W3CDTF">2025-08-13T04:27:13Z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2052-11.8.2.12011</vt:lpwstr>
  </property>
  <property fmtid="{D5CDD505-2E9C-101B-9397-08002B2CF9AE}" pid="3" name="ICV">
    <vt:lpwstr>F2DB6B5E790946EBA0F6F18A91FC2D53</vt:lpwstr>
  </property>
</Properties>
</file>