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EAAD">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04E5E58">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082FE757">
      <w:pPr>
        <w:spacing w:beforeLines="50" w:line="360" w:lineRule="auto"/>
        <w:jc w:val="center"/>
        <w:rPr>
          <w:rFonts w:ascii="宋体"/>
          <w:color w:val="auto"/>
          <w:sz w:val="36"/>
          <w:szCs w:val="36"/>
          <w:highlight w:val="none"/>
        </w:rPr>
      </w:pPr>
    </w:p>
    <w:p w14:paraId="50411EC3">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E914A08">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72CEBE8D">
      <w:pPr>
        <w:spacing w:before="156" w:beforeLines="50" w:line="360" w:lineRule="auto"/>
        <w:jc w:val="center"/>
        <w:rPr>
          <w:rFonts w:hint="eastAsia" w:ascii="宋体" w:hAnsi="宋体" w:eastAsia="宋体" w:cs="宋体"/>
          <w:color w:val="auto"/>
          <w:sz w:val="36"/>
          <w:szCs w:val="36"/>
          <w:highlight w:val="none"/>
        </w:rPr>
      </w:pPr>
    </w:p>
    <w:p w14:paraId="5BFE2AF9">
      <w:pPr>
        <w:spacing w:line="360" w:lineRule="auto"/>
        <w:jc w:val="both"/>
        <w:rPr>
          <w:rFonts w:hint="eastAsia" w:ascii="宋体" w:hAnsi="宋体" w:eastAsia="宋体" w:cs="宋体"/>
          <w:b/>
          <w:color w:val="auto"/>
          <w:sz w:val="32"/>
          <w:szCs w:val="32"/>
          <w:highlight w:val="none"/>
        </w:rPr>
      </w:pPr>
    </w:p>
    <w:p w14:paraId="3F7E2EC8">
      <w:pPr>
        <w:pStyle w:val="24"/>
        <w:rPr>
          <w:rFonts w:hint="eastAsia"/>
          <w:color w:val="auto"/>
          <w:highlight w:val="none"/>
        </w:rPr>
      </w:pPr>
    </w:p>
    <w:p w14:paraId="624CED26">
      <w:pPr>
        <w:spacing w:line="360" w:lineRule="auto"/>
        <w:ind w:firstLine="964" w:firstLineChars="3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隆安县2025年中央资金农村饮水工程维修养护项目</w:t>
      </w:r>
    </w:p>
    <w:p w14:paraId="7C159790">
      <w:pPr>
        <w:spacing w:line="360" w:lineRule="auto"/>
        <w:ind w:firstLine="964" w:firstLineChars="3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项目编号：NNZC2025-C2-230065-JHGC </w:t>
      </w:r>
      <w:r>
        <w:rPr>
          <w:rFonts w:hint="eastAsia" w:ascii="仿宋" w:hAnsi="仿宋" w:eastAsia="仿宋" w:cs="仿宋"/>
          <w:b/>
          <w:color w:val="auto"/>
          <w:sz w:val="32"/>
          <w:szCs w:val="32"/>
          <w:highlight w:val="none"/>
          <w:lang w:eastAsia="zh-CN"/>
        </w:rPr>
        <w:t xml:space="preserve">        </w:t>
      </w:r>
    </w:p>
    <w:p w14:paraId="4812B1BE">
      <w:pPr>
        <w:spacing w:line="360" w:lineRule="auto"/>
        <w:ind w:firstLine="964" w:firstLineChars="3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14:paraId="765097E3">
      <w:pPr>
        <w:spacing w:line="360" w:lineRule="auto"/>
        <w:ind w:firstLine="964" w:firstLineChars="3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隆安县水利局</w:t>
      </w:r>
    </w:p>
    <w:p w14:paraId="7D6675BD">
      <w:pPr>
        <w:spacing w:line="360" w:lineRule="auto"/>
        <w:ind w:firstLine="964" w:firstLineChars="3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广西佳鸿工程咨询有限公司</w:t>
      </w:r>
    </w:p>
    <w:p w14:paraId="4D6B428F">
      <w:pPr>
        <w:outlineLvl w:val="9"/>
        <w:rPr>
          <w:rFonts w:hint="eastAsia"/>
          <w:color w:val="auto"/>
          <w:highlight w:val="none"/>
          <w:lang w:val="en-US" w:eastAsia="zh-CN"/>
        </w:rPr>
      </w:pPr>
    </w:p>
    <w:p w14:paraId="58004E59">
      <w:pPr>
        <w:pStyle w:val="23"/>
        <w:rPr>
          <w:rFonts w:hint="eastAsia"/>
          <w:color w:val="auto"/>
          <w:highlight w:val="none"/>
          <w:lang w:val="en-US" w:eastAsia="zh-CN"/>
        </w:rPr>
      </w:pPr>
    </w:p>
    <w:p w14:paraId="3A9ACD46">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 xml:space="preserve">    2025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lang w:eastAsia="zh-CN"/>
        </w:rPr>
        <w:t>月</w:t>
      </w:r>
      <w:r>
        <w:rPr>
          <w:rFonts w:hint="eastAsia" w:ascii="仿宋_GB2312" w:hAnsi="宋体" w:eastAsia="仿宋_GB2312"/>
          <w:b/>
          <w:color w:val="auto"/>
          <w:sz w:val="32"/>
          <w:szCs w:val="32"/>
          <w:highlight w:val="none"/>
          <w:lang w:val="en-US" w:eastAsia="zh-CN"/>
        </w:rPr>
        <w:t>28</w:t>
      </w:r>
      <w:r>
        <w:rPr>
          <w:rFonts w:hint="eastAsia" w:ascii="仿宋" w:hAnsi="仿宋" w:eastAsia="仿宋" w:cs="仿宋"/>
          <w:b/>
          <w:color w:val="auto"/>
          <w:sz w:val="32"/>
          <w:szCs w:val="32"/>
          <w:highlight w:val="none"/>
          <w:lang w:eastAsia="zh-CN"/>
        </w:rPr>
        <w:t>日</w:t>
      </w:r>
    </w:p>
    <w:p w14:paraId="292BF638">
      <w:pPr>
        <w:pStyle w:val="24"/>
        <w:rPr>
          <w:rFonts w:hint="eastAsia" w:ascii="仿宋" w:hAnsi="仿宋" w:eastAsia="仿宋" w:cs="仿宋"/>
          <w:b/>
          <w:color w:val="auto"/>
          <w:sz w:val="32"/>
          <w:szCs w:val="32"/>
          <w:highlight w:val="none"/>
          <w:lang w:val="en-US" w:eastAsia="zh-CN"/>
        </w:rPr>
      </w:pPr>
    </w:p>
    <w:p w14:paraId="4581F1A5">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D78211F">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21342"/>
      <w:bookmarkStart w:id="2" w:name="_Toc15289"/>
      <w:r>
        <w:rPr>
          <w:rFonts w:hint="eastAsia" w:ascii="宋体" w:hAnsi="宋体" w:eastAsia="宋体" w:cs="宋体"/>
          <w:b/>
          <w:bCs/>
          <w:color w:val="auto"/>
          <w:sz w:val="36"/>
          <w:szCs w:val="36"/>
          <w:highlight w:val="none"/>
        </w:rPr>
        <w:t>目   录</w:t>
      </w:r>
      <w:bookmarkEnd w:id="0"/>
      <w:bookmarkEnd w:id="1"/>
      <w:bookmarkEnd w:id="2"/>
    </w:p>
    <w:p w14:paraId="0DAB51D1">
      <w:pPr>
        <w:pStyle w:val="21"/>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2DBACDC5">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89767C7">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8DE673F">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1141AAB9">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CE6C66">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1BA25E">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76</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FE4AC5">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148</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3F2384">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A9F8BD">
      <w:pPr>
        <w:pStyle w:val="21"/>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CBA2CA">
      <w:pPr>
        <w:pStyle w:val="21"/>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49D769B2">
      <w:pPr>
        <w:spacing w:line="360" w:lineRule="auto"/>
        <w:rPr>
          <w:rFonts w:hint="eastAsia" w:ascii="宋体" w:hAnsi="宋体" w:eastAsia="宋体" w:cs="宋体"/>
          <w:b/>
          <w:color w:val="auto"/>
          <w:sz w:val="32"/>
          <w:szCs w:val="32"/>
          <w:highlight w:val="none"/>
        </w:rPr>
      </w:pPr>
    </w:p>
    <w:p w14:paraId="4785F2AD">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133A4855">
      <w:pPr>
        <w:pStyle w:val="2"/>
        <w:spacing w:line="360" w:lineRule="auto"/>
        <w:jc w:val="center"/>
        <w:rPr>
          <w:rFonts w:hint="eastAsia" w:ascii="宋体" w:hAnsi="宋体" w:eastAsia="宋体" w:cs="宋体"/>
          <w:color w:val="auto"/>
          <w:highlight w:val="none"/>
          <w:lang w:eastAsia="zh-CN"/>
        </w:rPr>
      </w:pPr>
      <w:bookmarkStart w:id="3" w:name="_Toc21181"/>
      <w:bookmarkStart w:id="4" w:name="_Toc2884"/>
      <w:bookmarkStart w:id="5" w:name="_Toc23020"/>
      <w:r>
        <w:rPr>
          <w:rFonts w:hint="eastAsia" w:ascii="宋体" w:hAnsi="宋体" w:eastAsia="宋体" w:cs="宋体"/>
          <w:color w:val="auto"/>
          <w:highlight w:val="none"/>
        </w:rPr>
        <w:t>第一章 竞争性磋商公告</w:t>
      </w:r>
      <w:bookmarkEnd w:id="3"/>
      <w:bookmarkEnd w:id="4"/>
      <w:bookmarkEnd w:id="5"/>
      <w:bookmarkStart w:id="6" w:name="_Toc35393629"/>
      <w:bookmarkStart w:id="7" w:name="_Toc28359089"/>
      <w:bookmarkStart w:id="8" w:name="_Toc44229878"/>
      <w:bookmarkStart w:id="9" w:name="_Toc35393798"/>
      <w:bookmarkStart w:id="10" w:name="_Toc28359012"/>
      <w:bookmarkStart w:id="11" w:name="_Toc28359081"/>
      <w:bookmarkStart w:id="12" w:name="_Toc35393792"/>
      <w:bookmarkStart w:id="13" w:name="_Toc28359004"/>
      <w:bookmarkStart w:id="14" w:name="_Toc35393623"/>
    </w:p>
    <w:p w14:paraId="6A97802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05EAD8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隆安县2025年中央资金农村饮水工程维修养护项目</w:t>
      </w:r>
      <w:r>
        <w:rPr>
          <w:rFonts w:hint="eastAsia" w:ascii="宋体" w:hAnsi="宋体" w:eastAsia="宋体" w:cs="宋体"/>
          <w:color w:val="auto"/>
          <w:szCs w:val="21"/>
          <w:highlight w:val="none"/>
        </w:rPr>
        <w:t>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s="宋体"/>
          <w:color w:val="auto"/>
          <w:kern w:val="0"/>
          <w:szCs w:val="21"/>
          <w:highlight w:val="none"/>
        </w:rPr>
        <w:t>https://www.gcy.zfcg.gxzf.gov.cn/</w:t>
      </w:r>
      <w:r>
        <w:rPr>
          <w:rFonts w:hint="eastAsia" w:ascii="宋体" w:hAnsi="宋体"/>
          <w:color w:val="auto"/>
          <w:szCs w:val="21"/>
          <w:highlight w:val="none"/>
        </w:rPr>
        <w:t>）</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日1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6FBDB0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1B2D016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1.项目编号：NNZC2025-C2-230065-JHGC</w:t>
      </w:r>
      <w:r>
        <w:rPr>
          <w:rFonts w:hint="eastAsia" w:ascii="宋体" w:hAnsi="宋体" w:cs="宋体"/>
          <w:color w:val="auto"/>
          <w:szCs w:val="21"/>
          <w:highlight w:val="none"/>
          <w:lang w:eastAsia="zh-CN"/>
        </w:rPr>
        <w:t xml:space="preserve">    </w:t>
      </w:r>
    </w:p>
    <w:p w14:paraId="44A1DFD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隆安县2025年中央资金农村饮水工程维修养护项目</w:t>
      </w:r>
    </w:p>
    <w:p w14:paraId="70A30E9A">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p>
    <w:p w14:paraId="2618C6B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990313.73</w:t>
      </w:r>
      <w:r>
        <w:rPr>
          <w:rFonts w:hint="eastAsia" w:ascii="宋体" w:hAnsi="宋体" w:eastAsia="宋体" w:cs="宋体"/>
          <w:b w:val="0"/>
          <w:bCs w:val="0"/>
          <w:color w:val="auto"/>
          <w:szCs w:val="21"/>
          <w:highlight w:val="none"/>
          <w:lang w:val="en-US" w:eastAsia="zh-CN"/>
        </w:rPr>
        <w:t>元</w:t>
      </w:r>
    </w:p>
    <w:p w14:paraId="399BA9C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990313.73</w:t>
      </w:r>
      <w:r>
        <w:rPr>
          <w:rFonts w:hint="eastAsia" w:ascii="宋体" w:hAnsi="宋体" w:eastAsia="宋体" w:cs="宋体"/>
          <w:b w:val="0"/>
          <w:bCs w:val="0"/>
          <w:color w:val="auto"/>
          <w:szCs w:val="21"/>
          <w:highlight w:val="none"/>
          <w:lang w:val="en-US" w:eastAsia="zh-CN"/>
        </w:rPr>
        <w:t>元</w:t>
      </w:r>
    </w:p>
    <w:p w14:paraId="185B5F2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隆安县2025年中央资金农村饮水工程维修养护项目</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4BD4FD8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180日历天</w:t>
      </w:r>
      <w:r>
        <w:rPr>
          <w:rFonts w:hint="eastAsia" w:ascii="宋体" w:hAnsi="宋体" w:eastAsia="宋体" w:cs="宋体"/>
          <w:color w:val="auto"/>
          <w:szCs w:val="21"/>
          <w:highlight w:val="none"/>
        </w:rPr>
        <w:t>。</w:t>
      </w:r>
    </w:p>
    <w:p w14:paraId="3166197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0B32E64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44229879"/>
      <w:bookmarkStart w:id="16" w:name="_Toc35393799"/>
      <w:bookmarkStart w:id="17" w:name="_Toc35393630"/>
      <w:bookmarkStart w:id="18" w:name="_Toc28359013"/>
      <w:bookmarkStart w:id="19" w:name="_Toc2835909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7054F99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289CE46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宋体"/>
          <w:color w:val="auto"/>
          <w:spacing w:val="0"/>
          <w:w w:val="100"/>
          <w:position w:val="0"/>
          <w:sz w:val="21"/>
          <w:szCs w:val="21"/>
          <w:highlight w:val="none"/>
          <w:lang w:eastAsia="zh-CN"/>
        </w:rPr>
        <w:t>本项目</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eastAsia="zh-CN"/>
        </w:rPr>
        <w:t>中</w:t>
      </w:r>
      <w:r>
        <w:rPr>
          <w:rFonts w:hint="eastAsia" w:ascii="宋体" w:hAnsi="宋体" w:eastAsia="宋体" w:cs="宋体"/>
          <w:color w:val="auto"/>
          <w:spacing w:val="0"/>
          <w:w w:val="100"/>
          <w:position w:val="0"/>
          <w:sz w:val="21"/>
          <w:szCs w:val="21"/>
          <w:highlight w:val="none"/>
          <w:lang w:eastAsia="zh-CN"/>
        </w:rPr>
        <w:t>小企业采购的项目（供应商应为</w:t>
      </w:r>
      <w:r>
        <w:rPr>
          <w:rFonts w:hint="eastAsia" w:ascii="宋体" w:hAnsi="宋体" w:cs="宋体"/>
          <w:color w:val="auto"/>
          <w:spacing w:val="0"/>
          <w:w w:val="100"/>
          <w:position w:val="0"/>
          <w:sz w:val="21"/>
          <w:szCs w:val="21"/>
          <w:highlight w:val="none"/>
          <w:lang w:eastAsia="zh-CN"/>
        </w:rPr>
        <w:t>中</w:t>
      </w:r>
      <w:r>
        <w:rPr>
          <w:rFonts w:hint="eastAsia" w:ascii="宋体" w:hAnsi="宋体" w:eastAsia="宋体" w:cs="宋体"/>
          <w:color w:val="auto"/>
          <w:spacing w:val="0"/>
          <w:w w:val="100"/>
          <w:position w:val="0"/>
          <w:sz w:val="21"/>
          <w:szCs w:val="21"/>
          <w:highlight w:val="none"/>
          <w:lang w:eastAsia="zh-CN"/>
        </w:rPr>
        <w:t>小企业或监狱企业或残疾人福利性单位）</w:t>
      </w:r>
    </w:p>
    <w:p w14:paraId="3F0914C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4CEEE3B4">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（1）具备</w:t>
      </w:r>
      <w:r>
        <w:rPr>
          <w:rFonts w:hint="eastAsia" w:ascii="宋体" w:hAnsi="宋体" w:cs="宋体"/>
          <w:color w:val="auto"/>
          <w:szCs w:val="21"/>
          <w:highlight w:val="none"/>
          <w:lang w:eastAsia="zh-CN"/>
        </w:rPr>
        <w:t>水利水电工程施工总承包叁级以上</w:t>
      </w:r>
      <w:r>
        <w:rPr>
          <w:rFonts w:hint="eastAsia" w:ascii="宋体" w:hAnsi="宋体" w:eastAsia="宋体" w:cs="宋体"/>
          <w:color w:val="auto"/>
          <w:szCs w:val="21"/>
          <w:highlight w:val="none"/>
        </w:rPr>
        <w:t>（含叁级）资质及有效的安全生产许可证，并在人员、设备、资金等方面具备相应的施工能力</w:t>
      </w:r>
      <w:r>
        <w:rPr>
          <w:rFonts w:hint="eastAsia" w:ascii="宋体" w:hAnsi="宋体" w:cs="宋体"/>
          <w:color w:val="auto"/>
          <w:szCs w:val="21"/>
          <w:highlight w:val="none"/>
          <w:lang w:eastAsia="zh-CN"/>
        </w:rPr>
        <w:t>；</w:t>
      </w:r>
    </w:p>
    <w:p w14:paraId="0637DB21">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）拟派项目经理须具备</w:t>
      </w:r>
      <w:r>
        <w:rPr>
          <w:rFonts w:hint="eastAsia" w:ascii="宋体" w:hAnsi="宋体" w:cs="宋体"/>
          <w:color w:val="auto"/>
          <w:szCs w:val="21"/>
          <w:highlight w:val="none"/>
          <w:lang w:eastAsia="zh-CN"/>
        </w:rPr>
        <w:t>水利水电工程专业贰级以上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（含贰级）注册建造师执业资格，具备有效的安全生产考核合格证书（B类）。本项目不接受有在建、已中标未开工或其他项目中标候选人第一名的建造师作为项目经理。</w:t>
      </w:r>
    </w:p>
    <w:p w14:paraId="53506E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76AAB2AA">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457CC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47468725">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7A28128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0" w:name="_Toc35393793"/>
      <w:bookmarkStart w:id="21" w:name="_Toc28359005"/>
      <w:bookmarkStart w:id="22" w:name="_Toc35393624"/>
      <w:bookmarkStart w:id="23" w:name="_Toc28359082"/>
      <w:r>
        <w:rPr>
          <w:rFonts w:hint="eastAsia" w:ascii="宋体" w:hAnsi="宋体" w:eastAsia="宋体" w:cs="宋体"/>
          <w:color w:val="auto"/>
          <w:szCs w:val="21"/>
          <w:highlight w:val="none"/>
        </w:rPr>
        <w:t>时间：自公告发布之日起。</w:t>
      </w:r>
    </w:p>
    <w:p w14:paraId="1E3D20FE">
      <w:pPr>
        <w:spacing w:line="360" w:lineRule="auto"/>
        <w:ind w:firstLine="420" w:firstLineChars="200"/>
        <w:rPr>
          <w:rFonts w:hint="eastAsia" w:ascii="黑体" w:hAnsi="黑体" w:eastAsia="黑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w:t>
      </w:r>
      <w:r>
        <w:rPr>
          <w:rFonts w:hint="eastAsia" w:ascii="宋体" w:hAnsi="宋体"/>
          <w:color w:val="auto"/>
          <w:szCs w:val="21"/>
          <w:highlight w:val="none"/>
        </w:rPr>
        <w:t>本项目不发放纸质采购文件，供应商可自行在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）下载采购文件（操作路径：登录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-项目采购-获取采购文件-找到本项目-点击“申请获取采购文件”），电子响应文件制作需要基于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）获取的采购文件编制。</w:t>
      </w:r>
    </w:p>
    <w:p w14:paraId="7B5CA67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3C5955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1FE13C8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日1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eastAsia="宋体" w:cs="宋体"/>
          <w:color w:val="auto"/>
          <w:szCs w:val="21"/>
          <w:highlight w:val="none"/>
        </w:rPr>
        <w:t>。</w:t>
      </w:r>
    </w:p>
    <w:p w14:paraId="0AFE077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43461AD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w:t>
      </w:r>
      <w:r>
        <w:rPr>
          <w:rFonts w:hint="eastAsia" w:ascii="宋体" w:hAnsi="宋体"/>
          <w:color w:val="auto"/>
          <w:szCs w:val="21"/>
          <w:highlight w:val="none"/>
        </w:rPr>
        <w:t>本项目为南宁市全流程电子化项目，通过广西政府采购云平台（ https://www.gcy.zfcg.gxzf.gov.cn/）实行在线电子投标，供应商应先安装“新版客户端”【请自行前往广西政府采购网（访问地址</w:t>
      </w:r>
      <w:r>
        <w:rPr>
          <w:rFonts w:hint="eastAsia" w:ascii="宋体" w:hAnsi="宋体"/>
          <w:b/>
          <w:bCs/>
          <w:color w:val="auto"/>
          <w:szCs w:val="21"/>
          <w:highlight w:val="none"/>
        </w:rPr>
        <w:t>http://zfcg.gxzf.gov.cn/</w:t>
      </w:r>
      <w:r>
        <w:rPr>
          <w:rFonts w:hint="eastAsia" w:ascii="宋体" w:hAnsi="宋体"/>
          <w:color w:val="auto"/>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广西政府采购云平台提交电子版响应文件时，请填写参加远程开标活动经办人联系方式</w:t>
      </w:r>
      <w:r>
        <w:rPr>
          <w:rFonts w:hint="eastAsia" w:ascii="宋体" w:hAnsi="宋体" w:eastAsia="宋体" w:cs="宋体"/>
          <w:color w:val="auto"/>
          <w:szCs w:val="21"/>
          <w:highlight w:val="none"/>
        </w:rPr>
        <w:t>。</w:t>
      </w:r>
    </w:p>
    <w:p w14:paraId="2C9B449D">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bCs/>
          <w:color w:val="auto"/>
          <w:szCs w:val="21"/>
          <w:highlight w:val="none"/>
          <w:lang w:val="en-US" w:eastAsia="zh-CN"/>
        </w:rPr>
        <w:t>供应商</w:t>
      </w:r>
      <w:r>
        <w:rPr>
          <w:rFonts w:hint="eastAsia" w:ascii="宋体" w:hAnsi="宋体" w:cs="宋体"/>
          <w:color w:val="auto"/>
          <w:szCs w:val="21"/>
          <w:highlight w:val="none"/>
        </w:rPr>
        <w:t>只需办理其中一家CA数字证书及签章，</w:t>
      </w:r>
      <w:r>
        <w:rPr>
          <w:rFonts w:hint="eastAsia" w:ascii="宋体" w:hAnsi="宋体"/>
          <w:color w:val="auto"/>
          <w:szCs w:val="21"/>
          <w:highlight w:val="none"/>
        </w:rPr>
        <w:t>建议各</w:t>
      </w:r>
      <w:r>
        <w:rPr>
          <w:rFonts w:hint="eastAsia" w:ascii="宋体" w:hAnsi="宋体"/>
          <w:bCs/>
          <w:color w:val="auto"/>
          <w:szCs w:val="21"/>
          <w:highlight w:val="none"/>
          <w:lang w:val="en-US" w:eastAsia="zh-CN"/>
        </w:rPr>
        <w:t>供应商</w:t>
      </w:r>
      <w:r>
        <w:rPr>
          <w:rFonts w:hint="eastAsia" w:ascii="宋体" w:hAnsi="宋体"/>
          <w:color w:val="auto"/>
          <w:szCs w:val="21"/>
          <w:highlight w:val="none"/>
        </w:rPr>
        <w:t>抓紧时间办理。</w:t>
      </w:r>
    </w:p>
    <w:p w14:paraId="64C3DF3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CBFB63">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应当在投标截止时间前完成电子</w:t>
      </w:r>
      <w:r>
        <w:rPr>
          <w:rFonts w:hint="eastAsia" w:ascii="宋体" w:hAnsi="宋体"/>
          <w:color w:val="auto"/>
          <w:szCs w:val="21"/>
          <w:highlight w:val="none"/>
        </w:rPr>
        <w:t>响应文件</w:t>
      </w:r>
      <w:r>
        <w:rPr>
          <w:rFonts w:hint="eastAsia" w:ascii="宋体" w:hAnsi="宋体"/>
          <w:bCs/>
          <w:color w:val="auto"/>
          <w:szCs w:val="21"/>
          <w:highlight w:val="none"/>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w:t>
      </w:r>
      <w:r>
        <w:rPr>
          <w:rFonts w:hint="eastAsia" w:ascii="宋体" w:hAnsi="宋体" w:eastAsia="宋体" w:cs="Times New Roman"/>
          <w:color w:val="auto"/>
          <w:szCs w:val="21"/>
          <w:highlight w:val="none"/>
        </w:rPr>
        <w:t>云平台将予以拒收。</w:t>
      </w:r>
    </w:p>
    <w:p w14:paraId="321DD701">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（4）开标地点：本次</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在广西政府采购云平台电子开标大厅开标。</w:t>
      </w:r>
    </w:p>
    <w:p w14:paraId="03AD157C">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（5）因未注册入库、未办理CA数字证书、CA证书故障、操作不当等原因造成无法参与或磋商失败等后果由供应商自行承担。</w:t>
      </w:r>
    </w:p>
    <w:p w14:paraId="0C9C86EA">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CA证书在线解密：供应商投标时，需携带制作投标文件时用来加密的有效数字证书（CA认证）登录广西政府采购云平台电子开标大厅现场按规定时间对加密的投标文件进行解密，未能按要求进行解密的，由此产生的后果由</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rPr>
        <w:t>自行承担。</w:t>
      </w:r>
    </w:p>
    <w:p w14:paraId="18674725">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7FE220A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日1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eastAsia="宋体" w:cs="宋体"/>
          <w:color w:val="auto"/>
          <w:szCs w:val="21"/>
          <w:highlight w:val="none"/>
        </w:rPr>
        <w:t>后</w:t>
      </w:r>
    </w:p>
    <w:p w14:paraId="113F54E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2.地点：广西政府采购云平台开标大厅</w:t>
      </w:r>
    </w:p>
    <w:p w14:paraId="0981AC0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35393625"/>
      <w:bookmarkStart w:id="25" w:name="_Toc28359084"/>
      <w:bookmarkStart w:id="26" w:name="_Toc28359007"/>
      <w:bookmarkStart w:id="27" w:name="_Toc35393794"/>
      <w:r>
        <w:rPr>
          <w:rFonts w:hint="eastAsia" w:ascii="宋体" w:hAnsi="宋体" w:eastAsia="宋体" w:cs="宋体"/>
          <w:b/>
          <w:bCs/>
          <w:color w:val="auto"/>
          <w:sz w:val="24"/>
          <w:highlight w:val="none"/>
        </w:rPr>
        <w:t>六、公告期限</w:t>
      </w:r>
      <w:bookmarkEnd w:id="24"/>
      <w:bookmarkEnd w:id="25"/>
      <w:bookmarkEnd w:id="26"/>
      <w:bookmarkEnd w:id="27"/>
    </w:p>
    <w:p w14:paraId="5465C29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1AF01F4F">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626"/>
      <w:bookmarkStart w:id="29" w:name="_Toc35393795"/>
      <w:r>
        <w:rPr>
          <w:rFonts w:hint="eastAsia" w:ascii="宋体" w:hAnsi="宋体" w:eastAsia="宋体" w:cs="宋体"/>
          <w:b/>
          <w:bCs/>
          <w:color w:val="auto"/>
          <w:sz w:val="24"/>
          <w:highlight w:val="none"/>
        </w:rPr>
        <w:t>七、其他补充事宜</w:t>
      </w:r>
      <w:bookmarkEnd w:id="28"/>
      <w:bookmarkEnd w:id="29"/>
    </w:p>
    <w:p w14:paraId="3A2C356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729C45F3">
      <w:pPr>
        <w:keepNext w:val="0"/>
        <w:keepLines w:val="0"/>
        <w:pageBreakBefore w:val="0"/>
        <w:kinsoku/>
        <w:wordWrap/>
        <w:overflowPunct/>
        <w:topLinePunct w:val="0"/>
        <w:autoSpaceDE/>
        <w:autoSpaceDN/>
        <w:bidi w:val="0"/>
        <w:adjustRightInd/>
        <w:spacing w:line="440" w:lineRule="exact"/>
        <w:ind w:left="420" w:leftChars="20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2.采购意向公开链接：http://www.ccgp-guangxi.gov.cn/site/detail?parentId=66601&amp;articleId=O+4Pgxg22Pl8fBrMhtIZyA==</w:t>
      </w:r>
    </w:p>
    <w:p w14:paraId="4D3D5AF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5A2429CF">
      <w:pPr>
        <w:spacing w:line="440" w:lineRule="exact"/>
        <w:ind w:firstLine="420" w:firstLineChars="200"/>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59049B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3081334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F21448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F3864F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7D74553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732F46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576F836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3A32C65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B683C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7899D5D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447AF1DE">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15775"/>
      <w:bookmarkStart w:id="34" w:name="_Toc24059"/>
      <w:bookmarkStart w:id="35" w:name="_Toc20817"/>
      <w:r>
        <w:rPr>
          <w:rFonts w:hint="eastAsia" w:ascii="宋体" w:hAnsi="宋体" w:eastAsia="宋体" w:cs="宋体"/>
          <w:color w:val="auto"/>
          <w:szCs w:val="21"/>
          <w:highlight w:val="none"/>
        </w:rPr>
        <w:t>1.采购人信息</w:t>
      </w:r>
    </w:p>
    <w:p w14:paraId="12D33F0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隆安县水利局</w:t>
      </w:r>
    </w:p>
    <w:p w14:paraId="237A01C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bCs/>
          <w:color w:val="auto"/>
          <w:szCs w:val="21"/>
          <w:highlight w:val="none"/>
          <w:lang w:eastAsia="zh-CN"/>
        </w:rPr>
        <w:t xml:space="preserve">广西南宁市隆安县蝶城路 405 号  </w:t>
      </w:r>
    </w:p>
    <w:p w14:paraId="5065404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val="en-US" w:eastAsia="zh-CN"/>
        </w:rPr>
        <w:t>何工</w:t>
      </w:r>
    </w:p>
    <w:p w14:paraId="1114681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0771-6529831</w:t>
      </w:r>
    </w:p>
    <w:p w14:paraId="27A9B4A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186C67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14:paraId="37115ED5">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隆安县城厢镇康安街30号</w:t>
      </w:r>
    </w:p>
    <w:p w14:paraId="2988D72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黄工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 </w:t>
      </w:r>
    </w:p>
    <w:p w14:paraId="0D8B802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C31B0BA">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黄工</w:t>
      </w:r>
    </w:p>
    <w:p w14:paraId="3DA7F6A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 </w:t>
      </w:r>
    </w:p>
    <w:p w14:paraId="5684802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31B1D2D4">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3D7ADA22">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15E4CCFC">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3CD1DBBC">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0BBF76F1">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4AEA702F">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广西佳鸿工程咨询有限公司</w:t>
      </w:r>
    </w:p>
    <w:p w14:paraId="43415A0C">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eastAsia="zh-CN"/>
        </w:rPr>
        <w:t>日</w:t>
      </w:r>
    </w:p>
    <w:p w14:paraId="387CAE8C">
      <w:pPr>
        <w:pStyle w:val="2"/>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2B53D918">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5991AF0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34C31C1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DDC57BE">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F67B00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项目中伴随的货物包含列入《网络关键设备和网络安全专产品目录》的网络安全专用产品，应当按照《信息安全技术 网络安全专用产品安全技术要求》等相关国家标准的强制性要求，提供具备资格的机构安全认证合格或者安全检测证明材料(加盖投标人公章)，否投标文件作无效处理。</w:t>
      </w:r>
    </w:p>
    <w:p w14:paraId="3FF19C0D">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16B90BD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1C4CC79A">
      <w:pPr>
        <w:outlineLvl w:val="9"/>
        <w:rPr>
          <w:rFonts w:hint="eastAsia" w:ascii="宋体" w:hAnsi="宋体"/>
          <w:color w:val="auto"/>
          <w:highlight w:val="none"/>
        </w:rPr>
      </w:pPr>
    </w:p>
    <w:p w14:paraId="16BD3453">
      <w:pPr>
        <w:outlineLvl w:val="9"/>
        <w:rPr>
          <w:rFonts w:hint="eastAsia" w:ascii="宋体" w:hAnsi="宋体"/>
          <w:color w:val="auto"/>
          <w:highlight w:val="none"/>
        </w:rPr>
      </w:pPr>
    </w:p>
    <w:p w14:paraId="4FA5F36C">
      <w:pPr>
        <w:outlineLvl w:val="9"/>
        <w:rPr>
          <w:rFonts w:hint="eastAsia" w:ascii="宋体" w:hAnsi="宋体"/>
          <w:color w:val="auto"/>
          <w:highlight w:val="none"/>
        </w:rPr>
      </w:pPr>
    </w:p>
    <w:p w14:paraId="18DB5720">
      <w:pPr>
        <w:outlineLvl w:val="9"/>
        <w:rPr>
          <w:rFonts w:hint="eastAsia" w:ascii="宋体" w:hAnsi="宋体"/>
          <w:color w:val="auto"/>
          <w:highlight w:val="none"/>
        </w:rPr>
      </w:pPr>
    </w:p>
    <w:p w14:paraId="7817ECD9">
      <w:pPr>
        <w:outlineLvl w:val="9"/>
        <w:rPr>
          <w:rFonts w:hint="eastAsia" w:ascii="宋体" w:hAnsi="宋体"/>
          <w:color w:val="auto"/>
          <w:highlight w:val="none"/>
        </w:rPr>
      </w:pPr>
    </w:p>
    <w:p w14:paraId="35182226">
      <w:pPr>
        <w:outlineLvl w:val="9"/>
        <w:rPr>
          <w:rFonts w:hint="eastAsia" w:ascii="宋体" w:hAnsi="宋体"/>
          <w:color w:val="auto"/>
          <w:highlight w:val="none"/>
        </w:rPr>
      </w:pPr>
    </w:p>
    <w:p w14:paraId="78790D17">
      <w:pPr>
        <w:outlineLvl w:val="9"/>
        <w:rPr>
          <w:rFonts w:hint="eastAsia" w:ascii="宋体" w:hAnsi="宋体"/>
          <w:color w:val="auto"/>
          <w:highlight w:val="none"/>
        </w:rPr>
      </w:pPr>
    </w:p>
    <w:p w14:paraId="095303C8">
      <w:pPr>
        <w:outlineLvl w:val="9"/>
        <w:rPr>
          <w:rFonts w:hint="eastAsia"/>
          <w:color w:val="auto"/>
          <w:highlight w:val="none"/>
        </w:rPr>
      </w:pPr>
    </w:p>
    <w:p w14:paraId="12285609">
      <w:pPr>
        <w:outlineLvl w:val="9"/>
        <w:rPr>
          <w:rFonts w:hint="eastAsia" w:ascii="宋体" w:hAnsi="宋体"/>
          <w:color w:val="auto"/>
          <w:highlight w:val="none"/>
        </w:rPr>
      </w:pPr>
    </w:p>
    <w:p w14:paraId="440988FF">
      <w:pPr>
        <w:outlineLvl w:val="9"/>
        <w:rPr>
          <w:rFonts w:hint="eastAsia" w:ascii="宋体" w:hAnsi="宋体"/>
          <w:color w:val="auto"/>
          <w:highlight w:val="none"/>
        </w:rPr>
      </w:pPr>
    </w:p>
    <w:p w14:paraId="5EB46A9D">
      <w:pPr>
        <w:outlineLvl w:val="9"/>
        <w:rPr>
          <w:rFonts w:hint="eastAsia" w:ascii="宋体" w:hAnsi="宋体"/>
          <w:color w:val="auto"/>
          <w:highlight w:val="none"/>
        </w:rPr>
      </w:pPr>
    </w:p>
    <w:p w14:paraId="1A49FEBF">
      <w:pPr>
        <w:pStyle w:val="19"/>
        <w:rPr>
          <w:rFonts w:hint="eastAsia" w:ascii="宋体" w:hAnsi="宋体"/>
          <w:color w:val="auto"/>
          <w:highlight w:val="none"/>
        </w:rPr>
      </w:pPr>
    </w:p>
    <w:p w14:paraId="39B56F05">
      <w:pPr>
        <w:pStyle w:val="19"/>
        <w:rPr>
          <w:rFonts w:hint="eastAsia" w:ascii="宋体" w:hAnsi="宋体"/>
          <w:color w:val="auto"/>
          <w:highlight w:val="none"/>
        </w:rPr>
      </w:pPr>
    </w:p>
    <w:p w14:paraId="09E34BBA">
      <w:pPr>
        <w:pStyle w:val="19"/>
        <w:rPr>
          <w:rFonts w:hint="eastAsia" w:ascii="宋体" w:hAnsi="宋体"/>
          <w:color w:val="auto"/>
          <w:highlight w:val="none"/>
        </w:rPr>
      </w:pPr>
    </w:p>
    <w:p w14:paraId="1058FC7D">
      <w:pPr>
        <w:outlineLvl w:val="9"/>
        <w:rPr>
          <w:rFonts w:hint="eastAsia"/>
          <w:color w:val="auto"/>
          <w:highlight w:val="none"/>
        </w:rPr>
      </w:pPr>
    </w:p>
    <w:p w14:paraId="3EA1C70F">
      <w:pPr>
        <w:outlineLvl w:val="9"/>
        <w:rPr>
          <w:rFonts w:hint="eastAsia"/>
          <w:color w:val="auto"/>
          <w:highlight w:val="none"/>
        </w:rPr>
      </w:pPr>
    </w:p>
    <w:p w14:paraId="7547F0B4">
      <w:pPr>
        <w:outlineLvl w:val="9"/>
        <w:rPr>
          <w:rFonts w:hint="eastAsia" w:ascii="宋体" w:hAnsi="宋体"/>
          <w:color w:val="auto"/>
          <w:highlight w:val="none"/>
        </w:rPr>
      </w:pPr>
    </w:p>
    <w:tbl>
      <w:tblPr>
        <w:tblStyle w:val="26"/>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80"/>
        <w:gridCol w:w="1163"/>
      </w:tblGrid>
      <w:tr w14:paraId="485F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32B373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640A469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0735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449AF4A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7AABD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F1A2DCA">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2A6B1C6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6F59ECA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4A949F1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355573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B0FEFC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5"/>
                <w:szCs w:val="15"/>
                <w:highlight w:val="none"/>
              </w:rPr>
              <w:t>中小企业划分标准所属行业名称（行业名称及划分见本章附件2）</w:t>
            </w:r>
          </w:p>
        </w:tc>
      </w:tr>
      <w:tr w14:paraId="3485B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A492AE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bookmarkStart w:id="163" w:name="_GoBack" w:colFirst="7" w:colLast="7"/>
          </w:p>
        </w:tc>
        <w:tc>
          <w:tcPr>
            <w:tcW w:w="545" w:type="dxa"/>
            <w:tcBorders>
              <w:top w:val="single" w:color="auto" w:sz="4" w:space="0"/>
              <w:left w:val="single" w:color="auto" w:sz="4" w:space="0"/>
              <w:bottom w:val="single" w:color="auto" w:sz="4" w:space="0"/>
              <w:right w:val="single" w:color="auto" w:sz="4" w:space="0"/>
            </w:tcBorders>
            <w:noWrap w:val="0"/>
            <w:vAlign w:val="center"/>
          </w:tcPr>
          <w:p w14:paraId="688A78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478BDF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隆安县2025年中央资金农村饮水工程维修养护项目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9D54C0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5B4FEE9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4D3F13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ascii="宋体" w:hAnsi="宋体" w:eastAsia="宋体" w:cs="宋体"/>
                <w:color w:val="auto"/>
                <w:highlight w:val="none"/>
                <w:lang w:val="en-US" w:eastAsia="zh-CN"/>
              </w:rPr>
              <w:t>本次建设内容：水源维护1处，取水构筑物维护2处，水池维护2处，净水设备维护1套，更换水泵7套，更换泵房机电设备3处，更换厂区变压器1套，输配水管网更换7382m及附属设施等。具体详见施工图纸及工程量清单所包含的所有内容。</w:t>
            </w:r>
          </w:p>
          <w:p w14:paraId="017397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cs="宋体"/>
                <w:b/>
                <w:bCs/>
                <w:color w:val="auto"/>
                <w:szCs w:val="21"/>
                <w:highlight w:val="none"/>
                <w:lang w:val="en-US" w:eastAsia="zh-CN"/>
              </w:rPr>
              <w:t>隆安县</w:t>
            </w:r>
          </w:p>
          <w:p w14:paraId="4A1C0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rPr>
              <w:t>人员最低配备要求</w:t>
            </w:r>
          </w:p>
          <w:p w14:paraId="7763A9A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07085C5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14:paraId="2819B4E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（2）技术负责人：持有中级及以上技术职称，专业是水利水电工程类专业（专业以技术职称证书所填写专业为准）。</w:t>
            </w:r>
          </w:p>
          <w:p w14:paraId="38E73B0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（3）质量管理员：持有省级或省级以上水行政主管部门或其授权部门（机构）颁发的质量检查员证书。</w:t>
            </w:r>
          </w:p>
          <w:p w14:paraId="3FF0B50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（4）安全管理员：持有省级或省级以上水行政主管部门或其授权部门（机构）颁发的 c 类安全生产考核合格证书。</w:t>
            </w:r>
          </w:p>
          <w:p w14:paraId="0AB28A5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（5）施工员：须持有工程施工员岗位证书。</w:t>
            </w:r>
          </w:p>
          <w:p w14:paraId="5243BFB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（6）材料员：须持有工程材料员岗位证书。</w:t>
            </w:r>
          </w:p>
          <w:p w14:paraId="538D9D1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color w:val="auto"/>
                <w:highlight w:val="none"/>
                <w:lang w:eastAsia="zh-CN"/>
              </w:rPr>
            </w:pPr>
            <w:r>
              <w:rPr>
                <w:rFonts w:hint="eastAsia" w:ascii="宋体" w:hAnsi="宋体"/>
                <w:color w:val="auto"/>
                <w:kern w:val="0"/>
                <w:szCs w:val="21"/>
                <w:highlight w:val="none"/>
                <w:lang w:val="en-US" w:eastAsia="zh-CN"/>
              </w:rPr>
              <w:t>上述（1）~（6）项人员应附相关证书的复印件，并</w:t>
            </w:r>
            <w:r>
              <w:rPr>
                <w:rFonts w:hint="eastAsia" w:ascii="宋体" w:hAnsi="宋体"/>
                <w:color w:val="auto"/>
                <w:kern w:val="0"/>
                <w:szCs w:val="21"/>
                <w:highlight w:val="none"/>
                <w:lang w:val="en-US" w:eastAsia="zh-CN"/>
              </w:rPr>
              <w:t>提供上述人员[2025年01月至2025年  06月]</w:t>
            </w:r>
            <w:r>
              <w:rPr>
                <w:rFonts w:hint="eastAsia" w:ascii="宋体" w:hAnsi="宋体"/>
                <w:color w:val="auto"/>
                <w:kern w:val="0"/>
                <w:szCs w:val="21"/>
                <w:highlight w:val="none"/>
                <w:lang w:val="en-US" w:eastAsia="zh-CN"/>
              </w:rPr>
              <w:t>内任意连续三个月的依法缴纳社会保障资金的缴费凭证复印件。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25C5B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shd w:val="clear" w:color="auto" w:fill="auto"/>
                <w:lang w:eastAsia="zh-CN"/>
              </w:rPr>
              <w:t>990313.73</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ED8918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bookmarkEnd w:id="163"/>
      <w:tr w14:paraId="7E03B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6FFC1C5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4EBF27B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7DF1F9E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180日历天</w:t>
            </w:r>
            <w:r>
              <w:rPr>
                <w:rFonts w:hint="eastAsia" w:ascii="宋体" w:hAnsi="宋体" w:eastAsia="宋体" w:cs="宋体"/>
                <w:color w:val="auto"/>
                <w:szCs w:val="21"/>
                <w:highlight w:val="none"/>
              </w:rPr>
              <w:t>。</w:t>
            </w:r>
          </w:p>
          <w:p w14:paraId="1C953325">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2224C71D">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7B06C66D">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五</w:t>
            </w:r>
            <w:r>
              <w:rPr>
                <w:rFonts w:hint="eastAsia" w:ascii="宋体" w:hAnsi="宋体" w:eastAsia="宋体" w:cs="Times New Roman"/>
                <w:color w:val="auto"/>
                <w:szCs w:val="21"/>
                <w:highlight w:val="none"/>
              </w:rPr>
              <w:t>、项目实施要求：</w:t>
            </w:r>
          </w:p>
          <w:p w14:paraId="09B79E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1.处理问题响应时间：接到采购人处理问题通知后2小时内到达采购人指定现场。</w:t>
            </w:r>
          </w:p>
          <w:p w14:paraId="2E61D2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2.成交人如需更换项目管理人员，需向采购人书面申请，经采购人审批许可，替换的人员所具备的资质不得低于原人员的资质。</w:t>
            </w:r>
          </w:p>
          <w:p w14:paraId="0838B870">
            <w:pPr>
              <w:spacing w:line="360" w:lineRule="auto"/>
              <w:ind w:firstLine="420" w:firstLineChars="200"/>
              <w:rPr>
                <w:rFonts w:hint="eastAsia" w:ascii="宋体" w:hAnsi="宋体"/>
                <w:color w:val="auto"/>
                <w:highlight w:val="none"/>
              </w:rPr>
            </w:pPr>
            <w:r>
              <w:rPr>
                <w:rFonts w:hint="eastAsia" w:ascii="宋体" w:hAnsi="宋体" w:eastAsia="宋体" w:cs="Times New Roman"/>
                <w:color w:val="auto"/>
                <w:szCs w:val="21"/>
                <w:highlight w:val="none"/>
              </w:rPr>
              <w:t>3.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r>
              <w:rPr>
                <w:rFonts w:hint="eastAsia" w:ascii="宋体" w:hAnsi="宋体"/>
                <w:color w:val="auto"/>
                <w:highlight w:val="none"/>
              </w:rPr>
              <w:t>。</w:t>
            </w:r>
          </w:p>
          <w:p w14:paraId="18A4E270">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▲六、付款方式：</w:t>
            </w:r>
          </w:p>
          <w:p w14:paraId="6AB171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rPr>
              <w:t>预付款：</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en-US"/>
              </w:rPr>
              <w:t>工程预付款总金额为合同价格的</w:t>
            </w:r>
            <w:r>
              <w:rPr>
                <w:rFonts w:hint="eastAsia" w:ascii="宋体" w:hAnsi="宋体" w:eastAsia="宋体" w:cs="Times New Roman"/>
                <w:color w:val="auto"/>
                <w:szCs w:val="21"/>
                <w:highlight w:val="none"/>
                <w:u w:val="single"/>
                <w:lang w:val="en-US"/>
              </w:rPr>
              <w:t>30%</w:t>
            </w:r>
            <w:r>
              <w:rPr>
                <w:rFonts w:hint="eastAsia" w:ascii="宋体" w:hAnsi="宋体" w:cs="Times New Roman"/>
                <w:color w:val="auto"/>
                <w:szCs w:val="21"/>
                <w:highlight w:val="none"/>
                <w:u w:val="none"/>
                <w:lang w:val="en-US" w:eastAsia="zh-CN"/>
              </w:rPr>
              <w:t>（不含安全文明措施费）</w:t>
            </w:r>
            <w:r>
              <w:rPr>
                <w:rFonts w:hint="eastAsia" w:ascii="宋体" w:hAnsi="宋体" w:eastAsia="宋体" w:cs="Times New Roman"/>
                <w:color w:val="auto"/>
                <w:szCs w:val="21"/>
                <w:highlight w:val="none"/>
                <w:lang w:val="en-US"/>
              </w:rPr>
              <w:t>，在承包人向发包人提交了经发包人认可的履约保证金后，由承包人提出书面申请，经监理人核实后出具付款证书提交给发包人，</w:t>
            </w:r>
            <w:r>
              <w:rPr>
                <w:rFonts w:hint="eastAsia" w:ascii="宋体" w:hAnsi="宋体" w:eastAsia="宋体" w:cs="Times New Roman"/>
                <w:color w:val="auto"/>
                <w:szCs w:val="21"/>
                <w:highlight w:val="none"/>
                <w:lang w:val="en-US" w:eastAsia="zh-CN"/>
              </w:rPr>
              <w:t>发包人收到监理人出具的付款证书后办理支付手续给承包人</w:t>
            </w:r>
            <w:r>
              <w:rPr>
                <w:rFonts w:hint="eastAsia" w:ascii="宋体" w:hAnsi="宋体" w:eastAsia="宋体" w:cs="Times New Roman"/>
                <w:color w:val="auto"/>
                <w:szCs w:val="21"/>
                <w:highlight w:val="none"/>
                <w:lang w:val="en-US"/>
              </w:rPr>
              <w:t>。</w:t>
            </w:r>
          </w:p>
          <w:p w14:paraId="408C3D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en-US"/>
              </w:rPr>
              <w:t>安全文明措施费预付款为安全文明措施费的</w:t>
            </w:r>
            <w:r>
              <w:rPr>
                <w:rFonts w:hint="eastAsia" w:ascii="宋体" w:hAnsi="宋体" w:eastAsia="宋体" w:cs="Times New Roman"/>
                <w:color w:val="auto"/>
                <w:szCs w:val="21"/>
                <w:highlight w:val="none"/>
                <w:u w:val="single"/>
                <w:lang w:val="en-US"/>
              </w:rPr>
              <w:t>50%</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rPr>
              <w:t>在承包人问发包人提交了经发包人认可的履约保证金后，由承包人提出书面申请，经监理人核实后出具付款证书提交给发包人，发包人收到监理人出具的付款证书后的14 天内支付给承包人。</w:t>
            </w:r>
          </w:p>
          <w:p w14:paraId="042303C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工程进度付款的支付比例：</w:t>
            </w:r>
            <w:r>
              <w:rPr>
                <w:rFonts w:hint="eastAsia" w:ascii="宋体" w:hAnsi="宋体" w:cs="Times New Roman"/>
                <w:color w:val="auto"/>
                <w:szCs w:val="21"/>
                <w:highlight w:val="none"/>
                <w:lang w:eastAsia="zh-CN"/>
              </w:rPr>
              <w:t>每个付款周期按实际完成工程量的90%支付工程进度款，</w:t>
            </w:r>
            <w:r>
              <w:rPr>
                <w:rFonts w:hint="eastAsia" w:ascii="宋体" w:hAnsi="宋体" w:cs="Times New Roman"/>
                <w:color w:val="auto"/>
                <w:szCs w:val="21"/>
                <w:highlight w:val="none"/>
                <w:lang w:val="en-US" w:eastAsia="zh-CN"/>
              </w:rPr>
              <w:t>但最高不超过合同总价款的80%，</w:t>
            </w:r>
            <w:r>
              <w:rPr>
                <w:rFonts w:hint="eastAsia" w:ascii="宋体" w:hAnsi="宋体" w:cs="Times New Roman"/>
                <w:color w:val="auto"/>
                <w:szCs w:val="21"/>
                <w:highlight w:val="none"/>
                <w:lang w:eastAsia="zh-CN"/>
              </w:rPr>
              <w:t>在工程完工结算经财政评审确认后</w:t>
            </w:r>
            <w:r>
              <w:rPr>
                <w:rFonts w:hint="eastAsia" w:ascii="宋体" w:hAnsi="宋体" w:cs="Times New Roman"/>
                <w:color w:val="auto"/>
                <w:szCs w:val="21"/>
                <w:highlight w:val="none"/>
                <w:lang w:val="en-US" w:eastAsia="zh-CN"/>
              </w:rPr>
              <w:t>按审定金额结算并</w:t>
            </w:r>
            <w:r>
              <w:rPr>
                <w:rFonts w:hint="eastAsia" w:ascii="宋体" w:hAnsi="宋体" w:cs="Times New Roman"/>
                <w:color w:val="auto"/>
                <w:szCs w:val="21"/>
                <w:highlight w:val="none"/>
                <w:lang w:eastAsia="zh-CN"/>
              </w:rPr>
              <w:t>申请支付</w:t>
            </w:r>
            <w:r>
              <w:rPr>
                <w:rFonts w:hint="eastAsia" w:ascii="宋体" w:hAnsi="宋体" w:cs="Times New Roman"/>
                <w:color w:val="auto"/>
                <w:szCs w:val="21"/>
                <w:highlight w:val="none"/>
                <w:lang w:val="en-US" w:eastAsia="zh-CN"/>
              </w:rPr>
              <w:t>尾款</w:t>
            </w:r>
            <w:r>
              <w:rPr>
                <w:rFonts w:hint="eastAsia" w:ascii="宋体" w:hAnsi="宋体" w:cs="Times New Roman"/>
                <w:color w:val="auto"/>
                <w:szCs w:val="21"/>
                <w:highlight w:val="none"/>
                <w:lang w:eastAsia="zh-CN"/>
              </w:rPr>
              <w:t>。</w:t>
            </w:r>
          </w:p>
          <w:p w14:paraId="029A54D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工程款中应支付至农民工工资专用账户的比例：工程款中农民工工资比例为</w:t>
            </w:r>
            <w:r>
              <w:rPr>
                <w:rFonts w:hint="eastAsia" w:ascii="宋体" w:hAnsi="宋体" w:eastAsia="宋体" w:cs="Times New Roman"/>
                <w:color w:val="auto"/>
                <w:szCs w:val="21"/>
                <w:highlight w:val="none"/>
              </w:rPr>
              <w:t>11.23%</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发包人</w:t>
            </w:r>
            <w:r>
              <w:rPr>
                <w:rFonts w:hint="eastAsia" w:ascii="宋体" w:hAnsi="宋体" w:eastAsia="宋体" w:cs="Times New Roman"/>
                <w:color w:val="auto"/>
                <w:szCs w:val="21"/>
                <w:highlight w:val="none"/>
              </w:rPr>
              <w:t>支付工程进度款时，按照上述比例将农民工资转至</w:t>
            </w:r>
            <w:r>
              <w:rPr>
                <w:rFonts w:hint="eastAsia" w:ascii="宋体" w:hAnsi="宋体" w:cs="Times New Roman"/>
                <w:color w:val="auto"/>
                <w:szCs w:val="21"/>
                <w:highlight w:val="none"/>
                <w:lang w:eastAsia="zh-CN"/>
              </w:rPr>
              <w:t>承包人</w:t>
            </w:r>
            <w:r>
              <w:rPr>
                <w:rFonts w:hint="eastAsia" w:ascii="宋体" w:hAnsi="宋体" w:eastAsia="宋体" w:cs="Times New Roman"/>
                <w:color w:val="auto"/>
                <w:szCs w:val="21"/>
                <w:highlight w:val="none"/>
              </w:rPr>
              <w:t>农民工工资专用账户，</w:t>
            </w:r>
            <w:r>
              <w:rPr>
                <w:rFonts w:hint="eastAsia" w:ascii="宋体" w:hAnsi="宋体" w:cs="Times New Roman"/>
                <w:color w:val="auto"/>
                <w:szCs w:val="21"/>
                <w:highlight w:val="none"/>
                <w:lang w:eastAsia="zh-CN"/>
              </w:rPr>
              <w:t>承包人</w:t>
            </w:r>
            <w:r>
              <w:rPr>
                <w:rFonts w:hint="eastAsia" w:ascii="宋体" w:hAnsi="宋体" w:eastAsia="宋体" w:cs="Times New Roman"/>
                <w:color w:val="auto"/>
                <w:szCs w:val="21"/>
                <w:highlight w:val="none"/>
              </w:rPr>
              <w:t>按月足额支付农民工工资，不得将农民工工资专用款挪做其它用途。</w:t>
            </w:r>
          </w:p>
          <w:p w14:paraId="276D1EEF">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7618DD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7D31C31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404F236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29A07A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p w14:paraId="709EC70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▲八、</w:t>
            </w:r>
            <w:r>
              <w:rPr>
                <w:rFonts w:hint="eastAsia" w:ascii="宋体" w:hAnsi="宋体" w:cs="Times New Roman"/>
                <w:color w:val="auto"/>
                <w:szCs w:val="21"/>
                <w:highlight w:val="none"/>
                <w:lang w:val="en-US" w:eastAsia="zh-CN"/>
              </w:rPr>
              <w:t>其他说明</w:t>
            </w:r>
          </w:p>
          <w:p w14:paraId="2A0464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履约保证金金额：合同金额的2%。</w:t>
            </w:r>
          </w:p>
          <w:p w14:paraId="08BA07C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履约保证金提交方式：转帐、网上银行支付等非现金形式。</w:t>
            </w:r>
          </w:p>
          <w:p w14:paraId="3F29DB6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履约保证金退付方式、时间及条件：在合同工程完工证书颁发后，经承包人申请将履约担保退还给承包人。</w:t>
            </w:r>
          </w:p>
          <w:p w14:paraId="25D5BCF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注:（1）履约保证金不足额缴纳的，或金融机构、担保机构出具的保函额度不足的或者保函有效期低于合同履行期限（即签订合同之日起至履行完合同约定的权利及义务之日止）、未按规定缴纳履约保证金等情形出现的，发包人有权不予签订合同或解除合同，并追究造成的损失；履约保证金扣除后承包人应在收到补足通知后</w:t>
            </w:r>
            <w:r>
              <w:rPr>
                <w:rFonts w:hint="eastAsia" w:ascii="宋体" w:hAnsi="宋体" w:cs="Times New Roman"/>
                <w:color w:val="auto"/>
                <w:szCs w:val="21"/>
                <w:highlight w:val="none"/>
                <w:lang w:val="en-US" w:eastAsia="zh-CN"/>
              </w:rPr>
              <w:t>15</w:t>
            </w:r>
            <w:r>
              <w:rPr>
                <w:rFonts w:hint="eastAsia" w:ascii="宋体" w:hAnsi="宋体" w:cs="Times New Roman"/>
                <w:color w:val="auto"/>
                <w:szCs w:val="21"/>
                <w:highlight w:val="none"/>
                <w:lang w:val="en-US" w:eastAsia="zh-CN"/>
              </w:rPr>
              <w:t>日内补足，否则发包人有权暂停支付相关款项或中止合同。（2）采用金融机构、担保机构出具的保函的，必须为无条件保函，否则不予签订合同。如因承包人原因致合同解除，发包人有权直接动用或划扣全部履约保证金，优先用于应急抢险、第三方善后等与本项目直接相关的处置费用，无需另行征得承包人同意，费用不足部分有权继续追偿。</w:t>
            </w:r>
          </w:p>
        </w:tc>
      </w:tr>
      <w:tr w14:paraId="19CED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040B61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4D08323B">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附件资料获取方式：网上下载。供应商可自行在“广西政采云平台”自行下载。</w:t>
            </w:r>
          </w:p>
          <w:p w14:paraId="38DEF13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二</w:t>
            </w:r>
            <w:r>
              <w:rPr>
                <w:rFonts w:hint="eastAsia" w:ascii="宋体" w:hAnsi="宋体" w:eastAsia="宋体" w:cs="宋体"/>
                <w:b w:val="0"/>
                <w:bCs w:val="0"/>
                <w:color w:val="auto"/>
                <w:kern w:val="2"/>
                <w:sz w:val="21"/>
                <w:szCs w:val="21"/>
                <w:highlight w:val="none"/>
                <w:lang w:val="en-US" w:eastAsia="zh-CN"/>
              </w:rPr>
              <w:t>、供应商应及时下载、查阅并核对全部资料，如有疑义应参照本文件第三章第二节“供应商须知正文”31.2约定的期限内书面提出，逾期视为无异议。</w:t>
            </w:r>
          </w:p>
          <w:p w14:paraId="1FC9BFBB">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Tahoma" w:hAnsi="Tahoma" w:cs="Times New Roman"/>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三、现场踏勘：不组织。</w:t>
            </w:r>
          </w:p>
        </w:tc>
      </w:tr>
    </w:tbl>
    <w:p w14:paraId="0DA16C71">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4F4B29E4">
      <w:pPr>
        <w:spacing w:line="428" w:lineRule="exact"/>
        <w:rPr>
          <w:rFonts w:ascii="Arial Unicode MS" w:hAnsi="Arial Unicode MS" w:eastAsia="Times New Roman" w:cs="Arial Unicode MS"/>
          <w:color w:val="auto"/>
          <w:sz w:val="17"/>
          <w:szCs w:val="17"/>
          <w:highlight w:val="none"/>
        </w:rPr>
      </w:pPr>
      <w:bookmarkStart w:id="36" w:name="_Toc17962"/>
      <w:bookmarkStart w:id="37" w:name="_Toc23956"/>
      <w:bookmarkStart w:id="38"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22A73A89">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6"/>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165CF7D5">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74F9A26B">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4F4D607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3823839D">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0926361E">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22E7E5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CA17A7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557F0A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39744A9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AB6178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11380DA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6B0423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18D22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BAB6F1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D4FD6F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0263A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A8F760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5AC04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B857F2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7A65DC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46EB1C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C5924E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5805495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4EEDA5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86F73F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A38DBA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0203FE2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109F3AB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0F048B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E0C448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C15221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B46CD5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CE7DD2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3DCE529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B5103F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5C45EF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8A6CC9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D82814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3816A8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1E3FCE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2CD633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A15A80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1871C4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1BB81F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CB9A14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525A5EB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6BAEA6E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57BA1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10624C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7548FA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2F27254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28FE0B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4334664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DF0301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535BD8D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30EC9B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3985F9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637AD4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0BDB9F9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2457D5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5F10129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606210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584BE6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7E0E47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1E4D5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1FEC34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51DD05F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1CC439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6813B5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CC85A1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2EED366A">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57448A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07C6BA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FA856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450FC8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697F3F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131D85D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FBB04D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7FC7FD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E73807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A6C73A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6478A0F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40A3E0C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AE02A8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2E0FA7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B63133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21D7D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33A8C7C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2E27C16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4452E1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ED430A6">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5AEB4F1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604D39E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2AC289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5DD93B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7D9504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52F054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DE9CD0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F73E3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7194106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5885D51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28B6CB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41786B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E7667C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127B8A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1AA0FB1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05B67F0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FB462E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44EA60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C255A6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298C549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57AB327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0489258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7DB0D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425ADA9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13EEDD4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BADFEE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8CCF4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22D7518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B64EC1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3ECE30F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6EE584F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4A9EF2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41D085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792ABB3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374D8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3B8A90E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12C93D3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2C6ECB4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8B99E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2B10DF8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F38AAE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B3C317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3C4E522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40F790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646FB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22B792A7">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5D1FCD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7FF96A">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4FC3A22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7BFA875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3598E22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59BB3A0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03EE52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920E1E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1796A0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14D6BF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6F8ED5A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AC04FA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1E508D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123661">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A0AA37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4B296D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41A0E18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7625DF6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096AC8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3B448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2C70B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52BF39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AE8A1F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5F2F63E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FD6592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A8A87B8">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653C064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0C2343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7BB408A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7A88CC4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C8A9F9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571315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3770EB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FF0FAA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4A4C02B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7C511E7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154AB1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ECDB2E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4269A1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4967F5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6BD0B88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68A0994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4334C9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9FFD8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DC9092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E10185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508DA58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73346F25">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483657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A097DC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6EF9DAB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756593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2BE410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4004DDD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9DD93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944388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9EDE42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45D537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C0C3E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5EE29DA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208E36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1AB82A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66A31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71E69F7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CD0EDD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D9505F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1A263C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9FA9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2790B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016DCD6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75CD6C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1953CC8">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3E51408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9FB0C9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2EBA646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117C814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DB96A4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6E955B63">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2C66FEE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5FB3469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60535BE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58ADA09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37576CF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0229C04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8C927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6D32FAE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6186510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4F880AC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22554C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68457C08">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C01DD4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3ECD7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2B5CEFA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4DA4A59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D3DC2D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1F18C7B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1DD97A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B1D12D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72F2ED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3E11BBC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98E0C3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9AD443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E267D3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9148B1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EEF36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42F7C89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8D3245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626C145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184C66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16B06EA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3C236A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021DE5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7BEEC2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7E47D31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6445BF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085E3B9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B27FC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76651A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63905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4180972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B56B79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572DC9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0E197C4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60456C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2A89F0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0ACBD4F">
      <w:pPr>
        <w:pStyle w:val="12"/>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697EE9D">
      <w:pPr>
        <w:pStyle w:val="17"/>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6E92D625">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60AB7CB9">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C3B961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34646F9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EF50D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3551BE9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63FF6C20">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023FAA5">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969F18E">
        <w:tblPrEx>
          <w:tblCellMar>
            <w:top w:w="0" w:type="dxa"/>
            <w:left w:w="108" w:type="dxa"/>
            <w:bottom w:w="0" w:type="dxa"/>
            <w:right w:w="108" w:type="dxa"/>
          </w:tblCellMar>
        </w:tblPrEx>
        <w:trPr>
          <w:trHeight w:val="372" w:hRule="atLeast"/>
        </w:trPr>
        <w:tc>
          <w:tcPr>
            <w:tcW w:w="1985" w:type="dxa"/>
            <w:tcBorders>
              <w:top w:val="nil"/>
              <w:left w:val="single" w:color="auto" w:sz="4" w:space="0"/>
              <w:bottom w:val="single" w:color="auto" w:sz="4" w:space="0"/>
              <w:right w:val="single" w:color="auto" w:sz="4" w:space="0"/>
            </w:tcBorders>
            <w:noWrap w:val="0"/>
            <w:vAlign w:val="bottom"/>
          </w:tcPr>
          <w:p w14:paraId="79B5894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42E2BA9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0F2B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86BD3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720A05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0BAE3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8BC88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846F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3F6807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BEAC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6DAD3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6003FF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193CE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E1A7D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CF8499">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76674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B24FD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B647A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2649C4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3EDDC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149119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05CC4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194F10D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4F77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6762C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42953E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6E1DBE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C5FC9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BFC6F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C23E3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42B4F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5506A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67AB0F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C2E42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72FF8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0FC35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3A601F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57B1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8CFBB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7BBB2E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3C35E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2BCCC5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8A84C9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DA539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9AE27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D4B49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7A79C3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3C930C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58E9385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D2B19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0DAD44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A9BDA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C3360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4B8F3F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96D90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FF420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D2AF0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789B2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85B5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4E255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5C25F0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2F080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A554CD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27D6D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2FBDA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6F07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45C7F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67D008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CE2B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49D43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6E536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13F35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393A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071AF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56A882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4576D6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89667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41125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6B0BFE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A5D8B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CFA79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0358E4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6E7DFD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53618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41569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FFEA7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573A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CBADB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23B0D5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19CA1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FA5672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6E0A37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658786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C70C4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BB1BD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029BCC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E1B88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207A8C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AAD39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661BF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92EE4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006F9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60B4659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A3656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5E62C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95888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78B4FB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6A8C1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E96EF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47E999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51ACF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26F8C8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919D7B0">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6518B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252F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ED0AA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2DD421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CF728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5C5C0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6F500E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5A74D4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06F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7D3DA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2D08D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F0621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7C6A9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05222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4D5F6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CC15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3031F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52AB62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44CEB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D65F62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18509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529A10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E940D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AF049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5D3F18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7FFB0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EE4AE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DE0FEB1">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0848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026A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1B3D4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1972A7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490DA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2BE7C5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C1798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6DB651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CCAA2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2BED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3C9C1D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A31A2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638FB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3CEB5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A9037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C947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9A15A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39171E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D980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7445A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CE4EA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02B100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45BF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5A34A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78A441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303C8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DF518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3F616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C3402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2EB50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0AA5D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473D34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7E9C9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7DA39B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A4EF3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6BF90E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C062F9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C98FF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6C7070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5B167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3052C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CE1C2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68A79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B5BCE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08ED0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060F61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065BE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32EE142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6E6851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BAEBE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8ACC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07D02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4FFF3D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CE4E1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00A2B1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435E5B">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9C314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7F334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66B23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0BAD30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AC8B0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5AD338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7A3B7B7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12A1C9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E198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001C3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B8465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7DF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717D3D02">
      <w:pPr>
        <w:spacing w:line="560" w:lineRule="exact"/>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6CBA8E0">
      <w:pPr>
        <w:pStyle w:val="2"/>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427EA7CC">
      <w:pPr>
        <w:pStyle w:val="3"/>
        <w:spacing w:line="360" w:lineRule="auto"/>
        <w:jc w:val="center"/>
        <w:rPr>
          <w:rFonts w:hint="eastAsia" w:ascii="宋体" w:hAnsi="宋体" w:eastAsia="宋体" w:cs="宋体"/>
          <w:b w:val="0"/>
          <w:color w:val="auto"/>
          <w:highlight w:val="none"/>
        </w:rPr>
      </w:pPr>
      <w:bookmarkStart w:id="39" w:name="_Toc23940"/>
      <w:bookmarkStart w:id="40" w:name="_Toc24946"/>
      <w:bookmarkStart w:id="41"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6"/>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362A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786FD6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66594F6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7BF32B7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5EB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18A0A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59FE62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741EFB7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525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54149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6D8E9D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3922DCEC">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5D9C7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C7D4A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4CDB86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2CEA38B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C7A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C537F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27518E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0C1ED24F">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不允许分包</w:t>
            </w:r>
          </w:p>
          <w:p w14:paraId="147B9D38">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允许分包</w:t>
            </w:r>
          </w:p>
          <w:p w14:paraId="6798D7C9">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p>
          <w:p w14:paraId="491918D4">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3586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984F6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0C0936E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1F11AFA7">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33DDDE9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rPr>
              <w:t>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FED23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4CE2D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2024年</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4A47A5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供应商直接控股股东信息、供应商直接关联关系信息表；（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94681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A39D6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联合体协议书原件；（</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0F84403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color w:val="auto"/>
                <w:szCs w:val="21"/>
                <w:highlight w:val="none"/>
              </w:rPr>
              <w:t>）</w:t>
            </w:r>
          </w:p>
          <w:p w14:paraId="5921E058">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具备水利水电工程施工总承包叁级以上（含叁级）资质及有效的安全生产许可证，并在人员、设备、资金等方面具备相应的施工能力；（2）拟派项目经理须具备水利水电工程专业贰级以上（含贰级）注册建造师执业资格，具备有效的安全生产考核合格证书（B类）。本项目不接受有在建、已中标未开工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6FC92482">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14:paraId="2219046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AC7BE7F">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593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081B9F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0EDD7FB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5DB656D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5B7E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779795">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68B296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783AF7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55AE36A7">
            <w:pPr>
              <w:spacing w:line="360" w:lineRule="auto"/>
              <w:jc w:val="left"/>
              <w:rPr>
                <w:rFonts w:hint="eastAsia"/>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096FD715">
            <w:pPr>
              <w:spacing w:line="360" w:lineRule="auto"/>
              <w:jc w:val="left"/>
              <w:rPr>
                <w:rFonts w:hint="eastAsia" w:ascii="宋体" w:hAnsi="宋体" w:eastAsia="宋体" w:cs="宋体"/>
                <w:color w:val="auto"/>
                <w:szCs w:val="21"/>
                <w:highlight w:val="none"/>
              </w:rPr>
            </w:pPr>
            <w:bookmarkStart w:id="42" w:name="_Hlk106537541"/>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31B6690F">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bookmarkEnd w:id="42"/>
            <w:r>
              <w:rPr>
                <w:rFonts w:hint="eastAsia" w:ascii="宋体" w:hAnsi="宋体" w:eastAsia="宋体" w:cs="宋体"/>
                <w:color w:val="auto"/>
                <w:szCs w:val="21"/>
                <w:highlight w:val="none"/>
              </w:rPr>
              <w:t>供应商认为需要提供的其他有关资料。</w:t>
            </w:r>
          </w:p>
          <w:p w14:paraId="33D0CE0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7C3A92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6B539F2F">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168D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EB4950B">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E7D99B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6AD222C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8E07DD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E8952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2E3D02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23CEE3">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B68C8C">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25FA7F3E">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1AB6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F0639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44D8B4BC">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44BEF4BA">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50D5C2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BD5B435">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C7B099">
            <w:pPr>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安全文明施工措施费承诺书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A4A889">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tc>
      </w:tr>
      <w:tr w14:paraId="4FC4D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D1D84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072996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3D74A7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55023FB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rPr>
              <w:t>政采云平台”投送。（操作方式见公告附件“电子响应文件制作与投送教程”）</w:t>
            </w:r>
          </w:p>
        </w:tc>
      </w:tr>
      <w:tr w14:paraId="0B16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ED345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292C03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4ECA89B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757CF667">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4440ED5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2082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00DB3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4BDCDD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2F77421D">
            <w:pPr>
              <w:pStyle w:val="9"/>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3D86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7D33B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6E3E3E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697CBCD5">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75A72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2D4E06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2AB097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0C11FF8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163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6800C68C">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3FF04B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362638F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32A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663840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12745D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3CE1D7E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20C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0D727C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017C6D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3B376A4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4548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2B6B4F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7D68FE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4972BE2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DC2A289">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8E8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3E8320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E7AA02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5319907C">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353ED12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5165577C">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CB3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A73CD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797DB8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112FD4A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履约保证金金额：合同金额的2%。</w:t>
            </w:r>
          </w:p>
          <w:p w14:paraId="526733F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履约保证金提交方式：转帐、网上银行支付等非现金形式。</w:t>
            </w:r>
          </w:p>
          <w:p w14:paraId="042868D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履约保证金退付方式、时间及条件：在合同工程完工证书颁发后，</w:t>
            </w:r>
            <w:r>
              <w:rPr>
                <w:rFonts w:hint="eastAsia" w:ascii="宋体" w:hAnsi="宋体" w:eastAsia="宋体" w:cs="宋体"/>
                <w:color w:val="auto"/>
                <w:szCs w:val="21"/>
                <w:highlight w:val="none"/>
                <w:lang w:val="en-US" w:eastAsia="zh-CN"/>
              </w:rPr>
              <w:t>经承包人申请</w:t>
            </w:r>
            <w:r>
              <w:rPr>
                <w:rFonts w:hint="eastAsia" w:ascii="宋体" w:hAnsi="宋体" w:eastAsia="宋体" w:cs="宋体"/>
                <w:color w:val="auto"/>
                <w:szCs w:val="21"/>
                <w:highlight w:val="none"/>
                <w:lang w:eastAsia="zh-CN"/>
              </w:rPr>
              <w:t>将履约担保退还给承包人。</w:t>
            </w:r>
          </w:p>
          <w:p w14:paraId="4FACFF6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注:</w:t>
            </w:r>
            <w:r>
              <w:rPr>
                <w:rFonts w:hint="eastAsia" w:ascii="宋体" w:hAnsi="宋体" w:eastAsia="宋体" w:cs="宋体"/>
                <w:color w:val="auto"/>
                <w:szCs w:val="21"/>
                <w:highlight w:val="none"/>
                <w:lang w:val="en-US" w:eastAsia="zh-CN"/>
              </w:rPr>
              <w:t>（1）履约保证金不足额缴纳的，或金融机构、担保机构出具的保函额度不足的或者保函有效期低于合同履行期限（即签订合同之日起至履行完合同约定的权利及义务之日止）、未按规定缴纳履约保证金等情形出现的，发包人有权不予签订合同或解除合同，并追究造成的损失；履约保证金扣除后承包人应在收到补足通知后</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日内补足，否则发包人有权暂停支付相关款项或中止合同。（2）采用金融机构、担保机构出具的保函的，必须为无条件保函，否则不予签订合同。如因承包人原因致合同解除，发包人有权直接动用或划扣全部履约保证金，优先用于应急抢险、第三方善后等与本项目直接相关的处置费用，无需另行征得承包人同意，费用不足部分有权继续追偿。</w:t>
            </w:r>
          </w:p>
        </w:tc>
      </w:tr>
      <w:tr w14:paraId="0902F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E129B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4C657B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03CE789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6BF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00CCB0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7EB7E5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39E3EC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3D94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0BC76444">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7AA35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6281959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7C538008">
            <w:pPr>
              <w:snapToGrid w:val="0"/>
              <w:spacing w:line="360" w:lineRule="auto"/>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14:paraId="7DA7B6F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14:paraId="7893AEB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隆安县水利局</w:t>
            </w:r>
            <w:r>
              <w:rPr>
                <w:rFonts w:hint="eastAsia" w:ascii="宋体" w:hAnsi="宋体" w:eastAsia="宋体" w:cs="宋体"/>
                <w:color w:val="auto"/>
                <w:szCs w:val="21"/>
                <w:highlight w:val="none"/>
              </w:rPr>
              <w:t>；</w:t>
            </w:r>
          </w:p>
          <w:p w14:paraId="4A69CF8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0771-6529831</w:t>
            </w:r>
          </w:p>
          <w:p w14:paraId="25AFBBA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 xml:space="preserve">广西南宁市隆安县蝶城路 405 号  </w:t>
            </w:r>
          </w:p>
        </w:tc>
      </w:tr>
      <w:tr w14:paraId="1A0B1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693E8F95">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E1CF1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44753A4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574AF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C935E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4B45D0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7ECE5C9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D9BBF2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5A896E43">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6707232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07D17153">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4EF8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B6FD5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3C89E1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76E3776B">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6F376A03">
            <w:pPr>
              <w:pStyle w:val="17"/>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1540C9AA">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28C6EA1C">
            <w:pPr>
              <w:pStyle w:val="17"/>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26E73F0B">
            <w:pPr>
              <w:pStyle w:val="17"/>
              <w:snapToGrid w:val="0"/>
              <w:spacing w:line="360" w:lineRule="auto"/>
              <w:rPr>
                <w:rFonts w:hAnsi="宋体" w:eastAsia="Times New Roman" w:cs="宋体"/>
                <w:color w:val="auto"/>
                <w:sz w:val="21"/>
                <w:szCs w:val="21"/>
                <w:highlight w:val="none"/>
              </w:rPr>
            </w:pPr>
            <w:r>
              <w:rPr>
                <w:rFonts w:hint="eastAsia" w:hAnsi="宋体" w:cs="宋体"/>
                <w:color w:val="auto"/>
                <w:sz w:val="21"/>
                <w:szCs w:val="21"/>
                <w:highlight w:val="none"/>
                <w:lang w:eastAsia="zh-CN"/>
              </w:rPr>
              <w:t>□</w:t>
            </w:r>
            <w:r>
              <w:rPr>
                <w:rFonts w:hAnsi="宋体" w:eastAsia="Times New Roman" w:cs="宋体"/>
                <w:color w:val="auto"/>
                <w:sz w:val="21"/>
                <w:szCs w:val="21"/>
                <w:highlight w:val="none"/>
              </w:rPr>
              <w:t>采购人支付。</w:t>
            </w:r>
          </w:p>
          <w:p w14:paraId="1B4B5329">
            <w:pPr>
              <w:pStyle w:val="17"/>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3.采购代理费收取标准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按国家发展计划委员会计价格[2002]1980号《招标代理服务收费管理暂行办法》和《国家发展改革委办公厅关于采购代理服务费的通知》（发改办价格[2003]857号）文件规定的工程类收费标准</w:t>
            </w:r>
            <w:r>
              <w:rPr>
                <w:rFonts w:hint="eastAsia" w:hAnsi="宋体" w:cs="宋体"/>
                <w:color w:val="auto"/>
                <w:sz w:val="21"/>
                <w:szCs w:val="21"/>
                <w:highlight w:val="none"/>
                <w:lang w:val="en-US" w:eastAsia="zh-CN"/>
              </w:rPr>
              <w:t>下浮15%</w:t>
            </w:r>
            <w:r>
              <w:rPr>
                <w:rFonts w:hint="eastAsia" w:ascii="宋体" w:hAnsi="宋体" w:eastAsia="宋体" w:cs="宋体"/>
                <w:color w:val="auto"/>
                <w:sz w:val="21"/>
                <w:szCs w:val="21"/>
                <w:highlight w:val="none"/>
              </w:rPr>
              <w:t>收取。</w:t>
            </w:r>
          </w:p>
          <w:p w14:paraId="3EAA6C76">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7DAEDF8E">
            <w:pPr>
              <w:pStyle w:val="17"/>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广西佳鸿工程咨询有限公司</w:t>
            </w:r>
          </w:p>
          <w:p w14:paraId="33205002">
            <w:pPr>
              <w:pStyle w:val="17"/>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开户银行：中国建设银行股份有限公司南宁翡翠园支行 </w:t>
            </w:r>
          </w:p>
          <w:p w14:paraId="1B8EF5DA">
            <w:pPr>
              <w:pStyle w:val="17"/>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银行账号：45050160484209666888</w:t>
            </w:r>
          </w:p>
          <w:p w14:paraId="1D68C371">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5E716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11097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7E2E15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491DEFF3">
            <w:pPr>
              <w:pStyle w:val="17"/>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290B03A5">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9C028B3">
            <w:pPr>
              <w:pStyle w:val="17"/>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E84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BF77A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7F425C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2C01B6A9">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16B6019">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A14FAF1">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BDF9DCC">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1A800619">
            <w:pPr>
              <w:pStyle w:val="17"/>
              <w:snapToGrid w:val="0"/>
              <w:spacing w:line="360" w:lineRule="auto"/>
              <w:jc w:val="left"/>
              <w:rPr>
                <w:rFonts w:hint="eastAsia"/>
                <w:color w:val="auto"/>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44390BCD">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28698"/>
      <w:bookmarkStart w:id="44" w:name="_Toc3460"/>
      <w:bookmarkStart w:id="45" w:name="_Toc18606"/>
      <w:r>
        <w:rPr>
          <w:rFonts w:hint="eastAsia" w:ascii="宋体" w:hAnsi="宋体" w:eastAsia="宋体" w:cs="宋体"/>
          <w:b w:val="0"/>
          <w:color w:val="auto"/>
          <w:highlight w:val="none"/>
        </w:rPr>
        <w:t>第二节 供应商须知正文</w:t>
      </w:r>
      <w:bookmarkEnd w:id="43"/>
      <w:bookmarkEnd w:id="44"/>
      <w:bookmarkEnd w:id="45"/>
    </w:p>
    <w:p w14:paraId="626E8A2C">
      <w:pPr>
        <w:pStyle w:val="4"/>
        <w:spacing w:before="0" w:after="0" w:line="360" w:lineRule="auto"/>
        <w:rPr>
          <w:rFonts w:hint="eastAsia" w:ascii="宋体" w:hAnsi="宋体" w:eastAsia="宋体" w:cs="宋体"/>
          <w:b/>
          <w:bCs w:val="0"/>
          <w:color w:val="auto"/>
          <w:highlight w:val="none"/>
        </w:rPr>
      </w:pPr>
      <w:bookmarkStart w:id="46" w:name="_Toc4039"/>
      <w:bookmarkStart w:id="47" w:name="_Toc5632"/>
      <w:bookmarkStart w:id="48" w:name="_Toc6602"/>
      <w:r>
        <w:rPr>
          <w:rFonts w:hint="eastAsia" w:ascii="宋体" w:hAnsi="宋体" w:eastAsia="宋体" w:cs="宋体"/>
          <w:b/>
          <w:bCs w:val="0"/>
          <w:color w:val="auto"/>
          <w:highlight w:val="none"/>
        </w:rPr>
        <w:t>一、总则</w:t>
      </w:r>
      <w:bookmarkEnd w:id="46"/>
      <w:bookmarkEnd w:id="47"/>
      <w:bookmarkEnd w:id="48"/>
    </w:p>
    <w:p w14:paraId="3500851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FF65C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D697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259E62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CDAE8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2112B6B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54BF7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5074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1CE3E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21085A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D487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1706B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425E5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66B36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6470A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09FE7F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4940EB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9FC4B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75ACE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13925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DEFB3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07CC490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91F9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9E95C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E1515F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5A091E6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411DB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493E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032A6617">
      <w:pPr>
        <w:spacing w:line="360" w:lineRule="auto"/>
        <w:ind w:firstLine="482"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eastAsia="宋体" w:cs="宋体"/>
          <w:b/>
          <w:bCs/>
          <w:color w:val="auto"/>
          <w:sz w:val="24"/>
          <w:highlight w:val="none"/>
        </w:rPr>
        <w:t>7.特别说明</w:t>
      </w:r>
      <w:bookmarkEnd w:id="49"/>
      <w:bookmarkEnd w:id="50"/>
    </w:p>
    <w:p w14:paraId="2FED24C7">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14:paraId="6D5605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C854F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D0AFB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A1DDB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5AB52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D720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824FB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D1ACA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65DA3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C42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A0A3C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60375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9444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8952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CB512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33CBD1D">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2B83B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BE64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B12C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325D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C60BA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05B45D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5F59C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7FE266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93F4D4A">
      <w:pPr>
        <w:bidi w:val="0"/>
        <w:spacing w:line="360" w:lineRule="auto"/>
        <w:rPr>
          <w:rFonts w:hint="eastAsia" w:ascii="宋体" w:hAnsi="宋体" w:eastAsia="宋体" w:cs="宋体"/>
          <w:color w:val="auto"/>
          <w:highlight w:val="none"/>
        </w:rPr>
      </w:pPr>
      <w:bookmarkStart w:id="53" w:name="_Toc254970675"/>
      <w:bookmarkStart w:id="54" w:name="_Toc254970534"/>
    </w:p>
    <w:p w14:paraId="65ACDF7A">
      <w:pPr>
        <w:pStyle w:val="4"/>
        <w:spacing w:before="0" w:after="0" w:line="360" w:lineRule="auto"/>
        <w:rPr>
          <w:rFonts w:hint="eastAsia" w:ascii="宋体" w:hAnsi="宋体" w:eastAsia="宋体" w:cs="宋体"/>
          <w:b/>
          <w:bCs w:val="0"/>
          <w:color w:val="auto"/>
          <w:highlight w:val="none"/>
        </w:rPr>
      </w:pPr>
      <w:bookmarkStart w:id="55" w:name="_Toc16003"/>
      <w:bookmarkStart w:id="56" w:name="_Toc22797"/>
      <w:bookmarkStart w:id="57" w:name="_Toc25818"/>
      <w:r>
        <w:rPr>
          <w:rFonts w:hint="eastAsia" w:ascii="宋体" w:hAnsi="宋体" w:eastAsia="宋体" w:cs="宋体"/>
          <w:b/>
          <w:bCs w:val="0"/>
          <w:color w:val="auto"/>
          <w:highlight w:val="none"/>
        </w:rPr>
        <w:t>二、磋商文件</w:t>
      </w:r>
      <w:bookmarkEnd w:id="53"/>
      <w:bookmarkEnd w:id="54"/>
      <w:bookmarkEnd w:id="55"/>
      <w:bookmarkEnd w:id="56"/>
      <w:bookmarkEnd w:id="57"/>
    </w:p>
    <w:p w14:paraId="70CC76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14E63F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6095C71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2062F64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453F1F7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6C9D230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619133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F0456CD">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7B7DDD5F">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3A67A33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241FA60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7F41A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1D38B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13C35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D26278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E75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584C5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151CF9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62DD466">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0FB2D61B">
      <w:pPr>
        <w:pStyle w:val="12"/>
        <w:spacing w:line="360" w:lineRule="auto"/>
        <w:rPr>
          <w:rFonts w:hint="eastAsia" w:ascii="宋体" w:hAnsi="宋体" w:eastAsia="宋体" w:cs="宋体"/>
          <w:color w:val="auto"/>
          <w:highlight w:val="none"/>
        </w:rPr>
      </w:pPr>
    </w:p>
    <w:p w14:paraId="1938CCB2">
      <w:pPr>
        <w:pStyle w:val="4"/>
        <w:spacing w:before="0" w:after="0" w:line="360" w:lineRule="auto"/>
        <w:rPr>
          <w:rFonts w:hint="eastAsia" w:ascii="宋体" w:hAnsi="宋体" w:eastAsia="宋体" w:cs="宋体"/>
          <w:b/>
          <w:bCs w:val="0"/>
          <w:color w:val="auto"/>
          <w:highlight w:val="none"/>
        </w:rPr>
      </w:pPr>
      <w:bookmarkStart w:id="58" w:name="_Toc30454"/>
      <w:bookmarkStart w:id="59" w:name="_Toc30069"/>
      <w:bookmarkStart w:id="60" w:name="_Toc18572"/>
      <w:r>
        <w:rPr>
          <w:rFonts w:hint="eastAsia" w:ascii="宋体" w:hAnsi="宋体" w:eastAsia="宋体" w:cs="宋体"/>
          <w:b/>
          <w:bCs w:val="0"/>
          <w:color w:val="auto"/>
          <w:highlight w:val="none"/>
        </w:rPr>
        <w:t>三、响应文件的编制</w:t>
      </w:r>
      <w:bookmarkEnd w:id="58"/>
      <w:bookmarkEnd w:id="59"/>
      <w:bookmarkEnd w:id="60"/>
    </w:p>
    <w:p w14:paraId="196330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C335A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6CBCD6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66EE3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11868A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58B4837">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501B4E7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522C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AE41F8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C109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8AF7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4A61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11CC7D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0E5C2BD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15A50E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CD60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00F62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B540E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07552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495A9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7C4558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67C52C92">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1"/>
    <w:p w14:paraId="08169B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69B90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23B6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9438F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897B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65F2D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04A316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1B35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7A406C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13793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2"/>
      <w:r>
        <w:rPr>
          <w:rFonts w:hint="eastAsia" w:ascii="宋体" w:hAnsi="宋体" w:eastAsia="宋体" w:cs="宋体"/>
          <w:color w:val="auto"/>
          <w:szCs w:val="21"/>
          <w:highlight w:val="none"/>
        </w:rPr>
        <w:t>，否则其响应文件按无效响应处理。骑缝盖公章不视为在规定位置盖章。</w:t>
      </w:r>
    </w:p>
    <w:p w14:paraId="1E7234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7797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4188D9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2BECF53B">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79F90FC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00DDCA8F">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5F967A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22A248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69D27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C5AB0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517E6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138A3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1CE9A47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79558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A3F61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44FE8B7">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14:paraId="30A245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461856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19EA7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3"/>
    </w:p>
    <w:p w14:paraId="7F54ED22">
      <w:pPr>
        <w:pStyle w:val="12"/>
        <w:spacing w:line="360" w:lineRule="auto"/>
        <w:rPr>
          <w:rFonts w:hint="eastAsia" w:ascii="宋体" w:hAnsi="宋体" w:eastAsia="宋体" w:cs="宋体"/>
          <w:color w:val="auto"/>
          <w:highlight w:val="none"/>
        </w:rPr>
      </w:pPr>
    </w:p>
    <w:p w14:paraId="178CB9A5">
      <w:pPr>
        <w:pStyle w:val="4"/>
        <w:spacing w:before="0" w:after="0" w:line="360" w:lineRule="auto"/>
        <w:rPr>
          <w:rFonts w:hint="eastAsia" w:ascii="宋体" w:hAnsi="宋体" w:eastAsia="宋体" w:cs="宋体"/>
          <w:b/>
          <w:bCs w:val="0"/>
          <w:color w:val="auto"/>
          <w:highlight w:val="none"/>
        </w:rPr>
      </w:pPr>
      <w:bookmarkStart w:id="64" w:name="_Toc30168"/>
      <w:bookmarkStart w:id="65" w:name="_Toc25351"/>
      <w:bookmarkStart w:id="66" w:name="_Toc27120"/>
      <w:r>
        <w:rPr>
          <w:rFonts w:hint="eastAsia" w:ascii="宋体" w:hAnsi="宋体" w:eastAsia="宋体" w:cs="宋体"/>
          <w:b/>
          <w:bCs w:val="0"/>
          <w:color w:val="auto"/>
          <w:highlight w:val="none"/>
        </w:rPr>
        <w:t>四、评审及磋商</w:t>
      </w:r>
      <w:bookmarkEnd w:id="64"/>
      <w:bookmarkEnd w:id="65"/>
      <w:bookmarkEnd w:id="66"/>
    </w:p>
    <w:p w14:paraId="4FBC6F0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069A1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2917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3A51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F9DE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CAB20D9">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9E31ED2">
      <w:pPr>
        <w:pStyle w:val="17"/>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150F2994">
      <w:pPr>
        <w:pStyle w:val="17"/>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1DF5EE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6766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21D0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9C3EE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26F9FC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7A902D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D4867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31D4CD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08A59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6B9CE8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w:t>
      </w:r>
      <w:r>
        <w:rPr>
          <w:rFonts w:hint="eastAsia" w:ascii="宋体" w:hAnsi="宋体" w:eastAsia="宋体" w:cs="宋体"/>
          <w:color w:val="auto"/>
          <w:highlight w:val="none"/>
          <w:lang w:val="en-US" w:eastAsia="zh-CN"/>
        </w:rPr>
        <w:t>出现以上情形，不影响采购公平、公正性的，采购代理机构可以待上述情形消除后继续组织电子交易活动；影响或可能影响采购公平、公正性的，经采购代理机构书面确认后，应当重新采购。采购代理机构必须对原有的资料及信息作出妥善保密处理，并报财政部门备案，本保密义务，在本项目完成或终止后仍然有效。</w:t>
      </w:r>
    </w:p>
    <w:p w14:paraId="0EE69EAB">
      <w:pPr>
        <w:pStyle w:val="12"/>
        <w:spacing w:line="360" w:lineRule="auto"/>
        <w:rPr>
          <w:rFonts w:hint="eastAsia" w:ascii="宋体" w:hAnsi="宋体" w:eastAsia="宋体" w:cs="宋体"/>
          <w:color w:val="auto"/>
          <w:highlight w:val="none"/>
        </w:rPr>
      </w:pPr>
    </w:p>
    <w:p w14:paraId="699BCE95">
      <w:pPr>
        <w:pStyle w:val="4"/>
        <w:spacing w:before="0" w:after="0" w:line="360" w:lineRule="auto"/>
        <w:rPr>
          <w:rFonts w:hint="eastAsia" w:ascii="宋体" w:hAnsi="宋体" w:eastAsia="宋体" w:cs="宋体"/>
          <w:b/>
          <w:bCs w:val="0"/>
          <w:color w:val="auto"/>
          <w:highlight w:val="none"/>
        </w:rPr>
      </w:pPr>
      <w:bookmarkStart w:id="67" w:name="_Toc24055"/>
      <w:bookmarkStart w:id="68" w:name="_Toc26245"/>
      <w:bookmarkStart w:id="69" w:name="_Toc24541"/>
      <w:r>
        <w:rPr>
          <w:rFonts w:hint="eastAsia" w:ascii="宋体" w:hAnsi="宋体" w:eastAsia="宋体" w:cs="宋体"/>
          <w:b/>
          <w:bCs w:val="0"/>
          <w:color w:val="auto"/>
          <w:highlight w:val="none"/>
        </w:rPr>
        <w:t>五、成交及合同</w:t>
      </w:r>
      <w:bookmarkEnd w:id="67"/>
      <w:bookmarkEnd w:id="68"/>
      <w:bookmarkEnd w:id="69"/>
    </w:p>
    <w:p w14:paraId="65619A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B2A9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1A4C4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CF208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FB4DC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CC56A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849A55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2CE0D2E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C7BD6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45DE68E">
      <w:pPr>
        <w:pStyle w:val="31"/>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02740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EAACD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89CE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73E72B6">
      <w:pPr>
        <w:pStyle w:val="31"/>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0E9FE0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57BD25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10FAC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0DABAA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0031D2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089AD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3A19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47FFF5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71502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F21E1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959ED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29736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4D06B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3B5F2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1D576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3306BF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18CBF8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D535C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8ADF0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4B0F2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EEAEF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25017A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0" w:name="_Toc80205930"/>
    </w:p>
    <w:p w14:paraId="6818CBFB">
      <w:pPr>
        <w:pStyle w:val="12"/>
        <w:spacing w:line="360" w:lineRule="auto"/>
        <w:rPr>
          <w:rFonts w:hint="eastAsia" w:ascii="宋体" w:hAnsi="宋体" w:eastAsia="宋体" w:cs="宋体"/>
          <w:color w:val="auto"/>
          <w:highlight w:val="none"/>
        </w:rPr>
      </w:pPr>
    </w:p>
    <w:p w14:paraId="6EBC209A">
      <w:pPr>
        <w:pStyle w:val="4"/>
        <w:spacing w:before="0" w:after="0" w:line="360" w:lineRule="auto"/>
        <w:rPr>
          <w:rFonts w:hint="eastAsia" w:ascii="宋体" w:hAnsi="宋体" w:eastAsia="宋体" w:cs="宋体"/>
          <w:b/>
          <w:bCs w:val="0"/>
          <w:color w:val="auto"/>
          <w:highlight w:val="none"/>
        </w:rPr>
      </w:pPr>
      <w:bookmarkStart w:id="71" w:name="_Toc15338"/>
      <w:bookmarkStart w:id="72" w:name="_Toc12020"/>
      <w:bookmarkStart w:id="73" w:name="_Toc7926"/>
      <w:r>
        <w:rPr>
          <w:rFonts w:hint="eastAsia" w:ascii="宋体" w:hAnsi="宋体" w:eastAsia="宋体" w:cs="宋体"/>
          <w:b/>
          <w:bCs w:val="0"/>
          <w:color w:val="auto"/>
          <w:highlight w:val="none"/>
        </w:rPr>
        <w:t>六、验收</w:t>
      </w:r>
      <w:bookmarkEnd w:id="70"/>
      <w:bookmarkEnd w:id="71"/>
      <w:bookmarkEnd w:id="72"/>
      <w:bookmarkEnd w:id="73"/>
    </w:p>
    <w:p w14:paraId="53AE9FC6">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38A745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8263D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F1C9FA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DE5BA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9B3754">
      <w:pPr>
        <w:pStyle w:val="12"/>
        <w:spacing w:line="360" w:lineRule="auto"/>
        <w:rPr>
          <w:rFonts w:hint="eastAsia" w:ascii="宋体" w:hAnsi="宋体" w:eastAsia="宋体" w:cs="宋体"/>
          <w:color w:val="auto"/>
          <w:highlight w:val="none"/>
        </w:rPr>
      </w:pPr>
    </w:p>
    <w:p w14:paraId="5BF0F879">
      <w:pPr>
        <w:pStyle w:val="4"/>
        <w:spacing w:before="0" w:after="0" w:line="360" w:lineRule="auto"/>
        <w:rPr>
          <w:rFonts w:hint="eastAsia" w:ascii="宋体" w:hAnsi="宋体" w:eastAsia="宋体" w:cs="宋体"/>
          <w:b/>
          <w:bCs w:val="0"/>
          <w:color w:val="auto"/>
          <w:highlight w:val="none"/>
        </w:rPr>
      </w:pPr>
      <w:bookmarkStart w:id="74" w:name="_Toc12694"/>
      <w:bookmarkStart w:id="75" w:name="_Toc14544"/>
      <w:bookmarkStart w:id="76"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4"/>
      <w:bookmarkEnd w:id="75"/>
      <w:bookmarkEnd w:id="76"/>
    </w:p>
    <w:p w14:paraId="6BD948D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48D118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6982A23D">
      <w:pPr>
        <w:ind w:firstLine="632" w:firstLineChars="300"/>
        <w:rPr>
          <w:rFonts w:hint="eastAsia"/>
          <w:b/>
          <w:bCs/>
          <w:color w:val="auto"/>
          <w:highlight w:val="none"/>
        </w:rPr>
      </w:pPr>
      <w:r>
        <w:rPr>
          <w:rFonts w:hint="eastAsia"/>
          <w:b/>
          <w:bCs/>
          <w:color w:val="auto"/>
          <w:highlight w:val="none"/>
        </w:rPr>
        <w:t>附件：</w:t>
      </w:r>
    </w:p>
    <w:tbl>
      <w:tblPr>
        <w:tblStyle w:val="26"/>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659"/>
        <w:gridCol w:w="1768"/>
        <w:gridCol w:w="1595"/>
      </w:tblGrid>
      <w:tr w14:paraId="3962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55" w:type="dxa"/>
            <w:tcBorders>
              <w:tl2br w:val="single" w:color="auto" w:sz="4" w:space="0"/>
            </w:tcBorders>
            <w:noWrap w:val="0"/>
            <w:vAlign w:val="top"/>
          </w:tcPr>
          <w:p w14:paraId="3CFEF6D4">
            <w:pPr>
              <w:tabs>
                <w:tab w:val="left" w:pos="2835"/>
              </w:tabs>
              <w:spacing w:line="360" w:lineRule="auto"/>
              <w:ind w:firstLine="420" w:firstLineChars="200"/>
              <w:rPr>
                <w:rFonts w:hint="eastAsia" w:ascii="宋体" w:hAnsi="宋体" w:eastAsia="宋体" w:cs="宋体"/>
                <w:color w:val="auto"/>
                <w:szCs w:val="21"/>
                <w:highlight w:val="none"/>
              </w:rPr>
            </w:pPr>
          </w:p>
          <w:p w14:paraId="750A15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C1C8DA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36E8223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68" w:type="dxa"/>
            <w:noWrap w:val="0"/>
            <w:vAlign w:val="center"/>
          </w:tcPr>
          <w:p w14:paraId="0051B68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95" w:type="dxa"/>
            <w:noWrap w:val="0"/>
            <w:vAlign w:val="center"/>
          </w:tcPr>
          <w:p w14:paraId="6F86449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984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5E0B2F2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0D4AEF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68" w:type="dxa"/>
            <w:noWrap w:val="0"/>
            <w:vAlign w:val="top"/>
          </w:tcPr>
          <w:p w14:paraId="44DA058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95" w:type="dxa"/>
            <w:noWrap w:val="0"/>
            <w:vAlign w:val="top"/>
          </w:tcPr>
          <w:p w14:paraId="0DC11FB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24B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56E9977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5F2287C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68" w:type="dxa"/>
            <w:noWrap w:val="0"/>
            <w:vAlign w:val="top"/>
          </w:tcPr>
          <w:p w14:paraId="67B0421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95" w:type="dxa"/>
            <w:noWrap w:val="0"/>
            <w:vAlign w:val="top"/>
          </w:tcPr>
          <w:p w14:paraId="5096A31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6751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43A04BF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F582E0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68" w:type="dxa"/>
            <w:noWrap w:val="0"/>
            <w:vAlign w:val="top"/>
          </w:tcPr>
          <w:p w14:paraId="38CC856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95" w:type="dxa"/>
            <w:noWrap w:val="0"/>
            <w:vAlign w:val="top"/>
          </w:tcPr>
          <w:p w14:paraId="7F9923E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1C2B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28EB899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4634A04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68" w:type="dxa"/>
            <w:noWrap w:val="0"/>
            <w:vAlign w:val="top"/>
          </w:tcPr>
          <w:p w14:paraId="0DD3298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95" w:type="dxa"/>
            <w:noWrap w:val="0"/>
            <w:vAlign w:val="top"/>
          </w:tcPr>
          <w:p w14:paraId="1B86D82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7BB2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11E3E3B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0D61A0C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68" w:type="dxa"/>
            <w:noWrap w:val="0"/>
            <w:vAlign w:val="top"/>
          </w:tcPr>
          <w:p w14:paraId="4BE9CD2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95" w:type="dxa"/>
            <w:noWrap w:val="0"/>
            <w:vAlign w:val="top"/>
          </w:tcPr>
          <w:p w14:paraId="403BEA3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1CC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33ECD1E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479E5B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68" w:type="dxa"/>
            <w:noWrap w:val="0"/>
            <w:vAlign w:val="top"/>
          </w:tcPr>
          <w:p w14:paraId="40B4382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95" w:type="dxa"/>
            <w:noWrap w:val="0"/>
            <w:vAlign w:val="top"/>
          </w:tcPr>
          <w:p w14:paraId="6262371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ADE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73F65A7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732033E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68" w:type="dxa"/>
            <w:noWrap w:val="0"/>
            <w:vAlign w:val="top"/>
          </w:tcPr>
          <w:p w14:paraId="13DBA89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95" w:type="dxa"/>
            <w:noWrap w:val="0"/>
            <w:vAlign w:val="top"/>
          </w:tcPr>
          <w:p w14:paraId="6A4F544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88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00C95EC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595E094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68" w:type="dxa"/>
            <w:noWrap w:val="0"/>
            <w:vAlign w:val="top"/>
          </w:tcPr>
          <w:p w14:paraId="55C16B9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95" w:type="dxa"/>
            <w:noWrap w:val="0"/>
            <w:vAlign w:val="top"/>
          </w:tcPr>
          <w:p w14:paraId="3131C05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2F8A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55" w:type="dxa"/>
            <w:noWrap w:val="0"/>
            <w:vAlign w:val="top"/>
          </w:tcPr>
          <w:p w14:paraId="659F821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55AFC27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68" w:type="dxa"/>
            <w:noWrap w:val="0"/>
            <w:vAlign w:val="top"/>
          </w:tcPr>
          <w:p w14:paraId="0955CBF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95" w:type="dxa"/>
            <w:noWrap w:val="0"/>
            <w:vAlign w:val="top"/>
          </w:tcPr>
          <w:p w14:paraId="1DC4A38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978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55" w:type="dxa"/>
            <w:noWrap w:val="0"/>
            <w:vAlign w:val="top"/>
          </w:tcPr>
          <w:p w14:paraId="4B45A2D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394BE5C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68" w:type="dxa"/>
            <w:noWrap w:val="0"/>
            <w:vAlign w:val="top"/>
          </w:tcPr>
          <w:p w14:paraId="071B60B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95" w:type="dxa"/>
            <w:noWrap w:val="0"/>
            <w:vAlign w:val="top"/>
          </w:tcPr>
          <w:p w14:paraId="4D8868B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6F6E845E">
      <w:pPr>
        <w:spacing w:line="360" w:lineRule="auto"/>
        <w:ind w:firstLine="482" w:firstLineChars="200"/>
        <w:rPr>
          <w:rFonts w:hint="eastAsia" w:ascii="宋体" w:hAnsi="宋体" w:eastAsia="宋体" w:cs="宋体"/>
          <w:b/>
          <w:bCs/>
          <w:color w:val="auto"/>
          <w:sz w:val="24"/>
          <w:highlight w:val="none"/>
        </w:rPr>
      </w:pPr>
    </w:p>
    <w:p w14:paraId="2C8548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p w14:paraId="253409AF">
      <w:pPr>
        <w:spacing w:line="360" w:lineRule="auto"/>
        <w:ind w:firstLine="482" w:firstLineChars="200"/>
        <w:rPr>
          <w:rFonts w:hint="eastAsia" w:ascii="宋体" w:hAnsi="宋体" w:eastAsia="宋体" w:cs="宋体"/>
          <w:b/>
          <w:bCs/>
          <w:color w:val="auto"/>
          <w:sz w:val="24"/>
          <w:highlight w:val="none"/>
        </w:rPr>
      </w:pPr>
    </w:p>
    <w:p w14:paraId="5BDD255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4.需要补充的其他内容</w:t>
      </w:r>
    </w:p>
    <w:p w14:paraId="7AC30F92">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1B00AD8">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6172D066">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服务由中小企业承接，即提供服务的人员为中小企业依照《中华人民共和国民法典》订立劳动合同的从业人员，不对其中涉及的货物的制造商和工程承建商作出要求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36997C63">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1A3B39C3">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4EB3B7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657901A0">
      <w:pPr>
        <w:pStyle w:val="17"/>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5C2FB91C">
      <w:pPr>
        <w:pStyle w:val="17"/>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0"/>
          <w:rFonts w:hint="eastAsia" w:hAnsi="宋体"/>
          <w:color w:val="auto"/>
          <w:sz w:val="21"/>
          <w:highlight w:val="none"/>
        </w:rPr>
        <w:t>http://www.nnggzy.org.cn）“交易信息-政府采购-政府采购信用融资”中融资银行和南宁市企业融资货物中心专栏信息申请政府采购信用融资。</w:t>
      </w:r>
      <w:r>
        <w:rPr>
          <w:rStyle w:val="30"/>
          <w:rFonts w:hint="eastAsia" w:hAnsi="宋体"/>
          <w:color w:val="auto"/>
          <w:sz w:val="21"/>
          <w:highlight w:val="none"/>
        </w:rPr>
        <w:fldChar w:fldCharType="end"/>
      </w:r>
    </w:p>
    <w:p w14:paraId="38E96967">
      <w:pPr>
        <w:pStyle w:val="17"/>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5674FA0E">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23A935D2">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2FE7CD8E">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5718BEB5">
      <w:pPr>
        <w:pStyle w:val="17"/>
        <w:numPr>
          <w:ilvl w:val="0"/>
          <w:numId w:val="0"/>
        </w:numPr>
        <w:spacing w:line="360" w:lineRule="auto"/>
        <w:ind w:firstLine="0" w:firstLineChars="0"/>
        <w:textAlignment w:val="center"/>
        <w:rPr>
          <w:rFonts w:hint="eastAsia" w:ascii="宋体" w:hAnsi="宋体" w:eastAsia="宋体" w:cs="宋体"/>
          <w:color w:val="auto"/>
          <w:highlight w:val="none"/>
        </w:rPr>
      </w:pPr>
    </w:p>
    <w:p w14:paraId="61B6BD0E">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C6BE242">
      <w:pPr>
        <w:pStyle w:val="2"/>
        <w:spacing w:line="360" w:lineRule="auto"/>
        <w:jc w:val="center"/>
        <w:rPr>
          <w:rFonts w:hint="eastAsia" w:ascii="宋体" w:hAnsi="宋体" w:eastAsia="宋体" w:cs="宋体"/>
          <w:b/>
          <w:bCs/>
          <w:color w:val="auto"/>
          <w:highlight w:val="none"/>
        </w:rPr>
      </w:pPr>
      <w:bookmarkStart w:id="77" w:name="_Toc16334"/>
      <w:bookmarkStart w:id="78" w:name="_Toc14829"/>
      <w:bookmarkStart w:id="79" w:name="_Toc22508"/>
      <w:r>
        <w:rPr>
          <w:rFonts w:hint="eastAsia" w:ascii="宋体" w:hAnsi="宋体" w:eastAsia="宋体" w:cs="宋体"/>
          <w:b/>
          <w:bCs/>
          <w:color w:val="auto"/>
          <w:highlight w:val="none"/>
        </w:rPr>
        <w:t>第四章 评审程序、评审方法和评审标准</w:t>
      </w:r>
      <w:bookmarkEnd w:id="77"/>
      <w:bookmarkEnd w:id="78"/>
      <w:bookmarkEnd w:id="79"/>
    </w:p>
    <w:p w14:paraId="2E05DA2D">
      <w:pPr>
        <w:pStyle w:val="3"/>
        <w:spacing w:line="360" w:lineRule="auto"/>
        <w:jc w:val="center"/>
        <w:rPr>
          <w:rFonts w:hint="eastAsia" w:ascii="宋体" w:hAnsi="宋体" w:eastAsia="宋体" w:cs="宋体"/>
          <w:b w:val="0"/>
          <w:color w:val="auto"/>
          <w:highlight w:val="none"/>
        </w:rPr>
      </w:pPr>
      <w:bookmarkStart w:id="80" w:name="_Toc2012"/>
      <w:bookmarkStart w:id="81" w:name="_Toc23306"/>
      <w:bookmarkStart w:id="82" w:name="_Toc8295"/>
      <w:r>
        <w:rPr>
          <w:rFonts w:hint="eastAsia" w:ascii="宋体" w:hAnsi="宋体" w:eastAsia="宋体" w:cs="宋体"/>
          <w:b w:val="0"/>
          <w:color w:val="auto"/>
          <w:highlight w:val="none"/>
        </w:rPr>
        <w:t>第一节 评审程序和评审方法</w:t>
      </w:r>
      <w:bookmarkEnd w:id="80"/>
      <w:bookmarkEnd w:id="81"/>
      <w:bookmarkEnd w:id="82"/>
    </w:p>
    <w:p w14:paraId="0A4F5F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34D8A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104A46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733343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F9EA90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33AA086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1868C3D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5935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0C08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A658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25475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D5A76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3FB9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CC44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9A45959">
      <w:pPr>
        <w:spacing w:line="360" w:lineRule="auto"/>
        <w:ind w:firstLine="420" w:firstLineChars="200"/>
        <w:rPr>
          <w:rFonts w:hint="eastAsia" w:ascii="宋体" w:hAnsi="宋体" w:eastAsia="宋体" w:cs="宋体"/>
          <w:color w:val="auto"/>
          <w:szCs w:val="21"/>
          <w:highlight w:val="none"/>
        </w:rPr>
      </w:pPr>
      <w:bookmarkStart w:id="8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3"/>
    </w:p>
    <w:p w14:paraId="46E42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3963D12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483A9E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52139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D10A23">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CD37098">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634F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194B2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E2042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7B4333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F3DF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5B4AE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D4DE1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238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B95C0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C9D39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50E6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77AD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8AB0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E3250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55BF1F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3D5A64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D5953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DB919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1276A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F8311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AE2A3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4C778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7177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12F59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33EE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98EC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C868B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90D3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0766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3BF6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44C68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D8992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7A9F46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410C2D7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F6C8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0F3A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263910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DFBF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E74BDD3">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178A70E0">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4A57AACF">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8819B06">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AA0009E">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67D72D9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DFBB790">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018D53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0619C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C87D1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FEDC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0EB4F9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4B27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D6A43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5E0D99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4D4D5B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6FEE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45EF2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905A7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BA20F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A401E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0459F2BB">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A4FEA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0F47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922E4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1AA8E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1AF1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995AF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C6D834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2BC408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E75E3EA">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4708CEE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068C91FD">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A274390">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1B980DA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0C796EF0">
      <w:pPr>
        <w:pStyle w:val="19"/>
        <w:rPr>
          <w:rFonts w:hint="eastAsia" w:ascii="宋体" w:hAnsi="宋体" w:eastAsia="宋体" w:cs="Times New Roman"/>
          <w:color w:val="auto"/>
          <w:szCs w:val="21"/>
          <w:highlight w:val="none"/>
        </w:rPr>
      </w:pPr>
    </w:p>
    <w:p w14:paraId="0AD3046E">
      <w:pPr>
        <w:pStyle w:val="19"/>
        <w:rPr>
          <w:rFonts w:hint="eastAsia" w:ascii="宋体" w:hAnsi="宋体" w:eastAsia="宋体" w:cs="Times New Roman"/>
          <w:color w:val="auto"/>
          <w:szCs w:val="21"/>
          <w:highlight w:val="none"/>
        </w:rPr>
      </w:pPr>
    </w:p>
    <w:p w14:paraId="05786A1E">
      <w:pPr>
        <w:pStyle w:val="19"/>
        <w:rPr>
          <w:rFonts w:hint="eastAsia" w:ascii="宋体" w:hAnsi="宋体" w:eastAsia="宋体" w:cs="Times New Roman"/>
          <w:color w:val="auto"/>
          <w:szCs w:val="21"/>
          <w:highlight w:val="none"/>
        </w:rPr>
      </w:pPr>
    </w:p>
    <w:p w14:paraId="5685D329">
      <w:pPr>
        <w:pStyle w:val="19"/>
        <w:rPr>
          <w:rFonts w:hint="eastAsia" w:ascii="宋体" w:hAnsi="宋体" w:eastAsia="宋体" w:cs="Times New Roman"/>
          <w:color w:val="auto"/>
          <w:szCs w:val="21"/>
          <w:highlight w:val="none"/>
        </w:rPr>
      </w:pPr>
    </w:p>
    <w:p w14:paraId="51EC2251">
      <w:pPr>
        <w:pStyle w:val="19"/>
        <w:rPr>
          <w:rFonts w:hint="eastAsia" w:ascii="宋体" w:hAnsi="宋体" w:eastAsia="宋体" w:cs="Times New Roman"/>
          <w:color w:val="auto"/>
          <w:szCs w:val="21"/>
          <w:highlight w:val="none"/>
        </w:rPr>
      </w:pPr>
    </w:p>
    <w:p w14:paraId="0A48E5E5">
      <w:pPr>
        <w:pStyle w:val="19"/>
        <w:rPr>
          <w:rFonts w:hint="eastAsia" w:ascii="宋体" w:hAnsi="宋体" w:eastAsia="宋体" w:cs="Times New Roman"/>
          <w:color w:val="auto"/>
          <w:szCs w:val="21"/>
          <w:highlight w:val="none"/>
        </w:rPr>
      </w:pPr>
    </w:p>
    <w:p w14:paraId="0A4C0BC8">
      <w:pPr>
        <w:pStyle w:val="19"/>
        <w:rPr>
          <w:rFonts w:hint="eastAsia" w:ascii="宋体" w:hAnsi="宋体" w:eastAsia="宋体" w:cs="Times New Roman"/>
          <w:color w:val="auto"/>
          <w:szCs w:val="21"/>
          <w:highlight w:val="none"/>
        </w:rPr>
      </w:pPr>
    </w:p>
    <w:tbl>
      <w:tblPr>
        <w:tblStyle w:val="26"/>
        <w:tblpPr w:leftFromText="180" w:rightFromText="180" w:vertAnchor="text" w:horzAnchor="page" w:tblpX="1232" w:tblpY="227"/>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99"/>
        <w:gridCol w:w="7207"/>
        <w:gridCol w:w="758"/>
      </w:tblGrid>
      <w:tr w14:paraId="0C14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714" w:type="dxa"/>
            <w:noWrap w:val="0"/>
            <w:vAlign w:val="center"/>
          </w:tcPr>
          <w:p w14:paraId="36EA0B3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99" w:type="dxa"/>
            <w:noWrap w:val="0"/>
            <w:vAlign w:val="center"/>
          </w:tcPr>
          <w:p w14:paraId="1CD826B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7207" w:type="dxa"/>
            <w:noWrap w:val="0"/>
            <w:vAlign w:val="center"/>
          </w:tcPr>
          <w:p w14:paraId="1DB21E8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58" w:type="dxa"/>
            <w:noWrap w:val="0"/>
            <w:vAlign w:val="center"/>
          </w:tcPr>
          <w:p w14:paraId="7640E59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939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714" w:type="dxa"/>
            <w:noWrap w:val="0"/>
            <w:vAlign w:val="center"/>
          </w:tcPr>
          <w:p w14:paraId="6724311A">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99" w:type="dxa"/>
            <w:noWrap w:val="0"/>
            <w:vAlign w:val="center"/>
          </w:tcPr>
          <w:p w14:paraId="3E0C954C">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7207" w:type="dxa"/>
            <w:noWrap w:val="0"/>
            <w:vAlign w:val="center"/>
          </w:tcPr>
          <w:p w14:paraId="397054D9">
            <w:pPr>
              <w:spacing w:line="360" w:lineRule="auto"/>
              <w:rPr>
                <w:rFonts w:hint="eastAsia" w:ascii="宋体" w:hAnsi="宋体"/>
                <w:bCs/>
                <w:color w:val="auto"/>
                <w:szCs w:val="21"/>
                <w:highlight w:val="none"/>
              </w:rPr>
            </w:pPr>
            <w:r>
              <w:rPr>
                <w:rFonts w:hint="eastAsia" w:ascii="宋体" w:hAnsi="宋体"/>
                <w:bCs/>
                <w:color w:val="auto"/>
                <w:szCs w:val="21"/>
                <w:highlight w:val="none"/>
              </w:rPr>
              <w:t>（1）本项目为专门面向中小企业采购项目，不执行价格扣除优惠政策，评审报价＝最后报价；</w:t>
            </w:r>
          </w:p>
          <w:p w14:paraId="54E851AF">
            <w:pPr>
              <w:spacing w:line="360" w:lineRule="auto"/>
              <w:rPr>
                <w:rFonts w:hint="eastAsia" w:ascii="宋体" w:hAnsi="宋体"/>
                <w:bCs/>
                <w:color w:val="auto"/>
                <w:szCs w:val="21"/>
                <w:highlight w:val="none"/>
              </w:rPr>
            </w:pPr>
            <w:r>
              <w:rPr>
                <w:rFonts w:hint="eastAsia" w:ascii="宋体" w:hAnsi="宋体"/>
                <w:bCs/>
                <w:color w:val="auto"/>
                <w:szCs w:val="21"/>
                <w:highlight w:val="none"/>
              </w:rPr>
              <w:t>（2）竞标服务/产品提供企业按《关于政府采购支持监狱企业发展有关问题的通知》（财库[2014]68 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2F5F8AC">
            <w:pPr>
              <w:spacing w:line="360" w:lineRule="auto"/>
              <w:rPr>
                <w:rFonts w:hint="eastAsia" w:ascii="宋体" w:hAnsi="宋体"/>
                <w:bCs/>
                <w:color w:val="auto"/>
                <w:szCs w:val="21"/>
                <w:highlight w:val="none"/>
              </w:rPr>
            </w:pPr>
            <w:r>
              <w:rPr>
                <w:rFonts w:hint="eastAsia" w:ascii="宋体" w:hAnsi="宋体"/>
                <w:bCs/>
                <w:color w:val="auto"/>
                <w:szCs w:val="21"/>
                <w:highlight w:val="none"/>
              </w:rPr>
              <w:t>（3）竞标服务/产品提供企业按《关于促进残疾人就业政府采购政策的通知》（财库〔2017〕141 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0CC7144">
            <w:pPr>
              <w:spacing w:line="360" w:lineRule="auto"/>
              <w:rPr>
                <w:rFonts w:hint="eastAsia" w:ascii="宋体" w:hAnsi="宋体"/>
                <w:bCs/>
                <w:color w:val="auto"/>
                <w:szCs w:val="21"/>
                <w:highlight w:val="none"/>
              </w:rPr>
            </w:pPr>
            <w:r>
              <w:rPr>
                <w:rFonts w:hint="eastAsia" w:ascii="宋体" w:hAnsi="宋体"/>
                <w:bCs/>
                <w:color w:val="auto"/>
                <w:szCs w:val="21"/>
                <w:highlight w:val="none"/>
              </w:rPr>
              <w:t>（4）以进入比较与评价环节的最低的评审报价为基准价，基准价得分为10 分。</w:t>
            </w:r>
          </w:p>
          <w:p w14:paraId="52D68522">
            <w:pPr>
              <w:pStyle w:val="17"/>
              <w:keepNext w:val="0"/>
              <w:keepLines w:val="0"/>
              <w:pageBreakBefore w:val="0"/>
              <w:kinsoku/>
              <w:wordWrap/>
              <w:overflowPunct/>
              <w:topLinePunct w:val="0"/>
              <w:bidi w:val="0"/>
              <w:spacing w:line="400" w:lineRule="exact"/>
              <w:jc w:val="left"/>
              <w:textAlignment w:val="auto"/>
              <w:rPr>
                <w:rFonts w:hint="eastAsia" w:ascii="宋体" w:hAnsi="宋体" w:cs="宋体"/>
                <w:b w:val="0"/>
                <w:bCs/>
                <w:color w:val="auto"/>
                <w:szCs w:val="21"/>
                <w:highlight w:val="none"/>
              </w:rPr>
            </w:pPr>
            <w:r>
              <w:rPr>
                <w:rFonts w:hint="eastAsia" w:ascii="宋体" w:hAnsi="宋体"/>
                <w:bCs/>
                <w:color w:val="auto"/>
                <w:szCs w:val="21"/>
                <w:highlight w:val="none"/>
              </w:rPr>
              <w:t>（5）价格分计算公式：某供应商价格分=基准价/某供应商评标价×10 分</w:t>
            </w:r>
          </w:p>
        </w:tc>
        <w:tc>
          <w:tcPr>
            <w:tcW w:w="758" w:type="dxa"/>
            <w:noWrap w:val="0"/>
            <w:vAlign w:val="center"/>
          </w:tcPr>
          <w:p w14:paraId="5C193D8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37B8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4" w:type="dxa"/>
            <w:noWrap w:val="0"/>
            <w:vAlign w:val="center"/>
          </w:tcPr>
          <w:p w14:paraId="21EB8BD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199" w:type="dxa"/>
            <w:noWrap w:val="0"/>
            <w:vAlign w:val="center"/>
          </w:tcPr>
          <w:p w14:paraId="3A7B51F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207" w:type="dxa"/>
            <w:noWrap w:val="0"/>
            <w:vAlign w:val="center"/>
          </w:tcPr>
          <w:p w14:paraId="70BFEF7F">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58" w:type="dxa"/>
            <w:noWrap w:val="0"/>
            <w:vAlign w:val="top"/>
          </w:tcPr>
          <w:p w14:paraId="7FB60ED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22EB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714" w:type="dxa"/>
            <w:noWrap w:val="0"/>
            <w:vAlign w:val="center"/>
          </w:tcPr>
          <w:p w14:paraId="226458BE">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99" w:type="dxa"/>
            <w:noWrap w:val="0"/>
            <w:vAlign w:val="center"/>
          </w:tcPr>
          <w:p w14:paraId="49B13DE3">
            <w:pPr>
              <w:adjustRightInd w:val="0"/>
              <w:spacing w:line="400" w:lineRule="exact"/>
              <w:jc w:val="center"/>
              <w:textAlignment w:val="baseline"/>
              <w:rPr>
                <w:rFonts w:hint="eastAsia" w:ascii="宋体" w:hAnsi="宋体" w:cs="宋体"/>
                <w:b w:val="0"/>
                <w:bCs/>
                <w:color w:val="auto"/>
                <w:kern w:val="0"/>
                <w:szCs w:val="21"/>
                <w:highlight w:val="none"/>
              </w:rPr>
            </w:pPr>
            <w:r>
              <w:rPr>
                <w:rFonts w:hint="eastAsia" w:ascii="宋体" w:hAnsi="宋体" w:cs="宋体"/>
                <w:bCs/>
                <w:color w:val="auto"/>
                <w:kern w:val="0"/>
                <w:szCs w:val="21"/>
                <w:highlight w:val="none"/>
              </w:rPr>
              <w:t>施工方案与技术措施</w:t>
            </w:r>
          </w:p>
        </w:tc>
        <w:tc>
          <w:tcPr>
            <w:tcW w:w="7207" w:type="dxa"/>
            <w:noWrap w:val="0"/>
            <w:vAlign w:val="center"/>
          </w:tcPr>
          <w:p w14:paraId="604AC7C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：对项目的施工总体条件有全面认识，施工段划分呼应总体表述，划分清晰、合理、切合本工程实际，施工方法合理，技术措施具体、先进、有效。</w:t>
            </w:r>
          </w:p>
          <w:p w14:paraId="34A15683">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10分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：对项目的施工总体条件有认识，施工段划分可行、切合实际可行，施工方法简单合理，施工技术措施具体，但不详细、不清晰。</w:t>
            </w:r>
          </w:p>
          <w:p w14:paraId="756CEE44">
            <w:pPr>
              <w:spacing w:line="360" w:lineRule="auto"/>
              <w:ind w:firstLine="420" w:firstLineChars="200"/>
              <w:rPr>
                <w:rFonts w:hint="eastAsia" w:ascii="宋体" w:hAnsi="宋体" w:eastAsia="宋体" w:cs="Courier New"/>
                <w:bCs/>
                <w:color w:val="auto"/>
                <w:kern w:val="2"/>
                <w:sz w:val="21"/>
                <w:szCs w:val="21"/>
                <w:highlight w:val="none"/>
              </w:rPr>
            </w:pPr>
            <w:r>
              <w:rPr>
                <w:rFonts w:hint="eastAsia" w:ascii="宋体" w:hAnsi="宋体" w:cs="宋体"/>
                <w:bCs/>
                <w:color w:val="auto"/>
                <w:highlight w:val="none"/>
                <w:lang w:val="en-US" w:eastAsia="zh-CN"/>
              </w:rPr>
              <w:t>一档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：对项目的施工总体条件简单的认识，施工段划分一般、基本切合实际，施工方法一般，施工技术措施不够具体。</w:t>
            </w:r>
          </w:p>
        </w:tc>
        <w:tc>
          <w:tcPr>
            <w:tcW w:w="758" w:type="dxa"/>
            <w:noWrap w:val="0"/>
            <w:vAlign w:val="center"/>
          </w:tcPr>
          <w:p w14:paraId="04D7539E">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5829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14" w:type="dxa"/>
            <w:noWrap w:val="0"/>
            <w:vAlign w:val="center"/>
          </w:tcPr>
          <w:p w14:paraId="111988F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99" w:type="dxa"/>
            <w:noWrap w:val="0"/>
            <w:vAlign w:val="center"/>
          </w:tcPr>
          <w:p w14:paraId="71B998DD">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质量管理体系与措施</w:t>
            </w:r>
          </w:p>
        </w:tc>
        <w:tc>
          <w:tcPr>
            <w:tcW w:w="7207" w:type="dxa"/>
            <w:noWrap w:val="0"/>
            <w:vAlign w:val="center"/>
          </w:tcPr>
          <w:p w14:paraId="7CBBB6C1">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三档（15分）：质量目标明确，质量管控体系健全（包括组织结构、人员分工、施工现场质量控制的措施和手段、原材料质量检测、单元工程验收和质量评定、质量控制奖罚机制等）质量事件（缺陷、事故）应急措施得当、可行。 </w:t>
            </w:r>
          </w:p>
          <w:p w14:paraId="04F3052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质量目标较明确，质量管控体系基本健全（包括组织结构、人员分工、施工现场质量控制的措施和手段、原材料质量检测、单元工程验收和质量评定、质量控制奖罚机制等）质量事件（缺陷、事故）应急措施基本得当、可行。 </w:t>
            </w:r>
          </w:p>
          <w:p w14:paraId="789F6977">
            <w:pPr>
              <w:spacing w:line="360" w:lineRule="auto"/>
              <w:ind w:firstLine="420" w:firstLineChars="200"/>
              <w:rPr>
                <w:color w:val="auto"/>
                <w:sz w:val="21"/>
                <w:szCs w:val="21"/>
                <w:highlight w:val="none"/>
              </w:rPr>
            </w:pPr>
            <w:r>
              <w:rPr>
                <w:rFonts w:hint="eastAsia" w:ascii="宋体" w:hAnsi="宋体" w:cs="宋体"/>
                <w:bCs/>
                <w:color w:val="auto"/>
                <w:highlight w:val="none"/>
                <w:lang w:val="en-US" w:eastAsia="zh-CN"/>
              </w:rPr>
              <w:t xml:space="preserve">一档（5分）：质量目标不明确，质量管控体系基本或不健全（包括组织结构、人员分工、施工现场质量控制的措施和手段、原材料质量检测、单元工程验收和质量评定、质量控制奖罚机制等）质量事件（缺陷、事故）应急措施一般。 </w:t>
            </w:r>
          </w:p>
        </w:tc>
        <w:tc>
          <w:tcPr>
            <w:tcW w:w="758" w:type="dxa"/>
            <w:noWrap w:val="0"/>
            <w:vAlign w:val="center"/>
          </w:tcPr>
          <w:p w14:paraId="2D889CD0">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p w14:paraId="7970F248">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57A6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trPr>
        <w:tc>
          <w:tcPr>
            <w:tcW w:w="714" w:type="dxa"/>
            <w:noWrap w:val="0"/>
            <w:vAlign w:val="center"/>
          </w:tcPr>
          <w:p w14:paraId="27BD263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99" w:type="dxa"/>
            <w:noWrap w:val="0"/>
            <w:vAlign w:val="center"/>
          </w:tcPr>
          <w:p w14:paraId="4649F81A">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安全管理体系与措施</w:t>
            </w:r>
          </w:p>
        </w:tc>
        <w:tc>
          <w:tcPr>
            <w:tcW w:w="7207" w:type="dxa"/>
            <w:noWrap w:val="0"/>
            <w:vAlign w:val="center"/>
          </w:tcPr>
          <w:p w14:paraId="47542175">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三档（15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5677E11E">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二档（10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76B077B6">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一档（5分）：有专门的安全管理人员和制度，人员配备不合理，制度不健全，各道工序安全技术措施针无对性，不满足有关安全技术标准要求。现场防火、应急救援、社会治安安全措施不得力。 </w:t>
            </w:r>
          </w:p>
        </w:tc>
        <w:tc>
          <w:tcPr>
            <w:tcW w:w="758" w:type="dxa"/>
            <w:noWrap w:val="0"/>
            <w:vAlign w:val="center"/>
          </w:tcPr>
          <w:p w14:paraId="30F0DE81">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3CD8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714" w:type="dxa"/>
            <w:noWrap w:val="0"/>
            <w:vAlign w:val="center"/>
          </w:tcPr>
          <w:p w14:paraId="773CDA2A">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99" w:type="dxa"/>
            <w:noWrap w:val="0"/>
            <w:vAlign w:val="center"/>
          </w:tcPr>
          <w:p w14:paraId="7D3EBDE0">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环境保护管理体系与措施</w:t>
            </w:r>
          </w:p>
        </w:tc>
        <w:tc>
          <w:tcPr>
            <w:tcW w:w="7207" w:type="dxa"/>
            <w:noWrap w:val="0"/>
            <w:vAlign w:val="center"/>
          </w:tcPr>
          <w:p w14:paraId="3512482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（10分）：环境保护目标明确，环境保护管理体系健全，预防和控制（包括大气、水、噪声、固体废物、人群等环保工程）具有针对性、内容全面、可行。 </w:t>
            </w:r>
          </w:p>
          <w:p w14:paraId="14B0239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二档（6分）：环境保护目标较明确，环境保护管理体系较健全，预防和控制（包括大气、水、噪声、固体废物、人群等环保工程）具较有针对性，内容较全面、可行。 </w:t>
            </w:r>
          </w:p>
          <w:p w14:paraId="0735F9E8">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一档（3分）：环境保护目标基本或不明确，环境保护管理体系基本健全，预防和控制（包括大气、水、噪声、固体废物、人群等环保工程）针对性一般，内容一般。 </w:t>
            </w:r>
          </w:p>
        </w:tc>
        <w:tc>
          <w:tcPr>
            <w:tcW w:w="758" w:type="dxa"/>
            <w:noWrap w:val="0"/>
            <w:vAlign w:val="center"/>
          </w:tcPr>
          <w:p w14:paraId="7E7F3C66">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71A4B633">
            <w:pPr>
              <w:pStyle w:val="40"/>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216A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714" w:type="dxa"/>
            <w:noWrap w:val="0"/>
            <w:vAlign w:val="center"/>
          </w:tcPr>
          <w:p w14:paraId="3DB897B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99" w:type="dxa"/>
            <w:noWrap w:val="0"/>
            <w:vAlign w:val="center"/>
          </w:tcPr>
          <w:p w14:paraId="734786D7">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工程进度计划与措施</w:t>
            </w:r>
          </w:p>
        </w:tc>
        <w:tc>
          <w:tcPr>
            <w:tcW w:w="7207" w:type="dxa"/>
            <w:noWrap w:val="0"/>
            <w:vAlign w:val="center"/>
          </w:tcPr>
          <w:p w14:paraId="72255E07">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15分）：施工总体进度计划得当，进度计划网络图清晰合理，完全满足招标文件要求，施工强度分析可靠，各关键节点的工期切实可行，控制性项目安排得当，保证工期的措施科学，工程进度补救措施可行，完全能保证在项目要求的总工期内完成。 </w:t>
            </w:r>
          </w:p>
          <w:p w14:paraId="7A2F236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施工总体进度计划较得当，进度计划网络图较清晰合理，较满足招标文件要求，施工强度分析较可靠，各关键节点的工期较切实可行，控制性项目安排较得当，保证工期的措施较科学，工程进度补救措施基本可行，基本能保证在项目要求的总工期内完成。 </w:t>
            </w:r>
          </w:p>
          <w:p w14:paraId="13A0DA31">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highlight w:val="none"/>
                <w:lang w:val="en-US" w:eastAsia="zh-CN"/>
              </w:rPr>
              <w:t xml:space="preserve">一档（5分）：施工总体进度计划基本得当，进度计划网络图基本清晰合理，基本满足招标文件要求，施工强度分析一般，各关键点的工期基本切实可行，控制性项目安排基本得当，保证工期的措施一般，工程进度补救措施一般，基本能保证在项目要求的总工期内完成。 </w:t>
            </w:r>
          </w:p>
        </w:tc>
        <w:tc>
          <w:tcPr>
            <w:tcW w:w="758" w:type="dxa"/>
            <w:noWrap w:val="0"/>
            <w:vAlign w:val="center"/>
          </w:tcPr>
          <w:p w14:paraId="243441F7">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340B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714" w:type="dxa"/>
            <w:noWrap w:val="0"/>
            <w:vAlign w:val="center"/>
          </w:tcPr>
          <w:p w14:paraId="5279A5A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99" w:type="dxa"/>
            <w:noWrap w:val="0"/>
            <w:vAlign w:val="center"/>
          </w:tcPr>
          <w:p w14:paraId="65C1ADB0">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资源配置计划</w:t>
            </w:r>
          </w:p>
        </w:tc>
        <w:tc>
          <w:tcPr>
            <w:tcW w:w="7207" w:type="dxa"/>
            <w:noWrap w:val="0"/>
            <w:vAlign w:val="center"/>
          </w:tcPr>
          <w:p w14:paraId="64E16797">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（10分）：</w:t>
            </w:r>
            <w:r>
              <w:rPr>
                <w:rFonts w:hint="eastAsia" w:ascii="宋体" w:hAnsi="宋体" w:cs="宋体"/>
                <w:bCs/>
                <w:color w:val="auto"/>
                <w:highlight w:val="none"/>
              </w:rPr>
              <w:t>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65986BD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二档（6分）</w:t>
            </w:r>
            <w:r>
              <w:rPr>
                <w:rFonts w:hint="eastAsia" w:ascii="宋体" w:hAnsi="宋体" w:cs="宋体"/>
                <w:bCs/>
                <w:color w:val="auto"/>
                <w:highlight w:val="none"/>
              </w:rPr>
              <w:t>：各类施工及试验设备的配备类型、进场时间与施工组织设计相符，设备数量合理、类型齐全，满足施工需要。各类人员配备专业、进场时间与施工组织设计相符，人员数量、专业技能满足施工要求；</w:t>
            </w:r>
          </w:p>
          <w:p w14:paraId="2B7FB733">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highlight w:val="none"/>
                <w:lang w:val="en-US" w:eastAsia="zh-CN"/>
              </w:rPr>
              <w:t>一档（3分）</w:t>
            </w:r>
            <w:r>
              <w:rPr>
                <w:rFonts w:hint="eastAsia" w:ascii="宋体" w:hAnsi="宋体" w:cs="宋体"/>
                <w:bCs/>
                <w:color w:val="auto"/>
                <w:highlight w:val="none"/>
              </w:rPr>
              <w:t>：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tc>
        <w:tc>
          <w:tcPr>
            <w:tcW w:w="758" w:type="dxa"/>
            <w:noWrap w:val="0"/>
            <w:vAlign w:val="center"/>
          </w:tcPr>
          <w:p w14:paraId="0C88A4F7">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6AF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4" w:type="dxa"/>
            <w:noWrap w:val="0"/>
            <w:vAlign w:val="center"/>
          </w:tcPr>
          <w:p w14:paraId="5D01AA3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199" w:type="dxa"/>
            <w:noWrap w:val="0"/>
            <w:vAlign w:val="center"/>
          </w:tcPr>
          <w:p w14:paraId="7397104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7207" w:type="dxa"/>
            <w:noWrap w:val="0"/>
            <w:vAlign w:val="center"/>
          </w:tcPr>
          <w:p w14:paraId="085EFCF2">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758" w:type="dxa"/>
            <w:noWrap w:val="0"/>
            <w:vAlign w:val="center"/>
          </w:tcPr>
          <w:p w14:paraId="2A5DCD2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3F08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14" w:type="dxa"/>
            <w:noWrap w:val="0"/>
            <w:vAlign w:val="center"/>
          </w:tcPr>
          <w:p w14:paraId="419B6A3C">
            <w:pPr>
              <w:keepNext w:val="0"/>
              <w:keepLines w:val="0"/>
              <w:pageBreakBefore w:val="0"/>
              <w:kinsoku/>
              <w:wordWrap/>
              <w:overflowPunct/>
              <w:topLinePunct w:val="0"/>
              <w:bidi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199" w:type="dxa"/>
            <w:noWrap w:val="0"/>
            <w:vAlign w:val="center"/>
          </w:tcPr>
          <w:p w14:paraId="431D5913">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7207" w:type="dxa"/>
            <w:noWrap w:val="0"/>
            <w:vAlign w:val="center"/>
          </w:tcPr>
          <w:p w14:paraId="5560FE0C">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供应商自 20</w:t>
            </w:r>
            <w:r>
              <w:rPr>
                <w:rFonts w:hint="eastAsia" w:ascii="宋体" w:hAnsi="宋体" w:cs="Tahoma"/>
                <w:color w:val="auto"/>
                <w:kern w:val="0"/>
                <w:szCs w:val="21"/>
                <w:highlight w:val="none"/>
                <w:lang w:val="en-US" w:eastAsia="zh-CN"/>
              </w:rPr>
              <w:t>21</w:t>
            </w:r>
            <w:r>
              <w:rPr>
                <w:rFonts w:hint="eastAsia" w:ascii="宋体" w:hAnsi="宋体" w:eastAsia="宋体" w:cs="Tahoma"/>
                <w:color w:val="auto"/>
                <w:kern w:val="0"/>
                <w:szCs w:val="21"/>
                <w:highlight w:val="none"/>
              </w:rPr>
              <w:t>年1月以来，完成过类似项目</w:t>
            </w:r>
            <w:r>
              <w:rPr>
                <w:rFonts w:hint="eastAsia" w:ascii="宋体" w:hAnsi="宋体" w:eastAsia="宋体" w:cs="Tahoma"/>
                <w:color w:val="auto"/>
                <w:kern w:val="0"/>
                <w:szCs w:val="21"/>
                <w:highlight w:val="none"/>
              </w:rPr>
              <w:t>（</w:t>
            </w:r>
            <w:r>
              <w:rPr>
                <w:rFonts w:hint="eastAsia" w:ascii="宋体" w:hAnsi="宋体" w:cs="Tahoma"/>
                <w:color w:val="auto"/>
                <w:kern w:val="0"/>
                <w:szCs w:val="21"/>
                <w:highlight w:val="none"/>
                <w:lang w:val="en-US" w:eastAsia="zh-CN"/>
              </w:rPr>
              <w:t>水利</w:t>
            </w:r>
            <w:r>
              <w:rPr>
                <w:rFonts w:hint="eastAsia" w:ascii="宋体" w:hAnsi="宋体" w:eastAsia="宋体" w:cs="Tahoma"/>
                <w:color w:val="auto"/>
                <w:kern w:val="0"/>
                <w:szCs w:val="21"/>
                <w:highlight w:val="none"/>
                <w:lang w:eastAsia="zh-CN"/>
              </w:rPr>
              <w:t>工程</w:t>
            </w:r>
            <w:r>
              <w:rPr>
                <w:rFonts w:hint="eastAsia" w:ascii="宋体" w:hAnsi="宋体" w:eastAsia="宋体" w:cs="Tahoma"/>
                <w:color w:val="auto"/>
                <w:kern w:val="0"/>
                <w:szCs w:val="21"/>
                <w:highlight w:val="none"/>
              </w:rPr>
              <w:t>）</w:t>
            </w:r>
            <w:r>
              <w:rPr>
                <w:rFonts w:hint="eastAsia" w:ascii="宋体" w:hAnsi="宋体" w:eastAsia="宋体" w:cs="Tahoma"/>
                <w:color w:val="auto"/>
                <w:kern w:val="0"/>
                <w:szCs w:val="21"/>
                <w:highlight w:val="none"/>
              </w:rPr>
              <w:t>施工业绩的得每具有一项得10分，本项满分</w:t>
            </w:r>
            <w:r>
              <w:rPr>
                <w:rFonts w:hint="eastAsia" w:ascii="宋体" w:hAnsi="宋体" w:cs="Tahoma"/>
                <w:color w:val="auto"/>
                <w:kern w:val="0"/>
                <w:szCs w:val="21"/>
                <w:highlight w:val="none"/>
                <w:lang w:val="en-US" w:eastAsia="zh-CN"/>
              </w:rPr>
              <w:t>10</w:t>
            </w:r>
            <w:r>
              <w:rPr>
                <w:rFonts w:hint="eastAsia" w:ascii="宋体" w:hAnsi="宋体" w:eastAsia="宋体" w:cs="Tahoma"/>
                <w:color w:val="auto"/>
                <w:kern w:val="0"/>
                <w:szCs w:val="21"/>
                <w:highlight w:val="none"/>
              </w:rPr>
              <w:t>分。</w:t>
            </w:r>
          </w:p>
          <w:p w14:paraId="652BF355">
            <w:pPr>
              <w:keepNext w:val="0"/>
              <w:keepLines w:val="0"/>
              <w:pageBreakBefore w:val="0"/>
              <w:kinsoku/>
              <w:wordWrap/>
              <w:overflowPunct/>
              <w:topLinePunct w:val="0"/>
              <w:bidi w:val="0"/>
              <w:snapToGrid w:val="0"/>
              <w:spacing w:line="400" w:lineRule="exact"/>
              <w:ind w:firstLine="420" w:firstLineChars="200"/>
              <w:jc w:val="left"/>
              <w:textAlignment w:val="auto"/>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备注：完成的类似工程需同时附以下两种材料：①成交（中标）通知书或合同协议书；②工程完工验收鉴定书或工程竣工验收鉴定书。（时间以工程完工验收或竣工验收鉴定书标明的验收日期为准）。</w:t>
            </w:r>
          </w:p>
        </w:tc>
        <w:tc>
          <w:tcPr>
            <w:tcW w:w="758" w:type="dxa"/>
            <w:noWrap w:val="0"/>
            <w:vAlign w:val="center"/>
          </w:tcPr>
          <w:p w14:paraId="69792375">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bl>
    <w:p w14:paraId="3B23B82A">
      <w:pPr>
        <w:spacing w:line="360" w:lineRule="auto"/>
        <w:rPr>
          <w:rFonts w:hint="eastAsia" w:ascii="宋体" w:hAnsi="宋体" w:eastAsia="宋体" w:cs="宋体"/>
          <w:color w:val="auto"/>
          <w:highlight w:val="none"/>
        </w:rPr>
      </w:pPr>
    </w:p>
    <w:p w14:paraId="5297B153">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6691EB4B">
      <w:pPr>
        <w:spacing w:line="360" w:lineRule="auto"/>
        <w:ind w:firstLine="420" w:firstLineChars="200"/>
        <w:rPr>
          <w:rFonts w:hint="eastAsia" w:ascii="宋体" w:hAnsi="宋体" w:eastAsia="宋体" w:cs="宋体"/>
          <w:color w:val="auto"/>
          <w:highlight w:val="none"/>
        </w:rPr>
      </w:pPr>
      <w:bookmarkStart w:id="8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26D48E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AE23095">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277BEB6">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85" w:name="_Toc6406"/>
      <w:bookmarkStart w:id="86" w:name="_Toc498"/>
      <w:bookmarkStart w:id="87" w:name="_Toc220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4"/>
      <w:bookmarkEnd w:id="85"/>
      <w:bookmarkEnd w:id="86"/>
      <w:bookmarkEnd w:id="87"/>
    </w:p>
    <w:p w14:paraId="06A6C45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2DDA278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4696E9F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AE535D8">
      <w:pPr>
        <w:pStyle w:val="31"/>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81CF8FF">
      <w:pPr>
        <w:pStyle w:val="3"/>
        <w:spacing w:before="0" w:after="0" w:line="360" w:lineRule="auto"/>
        <w:ind w:firstLine="640" w:firstLineChars="200"/>
        <w:jc w:val="center"/>
        <w:rPr>
          <w:rFonts w:hint="eastAsia" w:ascii="宋体" w:hAnsi="宋体" w:eastAsia="宋体" w:cs="宋体"/>
          <w:b w:val="0"/>
          <w:color w:val="auto"/>
          <w:highlight w:val="none"/>
        </w:rPr>
      </w:pPr>
      <w:bookmarkStart w:id="88" w:name="_Toc3713"/>
      <w:bookmarkStart w:id="89" w:name="_Toc80205936"/>
      <w:bookmarkStart w:id="90" w:name="_Toc3846"/>
      <w:bookmarkStart w:id="91" w:name="_Toc9233"/>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8"/>
      <w:bookmarkEnd w:id="89"/>
      <w:bookmarkEnd w:id="90"/>
      <w:bookmarkEnd w:id="91"/>
    </w:p>
    <w:p w14:paraId="7C6C592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5D5083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2E68885">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7E0C9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5D8E0406">
      <w:pPr>
        <w:spacing w:line="360" w:lineRule="auto"/>
        <w:ind w:firstLine="420" w:firstLineChars="200"/>
        <w:rPr>
          <w:rFonts w:hint="eastAsia" w:ascii="宋体" w:hAnsi="宋体" w:eastAsia="宋体" w:cs="宋体"/>
          <w:color w:val="auto"/>
          <w:highlight w:val="none"/>
        </w:rPr>
      </w:pPr>
    </w:p>
    <w:p w14:paraId="02AB3221">
      <w:pPr>
        <w:spacing w:line="360" w:lineRule="auto"/>
        <w:ind w:firstLine="420" w:firstLineChars="200"/>
        <w:rPr>
          <w:rFonts w:hint="eastAsia" w:ascii="宋体" w:hAnsi="宋体" w:eastAsia="宋体" w:cs="宋体"/>
          <w:color w:val="auto"/>
          <w:highlight w:val="none"/>
        </w:rPr>
      </w:pPr>
    </w:p>
    <w:p w14:paraId="14EE7DC3">
      <w:pPr>
        <w:spacing w:line="360" w:lineRule="auto"/>
        <w:rPr>
          <w:rFonts w:hint="eastAsia" w:ascii="宋体" w:hAnsi="宋体" w:eastAsia="宋体" w:cs="宋体"/>
          <w:color w:val="auto"/>
          <w:highlight w:val="none"/>
        </w:rPr>
      </w:pPr>
    </w:p>
    <w:p w14:paraId="596730C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8BC2E1">
      <w:pPr>
        <w:pStyle w:val="12"/>
        <w:spacing w:line="360" w:lineRule="auto"/>
        <w:rPr>
          <w:rFonts w:hint="eastAsia" w:ascii="宋体" w:hAnsi="宋体" w:eastAsia="宋体" w:cs="宋体"/>
          <w:color w:val="auto"/>
          <w:highlight w:val="none"/>
        </w:rPr>
      </w:pPr>
    </w:p>
    <w:p w14:paraId="034E55E2">
      <w:pPr>
        <w:pStyle w:val="12"/>
        <w:spacing w:line="360" w:lineRule="auto"/>
        <w:rPr>
          <w:rFonts w:hint="eastAsia" w:ascii="宋体" w:hAnsi="宋体" w:eastAsia="宋体" w:cs="宋体"/>
          <w:color w:val="auto"/>
          <w:highlight w:val="none"/>
        </w:rPr>
      </w:pPr>
    </w:p>
    <w:p w14:paraId="7443D421">
      <w:pPr>
        <w:pStyle w:val="12"/>
        <w:spacing w:line="360" w:lineRule="auto"/>
        <w:rPr>
          <w:rFonts w:hint="eastAsia" w:ascii="宋体" w:hAnsi="宋体" w:eastAsia="宋体" w:cs="宋体"/>
          <w:color w:val="auto"/>
          <w:highlight w:val="none"/>
        </w:rPr>
      </w:pPr>
    </w:p>
    <w:p w14:paraId="33AA623D">
      <w:pPr>
        <w:pStyle w:val="12"/>
        <w:spacing w:line="360" w:lineRule="auto"/>
        <w:rPr>
          <w:rFonts w:hint="eastAsia" w:ascii="宋体" w:hAnsi="宋体" w:eastAsia="宋体" w:cs="宋体"/>
          <w:color w:val="auto"/>
          <w:highlight w:val="none"/>
        </w:rPr>
      </w:pPr>
    </w:p>
    <w:p w14:paraId="0513543B">
      <w:pPr>
        <w:pStyle w:val="12"/>
        <w:spacing w:line="360" w:lineRule="auto"/>
        <w:rPr>
          <w:rFonts w:hint="eastAsia" w:ascii="宋体" w:hAnsi="宋体" w:eastAsia="宋体" w:cs="宋体"/>
          <w:color w:val="auto"/>
          <w:highlight w:val="none"/>
        </w:rPr>
      </w:pPr>
    </w:p>
    <w:p w14:paraId="1130B61A">
      <w:pPr>
        <w:pStyle w:val="12"/>
        <w:spacing w:line="360" w:lineRule="auto"/>
        <w:rPr>
          <w:rFonts w:hint="eastAsia" w:ascii="宋体" w:hAnsi="宋体" w:eastAsia="宋体" w:cs="宋体"/>
          <w:color w:val="auto"/>
          <w:highlight w:val="none"/>
        </w:rPr>
      </w:pPr>
    </w:p>
    <w:p w14:paraId="6DF9342B">
      <w:pPr>
        <w:pStyle w:val="12"/>
        <w:spacing w:line="360" w:lineRule="auto"/>
        <w:rPr>
          <w:rFonts w:hint="eastAsia" w:ascii="宋体" w:hAnsi="宋体" w:eastAsia="宋体" w:cs="宋体"/>
          <w:color w:val="auto"/>
          <w:highlight w:val="none"/>
        </w:rPr>
      </w:pPr>
    </w:p>
    <w:p w14:paraId="3634DCEB">
      <w:pPr>
        <w:pStyle w:val="12"/>
        <w:spacing w:line="360" w:lineRule="auto"/>
        <w:rPr>
          <w:rFonts w:hint="eastAsia" w:ascii="宋体" w:hAnsi="宋体" w:eastAsia="宋体" w:cs="宋体"/>
          <w:color w:val="auto"/>
          <w:highlight w:val="none"/>
        </w:rPr>
      </w:pPr>
    </w:p>
    <w:p w14:paraId="5B3CABAA">
      <w:pPr>
        <w:pStyle w:val="12"/>
        <w:spacing w:line="360" w:lineRule="auto"/>
        <w:rPr>
          <w:rFonts w:hint="eastAsia" w:ascii="宋体" w:hAnsi="宋体" w:eastAsia="宋体" w:cs="宋体"/>
          <w:color w:val="auto"/>
          <w:highlight w:val="none"/>
        </w:rPr>
      </w:pPr>
    </w:p>
    <w:p w14:paraId="24F046C9">
      <w:pPr>
        <w:pStyle w:val="12"/>
        <w:spacing w:line="360" w:lineRule="auto"/>
        <w:rPr>
          <w:rFonts w:hint="eastAsia" w:ascii="宋体" w:hAnsi="宋体" w:eastAsia="宋体" w:cs="宋体"/>
          <w:color w:val="auto"/>
          <w:highlight w:val="none"/>
        </w:rPr>
      </w:pPr>
    </w:p>
    <w:p w14:paraId="53539CF4">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2" w:name="_Toc16991"/>
      <w:bookmarkStart w:id="93" w:name="_Toc8541"/>
      <w:bookmarkStart w:id="94" w:name="_Toc29932"/>
      <w:r>
        <w:rPr>
          <w:rFonts w:hint="eastAsia" w:ascii="宋体" w:hAnsi="宋体" w:eastAsia="宋体" w:cs="宋体"/>
          <w:b/>
          <w:bCs/>
          <w:color w:val="auto"/>
          <w:highlight w:val="none"/>
        </w:rPr>
        <w:t>第五章 响应文件格式</w:t>
      </w:r>
      <w:bookmarkEnd w:id="92"/>
      <w:bookmarkEnd w:id="93"/>
      <w:bookmarkEnd w:id="94"/>
    </w:p>
    <w:p w14:paraId="3C383022">
      <w:pPr>
        <w:pStyle w:val="3"/>
        <w:spacing w:line="360" w:lineRule="auto"/>
        <w:jc w:val="center"/>
        <w:rPr>
          <w:rFonts w:hint="eastAsia" w:ascii="宋体" w:hAnsi="宋体" w:eastAsia="宋体" w:cs="宋体"/>
          <w:b w:val="0"/>
          <w:color w:val="auto"/>
          <w:highlight w:val="none"/>
          <w:lang w:val="en-US" w:eastAsia="zh-CN"/>
        </w:rPr>
      </w:pPr>
      <w:bookmarkStart w:id="95" w:name="_Toc3747"/>
      <w:bookmarkStart w:id="96" w:name="_Toc16580"/>
      <w:bookmarkStart w:id="97" w:name="_Toc80205938"/>
      <w:bookmarkStart w:id="98" w:name="_Toc26547"/>
      <w:r>
        <w:rPr>
          <w:rFonts w:hint="eastAsia" w:ascii="宋体" w:hAnsi="宋体" w:eastAsia="宋体" w:cs="宋体"/>
          <w:b w:val="0"/>
          <w:color w:val="auto"/>
          <w:highlight w:val="none"/>
          <w:lang w:val="en-US" w:eastAsia="zh-CN"/>
        </w:rPr>
        <w:t>第一节 封面格式</w:t>
      </w:r>
      <w:bookmarkEnd w:id="95"/>
      <w:bookmarkEnd w:id="96"/>
      <w:bookmarkEnd w:id="97"/>
      <w:bookmarkEnd w:id="98"/>
    </w:p>
    <w:p w14:paraId="2CD281B5">
      <w:pPr>
        <w:snapToGrid w:val="0"/>
        <w:spacing w:before="120" w:beforeLines="50" w:after="50" w:line="360" w:lineRule="auto"/>
        <w:rPr>
          <w:rFonts w:hint="eastAsia" w:ascii="宋体" w:hAnsi="宋体" w:eastAsia="宋体" w:cs="宋体"/>
          <w:color w:val="auto"/>
          <w:sz w:val="24"/>
          <w:szCs w:val="20"/>
          <w:highlight w:val="none"/>
        </w:rPr>
      </w:pPr>
    </w:p>
    <w:p w14:paraId="75FD0853">
      <w:pPr>
        <w:snapToGrid w:val="0"/>
        <w:spacing w:before="120" w:beforeLines="50" w:after="50" w:line="360" w:lineRule="auto"/>
        <w:jc w:val="center"/>
        <w:rPr>
          <w:rFonts w:hint="eastAsia" w:ascii="宋体" w:hAnsi="宋体" w:eastAsia="宋体" w:cs="宋体"/>
          <w:bCs/>
          <w:color w:val="auto"/>
          <w:sz w:val="24"/>
          <w:szCs w:val="20"/>
          <w:highlight w:val="none"/>
        </w:rPr>
      </w:pPr>
    </w:p>
    <w:p w14:paraId="164C31B2">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7A5BE2C2">
      <w:pPr>
        <w:snapToGrid w:val="0"/>
        <w:spacing w:before="120" w:beforeLines="50" w:after="50" w:line="360" w:lineRule="auto"/>
        <w:rPr>
          <w:rFonts w:hint="eastAsia" w:ascii="宋体" w:hAnsi="宋体" w:eastAsia="宋体" w:cs="宋体"/>
          <w:bCs/>
          <w:color w:val="auto"/>
          <w:sz w:val="24"/>
          <w:szCs w:val="20"/>
          <w:highlight w:val="none"/>
        </w:rPr>
      </w:pPr>
    </w:p>
    <w:p w14:paraId="3A338E6D">
      <w:pPr>
        <w:snapToGrid w:val="0"/>
        <w:spacing w:before="120" w:beforeLines="50" w:after="50" w:line="360" w:lineRule="auto"/>
        <w:rPr>
          <w:rFonts w:hint="eastAsia" w:ascii="宋体" w:hAnsi="宋体" w:eastAsia="宋体" w:cs="宋体"/>
          <w:bCs/>
          <w:color w:val="auto"/>
          <w:sz w:val="32"/>
          <w:szCs w:val="32"/>
          <w:highlight w:val="none"/>
        </w:rPr>
      </w:pPr>
    </w:p>
    <w:p w14:paraId="0C697C1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隆安县2025年中央资金农村饮水工程维修养护项目</w:t>
      </w:r>
    </w:p>
    <w:p w14:paraId="11FF1E65">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37E595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项目编号：NNZC2025-C2-230065-JHGC</w:t>
      </w:r>
      <w:r>
        <w:rPr>
          <w:rFonts w:hint="eastAsia" w:ascii="宋体" w:hAnsi="宋体" w:cs="宋体"/>
          <w:bCs/>
          <w:color w:val="auto"/>
          <w:sz w:val="32"/>
          <w:szCs w:val="32"/>
          <w:highlight w:val="none"/>
          <w:lang w:eastAsia="zh-CN"/>
        </w:rPr>
        <w:t xml:space="preserve">        </w:t>
      </w:r>
    </w:p>
    <w:p w14:paraId="75BFAE6C">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13F53A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DD24FAE">
      <w:pPr>
        <w:snapToGrid w:val="0"/>
        <w:spacing w:before="120" w:beforeLines="50" w:after="50" w:line="360" w:lineRule="auto"/>
        <w:rPr>
          <w:rFonts w:hint="eastAsia" w:ascii="宋体" w:hAnsi="宋体" w:eastAsia="宋体" w:cs="宋体"/>
          <w:bCs/>
          <w:color w:val="auto"/>
          <w:sz w:val="32"/>
          <w:szCs w:val="32"/>
          <w:highlight w:val="none"/>
        </w:rPr>
      </w:pPr>
    </w:p>
    <w:p w14:paraId="2B7E706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29059FF">
      <w:pPr>
        <w:snapToGrid w:val="0"/>
        <w:spacing w:before="120" w:beforeLines="50" w:after="50" w:line="360" w:lineRule="auto"/>
        <w:rPr>
          <w:rFonts w:hint="eastAsia" w:ascii="宋体" w:hAnsi="宋体" w:eastAsia="宋体" w:cs="宋体"/>
          <w:bCs/>
          <w:color w:val="auto"/>
          <w:sz w:val="32"/>
          <w:szCs w:val="32"/>
          <w:highlight w:val="none"/>
        </w:rPr>
      </w:pPr>
    </w:p>
    <w:p w14:paraId="3B450C90">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ECB99EB">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14644E76">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2811627F">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240E097">
      <w:pPr>
        <w:pStyle w:val="3"/>
        <w:spacing w:line="360" w:lineRule="auto"/>
        <w:jc w:val="center"/>
        <w:rPr>
          <w:rFonts w:hint="eastAsia" w:ascii="宋体" w:hAnsi="宋体" w:eastAsia="宋体" w:cs="宋体"/>
          <w:bCs w:val="0"/>
          <w:color w:val="auto"/>
          <w:highlight w:val="none"/>
        </w:rPr>
      </w:pPr>
      <w:bookmarkStart w:id="99" w:name="_Toc1270"/>
      <w:bookmarkStart w:id="100" w:name="_Toc25717"/>
      <w:bookmarkStart w:id="101" w:name="_Toc21695"/>
      <w:bookmarkStart w:id="102" w:name="_Toc80205939"/>
      <w:r>
        <w:rPr>
          <w:rFonts w:hint="eastAsia" w:ascii="宋体" w:hAnsi="宋体" w:eastAsia="宋体" w:cs="宋体"/>
          <w:bCs w:val="0"/>
          <w:color w:val="auto"/>
          <w:highlight w:val="none"/>
        </w:rPr>
        <w:t>第二节 资格证明文件格式</w:t>
      </w:r>
      <w:bookmarkEnd w:id="99"/>
      <w:bookmarkEnd w:id="100"/>
      <w:bookmarkEnd w:id="101"/>
      <w:bookmarkEnd w:id="102"/>
    </w:p>
    <w:p w14:paraId="5E867CA8">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4FB2148">
      <w:pPr>
        <w:snapToGrid w:val="0"/>
        <w:spacing w:before="120" w:beforeLines="50" w:after="50" w:line="360" w:lineRule="auto"/>
        <w:rPr>
          <w:rFonts w:hint="eastAsia" w:ascii="宋体" w:hAnsi="宋体" w:eastAsia="宋体" w:cs="宋体"/>
          <w:color w:val="auto"/>
          <w:sz w:val="24"/>
          <w:szCs w:val="20"/>
          <w:highlight w:val="none"/>
        </w:rPr>
      </w:pPr>
    </w:p>
    <w:p w14:paraId="17719E54">
      <w:pPr>
        <w:snapToGrid w:val="0"/>
        <w:spacing w:before="120" w:beforeLines="50" w:after="50" w:line="360" w:lineRule="auto"/>
        <w:rPr>
          <w:rFonts w:hint="eastAsia" w:ascii="宋体" w:hAnsi="宋体" w:eastAsia="宋体" w:cs="宋体"/>
          <w:color w:val="auto"/>
          <w:sz w:val="24"/>
          <w:szCs w:val="20"/>
          <w:highlight w:val="none"/>
        </w:rPr>
      </w:pPr>
    </w:p>
    <w:p w14:paraId="525CAA6F">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D31574C">
      <w:pPr>
        <w:snapToGrid w:val="0"/>
        <w:spacing w:before="120" w:beforeLines="50" w:after="50" w:line="360" w:lineRule="auto"/>
        <w:rPr>
          <w:rFonts w:hint="eastAsia" w:ascii="宋体" w:hAnsi="宋体" w:eastAsia="宋体" w:cs="宋体"/>
          <w:bCs/>
          <w:color w:val="auto"/>
          <w:sz w:val="24"/>
          <w:szCs w:val="20"/>
          <w:highlight w:val="none"/>
        </w:rPr>
      </w:pPr>
    </w:p>
    <w:p w14:paraId="22D971A8">
      <w:pPr>
        <w:snapToGrid w:val="0"/>
        <w:spacing w:before="120" w:beforeLines="50" w:after="50" w:line="360" w:lineRule="auto"/>
        <w:rPr>
          <w:rFonts w:hint="eastAsia" w:ascii="宋体" w:hAnsi="宋体" w:eastAsia="宋体" w:cs="宋体"/>
          <w:bCs/>
          <w:color w:val="auto"/>
          <w:sz w:val="24"/>
          <w:szCs w:val="20"/>
          <w:highlight w:val="none"/>
        </w:rPr>
      </w:pPr>
    </w:p>
    <w:p w14:paraId="224D3F98">
      <w:pPr>
        <w:snapToGrid w:val="0"/>
        <w:spacing w:before="120" w:beforeLines="50" w:after="50" w:line="360" w:lineRule="auto"/>
        <w:rPr>
          <w:rFonts w:hint="eastAsia" w:ascii="宋体" w:hAnsi="宋体" w:eastAsia="宋体" w:cs="宋体"/>
          <w:bCs/>
          <w:color w:val="auto"/>
          <w:sz w:val="24"/>
          <w:szCs w:val="20"/>
          <w:highlight w:val="none"/>
        </w:rPr>
      </w:pPr>
    </w:p>
    <w:p w14:paraId="70B07419">
      <w:pPr>
        <w:snapToGrid w:val="0"/>
        <w:spacing w:before="120" w:beforeLines="50" w:after="50" w:line="360" w:lineRule="auto"/>
        <w:rPr>
          <w:rFonts w:hint="eastAsia" w:ascii="宋体" w:hAnsi="宋体" w:eastAsia="宋体" w:cs="宋体"/>
          <w:bCs/>
          <w:color w:val="auto"/>
          <w:sz w:val="24"/>
          <w:szCs w:val="20"/>
          <w:highlight w:val="none"/>
        </w:rPr>
      </w:pPr>
    </w:p>
    <w:p w14:paraId="256ED187">
      <w:pPr>
        <w:snapToGrid w:val="0"/>
        <w:spacing w:before="120" w:beforeLines="50" w:after="50" w:line="360" w:lineRule="auto"/>
        <w:rPr>
          <w:rFonts w:hint="eastAsia" w:ascii="宋体" w:hAnsi="宋体" w:eastAsia="宋体" w:cs="宋体"/>
          <w:bCs/>
          <w:color w:val="auto"/>
          <w:sz w:val="24"/>
          <w:szCs w:val="20"/>
          <w:highlight w:val="none"/>
        </w:rPr>
      </w:pPr>
    </w:p>
    <w:p w14:paraId="14F272B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隆安县2025年中央资金农村饮水工程维修养护项目</w:t>
      </w:r>
    </w:p>
    <w:p w14:paraId="0B64AE9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E42005B">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 xml:space="preserve">项目编号：NNZC2025-C2-230065-JHGC </w:t>
      </w:r>
      <w:r>
        <w:rPr>
          <w:rFonts w:hint="eastAsia" w:ascii="宋体" w:hAnsi="宋体" w:cs="宋体"/>
          <w:bCs/>
          <w:color w:val="auto"/>
          <w:sz w:val="32"/>
          <w:szCs w:val="32"/>
          <w:highlight w:val="none"/>
          <w:lang w:eastAsia="zh-CN"/>
        </w:rPr>
        <w:t xml:space="preserve">        </w:t>
      </w:r>
    </w:p>
    <w:p w14:paraId="628E1C9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9FA464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CA6143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4215341">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208FB3B">
      <w:pPr>
        <w:pStyle w:val="7"/>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3A29CC2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95327A4">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0A8AD931">
      <w:pPr>
        <w:snapToGrid w:val="0"/>
        <w:spacing w:line="360" w:lineRule="auto"/>
        <w:rPr>
          <w:rFonts w:hint="eastAsia" w:ascii="宋体" w:hAnsi="宋体" w:eastAsia="宋体" w:cs="宋体"/>
          <w:color w:val="auto"/>
          <w:kern w:val="0"/>
          <w:sz w:val="24"/>
          <w:highlight w:val="none"/>
        </w:rPr>
      </w:pPr>
    </w:p>
    <w:p w14:paraId="34F429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415CF2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二、符合参与政府采购活动的资格条件依法缴纳税收的</w:t>
      </w:r>
      <w:r>
        <w:rPr>
          <w:rFonts w:hint="eastAsia" w:ascii="宋体" w:hAnsi="宋体" w:cs="宋体"/>
          <w:color w:val="auto"/>
          <w:kern w:val="0"/>
          <w:sz w:val="24"/>
          <w:highlight w:val="none"/>
          <w:lang w:val="en-US" w:eastAsia="zh-CN"/>
        </w:rPr>
        <w:t>证明</w:t>
      </w:r>
      <w:r>
        <w:rPr>
          <w:rFonts w:hint="eastAsia" w:ascii="宋体" w:hAnsi="宋体" w:eastAsia="宋体" w:cs="宋体"/>
          <w:color w:val="auto"/>
          <w:kern w:val="0"/>
          <w:sz w:val="24"/>
          <w:highlight w:val="none"/>
        </w:rPr>
        <w:t>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047B1C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、符合参与政府采购活动的资格条件依法缴纳社会保障资金的</w:t>
      </w:r>
      <w:r>
        <w:rPr>
          <w:rFonts w:hint="eastAsia" w:ascii="宋体" w:hAnsi="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451BC12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A8EBDF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、供应商直接控股股东信息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38E06B8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1A8AA827">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val="en-US" w:eastAsia="zh-CN"/>
        </w:rPr>
        <w:t>中小企业声明函或残疾人福利性单位声明函或供应商属于监狱企业的证明材料</w:t>
      </w:r>
      <w:r>
        <w:rPr>
          <w:rFonts w:hint="eastAsia" w:ascii="宋体" w:hAnsi="宋体" w:eastAsia="宋体" w:cs="宋体"/>
          <w:color w:val="auto"/>
          <w:kern w:val="0"/>
          <w:sz w:val="24"/>
          <w:highlight w:val="none"/>
        </w:rPr>
        <w:t>…………（页码）</w:t>
      </w:r>
    </w:p>
    <w:p w14:paraId="510201F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、符合特定资格要求和特定条件的有关证明材料（复印件）</w:t>
      </w:r>
      <w:r>
        <w:rPr>
          <w:rFonts w:hint="eastAsia" w:ascii="宋体" w:hAnsi="宋体" w:eastAsia="宋体" w:cs="宋体"/>
          <w:color w:val="auto"/>
          <w:kern w:val="0"/>
          <w:sz w:val="24"/>
          <w:highlight w:val="none"/>
        </w:rPr>
        <w:t>………………（页码）</w:t>
      </w:r>
    </w:p>
    <w:p w14:paraId="10349500">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19508F6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459D926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28EBA50">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1C0AA9D2">
      <w:pPr>
        <w:spacing w:line="360" w:lineRule="auto"/>
        <w:rPr>
          <w:rFonts w:hint="eastAsia" w:ascii="宋体" w:hAnsi="宋体" w:eastAsia="宋体" w:cs="宋体"/>
          <w:color w:val="auto"/>
          <w:szCs w:val="21"/>
          <w:highlight w:val="none"/>
          <w:lang w:val="en-US" w:eastAsia="zh-CN"/>
        </w:rPr>
      </w:pPr>
    </w:p>
    <w:p w14:paraId="5BEA12CE">
      <w:pPr>
        <w:spacing w:line="360" w:lineRule="auto"/>
        <w:rPr>
          <w:rFonts w:hint="eastAsia" w:ascii="宋体" w:hAnsi="宋体" w:eastAsia="宋体" w:cs="宋体"/>
          <w:color w:val="auto"/>
          <w:szCs w:val="21"/>
          <w:highlight w:val="none"/>
        </w:rPr>
      </w:pPr>
    </w:p>
    <w:p w14:paraId="099AD953">
      <w:pPr>
        <w:spacing w:line="360" w:lineRule="auto"/>
        <w:rPr>
          <w:rFonts w:hint="eastAsia" w:ascii="宋体" w:hAnsi="宋体" w:eastAsia="宋体" w:cs="宋体"/>
          <w:color w:val="auto"/>
          <w:szCs w:val="21"/>
          <w:highlight w:val="none"/>
        </w:rPr>
      </w:pPr>
    </w:p>
    <w:p w14:paraId="36E35D7C">
      <w:pPr>
        <w:spacing w:line="360" w:lineRule="auto"/>
        <w:rPr>
          <w:rFonts w:hint="eastAsia" w:ascii="宋体" w:hAnsi="宋体" w:eastAsia="宋体" w:cs="宋体"/>
          <w:color w:val="auto"/>
          <w:szCs w:val="21"/>
          <w:highlight w:val="none"/>
        </w:rPr>
      </w:pPr>
    </w:p>
    <w:p w14:paraId="5060BD44">
      <w:pPr>
        <w:spacing w:line="360" w:lineRule="auto"/>
        <w:rPr>
          <w:rFonts w:hint="eastAsia" w:ascii="宋体" w:hAnsi="宋体" w:eastAsia="宋体" w:cs="宋体"/>
          <w:color w:val="auto"/>
          <w:szCs w:val="21"/>
          <w:highlight w:val="none"/>
        </w:rPr>
      </w:pPr>
    </w:p>
    <w:p w14:paraId="6818E7E3">
      <w:pPr>
        <w:spacing w:line="360" w:lineRule="auto"/>
        <w:rPr>
          <w:rFonts w:hint="eastAsia" w:ascii="宋体" w:hAnsi="宋体" w:eastAsia="宋体" w:cs="宋体"/>
          <w:color w:val="auto"/>
          <w:szCs w:val="21"/>
          <w:highlight w:val="none"/>
        </w:rPr>
      </w:pPr>
    </w:p>
    <w:p w14:paraId="45F52E12">
      <w:pPr>
        <w:spacing w:line="360" w:lineRule="auto"/>
        <w:rPr>
          <w:rFonts w:hint="eastAsia" w:ascii="宋体" w:hAnsi="宋体" w:eastAsia="宋体" w:cs="宋体"/>
          <w:color w:val="auto"/>
          <w:szCs w:val="21"/>
          <w:highlight w:val="none"/>
        </w:rPr>
      </w:pPr>
    </w:p>
    <w:p w14:paraId="12354A0A">
      <w:pPr>
        <w:spacing w:line="360" w:lineRule="auto"/>
        <w:rPr>
          <w:rFonts w:hint="eastAsia" w:ascii="宋体" w:hAnsi="宋体" w:eastAsia="宋体" w:cs="宋体"/>
          <w:color w:val="auto"/>
          <w:szCs w:val="21"/>
          <w:highlight w:val="none"/>
        </w:rPr>
      </w:pPr>
    </w:p>
    <w:p w14:paraId="09553CB1">
      <w:pPr>
        <w:spacing w:line="360" w:lineRule="auto"/>
        <w:rPr>
          <w:rFonts w:hint="eastAsia" w:ascii="宋体" w:hAnsi="宋体" w:eastAsia="宋体" w:cs="宋体"/>
          <w:color w:val="auto"/>
          <w:szCs w:val="21"/>
          <w:highlight w:val="none"/>
        </w:rPr>
      </w:pPr>
    </w:p>
    <w:p w14:paraId="6BB5A346">
      <w:pPr>
        <w:pStyle w:val="17"/>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65AD2F6D">
      <w:pPr>
        <w:pStyle w:val="17"/>
        <w:spacing w:line="360" w:lineRule="auto"/>
        <w:ind w:firstLine="602" w:firstLineChars="200"/>
        <w:rPr>
          <w:rFonts w:hint="eastAsia" w:ascii="宋体" w:hAnsi="宋体" w:eastAsia="宋体" w:cs="宋体"/>
          <w:b/>
          <w:color w:val="auto"/>
          <w:sz w:val="30"/>
          <w:szCs w:val="30"/>
          <w:highlight w:val="none"/>
        </w:rPr>
      </w:pPr>
    </w:p>
    <w:p w14:paraId="320E615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599B1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F08A19D">
      <w:pPr>
        <w:snapToGrid w:val="0"/>
        <w:spacing w:before="120" w:beforeLines="50" w:after="50" w:line="360" w:lineRule="auto"/>
        <w:rPr>
          <w:rFonts w:hint="eastAsia" w:ascii="宋体" w:hAnsi="宋体" w:eastAsia="宋体" w:cs="宋体"/>
          <w:color w:val="auto"/>
          <w:sz w:val="24"/>
          <w:szCs w:val="20"/>
          <w:highlight w:val="none"/>
        </w:rPr>
      </w:pPr>
    </w:p>
    <w:p w14:paraId="4A73ADB4">
      <w:pPr>
        <w:pStyle w:val="17"/>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二、符合参与政府采购活动的资格条件依法缴纳税收的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lang w:eastAsia="zh-CN"/>
        </w:rPr>
        <w:t>材料</w:t>
      </w:r>
    </w:p>
    <w:p w14:paraId="16511AC7">
      <w:pPr>
        <w:spacing w:line="360" w:lineRule="auto"/>
        <w:rPr>
          <w:rFonts w:hint="eastAsia" w:ascii="宋体" w:hAnsi="宋体" w:eastAsia="宋体" w:cs="宋体"/>
          <w:color w:val="auto"/>
          <w:szCs w:val="21"/>
          <w:highlight w:val="none"/>
        </w:rPr>
      </w:pPr>
    </w:p>
    <w:p w14:paraId="7F020CA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822D25B">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43364C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7C6043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AF7E0F8">
      <w:pPr>
        <w:widowControl w:val="0"/>
        <w:spacing w:line="360" w:lineRule="auto"/>
        <w:ind w:firstLine="602" w:firstLineChars="200"/>
        <w:jc w:val="both"/>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二、符合参与政府采购活动的资格条件依法缴纳社会保障资金的证明材料</w:t>
      </w:r>
    </w:p>
    <w:p w14:paraId="3405FF89">
      <w:pPr>
        <w:spacing w:line="360" w:lineRule="auto"/>
        <w:rPr>
          <w:rFonts w:hint="eastAsia" w:ascii="宋体" w:hAnsi="宋体" w:eastAsia="宋体" w:cs="宋体"/>
          <w:color w:val="auto"/>
          <w:szCs w:val="21"/>
          <w:highlight w:val="none"/>
        </w:rPr>
      </w:pPr>
    </w:p>
    <w:p w14:paraId="42FA328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4EF40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77D6DC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4035291">
      <w:pPr>
        <w:spacing w:line="360" w:lineRule="auto"/>
        <w:rPr>
          <w:rFonts w:hint="eastAsia" w:ascii="宋体" w:hAnsi="宋体" w:eastAsia="宋体" w:cs="宋体"/>
          <w:color w:val="auto"/>
          <w:szCs w:val="21"/>
          <w:highlight w:val="none"/>
        </w:rPr>
      </w:pPr>
    </w:p>
    <w:p w14:paraId="4172D146">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67D0B066">
      <w:pPr>
        <w:spacing w:line="360" w:lineRule="auto"/>
        <w:rPr>
          <w:rFonts w:hint="eastAsia" w:ascii="宋体" w:hAnsi="宋体" w:eastAsia="宋体" w:cs="宋体"/>
          <w:color w:val="auto"/>
          <w:szCs w:val="21"/>
          <w:highlight w:val="none"/>
        </w:rPr>
      </w:pPr>
    </w:p>
    <w:p w14:paraId="08CBBA0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7887E1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5437BD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A510BCF">
      <w:pPr>
        <w:snapToGrid w:val="0"/>
        <w:spacing w:before="120" w:beforeLines="50" w:after="50" w:line="360" w:lineRule="auto"/>
        <w:jc w:val="center"/>
        <w:rPr>
          <w:rFonts w:hint="eastAsia" w:ascii="宋体" w:hAnsi="宋体" w:eastAsia="宋体" w:cs="宋体"/>
          <w:b/>
          <w:color w:val="auto"/>
          <w:sz w:val="24"/>
          <w:highlight w:val="none"/>
        </w:rPr>
      </w:pPr>
    </w:p>
    <w:p w14:paraId="0BF79592">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C8134D0">
      <w:pPr>
        <w:numPr>
          <w:ilvl w:val="0"/>
          <w:numId w:val="0"/>
        </w:numPr>
        <w:spacing w:line="360" w:lineRule="auto"/>
        <w:ind w:left="244" w:leftChars="0" w:firstLine="596" w:firstLineChars="0"/>
        <w:contextualSpacing/>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bidi="ar-SA"/>
        </w:rPr>
        <w:t>五</w:t>
      </w:r>
      <w:r>
        <w:rPr>
          <w:rFonts w:hint="eastAsia" w:ascii="宋体" w:hAnsi="宋体" w:eastAsia="宋体" w:cs="宋体"/>
          <w:b/>
          <w:color w:val="auto"/>
          <w:kern w:val="0"/>
          <w:sz w:val="30"/>
          <w:szCs w:val="30"/>
          <w:highlight w:val="none"/>
          <w:lang w:val="en-US" w:eastAsia="zh-CN" w:bidi="ar-SA"/>
        </w:rPr>
        <w:t>、</w:t>
      </w:r>
      <w:r>
        <w:rPr>
          <w:rFonts w:hint="eastAsia" w:ascii="宋体" w:hAnsi="宋体" w:eastAsia="宋体" w:cs="宋体"/>
          <w:b/>
          <w:color w:val="auto"/>
          <w:kern w:val="0"/>
          <w:sz w:val="30"/>
          <w:szCs w:val="30"/>
          <w:highlight w:val="none"/>
        </w:rPr>
        <w:t>供应商直接控股股东信息</w:t>
      </w:r>
      <w:r>
        <w:rPr>
          <w:rFonts w:hint="eastAsia" w:ascii="宋体" w:hAnsi="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供应商直接管理关系信息表</w:t>
      </w:r>
    </w:p>
    <w:p w14:paraId="3B9242AA">
      <w:pPr>
        <w:numPr>
          <w:ilvl w:val="0"/>
          <w:numId w:val="0"/>
        </w:num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w:t>
      </w:r>
    </w:p>
    <w:p w14:paraId="52023884">
      <w:pPr>
        <w:spacing w:line="360" w:lineRule="auto"/>
        <w:contextualSpacing/>
        <w:jc w:val="center"/>
        <w:rPr>
          <w:rFonts w:hint="eastAsia" w:ascii="宋体" w:hAnsi="宋体" w:eastAsia="宋体" w:cs="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30551F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7398A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94173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BA24C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01A9A">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89CB0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D5BDC1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634BC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B09F7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D16AD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D32D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B059B0">
            <w:pPr>
              <w:widowControl/>
              <w:spacing w:line="360" w:lineRule="auto"/>
              <w:contextualSpacing/>
              <w:jc w:val="center"/>
              <w:rPr>
                <w:rFonts w:hint="eastAsia" w:ascii="宋体" w:hAnsi="宋体" w:eastAsia="宋体" w:cs="宋体"/>
                <w:color w:val="auto"/>
                <w:kern w:val="0"/>
                <w:sz w:val="24"/>
                <w:highlight w:val="none"/>
              </w:rPr>
            </w:pPr>
          </w:p>
        </w:tc>
      </w:tr>
      <w:tr w14:paraId="3C7F10A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51D8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55704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9D6BE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6B91D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9A711D">
            <w:pPr>
              <w:widowControl/>
              <w:spacing w:line="360" w:lineRule="auto"/>
              <w:contextualSpacing/>
              <w:jc w:val="center"/>
              <w:rPr>
                <w:rFonts w:hint="eastAsia" w:ascii="宋体" w:hAnsi="宋体" w:eastAsia="宋体" w:cs="宋体"/>
                <w:color w:val="auto"/>
                <w:kern w:val="0"/>
                <w:sz w:val="24"/>
                <w:highlight w:val="none"/>
              </w:rPr>
            </w:pPr>
          </w:p>
        </w:tc>
      </w:tr>
      <w:tr w14:paraId="5D412F9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5AA3A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3623A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B2CFE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76508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D97682">
            <w:pPr>
              <w:widowControl/>
              <w:spacing w:line="360" w:lineRule="auto"/>
              <w:contextualSpacing/>
              <w:jc w:val="center"/>
              <w:rPr>
                <w:rFonts w:hint="eastAsia" w:ascii="宋体" w:hAnsi="宋体" w:eastAsia="宋体" w:cs="宋体"/>
                <w:color w:val="auto"/>
                <w:kern w:val="0"/>
                <w:sz w:val="24"/>
                <w:highlight w:val="none"/>
              </w:rPr>
            </w:pPr>
          </w:p>
        </w:tc>
      </w:tr>
      <w:tr w14:paraId="577607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C77A2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8A639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3F119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293F5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D5395B">
            <w:pPr>
              <w:widowControl/>
              <w:spacing w:line="360" w:lineRule="auto"/>
              <w:contextualSpacing/>
              <w:jc w:val="center"/>
              <w:rPr>
                <w:rFonts w:hint="eastAsia" w:ascii="宋体" w:hAnsi="宋体" w:eastAsia="宋体" w:cs="宋体"/>
                <w:color w:val="auto"/>
                <w:kern w:val="0"/>
                <w:sz w:val="24"/>
                <w:highlight w:val="none"/>
              </w:rPr>
            </w:pPr>
          </w:p>
        </w:tc>
      </w:tr>
    </w:tbl>
    <w:p w14:paraId="2B1E954C">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6D30F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5CA92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426181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009861C">
      <w:pPr>
        <w:snapToGrid w:val="0"/>
        <w:spacing w:line="360" w:lineRule="auto"/>
        <w:jc w:val="left"/>
        <w:rPr>
          <w:rFonts w:hint="eastAsia" w:ascii="宋体" w:hAnsi="宋体" w:eastAsia="宋体" w:cs="宋体"/>
          <w:color w:val="auto"/>
          <w:sz w:val="24"/>
          <w:highlight w:val="none"/>
        </w:rPr>
      </w:pPr>
    </w:p>
    <w:p w14:paraId="635EC284">
      <w:pPr>
        <w:snapToGrid w:val="0"/>
        <w:spacing w:line="360" w:lineRule="auto"/>
        <w:jc w:val="left"/>
        <w:rPr>
          <w:rFonts w:hint="eastAsia" w:ascii="宋体" w:hAnsi="宋体" w:eastAsia="宋体" w:cs="宋体"/>
          <w:color w:val="auto"/>
          <w:sz w:val="24"/>
          <w:highlight w:val="none"/>
        </w:rPr>
      </w:pPr>
    </w:p>
    <w:p w14:paraId="6B43B4F2">
      <w:pPr>
        <w:snapToGrid w:val="0"/>
        <w:spacing w:line="360" w:lineRule="auto"/>
        <w:jc w:val="left"/>
        <w:rPr>
          <w:rFonts w:hint="eastAsia" w:ascii="宋体" w:hAnsi="宋体" w:eastAsia="宋体" w:cs="宋体"/>
          <w:color w:val="auto"/>
          <w:sz w:val="24"/>
          <w:highlight w:val="none"/>
        </w:rPr>
      </w:pPr>
    </w:p>
    <w:p w14:paraId="0D7512E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1AC35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189CC4C">
      <w:pPr>
        <w:snapToGrid w:val="0"/>
        <w:spacing w:line="360" w:lineRule="auto"/>
        <w:rPr>
          <w:rFonts w:hint="eastAsia" w:ascii="宋体" w:hAnsi="宋体" w:eastAsia="宋体" w:cs="宋体"/>
          <w:b/>
          <w:color w:val="auto"/>
          <w:kern w:val="0"/>
          <w:sz w:val="30"/>
          <w:szCs w:val="30"/>
          <w:highlight w:val="none"/>
        </w:rPr>
      </w:pPr>
    </w:p>
    <w:p w14:paraId="00C827FE">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E19D494">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729EAFF7">
      <w:pPr>
        <w:snapToGrid w:val="0"/>
        <w:spacing w:line="360" w:lineRule="auto"/>
        <w:jc w:val="center"/>
        <w:rPr>
          <w:rFonts w:hint="eastAsia" w:ascii="宋体" w:hAnsi="宋体" w:eastAsia="宋体" w:cs="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75AEDE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D5EF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C6F01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0EDD6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D2A5C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7DD3A1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A69F6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805E8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EBBBAB">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6FED0A">
            <w:pPr>
              <w:widowControl/>
              <w:spacing w:line="360" w:lineRule="auto"/>
              <w:contextualSpacing/>
              <w:jc w:val="center"/>
              <w:rPr>
                <w:rFonts w:hint="eastAsia" w:ascii="宋体" w:hAnsi="宋体" w:eastAsia="宋体" w:cs="宋体"/>
                <w:color w:val="auto"/>
                <w:kern w:val="0"/>
                <w:sz w:val="24"/>
                <w:highlight w:val="none"/>
              </w:rPr>
            </w:pPr>
          </w:p>
        </w:tc>
      </w:tr>
      <w:tr w14:paraId="0DF55D2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2B194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4A1BC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E2A6C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D28F1F">
            <w:pPr>
              <w:widowControl/>
              <w:spacing w:line="360" w:lineRule="auto"/>
              <w:contextualSpacing/>
              <w:jc w:val="center"/>
              <w:rPr>
                <w:rFonts w:hint="eastAsia" w:ascii="宋体" w:hAnsi="宋体" w:eastAsia="宋体" w:cs="宋体"/>
                <w:color w:val="auto"/>
                <w:kern w:val="0"/>
                <w:sz w:val="24"/>
                <w:highlight w:val="none"/>
              </w:rPr>
            </w:pPr>
          </w:p>
        </w:tc>
      </w:tr>
      <w:tr w14:paraId="452631C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84BF9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17488E">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39459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35170">
            <w:pPr>
              <w:widowControl/>
              <w:spacing w:line="360" w:lineRule="auto"/>
              <w:contextualSpacing/>
              <w:jc w:val="center"/>
              <w:rPr>
                <w:rFonts w:hint="eastAsia" w:ascii="宋体" w:hAnsi="宋体" w:eastAsia="宋体" w:cs="宋体"/>
                <w:color w:val="auto"/>
                <w:kern w:val="0"/>
                <w:sz w:val="24"/>
                <w:highlight w:val="none"/>
              </w:rPr>
            </w:pPr>
          </w:p>
        </w:tc>
      </w:tr>
      <w:tr w14:paraId="30CA8A2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469F9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EB66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FDD6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361C72">
            <w:pPr>
              <w:widowControl/>
              <w:spacing w:line="360" w:lineRule="auto"/>
              <w:contextualSpacing/>
              <w:jc w:val="center"/>
              <w:rPr>
                <w:rFonts w:hint="eastAsia" w:ascii="宋体" w:hAnsi="宋体" w:eastAsia="宋体" w:cs="宋体"/>
                <w:color w:val="auto"/>
                <w:kern w:val="0"/>
                <w:sz w:val="24"/>
                <w:highlight w:val="none"/>
              </w:rPr>
            </w:pPr>
          </w:p>
        </w:tc>
      </w:tr>
    </w:tbl>
    <w:p w14:paraId="62271A1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EB0A2A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1EA9EDB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E9B0DD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3F4E01E">
      <w:pPr>
        <w:spacing w:line="360" w:lineRule="auto"/>
        <w:contextualSpacing/>
        <w:jc w:val="left"/>
        <w:rPr>
          <w:rFonts w:hint="eastAsia" w:ascii="宋体" w:hAnsi="宋体" w:eastAsia="宋体" w:cs="宋体"/>
          <w:color w:val="auto"/>
          <w:sz w:val="24"/>
          <w:highlight w:val="none"/>
        </w:rPr>
      </w:pPr>
    </w:p>
    <w:p w14:paraId="21281E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AB2855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F0C12EE">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68997D29">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429A0162">
      <w:pPr>
        <w:spacing w:line="360" w:lineRule="auto"/>
        <w:jc w:val="center"/>
        <w:rPr>
          <w:rFonts w:hint="eastAsia" w:ascii="宋体" w:hAnsi="宋体" w:eastAsia="宋体" w:cs="宋体"/>
          <w:b/>
          <w:color w:val="auto"/>
          <w:sz w:val="32"/>
          <w:szCs w:val="32"/>
          <w:highlight w:val="none"/>
        </w:rPr>
      </w:pPr>
    </w:p>
    <w:p w14:paraId="7B216E7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09EA883">
      <w:pPr>
        <w:spacing w:line="360" w:lineRule="auto"/>
        <w:jc w:val="center"/>
        <w:rPr>
          <w:rFonts w:hint="eastAsia" w:ascii="宋体" w:hAnsi="宋体" w:eastAsia="宋体" w:cs="宋体"/>
          <w:color w:val="auto"/>
          <w:sz w:val="24"/>
          <w:szCs w:val="20"/>
          <w:highlight w:val="none"/>
        </w:rPr>
      </w:pPr>
    </w:p>
    <w:p w14:paraId="08ACD0B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B836A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270CC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隆安县2025年中央资金农村饮水工程维修养护项目</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74C21E6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EE8DD5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66DEF54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6E34241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54D6A01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14AB38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10CE33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42E26E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79B27A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E73B92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4AFC2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DA75A8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686A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936AC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371C38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98C54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174B3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473506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6E513BD">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6A2189A4">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FD9ADF">
      <w:pPr>
        <w:pStyle w:val="16"/>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4A0E156C">
      <w:pPr>
        <w:pStyle w:val="16"/>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6E001C1E">
      <w:pPr>
        <w:pStyle w:val="16"/>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ACE4FFB">
      <w:pPr>
        <w:pStyle w:val="16"/>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74FE7D74">
      <w:pPr>
        <w:pStyle w:val="16"/>
        <w:tabs>
          <w:tab w:val="left" w:pos="939"/>
        </w:tabs>
        <w:spacing w:line="360" w:lineRule="auto"/>
        <w:ind w:left="0" w:leftChars="0" w:firstLine="480" w:firstLineChars="200"/>
        <w:rPr>
          <w:rFonts w:hint="eastAsia" w:ascii="宋体" w:hAnsi="宋体" w:eastAsia="宋体" w:cs="宋体"/>
          <w:color w:val="auto"/>
          <w:sz w:val="24"/>
          <w:highlight w:val="none"/>
        </w:rPr>
      </w:pPr>
    </w:p>
    <w:p w14:paraId="3851465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E9B4BE">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p>
    <w:p w14:paraId="134486FD">
      <w:pPr>
        <w:pStyle w:val="12"/>
        <w:rPr>
          <w:rFonts w:hint="eastAsia"/>
          <w:color w:val="auto"/>
          <w:highlight w:val="none"/>
          <w:lang w:val="zh-CN"/>
        </w:rPr>
      </w:pPr>
    </w:p>
    <w:p w14:paraId="6D8AB440">
      <w:pPr>
        <w:pStyle w:val="17"/>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八、中小企业声明函或残疾人福利性单位声明函或供应商属于监狱企业的证明材料</w:t>
      </w:r>
    </w:p>
    <w:p w14:paraId="2F0E5005">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3C0F2B3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隆安县水利局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隆安县2025年中央资金农村饮水工程维修养护项目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5C667981">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0E538FE0">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0982BD4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0915EC6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250130F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2211C89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7096A9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72EBFD9">
      <w:pPr>
        <w:pStyle w:val="17"/>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2EA48EB2">
      <w:pPr>
        <w:pStyle w:val="12"/>
        <w:spacing w:after="0" w:line="360" w:lineRule="auto"/>
        <w:ind w:left="3960" w:right="1808"/>
        <w:contextualSpacing/>
        <w:rPr>
          <w:rFonts w:hint="eastAsia" w:ascii="宋体" w:hAnsi="宋体" w:eastAsia="宋体" w:cs="宋体"/>
          <w:color w:val="auto"/>
          <w:highlight w:val="none"/>
        </w:rPr>
      </w:pPr>
    </w:p>
    <w:p w14:paraId="2402F39C">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7A4A7F2">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CCC78DE">
      <w:pPr>
        <w:spacing w:line="360" w:lineRule="auto"/>
        <w:rPr>
          <w:rFonts w:hint="eastAsia" w:ascii="宋体" w:hAnsi="宋体" w:eastAsia="宋体" w:cs="宋体"/>
          <w:color w:val="auto"/>
          <w:sz w:val="24"/>
          <w:highlight w:val="none"/>
        </w:rPr>
      </w:pPr>
    </w:p>
    <w:p w14:paraId="7C49FB2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B1698C3">
      <w:pPr>
        <w:spacing w:line="360" w:lineRule="auto"/>
        <w:rPr>
          <w:rFonts w:hint="eastAsia" w:ascii="宋体" w:hAnsi="宋体" w:eastAsia="宋体" w:cs="宋体"/>
          <w:color w:val="auto"/>
          <w:sz w:val="32"/>
          <w:szCs w:val="32"/>
          <w:highlight w:val="none"/>
        </w:rPr>
      </w:pPr>
    </w:p>
    <w:p w14:paraId="463011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9EB4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09FFFCE">
      <w:pPr>
        <w:spacing w:line="360" w:lineRule="auto"/>
        <w:contextualSpacing/>
        <w:rPr>
          <w:rFonts w:hint="eastAsia" w:ascii="宋体" w:hAnsi="宋体" w:eastAsia="宋体" w:cs="宋体"/>
          <w:color w:val="auto"/>
          <w:sz w:val="24"/>
          <w:highlight w:val="none"/>
        </w:rPr>
      </w:pPr>
    </w:p>
    <w:p w14:paraId="5115893F">
      <w:pPr>
        <w:spacing w:line="360" w:lineRule="auto"/>
        <w:contextualSpacing/>
        <w:rPr>
          <w:rFonts w:hint="eastAsia" w:ascii="宋体" w:hAnsi="宋体" w:eastAsia="宋体" w:cs="宋体"/>
          <w:color w:val="auto"/>
          <w:sz w:val="24"/>
          <w:highlight w:val="none"/>
        </w:rPr>
      </w:pPr>
    </w:p>
    <w:p w14:paraId="0E20E01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4F184A07">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71516D">
      <w:pPr>
        <w:spacing w:line="360" w:lineRule="auto"/>
        <w:contextualSpacing/>
        <w:rPr>
          <w:rFonts w:hint="eastAsia" w:ascii="宋体" w:hAnsi="宋体" w:eastAsia="宋体" w:cs="宋体"/>
          <w:color w:val="auto"/>
          <w:sz w:val="24"/>
          <w:highlight w:val="none"/>
        </w:rPr>
      </w:pPr>
    </w:p>
    <w:p w14:paraId="3AEFD16B">
      <w:pPr>
        <w:spacing w:line="360" w:lineRule="auto"/>
        <w:contextualSpacing/>
        <w:rPr>
          <w:rFonts w:hint="eastAsia" w:ascii="宋体" w:hAnsi="宋体" w:eastAsia="宋体" w:cs="宋体"/>
          <w:color w:val="auto"/>
          <w:sz w:val="24"/>
          <w:highlight w:val="none"/>
        </w:rPr>
      </w:pPr>
    </w:p>
    <w:p w14:paraId="7EAF41EB">
      <w:pPr>
        <w:spacing w:line="360" w:lineRule="auto"/>
        <w:contextualSpacing/>
        <w:rPr>
          <w:rFonts w:hint="eastAsia" w:ascii="宋体" w:hAnsi="宋体" w:eastAsia="宋体" w:cs="宋体"/>
          <w:color w:val="auto"/>
          <w:sz w:val="24"/>
          <w:highlight w:val="none"/>
        </w:rPr>
      </w:pPr>
    </w:p>
    <w:p w14:paraId="376E8C7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387B891">
      <w:pPr>
        <w:spacing w:line="360" w:lineRule="auto"/>
        <w:jc w:val="center"/>
        <w:rPr>
          <w:rFonts w:hint="eastAsia" w:ascii="宋体" w:hAnsi="宋体" w:eastAsia="宋体" w:cs="宋体"/>
          <w:color w:val="auto"/>
          <w:sz w:val="24"/>
          <w:highlight w:val="none"/>
        </w:rPr>
      </w:pPr>
    </w:p>
    <w:p w14:paraId="617E08B8">
      <w:pPr>
        <w:spacing w:line="360" w:lineRule="auto"/>
        <w:jc w:val="center"/>
        <w:rPr>
          <w:rFonts w:hint="eastAsia" w:ascii="宋体" w:hAnsi="宋体" w:eastAsia="宋体" w:cs="宋体"/>
          <w:color w:val="auto"/>
          <w:sz w:val="24"/>
          <w:highlight w:val="none"/>
        </w:rPr>
      </w:pPr>
    </w:p>
    <w:p w14:paraId="2E585F01">
      <w:pPr>
        <w:spacing w:line="360" w:lineRule="auto"/>
        <w:jc w:val="center"/>
        <w:rPr>
          <w:rFonts w:hint="eastAsia" w:ascii="宋体" w:hAnsi="宋体" w:eastAsia="宋体" w:cs="宋体"/>
          <w:color w:val="auto"/>
          <w:sz w:val="24"/>
          <w:highlight w:val="none"/>
        </w:rPr>
      </w:pPr>
    </w:p>
    <w:p w14:paraId="38CE6A8F">
      <w:pPr>
        <w:spacing w:line="360" w:lineRule="auto"/>
        <w:jc w:val="center"/>
        <w:rPr>
          <w:rFonts w:hint="eastAsia" w:ascii="宋体" w:hAnsi="宋体" w:eastAsia="宋体" w:cs="宋体"/>
          <w:color w:val="auto"/>
          <w:sz w:val="24"/>
          <w:highlight w:val="none"/>
        </w:rPr>
      </w:pPr>
    </w:p>
    <w:p w14:paraId="6245D23B">
      <w:pPr>
        <w:spacing w:line="360" w:lineRule="auto"/>
        <w:jc w:val="center"/>
        <w:rPr>
          <w:rFonts w:hint="eastAsia" w:ascii="宋体" w:hAnsi="宋体" w:eastAsia="宋体" w:cs="宋体"/>
          <w:color w:val="auto"/>
          <w:sz w:val="24"/>
          <w:highlight w:val="none"/>
        </w:rPr>
      </w:pPr>
    </w:p>
    <w:p w14:paraId="182A14FA">
      <w:pPr>
        <w:spacing w:line="360" w:lineRule="auto"/>
        <w:jc w:val="center"/>
        <w:rPr>
          <w:rFonts w:hint="eastAsia" w:ascii="宋体" w:hAnsi="宋体" w:eastAsia="宋体" w:cs="宋体"/>
          <w:color w:val="auto"/>
          <w:sz w:val="24"/>
          <w:highlight w:val="none"/>
        </w:rPr>
      </w:pPr>
    </w:p>
    <w:p w14:paraId="353506C7">
      <w:pPr>
        <w:spacing w:line="360" w:lineRule="auto"/>
        <w:jc w:val="center"/>
        <w:rPr>
          <w:rFonts w:hint="eastAsia" w:ascii="宋体" w:hAnsi="宋体" w:eastAsia="宋体" w:cs="宋体"/>
          <w:color w:val="auto"/>
          <w:sz w:val="24"/>
          <w:highlight w:val="none"/>
        </w:rPr>
      </w:pPr>
    </w:p>
    <w:p w14:paraId="6F8F8EDB">
      <w:pPr>
        <w:spacing w:line="360" w:lineRule="auto"/>
        <w:jc w:val="center"/>
        <w:rPr>
          <w:rFonts w:hint="eastAsia" w:ascii="宋体" w:hAnsi="宋体" w:eastAsia="宋体" w:cs="宋体"/>
          <w:color w:val="auto"/>
          <w:sz w:val="24"/>
          <w:highlight w:val="none"/>
        </w:rPr>
      </w:pPr>
    </w:p>
    <w:p w14:paraId="1BAC678C">
      <w:pPr>
        <w:spacing w:line="360" w:lineRule="auto"/>
        <w:jc w:val="center"/>
        <w:rPr>
          <w:rFonts w:hint="eastAsia" w:ascii="宋体" w:hAnsi="宋体" w:eastAsia="宋体" w:cs="宋体"/>
          <w:color w:val="auto"/>
          <w:sz w:val="24"/>
          <w:highlight w:val="none"/>
        </w:rPr>
      </w:pPr>
    </w:p>
    <w:p w14:paraId="1DD2E6B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4387D4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4A5090B">
      <w:pPr>
        <w:pStyle w:val="7"/>
        <w:numPr>
          <w:ilvl w:val="0"/>
          <w:numId w:val="2"/>
        </w:numPr>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条件的有关证明材料</w:t>
      </w:r>
    </w:p>
    <w:p w14:paraId="595013C0">
      <w:pPr>
        <w:pStyle w:val="7"/>
        <w:widowControl w:val="0"/>
        <w:numPr>
          <w:ilvl w:val="0"/>
          <w:numId w:val="0"/>
        </w:numPr>
        <w:overflowPunct w:val="0"/>
        <w:spacing w:line="360" w:lineRule="auto"/>
        <w:jc w:val="left"/>
        <w:rPr>
          <w:rFonts w:hint="eastAsia" w:ascii="宋体" w:hAnsi="宋体" w:eastAsia="宋体" w:cs="宋体"/>
          <w:b/>
          <w:color w:val="auto"/>
          <w:sz w:val="30"/>
          <w:szCs w:val="30"/>
          <w:highlight w:val="none"/>
        </w:rPr>
      </w:pPr>
    </w:p>
    <w:p w14:paraId="624D2EF7">
      <w:pPr>
        <w:pStyle w:val="7"/>
        <w:widowControl w:val="0"/>
        <w:numPr>
          <w:ilvl w:val="0"/>
          <w:numId w:val="0"/>
        </w:numPr>
        <w:overflowPunct w:val="0"/>
        <w:spacing w:line="360" w:lineRule="auto"/>
        <w:jc w:val="left"/>
        <w:rPr>
          <w:rFonts w:hint="eastAsia" w:ascii="宋体" w:hAnsi="宋体" w:eastAsia="宋体" w:cs="宋体"/>
          <w:b/>
          <w:color w:val="auto"/>
          <w:sz w:val="30"/>
          <w:szCs w:val="30"/>
          <w:highlight w:val="none"/>
        </w:rPr>
      </w:pPr>
    </w:p>
    <w:p w14:paraId="1818EF9A">
      <w:pPr>
        <w:snapToGrid w:val="0"/>
        <w:spacing w:line="360" w:lineRule="auto"/>
        <w:ind w:firstLine="602" w:firstLineChars="200"/>
        <w:rPr>
          <w:rFonts w:hint="eastAsia" w:ascii="宋体" w:hAnsi="宋体" w:eastAsia="宋体" w:cs="宋体"/>
          <w:b/>
          <w:color w:val="auto"/>
          <w:sz w:val="30"/>
          <w:szCs w:val="30"/>
          <w:highlight w:val="none"/>
        </w:rPr>
      </w:pPr>
    </w:p>
    <w:p w14:paraId="10AD037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5AF86D">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4D81729">
      <w:pPr>
        <w:pStyle w:val="12"/>
        <w:rPr>
          <w:rFonts w:hint="eastAsia" w:ascii="宋体" w:hAnsi="宋体" w:eastAsia="宋体" w:cs="宋体"/>
          <w:color w:val="auto"/>
          <w:kern w:val="0"/>
          <w:sz w:val="24"/>
          <w:highlight w:val="none"/>
          <w:lang w:val="zh-CN"/>
        </w:rPr>
      </w:pPr>
    </w:p>
    <w:p w14:paraId="50F4C2D2">
      <w:pPr>
        <w:rPr>
          <w:rFonts w:hint="eastAsia" w:ascii="宋体" w:hAnsi="宋体" w:eastAsia="宋体" w:cs="宋体"/>
          <w:color w:val="auto"/>
          <w:kern w:val="0"/>
          <w:sz w:val="24"/>
          <w:highlight w:val="none"/>
          <w:lang w:val="zh-CN"/>
        </w:rPr>
      </w:pPr>
    </w:p>
    <w:p w14:paraId="13CC5A97">
      <w:pPr>
        <w:pStyle w:val="12"/>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00E05967">
      <w:pPr>
        <w:rPr>
          <w:rFonts w:hint="eastAsia" w:ascii="宋体" w:hAnsi="宋体" w:eastAsia="宋体" w:cs="宋体"/>
          <w:color w:val="auto"/>
          <w:kern w:val="0"/>
          <w:sz w:val="24"/>
          <w:highlight w:val="none"/>
          <w:lang w:val="zh-CN"/>
        </w:rPr>
      </w:pPr>
    </w:p>
    <w:p w14:paraId="64E62202">
      <w:pPr>
        <w:pStyle w:val="12"/>
        <w:rPr>
          <w:rFonts w:hint="eastAsia"/>
          <w:color w:val="auto"/>
          <w:highlight w:val="none"/>
          <w:lang w:val="zh-CN"/>
        </w:rPr>
      </w:pPr>
    </w:p>
    <w:p w14:paraId="7319640C">
      <w:pPr>
        <w:rPr>
          <w:rFonts w:hint="eastAsia"/>
          <w:color w:val="auto"/>
          <w:highlight w:val="none"/>
          <w:lang w:val="zh-CN"/>
        </w:rPr>
      </w:pPr>
    </w:p>
    <w:p w14:paraId="431D29D9">
      <w:pPr>
        <w:pStyle w:val="12"/>
        <w:rPr>
          <w:rFonts w:hint="eastAsia"/>
          <w:color w:val="auto"/>
          <w:highlight w:val="none"/>
          <w:lang w:val="zh-CN"/>
        </w:rPr>
      </w:pPr>
    </w:p>
    <w:p w14:paraId="6D41890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724CABC">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23D2A6">
      <w:pPr>
        <w:rPr>
          <w:rFonts w:hint="eastAsia"/>
          <w:color w:val="auto"/>
          <w:highlight w:val="none"/>
          <w:lang w:val="zh-CN"/>
        </w:rPr>
      </w:pPr>
    </w:p>
    <w:p w14:paraId="1F62B79D">
      <w:pPr>
        <w:pStyle w:val="12"/>
        <w:rPr>
          <w:rFonts w:hint="eastAsia"/>
          <w:color w:val="auto"/>
          <w:highlight w:val="none"/>
          <w:lang w:val="zh-CN"/>
        </w:rPr>
      </w:pPr>
    </w:p>
    <w:p w14:paraId="33A68507">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883E311">
      <w:pPr>
        <w:pStyle w:val="3"/>
        <w:spacing w:line="360" w:lineRule="auto"/>
        <w:jc w:val="center"/>
        <w:rPr>
          <w:rFonts w:hint="eastAsia" w:ascii="宋体" w:hAnsi="宋体" w:eastAsia="宋体" w:cs="宋体"/>
          <w:b w:val="0"/>
          <w:color w:val="auto"/>
          <w:highlight w:val="none"/>
        </w:rPr>
      </w:pPr>
      <w:bookmarkStart w:id="103" w:name="_Toc22872"/>
      <w:bookmarkStart w:id="104" w:name="_Toc80205940"/>
      <w:bookmarkStart w:id="105" w:name="_Toc8220"/>
      <w:bookmarkStart w:id="106"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3"/>
      <w:bookmarkEnd w:id="104"/>
      <w:bookmarkEnd w:id="105"/>
      <w:bookmarkEnd w:id="106"/>
    </w:p>
    <w:p w14:paraId="3DF46629">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3F7DC6C">
      <w:pPr>
        <w:snapToGrid w:val="0"/>
        <w:spacing w:before="120" w:beforeLines="50" w:after="50" w:line="360" w:lineRule="auto"/>
        <w:rPr>
          <w:rFonts w:hint="eastAsia" w:ascii="宋体" w:hAnsi="宋体" w:eastAsia="宋体" w:cs="宋体"/>
          <w:color w:val="auto"/>
          <w:sz w:val="24"/>
          <w:szCs w:val="20"/>
          <w:highlight w:val="none"/>
        </w:rPr>
      </w:pPr>
    </w:p>
    <w:p w14:paraId="47CDAFDD">
      <w:pPr>
        <w:snapToGrid w:val="0"/>
        <w:spacing w:before="120" w:beforeLines="50" w:after="50" w:line="360" w:lineRule="auto"/>
        <w:rPr>
          <w:rFonts w:hint="eastAsia" w:ascii="宋体" w:hAnsi="宋体" w:eastAsia="宋体" w:cs="宋体"/>
          <w:color w:val="auto"/>
          <w:sz w:val="24"/>
          <w:szCs w:val="20"/>
          <w:highlight w:val="none"/>
        </w:rPr>
      </w:pPr>
    </w:p>
    <w:p w14:paraId="227A990E">
      <w:pPr>
        <w:snapToGrid w:val="0"/>
        <w:spacing w:before="120" w:beforeLines="50" w:after="50" w:line="360" w:lineRule="auto"/>
        <w:rPr>
          <w:rFonts w:hint="eastAsia" w:ascii="宋体" w:hAnsi="宋体" w:eastAsia="宋体" w:cs="宋体"/>
          <w:color w:val="auto"/>
          <w:sz w:val="24"/>
          <w:szCs w:val="20"/>
          <w:highlight w:val="none"/>
        </w:rPr>
      </w:pPr>
    </w:p>
    <w:p w14:paraId="2ADD8F4B">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5AF8F38F">
      <w:pPr>
        <w:snapToGrid w:val="0"/>
        <w:spacing w:before="120" w:beforeLines="50" w:after="50" w:line="360" w:lineRule="auto"/>
        <w:rPr>
          <w:rFonts w:hint="eastAsia" w:ascii="宋体" w:hAnsi="宋体" w:eastAsia="宋体" w:cs="宋体"/>
          <w:bCs/>
          <w:color w:val="auto"/>
          <w:sz w:val="24"/>
          <w:szCs w:val="20"/>
          <w:highlight w:val="none"/>
        </w:rPr>
      </w:pPr>
    </w:p>
    <w:p w14:paraId="073DF73C">
      <w:pPr>
        <w:snapToGrid w:val="0"/>
        <w:spacing w:before="120" w:beforeLines="50" w:after="50" w:line="360" w:lineRule="auto"/>
        <w:rPr>
          <w:rFonts w:hint="eastAsia" w:ascii="宋体" w:hAnsi="宋体" w:eastAsia="宋体" w:cs="宋体"/>
          <w:bCs/>
          <w:color w:val="auto"/>
          <w:sz w:val="24"/>
          <w:szCs w:val="20"/>
          <w:highlight w:val="none"/>
        </w:rPr>
      </w:pPr>
    </w:p>
    <w:p w14:paraId="7167869A">
      <w:pPr>
        <w:snapToGrid w:val="0"/>
        <w:spacing w:before="120" w:beforeLines="50" w:after="50" w:line="360" w:lineRule="auto"/>
        <w:rPr>
          <w:rFonts w:hint="eastAsia" w:ascii="宋体" w:hAnsi="宋体" w:eastAsia="宋体" w:cs="宋体"/>
          <w:bCs/>
          <w:color w:val="auto"/>
          <w:sz w:val="24"/>
          <w:szCs w:val="20"/>
          <w:highlight w:val="none"/>
        </w:rPr>
      </w:pPr>
    </w:p>
    <w:p w14:paraId="15C2A64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隆安县2025年中央资金农村饮水工程维修养护项目</w:t>
      </w:r>
    </w:p>
    <w:p w14:paraId="199CA69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154D2A2">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 xml:space="preserve">项目编号：NNZC2025-C2-230065-JHGC </w:t>
      </w:r>
      <w:r>
        <w:rPr>
          <w:rFonts w:hint="eastAsia" w:ascii="宋体" w:hAnsi="宋体" w:cs="宋体"/>
          <w:bCs/>
          <w:color w:val="auto"/>
          <w:sz w:val="32"/>
          <w:szCs w:val="32"/>
          <w:highlight w:val="none"/>
          <w:lang w:eastAsia="zh-CN"/>
        </w:rPr>
        <w:t xml:space="preserve">        </w:t>
      </w:r>
    </w:p>
    <w:p w14:paraId="57BB3CE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51C85E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CBD76A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4FFED35">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A0FB73E">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p>
    <w:p w14:paraId="32491205">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185302F1">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E4D1098">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D4E007B">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02C2D2ED">
      <w:pPr>
        <w:spacing w:line="360" w:lineRule="auto"/>
        <w:jc w:val="center"/>
        <w:rPr>
          <w:rFonts w:hint="eastAsia" w:ascii="宋体" w:hAnsi="宋体" w:eastAsia="宋体" w:cs="宋体"/>
          <w:b/>
          <w:color w:val="auto"/>
          <w:kern w:val="0"/>
          <w:sz w:val="28"/>
          <w:szCs w:val="28"/>
          <w:highlight w:val="none"/>
        </w:rPr>
      </w:pPr>
    </w:p>
    <w:p w14:paraId="3B0DC658">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72664164">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0ECB15CB">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A43A519">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734BDEE8">
      <w:pPr>
        <w:pStyle w:val="32"/>
        <w:spacing w:line="360" w:lineRule="auto"/>
        <w:rPr>
          <w:rFonts w:hint="eastAsia" w:ascii="宋体" w:hAnsi="宋体" w:eastAsia="宋体" w:cs="宋体"/>
          <w:color w:val="auto"/>
          <w:highlight w:val="none"/>
        </w:rPr>
      </w:pPr>
      <w:bookmarkStart w:id="107" w:name="OLE_LINK7"/>
      <w:bookmarkStart w:id="108" w:name="OLE_LINK6"/>
      <w:bookmarkStart w:id="10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3129519">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99158BE">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7"/>
      <w:bookmarkEnd w:id="108"/>
    </w:p>
    <w:bookmarkEnd w:id="109"/>
    <w:p w14:paraId="4481907B">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216DCC3F">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105F91D5">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十一、项目经理（或建造师）简历表……………………………………………（页码）</w:t>
      </w:r>
    </w:p>
    <w:p w14:paraId="0DE08675">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十二、项目管理机构配备情况表…………………………………………………（页码）</w:t>
      </w:r>
    </w:p>
    <w:p w14:paraId="28D303F6">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十三、施工组织设计………………………………………………………………（页码）</w:t>
      </w:r>
    </w:p>
    <w:p w14:paraId="61C3F30B">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十四、供应商认为需要提供的其他有关资料……………………………………（页码）</w:t>
      </w:r>
    </w:p>
    <w:p w14:paraId="00D39BE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6147EFA">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4D27503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23E188F">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669DEF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5EA20D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32BD1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315FCC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92DCD9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46CFE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1837FF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79AEB8E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620B2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2942EC6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DC9B0F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7E06B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3159E0D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0D0A04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594430E">
      <w:pPr>
        <w:spacing w:line="360" w:lineRule="auto"/>
        <w:ind w:firstLine="480" w:firstLineChars="200"/>
        <w:contextualSpacing/>
        <w:rPr>
          <w:rFonts w:hint="eastAsia" w:ascii="宋体" w:hAnsi="宋体" w:eastAsia="宋体" w:cs="宋体"/>
          <w:color w:val="auto"/>
          <w:sz w:val="24"/>
          <w:highlight w:val="none"/>
        </w:rPr>
      </w:pPr>
    </w:p>
    <w:p w14:paraId="04235DF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4CD4A11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9E18BF">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0C2F85AC">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41BC039A">
      <w:pPr>
        <w:spacing w:line="360" w:lineRule="auto"/>
        <w:ind w:left="540"/>
        <w:contextualSpacing/>
        <w:rPr>
          <w:rFonts w:hint="eastAsia" w:ascii="宋体" w:hAnsi="宋体" w:eastAsia="宋体" w:cs="宋体"/>
          <w:color w:val="auto"/>
          <w:sz w:val="32"/>
          <w:szCs w:val="32"/>
          <w:highlight w:val="none"/>
        </w:rPr>
      </w:pPr>
    </w:p>
    <w:p w14:paraId="4206643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4BC448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4C0412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0B5D52D">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1C1730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00FDC5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72CA94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7192ED7">
      <w:pPr>
        <w:spacing w:line="360" w:lineRule="auto"/>
        <w:ind w:left="540"/>
        <w:contextualSpacing/>
        <w:rPr>
          <w:rFonts w:hint="eastAsia" w:ascii="宋体" w:hAnsi="宋体" w:eastAsia="宋体" w:cs="宋体"/>
          <w:color w:val="auto"/>
          <w:sz w:val="24"/>
          <w:highlight w:val="none"/>
        </w:rPr>
      </w:pPr>
    </w:p>
    <w:p w14:paraId="3D0DE391">
      <w:pPr>
        <w:spacing w:line="360" w:lineRule="auto"/>
        <w:ind w:left="540"/>
        <w:contextualSpacing/>
        <w:rPr>
          <w:rFonts w:hint="eastAsia" w:ascii="宋体" w:hAnsi="宋体" w:eastAsia="宋体" w:cs="宋体"/>
          <w:color w:val="auto"/>
          <w:sz w:val="24"/>
          <w:highlight w:val="none"/>
        </w:rPr>
      </w:pPr>
    </w:p>
    <w:p w14:paraId="2BA658FB">
      <w:pPr>
        <w:spacing w:line="360" w:lineRule="auto"/>
        <w:ind w:left="540"/>
        <w:contextualSpacing/>
        <w:rPr>
          <w:rFonts w:hint="eastAsia" w:ascii="宋体" w:hAnsi="宋体" w:eastAsia="宋体" w:cs="宋体"/>
          <w:color w:val="auto"/>
          <w:sz w:val="24"/>
          <w:highlight w:val="none"/>
        </w:rPr>
      </w:pPr>
    </w:p>
    <w:p w14:paraId="46704CF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540AB07E">
      <w:pPr>
        <w:spacing w:line="360" w:lineRule="auto"/>
        <w:ind w:left="540"/>
        <w:contextualSpacing/>
        <w:rPr>
          <w:rFonts w:hint="eastAsia" w:ascii="宋体" w:hAnsi="宋体" w:eastAsia="宋体" w:cs="宋体"/>
          <w:color w:val="auto"/>
          <w:sz w:val="24"/>
          <w:highlight w:val="none"/>
        </w:rPr>
      </w:pPr>
    </w:p>
    <w:p w14:paraId="3B40855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EF52B3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37C304C">
      <w:pPr>
        <w:spacing w:line="360" w:lineRule="auto"/>
        <w:contextualSpacing/>
        <w:jc w:val="left"/>
        <w:rPr>
          <w:rFonts w:hint="eastAsia" w:ascii="宋体" w:hAnsi="宋体" w:eastAsia="宋体" w:cs="宋体"/>
          <w:color w:val="auto"/>
          <w:sz w:val="24"/>
          <w:highlight w:val="none"/>
        </w:rPr>
      </w:pPr>
    </w:p>
    <w:p w14:paraId="2DE9B834">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4CEB88BA">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6"/>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4300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2137D219">
            <w:pPr>
              <w:spacing w:line="360" w:lineRule="auto"/>
              <w:rPr>
                <w:rFonts w:hint="eastAsia" w:ascii="宋体" w:hAnsi="宋体" w:eastAsia="宋体" w:cs="宋体"/>
                <w:b/>
                <w:color w:val="auto"/>
                <w:sz w:val="24"/>
                <w:highlight w:val="none"/>
              </w:rPr>
            </w:pPr>
          </w:p>
          <w:p w14:paraId="5A2112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7188DF9">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4C2BCC54">
      <w:pPr>
        <w:adjustRightInd w:val="0"/>
        <w:snapToGrid w:val="0"/>
        <w:spacing w:line="360" w:lineRule="auto"/>
        <w:jc w:val="left"/>
        <w:rPr>
          <w:rFonts w:hint="eastAsia" w:ascii="宋体" w:hAnsi="宋体" w:eastAsia="宋体" w:cs="宋体"/>
          <w:b/>
          <w:color w:val="auto"/>
          <w:szCs w:val="21"/>
          <w:highlight w:val="none"/>
        </w:rPr>
      </w:pPr>
    </w:p>
    <w:p w14:paraId="097283CE">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01BCED96">
      <w:pPr>
        <w:spacing w:line="360" w:lineRule="auto"/>
        <w:jc w:val="center"/>
        <w:rPr>
          <w:rFonts w:hint="eastAsia" w:ascii="宋体" w:hAnsi="宋体" w:eastAsia="宋体" w:cs="宋体"/>
          <w:color w:val="auto"/>
          <w:sz w:val="44"/>
          <w:szCs w:val="44"/>
          <w:highlight w:val="none"/>
        </w:rPr>
      </w:pPr>
    </w:p>
    <w:p w14:paraId="13674906">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5A1FAB58">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087C69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2D92B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86B24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4507E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900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909BC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042DA191">
      <w:pPr>
        <w:spacing w:line="360" w:lineRule="auto"/>
        <w:rPr>
          <w:rFonts w:hint="eastAsia" w:ascii="宋体" w:hAnsi="宋体" w:eastAsia="宋体" w:cs="宋体"/>
          <w:color w:val="auto"/>
          <w:sz w:val="24"/>
          <w:highlight w:val="none"/>
        </w:rPr>
      </w:pPr>
    </w:p>
    <w:p w14:paraId="102AF9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3508AA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8616E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30AD9FF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853BE73">
      <w:pPr>
        <w:spacing w:line="360" w:lineRule="auto"/>
        <w:rPr>
          <w:rFonts w:hint="eastAsia" w:ascii="宋体" w:hAnsi="宋体" w:eastAsia="宋体" w:cs="宋体"/>
          <w:color w:val="auto"/>
          <w:sz w:val="24"/>
          <w:highlight w:val="none"/>
        </w:rPr>
      </w:pPr>
    </w:p>
    <w:p w14:paraId="6B3C79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0BE258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B22161">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67DBF37E">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0F3460A3">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5B83BFE4">
      <w:pPr>
        <w:spacing w:line="360" w:lineRule="auto"/>
        <w:jc w:val="center"/>
        <w:rPr>
          <w:rFonts w:hint="eastAsia" w:ascii="宋体" w:hAnsi="宋体" w:eastAsia="宋体" w:cs="宋体"/>
          <w:color w:val="auto"/>
          <w:sz w:val="32"/>
          <w:szCs w:val="32"/>
          <w:highlight w:val="none"/>
        </w:rPr>
      </w:pPr>
    </w:p>
    <w:p w14:paraId="44C401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52A0A3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0FA7E3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27F5E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B9D7B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C196662">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64180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3780F81A">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11F9B9D">
      <w:pPr>
        <w:spacing w:line="360" w:lineRule="auto"/>
        <w:rPr>
          <w:rFonts w:hint="eastAsia" w:ascii="宋体" w:hAnsi="宋体" w:eastAsia="宋体" w:cs="宋体"/>
          <w:color w:val="auto"/>
          <w:sz w:val="24"/>
          <w:highlight w:val="none"/>
        </w:rPr>
      </w:pPr>
    </w:p>
    <w:p w14:paraId="290C0EC0">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AB927F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4232F53">
      <w:pPr>
        <w:spacing w:line="360" w:lineRule="auto"/>
        <w:rPr>
          <w:rFonts w:hint="eastAsia" w:ascii="宋体" w:hAnsi="宋体" w:eastAsia="宋体" w:cs="宋体"/>
          <w:color w:val="auto"/>
          <w:sz w:val="24"/>
          <w:highlight w:val="none"/>
        </w:rPr>
      </w:pPr>
    </w:p>
    <w:p w14:paraId="4B37C0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161D45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56AB1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C7FCAD">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33233D56">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47BDD5E7">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NNZC2025-C2-230065-JHGC        </w:t>
      </w:r>
      <w:r>
        <w:rPr>
          <w:rFonts w:hint="eastAsia" w:ascii="宋体" w:hAnsi="宋体" w:eastAsia="宋体" w:cs="宋体"/>
          <w:color w:val="auto"/>
          <w:sz w:val="24"/>
          <w:highlight w:val="none"/>
          <w:u w:val="single"/>
        </w:rPr>
        <w:t xml:space="preserve"> </w:t>
      </w:r>
    </w:p>
    <w:p w14:paraId="512981C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隆安县2025年中央资金农村饮水工程维修养护项目</w:t>
      </w:r>
      <w:r>
        <w:rPr>
          <w:rFonts w:hint="eastAsia" w:ascii="宋体" w:hAnsi="宋体" w:eastAsia="宋体" w:cs="宋体"/>
          <w:color w:val="auto"/>
          <w:sz w:val="24"/>
          <w:highlight w:val="none"/>
          <w:u w:val="single"/>
        </w:rPr>
        <w:t xml:space="preserve"> </w:t>
      </w:r>
    </w:p>
    <w:p w14:paraId="0DA6C2D0">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1D46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8AA9C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F01FA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1094CD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5CCFE4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4A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2EA78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F26EA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A70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62A86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569F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8B9A0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2D68C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1663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22F80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45392A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71E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D272A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0E153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5D88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03CB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7128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5D2FCA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6D91A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E3E21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178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3443C5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5CFF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CD19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05A3C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1784E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8BCA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E07C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B8F32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69F83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B7708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2BECE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4ADA72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19C9DCE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E3E375F">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3B0E0E61">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153E1C58">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36A50D85">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1BAF196">
      <w:pPr>
        <w:pStyle w:val="17"/>
        <w:spacing w:line="360" w:lineRule="auto"/>
        <w:contextualSpacing/>
        <w:rPr>
          <w:rFonts w:hint="eastAsia" w:ascii="宋体" w:hAnsi="宋体" w:eastAsia="宋体" w:cs="宋体"/>
          <w:color w:val="auto"/>
          <w:sz w:val="24"/>
          <w:highlight w:val="none"/>
          <w:lang w:eastAsia="zh-CN"/>
        </w:rPr>
      </w:pPr>
    </w:p>
    <w:p w14:paraId="6DBF26C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630FF2E">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5DED2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03061E95">
      <w:pPr>
        <w:snapToGrid w:val="0"/>
        <w:spacing w:line="360" w:lineRule="auto"/>
        <w:ind w:firstLine="602" w:firstLineChars="200"/>
        <w:rPr>
          <w:rFonts w:hint="eastAsia" w:ascii="宋体" w:hAnsi="宋体" w:eastAsia="宋体" w:cs="宋体"/>
          <w:b/>
          <w:color w:val="auto"/>
          <w:sz w:val="30"/>
          <w:szCs w:val="30"/>
          <w:highlight w:val="none"/>
        </w:rPr>
      </w:pPr>
    </w:p>
    <w:p w14:paraId="18FC4A73">
      <w:pPr>
        <w:pStyle w:val="12"/>
        <w:spacing w:line="360" w:lineRule="auto"/>
        <w:rPr>
          <w:rFonts w:hint="eastAsia" w:ascii="宋体" w:hAnsi="宋体" w:eastAsia="宋体" w:cs="宋体"/>
          <w:b/>
          <w:color w:val="auto"/>
          <w:sz w:val="30"/>
          <w:szCs w:val="30"/>
          <w:highlight w:val="none"/>
        </w:rPr>
      </w:pPr>
    </w:p>
    <w:p w14:paraId="58C488A5">
      <w:pPr>
        <w:pStyle w:val="12"/>
        <w:spacing w:line="360" w:lineRule="auto"/>
        <w:rPr>
          <w:rFonts w:hint="eastAsia" w:ascii="宋体" w:hAnsi="宋体" w:eastAsia="宋体" w:cs="宋体"/>
          <w:b/>
          <w:color w:val="auto"/>
          <w:sz w:val="30"/>
          <w:szCs w:val="30"/>
          <w:highlight w:val="none"/>
        </w:rPr>
      </w:pPr>
    </w:p>
    <w:p w14:paraId="153E1769">
      <w:pPr>
        <w:pStyle w:val="12"/>
        <w:spacing w:line="360" w:lineRule="auto"/>
        <w:rPr>
          <w:rFonts w:hint="eastAsia" w:ascii="宋体" w:hAnsi="宋体" w:eastAsia="宋体" w:cs="宋体"/>
          <w:b/>
          <w:color w:val="auto"/>
          <w:sz w:val="30"/>
          <w:szCs w:val="30"/>
          <w:highlight w:val="none"/>
        </w:rPr>
      </w:pPr>
    </w:p>
    <w:p w14:paraId="6DA7743A">
      <w:pPr>
        <w:pStyle w:val="12"/>
        <w:spacing w:line="360" w:lineRule="auto"/>
        <w:rPr>
          <w:rFonts w:hint="eastAsia" w:ascii="宋体" w:hAnsi="宋体" w:eastAsia="宋体" w:cs="宋体"/>
          <w:b/>
          <w:color w:val="auto"/>
          <w:sz w:val="30"/>
          <w:szCs w:val="30"/>
          <w:highlight w:val="none"/>
        </w:rPr>
      </w:pPr>
    </w:p>
    <w:p w14:paraId="25369EAB">
      <w:pPr>
        <w:pStyle w:val="12"/>
        <w:spacing w:line="360" w:lineRule="auto"/>
        <w:rPr>
          <w:rFonts w:hint="eastAsia" w:ascii="宋体" w:hAnsi="宋体" w:eastAsia="宋体" w:cs="宋体"/>
          <w:b/>
          <w:color w:val="auto"/>
          <w:sz w:val="30"/>
          <w:szCs w:val="30"/>
          <w:highlight w:val="none"/>
        </w:rPr>
      </w:pPr>
    </w:p>
    <w:p w14:paraId="723766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006672">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55A7DD0">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49A8CADF">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2190BCA3">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65E80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、建设工程项目管理承诺书</w:t>
      </w:r>
    </w:p>
    <w:p w14:paraId="428E50CC">
      <w:pPr>
        <w:snapToGrid w:val="0"/>
        <w:spacing w:line="360" w:lineRule="auto"/>
        <w:ind w:firstLine="602" w:firstLineChars="200"/>
        <w:rPr>
          <w:rFonts w:hint="eastAsia" w:ascii="宋体" w:hAnsi="宋体" w:eastAsia="宋体" w:cs="宋体"/>
          <w:b/>
          <w:color w:val="auto"/>
          <w:sz w:val="30"/>
          <w:szCs w:val="30"/>
          <w:highlight w:val="none"/>
        </w:rPr>
      </w:pPr>
    </w:p>
    <w:p w14:paraId="4557D2E3">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511088A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14:paraId="2369252F">
      <w:pPr>
        <w:pStyle w:val="33"/>
        <w:spacing w:line="480" w:lineRule="auto"/>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致</w:t>
      </w:r>
      <w:r>
        <w:rPr>
          <w:rStyle w:val="28"/>
          <w:rFonts w:hint="eastAsia" w:ascii="宋体" w:hAnsi="宋体" w:eastAsia="宋体" w:cs="宋体"/>
          <w:color w:val="auto"/>
          <w:szCs w:val="21"/>
          <w:highlight w:val="none"/>
          <w:u w:val="single"/>
        </w:rPr>
        <w:t xml:space="preserve">                        </w:t>
      </w:r>
      <w:r>
        <w:rPr>
          <w:rStyle w:val="28"/>
          <w:rFonts w:hint="eastAsia" w:ascii="宋体" w:hAnsi="宋体" w:eastAsia="宋体" w:cs="宋体"/>
          <w:color w:val="auto"/>
          <w:szCs w:val="21"/>
          <w:highlight w:val="none"/>
        </w:rPr>
        <w:t>（招标人名称）：</w:t>
      </w:r>
    </w:p>
    <w:p w14:paraId="17EEAEC2">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作为参与</w:t>
      </w:r>
      <w:r>
        <w:rPr>
          <w:rStyle w:val="28"/>
          <w:rFonts w:hint="eastAsia" w:ascii="宋体" w:hAnsi="宋体" w:eastAsia="宋体" w:cs="宋体"/>
          <w:color w:val="auto"/>
          <w:szCs w:val="21"/>
          <w:highlight w:val="none"/>
          <w:u w:val="single"/>
        </w:rPr>
        <w:t xml:space="preserve">                  </w:t>
      </w:r>
      <w:r>
        <w:rPr>
          <w:rStyle w:val="28"/>
          <w:rFonts w:hint="eastAsia" w:ascii="宋体" w:hAnsi="宋体" w:eastAsia="宋体" w:cs="宋体"/>
          <w:color w:val="auto"/>
          <w:szCs w:val="21"/>
          <w:highlight w:val="none"/>
        </w:rPr>
        <w:t>（工程名称）项目的投标方，根据国家、自治区相关文件规定，我方在此向招标人承诺：</w:t>
      </w:r>
    </w:p>
    <w:p w14:paraId="3EFADF8A">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1、一旦中标，我方保证按照政府相关部门的规定，在中标后7个工作日内，按照《保障农民工工资支付条例》规定及广西壮族自治区有关规定开设农民工工资专用账户，并按</w:t>
      </w:r>
      <w:r>
        <w:rPr>
          <w:rStyle w:val="28"/>
          <w:rFonts w:hint="eastAsia" w:ascii="宋体" w:hAnsi="宋体" w:eastAsia="宋体" w:cs="宋体"/>
          <w:color w:val="auto"/>
          <w:szCs w:val="21"/>
          <w:highlight w:val="none"/>
          <w:u w:val="single"/>
        </w:rPr>
        <w:t>要求</w:t>
      </w:r>
      <w:r>
        <w:rPr>
          <w:rStyle w:val="28"/>
          <w:rFonts w:hint="eastAsia" w:ascii="宋体" w:hAnsi="宋体" w:eastAsia="宋体" w:cs="宋体"/>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3A0BF1F7">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005980D">
      <w:pPr>
        <w:pStyle w:val="33"/>
        <w:spacing w:line="520" w:lineRule="exact"/>
        <w:ind w:left="-2" w:leftChars="-1" w:firstLine="449" w:firstLineChars="214"/>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6C2DD6E">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CBDCB1C">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7C75A83">
      <w:pPr>
        <w:pStyle w:val="33"/>
        <w:spacing w:line="520" w:lineRule="exact"/>
        <w:ind w:left="-10" w:firstLine="455" w:firstLineChars="217"/>
        <w:jc w:val="left"/>
        <w:rPr>
          <w:rStyle w:val="28"/>
          <w:rFonts w:hint="eastAsia" w:ascii="宋体" w:hAnsi="宋体" w:eastAsia="宋体" w:cs="宋体"/>
          <w:color w:val="auto"/>
          <w:szCs w:val="21"/>
          <w:highlight w:val="none"/>
        </w:rPr>
      </w:pPr>
    </w:p>
    <w:p w14:paraId="194E570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5F231">
      <w:pPr>
        <w:snapToGrid w:val="0"/>
        <w:spacing w:before="120" w:beforeLines="50" w:after="50" w:line="360" w:lineRule="auto"/>
        <w:ind w:firstLine="6000" w:firstLineChars="2500"/>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  年  月   日</w:t>
      </w:r>
    </w:p>
    <w:p w14:paraId="29DE06CA">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、供应商类似业绩的证明文件</w:t>
      </w:r>
    </w:p>
    <w:p w14:paraId="5D619987">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68A598D7">
      <w:pPr>
        <w:pStyle w:val="12"/>
        <w:rPr>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2"/>
        <w:gridCol w:w="2644"/>
        <w:gridCol w:w="1409"/>
        <w:gridCol w:w="1867"/>
      </w:tblGrid>
      <w:tr w14:paraId="7149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ED8BC72">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A1BD1B1">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4009396">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04E7ED43">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29ECB80">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F402081">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17841871">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60A7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D573F91">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6D7025AE">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24E9E5A">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CDACD33">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877404D">
            <w:pPr>
              <w:jc w:val="center"/>
              <w:rPr>
                <w:rFonts w:ascii="宋体" w:hAnsi="宋体"/>
                <w:color w:val="auto"/>
                <w:sz w:val="24"/>
                <w:szCs w:val="24"/>
                <w:highlight w:val="none"/>
              </w:rPr>
            </w:pPr>
          </w:p>
        </w:tc>
      </w:tr>
      <w:tr w14:paraId="197A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AEA26F3">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52F3CD6">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7DC8928">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AC6AC8F">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CF05A08">
            <w:pPr>
              <w:jc w:val="center"/>
              <w:rPr>
                <w:rFonts w:ascii="宋体" w:hAnsi="宋体"/>
                <w:color w:val="auto"/>
                <w:sz w:val="24"/>
                <w:szCs w:val="24"/>
                <w:highlight w:val="none"/>
              </w:rPr>
            </w:pPr>
          </w:p>
        </w:tc>
      </w:tr>
      <w:tr w14:paraId="41C8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AC5A685">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C366128">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830464F">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36B3267">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B94A74C">
            <w:pPr>
              <w:jc w:val="center"/>
              <w:rPr>
                <w:rFonts w:ascii="宋体" w:hAnsi="宋体"/>
                <w:color w:val="auto"/>
                <w:sz w:val="24"/>
                <w:szCs w:val="24"/>
                <w:highlight w:val="none"/>
              </w:rPr>
            </w:pPr>
          </w:p>
        </w:tc>
      </w:tr>
      <w:tr w14:paraId="4668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113F7F4E">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9D91932">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8C59AD6">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1788553">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30AA0AA">
            <w:pPr>
              <w:jc w:val="center"/>
              <w:rPr>
                <w:rFonts w:ascii="宋体" w:hAnsi="宋体"/>
                <w:color w:val="auto"/>
                <w:sz w:val="24"/>
                <w:szCs w:val="24"/>
                <w:highlight w:val="none"/>
              </w:rPr>
            </w:pPr>
          </w:p>
        </w:tc>
      </w:tr>
      <w:tr w14:paraId="1D5F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72B7FC7">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740054D">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0F17384">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D335614">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0F250C9">
            <w:pPr>
              <w:jc w:val="center"/>
              <w:rPr>
                <w:rFonts w:ascii="宋体" w:hAnsi="宋体"/>
                <w:color w:val="auto"/>
                <w:sz w:val="24"/>
                <w:szCs w:val="24"/>
                <w:highlight w:val="none"/>
              </w:rPr>
            </w:pPr>
          </w:p>
        </w:tc>
      </w:tr>
      <w:tr w14:paraId="1FE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29430F20">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4BBBB484">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29715C9">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D41FC5F">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4ABF071">
            <w:pPr>
              <w:jc w:val="center"/>
              <w:rPr>
                <w:rFonts w:ascii="宋体" w:hAnsi="宋体"/>
                <w:color w:val="auto"/>
                <w:sz w:val="24"/>
                <w:szCs w:val="24"/>
                <w:highlight w:val="none"/>
              </w:rPr>
            </w:pPr>
          </w:p>
        </w:tc>
      </w:tr>
      <w:tr w14:paraId="4AB1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3A6E488E">
            <w:pPr>
              <w:jc w:val="center"/>
              <w:rPr>
                <w:rFonts w:ascii="宋体" w:hAnsi="宋体"/>
                <w:color w:val="auto"/>
                <w:sz w:val="24"/>
                <w:szCs w:val="24"/>
                <w:highlight w:val="none"/>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1B0D259">
            <w:pPr>
              <w:jc w:val="center"/>
              <w:rPr>
                <w:rFonts w:ascii="宋体" w:hAns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9961C87">
            <w:pPr>
              <w:jc w:val="center"/>
              <w:rPr>
                <w:rFonts w:ascii="宋体" w:hAnsi="宋体"/>
                <w:color w:val="auto"/>
                <w:sz w:val="24"/>
                <w:szCs w:val="24"/>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DD93037">
            <w:pPr>
              <w:jc w:val="center"/>
              <w:rPr>
                <w:rFonts w:ascii="宋体" w:hAnsi="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532709B">
            <w:pPr>
              <w:jc w:val="center"/>
              <w:rPr>
                <w:rFonts w:ascii="宋体" w:hAnsi="宋体"/>
                <w:color w:val="auto"/>
                <w:sz w:val="24"/>
                <w:szCs w:val="24"/>
                <w:highlight w:val="none"/>
              </w:rPr>
            </w:pPr>
          </w:p>
        </w:tc>
      </w:tr>
    </w:tbl>
    <w:p w14:paraId="7A375BB0">
      <w:pPr>
        <w:ind w:firstLine="480" w:firstLineChars="200"/>
        <w:rPr>
          <w:rFonts w:hint="eastAsia" w:ascii="宋体" w:hAnsi="宋体" w:cs="楷体_GB2312"/>
          <w:color w:val="auto"/>
          <w:sz w:val="24"/>
          <w:szCs w:val="24"/>
          <w:highlight w:val="none"/>
        </w:rPr>
      </w:pPr>
    </w:p>
    <w:p w14:paraId="7FD3A21C">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740DA5A7">
      <w:pPr>
        <w:ind w:firstLine="720" w:firstLineChars="300"/>
        <w:rPr>
          <w:rFonts w:ascii="宋体" w:hAnsi="宋体"/>
          <w:color w:val="auto"/>
          <w:sz w:val="24"/>
          <w:szCs w:val="24"/>
          <w:highlight w:val="none"/>
        </w:rPr>
      </w:pPr>
      <w:bookmarkStart w:id="110"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10"/>
    <w:p w14:paraId="4CF1B231">
      <w:pPr>
        <w:jc w:val="center"/>
        <w:rPr>
          <w:rFonts w:ascii="宋体" w:hAnsi="宋体"/>
          <w:color w:val="auto"/>
          <w:sz w:val="24"/>
          <w:szCs w:val="24"/>
          <w:highlight w:val="none"/>
        </w:rPr>
      </w:pPr>
    </w:p>
    <w:p w14:paraId="2AEC887D">
      <w:pPr>
        <w:widowControl/>
        <w:tabs>
          <w:tab w:val="center" w:pos="4153"/>
          <w:tab w:val="right" w:pos="8306"/>
        </w:tabs>
        <w:snapToGrid w:val="0"/>
        <w:jc w:val="left"/>
        <w:rPr>
          <w:rFonts w:ascii="宋体" w:hAnsi="宋体"/>
          <w:color w:val="auto"/>
          <w:kern w:val="0"/>
          <w:sz w:val="24"/>
          <w:szCs w:val="24"/>
          <w:highlight w:val="none"/>
        </w:rPr>
      </w:pPr>
    </w:p>
    <w:p w14:paraId="455ED5C1">
      <w:pPr>
        <w:widowControl/>
        <w:tabs>
          <w:tab w:val="center" w:pos="4153"/>
          <w:tab w:val="right" w:pos="8306"/>
        </w:tabs>
        <w:snapToGrid w:val="0"/>
        <w:jc w:val="left"/>
        <w:rPr>
          <w:rFonts w:ascii="宋体" w:hAnsi="宋体"/>
          <w:color w:val="auto"/>
          <w:kern w:val="0"/>
          <w:sz w:val="24"/>
          <w:szCs w:val="24"/>
          <w:highlight w:val="none"/>
        </w:rPr>
      </w:pPr>
    </w:p>
    <w:p w14:paraId="5CA9852D">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54B3636C">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7114800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9985E8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55A819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93F485C">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28B3D7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34C64B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3740DC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525F4854">
      <w:pPr>
        <w:pStyle w:val="22"/>
        <w:snapToGrid w:val="0"/>
        <w:spacing w:line="360" w:lineRule="auto"/>
        <w:ind w:left="480" w:hanging="480"/>
        <w:rPr>
          <w:rFonts w:hint="eastAsia" w:ascii="宋体" w:hAnsi="宋体" w:eastAsia="宋体" w:cs="宋体"/>
          <w:color w:val="auto"/>
          <w:sz w:val="24"/>
          <w:highlight w:val="none"/>
        </w:rPr>
      </w:pPr>
    </w:p>
    <w:p w14:paraId="3AB108C8">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、供应商认为需要提供的其他有关资料</w:t>
      </w:r>
    </w:p>
    <w:p w14:paraId="6025529D">
      <w:pPr>
        <w:jc w:val="center"/>
        <w:rPr>
          <w:rFonts w:hint="eastAsia" w:ascii="宋体" w:hAnsi="宋体" w:cs="宋体"/>
          <w:b/>
          <w:color w:val="auto"/>
          <w:sz w:val="30"/>
          <w:szCs w:val="30"/>
          <w:highlight w:val="none"/>
        </w:rPr>
      </w:pPr>
    </w:p>
    <w:p w14:paraId="44E6D6FC">
      <w:pPr>
        <w:jc w:val="center"/>
        <w:rPr>
          <w:rFonts w:hint="eastAsia" w:ascii="宋体" w:hAnsi="宋体" w:cs="宋体"/>
          <w:b/>
          <w:color w:val="auto"/>
          <w:sz w:val="30"/>
          <w:szCs w:val="30"/>
          <w:highlight w:val="none"/>
        </w:rPr>
      </w:pPr>
    </w:p>
    <w:p w14:paraId="3AFC6D6C">
      <w:pPr>
        <w:pStyle w:val="19"/>
        <w:rPr>
          <w:rFonts w:hint="eastAsia" w:ascii="宋体" w:hAnsi="宋体" w:cs="宋体"/>
          <w:b/>
          <w:color w:val="auto"/>
          <w:sz w:val="30"/>
          <w:szCs w:val="30"/>
          <w:highlight w:val="none"/>
        </w:rPr>
      </w:pPr>
    </w:p>
    <w:p w14:paraId="14723535">
      <w:pPr>
        <w:pStyle w:val="19"/>
        <w:rPr>
          <w:rFonts w:hint="eastAsia" w:ascii="宋体" w:hAnsi="宋体" w:cs="宋体"/>
          <w:b/>
          <w:color w:val="auto"/>
          <w:sz w:val="30"/>
          <w:szCs w:val="30"/>
          <w:highlight w:val="none"/>
        </w:rPr>
      </w:pPr>
    </w:p>
    <w:p w14:paraId="399F9FA9">
      <w:pPr>
        <w:pStyle w:val="19"/>
        <w:rPr>
          <w:rFonts w:hint="eastAsia" w:ascii="宋体" w:hAnsi="宋体" w:cs="宋体"/>
          <w:b/>
          <w:color w:val="auto"/>
          <w:sz w:val="30"/>
          <w:szCs w:val="30"/>
          <w:highlight w:val="none"/>
        </w:rPr>
      </w:pPr>
    </w:p>
    <w:p w14:paraId="1EE4F12C">
      <w:pPr>
        <w:jc w:val="center"/>
        <w:rPr>
          <w:rFonts w:hint="eastAsia" w:ascii="宋体" w:hAnsi="宋体" w:cs="宋体"/>
          <w:b/>
          <w:color w:val="auto"/>
          <w:sz w:val="30"/>
          <w:szCs w:val="30"/>
          <w:highlight w:val="none"/>
        </w:rPr>
      </w:pPr>
    </w:p>
    <w:p w14:paraId="6DA0D7F1">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06D4F30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13D2C119">
      <w:pPr>
        <w:jc w:val="center"/>
        <w:rPr>
          <w:rFonts w:hint="eastAsia" w:ascii="宋体" w:hAnsi="宋体" w:cs="宋体"/>
          <w:b/>
          <w:color w:val="auto"/>
          <w:sz w:val="30"/>
          <w:szCs w:val="30"/>
          <w:highlight w:val="none"/>
        </w:rPr>
      </w:pPr>
    </w:p>
    <w:p w14:paraId="64BB0D1C">
      <w:pPr>
        <w:jc w:val="center"/>
        <w:rPr>
          <w:rFonts w:hint="eastAsia" w:ascii="宋体" w:hAnsi="宋体" w:cs="宋体"/>
          <w:b/>
          <w:color w:val="auto"/>
          <w:sz w:val="30"/>
          <w:szCs w:val="30"/>
          <w:highlight w:val="none"/>
        </w:rPr>
      </w:pPr>
    </w:p>
    <w:p w14:paraId="242C7B16">
      <w:pPr>
        <w:jc w:val="center"/>
        <w:rPr>
          <w:rFonts w:hint="eastAsia" w:ascii="宋体" w:hAnsi="宋体" w:cs="宋体"/>
          <w:b/>
          <w:color w:val="auto"/>
          <w:sz w:val="30"/>
          <w:szCs w:val="30"/>
          <w:highlight w:val="none"/>
        </w:rPr>
      </w:pPr>
    </w:p>
    <w:p w14:paraId="6C53201F">
      <w:pPr>
        <w:jc w:val="center"/>
        <w:rPr>
          <w:rFonts w:hint="eastAsia" w:ascii="宋体" w:hAnsi="宋体" w:cs="宋体"/>
          <w:b/>
          <w:color w:val="auto"/>
          <w:sz w:val="30"/>
          <w:szCs w:val="30"/>
          <w:highlight w:val="none"/>
        </w:rPr>
      </w:pPr>
    </w:p>
    <w:p w14:paraId="6BD28634">
      <w:pPr>
        <w:pStyle w:val="39"/>
        <w:rPr>
          <w:rFonts w:hint="eastAsia" w:ascii="宋体" w:hAnsi="宋体" w:cs="宋体"/>
          <w:b/>
          <w:color w:val="auto"/>
          <w:sz w:val="30"/>
          <w:szCs w:val="30"/>
          <w:highlight w:val="none"/>
        </w:rPr>
      </w:pPr>
    </w:p>
    <w:p w14:paraId="6A66792A">
      <w:pPr>
        <w:pStyle w:val="39"/>
        <w:rPr>
          <w:rFonts w:hint="eastAsia" w:ascii="宋体" w:hAnsi="宋体" w:cs="宋体"/>
          <w:b/>
          <w:color w:val="auto"/>
          <w:sz w:val="30"/>
          <w:szCs w:val="30"/>
          <w:highlight w:val="none"/>
        </w:rPr>
      </w:pPr>
    </w:p>
    <w:p w14:paraId="703E103B">
      <w:pPr>
        <w:pStyle w:val="39"/>
        <w:rPr>
          <w:rFonts w:hint="eastAsia" w:ascii="宋体" w:hAnsi="宋体" w:cs="宋体"/>
          <w:b/>
          <w:color w:val="auto"/>
          <w:sz w:val="30"/>
          <w:szCs w:val="30"/>
          <w:highlight w:val="none"/>
        </w:rPr>
      </w:pPr>
    </w:p>
    <w:p w14:paraId="43494246">
      <w:pPr>
        <w:pStyle w:val="39"/>
        <w:rPr>
          <w:rFonts w:hint="eastAsia" w:ascii="宋体" w:hAnsi="宋体" w:cs="宋体"/>
          <w:b/>
          <w:color w:val="auto"/>
          <w:sz w:val="30"/>
          <w:szCs w:val="30"/>
          <w:highlight w:val="none"/>
        </w:rPr>
      </w:pPr>
    </w:p>
    <w:p w14:paraId="60046997">
      <w:pPr>
        <w:pStyle w:val="39"/>
        <w:rPr>
          <w:rFonts w:hint="eastAsia" w:ascii="宋体" w:hAnsi="宋体" w:cs="宋体"/>
          <w:b/>
          <w:color w:val="auto"/>
          <w:sz w:val="30"/>
          <w:szCs w:val="30"/>
          <w:highlight w:val="none"/>
        </w:rPr>
      </w:pPr>
    </w:p>
    <w:p w14:paraId="6B290D34">
      <w:pPr>
        <w:pStyle w:val="39"/>
        <w:rPr>
          <w:rFonts w:hint="eastAsia" w:ascii="宋体" w:hAnsi="宋体" w:cs="宋体"/>
          <w:b/>
          <w:color w:val="auto"/>
          <w:sz w:val="30"/>
          <w:szCs w:val="30"/>
          <w:highlight w:val="none"/>
        </w:rPr>
      </w:pPr>
    </w:p>
    <w:p w14:paraId="6D7CC5CC">
      <w:pPr>
        <w:pStyle w:val="39"/>
        <w:rPr>
          <w:rFonts w:hint="eastAsia" w:ascii="宋体" w:hAnsi="宋体" w:cs="宋体"/>
          <w:b/>
          <w:color w:val="auto"/>
          <w:sz w:val="30"/>
          <w:szCs w:val="30"/>
          <w:highlight w:val="none"/>
        </w:rPr>
      </w:pPr>
    </w:p>
    <w:p w14:paraId="3C15944E">
      <w:pPr>
        <w:pStyle w:val="39"/>
        <w:rPr>
          <w:rFonts w:hint="eastAsia" w:ascii="宋体" w:hAnsi="宋体" w:cs="宋体"/>
          <w:b/>
          <w:color w:val="auto"/>
          <w:sz w:val="30"/>
          <w:szCs w:val="30"/>
          <w:highlight w:val="none"/>
        </w:rPr>
      </w:pPr>
    </w:p>
    <w:p w14:paraId="64600B64">
      <w:pPr>
        <w:pStyle w:val="39"/>
        <w:rPr>
          <w:rFonts w:hint="eastAsia" w:ascii="宋体" w:hAnsi="宋体" w:cs="宋体"/>
          <w:b/>
          <w:color w:val="auto"/>
          <w:sz w:val="30"/>
          <w:szCs w:val="30"/>
          <w:highlight w:val="none"/>
        </w:rPr>
      </w:pPr>
    </w:p>
    <w:p w14:paraId="12094319">
      <w:pPr>
        <w:pStyle w:val="39"/>
        <w:rPr>
          <w:rFonts w:hint="eastAsia" w:ascii="宋体" w:hAnsi="宋体" w:cs="宋体"/>
          <w:b/>
          <w:color w:val="auto"/>
          <w:sz w:val="30"/>
          <w:szCs w:val="30"/>
          <w:highlight w:val="none"/>
        </w:rPr>
      </w:pPr>
    </w:p>
    <w:p w14:paraId="771FDB74">
      <w:pPr>
        <w:pStyle w:val="39"/>
        <w:rPr>
          <w:rFonts w:hint="eastAsia" w:ascii="宋体" w:hAnsi="宋体" w:cs="宋体"/>
          <w:b/>
          <w:color w:val="auto"/>
          <w:sz w:val="30"/>
          <w:szCs w:val="30"/>
          <w:highlight w:val="none"/>
        </w:rPr>
      </w:pPr>
    </w:p>
    <w:p w14:paraId="2BDB617F">
      <w:pPr>
        <w:pStyle w:val="39"/>
        <w:rPr>
          <w:rFonts w:hint="eastAsia" w:ascii="宋体" w:hAnsi="宋体" w:cs="宋体"/>
          <w:b/>
          <w:color w:val="auto"/>
          <w:sz w:val="30"/>
          <w:szCs w:val="30"/>
          <w:highlight w:val="none"/>
        </w:rPr>
      </w:pPr>
    </w:p>
    <w:p w14:paraId="10A5C5B0">
      <w:pPr>
        <w:pStyle w:val="39"/>
        <w:rPr>
          <w:rFonts w:hint="eastAsia" w:ascii="宋体" w:hAnsi="宋体" w:cs="宋体"/>
          <w:b/>
          <w:color w:val="auto"/>
          <w:sz w:val="30"/>
          <w:szCs w:val="30"/>
          <w:highlight w:val="none"/>
        </w:rPr>
      </w:pPr>
    </w:p>
    <w:p w14:paraId="6C469E87">
      <w:pPr>
        <w:pStyle w:val="39"/>
        <w:rPr>
          <w:rFonts w:hint="eastAsia" w:ascii="宋体" w:hAnsi="宋体" w:cs="宋体"/>
          <w:b/>
          <w:color w:val="auto"/>
          <w:sz w:val="30"/>
          <w:szCs w:val="30"/>
          <w:highlight w:val="none"/>
        </w:rPr>
      </w:pPr>
    </w:p>
    <w:p w14:paraId="12F0029C">
      <w:pPr>
        <w:pStyle w:val="39"/>
        <w:rPr>
          <w:rFonts w:hint="eastAsia" w:ascii="宋体" w:hAnsi="宋体" w:cs="宋体"/>
          <w:b/>
          <w:color w:val="auto"/>
          <w:sz w:val="30"/>
          <w:szCs w:val="30"/>
          <w:highlight w:val="none"/>
        </w:rPr>
      </w:pPr>
    </w:p>
    <w:p w14:paraId="725A3D97">
      <w:pPr>
        <w:pStyle w:val="39"/>
        <w:rPr>
          <w:rFonts w:hint="eastAsia" w:ascii="宋体" w:hAnsi="宋体" w:cs="宋体"/>
          <w:b/>
          <w:color w:val="auto"/>
          <w:sz w:val="30"/>
          <w:szCs w:val="30"/>
          <w:highlight w:val="none"/>
        </w:rPr>
      </w:pPr>
    </w:p>
    <w:p w14:paraId="3C415C51">
      <w:pPr>
        <w:pStyle w:val="39"/>
        <w:rPr>
          <w:rFonts w:hint="eastAsia" w:ascii="宋体" w:hAnsi="宋体" w:cs="宋体"/>
          <w:b/>
          <w:color w:val="auto"/>
          <w:sz w:val="30"/>
          <w:szCs w:val="30"/>
          <w:highlight w:val="none"/>
        </w:rPr>
      </w:pPr>
    </w:p>
    <w:p w14:paraId="4B81746E">
      <w:pPr>
        <w:pStyle w:val="39"/>
        <w:rPr>
          <w:rFonts w:hint="eastAsia" w:ascii="宋体" w:hAnsi="宋体" w:cs="宋体"/>
          <w:b/>
          <w:color w:val="auto"/>
          <w:sz w:val="30"/>
          <w:szCs w:val="30"/>
          <w:highlight w:val="none"/>
        </w:rPr>
      </w:pPr>
    </w:p>
    <w:p w14:paraId="63D2D7DA">
      <w:pPr>
        <w:pStyle w:val="39"/>
        <w:rPr>
          <w:rFonts w:hint="eastAsia" w:ascii="宋体" w:hAnsi="宋体" w:cs="宋体"/>
          <w:b/>
          <w:color w:val="auto"/>
          <w:sz w:val="30"/>
          <w:szCs w:val="30"/>
          <w:highlight w:val="none"/>
        </w:rPr>
      </w:pPr>
    </w:p>
    <w:p w14:paraId="769D2FDF">
      <w:pPr>
        <w:pStyle w:val="39"/>
        <w:rPr>
          <w:rFonts w:hint="eastAsia" w:ascii="宋体" w:hAnsi="宋体" w:cs="宋体"/>
          <w:b/>
          <w:color w:val="auto"/>
          <w:sz w:val="30"/>
          <w:szCs w:val="30"/>
          <w:highlight w:val="none"/>
        </w:rPr>
      </w:pPr>
    </w:p>
    <w:p w14:paraId="778F6A68">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九、采购需求内容响应偏离表</w:t>
      </w:r>
    </w:p>
    <w:p w14:paraId="73D0B879">
      <w:pPr>
        <w:jc w:val="center"/>
        <w:rPr>
          <w:rFonts w:hint="eastAsia" w:ascii="宋体" w:hAnsi="宋体" w:cs="宋体"/>
          <w:b/>
          <w:color w:val="auto"/>
          <w:sz w:val="30"/>
          <w:szCs w:val="30"/>
          <w:highlight w:val="none"/>
          <w:lang w:eastAsia="zh-CN"/>
        </w:rPr>
      </w:pPr>
    </w:p>
    <w:p w14:paraId="1C6F710A">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p w14:paraId="21420A5E">
      <w:pPr>
        <w:pStyle w:val="11"/>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79"/>
        <w:gridCol w:w="1113"/>
        <w:gridCol w:w="1692"/>
        <w:gridCol w:w="1318"/>
        <w:gridCol w:w="763"/>
        <w:gridCol w:w="1400"/>
        <w:gridCol w:w="1225"/>
      </w:tblGrid>
      <w:tr w14:paraId="48D9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4C394F9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3D741AAB">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201B1A92">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03F365A8">
            <w:pPr>
              <w:pageBreakBefore w:val="0"/>
              <w:kinsoku/>
              <w:overflowPunct/>
              <w:topLinePunct w:val="0"/>
              <w:bidi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4A7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096333D4">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BEF05C2">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3165532">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6CD14D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E59E3F8">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A00C820">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E80E5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451424A7">
            <w:pPr>
              <w:pageBreakBefore w:val="0"/>
              <w:widowControl/>
              <w:kinsoku/>
              <w:overflowPunct/>
              <w:topLinePunct w:val="0"/>
              <w:bidi w:val="0"/>
              <w:spacing w:line="240" w:lineRule="auto"/>
              <w:jc w:val="left"/>
              <w:rPr>
                <w:rFonts w:hint="eastAsia" w:ascii="宋体" w:hAnsi="宋体" w:eastAsia="宋体" w:cs="宋体"/>
                <w:color w:val="auto"/>
                <w:szCs w:val="21"/>
                <w:highlight w:val="none"/>
              </w:rPr>
            </w:pPr>
          </w:p>
        </w:tc>
      </w:tr>
      <w:tr w14:paraId="14F6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0C033D0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CABF65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EFBA6D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2186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9993D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51ACB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4D939F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4395C2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EBADF9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9B0BB4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D63619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8AF0E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AD44C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8BFA869">
            <w:pPr>
              <w:pageBreakBefore w:val="0"/>
              <w:kinsoku/>
              <w:overflowPunct/>
              <w:topLinePunct w:val="0"/>
              <w:bidi w:val="0"/>
              <w:spacing w:line="360" w:lineRule="auto"/>
              <w:rPr>
                <w:rFonts w:hint="eastAsia" w:ascii="宋体" w:hAnsi="宋体" w:eastAsia="宋体" w:cs="宋体"/>
                <w:color w:val="auto"/>
                <w:szCs w:val="21"/>
                <w:highlight w:val="none"/>
              </w:rPr>
            </w:pPr>
          </w:p>
        </w:tc>
      </w:tr>
      <w:tr w14:paraId="1AFA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3322AC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258B61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17CE96A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870674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80856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B8422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9FA95B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C7E821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74EB04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96BD68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183ED7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FECA6B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83620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9572EE0">
            <w:pPr>
              <w:pageBreakBefore w:val="0"/>
              <w:kinsoku/>
              <w:overflowPunct/>
              <w:topLinePunct w:val="0"/>
              <w:bidi w:val="0"/>
              <w:spacing w:line="360" w:lineRule="auto"/>
              <w:rPr>
                <w:rFonts w:hint="eastAsia" w:ascii="宋体" w:hAnsi="宋体" w:eastAsia="宋体" w:cs="宋体"/>
                <w:color w:val="auto"/>
                <w:szCs w:val="21"/>
                <w:highlight w:val="none"/>
              </w:rPr>
            </w:pPr>
          </w:p>
        </w:tc>
      </w:tr>
      <w:tr w14:paraId="78CE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4663E2D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2E65666">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B3A75D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B9241F9">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092930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E8D254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2A3AE3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6B39A9C">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56265985">
      <w:pPr>
        <w:pStyle w:val="11"/>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288A5C86">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1B865796">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14245041">
      <w:pPr>
        <w:pStyle w:val="13"/>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70D5A9EC">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0C089754">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6FA4FE2">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01DB053F">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91BF2CF">
      <w:pPr>
        <w:pageBreakBefore w:val="0"/>
        <w:kinsoku/>
        <w:overflowPunct/>
        <w:topLinePunct w:val="0"/>
        <w:autoSpaceDE w:val="0"/>
        <w:autoSpaceDN w:val="0"/>
        <w:bidi w:val="0"/>
        <w:spacing w:line="360" w:lineRule="auto"/>
        <w:ind w:firstLine="7440" w:firstLineChars="3100"/>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4933860">
      <w:pPr>
        <w:pStyle w:val="23"/>
        <w:rPr>
          <w:rFonts w:hint="eastAsia"/>
          <w:color w:val="auto"/>
          <w:highlight w:val="none"/>
        </w:rPr>
      </w:pPr>
    </w:p>
    <w:p w14:paraId="6EACDB50">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十、企业概况表</w:t>
      </w:r>
    </w:p>
    <w:tbl>
      <w:tblPr>
        <w:tblStyle w:val="26"/>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00619B62">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8D0D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88A1DE">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A66D3">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D817F">
            <w:pPr>
              <w:spacing w:line="500" w:lineRule="exact"/>
              <w:jc w:val="center"/>
              <w:rPr>
                <w:rFonts w:ascii="新宋体" w:hAnsi="新宋体" w:eastAsia="新宋体"/>
                <w:color w:val="auto"/>
                <w:highlight w:val="none"/>
              </w:rPr>
            </w:pPr>
          </w:p>
        </w:tc>
      </w:tr>
      <w:tr w14:paraId="32DF4FEA">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03BE42">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DA9E82B">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10FE0">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C95E5A">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0D832">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9FC34">
            <w:pPr>
              <w:spacing w:line="500" w:lineRule="exact"/>
              <w:jc w:val="center"/>
              <w:rPr>
                <w:rFonts w:ascii="新宋体" w:hAnsi="新宋体" w:eastAsia="新宋体"/>
                <w:color w:val="auto"/>
                <w:highlight w:val="none"/>
              </w:rPr>
            </w:pPr>
          </w:p>
        </w:tc>
      </w:tr>
      <w:tr w14:paraId="248F30A9">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D0F53">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F52F1E">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1BEAD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DD4EC">
            <w:pPr>
              <w:spacing w:line="500" w:lineRule="exact"/>
              <w:jc w:val="center"/>
              <w:rPr>
                <w:rFonts w:ascii="新宋体" w:hAnsi="新宋体" w:eastAsia="新宋体"/>
                <w:color w:val="auto"/>
                <w:highlight w:val="none"/>
              </w:rPr>
            </w:pPr>
          </w:p>
        </w:tc>
      </w:tr>
      <w:tr w14:paraId="1D44E048">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AD632">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C472F">
            <w:pPr>
              <w:spacing w:line="500" w:lineRule="exact"/>
              <w:jc w:val="center"/>
              <w:rPr>
                <w:rFonts w:ascii="新宋体" w:hAnsi="新宋体" w:eastAsia="新宋体"/>
                <w:color w:val="auto"/>
                <w:highlight w:val="none"/>
              </w:rPr>
            </w:pPr>
          </w:p>
        </w:tc>
      </w:tr>
      <w:tr w14:paraId="0885B595">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8B52B">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E4667E">
            <w:pPr>
              <w:spacing w:line="500" w:lineRule="exact"/>
              <w:rPr>
                <w:rFonts w:ascii="新宋体" w:hAnsi="新宋体" w:eastAsia="新宋体"/>
                <w:color w:val="auto"/>
                <w:highlight w:val="none"/>
              </w:rPr>
            </w:pPr>
          </w:p>
        </w:tc>
      </w:tr>
      <w:tr w14:paraId="68CF5432">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23D33">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1EF952">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3D5157F3">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935CAF">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E22ABA">
            <w:pPr>
              <w:spacing w:line="500" w:lineRule="exact"/>
              <w:rPr>
                <w:rFonts w:ascii="新宋体" w:hAnsi="新宋体" w:eastAsia="新宋体"/>
                <w:color w:val="auto"/>
                <w:highlight w:val="none"/>
              </w:rPr>
            </w:pPr>
          </w:p>
        </w:tc>
      </w:tr>
    </w:tbl>
    <w:p w14:paraId="3AF41FC7">
      <w:pPr>
        <w:snapToGrid w:val="0"/>
        <w:spacing w:line="360" w:lineRule="auto"/>
        <w:ind w:firstLine="602" w:firstLineChars="200"/>
        <w:rPr>
          <w:rFonts w:ascii="仿宋" w:hAnsi="仿宋" w:eastAsia="仿宋" w:cs="仿宋_GB2312"/>
          <w:b/>
          <w:color w:val="auto"/>
          <w:sz w:val="30"/>
          <w:szCs w:val="30"/>
          <w:highlight w:val="none"/>
        </w:rPr>
      </w:pPr>
    </w:p>
    <w:p w14:paraId="7C7766F0">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6312C7A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39EEA9EB">
      <w:pPr>
        <w:jc w:val="center"/>
        <w:rPr>
          <w:rFonts w:hint="eastAsia" w:ascii="宋体" w:hAnsi="宋体" w:cs="宋体"/>
          <w:b/>
          <w:color w:val="auto"/>
          <w:sz w:val="30"/>
          <w:szCs w:val="30"/>
          <w:highlight w:val="none"/>
          <w:lang w:eastAsia="zh-CN"/>
        </w:rPr>
      </w:pPr>
    </w:p>
    <w:p w14:paraId="239D2CDD">
      <w:pPr>
        <w:jc w:val="center"/>
        <w:rPr>
          <w:rFonts w:hint="eastAsia" w:ascii="宋体" w:hAnsi="宋体" w:cs="宋体"/>
          <w:b/>
          <w:color w:val="auto"/>
          <w:sz w:val="30"/>
          <w:szCs w:val="30"/>
          <w:highlight w:val="none"/>
          <w:lang w:eastAsia="zh-CN"/>
        </w:rPr>
      </w:pPr>
    </w:p>
    <w:p w14:paraId="0D5C2E8D">
      <w:pPr>
        <w:jc w:val="center"/>
        <w:rPr>
          <w:rFonts w:hint="eastAsia" w:ascii="宋体" w:hAnsi="宋体" w:cs="宋体"/>
          <w:b/>
          <w:color w:val="auto"/>
          <w:sz w:val="30"/>
          <w:szCs w:val="30"/>
          <w:highlight w:val="none"/>
          <w:lang w:eastAsia="zh-CN"/>
        </w:rPr>
      </w:pPr>
    </w:p>
    <w:p w14:paraId="3FCCB180">
      <w:pPr>
        <w:jc w:val="center"/>
        <w:rPr>
          <w:rFonts w:hint="eastAsia" w:ascii="宋体" w:hAnsi="宋体" w:cs="宋体"/>
          <w:b/>
          <w:color w:val="auto"/>
          <w:sz w:val="30"/>
          <w:szCs w:val="30"/>
          <w:highlight w:val="none"/>
          <w:lang w:eastAsia="zh-CN"/>
        </w:rPr>
      </w:pPr>
    </w:p>
    <w:p w14:paraId="049FF18B">
      <w:pPr>
        <w:jc w:val="center"/>
        <w:rPr>
          <w:rFonts w:hint="eastAsia" w:ascii="宋体" w:hAnsi="宋体" w:cs="宋体"/>
          <w:b/>
          <w:color w:val="auto"/>
          <w:sz w:val="30"/>
          <w:szCs w:val="30"/>
          <w:highlight w:val="none"/>
          <w:lang w:eastAsia="zh-CN"/>
        </w:rPr>
      </w:pPr>
    </w:p>
    <w:p w14:paraId="06E53870">
      <w:pPr>
        <w:jc w:val="center"/>
        <w:rPr>
          <w:rFonts w:hint="eastAsia" w:ascii="宋体" w:hAnsi="宋体" w:cs="宋体"/>
          <w:b/>
          <w:color w:val="auto"/>
          <w:sz w:val="30"/>
          <w:szCs w:val="30"/>
          <w:highlight w:val="none"/>
          <w:lang w:eastAsia="zh-CN"/>
        </w:rPr>
      </w:pPr>
    </w:p>
    <w:p w14:paraId="018A8CDD">
      <w:pPr>
        <w:jc w:val="center"/>
        <w:rPr>
          <w:rFonts w:hint="eastAsia" w:ascii="宋体" w:hAnsi="宋体" w:cs="宋体"/>
          <w:b/>
          <w:color w:val="auto"/>
          <w:sz w:val="30"/>
          <w:szCs w:val="30"/>
          <w:highlight w:val="none"/>
          <w:lang w:eastAsia="zh-CN"/>
        </w:rPr>
      </w:pPr>
    </w:p>
    <w:p w14:paraId="40F24144">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十一、</w:t>
      </w:r>
      <w:r>
        <w:rPr>
          <w:rFonts w:hint="eastAsia" w:ascii="宋体" w:hAnsi="宋体" w:cs="宋体"/>
          <w:b/>
          <w:color w:val="auto"/>
          <w:sz w:val="30"/>
          <w:szCs w:val="30"/>
          <w:highlight w:val="none"/>
        </w:rPr>
        <w:t>项目经理（或建造师）简历表</w:t>
      </w:r>
    </w:p>
    <w:p w14:paraId="7CB6CFE8">
      <w:pPr>
        <w:jc w:val="center"/>
        <w:rPr>
          <w:rFonts w:ascii="宋体" w:hAnsi="宋体"/>
          <w:color w:val="auto"/>
          <w:highlight w:val="none"/>
        </w:rPr>
      </w:pPr>
    </w:p>
    <w:tbl>
      <w:tblPr>
        <w:tblStyle w:val="26"/>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4DB1951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3A8491">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E707B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9BB74F">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5476F">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580AB0">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5CB470">
            <w:pPr>
              <w:jc w:val="center"/>
              <w:rPr>
                <w:rFonts w:ascii="宋体" w:hAnsi="宋体"/>
                <w:color w:val="auto"/>
                <w:szCs w:val="21"/>
                <w:highlight w:val="none"/>
              </w:rPr>
            </w:pPr>
          </w:p>
        </w:tc>
      </w:tr>
      <w:tr w14:paraId="1B6EFC9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58A59B">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561F5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55E36C">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F520A3">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D931D2">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C2CE9F">
            <w:pPr>
              <w:jc w:val="center"/>
              <w:rPr>
                <w:rFonts w:ascii="宋体" w:hAnsi="宋体"/>
                <w:color w:val="auto"/>
                <w:szCs w:val="21"/>
                <w:highlight w:val="none"/>
              </w:rPr>
            </w:pPr>
          </w:p>
        </w:tc>
      </w:tr>
      <w:tr w14:paraId="6514DEB8">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6B2D20">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E92A4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6452DD">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C9791D">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8959C6">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9994D0">
            <w:pPr>
              <w:jc w:val="center"/>
              <w:rPr>
                <w:rFonts w:ascii="宋体" w:hAnsi="宋体"/>
                <w:color w:val="auto"/>
                <w:szCs w:val="21"/>
                <w:highlight w:val="none"/>
              </w:rPr>
            </w:pPr>
          </w:p>
        </w:tc>
      </w:tr>
      <w:tr w14:paraId="1DC93388">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98998A">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B3F075">
            <w:pPr>
              <w:jc w:val="center"/>
              <w:rPr>
                <w:rFonts w:ascii="宋体" w:hAnsi="宋体"/>
                <w:color w:val="auto"/>
                <w:szCs w:val="21"/>
                <w:highlight w:val="none"/>
              </w:rPr>
            </w:pPr>
          </w:p>
        </w:tc>
      </w:tr>
      <w:tr w14:paraId="14A217DB">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E67852">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5D0263A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49252">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9CE961">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13A4A0">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9CA553">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70DA34">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9E5FD1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25E37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6863E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13AC8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55815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CD9267">
            <w:pPr>
              <w:jc w:val="center"/>
              <w:rPr>
                <w:rFonts w:ascii="宋体" w:hAnsi="宋体"/>
                <w:color w:val="auto"/>
                <w:szCs w:val="21"/>
                <w:highlight w:val="none"/>
              </w:rPr>
            </w:pPr>
          </w:p>
        </w:tc>
      </w:tr>
      <w:tr w14:paraId="48EBA49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126F9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0C3A7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56E1D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DD2AD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25C97E">
            <w:pPr>
              <w:jc w:val="center"/>
              <w:rPr>
                <w:rFonts w:ascii="宋体" w:hAnsi="宋体"/>
                <w:color w:val="auto"/>
                <w:szCs w:val="21"/>
                <w:highlight w:val="none"/>
              </w:rPr>
            </w:pPr>
          </w:p>
        </w:tc>
      </w:tr>
      <w:tr w14:paraId="05114FC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E93EB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DC2E2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E63F4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254BE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2E2ADE">
            <w:pPr>
              <w:jc w:val="center"/>
              <w:rPr>
                <w:rFonts w:ascii="宋体" w:hAnsi="宋体"/>
                <w:color w:val="auto"/>
                <w:szCs w:val="21"/>
                <w:highlight w:val="none"/>
              </w:rPr>
            </w:pPr>
          </w:p>
        </w:tc>
      </w:tr>
      <w:tr w14:paraId="51B46BB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3987B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A38B4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676291">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173B6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D580F6">
            <w:pPr>
              <w:jc w:val="center"/>
              <w:rPr>
                <w:rFonts w:ascii="宋体" w:hAnsi="宋体"/>
                <w:color w:val="auto"/>
                <w:szCs w:val="21"/>
                <w:highlight w:val="none"/>
              </w:rPr>
            </w:pPr>
          </w:p>
        </w:tc>
      </w:tr>
      <w:tr w14:paraId="70CCC54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2412F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AEC66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83113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9D608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CF14E9">
            <w:pPr>
              <w:jc w:val="center"/>
              <w:rPr>
                <w:rFonts w:ascii="宋体" w:hAnsi="宋体"/>
                <w:color w:val="auto"/>
                <w:szCs w:val="21"/>
                <w:highlight w:val="none"/>
              </w:rPr>
            </w:pPr>
          </w:p>
        </w:tc>
      </w:tr>
      <w:tr w14:paraId="55CED29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D4FC8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4B871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09DA8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E000B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47131A">
            <w:pPr>
              <w:jc w:val="center"/>
              <w:rPr>
                <w:rFonts w:ascii="宋体" w:hAnsi="宋体"/>
                <w:color w:val="auto"/>
                <w:szCs w:val="21"/>
                <w:highlight w:val="none"/>
              </w:rPr>
            </w:pPr>
          </w:p>
        </w:tc>
      </w:tr>
      <w:tr w14:paraId="608BA80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BD299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242FD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1BD77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2557B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A818D0">
            <w:pPr>
              <w:jc w:val="center"/>
              <w:rPr>
                <w:rFonts w:ascii="宋体" w:hAnsi="宋体"/>
                <w:color w:val="auto"/>
                <w:szCs w:val="21"/>
                <w:highlight w:val="none"/>
              </w:rPr>
            </w:pPr>
          </w:p>
        </w:tc>
      </w:tr>
      <w:tr w14:paraId="2D58E0E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7BE85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AD8F4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EBE08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81BDC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889EA1">
            <w:pPr>
              <w:jc w:val="center"/>
              <w:rPr>
                <w:rFonts w:ascii="宋体" w:hAnsi="宋体"/>
                <w:color w:val="auto"/>
                <w:szCs w:val="21"/>
                <w:highlight w:val="none"/>
              </w:rPr>
            </w:pPr>
          </w:p>
        </w:tc>
      </w:tr>
      <w:tr w14:paraId="19A6D5C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B1773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11BF4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40BEC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C475A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3C7919">
            <w:pPr>
              <w:jc w:val="center"/>
              <w:rPr>
                <w:rFonts w:ascii="宋体" w:hAnsi="宋体"/>
                <w:color w:val="auto"/>
                <w:szCs w:val="21"/>
                <w:highlight w:val="none"/>
              </w:rPr>
            </w:pPr>
          </w:p>
        </w:tc>
      </w:tr>
      <w:tr w14:paraId="1A0F8C6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CDA07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A7666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678C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462B4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EE26C1">
            <w:pPr>
              <w:jc w:val="center"/>
              <w:rPr>
                <w:rFonts w:ascii="宋体" w:hAnsi="宋体"/>
                <w:color w:val="auto"/>
                <w:szCs w:val="21"/>
                <w:highlight w:val="none"/>
              </w:rPr>
            </w:pPr>
          </w:p>
        </w:tc>
      </w:tr>
      <w:tr w14:paraId="30C17D1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7A1AE0">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347C2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0B95E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16301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24D606">
            <w:pPr>
              <w:jc w:val="center"/>
              <w:rPr>
                <w:rFonts w:ascii="宋体" w:hAnsi="宋体"/>
                <w:color w:val="auto"/>
                <w:szCs w:val="21"/>
                <w:highlight w:val="none"/>
              </w:rPr>
            </w:pPr>
          </w:p>
        </w:tc>
      </w:tr>
      <w:tr w14:paraId="1EC5BE1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E721F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594C8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3FCF9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2DE23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DC4654">
            <w:pPr>
              <w:jc w:val="center"/>
              <w:rPr>
                <w:rFonts w:ascii="宋体" w:hAnsi="宋体"/>
                <w:color w:val="auto"/>
                <w:szCs w:val="21"/>
                <w:highlight w:val="none"/>
              </w:rPr>
            </w:pPr>
          </w:p>
        </w:tc>
      </w:tr>
    </w:tbl>
    <w:p w14:paraId="488CA7B2">
      <w:pPr>
        <w:rPr>
          <w:rFonts w:ascii="宋体" w:hAnsi="宋体"/>
          <w:color w:val="auto"/>
          <w:szCs w:val="21"/>
          <w:highlight w:val="none"/>
        </w:rPr>
      </w:pPr>
    </w:p>
    <w:p w14:paraId="1AE2D20E">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5F4D9651">
      <w:pPr>
        <w:rPr>
          <w:rFonts w:ascii="宋体" w:hAnsi="宋体"/>
          <w:b/>
          <w:color w:val="auto"/>
          <w:szCs w:val="21"/>
          <w:highlight w:val="none"/>
        </w:rPr>
      </w:pPr>
    </w:p>
    <w:p w14:paraId="0D9C4FDC">
      <w:pPr>
        <w:rPr>
          <w:rFonts w:ascii="宋体" w:hAnsi="宋体"/>
          <w:b/>
          <w:color w:val="auto"/>
          <w:szCs w:val="21"/>
          <w:highlight w:val="none"/>
        </w:rPr>
      </w:pPr>
    </w:p>
    <w:p w14:paraId="7ECADC31">
      <w:pPr>
        <w:rPr>
          <w:rFonts w:ascii="宋体" w:hAnsi="宋体"/>
          <w:b/>
          <w:color w:val="auto"/>
          <w:szCs w:val="21"/>
          <w:highlight w:val="none"/>
        </w:rPr>
      </w:pPr>
    </w:p>
    <w:p w14:paraId="3B3D4842">
      <w:pPr>
        <w:rPr>
          <w:rFonts w:ascii="宋体" w:hAnsi="宋体"/>
          <w:b/>
          <w:color w:val="auto"/>
          <w:szCs w:val="21"/>
          <w:highlight w:val="none"/>
        </w:rPr>
      </w:pPr>
    </w:p>
    <w:p w14:paraId="2660724B">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3E21EFDD">
      <w:pPr>
        <w:pStyle w:val="22"/>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6BDDC22E">
      <w:pPr>
        <w:pStyle w:val="22"/>
        <w:snapToGrid w:val="0"/>
        <w:spacing w:line="360" w:lineRule="auto"/>
        <w:ind w:left="480" w:hanging="480"/>
        <w:rPr>
          <w:rFonts w:hint="eastAsia" w:ascii="宋体" w:hAnsi="宋体" w:eastAsia="宋体" w:cs="宋体"/>
          <w:color w:val="auto"/>
          <w:sz w:val="24"/>
          <w:highlight w:val="none"/>
        </w:rPr>
      </w:pPr>
    </w:p>
    <w:p w14:paraId="40F83019">
      <w:pPr>
        <w:pStyle w:val="22"/>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D4BF097">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1" w:name="_Toc2647"/>
      <w:r>
        <w:rPr>
          <w:rFonts w:hint="eastAsia" w:ascii="宋体" w:hAnsi="宋体" w:cs="宋体"/>
          <w:b/>
          <w:color w:val="auto"/>
          <w:sz w:val="28"/>
          <w:szCs w:val="28"/>
          <w:highlight w:val="none"/>
          <w:lang w:val="en-US" w:eastAsia="zh-CN"/>
        </w:rPr>
        <w:t>十二</w:t>
      </w:r>
      <w:r>
        <w:rPr>
          <w:rFonts w:hint="eastAsia" w:ascii="宋体" w:hAnsi="宋体" w:cs="宋体"/>
          <w:b/>
          <w:color w:val="auto"/>
          <w:sz w:val="28"/>
          <w:szCs w:val="28"/>
          <w:highlight w:val="none"/>
        </w:rPr>
        <w:t>、项目管理机构配备情况表</w:t>
      </w:r>
      <w:bookmarkEnd w:id="111"/>
    </w:p>
    <w:p w14:paraId="1E7752D5">
      <w:pPr>
        <w:widowControl/>
        <w:rPr>
          <w:rFonts w:hint="eastAsia" w:ascii="宋体" w:hAnsi="宋体" w:cs="宋体"/>
          <w:color w:val="auto"/>
          <w:szCs w:val="21"/>
          <w:highlight w:val="none"/>
          <w:u w:val="single"/>
        </w:rPr>
      </w:pPr>
      <w:bookmarkStart w:id="112" w:name="_Toc251052185"/>
    </w:p>
    <w:p w14:paraId="345BB2B8">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2"/>
      <w:r>
        <w:rPr>
          <w:rFonts w:hint="eastAsia" w:ascii="宋体" w:hAnsi="宋体" w:cs="宋体"/>
          <w:color w:val="auto"/>
          <w:szCs w:val="21"/>
          <w:highlight w:val="none"/>
          <w:u w:val="single"/>
          <w:lang w:eastAsia="zh-CN"/>
        </w:rPr>
        <w:t>：隆安县2025年中央资金农村饮水工程维修养护项目</w:t>
      </w:r>
    </w:p>
    <w:p w14:paraId="58BBAED7">
      <w:pPr>
        <w:widowControl/>
        <w:ind w:firstLine="210" w:firstLineChars="100"/>
        <w:rPr>
          <w:rFonts w:hint="eastAsia" w:ascii="宋体" w:hAnsi="宋体" w:cs="宋体"/>
          <w:color w:val="auto"/>
          <w:szCs w:val="21"/>
          <w:highlight w:val="none"/>
          <w:u w:val="single"/>
          <w:lang w:val="en-US" w:eastAsia="zh-CN"/>
        </w:rPr>
      </w:pPr>
    </w:p>
    <w:p w14:paraId="64AD31EC">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项目编号：NNZC2025-C2-230065-JHGC         </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4117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2B908F58">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078903AF">
            <w:pPr>
              <w:ind w:left="223" w:hanging="222" w:hangingChars="106"/>
              <w:jc w:val="center"/>
              <w:rPr>
                <w:rFonts w:ascii="宋体" w:hAnsi="宋体"/>
                <w:color w:val="auto"/>
                <w:szCs w:val="21"/>
                <w:highlight w:val="none"/>
              </w:rPr>
            </w:pPr>
            <w:bookmarkStart w:id="113" w:name="_Toc251052187"/>
            <w:r>
              <w:rPr>
                <w:rFonts w:hint="eastAsia" w:ascii="宋体" w:hAnsi="宋体" w:cs="宋体"/>
                <w:color w:val="auto"/>
                <w:szCs w:val="21"/>
                <w:highlight w:val="none"/>
              </w:rPr>
              <w:t>姓名</w:t>
            </w:r>
            <w:bookmarkEnd w:id="113"/>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7AD51B67">
            <w:pPr>
              <w:ind w:left="223" w:hanging="222" w:hangingChars="106"/>
              <w:jc w:val="center"/>
              <w:rPr>
                <w:rFonts w:ascii="宋体" w:hAnsi="宋体"/>
                <w:color w:val="auto"/>
                <w:szCs w:val="21"/>
                <w:highlight w:val="none"/>
              </w:rPr>
            </w:pPr>
            <w:bookmarkStart w:id="114" w:name="_Toc251052188"/>
            <w:r>
              <w:rPr>
                <w:rFonts w:hint="eastAsia" w:ascii="宋体" w:hAnsi="宋体" w:cs="宋体"/>
                <w:color w:val="auto"/>
                <w:szCs w:val="21"/>
                <w:highlight w:val="none"/>
              </w:rPr>
              <w:t>职称</w:t>
            </w:r>
            <w:bookmarkEnd w:id="114"/>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2DDE269">
            <w:pPr>
              <w:ind w:left="223" w:hanging="222" w:hangingChars="106"/>
              <w:jc w:val="center"/>
              <w:rPr>
                <w:rFonts w:ascii="宋体" w:hAnsi="宋体"/>
                <w:color w:val="auto"/>
                <w:szCs w:val="21"/>
                <w:highlight w:val="none"/>
              </w:rPr>
            </w:pPr>
            <w:bookmarkStart w:id="115" w:name="_Toc251052189"/>
            <w:r>
              <w:rPr>
                <w:rFonts w:hint="eastAsia" w:ascii="宋体" w:hAnsi="宋体" w:cs="宋体"/>
                <w:color w:val="auto"/>
                <w:szCs w:val="21"/>
                <w:highlight w:val="none"/>
              </w:rPr>
              <w:t>执业或职业资格证明</w:t>
            </w:r>
            <w:bookmarkEnd w:id="115"/>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3EB3AF4">
            <w:pPr>
              <w:ind w:left="223" w:hanging="222" w:hangingChars="106"/>
              <w:jc w:val="center"/>
              <w:rPr>
                <w:rFonts w:ascii="宋体" w:hAnsi="宋体"/>
                <w:color w:val="auto"/>
                <w:szCs w:val="21"/>
                <w:highlight w:val="none"/>
              </w:rPr>
            </w:pPr>
            <w:bookmarkStart w:id="116" w:name="_Toc251052190"/>
            <w:r>
              <w:rPr>
                <w:rFonts w:hint="eastAsia" w:ascii="宋体" w:hAnsi="宋体" w:cs="宋体"/>
                <w:color w:val="auto"/>
                <w:szCs w:val="21"/>
                <w:highlight w:val="none"/>
              </w:rPr>
              <w:t>承担完工</w:t>
            </w:r>
            <w:bookmarkEnd w:id="116"/>
            <w:bookmarkStart w:id="117" w:name="_Toc251052191"/>
            <w:r>
              <w:rPr>
                <w:rFonts w:hint="eastAsia" w:ascii="宋体" w:hAnsi="宋体" w:cs="宋体"/>
                <w:color w:val="auto"/>
                <w:szCs w:val="21"/>
                <w:highlight w:val="none"/>
              </w:rPr>
              <w:t>工程情况</w:t>
            </w:r>
            <w:bookmarkEnd w:id="117"/>
          </w:p>
        </w:tc>
      </w:tr>
      <w:tr w14:paraId="4419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53E6D771">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3C0916F">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6280BF10">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F2BAAC">
            <w:pPr>
              <w:ind w:left="223" w:hanging="222" w:hangingChars="106"/>
              <w:jc w:val="center"/>
              <w:rPr>
                <w:rFonts w:ascii="宋体" w:hAnsi="宋体"/>
                <w:color w:val="auto"/>
                <w:szCs w:val="21"/>
                <w:highlight w:val="none"/>
              </w:rPr>
            </w:pPr>
            <w:bookmarkStart w:id="118" w:name="_Toc251052192"/>
            <w:r>
              <w:rPr>
                <w:rFonts w:hint="eastAsia" w:ascii="宋体" w:hAnsi="宋体" w:cs="宋体"/>
                <w:color w:val="auto"/>
                <w:szCs w:val="21"/>
                <w:highlight w:val="none"/>
              </w:rPr>
              <w:t>证书名称</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FE4F9C">
            <w:pPr>
              <w:ind w:left="223" w:hanging="222" w:hangingChars="106"/>
              <w:jc w:val="center"/>
              <w:rPr>
                <w:rFonts w:ascii="宋体" w:hAnsi="宋体"/>
                <w:color w:val="auto"/>
                <w:szCs w:val="21"/>
                <w:highlight w:val="none"/>
              </w:rPr>
            </w:pPr>
            <w:bookmarkStart w:id="119" w:name="_Toc251052193"/>
            <w:r>
              <w:rPr>
                <w:rFonts w:hint="eastAsia" w:ascii="宋体" w:hAnsi="宋体" w:cs="宋体"/>
                <w:color w:val="auto"/>
                <w:szCs w:val="21"/>
                <w:highlight w:val="none"/>
              </w:rPr>
              <w:t>级别</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803B9D">
            <w:pPr>
              <w:ind w:left="223" w:hanging="222" w:hangingChars="106"/>
              <w:jc w:val="center"/>
              <w:rPr>
                <w:rFonts w:ascii="宋体" w:hAnsi="宋体"/>
                <w:color w:val="auto"/>
                <w:szCs w:val="21"/>
                <w:highlight w:val="none"/>
              </w:rPr>
            </w:pPr>
            <w:bookmarkStart w:id="120" w:name="_Toc251052194"/>
            <w:r>
              <w:rPr>
                <w:rFonts w:hint="eastAsia" w:ascii="宋体" w:hAnsi="宋体" w:cs="宋体"/>
                <w:color w:val="auto"/>
                <w:szCs w:val="21"/>
                <w:highlight w:val="none"/>
              </w:rPr>
              <w:t>证号</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AA1419">
            <w:pPr>
              <w:ind w:left="223" w:hanging="222" w:hangingChars="106"/>
              <w:jc w:val="center"/>
              <w:rPr>
                <w:rFonts w:ascii="宋体" w:hAnsi="宋体"/>
                <w:color w:val="auto"/>
                <w:szCs w:val="21"/>
                <w:highlight w:val="none"/>
              </w:rPr>
            </w:pPr>
            <w:bookmarkStart w:id="121" w:name="_Toc251052195"/>
            <w:r>
              <w:rPr>
                <w:rFonts w:hint="eastAsia" w:ascii="宋体" w:hAnsi="宋体" w:cs="宋体"/>
                <w:color w:val="auto"/>
                <w:szCs w:val="21"/>
                <w:highlight w:val="none"/>
              </w:rPr>
              <w:t>专业</w:t>
            </w:r>
            <w:bookmarkEnd w:id="121"/>
          </w:p>
        </w:tc>
        <w:tc>
          <w:tcPr>
            <w:tcW w:w="850" w:type="dxa"/>
            <w:tcBorders>
              <w:top w:val="single" w:color="auto" w:sz="4" w:space="0"/>
              <w:left w:val="single" w:color="auto" w:sz="4" w:space="0"/>
              <w:bottom w:val="single" w:color="auto" w:sz="4" w:space="0"/>
              <w:right w:val="single" w:color="auto" w:sz="4" w:space="0"/>
            </w:tcBorders>
            <w:noWrap w:val="0"/>
            <w:vAlign w:val="center"/>
          </w:tcPr>
          <w:p w14:paraId="793453C3">
            <w:pPr>
              <w:ind w:left="223" w:hanging="222" w:hangingChars="106"/>
              <w:jc w:val="center"/>
              <w:rPr>
                <w:rFonts w:ascii="宋体" w:hAnsi="宋体"/>
                <w:color w:val="auto"/>
                <w:szCs w:val="21"/>
                <w:highlight w:val="none"/>
              </w:rPr>
            </w:pPr>
            <w:bookmarkStart w:id="122" w:name="_Toc251052197"/>
            <w:r>
              <w:rPr>
                <w:rFonts w:hint="eastAsia" w:ascii="宋体" w:hAnsi="宋体" w:cs="宋体"/>
                <w:color w:val="auto"/>
                <w:szCs w:val="21"/>
                <w:highlight w:val="none"/>
              </w:rPr>
              <w:t>项目数</w:t>
            </w:r>
            <w:bookmarkEnd w:id="122"/>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32EDD8">
            <w:pPr>
              <w:ind w:left="223" w:hanging="222" w:hangingChars="106"/>
              <w:jc w:val="center"/>
              <w:rPr>
                <w:rFonts w:ascii="宋体" w:hAnsi="宋体"/>
                <w:color w:val="auto"/>
                <w:szCs w:val="21"/>
                <w:highlight w:val="none"/>
              </w:rPr>
            </w:pPr>
            <w:bookmarkStart w:id="123" w:name="_Toc251052198"/>
            <w:r>
              <w:rPr>
                <w:rFonts w:hint="eastAsia" w:ascii="宋体" w:hAnsi="宋体" w:cs="宋体"/>
                <w:color w:val="auto"/>
                <w:szCs w:val="21"/>
                <w:highlight w:val="none"/>
              </w:rPr>
              <w:t>主要项目</w:t>
            </w:r>
          </w:p>
          <w:p w14:paraId="7EB02F5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3"/>
          </w:p>
        </w:tc>
      </w:tr>
      <w:tr w14:paraId="3588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4C1F09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C33FFB0">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43A959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2A413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E5900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1ABB9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96BF1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31335A3">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A5B176">
            <w:pPr>
              <w:ind w:left="223" w:hanging="222" w:hangingChars="106"/>
              <w:jc w:val="center"/>
              <w:rPr>
                <w:rFonts w:ascii="宋体" w:hAnsi="宋体"/>
                <w:color w:val="auto"/>
                <w:szCs w:val="21"/>
                <w:highlight w:val="none"/>
              </w:rPr>
            </w:pPr>
          </w:p>
        </w:tc>
      </w:tr>
      <w:tr w14:paraId="42AD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903930F">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178F393">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0D8AD0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8DD8B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D2DF5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BF336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050AB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AE7422">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9039DB">
            <w:pPr>
              <w:ind w:left="223" w:hanging="222" w:hangingChars="106"/>
              <w:jc w:val="center"/>
              <w:rPr>
                <w:rFonts w:ascii="宋体" w:hAnsi="宋体"/>
                <w:color w:val="auto"/>
                <w:szCs w:val="21"/>
                <w:highlight w:val="none"/>
              </w:rPr>
            </w:pPr>
          </w:p>
        </w:tc>
      </w:tr>
      <w:tr w14:paraId="495F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CB5CAE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239CB55">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4A6D16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2A31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2AC4E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AEF03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713AF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D63830">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D84A98">
            <w:pPr>
              <w:ind w:left="223" w:hanging="222" w:hangingChars="106"/>
              <w:jc w:val="center"/>
              <w:rPr>
                <w:rFonts w:ascii="宋体" w:hAnsi="宋体"/>
                <w:color w:val="auto"/>
                <w:szCs w:val="21"/>
                <w:highlight w:val="none"/>
              </w:rPr>
            </w:pPr>
          </w:p>
        </w:tc>
      </w:tr>
      <w:tr w14:paraId="6D25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FCCB517">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59EC4A2">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BDEFAD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A088B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DBC2B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74D66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DFECAC">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A4F5B1">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6F6FCC">
            <w:pPr>
              <w:ind w:left="223" w:hanging="222" w:hangingChars="106"/>
              <w:jc w:val="center"/>
              <w:rPr>
                <w:rFonts w:ascii="宋体" w:hAnsi="宋体"/>
                <w:color w:val="auto"/>
                <w:szCs w:val="21"/>
                <w:highlight w:val="none"/>
              </w:rPr>
            </w:pPr>
          </w:p>
        </w:tc>
      </w:tr>
    </w:tbl>
    <w:p w14:paraId="4DCC860B">
      <w:pPr>
        <w:jc w:val="center"/>
        <w:rPr>
          <w:rFonts w:ascii="宋体" w:hAnsi="宋体"/>
          <w:b/>
          <w:color w:val="auto"/>
          <w:szCs w:val="21"/>
          <w:highlight w:val="none"/>
        </w:rPr>
      </w:pPr>
    </w:p>
    <w:p w14:paraId="72ABF2D3">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4FE74627">
      <w:pPr>
        <w:spacing w:line="440" w:lineRule="exact"/>
        <w:jc w:val="center"/>
        <w:rPr>
          <w:rFonts w:ascii="宋体" w:hAnsi="宋体"/>
          <w:b/>
          <w:color w:val="auto"/>
          <w:szCs w:val="21"/>
          <w:highlight w:val="none"/>
        </w:rPr>
      </w:pPr>
    </w:p>
    <w:p w14:paraId="622D9677">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08375A45">
      <w:pPr>
        <w:pStyle w:val="12"/>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27F5DD82">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13CBFBD">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十三、施工组织设计</w:t>
      </w:r>
    </w:p>
    <w:p w14:paraId="5EBAA419">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1484EE84">
      <w:pPr>
        <w:outlineLvl w:val="9"/>
        <w:rPr>
          <w:rFonts w:hint="eastAsia"/>
          <w:color w:val="auto"/>
          <w:highlight w:val="none"/>
          <w:lang w:val="en-US" w:eastAsia="zh-CN"/>
        </w:rPr>
      </w:pPr>
    </w:p>
    <w:p w14:paraId="107E8D77">
      <w:pPr>
        <w:outlineLvl w:val="9"/>
        <w:rPr>
          <w:rFonts w:hint="eastAsia"/>
          <w:color w:val="auto"/>
          <w:highlight w:val="none"/>
          <w:lang w:val="en-US" w:eastAsia="zh-CN"/>
        </w:rPr>
      </w:pPr>
    </w:p>
    <w:p w14:paraId="3917BBD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C4FDE0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02340A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86B60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1DC34B">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19B3C63">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十四、</w:t>
      </w:r>
      <w:r>
        <w:rPr>
          <w:rFonts w:hint="eastAsia" w:ascii="宋体" w:hAnsi="宋体" w:eastAsia="宋体" w:cs="宋体"/>
          <w:b/>
          <w:color w:val="auto"/>
          <w:sz w:val="28"/>
          <w:szCs w:val="28"/>
          <w:highlight w:val="none"/>
          <w:lang w:val="en-US" w:eastAsia="zh-CN"/>
        </w:rPr>
        <w:t>供应商认为需要提供的其他有关资料</w:t>
      </w:r>
    </w:p>
    <w:p w14:paraId="25829784">
      <w:pPr>
        <w:numPr>
          <w:ilvl w:val="0"/>
          <w:numId w:val="0"/>
        </w:numPr>
        <w:outlineLvl w:val="9"/>
        <w:rPr>
          <w:rFonts w:hint="eastAsia"/>
          <w:color w:val="auto"/>
          <w:highlight w:val="none"/>
          <w:lang w:val="en-US" w:eastAsia="zh-CN"/>
        </w:rPr>
      </w:pPr>
    </w:p>
    <w:p w14:paraId="5796B56B">
      <w:pPr>
        <w:outlineLvl w:val="9"/>
        <w:rPr>
          <w:rFonts w:hint="eastAsia"/>
          <w:color w:val="auto"/>
          <w:highlight w:val="none"/>
          <w:lang w:val="en-US" w:eastAsia="zh-CN"/>
        </w:rPr>
      </w:pPr>
    </w:p>
    <w:p w14:paraId="3697D71D">
      <w:pPr>
        <w:outlineLvl w:val="9"/>
        <w:rPr>
          <w:rFonts w:hint="eastAsia"/>
          <w:color w:val="auto"/>
          <w:highlight w:val="none"/>
          <w:lang w:val="en-US" w:eastAsia="zh-CN"/>
        </w:rPr>
      </w:pPr>
    </w:p>
    <w:p w14:paraId="31F55A7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58600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EF8C43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E7C143">
      <w:pPr>
        <w:pStyle w:val="1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8E575F4">
      <w:pPr>
        <w:pStyle w:val="18"/>
        <w:rPr>
          <w:rFonts w:hint="eastAsia" w:ascii="宋体" w:hAnsi="宋体" w:eastAsia="宋体" w:cs="宋体"/>
          <w:color w:val="auto"/>
          <w:kern w:val="0"/>
          <w:sz w:val="24"/>
          <w:highlight w:val="none"/>
          <w:lang w:val="zh-CN"/>
        </w:rPr>
      </w:pPr>
    </w:p>
    <w:p w14:paraId="6ED55BC3">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EEF51C6">
      <w:pPr>
        <w:autoSpaceDE w:val="0"/>
        <w:autoSpaceDN w:val="0"/>
        <w:spacing w:line="360" w:lineRule="auto"/>
        <w:ind w:firstLine="6505" w:firstLineChars="2700"/>
        <w:rPr>
          <w:rFonts w:hint="eastAsia" w:ascii="宋体" w:hAnsi="宋体" w:eastAsia="宋体" w:cs="宋体"/>
          <w:b/>
          <w:bCs/>
          <w:color w:val="auto"/>
          <w:sz w:val="24"/>
          <w:highlight w:val="none"/>
        </w:rPr>
      </w:pPr>
    </w:p>
    <w:p w14:paraId="5E2FA2F9">
      <w:pPr>
        <w:pStyle w:val="3"/>
        <w:spacing w:line="360" w:lineRule="auto"/>
        <w:jc w:val="center"/>
        <w:rPr>
          <w:rFonts w:hint="eastAsia" w:ascii="宋体" w:hAnsi="宋体" w:eastAsia="宋体" w:cs="宋体"/>
          <w:color w:val="auto"/>
          <w:highlight w:val="none"/>
          <w:lang w:val="en-US" w:eastAsia="zh-CN"/>
        </w:rPr>
      </w:pPr>
      <w:bookmarkStart w:id="124" w:name="_Toc7838"/>
      <w:bookmarkStart w:id="125" w:name="_Toc80205941"/>
      <w:bookmarkStart w:id="126" w:name="_Toc14497"/>
      <w:bookmarkStart w:id="127" w:name="_Toc9136"/>
      <w:r>
        <w:rPr>
          <w:rFonts w:hint="eastAsia" w:ascii="宋体" w:hAnsi="宋体" w:eastAsia="宋体" w:cs="宋体"/>
          <w:color w:val="auto"/>
          <w:highlight w:val="none"/>
          <w:lang w:val="en-US" w:eastAsia="zh-CN"/>
        </w:rPr>
        <w:t>第四节 报价文件格式</w:t>
      </w:r>
      <w:bookmarkEnd w:id="124"/>
      <w:bookmarkEnd w:id="125"/>
      <w:bookmarkEnd w:id="126"/>
      <w:bookmarkEnd w:id="127"/>
    </w:p>
    <w:p w14:paraId="02E21A6F">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D8BDE04">
      <w:pPr>
        <w:snapToGrid w:val="0"/>
        <w:spacing w:before="120" w:beforeLines="50" w:after="50" w:line="360" w:lineRule="auto"/>
        <w:rPr>
          <w:rFonts w:hint="eastAsia" w:ascii="宋体" w:hAnsi="宋体" w:eastAsia="宋体" w:cs="宋体"/>
          <w:color w:val="auto"/>
          <w:sz w:val="24"/>
          <w:szCs w:val="20"/>
          <w:highlight w:val="none"/>
        </w:rPr>
      </w:pPr>
    </w:p>
    <w:p w14:paraId="4DEAC7D6">
      <w:pPr>
        <w:snapToGrid w:val="0"/>
        <w:spacing w:before="120" w:beforeLines="50" w:after="50" w:line="360" w:lineRule="auto"/>
        <w:rPr>
          <w:rFonts w:hint="eastAsia" w:ascii="宋体" w:hAnsi="宋体" w:eastAsia="宋体" w:cs="宋体"/>
          <w:color w:val="auto"/>
          <w:sz w:val="24"/>
          <w:szCs w:val="20"/>
          <w:highlight w:val="none"/>
        </w:rPr>
      </w:pPr>
    </w:p>
    <w:p w14:paraId="434175A9">
      <w:pPr>
        <w:snapToGrid w:val="0"/>
        <w:spacing w:before="120" w:beforeLines="50" w:after="50" w:line="360" w:lineRule="auto"/>
        <w:rPr>
          <w:rFonts w:hint="eastAsia" w:ascii="宋体" w:hAnsi="宋体" w:eastAsia="宋体" w:cs="宋体"/>
          <w:color w:val="auto"/>
          <w:sz w:val="24"/>
          <w:szCs w:val="20"/>
          <w:highlight w:val="none"/>
        </w:rPr>
      </w:pPr>
    </w:p>
    <w:p w14:paraId="548320BB">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B88BEDB">
      <w:pPr>
        <w:snapToGrid w:val="0"/>
        <w:spacing w:before="120" w:beforeLines="50" w:after="50" w:line="360" w:lineRule="auto"/>
        <w:rPr>
          <w:rFonts w:hint="eastAsia" w:ascii="宋体" w:hAnsi="宋体" w:eastAsia="宋体" w:cs="宋体"/>
          <w:bCs/>
          <w:color w:val="auto"/>
          <w:sz w:val="24"/>
          <w:szCs w:val="20"/>
          <w:highlight w:val="none"/>
        </w:rPr>
      </w:pPr>
    </w:p>
    <w:p w14:paraId="65557545">
      <w:pPr>
        <w:snapToGrid w:val="0"/>
        <w:spacing w:before="120" w:beforeLines="50" w:after="50" w:line="360" w:lineRule="auto"/>
        <w:rPr>
          <w:rFonts w:hint="eastAsia" w:ascii="宋体" w:hAnsi="宋体" w:eastAsia="宋体" w:cs="宋体"/>
          <w:bCs/>
          <w:color w:val="auto"/>
          <w:sz w:val="24"/>
          <w:szCs w:val="20"/>
          <w:highlight w:val="none"/>
        </w:rPr>
      </w:pPr>
    </w:p>
    <w:p w14:paraId="60EA702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隆安县2025年中央资金农村饮水工程维修养护项目</w:t>
      </w:r>
    </w:p>
    <w:p w14:paraId="376DC72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3EA5E5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项目编号：NNZC2025-C2-230065-JHGC </w:t>
      </w:r>
      <w:r>
        <w:rPr>
          <w:rFonts w:hint="eastAsia" w:ascii="宋体" w:hAnsi="宋体" w:cs="宋体"/>
          <w:bCs/>
          <w:color w:val="auto"/>
          <w:sz w:val="32"/>
          <w:szCs w:val="32"/>
          <w:highlight w:val="none"/>
          <w:lang w:eastAsia="zh-CN"/>
        </w:rPr>
        <w:t xml:space="preserve">        </w:t>
      </w:r>
    </w:p>
    <w:p w14:paraId="6A83CEA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3B240C9">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C0ECF7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6140EE6">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AE20EDB">
      <w:pPr>
        <w:pStyle w:val="7"/>
        <w:snapToGrid w:val="0"/>
        <w:spacing w:before="50" w:after="50" w:line="360" w:lineRule="auto"/>
        <w:ind w:firstLine="720" w:firstLineChars="225"/>
        <w:rPr>
          <w:rFonts w:hint="eastAsia" w:ascii="宋体" w:hAnsi="宋体" w:eastAsia="宋体" w:cs="宋体"/>
          <w:bCs/>
          <w:color w:val="auto"/>
          <w:sz w:val="32"/>
          <w:szCs w:val="32"/>
          <w:highlight w:val="none"/>
        </w:rPr>
      </w:pPr>
    </w:p>
    <w:p w14:paraId="232FD7A0">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02338DBD">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A760332">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78863BD">
      <w:pPr>
        <w:spacing w:line="360" w:lineRule="auto"/>
        <w:rPr>
          <w:rFonts w:hint="eastAsia" w:ascii="宋体" w:hAnsi="宋体" w:eastAsia="宋体" w:cs="宋体"/>
          <w:color w:val="auto"/>
          <w:highlight w:val="none"/>
        </w:rPr>
      </w:pPr>
    </w:p>
    <w:p w14:paraId="28F0D9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F463A7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3FA6C52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安全文明施工措施费承诺书</w:t>
      </w:r>
      <w:r>
        <w:rPr>
          <w:rFonts w:hint="eastAsia" w:ascii="宋体" w:hAnsi="宋体" w:eastAsia="宋体" w:cs="宋体"/>
          <w:color w:val="auto"/>
          <w:kern w:val="0"/>
          <w:sz w:val="24"/>
          <w:highlight w:val="none"/>
        </w:rPr>
        <w:t>………………………（页码）</w:t>
      </w:r>
    </w:p>
    <w:p w14:paraId="57F07EE5">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rPr>
        <w:t>、供应商认为需要提供的其他有关资料……………………（页码）</w:t>
      </w:r>
    </w:p>
    <w:p w14:paraId="02AEFEF2">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1CAFFE5">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27239431">
      <w:pPr>
        <w:pStyle w:val="17"/>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01767ED9">
      <w:pPr>
        <w:pStyle w:val="17"/>
        <w:spacing w:line="360" w:lineRule="auto"/>
        <w:rPr>
          <w:rFonts w:hint="eastAsia" w:ascii="宋体" w:hAnsi="宋体" w:eastAsia="宋体" w:cs="宋体"/>
          <w:color w:val="auto"/>
          <w:sz w:val="32"/>
          <w:highlight w:val="none"/>
        </w:rPr>
      </w:pPr>
    </w:p>
    <w:p w14:paraId="12A5A4B6">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4E0BA931">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隆安县2025年中央资金农村饮水工程维修养护项目</w:t>
      </w:r>
      <w:r>
        <w:rPr>
          <w:rFonts w:hint="eastAsia" w:ascii="宋体" w:hAnsi="宋体" w:eastAsia="宋体" w:cs="宋体"/>
          <w:color w:val="auto"/>
          <w:sz w:val="21"/>
          <w:szCs w:val="21"/>
          <w:highlight w:val="none"/>
        </w:rPr>
        <w:t>（项目编号：</w:t>
      </w:r>
      <w:r>
        <w:rPr>
          <w:rFonts w:hint="eastAsia" w:hAnsi="宋体" w:cs="宋体"/>
          <w:color w:val="auto"/>
          <w:sz w:val="21"/>
          <w:szCs w:val="21"/>
          <w:highlight w:val="none"/>
          <w:u w:val="single"/>
          <w:lang w:eastAsia="zh-CN"/>
        </w:rPr>
        <w:t xml:space="preserve"> NNZC2025-C2-230065-JHGC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651F60F2">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1AF52D70">
      <w:pPr>
        <w:pStyle w:val="1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780E9594">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三、资格证明文件电子版（包含按“第三章供应商须知”提交的全部文件）；</w:t>
      </w:r>
    </w:p>
    <w:p w14:paraId="4F712FF4">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613A636F">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534AB1BA">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hAnsi="宋体"/>
          <w:color w:val="auto"/>
          <w:sz w:val="21"/>
          <w:szCs w:val="21"/>
          <w:highlight w:val="none"/>
          <w:lang w:val="en-US" w:eastAsia="zh-CN"/>
        </w:rPr>
        <w:t>要求：</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7807B593">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3DA5EA69">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4D819101">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C382B7A">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3F2950E2">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006DFBC">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08F9ABBD">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7185BD67">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27376D96">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80E7F7F">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04FE9C25">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0FD2CC4C">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1E6C74CB">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477A95C7">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521DC9C6">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1E570CF0">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E227A76">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23EAE61D">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18100C9B">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4E5DB49A">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54A55D60">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31AD249E">
      <w:pPr>
        <w:pStyle w:val="17"/>
        <w:numPr>
          <w:ilvl w:val="0"/>
          <w:numId w:val="4"/>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7464676D">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7496C1E8">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BD02EB5">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9AA17E3">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7F668959">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2A07F4B4">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285B6011">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C49B4EA">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1525C5F6">
      <w:pPr>
        <w:pStyle w:val="16"/>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01C73C56">
      <w:pPr>
        <w:spacing w:line="360" w:lineRule="auto"/>
        <w:contextualSpacing/>
        <w:jc w:val="left"/>
        <w:rPr>
          <w:rFonts w:hint="eastAsia" w:ascii="宋体" w:hAnsi="宋体" w:eastAsia="宋体" w:cs="宋体"/>
          <w:color w:val="auto"/>
          <w:szCs w:val="21"/>
          <w:highlight w:val="none"/>
        </w:rPr>
      </w:pPr>
    </w:p>
    <w:p w14:paraId="0F6B99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29D61B">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64236F6">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0A81D1D">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7934A418">
      <w:pPr>
        <w:snapToGrid w:val="0"/>
        <w:spacing w:before="50" w:after="50" w:line="360" w:lineRule="auto"/>
        <w:rPr>
          <w:rFonts w:hint="eastAsia" w:ascii="宋体" w:hAnsi="宋体" w:eastAsia="宋体" w:cs="宋体"/>
          <w:color w:val="auto"/>
          <w:sz w:val="24"/>
          <w:highlight w:val="none"/>
        </w:rPr>
      </w:pPr>
    </w:p>
    <w:p w14:paraId="0A80B9F4">
      <w:pPr>
        <w:snapToGrid w:val="0"/>
        <w:spacing w:before="50" w:after="5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隆安县2025年中央资金农村饮水工程维修养护项目</w:t>
      </w:r>
      <w:r>
        <w:rPr>
          <w:rFonts w:hint="eastAsia" w:ascii="宋体" w:hAnsi="宋体" w:cs="宋体"/>
          <w:color w:val="auto"/>
          <w:sz w:val="24"/>
          <w:highlight w:val="none"/>
          <w:u w:val="single"/>
          <w:lang w:val="en-US" w:eastAsia="zh-CN"/>
        </w:rPr>
        <w:t xml:space="preserve">   </w:t>
      </w:r>
    </w:p>
    <w:p w14:paraId="738DA6D7">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NNZC2025-C2-230065-JHGC  </w:t>
      </w:r>
    </w:p>
    <w:p w14:paraId="47A6630A">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567716">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486"/>
        <w:gridCol w:w="1140"/>
        <w:gridCol w:w="2837"/>
        <w:gridCol w:w="1187"/>
      </w:tblGrid>
      <w:tr w14:paraId="4B57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31DF24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41FC462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6B79C5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7BAE1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D4F10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8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662688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3CD29D16">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隆安县2025年中央资金农村饮水工程维修养护项目</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94E4E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BB12766">
            <w:pPr>
              <w:jc w:val="center"/>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AFCE3AF">
            <w:pPr>
              <w:jc w:val="center"/>
              <w:rPr>
                <w:rFonts w:hint="eastAsia" w:ascii="宋体" w:hAnsi="宋体" w:eastAsia="宋体" w:cs="宋体"/>
                <w:color w:val="auto"/>
                <w:sz w:val="24"/>
                <w:szCs w:val="24"/>
                <w:highlight w:val="none"/>
              </w:rPr>
            </w:pPr>
          </w:p>
        </w:tc>
      </w:tr>
      <w:tr w14:paraId="4ADB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58E3F26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w:t>
            </w:r>
            <w:r>
              <w:rPr>
                <w:rFonts w:hint="eastAsia" w:ascii="宋体" w:hAnsi="宋体" w:eastAsia="宋体" w:cs="宋体"/>
                <w:color w:val="auto"/>
                <w:sz w:val="24"/>
                <w:szCs w:val="24"/>
                <w:highlight w:val="none"/>
                <w:u w:val="single"/>
              </w:rPr>
              <w:t xml:space="preserve">             （¥        元）</w:t>
            </w:r>
          </w:p>
        </w:tc>
      </w:tr>
      <w:tr w14:paraId="54A0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29DFE8E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1FF8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1FBF768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工程质量要求：</w:t>
            </w:r>
          </w:p>
        </w:tc>
      </w:tr>
    </w:tbl>
    <w:p w14:paraId="594F1122">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20B8B35">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40633F2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5AB3E9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24611F">
      <w:pPr>
        <w:pStyle w:val="17"/>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708C4B47">
      <w:pPr>
        <w:rPr>
          <w:rFonts w:hint="eastAsia"/>
          <w:color w:val="auto"/>
          <w:highlight w:val="none"/>
          <w:lang w:val="zh-CN"/>
        </w:rPr>
      </w:pPr>
    </w:p>
    <w:p w14:paraId="39FBACD6">
      <w:pPr>
        <w:pStyle w:val="25"/>
        <w:rPr>
          <w:rFonts w:hint="eastAsia"/>
          <w:color w:val="auto"/>
          <w:highlight w:val="none"/>
          <w:lang w:val="zh-CN"/>
        </w:rPr>
      </w:pPr>
    </w:p>
    <w:p w14:paraId="4F0511A3">
      <w:pPr>
        <w:rPr>
          <w:rFonts w:hint="eastAsia"/>
          <w:color w:val="auto"/>
          <w:highlight w:val="none"/>
          <w:lang w:val="zh-CN"/>
        </w:rPr>
      </w:pPr>
    </w:p>
    <w:p w14:paraId="373A6658">
      <w:pPr>
        <w:pStyle w:val="25"/>
        <w:rPr>
          <w:rFonts w:hint="eastAsia"/>
          <w:color w:val="auto"/>
          <w:highlight w:val="none"/>
          <w:lang w:val="zh-CN"/>
        </w:rPr>
      </w:pPr>
    </w:p>
    <w:p w14:paraId="1F66F824">
      <w:pPr>
        <w:rPr>
          <w:rFonts w:hint="eastAsia"/>
          <w:color w:val="auto"/>
          <w:highlight w:val="none"/>
          <w:lang w:val="zh-CN"/>
        </w:rPr>
      </w:pPr>
    </w:p>
    <w:p w14:paraId="7705DEAF">
      <w:pPr>
        <w:rPr>
          <w:rFonts w:hint="eastAsia"/>
          <w:color w:val="auto"/>
          <w:highlight w:val="none"/>
          <w:lang w:val="zh-CN"/>
        </w:rPr>
      </w:pPr>
    </w:p>
    <w:p w14:paraId="67A852F5">
      <w:pPr>
        <w:pStyle w:val="25"/>
        <w:rPr>
          <w:rFonts w:hint="eastAsia"/>
          <w:color w:val="auto"/>
          <w:highlight w:val="none"/>
          <w:lang w:val="zh-CN"/>
        </w:rPr>
      </w:pPr>
    </w:p>
    <w:p w14:paraId="19B83CF9">
      <w:pPr>
        <w:rPr>
          <w:rFonts w:hint="eastAsia"/>
          <w:color w:val="auto"/>
          <w:highlight w:val="none"/>
          <w:lang w:val="zh-CN"/>
        </w:rPr>
      </w:pPr>
    </w:p>
    <w:p w14:paraId="3F8633AE">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25436B1D">
      <w:pPr>
        <w:snapToGrid w:val="0"/>
        <w:spacing w:line="360" w:lineRule="auto"/>
        <w:rPr>
          <w:rFonts w:hint="eastAsia" w:ascii="宋体" w:hAnsi="宋体" w:cs="仿宋_GB2312"/>
          <w:b/>
          <w:bCs w:val="0"/>
          <w:color w:val="auto"/>
          <w:kern w:val="2"/>
          <w:sz w:val="24"/>
          <w:szCs w:val="24"/>
          <w:highlight w:val="none"/>
          <w:lang w:val="en-US" w:eastAsia="zh-CN"/>
        </w:rPr>
      </w:pPr>
    </w:p>
    <w:p w14:paraId="37FD31D5">
      <w:pPr>
        <w:snapToGrid w:val="0"/>
        <w:spacing w:line="360" w:lineRule="auto"/>
        <w:ind w:firstLine="482" w:firstLineChars="200"/>
        <w:rPr>
          <w:rFonts w:hint="eastAsia" w:ascii="宋体" w:hAnsi="宋体" w:cs="仿宋_GB2312"/>
          <w:b/>
          <w:color w:val="auto"/>
          <w:sz w:val="24"/>
          <w:szCs w:val="24"/>
          <w:highlight w:val="none"/>
          <w:lang w:val="en-US" w:eastAsia="zh-CN"/>
        </w:rPr>
      </w:pPr>
      <w:r>
        <w:rPr>
          <w:rFonts w:hint="eastAsia" w:ascii="宋体" w:hAnsi="宋体" w:cs="仿宋_GB2312"/>
          <w:b/>
          <w:color w:val="auto"/>
          <w:sz w:val="24"/>
          <w:szCs w:val="24"/>
          <w:highlight w:val="none"/>
          <w:lang w:val="en-US" w:eastAsia="zh-CN"/>
        </w:rPr>
        <w:t>本项目报价执行自治区水利厅关于调整水利工程安全文明施工措施费费率的通知(桂水建设[2023]4号)的有关规定，本项目安全文明施工措施费</w:t>
      </w:r>
      <w:r>
        <w:rPr>
          <w:rFonts w:hint="eastAsia" w:ascii="宋体" w:hAnsi="宋体" w:cs="仿宋_GB2312"/>
          <w:b/>
          <w:color w:val="auto"/>
          <w:sz w:val="24"/>
          <w:szCs w:val="24"/>
          <w:highlight w:val="none"/>
          <w:lang w:val="en-US" w:eastAsia="zh-CN"/>
        </w:rPr>
        <w:t>为3645.89元</w:t>
      </w:r>
      <w:r>
        <w:rPr>
          <w:rFonts w:hint="eastAsia" w:ascii="宋体" w:hAnsi="宋体" w:cs="仿宋_GB2312"/>
          <w:b/>
          <w:color w:val="auto"/>
          <w:sz w:val="24"/>
          <w:szCs w:val="24"/>
          <w:highlight w:val="none"/>
          <w:lang w:val="en-US" w:eastAsia="zh-CN"/>
        </w:rPr>
        <w:t>，该项费用作为不可竞争的费用，</w:t>
      </w:r>
      <w:r>
        <w:rPr>
          <w:rFonts w:hint="eastAsia" w:ascii="宋体" w:hAnsi="宋体" w:cs="仿宋_GB2312"/>
          <w:b/>
          <w:bCs w:val="0"/>
          <w:color w:val="auto"/>
          <w:kern w:val="2"/>
          <w:sz w:val="24"/>
          <w:szCs w:val="24"/>
          <w:highlight w:val="none"/>
          <w:lang w:val="en-US" w:eastAsia="zh-CN"/>
        </w:rPr>
        <w:t>供应商</w:t>
      </w:r>
      <w:r>
        <w:rPr>
          <w:rFonts w:hint="eastAsia" w:ascii="宋体" w:hAnsi="宋体" w:cs="仿宋_GB2312"/>
          <w:b/>
          <w:color w:val="auto"/>
          <w:sz w:val="24"/>
          <w:szCs w:val="24"/>
          <w:highlight w:val="none"/>
          <w:lang w:val="en-US" w:eastAsia="zh-CN"/>
        </w:rPr>
        <w:t>在投标时对此项费用数额作出响应承诺（格式详见</w:t>
      </w:r>
      <w:r>
        <w:rPr>
          <w:rFonts w:hint="eastAsia" w:ascii="宋体" w:hAnsi="宋体" w:cs="仿宋_GB2312"/>
          <w:b/>
          <w:bCs w:val="0"/>
          <w:color w:val="auto"/>
          <w:kern w:val="2"/>
          <w:sz w:val="24"/>
          <w:szCs w:val="24"/>
          <w:highlight w:val="none"/>
          <w:lang w:val="en-US" w:eastAsia="zh-CN"/>
        </w:rPr>
        <w:t>安全文明施工措施费承诺书</w:t>
      </w:r>
      <w:r>
        <w:rPr>
          <w:rFonts w:hint="eastAsia" w:ascii="宋体" w:hAnsi="宋体" w:cs="仿宋_GB2312"/>
          <w:b/>
          <w:color w:val="auto"/>
          <w:sz w:val="24"/>
          <w:szCs w:val="24"/>
          <w:highlight w:val="none"/>
          <w:lang w:val="en-US" w:eastAsia="zh-CN"/>
        </w:rPr>
        <w:t>），项目实施过程中所发生的此项费用以合同约定和实际为准。</w:t>
      </w:r>
    </w:p>
    <w:p w14:paraId="29EE0BC0">
      <w:pPr>
        <w:outlineLvl w:val="9"/>
        <w:rPr>
          <w:rFonts w:hint="eastAsia"/>
          <w:color w:val="auto"/>
          <w:highlight w:val="none"/>
          <w:lang w:val="en-US" w:eastAsia="zh-CN"/>
        </w:rPr>
      </w:pPr>
    </w:p>
    <w:p w14:paraId="035590FB">
      <w:pPr>
        <w:outlineLvl w:val="9"/>
        <w:rPr>
          <w:rFonts w:hint="eastAsia"/>
          <w:color w:val="auto"/>
          <w:highlight w:val="none"/>
          <w:lang w:val="en-US" w:eastAsia="zh-CN"/>
        </w:rPr>
      </w:pPr>
    </w:p>
    <w:p w14:paraId="5CF735DC">
      <w:pPr>
        <w:outlineLvl w:val="9"/>
        <w:rPr>
          <w:rFonts w:hint="eastAsia"/>
          <w:color w:val="auto"/>
          <w:highlight w:val="none"/>
          <w:lang w:val="en-US" w:eastAsia="zh-CN"/>
        </w:rPr>
      </w:pPr>
    </w:p>
    <w:p w14:paraId="6B71CFBD">
      <w:pPr>
        <w:outlineLvl w:val="9"/>
        <w:rPr>
          <w:rFonts w:hint="eastAsia"/>
          <w:color w:val="auto"/>
          <w:highlight w:val="none"/>
          <w:lang w:val="en-US" w:eastAsia="zh-CN"/>
        </w:rPr>
      </w:pPr>
    </w:p>
    <w:p w14:paraId="6428C946">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准备好调整后的已标价工程量清单（已标价工程量清单合计金额须与相对应的竞标总报价金额保持一致），如未在规定时间内提供调整后的已标价工程量清单，由此造成的后果供应商自行承担。</w:t>
      </w:r>
    </w:p>
    <w:p w14:paraId="5A97357F">
      <w:pPr>
        <w:pStyle w:val="12"/>
        <w:jc w:val="center"/>
        <w:rPr>
          <w:rFonts w:hint="eastAsia" w:ascii="宋体" w:hAnsi="宋体" w:cs="宋体"/>
          <w:b/>
          <w:color w:val="auto"/>
          <w:sz w:val="24"/>
          <w:szCs w:val="24"/>
          <w:highlight w:val="none"/>
          <w:lang w:val="en-US" w:eastAsia="zh-CN"/>
        </w:rPr>
      </w:pPr>
    </w:p>
    <w:p w14:paraId="019E7F42">
      <w:pPr>
        <w:pStyle w:val="12"/>
        <w:jc w:val="center"/>
        <w:rPr>
          <w:rFonts w:hint="eastAsia" w:ascii="宋体" w:hAnsi="宋体" w:cs="宋体"/>
          <w:b/>
          <w:color w:val="auto"/>
          <w:sz w:val="24"/>
          <w:szCs w:val="24"/>
          <w:highlight w:val="none"/>
          <w:lang w:val="en-US" w:eastAsia="zh-CN"/>
        </w:rPr>
      </w:pPr>
    </w:p>
    <w:p w14:paraId="5F18F422">
      <w:pPr>
        <w:pStyle w:val="12"/>
        <w:ind w:firstLine="630" w:firstLineChars="300"/>
        <w:rPr>
          <w:rFonts w:hint="eastAsia"/>
          <w:color w:val="auto"/>
          <w:highlight w:val="none"/>
          <w:lang w:val="en-US" w:eastAsia="zh-CN"/>
        </w:rPr>
      </w:pPr>
    </w:p>
    <w:p w14:paraId="5A20D7D1">
      <w:pPr>
        <w:pStyle w:val="12"/>
        <w:ind w:firstLine="630" w:firstLineChars="300"/>
        <w:rPr>
          <w:rFonts w:hint="eastAsia"/>
          <w:color w:val="auto"/>
          <w:highlight w:val="none"/>
          <w:lang w:val="en-US" w:eastAsia="zh-CN"/>
        </w:rPr>
      </w:pPr>
    </w:p>
    <w:p w14:paraId="53FE55F3">
      <w:pPr>
        <w:pStyle w:val="12"/>
        <w:ind w:firstLine="630" w:firstLineChars="300"/>
        <w:rPr>
          <w:rFonts w:hint="eastAsia"/>
          <w:color w:val="auto"/>
          <w:highlight w:val="none"/>
          <w:lang w:val="en-US" w:eastAsia="zh-CN"/>
        </w:rPr>
      </w:pPr>
    </w:p>
    <w:p w14:paraId="2ACC6BB1">
      <w:pPr>
        <w:pStyle w:val="12"/>
        <w:ind w:firstLine="630" w:firstLineChars="300"/>
        <w:rPr>
          <w:rFonts w:hint="eastAsia"/>
          <w:color w:val="auto"/>
          <w:highlight w:val="none"/>
          <w:lang w:val="en-US" w:eastAsia="zh-CN"/>
        </w:rPr>
      </w:pPr>
    </w:p>
    <w:p w14:paraId="4AB11FDA">
      <w:pPr>
        <w:pStyle w:val="12"/>
        <w:ind w:firstLine="630" w:firstLineChars="300"/>
        <w:rPr>
          <w:rFonts w:hint="eastAsia"/>
          <w:color w:val="auto"/>
          <w:highlight w:val="none"/>
          <w:lang w:val="en-US" w:eastAsia="zh-CN"/>
        </w:rPr>
      </w:pPr>
    </w:p>
    <w:p w14:paraId="330B12AA">
      <w:pPr>
        <w:pStyle w:val="12"/>
        <w:ind w:firstLine="630" w:firstLineChars="300"/>
        <w:rPr>
          <w:rFonts w:hint="eastAsia"/>
          <w:color w:val="auto"/>
          <w:highlight w:val="none"/>
          <w:lang w:val="en-US" w:eastAsia="zh-CN"/>
        </w:rPr>
      </w:pPr>
    </w:p>
    <w:p w14:paraId="05BDA5CF">
      <w:pPr>
        <w:pStyle w:val="12"/>
        <w:ind w:firstLine="630" w:firstLineChars="300"/>
        <w:rPr>
          <w:rFonts w:hint="eastAsia"/>
          <w:color w:val="auto"/>
          <w:highlight w:val="none"/>
          <w:lang w:val="en-US" w:eastAsia="zh-CN"/>
        </w:rPr>
      </w:pPr>
    </w:p>
    <w:p w14:paraId="4EC6AB3E">
      <w:pPr>
        <w:pStyle w:val="12"/>
        <w:ind w:firstLine="630" w:firstLineChars="300"/>
        <w:rPr>
          <w:rFonts w:hint="eastAsia"/>
          <w:color w:val="auto"/>
          <w:highlight w:val="none"/>
          <w:lang w:val="en-US" w:eastAsia="zh-CN"/>
        </w:rPr>
      </w:pPr>
    </w:p>
    <w:p w14:paraId="44FAEEF1">
      <w:pPr>
        <w:pStyle w:val="12"/>
        <w:ind w:firstLine="630" w:firstLineChars="300"/>
        <w:rPr>
          <w:rFonts w:hint="eastAsia"/>
          <w:color w:val="auto"/>
          <w:highlight w:val="none"/>
          <w:lang w:val="en-US" w:eastAsia="zh-CN"/>
        </w:rPr>
      </w:pPr>
    </w:p>
    <w:p w14:paraId="08B1AB63">
      <w:pPr>
        <w:pStyle w:val="12"/>
        <w:ind w:firstLine="630" w:firstLineChars="300"/>
        <w:rPr>
          <w:rFonts w:hint="eastAsia"/>
          <w:color w:val="auto"/>
          <w:highlight w:val="none"/>
          <w:lang w:val="en-US" w:eastAsia="zh-CN"/>
        </w:rPr>
      </w:pPr>
    </w:p>
    <w:p w14:paraId="364399AA">
      <w:pPr>
        <w:pStyle w:val="12"/>
        <w:ind w:firstLine="630" w:firstLineChars="300"/>
        <w:rPr>
          <w:rFonts w:hint="eastAsia"/>
          <w:color w:val="auto"/>
          <w:highlight w:val="none"/>
          <w:lang w:val="en-US" w:eastAsia="zh-CN"/>
        </w:rPr>
      </w:pPr>
    </w:p>
    <w:p w14:paraId="17E4C8BE">
      <w:pPr>
        <w:pStyle w:val="12"/>
        <w:ind w:firstLine="630" w:firstLineChars="300"/>
        <w:rPr>
          <w:rFonts w:hint="eastAsia"/>
          <w:color w:val="auto"/>
          <w:highlight w:val="none"/>
          <w:lang w:val="en-US" w:eastAsia="zh-CN"/>
        </w:rPr>
      </w:pPr>
    </w:p>
    <w:p w14:paraId="6D5D5D25">
      <w:pPr>
        <w:pStyle w:val="12"/>
        <w:ind w:firstLine="630" w:firstLineChars="300"/>
        <w:rPr>
          <w:rFonts w:hint="eastAsia"/>
          <w:color w:val="auto"/>
          <w:highlight w:val="none"/>
          <w:lang w:val="en-US" w:eastAsia="zh-CN"/>
        </w:rPr>
      </w:pPr>
    </w:p>
    <w:p w14:paraId="55A753E9">
      <w:pPr>
        <w:pStyle w:val="12"/>
        <w:ind w:firstLine="630" w:firstLineChars="300"/>
        <w:rPr>
          <w:rFonts w:hint="eastAsia"/>
          <w:color w:val="auto"/>
          <w:highlight w:val="none"/>
          <w:lang w:val="en-US" w:eastAsia="zh-CN"/>
        </w:rPr>
      </w:pPr>
    </w:p>
    <w:p w14:paraId="6595E3F0">
      <w:pPr>
        <w:snapToGrid w:val="0"/>
        <w:spacing w:line="360" w:lineRule="auto"/>
        <w:rPr>
          <w:rFonts w:hint="eastAsia" w:ascii="宋体" w:hAnsi="宋体" w:eastAsia="宋体" w:cs="宋体"/>
          <w:b/>
          <w:color w:val="auto"/>
          <w:sz w:val="30"/>
          <w:szCs w:val="30"/>
          <w:highlight w:val="none"/>
          <w:lang w:val="en-US" w:eastAsia="zh-CN"/>
        </w:rPr>
      </w:pPr>
    </w:p>
    <w:p w14:paraId="5AB2D64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、安全文明施工措施费承诺书</w:t>
      </w:r>
    </w:p>
    <w:p w14:paraId="0E2AFA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9353FFA">
      <w:pPr>
        <w:spacing w:before="185" w:line="221" w:lineRule="auto"/>
        <w:rPr>
          <w:rFonts w:ascii="Arial"/>
          <w:color w:val="auto"/>
          <w:sz w:val="21"/>
          <w:highlight w:val="none"/>
        </w:rPr>
      </w:pPr>
      <w:r>
        <w:rPr>
          <w:rFonts w:ascii="宋体" w:hAnsi="宋体" w:eastAsia="宋体" w:cs="宋体"/>
          <w:color w:val="auto"/>
          <w:spacing w:val="4"/>
          <w:sz w:val="22"/>
          <w:szCs w:val="22"/>
          <w:highlight w:val="none"/>
        </w:rPr>
        <w:t>致</w:t>
      </w:r>
      <w:r>
        <w:rPr>
          <w:rFonts w:ascii="宋体" w:hAnsi="宋体" w:eastAsia="宋体" w:cs="宋体"/>
          <w:color w:val="auto"/>
          <w:spacing w:val="-15"/>
          <w:sz w:val="22"/>
          <w:szCs w:val="22"/>
          <w:highlight w:val="none"/>
        </w:rPr>
        <w:t>：</w:t>
      </w:r>
      <w:r>
        <w:rPr>
          <w:rFonts w:ascii="宋体" w:hAnsi="宋体" w:eastAsia="宋体" w:cs="宋体"/>
          <w:color w:val="auto"/>
          <w:spacing w:val="13"/>
          <w:sz w:val="22"/>
          <w:szCs w:val="22"/>
          <w:highlight w:val="none"/>
          <w:u w:val="single" w:color="auto"/>
        </w:rPr>
        <w:t xml:space="preserve">        </w:t>
      </w:r>
      <w:r>
        <w:rPr>
          <w:rFonts w:ascii="宋体" w:hAnsi="宋体" w:eastAsia="宋体" w:cs="宋体"/>
          <w:color w:val="auto"/>
          <w:spacing w:val="-15"/>
          <w:sz w:val="22"/>
          <w:szCs w:val="22"/>
          <w:highlight w:val="none"/>
          <w:u w:val="single" w:color="auto"/>
        </w:rPr>
        <w:t>（</w:t>
      </w:r>
      <w:r>
        <w:rPr>
          <w:rFonts w:hint="eastAsia" w:ascii="宋体" w:hAnsi="宋体" w:cs="宋体"/>
          <w:color w:val="auto"/>
          <w:spacing w:val="4"/>
          <w:sz w:val="22"/>
          <w:szCs w:val="22"/>
          <w:highlight w:val="none"/>
          <w:u w:val="single" w:color="auto"/>
          <w:lang w:val="en-US" w:eastAsia="zh-CN"/>
        </w:rPr>
        <w:t>采购人</w:t>
      </w:r>
      <w:r>
        <w:rPr>
          <w:rFonts w:ascii="宋体" w:hAnsi="宋体" w:eastAsia="宋体" w:cs="宋体"/>
          <w:color w:val="auto"/>
          <w:spacing w:val="4"/>
          <w:sz w:val="22"/>
          <w:szCs w:val="22"/>
          <w:highlight w:val="none"/>
          <w:u w:val="single" w:color="auto"/>
        </w:rPr>
        <w:t>）</w:t>
      </w:r>
    </w:p>
    <w:p w14:paraId="65E14A5B">
      <w:pPr>
        <w:spacing w:before="72" w:line="420" w:lineRule="auto"/>
        <w:ind w:left="9" w:firstLine="440"/>
        <w:jc w:val="both"/>
        <w:rPr>
          <w:rFonts w:hint="eastAsia" w:ascii="宋体" w:hAnsi="宋体" w:eastAsia="宋体" w:cs="宋体"/>
          <w:color w:val="auto"/>
          <w:kern w:val="0"/>
          <w:sz w:val="24"/>
          <w:highlight w:val="none"/>
        </w:rPr>
      </w:pPr>
      <w:r>
        <w:rPr>
          <w:rFonts w:hint="eastAsia" w:ascii="宋体" w:hAnsi="宋体" w:eastAsia="宋体" w:cs="宋体"/>
          <w:color w:val="auto"/>
          <w:spacing w:val="-1"/>
          <w:sz w:val="22"/>
          <w:szCs w:val="22"/>
          <w:highlight w:val="none"/>
        </w:rPr>
        <w:t>现承诺我单位在本项目的投标中，对本项目列举的安全文明施工措施费总价及项目清单进行响应，如中标后按合同约定和实际为准</w:t>
      </w:r>
      <w:r>
        <w:rPr>
          <w:rFonts w:ascii="宋体" w:hAnsi="宋体" w:eastAsia="宋体" w:cs="宋体"/>
          <w:color w:val="auto"/>
          <w:spacing w:val="-1"/>
          <w:sz w:val="22"/>
          <w:szCs w:val="22"/>
          <w:highlight w:val="none"/>
        </w:rPr>
        <w:t>。</w:t>
      </w:r>
    </w:p>
    <w:p w14:paraId="7AAE5019">
      <w:pPr>
        <w:pStyle w:val="12"/>
        <w:spacing w:line="360" w:lineRule="auto"/>
        <w:rPr>
          <w:rFonts w:hint="eastAsia" w:ascii="宋体" w:hAnsi="宋体" w:eastAsia="宋体" w:cs="宋体"/>
          <w:color w:val="auto"/>
          <w:highlight w:val="none"/>
        </w:rPr>
      </w:pPr>
    </w:p>
    <w:p w14:paraId="2380E85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FB66D5E">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12FB8D86">
      <w:pPr>
        <w:snapToGrid w:val="0"/>
        <w:spacing w:line="360" w:lineRule="auto"/>
        <w:ind w:firstLine="602" w:firstLineChars="200"/>
        <w:rPr>
          <w:rFonts w:hint="eastAsia" w:ascii="宋体" w:hAnsi="宋体" w:eastAsia="宋体" w:cs="宋体"/>
          <w:b/>
          <w:color w:val="auto"/>
          <w:sz w:val="30"/>
          <w:szCs w:val="30"/>
          <w:highlight w:val="none"/>
        </w:rPr>
      </w:pPr>
    </w:p>
    <w:p w14:paraId="2D686240">
      <w:pPr>
        <w:snapToGrid w:val="0"/>
        <w:spacing w:line="360" w:lineRule="auto"/>
        <w:ind w:firstLine="602" w:firstLineChars="200"/>
        <w:rPr>
          <w:rFonts w:hint="eastAsia" w:ascii="宋体" w:hAnsi="宋体" w:eastAsia="宋体" w:cs="宋体"/>
          <w:b/>
          <w:color w:val="auto"/>
          <w:sz w:val="30"/>
          <w:szCs w:val="30"/>
          <w:highlight w:val="none"/>
        </w:rPr>
      </w:pPr>
    </w:p>
    <w:p w14:paraId="176CF474">
      <w:pPr>
        <w:snapToGrid w:val="0"/>
        <w:spacing w:line="360" w:lineRule="auto"/>
        <w:ind w:firstLine="602" w:firstLineChars="200"/>
        <w:rPr>
          <w:rFonts w:hint="eastAsia" w:ascii="宋体" w:hAnsi="宋体" w:eastAsia="宋体" w:cs="宋体"/>
          <w:b/>
          <w:color w:val="auto"/>
          <w:sz w:val="30"/>
          <w:szCs w:val="30"/>
          <w:highlight w:val="none"/>
        </w:rPr>
      </w:pPr>
    </w:p>
    <w:p w14:paraId="1CED51A7">
      <w:pPr>
        <w:snapToGrid w:val="0"/>
        <w:spacing w:line="360" w:lineRule="auto"/>
        <w:ind w:firstLine="602" w:firstLineChars="200"/>
        <w:rPr>
          <w:rFonts w:hint="eastAsia" w:ascii="宋体" w:hAnsi="宋体" w:eastAsia="宋体" w:cs="宋体"/>
          <w:b/>
          <w:color w:val="auto"/>
          <w:sz w:val="30"/>
          <w:szCs w:val="30"/>
          <w:highlight w:val="none"/>
        </w:rPr>
      </w:pPr>
    </w:p>
    <w:p w14:paraId="5D1C38E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rPr>
        <w:t>供应商认为需要提供的其他有关资料</w:t>
      </w:r>
    </w:p>
    <w:p w14:paraId="1CC477F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29534B6">
      <w:pPr>
        <w:pStyle w:val="12"/>
        <w:spacing w:line="360" w:lineRule="auto"/>
        <w:rPr>
          <w:rFonts w:hint="eastAsia" w:ascii="宋体" w:hAnsi="宋体" w:eastAsia="宋体" w:cs="宋体"/>
          <w:color w:val="auto"/>
          <w:highlight w:val="none"/>
        </w:rPr>
      </w:pPr>
    </w:p>
    <w:p w14:paraId="5D95DCC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781565">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41A7038">
      <w:pPr>
        <w:rPr>
          <w:rFonts w:hint="eastAsia"/>
          <w:color w:val="auto"/>
          <w:highlight w:val="none"/>
          <w:lang w:val="zh-CN" w:eastAsia="zh-CN"/>
        </w:rPr>
      </w:pPr>
    </w:p>
    <w:p w14:paraId="0FDA52EB">
      <w:pPr>
        <w:pStyle w:val="17"/>
        <w:spacing w:line="360" w:lineRule="auto"/>
        <w:ind w:firstLine="602" w:firstLineChars="200"/>
        <w:rPr>
          <w:rFonts w:hint="eastAsia" w:ascii="宋体" w:hAnsi="宋体" w:eastAsia="宋体" w:cs="宋体"/>
          <w:b/>
          <w:color w:val="auto"/>
          <w:kern w:val="2"/>
          <w:sz w:val="30"/>
          <w:szCs w:val="30"/>
          <w:highlight w:val="none"/>
          <w:lang w:val="en-US" w:eastAsia="zh-CN"/>
        </w:rPr>
      </w:pPr>
    </w:p>
    <w:p w14:paraId="516AFE56">
      <w:pPr>
        <w:spacing w:line="360" w:lineRule="auto"/>
        <w:jc w:val="center"/>
        <w:rPr>
          <w:rFonts w:hint="eastAsia" w:ascii="宋体" w:hAnsi="宋体" w:eastAsia="宋体" w:cs="宋体"/>
          <w:color w:val="auto"/>
          <w:sz w:val="24"/>
          <w:highlight w:val="none"/>
        </w:rPr>
      </w:pPr>
    </w:p>
    <w:p w14:paraId="28876F13">
      <w:pPr>
        <w:spacing w:line="360" w:lineRule="auto"/>
        <w:jc w:val="center"/>
        <w:rPr>
          <w:rFonts w:hint="eastAsia" w:ascii="宋体" w:hAnsi="宋体" w:eastAsia="宋体" w:cs="宋体"/>
          <w:color w:val="auto"/>
          <w:sz w:val="24"/>
          <w:highlight w:val="none"/>
        </w:rPr>
      </w:pPr>
    </w:p>
    <w:p w14:paraId="28CB0C00">
      <w:pPr>
        <w:spacing w:line="360" w:lineRule="auto"/>
        <w:jc w:val="center"/>
        <w:rPr>
          <w:rFonts w:hint="eastAsia" w:ascii="宋体" w:hAnsi="宋体" w:eastAsia="宋体" w:cs="宋体"/>
          <w:color w:val="auto"/>
          <w:sz w:val="24"/>
          <w:highlight w:val="none"/>
        </w:rPr>
      </w:pPr>
    </w:p>
    <w:p w14:paraId="7205CACC">
      <w:pPr>
        <w:spacing w:line="360" w:lineRule="auto"/>
        <w:jc w:val="center"/>
        <w:rPr>
          <w:rFonts w:hint="eastAsia" w:ascii="宋体" w:hAnsi="宋体" w:eastAsia="宋体" w:cs="宋体"/>
          <w:color w:val="auto"/>
          <w:sz w:val="24"/>
          <w:highlight w:val="none"/>
        </w:rPr>
      </w:pPr>
    </w:p>
    <w:p w14:paraId="1CBFA69B">
      <w:pPr>
        <w:spacing w:line="360" w:lineRule="auto"/>
        <w:jc w:val="center"/>
        <w:rPr>
          <w:rFonts w:hint="eastAsia" w:ascii="宋体" w:hAnsi="宋体" w:eastAsia="宋体" w:cs="宋体"/>
          <w:color w:val="auto"/>
          <w:sz w:val="24"/>
          <w:highlight w:val="none"/>
        </w:rPr>
      </w:pPr>
    </w:p>
    <w:p w14:paraId="6D3FAF1E">
      <w:pPr>
        <w:spacing w:line="360" w:lineRule="auto"/>
        <w:jc w:val="both"/>
        <w:rPr>
          <w:rFonts w:hint="eastAsia" w:ascii="宋体" w:hAnsi="宋体" w:eastAsia="宋体" w:cs="宋体"/>
          <w:color w:val="auto"/>
          <w:sz w:val="24"/>
          <w:highlight w:val="none"/>
        </w:rPr>
      </w:pPr>
    </w:p>
    <w:p w14:paraId="0A557083">
      <w:pPr>
        <w:spacing w:line="360" w:lineRule="auto"/>
        <w:jc w:val="center"/>
        <w:rPr>
          <w:rFonts w:hint="eastAsia" w:ascii="宋体" w:hAnsi="宋体" w:eastAsia="宋体" w:cs="宋体"/>
          <w:color w:val="auto"/>
          <w:sz w:val="24"/>
          <w:highlight w:val="none"/>
        </w:rPr>
      </w:pPr>
    </w:p>
    <w:p w14:paraId="03E8171D">
      <w:pPr>
        <w:spacing w:line="360" w:lineRule="auto"/>
        <w:jc w:val="center"/>
        <w:rPr>
          <w:rFonts w:hint="eastAsia" w:ascii="宋体" w:hAnsi="宋体" w:eastAsia="宋体" w:cs="宋体"/>
          <w:color w:val="auto"/>
          <w:sz w:val="24"/>
          <w:highlight w:val="none"/>
        </w:rPr>
      </w:pPr>
    </w:p>
    <w:p w14:paraId="0BA8F9CC">
      <w:pPr>
        <w:spacing w:line="360" w:lineRule="auto"/>
        <w:jc w:val="center"/>
        <w:rPr>
          <w:rFonts w:hint="eastAsia" w:ascii="宋体" w:hAnsi="宋体" w:eastAsia="宋体" w:cs="宋体"/>
          <w:color w:val="auto"/>
          <w:sz w:val="24"/>
          <w:highlight w:val="none"/>
        </w:rPr>
      </w:pPr>
    </w:p>
    <w:p w14:paraId="6BC90260">
      <w:pPr>
        <w:pStyle w:val="2"/>
        <w:spacing w:line="360" w:lineRule="auto"/>
        <w:jc w:val="center"/>
        <w:rPr>
          <w:rFonts w:hint="eastAsia" w:ascii="宋体" w:hAnsi="宋体" w:eastAsia="宋体" w:cs="宋体"/>
          <w:b w:val="0"/>
          <w:bCs w:val="0"/>
          <w:color w:val="auto"/>
          <w:highlight w:val="none"/>
        </w:rPr>
      </w:pPr>
      <w:bookmarkStart w:id="128" w:name="_Toc25466"/>
      <w:bookmarkStart w:id="129" w:name="_Toc14897"/>
      <w:bookmarkStart w:id="130" w:name="_Toc26628"/>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8"/>
      <w:bookmarkEnd w:id="129"/>
      <w:bookmarkEnd w:id="130"/>
    </w:p>
    <w:p w14:paraId="05F72A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96"/>
          <w:szCs w:val="96"/>
          <w:highlight w:val="none"/>
        </w:rPr>
      </w:pPr>
    </w:p>
    <w:p w14:paraId="0DAC4D4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rPr>
        <w:t>施工承包合同</w:t>
      </w:r>
    </w:p>
    <w:p w14:paraId="1285C9C9">
      <w:pPr>
        <w:pageBreakBefore w:val="0"/>
        <w:widowControl w:val="0"/>
        <w:kinsoku/>
        <w:wordWrap/>
        <w:overflowPunct/>
        <w:topLinePunct w:val="0"/>
        <w:bidi w:val="0"/>
        <w:spacing w:line="360" w:lineRule="auto"/>
        <w:ind w:left="0" w:leftChars="0" w:firstLine="562" w:firstLineChars="200"/>
        <w:jc w:val="both"/>
        <w:rPr>
          <w:rFonts w:hint="eastAsia" w:ascii="宋体" w:hAnsi="宋体" w:eastAsia="宋体" w:cs="宋体"/>
          <w:b/>
          <w:color w:val="auto"/>
          <w:spacing w:val="20"/>
          <w:sz w:val="24"/>
          <w:szCs w:val="24"/>
          <w:highlight w:val="none"/>
        </w:rPr>
      </w:pPr>
    </w:p>
    <w:p w14:paraId="1F65D657">
      <w:pPr>
        <w:pageBreakBefore w:val="0"/>
        <w:widowControl w:val="0"/>
        <w:kinsoku/>
        <w:wordWrap/>
        <w:overflowPunct/>
        <w:topLinePunct w:val="0"/>
        <w:bidi w:val="0"/>
        <w:spacing w:line="360" w:lineRule="auto"/>
        <w:ind w:left="0" w:leftChars="0" w:firstLine="482" w:firstLineChars="200"/>
        <w:rPr>
          <w:rFonts w:hint="eastAsia" w:ascii="宋体" w:hAnsi="宋体" w:eastAsia="宋体" w:cs="宋体"/>
          <w:b/>
          <w:color w:val="auto"/>
          <w:sz w:val="24"/>
          <w:szCs w:val="24"/>
          <w:highlight w:val="none"/>
        </w:rPr>
      </w:pPr>
    </w:p>
    <w:p w14:paraId="437D0988">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7398B889">
      <w:pPr>
        <w:pStyle w:val="25"/>
        <w:rPr>
          <w:rFonts w:hint="eastAsia"/>
          <w:color w:val="auto"/>
          <w:highlight w:val="none"/>
        </w:rPr>
      </w:pPr>
    </w:p>
    <w:p w14:paraId="688151C2">
      <w:pPr>
        <w:keepNext w:val="0"/>
        <w:keepLines w:val="0"/>
        <w:pageBreakBefore w:val="0"/>
        <w:widowControl w:val="0"/>
        <w:kinsoku/>
        <w:wordWrap/>
        <w:overflowPunct/>
        <w:topLinePunct w:val="0"/>
        <w:autoSpaceDE/>
        <w:autoSpaceDN/>
        <w:bidi w:val="0"/>
        <w:adjustRightInd/>
        <w:snapToGrid/>
        <w:spacing w:line="480" w:lineRule="auto"/>
        <w:ind w:left="0" w:leftChars="0" w:firstLine="643" w:firstLineChars="200"/>
        <w:textAlignment w:val="auto"/>
        <w:rPr>
          <w:rFonts w:hint="eastAsia" w:ascii="宋体" w:hAnsi="宋体" w:eastAsia="宋体" w:cs="宋体"/>
          <w:b/>
          <w:color w:val="auto"/>
          <w:sz w:val="32"/>
          <w:szCs w:val="32"/>
          <w:highlight w:val="none"/>
          <w:u w:val="single" w:color="auto"/>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NNZC2025-C2-230065-JHGC       </w:t>
      </w:r>
    </w:p>
    <w:p w14:paraId="6E63EFF4">
      <w:pPr>
        <w:keepNext w:val="0"/>
        <w:keepLines w:val="0"/>
        <w:pageBreakBefore w:val="0"/>
        <w:widowControl w:val="0"/>
        <w:kinsoku/>
        <w:wordWrap/>
        <w:overflowPunct/>
        <w:topLinePunct w:val="0"/>
        <w:autoSpaceDE/>
        <w:autoSpaceDN/>
        <w:bidi w:val="0"/>
        <w:adjustRightInd/>
        <w:snapToGrid/>
        <w:spacing w:line="480" w:lineRule="auto"/>
        <w:ind w:left="0" w:leftChars="0" w:firstLine="643" w:firstLineChars="200"/>
        <w:textAlignment w:val="auto"/>
        <w:rPr>
          <w:rFonts w:hint="default" w:ascii="宋体" w:hAnsi="宋体" w:eastAsia="宋体" w:cs="宋体"/>
          <w:b/>
          <w:color w:val="auto"/>
          <w:sz w:val="32"/>
          <w:szCs w:val="32"/>
          <w:highlight w:val="none"/>
          <w:u w:val="single" w:color="auto"/>
          <w:lang w:val="en-US"/>
        </w:rPr>
      </w:pPr>
      <w:r>
        <w:rPr>
          <w:rFonts w:hint="eastAsia" w:ascii="宋体" w:hAnsi="宋体" w:eastAsia="宋体" w:cs="宋体"/>
          <w:b/>
          <w:color w:val="auto"/>
          <w:sz w:val="32"/>
          <w:szCs w:val="32"/>
          <w:highlight w:val="none"/>
        </w:rPr>
        <w:t>合同编号：</w:t>
      </w:r>
      <w:r>
        <w:rPr>
          <w:rFonts w:hint="eastAsia" w:ascii="宋体" w:hAnsi="宋体" w:cs="宋体"/>
          <w:b/>
          <w:color w:val="auto"/>
          <w:sz w:val="32"/>
          <w:szCs w:val="32"/>
          <w:highlight w:val="none"/>
          <w:u w:val="single" w:color="auto"/>
          <w:lang w:val="en-US" w:eastAsia="zh-CN"/>
        </w:rPr>
        <w:t xml:space="preserve">                           </w:t>
      </w:r>
    </w:p>
    <w:p w14:paraId="3DEBF47B">
      <w:pPr>
        <w:pageBreakBefore w:val="0"/>
        <w:widowControl w:val="0"/>
        <w:kinsoku/>
        <w:wordWrap/>
        <w:overflowPunct/>
        <w:topLinePunct w:val="0"/>
        <w:bidi w:val="0"/>
        <w:spacing w:line="360" w:lineRule="auto"/>
        <w:ind w:left="0" w:leftChars="0" w:firstLine="482" w:firstLineChars="200"/>
        <w:jc w:val="center"/>
        <w:rPr>
          <w:rFonts w:hint="eastAsia" w:ascii="宋体" w:hAnsi="宋体" w:eastAsia="宋体" w:cs="宋体"/>
          <w:b/>
          <w:color w:val="auto"/>
          <w:sz w:val="24"/>
          <w:szCs w:val="24"/>
          <w:highlight w:val="none"/>
        </w:rPr>
      </w:pPr>
    </w:p>
    <w:p w14:paraId="148580F9">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7CC72A9C">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336BE49C">
      <w:pPr>
        <w:pageBreakBefore w:val="0"/>
        <w:widowControl w:val="0"/>
        <w:kinsoku/>
        <w:wordWrap/>
        <w:overflowPunct/>
        <w:topLinePunct w:val="0"/>
        <w:bidi w:val="0"/>
        <w:spacing w:line="360" w:lineRule="auto"/>
        <w:ind w:left="0" w:leftChars="0" w:firstLine="643" w:firstLineChars="200"/>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发包人（甲方）：</w:t>
      </w:r>
      <w:r>
        <w:rPr>
          <w:rFonts w:hint="eastAsia" w:ascii="宋体" w:hAnsi="宋体" w:cs="宋体"/>
          <w:b/>
          <w:color w:val="auto"/>
          <w:sz w:val="32"/>
          <w:szCs w:val="32"/>
          <w:highlight w:val="none"/>
          <w:u w:val="single" w:color="auto"/>
          <w:lang w:val="en-US" w:eastAsia="zh-CN"/>
        </w:rPr>
        <w:t xml:space="preserve">                          </w:t>
      </w:r>
    </w:p>
    <w:p w14:paraId="14650939">
      <w:pPr>
        <w:pageBreakBefore w:val="0"/>
        <w:widowControl w:val="0"/>
        <w:kinsoku/>
        <w:wordWrap/>
        <w:overflowPunct/>
        <w:topLinePunct w:val="0"/>
        <w:bidi w:val="0"/>
        <w:spacing w:line="360" w:lineRule="auto"/>
        <w:rPr>
          <w:rFonts w:hint="eastAsia" w:ascii="宋体" w:hAnsi="宋体" w:eastAsia="宋体" w:cs="宋体"/>
          <w:b/>
          <w:color w:val="auto"/>
          <w:sz w:val="32"/>
          <w:szCs w:val="32"/>
          <w:highlight w:val="none"/>
        </w:rPr>
      </w:pPr>
    </w:p>
    <w:p w14:paraId="688CA8F2">
      <w:pPr>
        <w:pageBreakBefore w:val="0"/>
        <w:widowControl w:val="0"/>
        <w:kinsoku/>
        <w:wordWrap/>
        <w:overflowPunct/>
        <w:topLinePunct w:val="0"/>
        <w:bidi w:val="0"/>
        <w:spacing w:line="360" w:lineRule="auto"/>
        <w:ind w:left="0" w:leftChars="0" w:firstLine="643" w:firstLineChars="200"/>
        <w:rPr>
          <w:rFonts w:hint="default" w:ascii="宋体" w:hAnsi="宋体" w:eastAsia="宋体" w:cs="宋体"/>
          <w:b/>
          <w:color w:val="auto"/>
          <w:sz w:val="32"/>
          <w:szCs w:val="32"/>
          <w:highlight w:val="none"/>
          <w:u w:val="single" w:color="auto"/>
          <w:lang w:val="en-US" w:eastAsia="zh-CN"/>
        </w:rPr>
      </w:pPr>
      <w:r>
        <w:rPr>
          <w:rFonts w:hint="eastAsia" w:ascii="宋体" w:hAnsi="宋体" w:eastAsia="宋体" w:cs="宋体"/>
          <w:b/>
          <w:color w:val="auto"/>
          <w:sz w:val="32"/>
          <w:szCs w:val="32"/>
          <w:highlight w:val="none"/>
        </w:rPr>
        <w:t>承包人（乙方）：</w:t>
      </w:r>
      <w:r>
        <w:rPr>
          <w:rFonts w:hint="eastAsia" w:ascii="宋体" w:hAnsi="宋体" w:cs="宋体"/>
          <w:b/>
          <w:color w:val="auto"/>
          <w:sz w:val="32"/>
          <w:szCs w:val="32"/>
          <w:highlight w:val="none"/>
          <w:u w:val="single" w:color="auto"/>
          <w:lang w:val="en-US" w:eastAsia="zh-CN"/>
        </w:rPr>
        <w:t xml:space="preserve">                          </w:t>
      </w:r>
    </w:p>
    <w:p w14:paraId="68882A70">
      <w:pPr>
        <w:pageBreakBefore w:val="0"/>
        <w:widowControl w:val="0"/>
        <w:kinsoku/>
        <w:wordWrap/>
        <w:overflowPunct/>
        <w:topLinePunct w:val="0"/>
        <w:bidi w:val="0"/>
        <w:spacing w:line="360" w:lineRule="auto"/>
        <w:ind w:left="0" w:leftChars="0" w:firstLine="643" w:firstLineChars="200"/>
        <w:rPr>
          <w:rFonts w:hint="eastAsia" w:ascii="宋体" w:hAnsi="宋体" w:eastAsia="宋体" w:cs="宋体"/>
          <w:b/>
          <w:color w:val="auto"/>
          <w:sz w:val="32"/>
          <w:szCs w:val="32"/>
          <w:highlight w:val="none"/>
        </w:rPr>
      </w:pPr>
    </w:p>
    <w:p w14:paraId="63CEDFC9">
      <w:pPr>
        <w:pageBreakBefore w:val="0"/>
        <w:widowControl w:val="0"/>
        <w:kinsoku/>
        <w:wordWrap/>
        <w:overflowPunct/>
        <w:topLinePunct w:val="0"/>
        <w:bidi w:val="0"/>
        <w:spacing w:line="360" w:lineRule="auto"/>
        <w:ind w:left="0" w:leftChars="0" w:firstLine="643" w:firstLineChars="20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 xml:space="preserve">签  订  </w:t>
      </w:r>
      <w:r>
        <w:rPr>
          <w:rFonts w:hint="eastAsia" w:ascii="宋体" w:hAnsi="宋体" w:eastAsia="宋体" w:cs="宋体"/>
          <w:b/>
          <w:color w:val="auto"/>
          <w:sz w:val="32"/>
          <w:szCs w:val="32"/>
          <w:highlight w:val="none"/>
        </w:rPr>
        <w:t>日  期：</w:t>
      </w:r>
      <w:r>
        <w:rPr>
          <w:rFonts w:hint="eastAsia" w:ascii="宋体"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color="auto"/>
        </w:rPr>
        <w:t xml:space="preserve">年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rPr>
        <w:t xml:space="preserve"> 月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rPr>
        <w:t>日</w:t>
      </w:r>
      <w:r>
        <w:rPr>
          <w:rFonts w:hint="eastAsia" w:ascii="宋体" w:hAnsi="宋体" w:eastAsia="宋体" w:cs="宋体"/>
          <w:b/>
          <w:color w:val="auto"/>
          <w:sz w:val="32"/>
          <w:szCs w:val="32"/>
          <w:highlight w:val="none"/>
          <w:u w:val="single" w:color="auto"/>
          <w:lang w:val="en-US" w:eastAsia="zh-CN"/>
        </w:rPr>
        <w:t xml:space="preserve">   </w:t>
      </w:r>
    </w:p>
    <w:p w14:paraId="6D233535">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735706AE">
      <w:pPr>
        <w:pageBreakBefore w:val="0"/>
        <w:widowControl w:val="0"/>
        <w:kinsoku/>
        <w:wordWrap/>
        <w:overflowPunct/>
        <w:topLinePunct w:val="0"/>
        <w:bidi w:val="0"/>
        <w:spacing w:line="360" w:lineRule="auto"/>
        <w:ind w:left="0" w:leftChars="0" w:firstLine="480" w:firstLineChars="200"/>
        <w:jc w:val="left"/>
        <w:rPr>
          <w:rFonts w:hint="eastAsia" w:ascii="宋体" w:hAnsi="宋体" w:eastAsia="宋体" w:cs="宋体"/>
          <w:color w:val="auto"/>
          <w:sz w:val="24"/>
          <w:szCs w:val="24"/>
          <w:highlight w:val="none"/>
        </w:rPr>
        <w:sectPr>
          <w:footerReference r:id="rId13" w:type="default"/>
          <w:footerReference r:id="rId14" w:type="even"/>
          <w:pgSz w:w="11906" w:h="16838"/>
          <w:pgMar w:top="1418" w:right="1134" w:bottom="1418" w:left="1418" w:header="851" w:footer="737" w:gutter="0"/>
          <w:pgNumType w:fmt="decimal"/>
          <w:cols w:space="720" w:num="1"/>
          <w:titlePg/>
          <w:docGrid w:type="lines" w:linePitch="312" w:charSpace="0"/>
        </w:sectPr>
      </w:pPr>
    </w:p>
    <w:p w14:paraId="7770B8CD">
      <w:pPr>
        <w:pageBreakBefore w:val="0"/>
        <w:widowControl w:val="0"/>
        <w:kinsoku/>
        <w:wordWrap/>
        <w:overflowPunct/>
        <w:topLinePunct w:val="0"/>
        <w:bidi w:val="0"/>
        <w:spacing w:line="360" w:lineRule="auto"/>
        <w:ind w:left="0" w:leftChars="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05DE537B">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42475D83">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5EC3915E">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第一节、</w:t>
      </w:r>
      <w:r>
        <w:rPr>
          <w:rFonts w:hint="eastAsia" w:ascii="宋体" w:hAnsi="宋体" w:eastAsia="宋体" w:cs="宋体"/>
          <w:b/>
          <w:color w:val="auto"/>
          <w:sz w:val="28"/>
          <w:szCs w:val="28"/>
          <w:highlight w:val="none"/>
        </w:rPr>
        <w:t>合同协议书</w:t>
      </w:r>
    </w:p>
    <w:p w14:paraId="214304DD">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第二节、中标通知书</w:t>
      </w:r>
    </w:p>
    <w:p w14:paraId="6A6E7D7E">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第三节、</w:t>
      </w:r>
      <w:r>
        <w:rPr>
          <w:rFonts w:hint="eastAsia" w:ascii="宋体" w:hAnsi="宋体" w:eastAsia="宋体" w:cs="宋体"/>
          <w:b/>
          <w:color w:val="auto"/>
          <w:sz w:val="28"/>
          <w:szCs w:val="28"/>
          <w:highlight w:val="none"/>
        </w:rPr>
        <w:t>通用合同条款</w:t>
      </w:r>
    </w:p>
    <w:p w14:paraId="276DE5EF">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第四节、</w:t>
      </w:r>
      <w:r>
        <w:rPr>
          <w:rFonts w:hint="eastAsia" w:ascii="宋体" w:hAnsi="宋体" w:eastAsia="宋体" w:cs="宋体"/>
          <w:b/>
          <w:color w:val="auto"/>
          <w:sz w:val="28"/>
          <w:szCs w:val="28"/>
          <w:highlight w:val="none"/>
        </w:rPr>
        <w:t>专用合同条款</w:t>
      </w:r>
    </w:p>
    <w:p w14:paraId="1F048D73">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474FB2B6">
      <w:pPr>
        <w:pageBreakBefore w:val="0"/>
        <w:widowControl w:val="0"/>
        <w:numPr>
          <w:ilvl w:val="0"/>
          <w:numId w:val="0"/>
        </w:numPr>
        <w:tabs>
          <w:tab w:val="left" w:pos="600"/>
        </w:tabs>
        <w:kinsoku/>
        <w:wordWrap/>
        <w:overflowPunct/>
        <w:topLinePunct w:val="0"/>
        <w:bidi w:val="0"/>
        <w:spacing w:line="360" w:lineRule="auto"/>
        <w:ind w:left="0" w:leftChars="0" w:firstLine="482" w:firstLineChars="200"/>
        <w:jc w:val="center"/>
        <w:textAlignment w:val="baseline"/>
        <w:rPr>
          <w:rFonts w:hint="eastAsia" w:ascii="宋体" w:hAnsi="宋体" w:eastAsia="宋体" w:cs="宋体"/>
          <w:b/>
          <w:color w:val="auto"/>
          <w:sz w:val="24"/>
          <w:szCs w:val="24"/>
          <w:highlight w:val="none"/>
          <w:u w:val="none" w:color="auto"/>
        </w:rPr>
      </w:pPr>
    </w:p>
    <w:p w14:paraId="20C81A66">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footerReference r:id="rId15" w:type="default"/>
          <w:pgSz w:w="11906" w:h="16838"/>
          <w:pgMar w:top="1418" w:right="1134" w:bottom="1418" w:left="1418" w:header="851" w:footer="737" w:gutter="0"/>
          <w:pgNumType w:fmt="decimal"/>
          <w:cols w:space="720" w:num="1"/>
          <w:docGrid w:type="lines" w:linePitch="312" w:charSpace="0"/>
        </w:sectPr>
      </w:pPr>
    </w:p>
    <w:p w14:paraId="7FC4675A">
      <w:pPr>
        <w:pStyle w:val="2"/>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第一节</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合同协议书</w:t>
      </w:r>
    </w:p>
    <w:p w14:paraId="4E1A9694">
      <w:pPr>
        <w:spacing w:line="440" w:lineRule="exact"/>
        <w:ind w:firstLine="482" w:firstLineChars="200"/>
        <w:rPr>
          <w:rFonts w:hint="eastAsia" w:ascii="宋体" w:hAnsi="宋体" w:eastAsia="宋体" w:cs="宋体"/>
          <w:b w:val="0"/>
          <w:bCs/>
          <w:color w:val="auto"/>
          <w:sz w:val="24"/>
          <w:szCs w:val="24"/>
          <w:highlight w:val="none"/>
          <w:lang w:eastAsia="zh-CN"/>
        </w:rPr>
      </w:pP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（发包人名称，以下简称“发包人”）为实施</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（项目名称），已接受</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（承包人名称，以下简称“承包人”）为该项目</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（项目名称）的施工单位，并确定其为中标人。发包人和承包人共同达成如下协议。</w:t>
      </w:r>
    </w:p>
    <w:p w14:paraId="5EE10E80">
      <w:pPr>
        <w:spacing w:line="52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本协议书与下列文件一起构成合同文件：</w:t>
      </w:r>
    </w:p>
    <w:p w14:paraId="32686C30">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w:t>
      </w:r>
    </w:p>
    <w:p w14:paraId="3D8FD814">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）投标函及投标函附录；</w:t>
      </w:r>
    </w:p>
    <w:p w14:paraId="35CB19ED">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）专用合同条款（含附加条款）；</w:t>
      </w:r>
    </w:p>
    <w:p w14:paraId="6963D103">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6F00C2FF">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）技术标准和要求（合同技术条款）；</w:t>
      </w:r>
    </w:p>
    <w:p w14:paraId="795A3435">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）图纸；</w:t>
      </w:r>
    </w:p>
    <w:p w14:paraId="064CEA0C">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）已标价工程量清单；</w:t>
      </w:r>
    </w:p>
    <w:p w14:paraId="5C13371D">
      <w:pPr>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）其他合同文件。</w:t>
      </w:r>
    </w:p>
    <w:p w14:paraId="67EAEC93">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上述文件互相补充和解释，如有不明确或不一致之处，以合同约定次序在先者为准。</w:t>
      </w:r>
    </w:p>
    <w:p w14:paraId="75396DE8">
      <w:pPr>
        <w:spacing w:line="520" w:lineRule="exact"/>
        <w:ind w:firstLine="482"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3. 签约合同价</w:t>
      </w:r>
      <w:r>
        <w:rPr>
          <w:rFonts w:hint="eastAsia" w:ascii="宋体" w:hAnsi="宋体" w:eastAsia="宋体" w:cs="宋体"/>
          <w:b/>
          <w:color w:val="auto"/>
          <w:spacing w:val="-6"/>
          <w:sz w:val="24"/>
          <w:szCs w:val="24"/>
          <w:highlight w:val="none"/>
        </w:rPr>
        <w:t>：</w:t>
      </w:r>
    </w:p>
    <w:p w14:paraId="3FDEC85A">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（1）建安合同价：（大写）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6726A20B">
      <w:pPr>
        <w:spacing w:line="520" w:lineRule="exact"/>
        <w:ind w:firstLine="2474" w:firstLineChars="11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6B15AB54">
      <w:pPr>
        <w:spacing w:line="520" w:lineRule="exact"/>
        <w:ind w:firstLine="450" w:firstLineChars="2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工程承包方式：</w:t>
      </w:r>
      <w:r>
        <w:rPr>
          <w:rFonts w:hint="eastAsia" w:ascii="宋体" w:hAnsi="宋体" w:eastAsia="宋体" w:cs="宋体"/>
          <w:b/>
          <w:color w:val="auto"/>
          <w:spacing w:val="-8"/>
          <w:kern w:val="0"/>
          <w:sz w:val="24"/>
          <w:szCs w:val="24"/>
          <w:highlight w:val="none"/>
          <w:u w:val="single"/>
        </w:rPr>
        <w:t xml:space="preserve">固定单价承包 </w:t>
      </w:r>
      <w:r>
        <w:rPr>
          <w:rFonts w:hint="eastAsia" w:ascii="宋体" w:hAnsi="宋体" w:eastAsia="宋体" w:cs="宋体"/>
          <w:b/>
          <w:color w:val="auto"/>
          <w:spacing w:val="-8"/>
          <w:kern w:val="0"/>
          <w:sz w:val="24"/>
          <w:szCs w:val="24"/>
          <w:highlight w:val="none"/>
        </w:rPr>
        <w:t>。</w:t>
      </w:r>
    </w:p>
    <w:p w14:paraId="41125F27">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（2）安全文明措施费：（大写）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6E7FF728">
      <w:pPr>
        <w:spacing w:line="520" w:lineRule="exact"/>
        <w:ind w:firstLine="2924" w:firstLineChars="13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69BE01F5">
      <w:pPr>
        <w:numPr>
          <w:ilvl w:val="0"/>
          <w:numId w:val="5"/>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1510EF51">
      <w:pPr>
        <w:numPr>
          <w:ilvl w:val="0"/>
          <w:numId w:val="5"/>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标准。</w:t>
      </w:r>
    </w:p>
    <w:p w14:paraId="65F0A1BC">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承包人承诺按合同约定承担工程的实施、完成及缺陷修复。</w:t>
      </w:r>
    </w:p>
    <w:p w14:paraId="5EBF14F7">
      <w:pPr>
        <w:spacing w:line="52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发包人承诺按合同约定的条件、时间和方式向承包人支付合同价款。</w:t>
      </w:r>
    </w:p>
    <w:p w14:paraId="7F1904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天。承包人应积极配合完成项目开工准备工作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eastAsia="zh-CN"/>
        </w:rPr>
        <w:t>开工</w:t>
      </w:r>
      <w:r>
        <w:rPr>
          <w:rFonts w:hint="eastAsia" w:ascii="宋体" w:hAnsi="宋体" w:eastAsia="宋体" w:cs="宋体"/>
          <w:color w:val="auto"/>
          <w:sz w:val="24"/>
          <w:szCs w:val="24"/>
          <w:highlight w:val="none"/>
        </w:rPr>
        <w:t>，开工日期以监理人签发的开工令为准，由于承包人原因造成开工日期延误的，由承包人承担相应责任。</w:t>
      </w:r>
    </w:p>
    <w:p w14:paraId="67E7AB37">
      <w:pPr>
        <w:spacing w:line="520" w:lineRule="exact"/>
        <w:ind w:left="281" w:leftChars="13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本协议书一式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份，发包人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3A3E0BE0">
      <w:pPr>
        <w:spacing w:line="52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 合同未尽事宜，双方另行签订补充协议。补充协议是合同的组成部分。</w:t>
      </w:r>
    </w:p>
    <w:p w14:paraId="19161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bl>
      <w:tblPr>
        <w:tblStyle w:val="2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5"/>
        <w:gridCol w:w="5934"/>
      </w:tblGrid>
      <w:tr w14:paraId="4D9A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865" w:type="dxa"/>
            <w:tcBorders>
              <w:top w:val="nil"/>
              <w:left w:val="nil"/>
              <w:bottom w:val="nil"/>
              <w:right w:val="nil"/>
            </w:tcBorders>
            <w:shd w:val="clear" w:color="auto" w:fill="auto"/>
            <w:noWrap w:val="0"/>
            <w:vAlign w:val="top"/>
          </w:tcPr>
          <w:p w14:paraId="730EDBC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发包人：</w:t>
            </w:r>
          </w:p>
        </w:tc>
        <w:tc>
          <w:tcPr>
            <w:tcW w:w="5934" w:type="dxa"/>
            <w:tcBorders>
              <w:top w:val="nil"/>
              <w:left w:val="nil"/>
              <w:bottom w:val="nil"/>
              <w:right w:val="nil"/>
            </w:tcBorders>
            <w:shd w:val="clear" w:color="auto" w:fill="auto"/>
            <w:noWrap w:val="0"/>
            <w:vAlign w:val="top"/>
          </w:tcPr>
          <w:p w14:paraId="2F7BCC0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r>
      <w:tr w14:paraId="160A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865" w:type="dxa"/>
            <w:tcBorders>
              <w:top w:val="nil"/>
              <w:left w:val="nil"/>
              <w:bottom w:val="nil"/>
              <w:right w:val="nil"/>
            </w:tcBorders>
            <w:shd w:val="clear" w:color="auto" w:fill="auto"/>
            <w:noWrap w:val="0"/>
            <w:vAlign w:val="top"/>
          </w:tcPr>
          <w:p w14:paraId="03577D1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w:t>
            </w:r>
          </w:p>
          <w:p w14:paraId="3CBFE4EC">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（盖章或签字）</w:t>
            </w:r>
          </w:p>
        </w:tc>
        <w:tc>
          <w:tcPr>
            <w:tcW w:w="5934" w:type="dxa"/>
            <w:tcBorders>
              <w:top w:val="nil"/>
              <w:left w:val="nil"/>
              <w:bottom w:val="nil"/>
              <w:right w:val="nil"/>
            </w:tcBorders>
            <w:shd w:val="clear" w:color="auto" w:fill="auto"/>
            <w:noWrap w:val="0"/>
            <w:vAlign w:val="top"/>
          </w:tcPr>
          <w:p w14:paraId="6E2105D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或授权委托人：（盖章或签字）</w:t>
            </w:r>
          </w:p>
        </w:tc>
      </w:tr>
      <w:tr w14:paraId="4238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25B11A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p>
        </w:tc>
        <w:tc>
          <w:tcPr>
            <w:tcW w:w="5934" w:type="dxa"/>
            <w:tcBorders>
              <w:top w:val="nil"/>
              <w:left w:val="nil"/>
              <w:bottom w:val="nil"/>
              <w:right w:val="nil"/>
            </w:tcBorders>
            <w:shd w:val="clear" w:color="auto" w:fill="auto"/>
            <w:noWrap w:val="0"/>
            <w:vAlign w:val="top"/>
          </w:tcPr>
          <w:p w14:paraId="1715066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 xml:space="preserve">    </w:t>
            </w:r>
          </w:p>
        </w:tc>
      </w:tr>
      <w:tr w14:paraId="332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FB9B4D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p>
        </w:tc>
        <w:tc>
          <w:tcPr>
            <w:tcW w:w="5934" w:type="dxa"/>
            <w:tcBorders>
              <w:top w:val="nil"/>
              <w:left w:val="nil"/>
              <w:bottom w:val="nil"/>
              <w:right w:val="nil"/>
            </w:tcBorders>
            <w:shd w:val="clear" w:color="auto" w:fill="auto"/>
            <w:noWrap w:val="0"/>
            <w:vAlign w:val="top"/>
          </w:tcPr>
          <w:p w14:paraId="1E592F3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p>
        </w:tc>
      </w:tr>
      <w:tr w14:paraId="41CB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86D556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传  真：</w:t>
            </w:r>
          </w:p>
        </w:tc>
        <w:tc>
          <w:tcPr>
            <w:tcW w:w="5934" w:type="dxa"/>
            <w:tcBorders>
              <w:top w:val="nil"/>
              <w:left w:val="nil"/>
              <w:bottom w:val="nil"/>
              <w:right w:val="nil"/>
            </w:tcBorders>
            <w:shd w:val="clear" w:color="auto" w:fill="auto"/>
            <w:noWrap w:val="0"/>
            <w:vAlign w:val="top"/>
          </w:tcPr>
          <w:p w14:paraId="15F2563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tc>
      </w:tr>
      <w:tr w14:paraId="0162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2C457F8">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邮  箱: </w:t>
            </w:r>
          </w:p>
        </w:tc>
        <w:tc>
          <w:tcPr>
            <w:tcW w:w="5934" w:type="dxa"/>
            <w:tcBorders>
              <w:top w:val="nil"/>
              <w:left w:val="nil"/>
              <w:bottom w:val="nil"/>
              <w:right w:val="nil"/>
            </w:tcBorders>
            <w:shd w:val="clear" w:color="auto" w:fill="auto"/>
            <w:noWrap w:val="0"/>
            <w:vAlign w:val="top"/>
          </w:tcPr>
          <w:p w14:paraId="1AA17BB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公司邮箱</w:t>
            </w:r>
            <w:r>
              <w:rPr>
                <w:rFonts w:hint="eastAsia" w:ascii="宋体" w:hAnsi="宋体" w:eastAsia="宋体" w:cs="宋体"/>
                <w:color w:val="auto"/>
                <w:sz w:val="24"/>
                <w:szCs w:val="24"/>
                <w:highlight w:val="none"/>
                <w:lang w:eastAsia="zh-CN"/>
              </w:rPr>
              <w:t>：</w:t>
            </w:r>
          </w:p>
        </w:tc>
      </w:tr>
      <w:tr w14:paraId="069A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82718F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69A7C13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olor w:val="auto"/>
                <w:sz w:val="24"/>
                <w:szCs w:val="24"/>
                <w:highlight w:val="none"/>
                <w:lang w:val="en-US" w:eastAsia="zh-CN"/>
              </w:rPr>
              <w:t xml:space="preserve"> </w:t>
            </w:r>
          </w:p>
        </w:tc>
      </w:tr>
      <w:tr w14:paraId="44CD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B081BB2">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开票信息：</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53029C7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基本账户开户银行</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lang w:val="en-US" w:eastAsia="zh-CN"/>
              </w:rPr>
              <w:t xml:space="preserve"> </w:t>
            </w:r>
          </w:p>
        </w:tc>
      </w:tr>
      <w:tr w14:paraId="3E73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65" w:type="dxa"/>
            <w:tcBorders>
              <w:top w:val="nil"/>
              <w:left w:val="nil"/>
              <w:bottom w:val="nil"/>
              <w:right w:val="nil"/>
            </w:tcBorders>
            <w:shd w:val="clear" w:color="auto" w:fill="auto"/>
            <w:noWrap w:val="0"/>
            <w:vAlign w:val="top"/>
          </w:tcPr>
          <w:p w14:paraId="4A8738B6">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w:t>
            </w:r>
            <w:r>
              <w:rPr>
                <w:rFonts w:hint="eastAsia" w:ascii="宋体" w:hAnsi="宋体" w:eastAsia="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6EB73868">
            <w:pPr>
              <w:keepNext w:val="0"/>
              <w:keepLines w:val="0"/>
              <w:pageBreakBefore w:val="0"/>
              <w:widowControl w:val="0"/>
              <w:kinsoku/>
              <w:wordWrap/>
              <w:overflowPunct/>
              <w:topLinePunct w:val="0"/>
              <w:autoSpaceDE/>
              <w:autoSpaceDN/>
              <w:bidi w:val="0"/>
              <w:adjustRightInd/>
              <w:snapToGrid/>
              <w:spacing w:line="400" w:lineRule="atLeast"/>
              <w:ind w:left="6020" w:hanging="5160" w:hangingChars="215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基本账户账户：</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14:paraId="437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4898381C">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608223C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农民工工资支付专账开户名称：</w:t>
            </w:r>
            <w:r>
              <w:rPr>
                <w:rFonts w:hint="eastAsia" w:ascii="宋体" w:hAnsi="宋体" w:eastAsia="宋体"/>
                <w:color w:val="auto"/>
                <w:spacing w:val="-12"/>
                <w:sz w:val="24"/>
                <w:szCs w:val="24"/>
                <w:highlight w:val="none"/>
                <w:lang w:val="en-US" w:eastAsia="zh-CN"/>
              </w:rPr>
              <w:t xml:space="preserve"> </w:t>
            </w:r>
          </w:p>
        </w:tc>
      </w:tr>
      <w:tr w14:paraId="4703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721D465">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6CAEFEF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农民工工资支付专账开户银行：</w:t>
            </w:r>
            <w:r>
              <w:rPr>
                <w:rFonts w:hint="eastAsia" w:ascii="宋体" w:hAnsi="宋体" w:eastAsia="宋体"/>
                <w:color w:val="auto"/>
                <w:spacing w:val="-12"/>
                <w:sz w:val="24"/>
                <w:szCs w:val="24"/>
                <w:highlight w:val="none"/>
                <w:lang w:val="en-US" w:eastAsia="zh-CN"/>
              </w:rPr>
              <w:t xml:space="preserve"> </w:t>
            </w:r>
          </w:p>
        </w:tc>
      </w:tr>
      <w:tr w14:paraId="7922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16353F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4FDF64A1">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农民工</w:t>
            </w:r>
            <w:r>
              <w:rPr>
                <w:rFonts w:hint="eastAsia" w:ascii="宋体" w:hAnsi="宋体" w:eastAsia="宋体" w:cs="宋体"/>
                <w:color w:val="auto"/>
                <w:sz w:val="24"/>
                <w:szCs w:val="24"/>
                <w:highlight w:val="none"/>
              </w:rPr>
              <w:t>工资专账账号</w:t>
            </w:r>
            <w:r>
              <w:rPr>
                <w:rFonts w:hint="eastAsia" w:ascii="宋体" w:hAnsi="宋体" w:eastAsia="宋体" w:cs="宋体"/>
                <w:color w:val="auto"/>
                <w:sz w:val="24"/>
                <w:szCs w:val="24"/>
                <w:highlight w:val="none"/>
                <w:lang w:eastAsia="zh-CN"/>
              </w:rPr>
              <w:t>：</w:t>
            </w:r>
            <w:r>
              <w:rPr>
                <w:rFonts w:hint="eastAsia" w:ascii="宋体" w:hAnsi="宋体" w:eastAsia="宋体"/>
                <w:color w:val="auto"/>
                <w:spacing w:val="-12"/>
                <w:sz w:val="24"/>
                <w:szCs w:val="24"/>
                <w:highlight w:val="none"/>
                <w:lang w:val="en-US" w:eastAsia="zh-CN"/>
              </w:rPr>
              <w:t xml:space="preserve"> </w:t>
            </w:r>
          </w:p>
        </w:tc>
      </w:tr>
      <w:tr w14:paraId="6D9A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B710D2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09B2E1F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安全文明施工措施费专用账户：</w:t>
            </w:r>
            <w:r>
              <w:rPr>
                <w:rFonts w:hint="eastAsia" w:ascii="宋体" w:hAnsi="宋体" w:eastAsia="宋体" w:cs="宋体"/>
                <w:color w:val="auto"/>
                <w:sz w:val="24"/>
                <w:szCs w:val="24"/>
                <w:highlight w:val="none"/>
                <w:lang w:val="en-US" w:eastAsia="zh-CN"/>
              </w:rPr>
              <w:t xml:space="preserve"> </w:t>
            </w:r>
          </w:p>
        </w:tc>
      </w:tr>
      <w:tr w14:paraId="2B9E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0E4D5B1">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38BC28B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w:t>
            </w: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tc>
      </w:tr>
      <w:tr w14:paraId="1BF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348C8A3A">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0DBE9BA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安全文明施工措施费开户账号：</w:t>
            </w:r>
            <w:r>
              <w:rPr>
                <w:rFonts w:hint="eastAsia" w:ascii="宋体" w:hAnsi="宋体" w:eastAsia="宋体" w:cs="宋体"/>
                <w:color w:val="auto"/>
                <w:sz w:val="24"/>
                <w:szCs w:val="24"/>
                <w:highlight w:val="none"/>
                <w:lang w:val="en-US" w:eastAsia="zh-CN"/>
              </w:rPr>
              <w:t xml:space="preserve"> </w:t>
            </w:r>
          </w:p>
        </w:tc>
      </w:tr>
    </w:tbl>
    <w:p w14:paraId="678B5579">
      <w:pPr>
        <w:pStyle w:val="19"/>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3F2FF929">
      <w:pPr>
        <w:pStyle w:val="19"/>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footerReference r:id="rId17" w:type="first"/>
          <w:footerReference r:id="rId16" w:type="default"/>
          <w:pgSz w:w="11906" w:h="16838"/>
          <w:pgMar w:top="1440" w:right="1418" w:bottom="1440" w:left="1588" w:header="851" w:footer="992" w:gutter="0"/>
          <w:pgNumType w:fmt="decimal"/>
          <w:cols w:space="720" w:num="1"/>
          <w:titlePg/>
          <w:docGrid w:type="lines" w:linePitch="312" w:charSpace="0"/>
        </w:sectPr>
      </w:pPr>
    </w:p>
    <w:p w14:paraId="6239DC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lang w:eastAsia="zh-CN"/>
        </w:rPr>
        <w:sectPr>
          <w:type w:val="continuous"/>
          <w:pgSz w:w="11906" w:h="16838"/>
          <w:pgMar w:top="1440" w:right="1418" w:bottom="1440" w:left="1588" w:header="851" w:footer="992" w:gutter="0"/>
          <w:pgNumType w:fmt="decimal"/>
          <w:cols w:space="720" w:num="1"/>
          <w:titlePg/>
          <w:docGrid w:type="lines" w:linePitch="312" w:charSpace="0"/>
        </w:sectPr>
      </w:pPr>
      <w:r>
        <w:rPr>
          <w:rFonts w:hint="eastAsia" w:ascii="宋体" w:hAnsi="宋体" w:eastAsia="宋体" w:cs="宋体"/>
          <w:color w:val="auto"/>
          <w:sz w:val="24"/>
          <w:szCs w:val="24"/>
          <w:highlight w:val="none"/>
          <w:lang w:val="en-US" w:eastAsia="zh-CN"/>
        </w:rPr>
        <w:t xml:space="preserve">签订日期：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月    日</w:t>
      </w:r>
    </w:p>
    <w:p w14:paraId="5BE0102C">
      <w:pPr>
        <w:pStyle w:val="2"/>
        <w:numPr>
          <w:ilvl w:val="0"/>
          <w:numId w:val="6"/>
        </w:numPr>
        <w:bidi w:val="0"/>
        <w:rPr>
          <w:rFonts w:hint="eastAsia"/>
          <w:color w:val="auto"/>
          <w:sz w:val="36"/>
          <w:szCs w:val="36"/>
          <w:highlight w:val="none"/>
          <w:lang w:eastAsia="zh-CN"/>
        </w:rPr>
      </w:pP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中标通知书</w:t>
      </w:r>
      <w:r>
        <w:rPr>
          <w:rFonts w:hint="eastAsia" w:ascii="宋体" w:hAnsi="宋体" w:eastAsia="宋体" w:cs="宋体"/>
          <w:color w:val="auto"/>
          <w:sz w:val="36"/>
          <w:szCs w:val="36"/>
          <w:highlight w:val="none"/>
          <w:lang w:val="en-US" w:eastAsia="zh-CN"/>
        </w:rPr>
        <w:t xml:space="preserve"> </w:t>
      </w:r>
    </w:p>
    <w:p w14:paraId="43F13E0A">
      <w:pPr>
        <w:pStyle w:val="2"/>
        <w:bidi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color w:val="auto"/>
          <w:sz w:val="36"/>
          <w:szCs w:val="36"/>
          <w:highlight w:val="none"/>
          <w:lang w:val="en-US" w:eastAsia="zh-CN"/>
        </w:rPr>
        <w:t>第三节 通用合同条款</w:t>
      </w:r>
    </w:p>
    <w:p w14:paraId="0F4676C4">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一般约定</w:t>
      </w:r>
    </w:p>
    <w:p w14:paraId="27C3445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14:paraId="5BADEEC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通用合同条款、专用合同条款中的下列词语应具有本款所赋予的含义。</w:t>
      </w:r>
    </w:p>
    <w:p w14:paraId="3A96F2CC">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zh-CN" w:eastAsia="zh-CN" w:bidi="zh-CN"/>
        </w:rPr>
        <w:t>1合同</w:t>
      </w:r>
    </w:p>
    <w:p w14:paraId="78B3224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合同文件（或称合同）：指合同协议书、中标通知书、投标函及投标函附录、专用合同条款、通用合同条款、技术标准和要求、图纸、已标价工程量清单，以及其他合同文件。</w:t>
      </w:r>
    </w:p>
    <w:p w14:paraId="2FA6D584">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2合同协议书：指第</w:t>
      </w:r>
      <w:r>
        <w:rPr>
          <w:rFonts w:hint="eastAsia" w:ascii="宋体" w:hAnsi="宋体" w:eastAsia="宋体" w:cs="宋体"/>
          <w:color w:val="auto"/>
          <w:sz w:val="24"/>
          <w:szCs w:val="24"/>
          <w:highlight w:val="none"/>
          <w:lang w:val="en-US" w:bidi="en-US"/>
        </w:rPr>
        <w:t>1.5</w:t>
      </w:r>
      <w:r>
        <w:rPr>
          <w:rFonts w:hint="eastAsia" w:ascii="宋体" w:hAnsi="宋体" w:eastAsia="宋体" w:cs="宋体"/>
          <w:color w:val="auto"/>
          <w:sz w:val="24"/>
          <w:szCs w:val="24"/>
          <w:highlight w:val="none"/>
        </w:rPr>
        <w:t>款所指的合同协议书。</w:t>
      </w:r>
    </w:p>
    <w:p w14:paraId="6275478A">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3中标通知书：指发包人通知承包人中标的函件。</w:t>
      </w:r>
    </w:p>
    <w:p w14:paraId="1267CBF5">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4投标函：指构成合同文件组成部分的由承包人填写并签署的投标函。</w:t>
      </w:r>
    </w:p>
    <w:p w14:paraId="6060303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5投标函附录：指附在投标函后构成合同文件的投标函附录。</w:t>
      </w:r>
    </w:p>
    <w:p w14:paraId="6C139C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1.1.1.6技术标准和要求：指构成合同文件组成部分的名为技术标准和要求（合同技术条款）的文件，包括合同双方当事人约定对其所做的修改或补充。</w:t>
      </w:r>
    </w:p>
    <w:p w14:paraId="5934E9C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1.1.1.7  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0448FF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8已标价工程量清单：指构成合同文件组成部分的由承包人按照规定的格式和要求填写并标明价格的工程量清单。</w:t>
      </w:r>
    </w:p>
    <w:p w14:paraId="000669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9其他合同文件：指经合同双方当事人确认构成合同文件的其他文件。</w:t>
      </w:r>
    </w:p>
    <w:p w14:paraId="3879B7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合同当事人和人员。</w:t>
      </w:r>
    </w:p>
    <w:p w14:paraId="2829F06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1.1.2.1</w:t>
      </w:r>
      <w:r>
        <w:rPr>
          <w:rFonts w:hint="eastAsia" w:ascii="宋体" w:hAnsi="宋体" w:eastAsia="宋体" w:cs="宋体"/>
          <w:color w:val="auto"/>
          <w:sz w:val="24"/>
          <w:szCs w:val="24"/>
          <w:highlight w:val="none"/>
        </w:rPr>
        <w:t>合同当事人：指发包人和（或）承包人。</w:t>
      </w:r>
    </w:p>
    <w:p w14:paraId="1C447BE5">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1.1.2.2</w:t>
      </w:r>
      <w:r>
        <w:rPr>
          <w:rFonts w:hint="eastAsia" w:ascii="宋体" w:hAnsi="宋体" w:eastAsia="宋体" w:cs="宋体"/>
          <w:color w:val="auto"/>
          <w:sz w:val="24"/>
          <w:szCs w:val="24"/>
          <w:highlight w:val="none"/>
        </w:rPr>
        <w:t>发包人：指专用合同条款中指明并与承包人在合同协议书中签字的当事人。</w:t>
      </w:r>
    </w:p>
    <w:p w14:paraId="3CD900AE">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1.1.2.3</w:t>
      </w:r>
      <w:r>
        <w:rPr>
          <w:rFonts w:hint="eastAsia" w:ascii="宋体" w:hAnsi="宋体" w:eastAsia="宋体" w:cs="宋体"/>
          <w:color w:val="auto"/>
          <w:sz w:val="24"/>
          <w:szCs w:val="24"/>
          <w:highlight w:val="none"/>
        </w:rPr>
        <w:t>承包人：指专用合同条款中指明并与发包人在合同协议书中签字的当事人。</w:t>
      </w:r>
    </w:p>
    <w:p w14:paraId="727C3BF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1.1.2.4</w:t>
      </w:r>
      <w:r>
        <w:rPr>
          <w:rFonts w:hint="eastAsia" w:ascii="宋体" w:hAnsi="宋体" w:eastAsia="宋体" w:cs="宋体"/>
          <w:color w:val="auto"/>
          <w:sz w:val="24"/>
          <w:szCs w:val="24"/>
          <w:highlight w:val="none"/>
        </w:rPr>
        <w:t>承包人项目经理：指承包人派驻施工场地的全权负责人。</w:t>
      </w:r>
    </w:p>
    <w:p w14:paraId="0D3C4A1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1.1.2.5</w:t>
      </w:r>
      <w:r>
        <w:rPr>
          <w:rFonts w:hint="eastAsia" w:ascii="宋体" w:hAnsi="宋体" w:eastAsia="宋体" w:cs="宋体"/>
          <w:color w:val="auto"/>
          <w:sz w:val="24"/>
          <w:szCs w:val="24"/>
          <w:highlight w:val="none"/>
        </w:rPr>
        <w:t>分包人：指专用合同条款中指明的，从承包人处分包合同中某一部分工程, 并与其签订分包合同的分包人。</w:t>
      </w:r>
    </w:p>
    <w:p w14:paraId="178A9051">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1.1.2.6  </w:t>
      </w:r>
      <w:r>
        <w:rPr>
          <w:rFonts w:hint="eastAsia" w:ascii="宋体" w:hAnsi="宋体" w:eastAsia="宋体" w:cs="宋体"/>
          <w:color w:val="auto"/>
          <w:sz w:val="24"/>
          <w:szCs w:val="24"/>
          <w:highlight w:val="none"/>
        </w:rPr>
        <w:t>监理人：指在专用合同条款中指明的，受发包人委托对合同履行实施管理的 法人或其他组织。</w:t>
      </w:r>
    </w:p>
    <w:p w14:paraId="4D0BC1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7总监理工程师（总监）:指由监理人委派常驻施工场地对合同履行实施管理的全权负责人。</w:t>
      </w:r>
    </w:p>
    <w:p w14:paraId="3C4BDFF6">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zh-CN" w:eastAsia="zh-CN" w:bidi="zh-CN"/>
        </w:rPr>
        <w:t>3工程和设备</w:t>
      </w:r>
    </w:p>
    <w:p w14:paraId="6AE21B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1工程：指永久工程和（或）临时工程。</w:t>
      </w:r>
    </w:p>
    <w:p w14:paraId="2203A985">
      <w:pPr>
        <w:pStyle w:val="48"/>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2永久工程：指按合同约定建造并移交给发包人的工程，包括工程设备。</w:t>
      </w:r>
    </w:p>
    <w:p w14:paraId="32F30BDB">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3临时工程：指为完成合同约定的永久工程所修建的各类临时性工程，不包括施工设备。</w:t>
      </w:r>
    </w:p>
    <w:p w14:paraId="3176D29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4单位工程：指专用合同条款中指明特定范围的永久工程。</w:t>
      </w:r>
    </w:p>
    <w:p w14:paraId="5B3BEBA3">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5工程设备：指构成或计划构成永久工程一部分的机电设备、金属结构设备、仪器装置及其他类似的设备和装置。</w:t>
      </w:r>
    </w:p>
    <w:p w14:paraId="6C052837">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6施工设备：指为完成合同约定的各项工作所需的设备、器具和其他物品，不包括临时工程和材料。</w:t>
      </w:r>
    </w:p>
    <w:p w14:paraId="7AE04D03">
      <w:pPr>
        <w:pStyle w:val="48"/>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1.1.3.7</w:t>
      </w:r>
      <w:r>
        <w:rPr>
          <w:rFonts w:hint="eastAsia" w:ascii="宋体" w:hAnsi="宋体" w:eastAsia="宋体" w:cs="宋体"/>
          <w:color w:val="auto"/>
          <w:sz w:val="24"/>
          <w:szCs w:val="24"/>
          <w:highlight w:val="none"/>
        </w:rPr>
        <w:t>临时设施：指为完成合同约定的各项工作所服务的临时性生产和生活设施。</w:t>
      </w:r>
    </w:p>
    <w:p w14:paraId="3A7D8CA5">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1.1.3.8</w:t>
      </w:r>
      <w:r>
        <w:rPr>
          <w:rFonts w:hint="eastAsia" w:ascii="宋体" w:hAnsi="宋体" w:eastAsia="宋体" w:cs="宋体"/>
          <w:color w:val="auto"/>
          <w:sz w:val="24"/>
          <w:szCs w:val="24"/>
          <w:highlight w:val="none"/>
        </w:rPr>
        <w:t>承包人设备：指承包人自带的施工设备。</w:t>
      </w:r>
    </w:p>
    <w:p w14:paraId="06B91D16">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1.1.3.9</w:t>
      </w:r>
      <w:r>
        <w:rPr>
          <w:rFonts w:hint="eastAsia" w:ascii="宋体" w:hAnsi="宋体" w:eastAsia="宋体" w:cs="宋体"/>
          <w:color w:val="auto"/>
          <w:sz w:val="24"/>
          <w:szCs w:val="24"/>
          <w:highlight w:val="none"/>
        </w:rPr>
        <w:t>施工场地（或称工地、现场）：指用于合同工程施工的场所，以及在合同中指定作为施工场地组成部分的其他场所，包括永久占地和临时占地。</w:t>
      </w:r>
    </w:p>
    <w:p w14:paraId="6E66CAC9">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1.1.3.10</w:t>
      </w:r>
      <w:r>
        <w:rPr>
          <w:rFonts w:hint="eastAsia" w:ascii="宋体" w:hAnsi="宋体" w:eastAsia="宋体" w:cs="宋体"/>
          <w:color w:val="auto"/>
          <w:sz w:val="24"/>
          <w:szCs w:val="24"/>
          <w:highlight w:val="none"/>
        </w:rPr>
        <w:t>永久占地：指发包人为建设本合同工程永久征用的场地。</w:t>
      </w:r>
    </w:p>
    <w:p w14:paraId="30A5BCA1">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1.1.3.11</w:t>
      </w:r>
      <w:r>
        <w:rPr>
          <w:rFonts w:hint="eastAsia" w:ascii="宋体" w:hAnsi="宋体" w:eastAsia="宋体" w:cs="宋体"/>
          <w:color w:val="auto"/>
          <w:sz w:val="24"/>
          <w:szCs w:val="24"/>
          <w:highlight w:val="none"/>
        </w:rPr>
        <w:t>临时占地：指发包人为建设本合同工程临时征用，并应在完工后须按合同 要求退还的场地。</w:t>
      </w:r>
    </w:p>
    <w:p w14:paraId="4BBF83B8">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w:t>
      </w:r>
      <w:r>
        <w:rPr>
          <w:rFonts w:hint="eastAsia" w:ascii="宋体" w:hAnsi="宋体" w:eastAsia="宋体" w:cs="宋体"/>
          <w:color w:val="auto"/>
          <w:sz w:val="24"/>
          <w:szCs w:val="24"/>
          <w:highlight w:val="none"/>
          <w:lang w:val="zh-CN" w:eastAsia="zh-CN" w:bidi="zh-CN"/>
        </w:rPr>
        <w:t>日期</w:t>
      </w:r>
    </w:p>
    <w:p w14:paraId="44FFDE1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 </w:t>
      </w:r>
      <w:r>
        <w:rPr>
          <w:rFonts w:hint="eastAsia" w:ascii="宋体" w:hAnsi="宋体" w:eastAsia="宋体" w:cs="宋体"/>
          <w:color w:val="auto"/>
          <w:sz w:val="24"/>
          <w:szCs w:val="24"/>
          <w:highlight w:val="none"/>
        </w:rPr>
        <w:t>1开工通知：指监理人按第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1款通知承包人开工的函件。</w:t>
      </w:r>
    </w:p>
    <w:p w14:paraId="49BE96E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1.1.4.2</w:t>
      </w:r>
      <w:r>
        <w:rPr>
          <w:rFonts w:hint="eastAsia" w:ascii="宋体" w:hAnsi="宋体" w:eastAsia="宋体" w:cs="宋体"/>
          <w:color w:val="auto"/>
          <w:sz w:val="24"/>
          <w:szCs w:val="24"/>
          <w:highlight w:val="none"/>
        </w:rPr>
        <w:t>开工日期：指监理人按第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1款发出的开工通知中写明的开工日期。</w:t>
      </w:r>
    </w:p>
    <w:p w14:paraId="007DE83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1.1.4.3</w:t>
      </w:r>
      <w:r>
        <w:rPr>
          <w:rFonts w:hint="eastAsia" w:ascii="宋体" w:hAnsi="宋体" w:eastAsia="宋体" w:cs="宋体"/>
          <w:color w:val="auto"/>
          <w:sz w:val="24"/>
          <w:szCs w:val="24"/>
          <w:highlight w:val="none"/>
        </w:rPr>
        <w:t>工期：指承包人在投标函中承诺的完成合同工程所需的期限，包括按第</w:t>
      </w:r>
      <w:r>
        <w:rPr>
          <w:rFonts w:hint="eastAsia" w:ascii="宋体" w:hAnsi="宋体" w:eastAsia="宋体" w:cs="宋体"/>
          <w:color w:val="auto"/>
          <w:sz w:val="24"/>
          <w:szCs w:val="24"/>
          <w:highlight w:val="none"/>
          <w:lang w:val="en-US" w:bidi="en-US"/>
        </w:rPr>
        <w:t xml:space="preserve">11.3 </w:t>
      </w:r>
      <w:r>
        <w:rPr>
          <w:rFonts w:hint="eastAsia" w:ascii="宋体" w:hAnsi="宋体" w:eastAsia="宋体" w:cs="宋体"/>
          <w:color w:val="auto"/>
          <w:sz w:val="24"/>
          <w:szCs w:val="24"/>
          <w:highlight w:val="none"/>
        </w:rPr>
        <w:t>款、第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4款和第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6款约定所作的变更。</w:t>
      </w:r>
    </w:p>
    <w:p w14:paraId="64E8D9C8">
      <w:pPr>
        <w:pStyle w:val="48"/>
        <w:pageBreakBefore w:val="0"/>
        <w:widowControl w:val="0"/>
        <w:tabs>
          <w:tab w:val="left" w:pos="9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1.1.4.4  </w:t>
      </w:r>
      <w:r>
        <w:rPr>
          <w:rFonts w:hint="eastAsia" w:ascii="宋体" w:hAnsi="宋体" w:eastAsia="宋体" w:cs="宋体"/>
          <w:color w:val="auto"/>
          <w:sz w:val="24"/>
          <w:szCs w:val="24"/>
          <w:highlight w:val="none"/>
        </w:rPr>
        <w:t>竣工日期：即合同工程完工日期，指第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3目约定工期届满时的日期。 实际完工时间以合同工程完工证书中写明的日期为准。</w:t>
      </w:r>
    </w:p>
    <w:p w14:paraId="45CF6BF7">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1.1.4.5  </w:t>
      </w:r>
      <w:r>
        <w:rPr>
          <w:rFonts w:hint="eastAsia" w:ascii="宋体" w:hAnsi="宋体" w:eastAsia="宋体" w:cs="宋体"/>
          <w:color w:val="auto"/>
          <w:sz w:val="24"/>
          <w:szCs w:val="24"/>
          <w:highlight w:val="none"/>
        </w:rPr>
        <w:t>缺陷责任期：即工程质量保修期，指履行第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2款约定的缺陷责任的期限, 包括根据第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3款约定所作的延长，具体期限由专用合同条款约定。</w:t>
      </w:r>
    </w:p>
    <w:p w14:paraId="3388B4B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1.1.4.6</w:t>
      </w:r>
      <w:r>
        <w:rPr>
          <w:rFonts w:hint="eastAsia" w:ascii="宋体" w:hAnsi="宋体" w:eastAsia="宋体" w:cs="宋体"/>
          <w:color w:val="auto"/>
          <w:sz w:val="24"/>
          <w:szCs w:val="24"/>
          <w:highlight w:val="none"/>
        </w:rPr>
        <w:t>基准日期：指投标截止时间前28天的日期。</w:t>
      </w:r>
    </w:p>
    <w:p w14:paraId="5FE139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1.1.4.7</w:t>
      </w:r>
      <w:r>
        <w:rPr>
          <w:rFonts w:hint="eastAsia" w:ascii="宋体" w:hAnsi="宋体" w:eastAsia="宋体" w:cs="宋体"/>
          <w:color w:val="auto"/>
          <w:sz w:val="24"/>
          <w:szCs w:val="24"/>
          <w:highlight w:val="none"/>
        </w:rPr>
        <w:t>天：除特别指明外，指日历天。合同中按天计算时间的，开始当天不计入, 从次日开始计算。期限最后一天的截止时间为当天24：</w:t>
      </w:r>
      <w:r>
        <w:rPr>
          <w:rFonts w:hint="eastAsia" w:ascii="宋体" w:hAnsi="宋体" w:eastAsia="宋体" w:cs="宋体"/>
          <w:color w:val="auto"/>
          <w:sz w:val="24"/>
          <w:szCs w:val="24"/>
          <w:highlight w:val="none"/>
          <w:lang w:val="en-US" w:bidi="en-US"/>
        </w:rPr>
        <w:t>00</w:t>
      </w:r>
      <w:r>
        <w:rPr>
          <w:rFonts w:hint="eastAsia" w:ascii="宋体" w:hAnsi="宋体" w:eastAsia="宋体" w:cs="宋体"/>
          <w:color w:val="auto"/>
          <w:sz w:val="24"/>
          <w:szCs w:val="24"/>
          <w:highlight w:val="none"/>
          <w:vertAlign w:val="subscript"/>
          <w:lang w:val="en-US" w:bidi="en-US"/>
        </w:rPr>
        <w:t>o</w:t>
      </w:r>
    </w:p>
    <w:p w14:paraId="39AE22B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w:t>
      </w:r>
      <w:r>
        <w:rPr>
          <w:rFonts w:hint="eastAsia" w:ascii="宋体" w:hAnsi="宋体" w:eastAsia="宋体" w:cs="宋体"/>
          <w:color w:val="auto"/>
          <w:sz w:val="24"/>
          <w:szCs w:val="24"/>
          <w:highlight w:val="none"/>
        </w:rPr>
        <w:t>合同价格和费用</w:t>
      </w:r>
    </w:p>
    <w:p w14:paraId="16F4734A">
      <w:pPr>
        <w:pStyle w:val="48"/>
        <w:pageBreakBefore w:val="0"/>
        <w:widowControl w:val="0"/>
        <w:tabs>
          <w:tab w:val="left" w:pos="93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1.1.5.1</w:t>
      </w:r>
      <w:r>
        <w:rPr>
          <w:rFonts w:hint="eastAsia" w:ascii="宋体" w:hAnsi="宋体" w:eastAsia="宋体" w:cs="宋体"/>
          <w:color w:val="auto"/>
          <w:sz w:val="24"/>
          <w:szCs w:val="24"/>
          <w:highlight w:val="none"/>
        </w:rPr>
        <w:t>签约合同价：指签定合同时合同协议书中写明的，包括了暂列金额、暂估价的合同总金额。</w:t>
      </w:r>
    </w:p>
    <w:p w14:paraId="56927942">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1.1.5.2合同价格：指承包人按合同约定完成了包括缺陷责任期内的全部承包工作后，发包人应付给承包人的金额，包括在履行合同过程中按合同约定进行的变更和调整。</w:t>
      </w:r>
    </w:p>
    <w:p w14:paraId="58315F8A">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1.1.5.3费用：指为履行合同所发生的或将要发生的所有合理开支，包括管理费和应分摊的其他费用，但不包括利润。</w:t>
      </w:r>
    </w:p>
    <w:p w14:paraId="5C1DF94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1.1.5.4</w:t>
      </w:r>
      <w:r>
        <w:rPr>
          <w:rFonts w:hint="eastAsia" w:ascii="宋体" w:hAnsi="宋体" w:eastAsia="宋体" w:cs="宋体"/>
          <w:color w:val="auto"/>
          <w:sz w:val="24"/>
          <w:szCs w:val="24"/>
          <w:highlight w:val="none"/>
        </w:rPr>
        <w:t>暂列金额：指已标价工程量清单中所列的暂列金额，用于在签订协议书时尚 未确定或不可预见变更的施工及其所需材料、工程设备、服务等的金额，包括以计日工方式支付的金额。</w:t>
      </w:r>
    </w:p>
    <w:p w14:paraId="1DD29B5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1. 1.5.5</w:t>
      </w:r>
      <w:r>
        <w:rPr>
          <w:rFonts w:hint="eastAsia" w:ascii="宋体" w:hAnsi="宋体" w:eastAsia="宋体" w:cs="宋体"/>
          <w:color w:val="auto"/>
          <w:sz w:val="24"/>
          <w:szCs w:val="24"/>
          <w:highlight w:val="none"/>
        </w:rPr>
        <w:t>暂估价：指发包人在工程量清单中给定的用于支付必然发生但暂时不能确定价格的材料、设备以及专业工程的金额。</w:t>
      </w:r>
    </w:p>
    <w:p w14:paraId="1717CE8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1.1.5. 6</w:t>
      </w:r>
      <w:r>
        <w:rPr>
          <w:rFonts w:hint="eastAsia" w:ascii="宋体" w:hAnsi="宋体" w:eastAsia="宋体" w:cs="宋体"/>
          <w:color w:val="auto"/>
          <w:sz w:val="24"/>
          <w:szCs w:val="24"/>
          <w:highlight w:val="none"/>
        </w:rPr>
        <w:t>计日工：指对零星工作采取的一种计价方式，按合同中的计日工子目及其单 价计价付款。</w:t>
      </w:r>
    </w:p>
    <w:p w14:paraId="34E0DEB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1.1.5.7</w:t>
      </w:r>
      <w:r>
        <w:rPr>
          <w:rFonts w:hint="eastAsia" w:ascii="宋体" w:hAnsi="宋体" w:eastAsia="宋体" w:cs="宋体"/>
          <w:color w:val="auto"/>
          <w:sz w:val="24"/>
          <w:szCs w:val="24"/>
          <w:highlight w:val="none"/>
        </w:rPr>
        <w:t>质量保证金(或称保留金)：指按第</w:t>
      </w:r>
      <w:r>
        <w:rPr>
          <w:rFonts w:hint="eastAsia" w:ascii="宋体" w:hAnsi="宋体" w:eastAsia="宋体" w:cs="宋体"/>
          <w:color w:val="auto"/>
          <w:sz w:val="24"/>
          <w:szCs w:val="24"/>
          <w:highlight w:val="none"/>
          <w:lang w:val="en-US" w:bidi="en-US"/>
        </w:rPr>
        <w:t>17.4.1</w:t>
      </w:r>
      <w:r>
        <w:rPr>
          <w:rFonts w:hint="eastAsia" w:ascii="宋体" w:hAnsi="宋体" w:eastAsia="宋体" w:cs="宋体"/>
          <w:color w:val="auto"/>
          <w:sz w:val="24"/>
          <w:szCs w:val="24"/>
          <w:highlight w:val="none"/>
        </w:rPr>
        <w:t>项约定用于保证在缺陷责任期内履行缺陷修复义务的金额。</w:t>
      </w:r>
    </w:p>
    <w:p w14:paraId="02467BB7">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w:t>
      </w:r>
      <w:r>
        <w:rPr>
          <w:rFonts w:hint="eastAsia" w:ascii="宋体" w:hAnsi="宋体" w:eastAsia="宋体" w:cs="宋体"/>
          <w:color w:val="auto"/>
          <w:sz w:val="24"/>
          <w:szCs w:val="24"/>
          <w:highlight w:val="none"/>
          <w:lang w:val="zh-CN" w:eastAsia="zh-CN" w:bidi="zh-CN"/>
        </w:rPr>
        <w:t>其他</w:t>
      </w:r>
    </w:p>
    <w:p w14:paraId="39B75792">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1.1.6.1</w:t>
      </w:r>
      <w:r>
        <w:rPr>
          <w:rFonts w:hint="eastAsia" w:ascii="宋体" w:hAnsi="宋体" w:eastAsia="宋体" w:cs="宋体"/>
          <w:color w:val="auto"/>
          <w:sz w:val="24"/>
          <w:szCs w:val="24"/>
          <w:highlight w:val="none"/>
        </w:rPr>
        <w:t>书面形式：指合同文件、信函、电报、传真等可以有形地表现所载内容的形式。</w:t>
      </w:r>
    </w:p>
    <w:p w14:paraId="73CFBAD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1.2语言文字</w:t>
      </w:r>
    </w:p>
    <w:p w14:paraId="5F4B78D5">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除专用术语外，合同使用的语言文字为中文。必要时专用术语应附有中文注释。</w:t>
      </w:r>
    </w:p>
    <w:p w14:paraId="2E6CCBD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1.3法律</w:t>
      </w:r>
    </w:p>
    <w:p w14:paraId="116327B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适用于合同的法律包括中华人民共和国法律、行政法规、部门规章，以及工程所在地的地方法规、自治条例、单行条例和地方政府规章。</w:t>
      </w:r>
    </w:p>
    <w:p w14:paraId="18DAB89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1.4合同文件的优先顺序</w:t>
      </w:r>
    </w:p>
    <w:p w14:paraId="147C881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7E104E44">
      <w:pPr>
        <w:pStyle w:val="48"/>
        <w:pageBreakBefore w:val="0"/>
        <w:widowControl w:val="0"/>
        <w:numPr>
          <w:ilvl w:val="0"/>
          <w:numId w:val="7"/>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14:paraId="2412BB1B">
      <w:pPr>
        <w:pStyle w:val="48"/>
        <w:pageBreakBefore w:val="0"/>
        <w:widowControl w:val="0"/>
        <w:numPr>
          <w:ilvl w:val="0"/>
          <w:numId w:val="7"/>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2A2BF2EE">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14:paraId="730C0D9A">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p w14:paraId="4BBFECFA">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w:t>
      </w:r>
    </w:p>
    <w:p w14:paraId="265BD858">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w:t>
      </w:r>
    </w:p>
    <w:p w14:paraId="4A705F73">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w:t>
      </w:r>
    </w:p>
    <w:p w14:paraId="5D05AF18">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p w14:paraId="1888B077">
      <w:pPr>
        <w:pStyle w:val="48"/>
        <w:pageBreakBefore w:val="0"/>
        <w:widowControl w:val="0"/>
        <w:numPr>
          <w:ilvl w:val="0"/>
          <w:numId w:val="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14:paraId="7900954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1.5合同协议书</w:t>
      </w:r>
    </w:p>
    <w:p w14:paraId="5F7FFDB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4CDB8D0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1.6图纸和承包人文件</w:t>
      </w:r>
    </w:p>
    <w:p w14:paraId="72A39F4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w:t>
      </w:r>
      <w:r>
        <w:rPr>
          <w:rFonts w:hint="eastAsia" w:ascii="宋体" w:hAnsi="宋体" w:eastAsia="宋体" w:cs="宋体"/>
          <w:color w:val="auto"/>
          <w:sz w:val="24"/>
          <w:szCs w:val="24"/>
          <w:highlight w:val="none"/>
        </w:rPr>
        <w:t>图纸的提供</w:t>
      </w:r>
    </w:p>
    <w:p w14:paraId="5725816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3款的约定办理。</w:t>
      </w:r>
    </w:p>
    <w:p w14:paraId="520F96D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w:t>
      </w:r>
      <w:r>
        <w:rPr>
          <w:rFonts w:hint="eastAsia" w:ascii="宋体" w:hAnsi="宋体" w:eastAsia="宋体" w:cs="宋体"/>
          <w:color w:val="auto"/>
          <w:sz w:val="24"/>
          <w:szCs w:val="24"/>
          <w:highlight w:val="none"/>
        </w:rPr>
        <w:t>2承包人提供的文件</w:t>
      </w:r>
    </w:p>
    <w:p w14:paraId="561308A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承包人提供的文件应按技术标准和要求（合同技术条款）约定的期限和数量提供给监理人。监理人应按技术标准和要求（合同技术条款）约定的期限批复承包人。</w:t>
      </w:r>
    </w:p>
    <w:p w14:paraId="32FE217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1.6.3</w:t>
      </w:r>
      <w:r>
        <w:rPr>
          <w:rFonts w:hint="eastAsia" w:ascii="宋体" w:hAnsi="宋体" w:eastAsia="宋体" w:cs="宋体"/>
          <w:color w:val="auto"/>
          <w:sz w:val="24"/>
          <w:szCs w:val="24"/>
          <w:highlight w:val="none"/>
        </w:rPr>
        <w:t>图纸的修改</w:t>
      </w:r>
    </w:p>
    <w:p w14:paraId="5F6BC9E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7303DB6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1.6.4</w:t>
      </w:r>
      <w:r>
        <w:rPr>
          <w:rFonts w:hint="eastAsia" w:ascii="宋体" w:hAnsi="宋体" w:eastAsia="宋体" w:cs="宋体"/>
          <w:color w:val="auto"/>
          <w:sz w:val="24"/>
          <w:szCs w:val="24"/>
          <w:highlight w:val="none"/>
        </w:rPr>
        <w:t>图纸的错误</w:t>
      </w:r>
    </w:p>
    <w:p w14:paraId="0BADDB6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承包人发现发包人提供的图纸存在明显错误或疏忽，应及时通知监理人。</w:t>
      </w:r>
    </w:p>
    <w:p w14:paraId="17964D2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1.6.5</w:t>
      </w:r>
      <w:r>
        <w:rPr>
          <w:rFonts w:hint="eastAsia" w:ascii="宋体" w:hAnsi="宋体" w:eastAsia="宋体" w:cs="宋体"/>
          <w:color w:val="auto"/>
          <w:sz w:val="24"/>
          <w:szCs w:val="24"/>
          <w:highlight w:val="none"/>
        </w:rPr>
        <w:t>图纸和承包人文件的保管</w:t>
      </w:r>
    </w:p>
    <w:p w14:paraId="26F438A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监理人和承包人均应在施工场地各保存一套完整的包含第</w:t>
      </w:r>
      <w:r>
        <w:rPr>
          <w:rFonts w:hint="eastAsia" w:ascii="宋体" w:hAnsi="宋体" w:eastAsia="宋体" w:cs="宋体"/>
          <w:color w:val="auto"/>
          <w:sz w:val="24"/>
          <w:szCs w:val="24"/>
          <w:highlight w:val="none"/>
          <w:lang w:val="en-US" w:bidi="en-US"/>
        </w:rPr>
        <w:t xml:space="preserve">1. 6. </w:t>
      </w:r>
      <w:r>
        <w:rPr>
          <w:rFonts w:hint="eastAsia" w:ascii="宋体" w:hAnsi="宋体" w:eastAsia="宋体" w:cs="宋体"/>
          <w:color w:val="auto"/>
          <w:sz w:val="24"/>
          <w:szCs w:val="24"/>
          <w:highlight w:val="none"/>
        </w:rPr>
        <w:t>1项、第</w:t>
      </w:r>
      <w:r>
        <w:rPr>
          <w:rFonts w:hint="eastAsia" w:ascii="宋体" w:hAnsi="宋体" w:eastAsia="宋体" w:cs="宋体"/>
          <w:color w:val="auto"/>
          <w:sz w:val="24"/>
          <w:szCs w:val="24"/>
          <w:highlight w:val="none"/>
          <w:lang w:val="en-US" w:bidi="en-US"/>
        </w:rPr>
        <w:t>1.6.2</w:t>
      </w:r>
      <w:r>
        <w:rPr>
          <w:rFonts w:hint="eastAsia" w:ascii="宋体" w:hAnsi="宋体" w:eastAsia="宋体" w:cs="宋体"/>
          <w:color w:val="auto"/>
          <w:sz w:val="24"/>
          <w:szCs w:val="24"/>
          <w:highlight w:val="none"/>
        </w:rPr>
        <w:t xml:space="preserve">项、第 </w:t>
      </w:r>
      <w:r>
        <w:rPr>
          <w:rFonts w:hint="eastAsia" w:ascii="宋体" w:hAnsi="宋体" w:eastAsia="宋体" w:cs="宋体"/>
          <w:color w:val="auto"/>
          <w:sz w:val="24"/>
          <w:szCs w:val="24"/>
          <w:highlight w:val="none"/>
          <w:lang w:val="en-US" w:bidi="en-US"/>
        </w:rPr>
        <w:t xml:space="preserve">1.6. </w:t>
      </w:r>
      <w:r>
        <w:rPr>
          <w:rFonts w:hint="eastAsia" w:ascii="宋体" w:hAnsi="宋体" w:eastAsia="宋体" w:cs="宋体"/>
          <w:color w:val="auto"/>
          <w:sz w:val="24"/>
          <w:szCs w:val="24"/>
          <w:highlight w:val="none"/>
        </w:rPr>
        <w:t>3项约定内容的图纸和承包人文件。</w:t>
      </w:r>
    </w:p>
    <w:p w14:paraId="7AB99E8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14:paraId="6056E0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与合同有关的通知、批准、证明、证书、指示、要求、请求、同意、意见、确 定和决定等，均应采用书面形式。</w:t>
      </w:r>
    </w:p>
    <w:p w14:paraId="253212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4DBE6FF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w:t>
      </w:r>
      <w:r>
        <w:rPr>
          <w:rFonts w:hint="eastAsia" w:ascii="宋体" w:hAnsi="宋体" w:eastAsia="宋体" w:cs="宋体"/>
          <w:color w:val="auto"/>
          <w:sz w:val="24"/>
          <w:szCs w:val="24"/>
          <w:highlight w:val="none"/>
        </w:rPr>
        <w:t>来往函件均应按合同约定的期限及时发出和答复，不得无故扣压和拖延，亦不得拒收。否则，由此造成的后果由责任方负责。</w:t>
      </w:r>
    </w:p>
    <w:p w14:paraId="63F50EB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1.8转让</w:t>
      </w:r>
    </w:p>
    <w:p w14:paraId="164000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除合同另有约定外，未经对方当事人同意，一方当事人不得将合同权利全部或部分转让给第三人，也不得全部或部分转移合同义务。</w:t>
      </w:r>
    </w:p>
    <w:p w14:paraId="4FA5E64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1.9严禁贿赂</w:t>
      </w:r>
    </w:p>
    <w:p w14:paraId="64914AB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合同双方当事人不得以贿赂或变相贿赂的方式，谋取不当利益或损害对方权益。因贿赂造成对方损失的，行为人应赔偿损失，并承担相应的法律责任。</w:t>
      </w:r>
    </w:p>
    <w:p w14:paraId="280AA86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1.10化石、文物</w:t>
      </w:r>
    </w:p>
    <w:p w14:paraId="04CA08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1.10. </w:t>
      </w:r>
      <w:r>
        <w:rPr>
          <w:rFonts w:hint="eastAsia" w:ascii="宋体" w:hAnsi="宋体" w:eastAsia="宋体" w:cs="宋体"/>
          <w:color w:val="auto"/>
          <w:sz w:val="24"/>
          <w:szCs w:val="24"/>
          <w:highlight w:val="none"/>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61EBB63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1.10.</w:t>
      </w:r>
      <w:r>
        <w:rPr>
          <w:rFonts w:hint="eastAsia" w:ascii="宋体" w:hAnsi="宋体" w:eastAsia="宋体" w:cs="宋体"/>
          <w:color w:val="auto"/>
          <w:sz w:val="24"/>
          <w:szCs w:val="24"/>
          <w:highlight w:val="none"/>
        </w:rPr>
        <w:t>2承包人发现文物后不及时报告或隐瞒不报，致使文物丢失或损坏的，应赔偿损失，并承担相应的法律责任。</w:t>
      </w:r>
    </w:p>
    <w:p w14:paraId="4F49969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1.11专利技术</w:t>
      </w:r>
    </w:p>
    <w:p w14:paraId="4AD79DE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496599B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1.11.2</w:t>
      </w:r>
      <w:r>
        <w:rPr>
          <w:rFonts w:hint="eastAsia" w:ascii="宋体" w:hAnsi="宋体" w:eastAsia="宋体" w:cs="宋体"/>
          <w:color w:val="auto"/>
          <w:sz w:val="24"/>
          <w:szCs w:val="24"/>
          <w:highlight w:val="none"/>
        </w:rPr>
        <w:t>承包人在投标文件中采用专利技术的，专利技术的使用费包含在投标报价内。</w:t>
      </w:r>
    </w:p>
    <w:p w14:paraId="7EFED33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1.11.3</w:t>
      </w:r>
      <w:r>
        <w:rPr>
          <w:rFonts w:hint="eastAsia" w:ascii="宋体" w:hAnsi="宋体" w:eastAsia="宋体" w:cs="宋体"/>
          <w:color w:val="auto"/>
          <w:sz w:val="24"/>
          <w:szCs w:val="24"/>
          <w:highlight w:val="none"/>
        </w:rPr>
        <w:t>承包人的技术秘密和声明需要保密的资料和信息，发包人和监理人不得为合同以外的目的泄露给他人。</w:t>
      </w:r>
    </w:p>
    <w:p w14:paraId="3422CDE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1.11.4</w:t>
      </w:r>
      <w:r>
        <w:rPr>
          <w:rFonts w:hint="eastAsia" w:ascii="宋体" w:hAnsi="宋体" w:eastAsia="宋体" w:cs="宋体"/>
          <w:color w:val="auto"/>
          <w:sz w:val="24"/>
          <w:szCs w:val="24"/>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26D26A1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1.12图纸和文件的保密</w:t>
      </w:r>
    </w:p>
    <w:p w14:paraId="59BA34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1.12.1</w:t>
      </w:r>
      <w:r>
        <w:rPr>
          <w:rFonts w:hint="eastAsia" w:ascii="宋体" w:hAnsi="宋体" w:eastAsia="宋体" w:cs="宋体"/>
          <w:color w:val="auto"/>
          <w:sz w:val="24"/>
          <w:szCs w:val="24"/>
          <w:highlight w:val="none"/>
        </w:rPr>
        <w:t>发包人提供的图纸和文件，未经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，承包人不得为合同以外的目的泄露给他人或公开发表与引用。</w:t>
      </w:r>
    </w:p>
    <w:p w14:paraId="688FF71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1.12.2</w:t>
      </w:r>
      <w:r>
        <w:rPr>
          <w:rFonts w:hint="eastAsia" w:ascii="宋体" w:hAnsi="宋体" w:eastAsia="宋体" w:cs="宋体"/>
          <w:color w:val="auto"/>
          <w:sz w:val="24"/>
          <w:szCs w:val="24"/>
          <w:highlight w:val="none"/>
        </w:rPr>
        <w:t>承包人提供的文件，未经承包人同意，发包人和监理人不得为合同以外的目的泄露给他人或公开发表与引用。</w:t>
      </w:r>
    </w:p>
    <w:p w14:paraId="04F8BD35">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2.发包人义务</w:t>
      </w:r>
    </w:p>
    <w:p w14:paraId="0D2BB0E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2.1遵守法律</w:t>
      </w:r>
    </w:p>
    <w:p w14:paraId="5631F78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发包人在履行合同过程中应遵守法律，并保证承包人免于承担因发包人违反法律而引 起的任何责任。</w:t>
      </w:r>
    </w:p>
    <w:p w14:paraId="6590C0C0">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2.2发出开工通知</w:t>
      </w:r>
    </w:p>
    <w:p w14:paraId="7D2AF5C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发包人应委托监理人按第</w:t>
      </w:r>
      <w:r>
        <w:rPr>
          <w:rFonts w:hint="eastAsia" w:ascii="宋体" w:hAnsi="宋体" w:eastAsia="宋体" w:cs="宋体"/>
          <w:color w:val="auto"/>
          <w:sz w:val="24"/>
          <w:szCs w:val="24"/>
          <w:highlight w:val="none"/>
          <w:lang w:val="en-US" w:bidi="en-US"/>
        </w:rPr>
        <w:t xml:space="preserve">H. </w:t>
      </w:r>
      <w:r>
        <w:rPr>
          <w:rFonts w:hint="eastAsia" w:ascii="宋体" w:hAnsi="宋体" w:eastAsia="宋体" w:cs="宋体"/>
          <w:color w:val="auto"/>
          <w:sz w:val="24"/>
          <w:szCs w:val="24"/>
          <w:highlight w:val="none"/>
        </w:rPr>
        <w:t>1款的约定向承包人发出开工通知。</w:t>
      </w:r>
    </w:p>
    <w:p w14:paraId="248F33B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14:paraId="4AEE662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2.3.1</w:t>
      </w:r>
      <w:r>
        <w:rPr>
          <w:rFonts w:hint="eastAsia" w:ascii="宋体" w:hAnsi="宋体" w:eastAsia="宋体" w:cs="宋体"/>
          <w:color w:val="auto"/>
          <w:sz w:val="24"/>
          <w:szCs w:val="24"/>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322D94F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2.3.2</w:t>
      </w:r>
      <w:r>
        <w:rPr>
          <w:rFonts w:hint="eastAsia" w:ascii="宋体" w:hAnsi="宋体" w:eastAsia="宋体" w:cs="宋体"/>
          <w:color w:val="auto"/>
          <w:sz w:val="24"/>
          <w:szCs w:val="24"/>
          <w:highlight w:val="none"/>
        </w:rPr>
        <w:t>发包人提供的施工用地范围在专用合同条款中约定。</w:t>
      </w:r>
    </w:p>
    <w:p w14:paraId="7246EFA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2.3.3</w:t>
      </w:r>
      <w:r>
        <w:rPr>
          <w:rFonts w:hint="eastAsia" w:ascii="宋体" w:hAnsi="宋体" w:eastAsia="宋体" w:cs="宋体"/>
          <w:color w:val="auto"/>
          <w:sz w:val="24"/>
          <w:szCs w:val="24"/>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69DAE4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2.4协助承包人办理证件和批件</w:t>
      </w:r>
    </w:p>
    <w:p w14:paraId="5E5F57F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发包人应协助承包人办理法律规定的有关施工证件和批件。</w:t>
      </w:r>
    </w:p>
    <w:p w14:paraId="22CA4E9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2.5组织设计交底</w:t>
      </w:r>
    </w:p>
    <w:p w14:paraId="014961A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发包人应根据合同进度计划，组织设计单位向承包人进行设计交底。</w:t>
      </w:r>
    </w:p>
    <w:p w14:paraId="7AA9CE3A">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2.6支付合同价款</w:t>
      </w:r>
    </w:p>
    <w:p w14:paraId="2652489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发包人应按合同约定向承包人及时支付合同价款。</w:t>
      </w:r>
    </w:p>
    <w:p w14:paraId="73CC695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2.7组织竣工验收（组织法人验收）</w:t>
      </w:r>
    </w:p>
    <w:p w14:paraId="72C3B10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发包人应按合同约定及时组织法人验收。</w:t>
      </w:r>
    </w:p>
    <w:p w14:paraId="7F95FCC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2.8其它义务</w:t>
      </w:r>
    </w:p>
    <w:p w14:paraId="2DF1336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其它义务在专用合同条款中补充约定。</w:t>
      </w:r>
    </w:p>
    <w:p w14:paraId="06447021">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3.监理人</w:t>
      </w:r>
    </w:p>
    <w:p w14:paraId="4DF3CCD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3.1监理人的职责和权利</w:t>
      </w:r>
    </w:p>
    <w:p w14:paraId="4064A0E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3.1.1</w:t>
      </w:r>
      <w:r>
        <w:rPr>
          <w:rFonts w:hint="eastAsia" w:ascii="宋体" w:hAnsi="宋体" w:eastAsia="宋体" w:cs="宋体"/>
          <w:color w:val="auto"/>
          <w:sz w:val="24"/>
          <w:szCs w:val="24"/>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4E4AE9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3.1.2</w:t>
      </w:r>
      <w:r>
        <w:rPr>
          <w:rFonts w:hint="eastAsia" w:ascii="宋体" w:hAnsi="宋体" w:eastAsia="宋体" w:cs="宋体"/>
          <w:color w:val="auto"/>
          <w:sz w:val="24"/>
          <w:szCs w:val="24"/>
          <w:highlight w:val="none"/>
        </w:rPr>
        <w:t>监理人发出的任何指示应视为已得到发包人的批准，但监理人无权免除或变更合同约定的发包人和承包人的权利、义务和责任。</w:t>
      </w:r>
    </w:p>
    <w:p w14:paraId="6233ACC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3.1.3</w:t>
      </w:r>
      <w:r>
        <w:rPr>
          <w:rFonts w:hint="eastAsia" w:ascii="宋体" w:hAnsi="宋体" w:eastAsia="宋体" w:cs="宋体"/>
          <w:color w:val="auto"/>
          <w:sz w:val="24"/>
          <w:szCs w:val="24"/>
          <w:highlight w:val="none"/>
        </w:rPr>
        <w:t>合同约定应由承包人承担的义务和责任，不因监理人对承包人提交文件的审查或批准，对工程、材料和设备的检查和检验，以及为实施监理作出的指示等职务行为而减轻或解除。</w:t>
      </w:r>
    </w:p>
    <w:p w14:paraId="1A91184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3.2总监理工程师</w:t>
      </w:r>
    </w:p>
    <w:p w14:paraId="5E6E74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发包人应在发出开工通知前将总监理工程师的任命通知承包人。总监理工程师更换时, 应在调离14天前通知承包人。总监理工程师短期离开施工场地的，应委派代表代行其职 责，并通知承包人。</w:t>
      </w:r>
    </w:p>
    <w:p w14:paraId="579D3E8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3.3监理人员</w:t>
      </w:r>
    </w:p>
    <w:p w14:paraId="46BB4F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53AC0E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3.3.2</w:t>
      </w:r>
      <w:r>
        <w:rPr>
          <w:rFonts w:hint="eastAsia" w:ascii="宋体" w:hAnsi="宋体" w:eastAsia="宋体" w:cs="宋体"/>
          <w:color w:val="auto"/>
          <w:sz w:val="24"/>
          <w:szCs w:val="24"/>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855B39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3.3.3</w:t>
      </w:r>
      <w:r>
        <w:rPr>
          <w:rFonts w:hint="eastAsia" w:ascii="宋体" w:hAnsi="宋体" w:eastAsia="宋体" w:cs="宋体"/>
          <w:color w:val="auto"/>
          <w:sz w:val="24"/>
          <w:szCs w:val="24"/>
          <w:highlight w:val="none"/>
        </w:rPr>
        <w:t>承包人对总监理工程师授权的监理人员发出的指示有疑问的，可向总监理工程师提出书面异议，总监理工程师应在48小时内对该指示予以确认、更改或撤销。</w:t>
      </w:r>
    </w:p>
    <w:p w14:paraId="340D885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3.3.4除专用合同条款另有约定外，总监理工程师不应将第3. 5款约定应由总监理工程师作出确定的权力授权或委托给其他监理人员。</w:t>
      </w:r>
    </w:p>
    <w:p w14:paraId="1C7B35E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3.4监理人的指示</w:t>
      </w:r>
    </w:p>
    <w:p w14:paraId="6A4055A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w:t>
      </w:r>
      <w:r>
        <w:rPr>
          <w:rFonts w:hint="eastAsia" w:ascii="宋体" w:hAnsi="宋体" w:eastAsia="宋体" w:cs="宋体"/>
          <w:color w:val="auto"/>
          <w:sz w:val="24"/>
          <w:szCs w:val="24"/>
          <w:highlight w:val="none"/>
        </w:rPr>
        <w:t>1监理人应按第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1款的约定向承包人发出指示，监理人的指示应盖有监理人授权的施工场地机构章，并由总监理工程师或总监理工程师按第</w:t>
      </w:r>
      <w:r>
        <w:rPr>
          <w:rFonts w:hint="eastAsia" w:ascii="宋体" w:hAnsi="宋体" w:eastAsia="宋体" w:cs="宋体"/>
          <w:color w:val="auto"/>
          <w:sz w:val="24"/>
          <w:szCs w:val="24"/>
          <w:highlight w:val="none"/>
          <w:lang w:val="en-US" w:bidi="en-US"/>
        </w:rPr>
        <w:t xml:space="preserve">3. 3. </w:t>
      </w:r>
      <w:r>
        <w:rPr>
          <w:rFonts w:hint="eastAsia" w:ascii="宋体" w:hAnsi="宋体" w:eastAsia="宋体" w:cs="宋体"/>
          <w:color w:val="auto"/>
          <w:sz w:val="24"/>
          <w:szCs w:val="24"/>
          <w:highlight w:val="none"/>
        </w:rPr>
        <w:t>1项约定授权的监理人员签字</w:t>
      </w:r>
      <w:r>
        <w:rPr>
          <w:rFonts w:hint="eastAsia" w:ascii="宋体" w:hAnsi="宋体" w:eastAsia="宋体" w:cs="宋体"/>
          <w:color w:val="auto"/>
          <w:sz w:val="24"/>
          <w:szCs w:val="24"/>
          <w:highlight w:val="none"/>
          <w:lang w:val="en-US" w:bidi="en-US"/>
        </w:rPr>
        <w:t>。</w:t>
      </w:r>
    </w:p>
    <w:p w14:paraId="1D7A16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3.4.2</w:t>
      </w:r>
      <w:r>
        <w:rPr>
          <w:rFonts w:hint="eastAsia" w:ascii="宋体" w:hAnsi="宋体" w:eastAsia="宋体" w:cs="宋体"/>
          <w:color w:val="auto"/>
          <w:sz w:val="24"/>
          <w:szCs w:val="24"/>
          <w:highlight w:val="none"/>
        </w:rPr>
        <w:t>承包人收到监理人按第</w:t>
      </w:r>
      <w:r>
        <w:rPr>
          <w:rFonts w:hint="eastAsia" w:ascii="宋体" w:hAnsi="宋体" w:eastAsia="宋体" w:cs="宋体"/>
          <w:color w:val="auto"/>
          <w:sz w:val="24"/>
          <w:szCs w:val="24"/>
          <w:highlight w:val="none"/>
          <w:lang w:val="en-US" w:bidi="en-US"/>
        </w:rPr>
        <w:t>3. 4.1</w:t>
      </w:r>
      <w:r>
        <w:rPr>
          <w:rFonts w:hint="eastAsia" w:ascii="宋体" w:hAnsi="宋体" w:eastAsia="宋体" w:cs="宋体"/>
          <w:color w:val="auto"/>
          <w:sz w:val="24"/>
          <w:szCs w:val="24"/>
          <w:highlight w:val="none"/>
        </w:rPr>
        <w:t>项作出的指示后应遵照执行。指示构成变更的，应按第15条处理。</w:t>
      </w:r>
    </w:p>
    <w:p w14:paraId="2CBB9C2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3.4.3</w:t>
      </w:r>
      <w:r>
        <w:rPr>
          <w:rFonts w:hint="eastAsia" w:ascii="宋体" w:hAnsi="宋体" w:eastAsia="宋体" w:cs="宋体"/>
          <w:color w:val="auto"/>
          <w:sz w:val="24"/>
          <w:szCs w:val="24"/>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0DAD012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3.4.4</w:t>
      </w:r>
      <w:r>
        <w:rPr>
          <w:rFonts w:hint="eastAsia" w:ascii="宋体" w:hAnsi="宋体" w:eastAsia="宋体" w:cs="宋体"/>
          <w:color w:val="auto"/>
          <w:sz w:val="24"/>
          <w:szCs w:val="24"/>
          <w:highlight w:val="none"/>
        </w:rPr>
        <w:t>除合同另有约定外，承包人只从总监理工程师或按第</w:t>
      </w:r>
      <w:r>
        <w:rPr>
          <w:rFonts w:hint="eastAsia" w:ascii="宋体" w:hAnsi="宋体" w:eastAsia="宋体" w:cs="宋体"/>
          <w:color w:val="auto"/>
          <w:sz w:val="24"/>
          <w:szCs w:val="24"/>
          <w:highlight w:val="none"/>
          <w:lang w:val="en-US" w:bidi="en-US"/>
        </w:rPr>
        <w:t xml:space="preserve">3. 3. </w:t>
      </w:r>
      <w:r>
        <w:rPr>
          <w:rFonts w:hint="eastAsia" w:ascii="宋体" w:hAnsi="宋体" w:eastAsia="宋体" w:cs="宋体"/>
          <w:color w:val="auto"/>
          <w:sz w:val="24"/>
          <w:szCs w:val="24"/>
          <w:highlight w:val="none"/>
        </w:rPr>
        <w:t>1项被授权的监理人员处取得指示。</w:t>
      </w:r>
    </w:p>
    <w:p w14:paraId="76998BA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3.4.5</w:t>
      </w:r>
      <w:r>
        <w:rPr>
          <w:rFonts w:hint="eastAsia" w:ascii="宋体" w:hAnsi="宋体" w:eastAsia="宋体" w:cs="宋体"/>
          <w:color w:val="auto"/>
          <w:sz w:val="24"/>
          <w:szCs w:val="24"/>
          <w:highlight w:val="none"/>
        </w:rPr>
        <w:t>由于监理人未能按合同约定发出指示、指示延误或指示错误而导致承包人费用增加和（或）工期延误的，由发包人承担赔偿责任。</w:t>
      </w:r>
    </w:p>
    <w:p w14:paraId="40242BE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3.5商定或确定</w:t>
      </w:r>
    </w:p>
    <w:p w14:paraId="2BD68D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3.5.1</w:t>
      </w:r>
      <w:r>
        <w:rPr>
          <w:rFonts w:hint="eastAsia" w:ascii="宋体" w:hAnsi="宋体" w:eastAsia="宋体" w:cs="宋体"/>
          <w:color w:val="auto"/>
          <w:sz w:val="24"/>
          <w:szCs w:val="24"/>
          <w:highlight w:val="none"/>
        </w:rPr>
        <w:t>合同约定总监理工程师应按照本款对任何事项进行商定或确定时，总监理工程师应与合同当事人协商，尽量达成一致。不能达成一致的，总监理工程师应认真研究后审慎确定。</w:t>
      </w:r>
    </w:p>
    <w:p w14:paraId="30C114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3.5.2</w:t>
      </w:r>
      <w:r>
        <w:rPr>
          <w:rFonts w:hint="eastAsia" w:ascii="宋体" w:hAnsi="宋体" w:eastAsia="宋体" w:cs="宋体"/>
          <w:color w:val="auto"/>
          <w:sz w:val="24"/>
          <w:szCs w:val="24"/>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Pr>
          <w:rFonts w:hint="eastAsia" w:ascii="宋体" w:hAnsi="宋体" w:eastAsia="宋体" w:cs="宋体"/>
          <w:color w:val="auto"/>
          <w:sz w:val="24"/>
          <w:szCs w:val="24"/>
          <w:highlight w:val="none"/>
          <w:lang w:val="en-US" w:bidi="en-US"/>
        </w:rPr>
        <w:t>。</w:t>
      </w:r>
    </w:p>
    <w:p w14:paraId="2AF398C4">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4.承包人</w:t>
      </w:r>
    </w:p>
    <w:p w14:paraId="36BAE3F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14:paraId="0B19B98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w:t>
      </w:r>
      <w:r>
        <w:rPr>
          <w:rFonts w:hint="eastAsia" w:ascii="宋体" w:hAnsi="宋体" w:eastAsia="宋体" w:cs="宋体"/>
          <w:color w:val="auto"/>
          <w:sz w:val="24"/>
          <w:szCs w:val="24"/>
          <w:highlight w:val="none"/>
        </w:rPr>
        <w:t>遵守法律</w:t>
      </w:r>
    </w:p>
    <w:p w14:paraId="31E5783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承包人在履行合同过程中应遵守法律，并保证发包人免于承担因承包人违反法律而引起的任何责任。</w:t>
      </w:r>
    </w:p>
    <w:p w14:paraId="74B8036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4.1.2</w:t>
      </w:r>
      <w:r>
        <w:rPr>
          <w:rFonts w:hint="eastAsia" w:ascii="宋体" w:hAnsi="宋体" w:eastAsia="宋体" w:cs="宋体"/>
          <w:color w:val="auto"/>
          <w:sz w:val="24"/>
          <w:szCs w:val="24"/>
          <w:highlight w:val="none"/>
        </w:rPr>
        <w:t>依法纳税</w:t>
      </w:r>
    </w:p>
    <w:p w14:paraId="7019A3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承包人应按有关法律规定纳税，应缴纳的税金包括在合同价格内。</w:t>
      </w:r>
    </w:p>
    <w:p w14:paraId="707DF3E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4.1.3</w:t>
      </w:r>
      <w:r>
        <w:rPr>
          <w:rFonts w:hint="eastAsia" w:ascii="宋体" w:hAnsi="宋体" w:eastAsia="宋体" w:cs="宋体"/>
          <w:color w:val="auto"/>
          <w:sz w:val="24"/>
          <w:szCs w:val="24"/>
          <w:highlight w:val="none"/>
        </w:rPr>
        <w:t>完成各项承包工作</w:t>
      </w:r>
    </w:p>
    <w:p w14:paraId="3EC3CC9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承包人应按合同约定以及监理人根据第</w:t>
      </w:r>
      <w:r>
        <w:rPr>
          <w:rFonts w:hint="eastAsia" w:ascii="宋体" w:hAnsi="宋体" w:eastAsia="宋体" w:cs="宋体"/>
          <w:color w:val="auto"/>
          <w:sz w:val="24"/>
          <w:szCs w:val="24"/>
          <w:highlight w:val="none"/>
          <w:lang w:val="en-US" w:bidi="en-US"/>
        </w:rPr>
        <w:t>3.4</w:t>
      </w:r>
      <w:r>
        <w:rPr>
          <w:rFonts w:hint="eastAsia" w:ascii="宋体" w:hAnsi="宋体" w:eastAsia="宋体" w:cs="宋体"/>
          <w:color w:val="auto"/>
          <w:sz w:val="24"/>
          <w:szCs w:val="24"/>
          <w:highlight w:val="none"/>
        </w:rPr>
        <w:t>款作出的指示，实施、完成全部工程，并修补工程中的任何缺陷。除第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2款、第</w:t>
      </w:r>
      <w:r>
        <w:rPr>
          <w:rFonts w:hint="eastAsia" w:ascii="宋体" w:hAnsi="宋体" w:eastAsia="宋体" w:cs="宋体"/>
          <w:color w:val="auto"/>
          <w:sz w:val="24"/>
          <w:szCs w:val="24"/>
          <w:highlight w:val="none"/>
          <w:lang w:val="en-US" w:bidi="en-US"/>
        </w:rPr>
        <w:t xml:space="preserve">6. </w:t>
      </w:r>
      <w:r>
        <w:rPr>
          <w:rFonts w:hint="eastAsia" w:ascii="宋体" w:hAnsi="宋体" w:eastAsia="宋体" w:cs="宋体"/>
          <w:color w:val="auto"/>
          <w:sz w:val="24"/>
          <w:szCs w:val="24"/>
          <w:highlight w:val="none"/>
        </w:rPr>
        <w:t>2款另有约定外，承包人应提供为完成合同工作所需的劳务、材料、施工设备、工程设备和其它物品，并按合同约定负责临时设施的设计、建造、运行、维护、管理和拆除。</w:t>
      </w:r>
    </w:p>
    <w:p w14:paraId="489C266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4.1.4</w:t>
      </w:r>
      <w:r>
        <w:rPr>
          <w:rFonts w:hint="eastAsia" w:ascii="宋体" w:hAnsi="宋体" w:eastAsia="宋体" w:cs="宋体"/>
          <w:color w:val="auto"/>
          <w:sz w:val="24"/>
          <w:szCs w:val="24"/>
          <w:highlight w:val="none"/>
        </w:rPr>
        <w:t>对施工作业和施工方法的完备性负责</w:t>
      </w:r>
    </w:p>
    <w:p w14:paraId="7A416CB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承包人应按合同约定的工作内容和施工进度要求，编制施工组织设计和施工措施计划，并对所有施工作业和施工方法的完备性和安全可靠性负责。</w:t>
      </w:r>
    </w:p>
    <w:p w14:paraId="2A0BAF3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4.1.5</w:t>
      </w:r>
      <w:r>
        <w:rPr>
          <w:rFonts w:hint="eastAsia" w:ascii="宋体" w:hAnsi="宋体" w:eastAsia="宋体" w:cs="宋体"/>
          <w:color w:val="auto"/>
          <w:sz w:val="24"/>
          <w:szCs w:val="24"/>
          <w:highlight w:val="none"/>
        </w:rPr>
        <w:t>保证工程施工和人员的安全</w:t>
      </w:r>
    </w:p>
    <w:p w14:paraId="222AE16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承包人应按第</w:t>
      </w:r>
      <w:r>
        <w:rPr>
          <w:rFonts w:hint="eastAsia" w:ascii="宋体" w:hAnsi="宋体" w:eastAsia="宋体" w:cs="宋体"/>
          <w:color w:val="auto"/>
          <w:sz w:val="24"/>
          <w:szCs w:val="24"/>
          <w:highlight w:val="none"/>
          <w:lang w:val="en-US" w:bidi="en-US"/>
        </w:rPr>
        <w:t xml:space="preserve">9. </w:t>
      </w:r>
      <w:r>
        <w:rPr>
          <w:rFonts w:hint="eastAsia" w:ascii="宋体" w:hAnsi="宋体" w:eastAsia="宋体" w:cs="宋体"/>
          <w:color w:val="auto"/>
          <w:sz w:val="24"/>
          <w:szCs w:val="24"/>
          <w:highlight w:val="none"/>
        </w:rPr>
        <w:t>2款约定采取施工安全措施，确保工程及其人员、材料、设备和设施的安全，防止因工程施工造成的人身伤害和财产损失。</w:t>
      </w:r>
    </w:p>
    <w:p w14:paraId="12F6AE3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4.1.6</w:t>
      </w:r>
      <w:r>
        <w:rPr>
          <w:rFonts w:hint="eastAsia" w:ascii="宋体" w:hAnsi="宋体" w:eastAsia="宋体" w:cs="宋体"/>
          <w:color w:val="auto"/>
          <w:sz w:val="24"/>
          <w:szCs w:val="24"/>
          <w:highlight w:val="none"/>
        </w:rPr>
        <w:t>负责施工场地及其周边环境与生态的保护工作</w:t>
      </w:r>
    </w:p>
    <w:p w14:paraId="0751F05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w:t>
      </w:r>
      <w:r>
        <w:rPr>
          <w:rFonts w:hint="eastAsia" w:ascii="宋体" w:hAnsi="宋体" w:eastAsia="宋体" w:cs="宋体"/>
          <w:color w:val="auto"/>
          <w:sz w:val="24"/>
          <w:szCs w:val="24"/>
          <w:highlight w:val="none"/>
          <w:lang w:val="en-US" w:bidi="en-US"/>
        </w:rPr>
        <w:t>9.4</w:t>
      </w:r>
      <w:r>
        <w:rPr>
          <w:rFonts w:hint="eastAsia" w:ascii="宋体" w:hAnsi="宋体" w:eastAsia="宋体" w:cs="宋体"/>
          <w:color w:val="auto"/>
          <w:sz w:val="24"/>
          <w:szCs w:val="24"/>
          <w:highlight w:val="none"/>
        </w:rPr>
        <w:t>款约定负责施工场地及其周边环境与生态的保护工作。</w:t>
      </w:r>
    </w:p>
    <w:p w14:paraId="6F7C980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w:t>
      </w:r>
      <w:r>
        <w:rPr>
          <w:rFonts w:hint="eastAsia" w:ascii="宋体" w:hAnsi="宋体" w:eastAsia="宋体" w:cs="宋体"/>
          <w:color w:val="auto"/>
          <w:sz w:val="24"/>
          <w:szCs w:val="24"/>
          <w:highlight w:val="none"/>
        </w:rPr>
        <w:t>7避免施工对公众与他人的利益造成损害</w:t>
      </w:r>
    </w:p>
    <w:p w14:paraId="01340E2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0EDAE91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4. 1.8</w:t>
      </w:r>
      <w:r>
        <w:rPr>
          <w:rFonts w:hint="eastAsia" w:ascii="宋体" w:hAnsi="宋体" w:eastAsia="宋体" w:cs="宋体"/>
          <w:color w:val="auto"/>
          <w:sz w:val="24"/>
          <w:szCs w:val="24"/>
          <w:highlight w:val="none"/>
        </w:rPr>
        <w:t>为他人提供方便</w:t>
      </w:r>
    </w:p>
    <w:p w14:paraId="5C61DA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承包人应按监理人的指示为他人在施工场地或附近实施与工程有关的其他各项工作提供可能的条件。除合同另有约定外，提供有关条件的内容和可能发生的费用，由监理人按 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20836BD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4.1.9</w:t>
      </w:r>
      <w:r>
        <w:rPr>
          <w:rFonts w:hint="eastAsia" w:ascii="宋体" w:hAnsi="宋体" w:eastAsia="宋体" w:cs="宋体"/>
          <w:color w:val="auto"/>
          <w:sz w:val="24"/>
          <w:szCs w:val="24"/>
          <w:highlight w:val="none"/>
        </w:rPr>
        <w:t>工程的维护和照管</w:t>
      </w:r>
    </w:p>
    <w:p w14:paraId="7A2564A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72A557B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4.1.10其它义务</w:t>
      </w:r>
    </w:p>
    <w:p w14:paraId="71601A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其它义务在专用合同条款中补充约定。</w:t>
      </w:r>
    </w:p>
    <w:p w14:paraId="7FE8991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4.2履约担保</w:t>
      </w:r>
    </w:p>
    <w:p w14:paraId="70092E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承包人应保证其履约担保在发包人颁发合同工程完工证书前一直有效。发包人应在合同工程完工证书颁发后</w:t>
      </w:r>
      <w:r>
        <w:rPr>
          <w:rFonts w:hint="eastAsia" w:cs="宋体"/>
          <w:color w:val="auto"/>
          <w:sz w:val="24"/>
          <w:szCs w:val="24"/>
          <w:highlight w:val="none"/>
          <w:lang w:eastAsia="zh-CN"/>
        </w:rPr>
        <w:t>，</w:t>
      </w:r>
      <w:r>
        <w:rPr>
          <w:rFonts w:hint="eastAsia" w:cs="宋体"/>
          <w:color w:val="auto"/>
          <w:sz w:val="24"/>
          <w:szCs w:val="24"/>
          <w:highlight w:val="none"/>
          <w:lang w:val="en-US" w:eastAsia="zh-CN"/>
        </w:rPr>
        <w:t>经承包人申请</w:t>
      </w:r>
      <w:r>
        <w:rPr>
          <w:rFonts w:hint="eastAsia" w:ascii="宋体" w:hAnsi="宋体" w:eastAsia="宋体" w:cs="宋体"/>
          <w:color w:val="auto"/>
          <w:sz w:val="24"/>
          <w:szCs w:val="24"/>
          <w:highlight w:val="none"/>
        </w:rPr>
        <w:t>将履约担保退还给承包人。</w:t>
      </w:r>
    </w:p>
    <w:p w14:paraId="2B025E9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14:paraId="37A5B6C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4.3.1</w:t>
      </w: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w:t>
      </w:r>
    </w:p>
    <w:p w14:paraId="61E4824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4.3.2</w:t>
      </w:r>
      <w:r>
        <w:rPr>
          <w:rFonts w:hint="eastAsia" w:ascii="宋体" w:hAnsi="宋体" w:eastAsia="宋体" w:cs="宋体"/>
          <w:color w:val="auto"/>
          <w:sz w:val="24"/>
          <w:szCs w:val="24"/>
          <w:highlight w:val="none"/>
        </w:rPr>
        <w:t>承包人不得将工程主体、关键性工作分包给第三人。除专用合同条款另有约定外，未经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，承包人不得将工程的其他部分或工作分包给第三人。</w:t>
      </w:r>
    </w:p>
    <w:p w14:paraId="511CBB4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w:t>
      </w:r>
      <w:r>
        <w:rPr>
          <w:rFonts w:hint="eastAsia" w:ascii="宋体" w:hAnsi="宋体" w:eastAsia="宋体" w:cs="宋体"/>
          <w:color w:val="auto"/>
          <w:sz w:val="24"/>
          <w:szCs w:val="24"/>
          <w:highlight w:val="none"/>
        </w:rPr>
        <w:t>3分包人的资格能力应与其分包工程的标准和规模相适应。</w:t>
      </w:r>
    </w:p>
    <w:p w14:paraId="7F492C6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4.3.4</w:t>
      </w:r>
      <w:r>
        <w:rPr>
          <w:rFonts w:hint="eastAsia" w:ascii="宋体" w:hAnsi="宋体" w:eastAsia="宋体" w:cs="宋体"/>
          <w:color w:val="auto"/>
          <w:sz w:val="24"/>
          <w:szCs w:val="24"/>
          <w:highlight w:val="none"/>
        </w:rPr>
        <w:t>按投标函附录约定分包工程的，承包人应向发包人和监理人提交分包合同副本。</w:t>
      </w:r>
    </w:p>
    <w:p w14:paraId="5EF721A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4.3.5</w:t>
      </w:r>
      <w:r>
        <w:rPr>
          <w:rFonts w:hint="eastAsia" w:ascii="宋体" w:hAnsi="宋体" w:eastAsia="宋体" w:cs="宋体"/>
          <w:color w:val="auto"/>
          <w:sz w:val="24"/>
          <w:szCs w:val="24"/>
          <w:highlight w:val="none"/>
        </w:rPr>
        <w:t>承包人应与分包人就分包工程向发包人承担连带责任。</w:t>
      </w:r>
    </w:p>
    <w:p w14:paraId="64429D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4.3.6</w:t>
      </w:r>
      <w:r>
        <w:rPr>
          <w:rFonts w:hint="eastAsia" w:ascii="宋体" w:hAnsi="宋体" w:eastAsia="宋体" w:cs="宋体"/>
          <w:color w:val="auto"/>
          <w:sz w:val="24"/>
          <w:szCs w:val="24"/>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6BFA70B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4.3.7</w:t>
      </w:r>
      <w:r>
        <w:rPr>
          <w:rFonts w:hint="eastAsia" w:ascii="宋体" w:hAnsi="宋体" w:eastAsia="宋体" w:cs="宋体"/>
          <w:color w:val="auto"/>
          <w:sz w:val="24"/>
          <w:szCs w:val="24"/>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85A84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4.3.8</w:t>
      </w:r>
      <w:r>
        <w:rPr>
          <w:rFonts w:hint="eastAsia" w:ascii="宋体" w:hAnsi="宋体" w:eastAsia="宋体" w:cs="宋体"/>
          <w:color w:val="auto"/>
          <w:sz w:val="24"/>
          <w:szCs w:val="24"/>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7B3C237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4.3.9</w:t>
      </w:r>
      <w:r>
        <w:rPr>
          <w:rFonts w:hint="eastAsia" w:ascii="宋体" w:hAnsi="宋体" w:eastAsia="宋体" w:cs="宋体"/>
          <w:color w:val="auto"/>
          <w:sz w:val="24"/>
          <w:szCs w:val="24"/>
          <w:highlight w:val="none"/>
        </w:rPr>
        <w:t>除第</w:t>
      </w:r>
      <w:r>
        <w:rPr>
          <w:rFonts w:hint="eastAsia" w:ascii="宋体" w:hAnsi="宋体" w:eastAsia="宋体" w:cs="宋体"/>
          <w:color w:val="auto"/>
          <w:sz w:val="24"/>
          <w:szCs w:val="24"/>
          <w:highlight w:val="none"/>
          <w:lang w:val="en-US" w:bidi="en-US"/>
        </w:rPr>
        <w:t xml:space="preserve">4. 3. </w:t>
      </w:r>
      <w:r>
        <w:rPr>
          <w:rFonts w:hint="eastAsia" w:ascii="宋体" w:hAnsi="宋体" w:eastAsia="宋体" w:cs="宋体"/>
          <w:color w:val="auto"/>
          <w:sz w:val="24"/>
          <w:szCs w:val="24"/>
          <w:highlight w:val="none"/>
        </w:rPr>
        <w:t>7项规定的指定分包外，承包人对其分包项目的实施以及分包人的行为向发包人负全部责任。承包人应对分包项目的工程进度、质量、安全、计量和验收等实施监督和管理。</w:t>
      </w:r>
    </w:p>
    <w:p w14:paraId="373C752B">
      <w:pPr>
        <w:pStyle w:val="48"/>
        <w:pageBreakBefore w:val="0"/>
        <w:widowControl w:val="0"/>
        <w:tabs>
          <w:tab w:val="left" w:pos="736"/>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4.3.10分包人应按专用合同条款的约定设立项目管理机构组织管理分包工程的施工活动。</w:t>
      </w:r>
    </w:p>
    <w:p w14:paraId="48024F0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4.4联合体</w:t>
      </w:r>
    </w:p>
    <w:p w14:paraId="42A2C248">
      <w:pPr>
        <w:pStyle w:val="48"/>
        <w:pageBreakBefore w:val="0"/>
        <w:widowControl w:val="0"/>
        <w:tabs>
          <w:tab w:val="left" w:pos="73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4.4.1</w:t>
      </w:r>
      <w:r>
        <w:rPr>
          <w:rFonts w:hint="eastAsia" w:ascii="宋体" w:hAnsi="宋体" w:eastAsia="宋体" w:cs="宋体"/>
          <w:color w:val="auto"/>
          <w:sz w:val="24"/>
          <w:szCs w:val="24"/>
          <w:highlight w:val="none"/>
        </w:rPr>
        <w:t>联合体各方应共同与发包人签订合同协议书。联合体各方应为履行合同承担连带责任。</w:t>
      </w:r>
    </w:p>
    <w:p w14:paraId="73E88A8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4.4.2</w:t>
      </w:r>
      <w:r>
        <w:rPr>
          <w:rFonts w:hint="eastAsia" w:ascii="宋体" w:hAnsi="宋体" w:eastAsia="宋体" w:cs="宋体"/>
          <w:color w:val="auto"/>
          <w:sz w:val="24"/>
          <w:szCs w:val="24"/>
          <w:highlight w:val="none"/>
        </w:rPr>
        <w:t>联合体协议经发包人确认后作为合同附件。在履行合同过程中，未经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，不得修改联合体协议。</w:t>
      </w:r>
    </w:p>
    <w:p w14:paraId="14F0198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4.4.3</w:t>
      </w:r>
      <w:r>
        <w:rPr>
          <w:rFonts w:hint="eastAsia" w:ascii="宋体" w:hAnsi="宋体" w:eastAsia="宋体" w:cs="宋体"/>
          <w:color w:val="auto"/>
          <w:sz w:val="24"/>
          <w:szCs w:val="24"/>
          <w:highlight w:val="none"/>
        </w:rPr>
        <w:t>联合体牵头人负责与发包人和监理人联系，并接受指示，负责组织联合体各成员全面履行合同。</w:t>
      </w:r>
    </w:p>
    <w:p w14:paraId="0ECD7F3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4.5承包人项目经理</w:t>
      </w:r>
    </w:p>
    <w:p w14:paraId="44E85E0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4.5.1</w:t>
      </w:r>
      <w:r>
        <w:rPr>
          <w:rFonts w:hint="eastAsia" w:ascii="宋体" w:hAnsi="宋体" w:eastAsia="宋体" w:cs="宋体"/>
          <w:color w:val="auto"/>
          <w:sz w:val="24"/>
          <w:szCs w:val="24"/>
          <w:highlight w:val="none"/>
        </w:rPr>
        <w:t>承包人应按合同约定指派项目经理，并在约定的期限内到职。承包人更换项目经理应事先征得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，并应在更换14天前通知发包人和监理人。承包人项目经理短 期离开施工场地，应事先征得监理人同意，并委派代表代行其职责。</w:t>
      </w:r>
    </w:p>
    <w:p w14:paraId="124377F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4.5.2</w:t>
      </w:r>
      <w:r>
        <w:rPr>
          <w:rFonts w:hint="eastAsia" w:ascii="宋体" w:hAnsi="宋体" w:eastAsia="宋体" w:cs="宋体"/>
          <w:color w:val="auto"/>
          <w:sz w:val="24"/>
          <w:szCs w:val="24"/>
          <w:highlight w:val="none"/>
        </w:rPr>
        <w:t>承包人项目经理应按合同约定以及监理人按第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4款作出的指示，负责组织合同工程的实施。在情况紧急且无法与监理人取得联系时，可采取保证工程和人员生命财产安全的紧急措施，并在采取措施后24小时内向监理人提交书面报告。</w:t>
      </w:r>
    </w:p>
    <w:p w14:paraId="5FA3CC2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w:t>
      </w:r>
      <w:r>
        <w:rPr>
          <w:rFonts w:hint="eastAsia" w:ascii="宋体" w:hAnsi="宋体" w:eastAsia="宋体" w:cs="宋体"/>
          <w:color w:val="auto"/>
          <w:sz w:val="24"/>
          <w:szCs w:val="24"/>
          <w:highlight w:val="none"/>
        </w:rPr>
        <w:t>3承包人为履行合同发出的一切函件均应盖有承包人授权的施工场地管理机构章，并由承包人项目经理或其授权代表签字。</w:t>
      </w:r>
    </w:p>
    <w:p w14:paraId="08C34EF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4.5.4</w:t>
      </w:r>
      <w:r>
        <w:rPr>
          <w:rFonts w:hint="eastAsia" w:ascii="宋体" w:hAnsi="宋体" w:eastAsia="宋体" w:cs="宋体"/>
          <w:color w:val="auto"/>
          <w:sz w:val="24"/>
          <w:szCs w:val="24"/>
          <w:highlight w:val="none"/>
        </w:rPr>
        <w:t>承包人项目经理可以授权其下属人员履行其某项职责，但事先应将这些人员的姓名和授权范围通知监理人。</w:t>
      </w:r>
    </w:p>
    <w:p w14:paraId="3074D0D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4.6承包人人员的管理</w:t>
      </w:r>
    </w:p>
    <w:p w14:paraId="3C8E2E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4.6.1</w:t>
      </w:r>
      <w:r>
        <w:rPr>
          <w:rFonts w:hint="eastAsia" w:ascii="宋体" w:hAnsi="宋体" w:eastAsia="宋体" w:cs="宋体"/>
          <w:color w:val="auto"/>
          <w:sz w:val="24"/>
          <w:szCs w:val="24"/>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2743C6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4.6.2</w:t>
      </w:r>
      <w:r>
        <w:rPr>
          <w:rFonts w:hint="eastAsia" w:ascii="宋体" w:hAnsi="宋体" w:eastAsia="宋体" w:cs="宋体"/>
          <w:color w:val="auto"/>
          <w:sz w:val="24"/>
          <w:szCs w:val="24"/>
          <w:highlight w:val="none"/>
        </w:rPr>
        <w:t>为完成合同约定的各项工作，承包人应向施工场地派遣或雇佣足够数量的下列 人员：</w:t>
      </w:r>
    </w:p>
    <w:p w14:paraId="110596DD">
      <w:pPr>
        <w:pStyle w:val="48"/>
        <w:pageBreakBefore w:val="0"/>
        <w:widowControl w:val="0"/>
        <w:numPr>
          <w:ilvl w:val="0"/>
          <w:numId w:val="8"/>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具有相应资格的专业技工和合格的普工；</w:t>
      </w:r>
    </w:p>
    <w:p w14:paraId="44BE1326">
      <w:pPr>
        <w:pStyle w:val="48"/>
        <w:pageBreakBefore w:val="0"/>
        <w:widowControl w:val="0"/>
        <w:numPr>
          <w:ilvl w:val="0"/>
          <w:numId w:val="8"/>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具有相应施工经验的技术人员；</w:t>
      </w:r>
    </w:p>
    <w:p w14:paraId="41120275">
      <w:pPr>
        <w:pStyle w:val="48"/>
        <w:pageBreakBefore w:val="0"/>
        <w:widowControl w:val="0"/>
        <w:numPr>
          <w:ilvl w:val="0"/>
          <w:numId w:val="8"/>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具有相应岗位资格的各级管理人员。</w:t>
      </w:r>
    </w:p>
    <w:p w14:paraId="6E71084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4.6.3</w:t>
      </w:r>
      <w:r>
        <w:rPr>
          <w:rFonts w:hint="eastAsia" w:ascii="宋体" w:hAnsi="宋体" w:eastAsia="宋体" w:cs="宋体"/>
          <w:color w:val="auto"/>
          <w:sz w:val="24"/>
          <w:szCs w:val="24"/>
          <w:highlight w:val="none"/>
        </w:rPr>
        <w:t>承包人安排在施工场地的主要管理人员和技术骨干应相对稳定。承包人更换主要管理人员和技术骨干时，应取得监理人的同意。</w:t>
      </w:r>
    </w:p>
    <w:p w14:paraId="642921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4. 6.4</w:t>
      </w:r>
      <w:r>
        <w:rPr>
          <w:rFonts w:hint="eastAsia" w:ascii="宋体" w:hAnsi="宋体" w:eastAsia="宋体" w:cs="宋体"/>
          <w:color w:val="auto"/>
          <w:sz w:val="24"/>
          <w:szCs w:val="24"/>
          <w:highlight w:val="none"/>
        </w:rPr>
        <w:t>特殊岗位的工作人员均应持有相应的资格证明，监理人有权随时检查。监理人认为有必要时，可进行现场考核。</w:t>
      </w:r>
    </w:p>
    <w:p w14:paraId="0ED0163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4.7撤换承包人项目经理和其他人员</w:t>
      </w:r>
    </w:p>
    <w:p w14:paraId="6536E96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承包人应对其项目经理和其他人员进行有效管理。监理人要求撤换不能胜任本职工作、 行为不端或玩忽职守的承包人项目经理和其他人员的，承包人应予以撤换。</w:t>
      </w:r>
    </w:p>
    <w:p w14:paraId="3D924D3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4.8保障承包人人员的合法权益</w:t>
      </w:r>
    </w:p>
    <w:p w14:paraId="68C9F5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w:t>
      </w:r>
      <w:r>
        <w:rPr>
          <w:rFonts w:hint="eastAsia" w:ascii="宋体" w:hAnsi="宋体" w:eastAsia="宋体" w:cs="宋体"/>
          <w:color w:val="auto"/>
          <w:sz w:val="24"/>
          <w:szCs w:val="24"/>
          <w:highlight w:val="none"/>
        </w:rPr>
        <w:t>1承包人应与其雇佣的人员签订劳动合同，并按时发放工资。</w:t>
      </w:r>
    </w:p>
    <w:p w14:paraId="60CF567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w:t>
      </w:r>
      <w:r>
        <w:rPr>
          <w:rFonts w:hint="eastAsia" w:ascii="宋体" w:hAnsi="宋体" w:eastAsia="宋体" w:cs="宋体"/>
          <w:color w:val="auto"/>
          <w:sz w:val="24"/>
          <w:szCs w:val="24"/>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14:paraId="289C0B4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4.8.3</w:t>
      </w:r>
      <w:r>
        <w:rPr>
          <w:rFonts w:hint="eastAsia" w:ascii="宋体" w:hAnsi="宋体" w:eastAsia="宋体" w:cs="宋体"/>
          <w:color w:val="auto"/>
          <w:sz w:val="24"/>
          <w:szCs w:val="24"/>
          <w:highlight w:val="none"/>
        </w:rPr>
        <w:t>承包人应为其雇佣人员提供必要的食宿条件，以及符合环境保护和卫生要求的生活环境，在远离城镇的施工场地，还应配备必要的伤病防治和急救的医务人员与医疗设施。</w:t>
      </w:r>
    </w:p>
    <w:p w14:paraId="2460DD9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4.8.4</w:t>
      </w:r>
      <w:r>
        <w:rPr>
          <w:rFonts w:hint="eastAsia" w:ascii="宋体" w:hAnsi="宋体" w:eastAsia="宋体" w:cs="宋体"/>
          <w:color w:val="auto"/>
          <w:sz w:val="24"/>
          <w:szCs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FD215C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4.8.5</w:t>
      </w:r>
      <w:r>
        <w:rPr>
          <w:rFonts w:hint="eastAsia" w:ascii="宋体" w:hAnsi="宋体" w:eastAsia="宋体" w:cs="宋体"/>
          <w:color w:val="auto"/>
          <w:sz w:val="24"/>
          <w:szCs w:val="24"/>
          <w:highlight w:val="none"/>
        </w:rPr>
        <w:t>承包人应按有关法律规定和合同约定，为其雇佣人员办理保险。</w:t>
      </w:r>
    </w:p>
    <w:p w14:paraId="067127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4.8.6</w:t>
      </w:r>
      <w:r>
        <w:rPr>
          <w:rFonts w:hint="eastAsia" w:ascii="宋体" w:hAnsi="宋体" w:eastAsia="宋体" w:cs="宋体"/>
          <w:color w:val="auto"/>
          <w:sz w:val="24"/>
          <w:szCs w:val="24"/>
          <w:highlight w:val="none"/>
        </w:rPr>
        <w:t>承包人应负责处理其雇佣人员因工伤亡事故的善后事宜。</w:t>
      </w:r>
    </w:p>
    <w:p w14:paraId="16B81930">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4.9工程价款应专款专用</w:t>
      </w:r>
    </w:p>
    <w:p w14:paraId="3027C62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发包人按合同约定支付给承包人的各项价款应专用于合同工程。</w:t>
      </w:r>
    </w:p>
    <w:p w14:paraId="6AB7486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4.10承包人现场查勘</w:t>
      </w:r>
    </w:p>
    <w:p w14:paraId="37A155F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4.10.</w:t>
      </w:r>
      <w:r>
        <w:rPr>
          <w:rFonts w:hint="eastAsia" w:ascii="宋体" w:hAnsi="宋体" w:eastAsia="宋体" w:cs="宋体"/>
          <w:color w:val="auto"/>
          <w:sz w:val="24"/>
          <w:szCs w:val="24"/>
          <w:highlight w:val="none"/>
        </w:rPr>
        <w:t>1发包人应将其持有的现场地质勘探资料、水文气象资料提供给承包人，并对其准确性负责。但承包人应对其阅读上述有关资料后所作出的解释和推断负责。</w:t>
      </w:r>
    </w:p>
    <w:p w14:paraId="7242B17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5E61ED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14:paraId="6A661E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4.11.1</w:t>
      </w:r>
      <w:r>
        <w:rPr>
          <w:rFonts w:hint="eastAsia" w:ascii="宋体" w:hAnsi="宋体" w:eastAsia="宋体" w:cs="宋体"/>
          <w:color w:val="auto"/>
          <w:sz w:val="24"/>
          <w:szCs w:val="24"/>
          <w:highlight w:val="none"/>
        </w:rPr>
        <w:t>除专用合同条款另有约定外，不利的物质条件是指在施工中遭遇不可预见的外界障碍或自然条件造成施工受阻。</w:t>
      </w:r>
    </w:p>
    <w:p w14:paraId="10F4C4B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4.11.2</w:t>
      </w:r>
      <w:r>
        <w:rPr>
          <w:rFonts w:hint="eastAsia" w:ascii="宋体" w:hAnsi="宋体" w:eastAsia="宋体" w:cs="宋体"/>
          <w:color w:val="auto"/>
          <w:sz w:val="24"/>
          <w:szCs w:val="24"/>
          <w:highlight w:val="none"/>
        </w:rPr>
        <w:t>承包人遇到不利物质条件时，应采取适应不利物质条件的合理措施继续施工, 并及时通知监理人。承包人应有权根据第</w:t>
      </w:r>
      <w:r>
        <w:rPr>
          <w:rFonts w:hint="eastAsia" w:ascii="宋体" w:hAnsi="宋体" w:eastAsia="宋体" w:cs="宋体"/>
          <w:color w:val="auto"/>
          <w:sz w:val="24"/>
          <w:szCs w:val="24"/>
          <w:highlight w:val="none"/>
          <w:lang w:val="en-US" w:bidi="en-US"/>
        </w:rPr>
        <w:t>23.1</w:t>
      </w:r>
      <w:r>
        <w:rPr>
          <w:rFonts w:hint="eastAsia" w:ascii="宋体" w:hAnsi="宋体" w:eastAsia="宋体" w:cs="宋体"/>
          <w:color w:val="auto"/>
          <w:sz w:val="24"/>
          <w:szCs w:val="24"/>
          <w:highlight w:val="none"/>
        </w:rPr>
        <w:t>款的约定，要求延长工期及增加费用。监理人收到此类要求后，应在分析上述外界障碍或自然条件是否不可预见及不可预见程度的基础上，按照通用合同条款第15条的约定办理。</w:t>
      </w:r>
    </w:p>
    <w:p w14:paraId="656BC915">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5.材料和工程设备</w:t>
      </w:r>
    </w:p>
    <w:p w14:paraId="644182D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5.1承包人提供的材料和工程设备</w:t>
      </w:r>
    </w:p>
    <w:p w14:paraId="0ACF7D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247B2E8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7E03637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087BA8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14:paraId="1772B31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5.2.1发包人提供的材料和工程设备，应在专用合同条款中写明材料和工程设备的名称、规格、数量、价格、交货方式、交货地点和计划交货日期等。</w:t>
      </w:r>
    </w:p>
    <w:p w14:paraId="62D5F38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5.2.2</w:t>
      </w:r>
      <w:r>
        <w:rPr>
          <w:rFonts w:hint="eastAsia" w:ascii="宋体" w:hAnsi="宋体" w:eastAsia="宋体" w:cs="宋体"/>
          <w:color w:val="auto"/>
          <w:sz w:val="24"/>
          <w:szCs w:val="24"/>
          <w:highlight w:val="none"/>
        </w:rPr>
        <w:t>承包人应根据合同进度计划的安排，向监理人报送要求发包人交货的日期计划。发包人应按照监理人与合同双方当事人商定的交货日期，向承包人提交材料和工程设备。</w:t>
      </w:r>
    </w:p>
    <w:p w14:paraId="773730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5.2.3</w:t>
      </w:r>
      <w:r>
        <w:rPr>
          <w:rFonts w:hint="eastAsia" w:ascii="宋体" w:hAnsi="宋体" w:eastAsia="宋体" w:cs="宋体"/>
          <w:color w:val="auto"/>
          <w:sz w:val="24"/>
          <w:szCs w:val="24"/>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21B9721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5. 2.4</w:t>
      </w:r>
      <w:r>
        <w:rPr>
          <w:rFonts w:hint="eastAsia" w:ascii="宋体" w:hAnsi="宋体" w:eastAsia="宋体" w:cs="宋体"/>
          <w:color w:val="auto"/>
          <w:sz w:val="24"/>
          <w:szCs w:val="24"/>
          <w:highlight w:val="none"/>
        </w:rPr>
        <w:t>发包人要求向承包人提前交货的，承包人不得拒绝，但发包人应承担承包人由此增加的费用。</w:t>
      </w:r>
    </w:p>
    <w:p w14:paraId="58C79FF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5.2.5</w:t>
      </w:r>
      <w:r>
        <w:rPr>
          <w:rFonts w:hint="eastAsia" w:ascii="宋体" w:hAnsi="宋体" w:eastAsia="宋体" w:cs="宋体"/>
          <w:color w:val="auto"/>
          <w:sz w:val="24"/>
          <w:szCs w:val="24"/>
          <w:highlight w:val="none"/>
        </w:rPr>
        <w:t>承包人要求更改交货日期或地点的，应事先报请监理人批准。由于承包人要求更改交货时间或地点所增加的费用和（或）工期延误由承包人承担。</w:t>
      </w:r>
    </w:p>
    <w:p w14:paraId="652CA19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5.2.6</w:t>
      </w:r>
      <w:r>
        <w:rPr>
          <w:rFonts w:hint="eastAsia" w:ascii="宋体" w:hAnsi="宋体" w:eastAsia="宋体" w:cs="宋体"/>
          <w:color w:val="auto"/>
          <w:sz w:val="24"/>
          <w:szCs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642CAF0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5.3材料和工程设备专用于合同工程</w:t>
      </w:r>
    </w:p>
    <w:p w14:paraId="45D4251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5.3.1</w:t>
      </w:r>
      <w:r>
        <w:rPr>
          <w:rFonts w:hint="eastAsia" w:ascii="宋体" w:hAnsi="宋体" w:eastAsia="宋体" w:cs="宋体"/>
          <w:color w:val="auto"/>
          <w:sz w:val="24"/>
          <w:szCs w:val="24"/>
          <w:highlight w:val="none"/>
        </w:rPr>
        <w:t>运入施工场地的材料、工程设备，包括备品备件、安装专用工器具与随机资料，必须专用于合同工程，未经监理人同意，承包人不得运出施工场地或挪作他用。</w:t>
      </w:r>
    </w:p>
    <w:p w14:paraId="70746AF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5.3.2</w:t>
      </w:r>
      <w:r>
        <w:rPr>
          <w:rFonts w:hint="eastAsia" w:ascii="宋体" w:hAnsi="宋体" w:eastAsia="宋体" w:cs="宋体"/>
          <w:color w:val="auto"/>
          <w:sz w:val="24"/>
          <w:szCs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07A040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5.4禁止使用不合格的材料和工程设备</w:t>
      </w:r>
    </w:p>
    <w:p w14:paraId="7E2AF20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5.4.1监理人有权拒绝承包人提供的不合格材料或工程设备，并要求承包人立即进行更换。监理人应在更换后再次进行检查和检验，由此增加的费用和（或）工期延误由承包 人承担。</w:t>
      </w:r>
    </w:p>
    <w:p w14:paraId="21B86C9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5.4.2监理人发现承包人使用了不合格的材料和工程设备，应即时发出指示要求承包人立即改正，并禁止在工程中继续使用不合格的材料和工程设备。</w:t>
      </w:r>
    </w:p>
    <w:p w14:paraId="750F707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5.4.3</w:t>
      </w:r>
      <w:r>
        <w:rPr>
          <w:rFonts w:hint="eastAsia" w:ascii="宋体" w:hAnsi="宋体" w:eastAsia="宋体" w:cs="宋体"/>
          <w:color w:val="auto"/>
          <w:sz w:val="24"/>
          <w:szCs w:val="24"/>
          <w:highlight w:val="none"/>
        </w:rPr>
        <w:t>发包人提供的材料或工程设备不符合合同要求的，承包人有权拒绝，并可要求发包人更换，由此增加的费用和（或）工期延误由发包人承担。</w:t>
      </w:r>
    </w:p>
    <w:p w14:paraId="1CDCBB96">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6.施工设备和临时设施</w:t>
      </w:r>
    </w:p>
    <w:p w14:paraId="46FD5E5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6.1承包人提供的施工设备和临时设施</w:t>
      </w:r>
    </w:p>
    <w:p w14:paraId="73FA68B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6.1.1</w:t>
      </w:r>
      <w:r>
        <w:rPr>
          <w:rFonts w:hint="eastAsia" w:ascii="宋体" w:hAnsi="宋体" w:eastAsia="宋体" w:cs="宋体"/>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F2F37C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6.1.2</w:t>
      </w:r>
      <w:r>
        <w:rPr>
          <w:rFonts w:hint="eastAsia" w:ascii="宋体" w:hAnsi="宋体" w:eastAsia="宋体" w:cs="宋体"/>
          <w:color w:val="auto"/>
          <w:sz w:val="24"/>
          <w:szCs w:val="24"/>
          <w:highlight w:val="none"/>
        </w:rPr>
        <w:t>除专用合同条款另有约定外，承包人应自行承担修建临时设施的费用，需要临时占地的，应由发包人办理申请手续并承担相应费用。</w:t>
      </w:r>
    </w:p>
    <w:p w14:paraId="77C17CB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6.2发包人提供的施工设备和临时设施</w:t>
      </w:r>
    </w:p>
    <w:p w14:paraId="50A5D0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14:paraId="06FAEA9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6.3要求承包人增加或更换施工设备</w:t>
      </w:r>
    </w:p>
    <w:p w14:paraId="0F869BE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746D162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6.4施工设备和临时设施专用于合同工程</w:t>
      </w:r>
    </w:p>
    <w:p w14:paraId="607F4AA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32E27055">
      <w:pPr>
        <w:pStyle w:val="48"/>
        <w:pageBreakBefore w:val="0"/>
        <w:widowControl w:val="0"/>
        <w:tabs>
          <w:tab w:val="left" w:pos="75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6.4.2</w:t>
      </w:r>
      <w:r>
        <w:rPr>
          <w:rFonts w:hint="eastAsia" w:ascii="宋体" w:hAnsi="宋体" w:eastAsia="宋体" w:cs="宋体"/>
          <w:color w:val="auto"/>
          <w:sz w:val="24"/>
          <w:szCs w:val="24"/>
          <w:highlight w:val="none"/>
        </w:rPr>
        <w:t>经监理人同意，承包人可根据合同进度计划撤走闲置的施工设备。</w:t>
      </w:r>
    </w:p>
    <w:p w14:paraId="437B69B0">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7.交通运输</w:t>
      </w:r>
    </w:p>
    <w:p w14:paraId="77D35CB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14:paraId="0C734C5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452B41A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7.2场内施工道路</w:t>
      </w:r>
    </w:p>
    <w:p w14:paraId="76F25ED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7.2.1</w:t>
      </w:r>
      <w:r>
        <w:rPr>
          <w:rFonts w:hint="eastAsia" w:ascii="宋体" w:hAnsi="宋体" w:eastAsia="宋体" w:cs="宋体"/>
          <w:color w:val="auto"/>
          <w:sz w:val="24"/>
          <w:szCs w:val="24"/>
          <w:highlight w:val="none"/>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14:paraId="00CBEE3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7.2.2</w:t>
      </w:r>
      <w:r>
        <w:rPr>
          <w:rFonts w:hint="eastAsia" w:ascii="宋体" w:hAnsi="宋体" w:eastAsia="宋体" w:cs="宋体"/>
          <w:color w:val="auto"/>
          <w:sz w:val="24"/>
          <w:szCs w:val="24"/>
          <w:highlight w:val="none"/>
        </w:rPr>
        <w:t>承包人修建的临时道路和交通设施，应免费提供发包人、监理人，以及与本合 同有关的其他承包人使用。</w:t>
      </w:r>
    </w:p>
    <w:p w14:paraId="42C6A28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7.3场外交通</w:t>
      </w:r>
    </w:p>
    <w:p w14:paraId="079E144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7.3.1</w:t>
      </w:r>
      <w:r>
        <w:rPr>
          <w:rFonts w:hint="eastAsia" w:ascii="宋体" w:hAnsi="宋体" w:eastAsia="宋体" w:cs="宋体"/>
          <w:color w:val="auto"/>
          <w:sz w:val="24"/>
          <w:szCs w:val="24"/>
          <w:highlight w:val="none"/>
        </w:rPr>
        <w:t>承包人车辆外出行驶所需的场外公共道路的通行费、养路费和税款等由承包人承担。</w:t>
      </w:r>
    </w:p>
    <w:p w14:paraId="050F012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7.3.2</w:t>
      </w:r>
      <w:r>
        <w:rPr>
          <w:rFonts w:hint="eastAsia" w:ascii="宋体" w:hAnsi="宋体" w:eastAsia="宋体" w:cs="宋体"/>
          <w:color w:val="auto"/>
          <w:sz w:val="24"/>
          <w:szCs w:val="24"/>
          <w:highlight w:val="none"/>
        </w:rPr>
        <w:t>承包人应遵守有关交通法规，严格按照道路和桥梁的限制荷重安全行驶，并服从交通管理部门的检查和监督</w:t>
      </w:r>
      <w:r>
        <w:rPr>
          <w:rFonts w:hint="eastAsia" w:ascii="宋体" w:hAnsi="宋体" w:eastAsia="宋体" w:cs="宋体"/>
          <w:color w:val="auto"/>
          <w:sz w:val="24"/>
          <w:szCs w:val="24"/>
          <w:highlight w:val="none"/>
          <w:lang w:val="en-US"/>
        </w:rPr>
        <w:t>。</w:t>
      </w:r>
    </w:p>
    <w:p w14:paraId="28E4BD7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7.4超大件和超重件的运输</w:t>
      </w:r>
    </w:p>
    <w:p w14:paraId="37633EA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67110AB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7.5道路和桥梁的损坏责任</w:t>
      </w:r>
    </w:p>
    <w:p w14:paraId="1E86117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14:paraId="28F3F91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7.6水路和航空运输</w:t>
      </w:r>
    </w:p>
    <w:p w14:paraId="60B49C9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本条上述各款的内容适用于水路运输和航空运输，其中“道路” 一词的涵义包括河道、航线、船闸、机场、码头、堤防以及水路或航空运输中其他相似结构物；“车辆” 一词的涵义包括船舶和飞机等。</w:t>
      </w:r>
    </w:p>
    <w:p w14:paraId="2C1EC5A2">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8.测量放线</w:t>
      </w:r>
    </w:p>
    <w:p w14:paraId="6B38E6B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14:paraId="0044EB4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8.1.1</w:t>
      </w:r>
      <w:r>
        <w:rPr>
          <w:rFonts w:hint="eastAsia" w:ascii="宋体" w:hAnsi="宋体" w:eastAsia="宋体" w:cs="宋体"/>
          <w:color w:val="auto"/>
          <w:sz w:val="24"/>
          <w:szCs w:val="24"/>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0F347B9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8.1.2</w:t>
      </w:r>
      <w:r>
        <w:rPr>
          <w:rFonts w:hint="eastAsia" w:ascii="宋体" w:hAnsi="宋体" w:eastAsia="宋体" w:cs="宋体"/>
          <w:color w:val="auto"/>
          <w:sz w:val="24"/>
          <w:szCs w:val="24"/>
          <w:highlight w:val="none"/>
        </w:rPr>
        <w:t>承包人应负责管理施工控制网点。施工控制网点丢失或损坏的，承包人应及时修复。承包人应承担施工控制网点的管理与修复费用，并在工程竣工后将施工控制网点移交发包人。</w:t>
      </w:r>
    </w:p>
    <w:p w14:paraId="68D911E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8.2施工测量</w:t>
      </w:r>
    </w:p>
    <w:p w14:paraId="3E3F17F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8.2.1</w:t>
      </w:r>
      <w:r>
        <w:rPr>
          <w:rFonts w:hint="eastAsia" w:ascii="宋体" w:hAnsi="宋体" w:eastAsia="宋体" w:cs="宋体"/>
          <w:color w:val="auto"/>
          <w:sz w:val="24"/>
          <w:szCs w:val="24"/>
          <w:highlight w:val="none"/>
        </w:rPr>
        <w:t>承包人应负责施工过程中的全部施工测量放线工作，并配置合格的人员、仪 器、设备和其他物品。</w:t>
      </w:r>
    </w:p>
    <w:p w14:paraId="5A045C9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8.2.2</w:t>
      </w:r>
      <w:r>
        <w:rPr>
          <w:rFonts w:hint="eastAsia" w:ascii="宋体" w:hAnsi="宋体" w:eastAsia="宋体" w:cs="宋体"/>
          <w:color w:val="auto"/>
          <w:sz w:val="24"/>
          <w:szCs w:val="24"/>
          <w:highlight w:val="none"/>
        </w:rPr>
        <w:t>监理人可以指示承包人进行抽样复测，当复测中发现错误或出现超过合同约定的误差时，承包人应按监理人指示进行修正或补测，并承担相应的复测费用。</w:t>
      </w:r>
    </w:p>
    <w:p w14:paraId="209B632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8.3基准资料错误的责任</w:t>
      </w:r>
    </w:p>
    <w:p w14:paraId="610DCA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F174F2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8.4监理人使用施工控制网</w:t>
      </w:r>
    </w:p>
    <w:p w14:paraId="3AB3776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监理人需要使用施工控制网的，承包人应提供必要的协助，发包人不再为此支付费用。</w:t>
      </w:r>
    </w:p>
    <w:p w14:paraId="1B3E986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8.5补充地质勘探</w:t>
      </w:r>
    </w:p>
    <w:p w14:paraId="392D617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在合同实施期间，监理人可以指示承包人进行必要的补充地质勘探和提供有关资料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6E78E7CC">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9.施工安全、治安保卫和环境保护</w:t>
      </w:r>
    </w:p>
    <w:p w14:paraId="1EA9357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9.1发包人的施工安全责任</w:t>
      </w:r>
    </w:p>
    <w:p w14:paraId="7203785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9.1.1</w:t>
      </w:r>
      <w:r>
        <w:rPr>
          <w:rFonts w:hint="eastAsia" w:ascii="宋体" w:hAnsi="宋体" w:eastAsia="宋体" w:cs="宋体"/>
          <w:color w:val="auto"/>
          <w:sz w:val="24"/>
          <w:szCs w:val="24"/>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08CFC3C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9.1.2</w:t>
      </w:r>
      <w:r>
        <w:rPr>
          <w:rFonts w:hint="eastAsia" w:ascii="宋体" w:hAnsi="宋体" w:eastAsia="宋体" w:cs="宋体"/>
          <w:color w:val="auto"/>
          <w:sz w:val="24"/>
          <w:szCs w:val="24"/>
          <w:highlight w:val="none"/>
        </w:rPr>
        <w:t>发包人应对其现场机构雇佣的全部人员的工伤事故承担责任，但由于承包人原因造成发包人人员工伤的，应由承包人承担责任。</w:t>
      </w:r>
    </w:p>
    <w:p w14:paraId="7DB06F4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9. 1. </w:t>
      </w:r>
      <w:r>
        <w:rPr>
          <w:rFonts w:hint="eastAsia" w:ascii="宋体" w:hAnsi="宋体" w:eastAsia="宋体" w:cs="宋体"/>
          <w:color w:val="auto"/>
          <w:sz w:val="24"/>
          <w:szCs w:val="24"/>
          <w:highlight w:val="none"/>
        </w:rPr>
        <w:t>3发包人应负责赔偿以下各种情况造成的第三者人身伤亡和财产损失：</w:t>
      </w:r>
    </w:p>
    <w:p w14:paraId="73F7E9CC">
      <w:pPr>
        <w:pStyle w:val="48"/>
        <w:pageBreakBefore w:val="0"/>
        <w:widowControl w:val="0"/>
        <w:numPr>
          <w:ilvl w:val="0"/>
          <w:numId w:val="9"/>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工程或工程的任何部分对土地的占用所造成的第三者财产损失；</w:t>
      </w:r>
    </w:p>
    <w:p w14:paraId="5402BBEC">
      <w:pPr>
        <w:pStyle w:val="48"/>
        <w:pageBreakBefore w:val="0"/>
        <w:widowControl w:val="0"/>
        <w:numPr>
          <w:ilvl w:val="0"/>
          <w:numId w:val="9"/>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由于发包人原因在施工场地及其毗邻地带造成的第三者人身伤亡和财产损失。</w:t>
      </w:r>
    </w:p>
    <w:p w14:paraId="5271A19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9.1.4</w:t>
      </w:r>
      <w:r>
        <w:rPr>
          <w:rFonts w:hint="eastAsia" w:ascii="宋体" w:hAnsi="宋体" w:eastAsia="宋体" w:cs="宋体"/>
          <w:color w:val="auto"/>
          <w:sz w:val="24"/>
          <w:szCs w:val="24"/>
          <w:highlight w:val="none"/>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64526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9.1.5</w:t>
      </w:r>
      <w:r>
        <w:rPr>
          <w:rFonts w:hint="eastAsia" w:ascii="宋体" w:hAnsi="宋体" w:eastAsia="宋体" w:cs="宋体"/>
          <w:color w:val="auto"/>
          <w:sz w:val="24"/>
          <w:szCs w:val="24"/>
          <w:highlight w:val="none"/>
        </w:rPr>
        <w:t>发包人按照已标价工程量清单所列金额和合同约定的计量支付规定，支付安全作业环境及安全施工措施所需费用。</w:t>
      </w:r>
    </w:p>
    <w:p w14:paraId="1E2A419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9.1.6</w:t>
      </w:r>
      <w:r>
        <w:rPr>
          <w:rFonts w:hint="eastAsia" w:ascii="宋体" w:hAnsi="宋体" w:eastAsia="宋体" w:cs="宋体"/>
          <w:color w:val="auto"/>
          <w:sz w:val="24"/>
          <w:szCs w:val="24"/>
          <w:highlight w:val="none"/>
        </w:rPr>
        <w:t>发包人负责组织工程参建单位编制保证安全生产的措施方案。工程开工前，就 落实安全生产的措施进行全面系统的布置，进一步明确承包人的安全生产责任。</w:t>
      </w:r>
    </w:p>
    <w:p w14:paraId="6AD21FD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9.1.7</w:t>
      </w:r>
      <w:r>
        <w:rPr>
          <w:rFonts w:hint="eastAsia" w:ascii="宋体" w:hAnsi="宋体" w:eastAsia="宋体" w:cs="宋体"/>
          <w:color w:val="auto"/>
          <w:sz w:val="24"/>
          <w:szCs w:val="24"/>
          <w:highlight w:val="none"/>
        </w:rPr>
        <w:t>发包人负责在拆除工程和爆破工程施工14天前向有关部门或机构报送相关备案资料。</w:t>
      </w:r>
    </w:p>
    <w:p w14:paraId="0918EFA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14:paraId="5C980D9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9.2.1</w:t>
      </w:r>
      <w:r>
        <w:rPr>
          <w:rFonts w:hint="eastAsia" w:ascii="宋体" w:hAnsi="宋体" w:eastAsia="宋体" w:cs="宋体"/>
          <w:color w:val="auto"/>
          <w:sz w:val="24"/>
          <w:szCs w:val="24"/>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38A96B1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9.2.2</w:t>
      </w:r>
      <w:r>
        <w:rPr>
          <w:rFonts w:hint="eastAsia" w:ascii="宋体" w:hAnsi="宋体" w:eastAsia="宋体" w:cs="宋体"/>
          <w:color w:val="auto"/>
          <w:sz w:val="24"/>
          <w:szCs w:val="24"/>
          <w:highlight w:val="none"/>
        </w:rPr>
        <w:t>承包人应加强施工作业安全管理，特别应加强易燃、易爆材料、火工器材、有毒与腐蚀性材料和其他危险品的管理，以及对爆破作业和地下工程施工等危险作业的管理。</w:t>
      </w:r>
    </w:p>
    <w:p w14:paraId="775D1CF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9.2.3</w:t>
      </w:r>
      <w:r>
        <w:rPr>
          <w:rFonts w:hint="eastAsia" w:ascii="宋体" w:hAnsi="宋体" w:eastAsia="宋体" w:cs="宋体"/>
          <w:color w:val="auto"/>
          <w:sz w:val="24"/>
          <w:szCs w:val="24"/>
          <w:highlight w:val="none"/>
        </w:rPr>
        <w:t>承包人应严格按照国家安全标准制定施工安全操作规程，配备必要的安全生产 和劳动保护设施，加强对承包人人员的安全教育，并发放安全工作手册和劳动保护用具。</w:t>
      </w:r>
    </w:p>
    <w:p w14:paraId="36BB67F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9. 2.4</w:t>
      </w:r>
      <w:r>
        <w:rPr>
          <w:rFonts w:hint="eastAsia" w:ascii="宋体" w:hAnsi="宋体" w:eastAsia="宋体" w:cs="宋体"/>
          <w:color w:val="auto"/>
          <w:sz w:val="24"/>
          <w:szCs w:val="24"/>
          <w:highlight w:val="none"/>
        </w:rPr>
        <w:t>承包人应按监理人的指示制定应对灾害的紧急预案，报送监理人审批。承包人还应按预案做好安全检查，配置必要的救助物资和器材，切实保护好有关人员的人身和财产安全。</w:t>
      </w:r>
    </w:p>
    <w:p w14:paraId="19D38A0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9.2.5</w:t>
      </w:r>
      <w:r>
        <w:rPr>
          <w:rFonts w:hint="eastAsia" w:ascii="宋体" w:hAnsi="宋体" w:eastAsia="宋体" w:cs="宋体"/>
          <w:color w:val="auto"/>
          <w:sz w:val="24"/>
          <w:szCs w:val="24"/>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441E24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9.2.6</w:t>
      </w:r>
      <w:r>
        <w:rPr>
          <w:rFonts w:hint="eastAsia" w:ascii="宋体" w:hAnsi="宋体" w:eastAsia="宋体" w:cs="宋体"/>
          <w:color w:val="auto"/>
          <w:sz w:val="24"/>
          <w:szCs w:val="24"/>
          <w:highlight w:val="none"/>
        </w:rPr>
        <w:t>承包人应对其履行合同所雇佣的全部人员，包括分包人人员的工伤事故承担责任，但由于发包人原因造成承包人人员工伤事故的，应由发包人承担责任。</w:t>
      </w:r>
    </w:p>
    <w:p w14:paraId="75AE81D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7由于承包人原因在施工场地内及其毗邻地带造成的第三者人员伤亡和财产损失，由承包人负责赔偿。</w:t>
      </w:r>
    </w:p>
    <w:p w14:paraId="7338B80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8承包人已标价工程量清单应包含工程安全作业环境及安全施工措施所需费用。</w:t>
      </w:r>
    </w:p>
    <w:p w14:paraId="3A7E797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9.2.9</w:t>
      </w:r>
      <w:r>
        <w:rPr>
          <w:rFonts w:hint="eastAsia" w:ascii="宋体" w:hAnsi="宋体" w:eastAsia="宋体" w:cs="宋体"/>
          <w:color w:val="auto"/>
          <w:sz w:val="24"/>
          <w:szCs w:val="24"/>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27E748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10承包人应设立安全生产管理机构，施工现场应有专职安全生产管理人员。</w:t>
      </w:r>
    </w:p>
    <w:p w14:paraId="7F58D2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9.2.11</w:t>
      </w:r>
      <w:r>
        <w:rPr>
          <w:rFonts w:hint="eastAsia" w:ascii="宋体" w:hAnsi="宋体" w:eastAsia="宋体" w:cs="宋体"/>
          <w:color w:val="auto"/>
          <w:sz w:val="24"/>
          <w:szCs w:val="24"/>
          <w:highlight w:val="none"/>
        </w:rPr>
        <w:t>承包人应负责对特种作业人员进行专门的安全作业培训，并保证特种作业人员持证上岗。</w:t>
      </w:r>
    </w:p>
    <w:p w14:paraId="447031A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4BC8F61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13承包人在使用施工起重机构和整体提升脚手架、模板等自升式架设设施前,应组织有关单位进行验收。</w:t>
      </w:r>
    </w:p>
    <w:p w14:paraId="4DDF51C0">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9.3治安保卫</w:t>
      </w:r>
    </w:p>
    <w:p w14:paraId="400816F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9.3.1</w:t>
      </w:r>
      <w:r>
        <w:rPr>
          <w:rFonts w:hint="eastAsia" w:ascii="宋体" w:hAnsi="宋体" w:eastAsia="宋体" w:cs="宋体"/>
          <w:color w:val="auto"/>
          <w:sz w:val="24"/>
          <w:szCs w:val="24"/>
          <w:highlight w:val="none"/>
        </w:rPr>
        <w:t>除合同另有约定外，发包人应与当地公安部门协商，在现场建立治安管理机构或联防组织，统一管理施工场地的治安保卫事项，履行合同工程的治安保卫职责。</w:t>
      </w:r>
    </w:p>
    <w:p w14:paraId="268D663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w:t>
      </w:r>
      <w:r>
        <w:rPr>
          <w:rFonts w:hint="eastAsia" w:ascii="宋体" w:hAnsi="宋体" w:eastAsia="宋体" w:cs="宋体"/>
          <w:color w:val="auto"/>
          <w:sz w:val="24"/>
          <w:szCs w:val="24"/>
          <w:highlight w:val="none"/>
        </w:rPr>
        <w:t>2发包人和承包人除应协助现场治安管理机构或联防组织维护施工场地的社会治安外，还应做好包括生活区在内的各自管辖区的治安保卫工作。</w:t>
      </w:r>
    </w:p>
    <w:p w14:paraId="2DE1FCE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9.3.3</w:t>
      </w:r>
      <w:r>
        <w:rPr>
          <w:rFonts w:hint="eastAsia" w:ascii="宋体" w:hAnsi="宋体" w:eastAsia="宋体" w:cs="宋体"/>
          <w:color w:val="auto"/>
          <w:sz w:val="24"/>
          <w:szCs w:val="24"/>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59EB65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9.4环境保护</w:t>
      </w:r>
    </w:p>
    <w:p w14:paraId="6E1B2E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9.4.1</w:t>
      </w:r>
      <w:r>
        <w:rPr>
          <w:rFonts w:hint="eastAsia" w:ascii="宋体" w:hAnsi="宋体" w:eastAsia="宋体" w:cs="宋体"/>
          <w:color w:val="auto"/>
          <w:sz w:val="24"/>
          <w:szCs w:val="24"/>
          <w:highlight w:val="none"/>
        </w:rPr>
        <w:t>承包人在施工过程中，应遵守有关环境保护的法律，履行合同约定的环境保护义务，并对违反法律和合同约定义务所造成的环境破坏、人身伤害和财产损失负责。</w:t>
      </w:r>
    </w:p>
    <w:p w14:paraId="77A2BA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9.4.2</w:t>
      </w:r>
      <w:r>
        <w:rPr>
          <w:rFonts w:hint="eastAsia" w:ascii="宋体" w:hAnsi="宋体" w:eastAsia="宋体" w:cs="宋体"/>
          <w:color w:val="auto"/>
          <w:sz w:val="24"/>
          <w:szCs w:val="24"/>
          <w:highlight w:val="none"/>
        </w:rPr>
        <w:t>承包人应按合同约定的环保工作内容，编制施工环保措施计划，报送监理人审批。</w:t>
      </w:r>
    </w:p>
    <w:p w14:paraId="2548A17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9.4.3</w:t>
      </w:r>
      <w:r>
        <w:rPr>
          <w:rFonts w:hint="eastAsia" w:ascii="宋体" w:hAnsi="宋体" w:eastAsia="宋体" w:cs="宋体"/>
          <w:color w:val="auto"/>
          <w:sz w:val="24"/>
          <w:szCs w:val="24"/>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804FCA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9.4.4</w:t>
      </w:r>
      <w:r>
        <w:rPr>
          <w:rFonts w:hint="eastAsia" w:ascii="宋体" w:hAnsi="宋体" w:eastAsia="宋体" w:cs="宋体"/>
          <w:color w:val="auto"/>
          <w:sz w:val="24"/>
          <w:szCs w:val="24"/>
          <w:highlight w:val="none"/>
        </w:rPr>
        <w:t>承包人应按合同约定采取有效措施，对施工开挖的边坡及时进行支护，维护排 水设施，并进行水土保护，避免因施工造成的地质灾害。</w:t>
      </w:r>
    </w:p>
    <w:p w14:paraId="0A2A18E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9.4.5</w:t>
      </w:r>
      <w:r>
        <w:rPr>
          <w:rFonts w:hint="eastAsia" w:ascii="宋体" w:hAnsi="宋体" w:eastAsia="宋体" w:cs="宋体"/>
          <w:color w:val="auto"/>
          <w:sz w:val="24"/>
          <w:szCs w:val="24"/>
          <w:highlight w:val="none"/>
        </w:rPr>
        <w:t>承包人应按国家饮用水管理标准定期对饮用水源进行监测，防止施工活动污染饮用水源。</w:t>
      </w:r>
    </w:p>
    <w:p w14:paraId="0E9EC62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9.4.6</w:t>
      </w:r>
      <w:r>
        <w:rPr>
          <w:rFonts w:hint="eastAsia" w:ascii="宋体" w:hAnsi="宋体" w:eastAsia="宋体" w:cs="宋体"/>
          <w:color w:val="auto"/>
          <w:sz w:val="24"/>
          <w:szCs w:val="24"/>
          <w:highlight w:val="none"/>
        </w:rPr>
        <w:t>承包人应按合同约定，加强对噪声、粉尘、废气、废水和废油的控制，努力降低噪声，控制粉尘和废气浓度，做好废水和废油的治理和排放。</w:t>
      </w:r>
    </w:p>
    <w:p w14:paraId="7A21AD6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bookmarkStart w:id="131" w:name="_Toc1363"/>
      <w:r>
        <w:rPr>
          <w:rFonts w:hint="eastAsia" w:ascii="宋体" w:hAnsi="宋体" w:eastAsia="宋体" w:cs="宋体"/>
          <w:color w:val="auto"/>
          <w:sz w:val="24"/>
          <w:szCs w:val="24"/>
          <w:highlight w:val="none"/>
          <w:lang w:eastAsia="zh-CN"/>
        </w:rPr>
        <w:t>9.5事故处理</w:t>
      </w:r>
      <w:bookmarkEnd w:id="131"/>
    </w:p>
    <w:p w14:paraId="21BA67D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9.5.1</w:t>
      </w:r>
      <w:r>
        <w:rPr>
          <w:rFonts w:hint="eastAsia" w:ascii="宋体" w:hAnsi="宋体" w:eastAsia="宋体" w:cs="宋体"/>
          <w:color w:val="auto"/>
          <w:sz w:val="24"/>
          <w:szCs w:val="24"/>
          <w:highlight w:val="none"/>
        </w:rPr>
        <w:t>发包人负责组织参建单位制定本工程的质量与安全事故应急预案，建立质量与安全事故应急处置指挥部。</w:t>
      </w:r>
    </w:p>
    <w:p w14:paraId="6F25699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9.5.2</w:t>
      </w:r>
      <w:r>
        <w:rPr>
          <w:rFonts w:hint="eastAsia" w:ascii="宋体" w:hAnsi="宋体" w:eastAsia="宋体" w:cs="宋体"/>
          <w:color w:val="auto"/>
          <w:sz w:val="24"/>
          <w:szCs w:val="24"/>
          <w:highlight w:val="none"/>
        </w:rPr>
        <w:t>承包人应对施工现场易发生重大事故的部位、环节的进行监控，配备救援器材、设备，并定期组织演练。</w:t>
      </w:r>
    </w:p>
    <w:p w14:paraId="44003B8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9.5.3</w:t>
      </w:r>
      <w:r>
        <w:rPr>
          <w:rFonts w:hint="eastAsia" w:ascii="宋体" w:hAnsi="宋体" w:eastAsia="宋体" w:cs="宋体"/>
          <w:color w:val="auto"/>
          <w:sz w:val="24"/>
          <w:szCs w:val="24"/>
          <w:highlight w:val="none"/>
        </w:rPr>
        <w:t>工程开工前，承包人应根据本工程特点制定施工现场施工质量与安全事故应急预案，并报发包人备案。</w:t>
      </w:r>
    </w:p>
    <w:p w14:paraId="7063192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9.5.4</w:t>
      </w:r>
      <w:r>
        <w:rPr>
          <w:rFonts w:hint="eastAsia" w:ascii="宋体" w:hAnsi="宋体" w:eastAsia="宋体" w:cs="宋体"/>
          <w:color w:val="auto"/>
          <w:sz w:val="24"/>
          <w:szCs w:val="24"/>
          <w:highlight w:val="none"/>
        </w:rPr>
        <w:t>施工过程中发生事故时，发包人、承包人应立即启动应急预案。</w:t>
      </w:r>
    </w:p>
    <w:p w14:paraId="111ED11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9.5.5</w:t>
      </w:r>
      <w:r>
        <w:rPr>
          <w:rFonts w:hint="eastAsia" w:ascii="宋体" w:hAnsi="宋体" w:eastAsia="宋体" w:cs="宋体"/>
          <w:color w:val="auto"/>
          <w:sz w:val="24"/>
          <w:szCs w:val="24"/>
          <w:highlight w:val="none"/>
        </w:rPr>
        <w:t>事故调查处理由发包人按相关规定履行手续，承包人应配合。</w:t>
      </w:r>
    </w:p>
    <w:p w14:paraId="1C9851D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9.6水土保持</w:t>
      </w:r>
    </w:p>
    <w:p w14:paraId="243CFB6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w:t>
      </w:r>
      <w:r>
        <w:rPr>
          <w:rFonts w:hint="eastAsia" w:ascii="宋体" w:hAnsi="宋体" w:eastAsia="宋体" w:cs="宋体"/>
          <w:color w:val="auto"/>
          <w:sz w:val="24"/>
          <w:szCs w:val="24"/>
          <w:highlight w:val="none"/>
        </w:rPr>
        <w:t>1发包人应及时向承包人提供水土保持方案。</w:t>
      </w:r>
    </w:p>
    <w:p w14:paraId="7C5F373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9.6.2</w:t>
      </w:r>
      <w:r>
        <w:rPr>
          <w:rFonts w:hint="eastAsia" w:ascii="宋体" w:hAnsi="宋体" w:eastAsia="宋体" w:cs="宋体"/>
          <w:color w:val="auto"/>
          <w:sz w:val="24"/>
          <w:szCs w:val="24"/>
          <w:highlight w:val="none"/>
        </w:rPr>
        <w:t>承包人在施工过程中，应遵守有关水土保持的法律法规和规章，履行合同约定的水土保持义务，并对其违反法律和合同约定义务所造成的水土流失灾害、人身伤害和财 产损失负责。</w:t>
      </w:r>
    </w:p>
    <w:p w14:paraId="06C07B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9.6.3</w:t>
      </w:r>
      <w:r>
        <w:rPr>
          <w:rFonts w:hint="eastAsia" w:ascii="宋体" w:hAnsi="宋体" w:eastAsia="宋体" w:cs="宋体"/>
          <w:color w:val="auto"/>
          <w:sz w:val="24"/>
          <w:szCs w:val="24"/>
          <w:highlight w:val="none"/>
        </w:rPr>
        <w:t>承包人的水土保持措施计划，应满足技术标准和要求（合同技术条款）约定的要求。</w:t>
      </w:r>
    </w:p>
    <w:p w14:paraId="48F6398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14:paraId="7168ED6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9.7.1</w:t>
      </w:r>
      <w:r>
        <w:rPr>
          <w:rFonts w:hint="eastAsia" w:ascii="宋体" w:hAnsi="宋体" w:eastAsia="宋体" w:cs="宋体"/>
          <w:color w:val="auto"/>
          <w:sz w:val="24"/>
          <w:szCs w:val="24"/>
          <w:highlight w:val="none"/>
        </w:rPr>
        <w:t>发包人应按专用合同条款的约定，负责建立创建文明建设工地的组织机构，制定创建文明建设工地的规划和办法。</w:t>
      </w:r>
    </w:p>
    <w:p w14:paraId="5703AE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9.7.2</w:t>
      </w:r>
      <w:r>
        <w:rPr>
          <w:rFonts w:hint="eastAsia" w:ascii="宋体" w:hAnsi="宋体" w:eastAsia="宋体" w:cs="宋体"/>
          <w:color w:val="auto"/>
          <w:sz w:val="24"/>
          <w:szCs w:val="24"/>
          <w:highlight w:val="none"/>
        </w:rPr>
        <w:t>承包人应按创建文明建设工地的规划和办法，履行职责，承担相应责任。所需费用应含在已标价工程量清单中。</w:t>
      </w:r>
    </w:p>
    <w:p w14:paraId="02490DB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9.8防汛度汛</w:t>
      </w:r>
    </w:p>
    <w:p w14:paraId="6363202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9.8.</w:t>
      </w:r>
      <w:r>
        <w:rPr>
          <w:rFonts w:hint="eastAsia" w:ascii="宋体" w:hAnsi="宋体" w:eastAsia="宋体" w:cs="宋体"/>
          <w:color w:val="auto"/>
          <w:sz w:val="24"/>
          <w:szCs w:val="24"/>
          <w:highlight w:val="none"/>
        </w:rPr>
        <w:t>1发包人负责组织工程参建单位编制本工程的度汛方案和措施。</w:t>
      </w:r>
    </w:p>
    <w:p w14:paraId="70DBEB7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9.8.2</w:t>
      </w:r>
      <w:r>
        <w:rPr>
          <w:rFonts w:hint="eastAsia" w:ascii="宋体" w:hAnsi="宋体" w:eastAsia="宋体" w:cs="宋体"/>
          <w:color w:val="auto"/>
          <w:sz w:val="24"/>
          <w:szCs w:val="24"/>
          <w:highlight w:val="none"/>
        </w:rPr>
        <w:t>承包人应根据发包人编制的本工程度汛方案和措施，制定相应的度汛方案，报发包人批准后实施。</w:t>
      </w:r>
    </w:p>
    <w:p w14:paraId="514EF95C">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10.进度计划</w:t>
      </w:r>
    </w:p>
    <w:p w14:paraId="5B4F351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10.1合同进度计划</w:t>
      </w:r>
    </w:p>
    <w:p w14:paraId="6872269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0821C55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10.2合同进度计划的修订</w:t>
      </w:r>
    </w:p>
    <w:p w14:paraId="14F141A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不论何种原因造成工程的实际进度与第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1BA4D85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3款的约定办理；由于承包人原因造成施工进度延迟，应按第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5款的约定办理。</w:t>
      </w:r>
    </w:p>
    <w:p w14:paraId="0CBCDA2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10.3单位工程进度计划</w:t>
      </w:r>
    </w:p>
    <w:p w14:paraId="16115F9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监理人认为有必要时，承包人应按监理人指示的内容和期限，并根据合同进度计划的进度控制要求，编制单位工程进度计划，提交监理人审批。</w:t>
      </w:r>
    </w:p>
    <w:p w14:paraId="3CAA74B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10.4提交资金流估算表</w:t>
      </w:r>
    </w:p>
    <w:p w14:paraId="2C24BAF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承包人应在按第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AE420D9">
      <w:pPr>
        <w:pStyle w:val="48"/>
        <w:pageBreakBefore w:val="0"/>
        <w:widowControl w:val="0"/>
        <w:tabs>
          <w:tab w:val="left" w:pos="3329"/>
        </w:tabs>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资金流估算表（参考格式）</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金额单位：</w:t>
      </w:r>
    </w:p>
    <w:tbl>
      <w:tblPr>
        <w:tblStyle w:val="26"/>
        <w:tblW w:w="0" w:type="auto"/>
        <w:jc w:val="center"/>
        <w:tblLayout w:type="autofit"/>
        <w:tblCellMar>
          <w:top w:w="0" w:type="dxa"/>
          <w:left w:w="10" w:type="dxa"/>
          <w:bottom w:w="0" w:type="dxa"/>
          <w:right w:w="10" w:type="dxa"/>
        </w:tblCellMar>
      </w:tblPr>
      <w:tblGrid>
        <w:gridCol w:w="370"/>
        <w:gridCol w:w="384"/>
        <w:gridCol w:w="928"/>
        <w:gridCol w:w="1825"/>
        <w:gridCol w:w="1340"/>
        <w:gridCol w:w="1005"/>
        <w:gridCol w:w="1120"/>
        <w:gridCol w:w="492"/>
        <w:gridCol w:w="714"/>
        <w:gridCol w:w="1156"/>
      </w:tblGrid>
      <w:tr w14:paraId="75A7F299">
        <w:tblPrEx>
          <w:tblCellMar>
            <w:top w:w="0" w:type="dxa"/>
            <w:left w:w="10" w:type="dxa"/>
            <w:bottom w:w="0" w:type="dxa"/>
            <w:right w:w="10" w:type="dxa"/>
          </w:tblCellMar>
        </w:tblPrEx>
        <w:trPr>
          <w:trHeight w:val="903" w:hRule="exact"/>
          <w:jc w:val="center"/>
        </w:trPr>
        <w:tc>
          <w:tcPr>
            <w:tcW w:w="370" w:type="dxa"/>
            <w:tcBorders>
              <w:top w:val="single" w:color="auto" w:sz="4" w:space="0"/>
              <w:left w:val="single" w:color="auto" w:sz="4" w:space="0"/>
            </w:tcBorders>
            <w:shd w:val="clear" w:color="auto" w:fill="FFFFFF"/>
            <w:noWrap w:val="0"/>
            <w:vAlign w:val="center"/>
          </w:tcPr>
          <w:p w14:paraId="72C258DF">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84" w:type="dxa"/>
            <w:tcBorders>
              <w:top w:val="single" w:color="auto" w:sz="4" w:space="0"/>
              <w:left w:val="single" w:color="auto" w:sz="4" w:space="0"/>
            </w:tcBorders>
            <w:shd w:val="clear" w:color="auto" w:fill="FFFFFF"/>
            <w:noWrap w:val="0"/>
            <w:vAlign w:val="center"/>
          </w:tcPr>
          <w:p w14:paraId="4D0C2A8B">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928" w:type="dxa"/>
            <w:tcBorders>
              <w:top w:val="single" w:color="auto" w:sz="4" w:space="0"/>
              <w:left w:val="single" w:color="auto" w:sz="4" w:space="0"/>
            </w:tcBorders>
            <w:shd w:val="clear" w:color="auto" w:fill="FFFFFF"/>
            <w:noWrap w:val="0"/>
            <w:vAlign w:val="center"/>
          </w:tcPr>
          <w:p w14:paraId="2C888ED2">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工程预付款</w:t>
            </w:r>
          </w:p>
        </w:tc>
        <w:tc>
          <w:tcPr>
            <w:tcW w:w="1825" w:type="dxa"/>
            <w:tcBorders>
              <w:top w:val="single" w:color="auto" w:sz="4" w:space="0"/>
              <w:left w:val="single" w:color="auto" w:sz="4" w:space="0"/>
            </w:tcBorders>
            <w:shd w:val="clear" w:color="auto" w:fill="FFFFFF"/>
            <w:noWrap w:val="0"/>
            <w:vAlign w:val="center"/>
          </w:tcPr>
          <w:p w14:paraId="41F20D1F">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完成工作量付款</w:t>
            </w:r>
          </w:p>
        </w:tc>
        <w:tc>
          <w:tcPr>
            <w:tcW w:w="1340" w:type="dxa"/>
            <w:tcBorders>
              <w:top w:val="single" w:color="auto" w:sz="4" w:space="0"/>
              <w:left w:val="single" w:color="auto" w:sz="4" w:space="0"/>
            </w:tcBorders>
            <w:shd w:val="clear" w:color="auto" w:fill="FFFFFF"/>
            <w:noWrap w:val="0"/>
            <w:vAlign w:val="center"/>
          </w:tcPr>
          <w:p w14:paraId="069339C6">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保留金扣留</w:t>
            </w:r>
          </w:p>
        </w:tc>
        <w:tc>
          <w:tcPr>
            <w:tcW w:w="1005" w:type="dxa"/>
            <w:tcBorders>
              <w:top w:val="single" w:color="auto" w:sz="4" w:space="0"/>
              <w:left w:val="single" w:color="auto" w:sz="4" w:space="0"/>
            </w:tcBorders>
            <w:shd w:val="clear" w:color="auto" w:fill="FFFFFF"/>
            <w:noWrap w:val="0"/>
            <w:vAlign w:val="center"/>
          </w:tcPr>
          <w:p w14:paraId="670C7D1A">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材料款扣除</w:t>
            </w:r>
          </w:p>
        </w:tc>
        <w:tc>
          <w:tcPr>
            <w:tcW w:w="1120" w:type="dxa"/>
            <w:tcBorders>
              <w:top w:val="single" w:color="auto" w:sz="4" w:space="0"/>
              <w:left w:val="single" w:color="auto" w:sz="4" w:space="0"/>
            </w:tcBorders>
            <w:shd w:val="clear" w:color="auto" w:fill="FFFFFF"/>
            <w:noWrap w:val="0"/>
            <w:vAlign w:val="center"/>
          </w:tcPr>
          <w:p w14:paraId="5FB65059">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预付款扣还</w:t>
            </w:r>
          </w:p>
        </w:tc>
        <w:tc>
          <w:tcPr>
            <w:tcW w:w="492" w:type="dxa"/>
            <w:tcBorders>
              <w:top w:val="single" w:color="auto" w:sz="4" w:space="0"/>
              <w:left w:val="single" w:color="auto" w:sz="4" w:space="0"/>
            </w:tcBorders>
            <w:shd w:val="clear" w:color="auto" w:fill="FFFFFF"/>
            <w:noWrap w:val="0"/>
            <w:vAlign w:val="center"/>
          </w:tcPr>
          <w:p w14:paraId="441D8723">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14" w:type="dxa"/>
            <w:tcBorders>
              <w:top w:val="single" w:color="auto" w:sz="4" w:space="0"/>
              <w:left w:val="single" w:color="auto" w:sz="4" w:space="0"/>
            </w:tcBorders>
            <w:shd w:val="clear" w:color="auto" w:fill="FFFFFF"/>
            <w:noWrap w:val="0"/>
            <w:vAlign w:val="center"/>
          </w:tcPr>
          <w:p w14:paraId="6CA3BAAB">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应收款</w:t>
            </w:r>
          </w:p>
        </w:tc>
        <w:tc>
          <w:tcPr>
            <w:tcW w:w="1156" w:type="dxa"/>
            <w:tcBorders>
              <w:top w:val="single" w:color="auto" w:sz="4" w:space="0"/>
              <w:left w:val="single" w:color="auto" w:sz="4" w:space="0"/>
              <w:right w:val="single" w:color="auto" w:sz="4" w:space="0"/>
            </w:tcBorders>
            <w:shd w:val="clear" w:color="auto" w:fill="FFFFFF"/>
            <w:noWrap w:val="0"/>
            <w:vAlign w:val="center"/>
          </w:tcPr>
          <w:p w14:paraId="37B94F31">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累计应收款</w:t>
            </w:r>
          </w:p>
        </w:tc>
      </w:tr>
      <w:tr w14:paraId="6F242FB4">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74E29A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15EDEF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47032F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5DDF34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786B11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1FA03B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5E4C76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1DB620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0D16CD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376A42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7195A955">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117C57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743B78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39CED8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436541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768C10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4B0E00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607709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7E4D0C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70B178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69AD1D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426CD8B3">
        <w:tblPrEx>
          <w:tblCellMar>
            <w:top w:w="0" w:type="dxa"/>
            <w:left w:w="10" w:type="dxa"/>
            <w:bottom w:w="0" w:type="dxa"/>
            <w:right w:w="10" w:type="dxa"/>
          </w:tblCellMar>
        </w:tblPrEx>
        <w:trPr>
          <w:trHeight w:val="431" w:hRule="exact"/>
          <w:jc w:val="center"/>
        </w:trPr>
        <w:tc>
          <w:tcPr>
            <w:tcW w:w="370" w:type="dxa"/>
            <w:tcBorders>
              <w:top w:val="single" w:color="auto" w:sz="4" w:space="0"/>
              <w:left w:val="single" w:color="auto" w:sz="4" w:space="0"/>
              <w:bottom w:val="single" w:color="auto" w:sz="4" w:space="0"/>
            </w:tcBorders>
            <w:shd w:val="clear" w:color="auto" w:fill="FFFFFF"/>
            <w:noWrap w:val="0"/>
            <w:vAlign w:val="top"/>
          </w:tcPr>
          <w:p w14:paraId="141A17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bottom w:val="single" w:color="auto" w:sz="4" w:space="0"/>
            </w:tcBorders>
            <w:shd w:val="clear" w:color="auto" w:fill="FFFFFF"/>
            <w:noWrap w:val="0"/>
            <w:vAlign w:val="top"/>
          </w:tcPr>
          <w:p w14:paraId="440368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bottom w:val="single" w:color="auto" w:sz="4" w:space="0"/>
            </w:tcBorders>
            <w:shd w:val="clear" w:color="auto" w:fill="FFFFFF"/>
            <w:noWrap w:val="0"/>
            <w:vAlign w:val="top"/>
          </w:tcPr>
          <w:p w14:paraId="4850A2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bottom w:val="single" w:color="auto" w:sz="4" w:space="0"/>
            </w:tcBorders>
            <w:shd w:val="clear" w:color="auto" w:fill="FFFFFF"/>
            <w:noWrap w:val="0"/>
            <w:vAlign w:val="top"/>
          </w:tcPr>
          <w:p w14:paraId="3C6D50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bottom w:val="single" w:color="auto" w:sz="4" w:space="0"/>
            </w:tcBorders>
            <w:shd w:val="clear" w:color="auto" w:fill="FFFFFF"/>
            <w:noWrap w:val="0"/>
            <w:vAlign w:val="top"/>
          </w:tcPr>
          <w:p w14:paraId="5BF637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tcBorders>
            <w:shd w:val="clear" w:color="auto" w:fill="FFFFFF"/>
            <w:noWrap w:val="0"/>
            <w:vAlign w:val="top"/>
          </w:tcPr>
          <w:p w14:paraId="2AAFEA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tcBorders>
            <w:shd w:val="clear" w:color="auto" w:fill="FFFFFF"/>
            <w:noWrap w:val="0"/>
            <w:vAlign w:val="top"/>
          </w:tcPr>
          <w:p w14:paraId="7C0D7B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tcBorders>
            <w:shd w:val="clear" w:color="auto" w:fill="FFFFFF"/>
            <w:noWrap w:val="0"/>
            <w:vAlign w:val="top"/>
          </w:tcPr>
          <w:p w14:paraId="7CECB6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bottom w:val="single" w:color="auto" w:sz="4" w:space="0"/>
            </w:tcBorders>
            <w:shd w:val="clear" w:color="auto" w:fill="FFFFFF"/>
            <w:noWrap w:val="0"/>
            <w:vAlign w:val="top"/>
          </w:tcPr>
          <w:p w14:paraId="0AC470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0F73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bl>
    <w:p w14:paraId="67875006">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0C7D9A38">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11.开工和竣工（完工）</w:t>
      </w:r>
    </w:p>
    <w:p w14:paraId="697E718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11.1开工</w:t>
      </w:r>
    </w:p>
    <w:p w14:paraId="199765A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监理人应在开工日期7天前向承包人发出开工通知。监理人在发出开工通知前应获得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。工期自监理人发出的开工通知中载明的开工日期起计算。承包人应 在开工日期后尽快施工。</w:t>
      </w:r>
    </w:p>
    <w:p w14:paraId="4E5CFEA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2承包人应按第</w:t>
      </w:r>
      <w:r>
        <w:rPr>
          <w:rFonts w:hint="eastAsia" w:ascii="宋体" w:hAnsi="宋体" w:eastAsia="宋体" w:cs="宋体"/>
          <w:color w:val="auto"/>
          <w:sz w:val="24"/>
          <w:szCs w:val="24"/>
          <w:highlight w:val="none"/>
          <w:lang w:val="en-US" w:bidi="en-US"/>
        </w:rPr>
        <w:t>10.</w:t>
      </w:r>
      <w:r>
        <w:rPr>
          <w:rFonts w:hint="eastAsia" w:ascii="宋体" w:hAnsi="宋体" w:eastAsia="宋体" w:cs="宋体"/>
          <w:color w:val="auto"/>
          <w:sz w:val="24"/>
          <w:szCs w:val="24"/>
          <w:highlight w:val="none"/>
        </w:rPr>
        <w:t>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27F06E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11.1.3</w:t>
      </w:r>
      <w:r>
        <w:rPr>
          <w:rFonts w:hint="eastAsia" w:ascii="宋体" w:hAnsi="宋体" w:eastAsia="宋体" w:cs="宋体"/>
          <w:color w:val="auto"/>
          <w:sz w:val="24"/>
          <w:szCs w:val="24"/>
          <w:highlight w:val="none"/>
        </w:rPr>
        <w:t>若发包人未能按合同约定向承包人提供开工的必要条件，承包人有权要求延 长工期。监理人应在收到承包人的书面要求后，按第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5款的约定，与合同双方商定或确定增加的费用和延长的工期。</w:t>
      </w:r>
    </w:p>
    <w:p w14:paraId="51D0FE9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11.1.4</w:t>
      </w:r>
      <w:r>
        <w:rPr>
          <w:rFonts w:hint="eastAsia" w:ascii="宋体" w:hAnsi="宋体" w:eastAsia="宋体" w:cs="宋体"/>
          <w:color w:val="auto"/>
          <w:sz w:val="24"/>
          <w:szCs w:val="24"/>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7E3D6B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11.2竣工(完工)</w:t>
      </w:r>
    </w:p>
    <w:p w14:paraId="3662A4E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auto"/>
          <w:sz w:val="24"/>
          <w:szCs w:val="24"/>
          <w:highlight w:val="none"/>
          <w:lang w:val="en-US" w:bidi="en-US"/>
        </w:rPr>
        <w:t>。</w:t>
      </w:r>
    </w:p>
    <w:p w14:paraId="43329B5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11.3发包人的工期延误</w:t>
      </w:r>
    </w:p>
    <w:p w14:paraId="5FF6A6E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2款的约定办理。</w:t>
      </w:r>
    </w:p>
    <w:p w14:paraId="329AC022">
      <w:pPr>
        <w:pStyle w:val="48"/>
        <w:pageBreakBefore w:val="0"/>
        <w:widowControl w:val="0"/>
        <w:numPr>
          <w:ilvl w:val="0"/>
          <w:numId w:val="1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增加合同工作内容；</w:t>
      </w:r>
    </w:p>
    <w:p w14:paraId="0BC82693">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改变合同中任何一项工作的质量要求或其他特性；</w:t>
      </w:r>
    </w:p>
    <w:p w14:paraId="14E0BCCB">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发包人迟延提供材料、工程设备或变更交货地点的；</w:t>
      </w:r>
    </w:p>
    <w:p w14:paraId="2E66F0BA">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因发包人原因导致的暂停施工；</w:t>
      </w:r>
    </w:p>
    <w:p w14:paraId="1377F283">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提供图纸延误；</w:t>
      </w:r>
    </w:p>
    <w:p w14:paraId="0600CBE7">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发包人造成工期延误的其他原因。</w:t>
      </w:r>
    </w:p>
    <w:p w14:paraId="37582B6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14:paraId="34289D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11.4.1</w:t>
      </w:r>
      <w:r>
        <w:rPr>
          <w:rFonts w:hint="eastAsia" w:ascii="宋体" w:hAnsi="宋体" w:eastAsia="宋体" w:cs="宋体"/>
          <w:color w:val="auto"/>
          <w:sz w:val="24"/>
          <w:szCs w:val="24"/>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14:paraId="001A88B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11.4.2</w:t>
      </w:r>
      <w:r>
        <w:rPr>
          <w:rFonts w:hint="eastAsia" w:ascii="宋体" w:hAnsi="宋体" w:eastAsia="宋体" w:cs="宋体"/>
          <w:color w:val="auto"/>
          <w:sz w:val="24"/>
          <w:szCs w:val="24"/>
          <w:highlight w:val="none"/>
        </w:rPr>
        <w:t>异常恶劣气候条件造成的工期延误和工程损坏，应由发包人与承包人参照本合同通用合同条款第</w:t>
      </w:r>
      <w:r>
        <w:rPr>
          <w:rFonts w:hint="eastAsia" w:ascii="宋体" w:hAnsi="宋体" w:eastAsia="宋体" w:cs="宋体"/>
          <w:color w:val="auto"/>
          <w:sz w:val="24"/>
          <w:szCs w:val="24"/>
          <w:highlight w:val="none"/>
          <w:lang w:val="en-US" w:bidi="en-US"/>
        </w:rPr>
        <w:t xml:space="preserve">21. </w:t>
      </w:r>
      <w:r>
        <w:rPr>
          <w:rFonts w:hint="eastAsia" w:ascii="宋体" w:hAnsi="宋体" w:eastAsia="宋体" w:cs="宋体"/>
          <w:color w:val="auto"/>
          <w:sz w:val="24"/>
          <w:szCs w:val="24"/>
          <w:highlight w:val="none"/>
        </w:rPr>
        <w:t>3款的约定共同协商处理。</w:t>
      </w:r>
    </w:p>
    <w:p w14:paraId="6927375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3本合同工程界定异常恶劣气候条件的范围在专用合同条款中约定。</w:t>
      </w:r>
    </w:p>
    <w:p w14:paraId="24E1EB1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11.5承包人工期延误</w:t>
      </w:r>
    </w:p>
    <w:p w14:paraId="2DF0E38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4D3E88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14:paraId="6E4264B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3AA8871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发包人要求提前完工的，双方协商一致后应签订提前完工协议，协议内容包括：</w:t>
      </w:r>
    </w:p>
    <w:p w14:paraId="1CF9D11C">
      <w:pPr>
        <w:pStyle w:val="48"/>
        <w:pageBreakBefore w:val="0"/>
        <w:widowControl w:val="0"/>
        <w:numPr>
          <w:ilvl w:val="0"/>
          <w:numId w:val="1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提前的时间和修订后的进度计划。</w:t>
      </w:r>
    </w:p>
    <w:p w14:paraId="3391D8EA">
      <w:pPr>
        <w:pStyle w:val="48"/>
        <w:pageBreakBefore w:val="0"/>
        <w:widowControl w:val="0"/>
        <w:numPr>
          <w:ilvl w:val="0"/>
          <w:numId w:val="1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承包人的赶工措施。</w:t>
      </w:r>
    </w:p>
    <w:p w14:paraId="0BDF923E">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发包人为赶工提供的条件。</w:t>
      </w:r>
    </w:p>
    <w:p w14:paraId="5A03EFCD">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赶工费用(包括利润和奖金)</w:t>
      </w:r>
    </w:p>
    <w:p w14:paraId="57DA2D26">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12.暂停施工</w:t>
      </w:r>
    </w:p>
    <w:p w14:paraId="187FB113">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12.1承包人暂停施工的责任</w:t>
      </w:r>
    </w:p>
    <w:p w14:paraId="4BD90E8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因下列暂停施工增加的费用和(或)工期延误由承包人承担：</w:t>
      </w:r>
    </w:p>
    <w:p w14:paraId="2783D7B3">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承包人违约引起的暂停施工；</w:t>
      </w:r>
    </w:p>
    <w:p w14:paraId="3A7BFD65">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由于承包人原因为工程合理施工和安全保障所必需的暂停施工；</w:t>
      </w:r>
    </w:p>
    <w:p w14:paraId="57289D26">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承包人擅自暂停施工；</w:t>
      </w:r>
    </w:p>
    <w:p w14:paraId="0DA1FB5D">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承包人其他原因引起的暂停施工；</w:t>
      </w:r>
    </w:p>
    <w:p w14:paraId="1B320D74">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专用合同条款约定由承包人承担的其他暂停施工。</w:t>
      </w:r>
    </w:p>
    <w:p w14:paraId="7E0A61E3">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14:paraId="60D2147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由于发包人原因引起的暂停施工造成工期延误的，承包人有权要求发包人延长工期和 (或)增加费用，并支付合理利润。属于下列任何一种情况引起的暂停施工，均为发包人的责任：</w:t>
      </w:r>
    </w:p>
    <w:p w14:paraId="6267A9C3">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由于发包人违约引起的暂停施工。</w:t>
      </w:r>
    </w:p>
    <w:p w14:paraId="19755AE4">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由于不可抗力的自然或社会因素引起的暂停施工。</w:t>
      </w:r>
    </w:p>
    <w:p w14:paraId="15C4F793">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专用合同条款中约定的其它由于发包人原因引起的暂停施工。</w:t>
      </w:r>
    </w:p>
    <w:p w14:paraId="4E1A41F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12.3监理人暂停施工指示</w:t>
      </w:r>
    </w:p>
    <w:p w14:paraId="24C35A6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12.3.1</w:t>
      </w:r>
      <w:r>
        <w:rPr>
          <w:rFonts w:hint="eastAsia" w:ascii="宋体" w:hAnsi="宋体" w:eastAsia="宋体" w:cs="宋体"/>
          <w:color w:val="auto"/>
          <w:sz w:val="24"/>
          <w:szCs w:val="24"/>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62720DC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12.3.2</w:t>
      </w:r>
      <w:r>
        <w:rPr>
          <w:rFonts w:hint="eastAsia" w:ascii="宋体" w:hAnsi="宋体" w:eastAsia="宋体" w:cs="宋体"/>
          <w:color w:val="auto"/>
          <w:sz w:val="24"/>
          <w:szCs w:val="24"/>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35290E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12.4暂停施工后的复工</w:t>
      </w:r>
    </w:p>
    <w:p w14:paraId="3FF9727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61E986E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2承包人无故拖延和拒绝复工的，由此增加的费用和工期延误由承包人承担；因发包人原因无法按时复工的，承包人有权要求发包人延长工期和(或)增加费用，并支付合理利润。</w:t>
      </w:r>
    </w:p>
    <w:p w14:paraId="6C67E49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12.5暂停施工持续56天以上</w:t>
      </w:r>
    </w:p>
    <w:p w14:paraId="6C66F9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12.5.1</w:t>
      </w:r>
      <w:r>
        <w:rPr>
          <w:rFonts w:hint="eastAsia" w:ascii="宋体" w:hAnsi="宋体" w:eastAsia="宋体" w:cs="宋体"/>
          <w:color w:val="auto"/>
          <w:sz w:val="24"/>
          <w:szCs w:val="24"/>
          <w:highlight w:val="none"/>
        </w:rPr>
        <w:t>监理人发出暂停施工指示后56天内未向承包人发出复工通知，除了该项停工属于第</w:t>
      </w:r>
      <w:r>
        <w:rPr>
          <w:rFonts w:hint="eastAsia" w:ascii="宋体" w:hAnsi="宋体" w:eastAsia="宋体" w:cs="宋体"/>
          <w:color w:val="auto"/>
          <w:sz w:val="24"/>
          <w:szCs w:val="24"/>
          <w:highlight w:val="none"/>
          <w:lang w:val="en-US" w:bidi="en-US"/>
        </w:rPr>
        <w:t>12.1</w:t>
      </w:r>
      <w:r>
        <w:rPr>
          <w:rFonts w:hint="eastAsia" w:ascii="宋体" w:hAnsi="宋体" w:eastAsia="宋体" w:cs="宋体"/>
          <w:color w:val="auto"/>
          <w:sz w:val="24"/>
          <w:szCs w:val="24"/>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auto"/>
          <w:sz w:val="24"/>
          <w:szCs w:val="24"/>
          <w:highlight w:val="none"/>
          <w:lang w:val="en-US" w:bidi="en-US"/>
        </w:rPr>
        <w:t xml:space="preserve">15.1 </w:t>
      </w:r>
      <w:r>
        <w:rPr>
          <w:rFonts w:hint="eastAsia" w:ascii="宋体" w:hAnsi="宋体" w:eastAsia="宋体" w:cs="宋体"/>
          <w:color w:val="auto"/>
          <w:sz w:val="24"/>
          <w:szCs w:val="24"/>
          <w:highlight w:val="none"/>
        </w:rPr>
        <w:t>(1)项的可取消工作。如暂停 施工影响到整个工程，可视为发包人违约，应按第</w:t>
      </w:r>
      <w:r>
        <w:rPr>
          <w:rFonts w:hint="eastAsia" w:ascii="宋体" w:hAnsi="宋体" w:eastAsia="宋体" w:cs="宋体"/>
          <w:color w:val="auto"/>
          <w:sz w:val="24"/>
          <w:szCs w:val="24"/>
          <w:highlight w:val="none"/>
          <w:lang w:val="en-US" w:bidi="en-US"/>
        </w:rPr>
        <w:t xml:space="preserve">22. </w:t>
      </w:r>
      <w:r>
        <w:rPr>
          <w:rFonts w:hint="eastAsia" w:ascii="宋体" w:hAnsi="宋体" w:eastAsia="宋体" w:cs="宋体"/>
          <w:color w:val="auto"/>
          <w:sz w:val="24"/>
          <w:szCs w:val="24"/>
          <w:highlight w:val="none"/>
        </w:rPr>
        <w:t>2款的约定办理。</w:t>
      </w:r>
    </w:p>
    <w:p w14:paraId="664D49C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12.5.2</w:t>
      </w:r>
      <w:r>
        <w:rPr>
          <w:rFonts w:hint="eastAsia" w:ascii="宋体" w:hAnsi="宋体" w:eastAsia="宋体" w:cs="宋体"/>
          <w:color w:val="auto"/>
          <w:sz w:val="24"/>
          <w:szCs w:val="24"/>
          <w:highlight w:val="none"/>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auto"/>
          <w:sz w:val="24"/>
          <w:szCs w:val="24"/>
          <w:highlight w:val="none"/>
          <w:lang w:val="en-US" w:bidi="en-US"/>
        </w:rPr>
        <w:t>22.1</w:t>
      </w:r>
      <w:r>
        <w:rPr>
          <w:rFonts w:hint="eastAsia" w:ascii="宋体" w:hAnsi="宋体" w:eastAsia="宋体" w:cs="宋体"/>
          <w:color w:val="auto"/>
          <w:sz w:val="24"/>
          <w:szCs w:val="24"/>
          <w:highlight w:val="none"/>
        </w:rPr>
        <w:t>款的约定办理。</w:t>
      </w:r>
    </w:p>
    <w:p w14:paraId="793BC670">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13.工程质量</w:t>
      </w:r>
    </w:p>
    <w:p w14:paraId="0964B42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13.1工程质量要求</w:t>
      </w:r>
    </w:p>
    <w:p w14:paraId="1906EB46">
      <w:pPr>
        <w:pStyle w:val="48"/>
        <w:pageBreakBefore w:val="0"/>
        <w:widowControl w:val="0"/>
        <w:tabs>
          <w:tab w:val="left" w:pos="8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w:t>
      </w:r>
      <w:r>
        <w:rPr>
          <w:rFonts w:hint="eastAsia" w:ascii="宋体" w:hAnsi="宋体" w:eastAsia="宋体" w:cs="宋体"/>
          <w:color w:val="auto"/>
          <w:sz w:val="24"/>
          <w:szCs w:val="24"/>
          <w:highlight w:val="none"/>
        </w:rPr>
        <w:t>1工程质量验收按合同约定验收标准执行。</w:t>
      </w:r>
    </w:p>
    <w:p w14:paraId="5115FB6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13.1.2</w:t>
      </w:r>
      <w:r>
        <w:rPr>
          <w:rFonts w:hint="eastAsia" w:ascii="宋体" w:hAnsi="宋体" w:eastAsia="宋体" w:cs="宋体"/>
          <w:color w:val="auto"/>
          <w:sz w:val="24"/>
          <w:szCs w:val="24"/>
          <w:highlight w:val="none"/>
        </w:rPr>
        <w:t>因承包人原因造成工程质量达不到合同约定验收标准的，监理人有权要求承包人返工直至符合合同要求为止，由此造成的费用增加和（或）工期延误由承包人承担。</w:t>
      </w:r>
    </w:p>
    <w:p w14:paraId="382865C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13.1.3</w:t>
      </w:r>
      <w:r>
        <w:rPr>
          <w:rFonts w:hint="eastAsia" w:ascii="宋体" w:hAnsi="宋体" w:eastAsia="宋体" w:cs="宋体"/>
          <w:color w:val="auto"/>
          <w:sz w:val="24"/>
          <w:szCs w:val="24"/>
          <w:highlight w:val="none"/>
        </w:rPr>
        <w:t>因发包人原因造成工程质量达不到合同约定验收标准的，发包人应承担由于承包人返工造成的费用增加和（或）工期延误，并支付承包人合理利润。</w:t>
      </w:r>
    </w:p>
    <w:p w14:paraId="504C783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13.2承包人的质量管理</w:t>
      </w:r>
    </w:p>
    <w:p w14:paraId="7F88BEA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13.2.1</w:t>
      </w:r>
      <w:r>
        <w:rPr>
          <w:rFonts w:hint="eastAsia" w:ascii="宋体" w:hAnsi="宋体" w:eastAsia="宋体" w:cs="宋体"/>
          <w:color w:val="auto"/>
          <w:sz w:val="24"/>
          <w:szCs w:val="24"/>
          <w:highlight w:val="none"/>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13BAF02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2承包人应加强对施工人员的质量教育和技术培训，定期考核施工人员的劳动 技能，严格执行规范和操作规程。</w:t>
      </w:r>
    </w:p>
    <w:p w14:paraId="0A29212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13.3承包人的质量检查</w:t>
      </w:r>
    </w:p>
    <w:p w14:paraId="4C55731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承包人应按合同约定对材料、工程设备以及工程的所有部位及其施工工艺进行全过程的质量检查和检验，并作详细记录，编制工程质量报表，报送监理人审查。</w:t>
      </w:r>
    </w:p>
    <w:p w14:paraId="4061197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13.4监理人的质量检查</w:t>
      </w:r>
    </w:p>
    <w:p w14:paraId="34B1E38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0D4532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13.5工程隐蔽部位覆盖前的检查</w:t>
      </w:r>
    </w:p>
    <w:p w14:paraId="424DC70E">
      <w:pPr>
        <w:pStyle w:val="48"/>
        <w:pageBreakBefore w:val="0"/>
        <w:widowControl w:val="0"/>
        <w:tabs>
          <w:tab w:val="left" w:pos="8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13.5. </w:t>
      </w:r>
      <w:r>
        <w:rPr>
          <w:rFonts w:hint="eastAsia" w:ascii="宋体" w:hAnsi="宋体" w:eastAsia="宋体" w:cs="宋体"/>
          <w:color w:val="auto"/>
          <w:sz w:val="24"/>
          <w:szCs w:val="24"/>
          <w:highlight w:val="none"/>
        </w:rPr>
        <w:t>1通知监理人检查</w:t>
      </w:r>
    </w:p>
    <w:p w14:paraId="5CE6A3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377E7F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13.5.2</w:t>
      </w:r>
      <w:r>
        <w:rPr>
          <w:rFonts w:hint="eastAsia" w:ascii="宋体" w:hAnsi="宋体" w:eastAsia="宋体" w:cs="宋体"/>
          <w:color w:val="auto"/>
          <w:sz w:val="24"/>
          <w:szCs w:val="24"/>
          <w:highlight w:val="none"/>
        </w:rPr>
        <w:t>监理人未到场检查</w:t>
      </w:r>
    </w:p>
    <w:p w14:paraId="79454D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监理人未按第</w:t>
      </w:r>
      <w:r>
        <w:rPr>
          <w:rFonts w:hint="eastAsia" w:ascii="宋体" w:hAnsi="宋体" w:eastAsia="宋体" w:cs="宋体"/>
          <w:color w:val="auto"/>
          <w:sz w:val="24"/>
          <w:szCs w:val="24"/>
          <w:highlight w:val="none"/>
          <w:lang w:val="en-US" w:bidi="en-US"/>
        </w:rPr>
        <w:t>13.5.1</w:t>
      </w:r>
      <w:r>
        <w:rPr>
          <w:rFonts w:hint="eastAsia" w:ascii="宋体" w:hAnsi="宋体" w:eastAsia="宋体" w:cs="宋体"/>
          <w:color w:val="auto"/>
          <w:sz w:val="24"/>
          <w:szCs w:val="24"/>
          <w:highlight w:val="none"/>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auto"/>
          <w:sz w:val="24"/>
          <w:szCs w:val="24"/>
          <w:highlight w:val="none"/>
          <w:lang w:val="en-US" w:bidi="en-US"/>
        </w:rPr>
        <w:t>13.5.3</w:t>
      </w:r>
      <w:r>
        <w:rPr>
          <w:rFonts w:hint="eastAsia" w:ascii="宋体" w:hAnsi="宋体" w:eastAsia="宋体" w:cs="宋体"/>
          <w:color w:val="auto"/>
          <w:sz w:val="24"/>
          <w:szCs w:val="24"/>
          <w:highlight w:val="none"/>
        </w:rPr>
        <w:t>项的约定重新检查。</w:t>
      </w:r>
    </w:p>
    <w:p w14:paraId="433F81C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13.5.3</w:t>
      </w:r>
      <w:r>
        <w:rPr>
          <w:rFonts w:hint="eastAsia" w:ascii="宋体" w:hAnsi="宋体" w:eastAsia="宋体" w:cs="宋体"/>
          <w:color w:val="auto"/>
          <w:sz w:val="24"/>
          <w:szCs w:val="24"/>
          <w:highlight w:val="none"/>
        </w:rPr>
        <w:t>监理人重新检查</w:t>
      </w:r>
    </w:p>
    <w:p w14:paraId="3ED556F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承包人按第</w:t>
      </w:r>
      <w:r>
        <w:rPr>
          <w:rFonts w:hint="eastAsia" w:ascii="宋体" w:hAnsi="宋体" w:eastAsia="宋体" w:cs="宋体"/>
          <w:color w:val="auto"/>
          <w:sz w:val="24"/>
          <w:szCs w:val="24"/>
          <w:highlight w:val="none"/>
          <w:lang w:val="en-US" w:bidi="en-US"/>
        </w:rPr>
        <w:t xml:space="preserve">13. 5. </w:t>
      </w:r>
      <w:r>
        <w:rPr>
          <w:rFonts w:hint="eastAsia" w:ascii="宋体" w:hAnsi="宋体" w:eastAsia="宋体" w:cs="宋体"/>
          <w:color w:val="auto"/>
          <w:sz w:val="24"/>
          <w:szCs w:val="24"/>
          <w:highlight w:val="none"/>
        </w:rPr>
        <w:t>1项或第</w:t>
      </w:r>
      <w:r>
        <w:rPr>
          <w:rFonts w:hint="eastAsia" w:ascii="宋体" w:hAnsi="宋体" w:eastAsia="宋体" w:cs="宋体"/>
          <w:color w:val="auto"/>
          <w:sz w:val="24"/>
          <w:szCs w:val="24"/>
          <w:highlight w:val="none"/>
          <w:lang w:val="en-US" w:bidi="en-US"/>
        </w:rPr>
        <w:t xml:space="preserve">13. 5. </w:t>
      </w:r>
      <w:r>
        <w:rPr>
          <w:rFonts w:hint="eastAsia" w:ascii="宋体" w:hAnsi="宋体" w:eastAsia="宋体" w:cs="宋体"/>
          <w:color w:val="auto"/>
          <w:sz w:val="24"/>
          <w:szCs w:val="24"/>
          <w:highlight w:val="none"/>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1672D6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13.5.4</w:t>
      </w:r>
      <w:r>
        <w:rPr>
          <w:rFonts w:hint="eastAsia" w:ascii="宋体" w:hAnsi="宋体" w:eastAsia="宋体" w:cs="宋体"/>
          <w:color w:val="auto"/>
          <w:sz w:val="24"/>
          <w:szCs w:val="24"/>
          <w:highlight w:val="none"/>
        </w:rPr>
        <w:t>承包人私自覆盖</w:t>
      </w:r>
    </w:p>
    <w:p w14:paraId="287C771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承包人未通知监理人到场检查，私自将工程隐蔽部位覆盖的，监理人有权指示承包人钻孔探测或揭开检查，由此增加的费用和（或）工期延误由承包人承担。</w:t>
      </w:r>
    </w:p>
    <w:p w14:paraId="3FD1EF90">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13.6清除不合格工程</w:t>
      </w:r>
    </w:p>
    <w:p w14:paraId="3DBEC13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13.6.1</w:t>
      </w:r>
      <w:r>
        <w:rPr>
          <w:rFonts w:hint="eastAsia" w:ascii="宋体" w:hAnsi="宋体" w:eastAsia="宋体" w:cs="宋体"/>
          <w:color w:val="auto"/>
          <w:sz w:val="24"/>
          <w:szCs w:val="24"/>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1A8F601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13.6.2</w:t>
      </w:r>
      <w:r>
        <w:rPr>
          <w:rFonts w:hint="eastAsia" w:ascii="宋体" w:hAnsi="宋体" w:eastAsia="宋体" w:cs="宋体"/>
          <w:color w:val="auto"/>
          <w:sz w:val="24"/>
          <w:szCs w:val="24"/>
          <w:highlight w:val="none"/>
        </w:rPr>
        <w:t>由于发包人提供的材料或工程设备不合格造成的工程不合格，需要承包人采取措施补救的，发包人应承担由此增加的费用和（或）工期延误，并支付承包人合理利润。</w:t>
      </w:r>
    </w:p>
    <w:p w14:paraId="2B573B3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14:paraId="7F877A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13.7.1</w:t>
      </w:r>
      <w:r>
        <w:rPr>
          <w:rFonts w:hint="eastAsia" w:ascii="宋体" w:hAnsi="宋体" w:eastAsia="宋体" w:cs="宋体"/>
          <w:color w:val="auto"/>
          <w:sz w:val="24"/>
          <w:szCs w:val="24"/>
          <w:highlight w:val="none"/>
        </w:rPr>
        <w:t>发包人应组织承包人进行工程项目划分，并确定单位工程、主要分部工程、重要隐蔽单元工程和关键部位单元工程。</w:t>
      </w:r>
    </w:p>
    <w:p w14:paraId="5B25329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13.7.2</w:t>
      </w:r>
      <w:r>
        <w:rPr>
          <w:rFonts w:hint="eastAsia" w:ascii="宋体" w:hAnsi="宋体" w:eastAsia="宋体" w:cs="宋体"/>
          <w:color w:val="auto"/>
          <w:sz w:val="24"/>
          <w:szCs w:val="24"/>
          <w:highlight w:val="none"/>
        </w:rPr>
        <w:t>工程实施过程中，单位工程、主要分部工程、重要隐蔽单元工程和关键部位单元工程的项目划分需要调整时，承包人应报发包人确认。</w:t>
      </w:r>
    </w:p>
    <w:p w14:paraId="577A9D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13.7.3</w:t>
      </w:r>
      <w:r>
        <w:rPr>
          <w:rFonts w:hint="eastAsia" w:ascii="宋体" w:hAnsi="宋体" w:eastAsia="宋体" w:cs="宋体"/>
          <w:color w:val="auto"/>
          <w:sz w:val="24"/>
          <w:szCs w:val="24"/>
          <w:highlight w:val="none"/>
        </w:rPr>
        <w:t>承包人应在单元（工序）工程质量自评合格后，报监理人核定质量等级并签证认可。</w:t>
      </w:r>
    </w:p>
    <w:p w14:paraId="0E7C602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13.7.4</w:t>
      </w:r>
      <w:r>
        <w:rPr>
          <w:rFonts w:hint="eastAsia" w:ascii="宋体" w:hAnsi="宋体" w:eastAsia="宋体" w:cs="宋体"/>
          <w:color w:val="auto"/>
          <w:sz w:val="24"/>
          <w:szCs w:val="24"/>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744D71B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13.7.5</w:t>
      </w:r>
      <w:r>
        <w:rPr>
          <w:rFonts w:hint="eastAsia" w:ascii="宋体" w:hAnsi="宋体" w:eastAsia="宋体" w:cs="宋体"/>
          <w:color w:val="auto"/>
          <w:sz w:val="24"/>
          <w:szCs w:val="24"/>
          <w:highlight w:val="none"/>
        </w:rPr>
        <w:t>承包人应在分部工程质量自评合格后，报监理人复核和发包人认定。发包人负责按有关规定完成分部工程质量结论报工程质量监督机构核备（核定）手续。</w:t>
      </w:r>
    </w:p>
    <w:p w14:paraId="2BCCD50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13.7.6</w:t>
      </w:r>
      <w:r>
        <w:rPr>
          <w:rFonts w:hint="eastAsia" w:ascii="宋体" w:hAnsi="宋体" w:eastAsia="宋体" w:cs="宋体"/>
          <w:color w:val="auto"/>
          <w:sz w:val="24"/>
          <w:szCs w:val="24"/>
          <w:highlight w:val="none"/>
        </w:rPr>
        <w:t>承包人应在单位工程质量自评合格后，报监理人复核和发包人认定。发包人负责按有关规定完成单位工程质量结论报工程质量监督机构核定手续。</w:t>
      </w:r>
    </w:p>
    <w:p w14:paraId="19BE2B9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13.7.7</w:t>
      </w:r>
      <w:r>
        <w:rPr>
          <w:rFonts w:hint="eastAsia" w:ascii="宋体" w:hAnsi="宋体" w:eastAsia="宋体" w:cs="宋体"/>
          <w:color w:val="auto"/>
          <w:sz w:val="24"/>
          <w:szCs w:val="24"/>
          <w:highlight w:val="none"/>
        </w:rPr>
        <w:t>除专用合同条款另有约定外，工程质量等级分为合格和优良，应分别达到约定的标准。</w:t>
      </w:r>
    </w:p>
    <w:p w14:paraId="3FE7A44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13.8质量事故处理</w:t>
      </w:r>
    </w:p>
    <w:p w14:paraId="72C2E3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13.8.1</w:t>
      </w:r>
      <w:r>
        <w:rPr>
          <w:rFonts w:hint="eastAsia" w:ascii="宋体" w:hAnsi="宋体" w:eastAsia="宋体" w:cs="宋体"/>
          <w:color w:val="auto"/>
          <w:sz w:val="24"/>
          <w:szCs w:val="24"/>
          <w:highlight w:val="none"/>
        </w:rPr>
        <w:t>发生质量事故时，承包人应及时向发包人和监理人报告。</w:t>
      </w:r>
    </w:p>
    <w:p w14:paraId="7F0BBBF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13.8.2</w:t>
      </w:r>
      <w:r>
        <w:rPr>
          <w:rFonts w:hint="eastAsia" w:ascii="宋体" w:hAnsi="宋体" w:eastAsia="宋体" w:cs="宋体"/>
          <w:color w:val="auto"/>
          <w:sz w:val="24"/>
          <w:szCs w:val="24"/>
          <w:highlight w:val="none"/>
        </w:rPr>
        <w:t>质量事故调查处理由发包人按相关规定履行手续，承包人应配合。</w:t>
      </w:r>
    </w:p>
    <w:p w14:paraId="1D14D7B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13.8.3</w:t>
      </w:r>
      <w:r>
        <w:rPr>
          <w:rFonts w:hint="eastAsia" w:ascii="宋体" w:hAnsi="宋体" w:eastAsia="宋体" w:cs="宋体"/>
          <w:color w:val="auto"/>
          <w:sz w:val="24"/>
          <w:szCs w:val="24"/>
          <w:highlight w:val="none"/>
        </w:rPr>
        <w:t>承包人应对质量缺陷进行备案。发包人委托监理人对质量缺陷备案情况进行监督检查并履行相关手续。</w:t>
      </w:r>
    </w:p>
    <w:p w14:paraId="4F68958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13.8.4</w:t>
      </w:r>
      <w:r>
        <w:rPr>
          <w:rFonts w:hint="eastAsia" w:ascii="宋体" w:hAnsi="宋体" w:eastAsia="宋体" w:cs="宋体"/>
          <w:color w:val="auto"/>
          <w:sz w:val="24"/>
          <w:szCs w:val="24"/>
          <w:highlight w:val="none"/>
        </w:rPr>
        <w:t>除专用合同条款另有约定外，工程竣工验收时，发包人负责向竣工验收委员会汇报并提交历次质量缺陷处理的备案资料。</w:t>
      </w:r>
    </w:p>
    <w:p w14:paraId="53509451">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.试验和检验</w:t>
      </w:r>
    </w:p>
    <w:p w14:paraId="5353640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14:paraId="2F3B1D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A966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14.1.2</w:t>
      </w:r>
      <w:r>
        <w:rPr>
          <w:rFonts w:hint="eastAsia" w:ascii="宋体" w:hAnsi="宋体" w:eastAsia="宋体" w:cs="宋体"/>
          <w:color w:val="auto"/>
          <w:sz w:val="24"/>
          <w:szCs w:val="24"/>
          <w:highlight w:val="none"/>
        </w:rPr>
        <w:t>监理人未按合同约定派员参加试验和检验的，除监理人另有指示外，承包人可自行试验和检验，并应立即将试验和检验结果报送监理人，监理人应签字确认。</w:t>
      </w:r>
    </w:p>
    <w:p w14:paraId="08EBC73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14.1.3</w:t>
      </w:r>
      <w:r>
        <w:rPr>
          <w:rFonts w:hint="eastAsia" w:ascii="宋体" w:hAnsi="宋体" w:eastAsia="宋体" w:cs="宋体"/>
          <w:color w:val="auto"/>
          <w:sz w:val="24"/>
          <w:szCs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57F9CC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14.1.4</w:t>
      </w:r>
      <w:r>
        <w:rPr>
          <w:rFonts w:hint="eastAsia" w:ascii="宋体" w:hAnsi="宋体" w:eastAsia="宋体" w:cs="宋体"/>
          <w:color w:val="auto"/>
          <w:sz w:val="24"/>
          <w:szCs w:val="24"/>
          <w:highlight w:val="none"/>
        </w:rPr>
        <w:t>承包人应按相关规定和标准对水泥、钢材等原材料与中间产品质量进行检验, 并报监理人复核。</w:t>
      </w:r>
    </w:p>
    <w:p w14:paraId="5F813C3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14.1.5</w:t>
      </w:r>
      <w:r>
        <w:rPr>
          <w:rFonts w:hint="eastAsia" w:ascii="宋体" w:hAnsi="宋体" w:eastAsia="宋体" w:cs="宋体"/>
          <w:color w:val="auto"/>
          <w:sz w:val="24"/>
          <w:szCs w:val="24"/>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0CEA66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14.1.6</w:t>
      </w:r>
      <w:r>
        <w:rPr>
          <w:rFonts w:hint="eastAsia" w:ascii="宋体" w:hAnsi="宋体" w:eastAsia="宋体" w:cs="宋体"/>
          <w:color w:val="auto"/>
          <w:sz w:val="24"/>
          <w:szCs w:val="24"/>
          <w:highlight w:val="none"/>
        </w:rPr>
        <w:t>对专用合同条款约定的试块、试件及有关材料，监理人实行见证取样。见证取样资料由承包人制备，记录应真实齐全，监理人、承包人等参与见证取样人员均应在相关文件上签字。</w:t>
      </w:r>
    </w:p>
    <w:p w14:paraId="3AB41F2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14.2现场材料试验</w:t>
      </w:r>
    </w:p>
    <w:p w14:paraId="3385488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14.2.</w:t>
      </w:r>
      <w:r>
        <w:rPr>
          <w:rFonts w:hint="eastAsia" w:ascii="宋体" w:hAnsi="宋体" w:eastAsia="宋体" w:cs="宋体"/>
          <w:color w:val="auto"/>
          <w:sz w:val="24"/>
          <w:szCs w:val="24"/>
          <w:highlight w:val="none"/>
        </w:rPr>
        <w:t>1承包人根据合同约定或监理人指示进行的现场材料试验，应由承包人提供试 验场所、试验人员、试验设备器材以及其他必要的试验条件。</w:t>
      </w:r>
    </w:p>
    <w:p w14:paraId="15177A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14.2.</w:t>
      </w:r>
      <w:r>
        <w:rPr>
          <w:rFonts w:hint="eastAsia" w:ascii="宋体" w:hAnsi="宋体" w:eastAsia="宋体" w:cs="宋体"/>
          <w:color w:val="auto"/>
          <w:sz w:val="24"/>
          <w:szCs w:val="24"/>
          <w:highlight w:val="none"/>
        </w:rPr>
        <w:t>2监理人在必要时可以使用承包人的试验场所、试验设备器材以及其他试验条件，进行以工程质量检查为目的的复核性材料试验，承包人应予以协助。</w:t>
      </w:r>
    </w:p>
    <w:p w14:paraId="3E0124C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14.3现场工艺试验</w:t>
      </w:r>
    </w:p>
    <w:p w14:paraId="361C626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33B5A09">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15.变更</w:t>
      </w:r>
    </w:p>
    <w:p w14:paraId="73E6FB1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15.1变更的范围和内容</w:t>
      </w:r>
    </w:p>
    <w:p w14:paraId="04E2F99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在履行合同中发生以下情形之一，应按照本条规定进行变更。</w:t>
      </w:r>
    </w:p>
    <w:p w14:paraId="65AADD9D">
      <w:pPr>
        <w:pStyle w:val="48"/>
        <w:pageBreakBefore w:val="0"/>
        <w:widowControl w:val="0"/>
        <w:numPr>
          <w:ilvl w:val="0"/>
          <w:numId w:val="1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取消合同中任何一项工作，但被取消的工作不能转由发包人或其它人实施；</w:t>
      </w:r>
    </w:p>
    <w:p w14:paraId="73C292BB">
      <w:pPr>
        <w:pStyle w:val="48"/>
        <w:pageBreakBefore w:val="0"/>
        <w:widowControl w:val="0"/>
        <w:numPr>
          <w:ilvl w:val="0"/>
          <w:numId w:val="1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改变合同中任何一项工作的质量或其它特性；</w:t>
      </w:r>
    </w:p>
    <w:p w14:paraId="44B241D0">
      <w:pPr>
        <w:pStyle w:val="48"/>
        <w:pageBreakBefore w:val="0"/>
        <w:widowControl w:val="0"/>
        <w:numPr>
          <w:ilvl w:val="0"/>
          <w:numId w:val="1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改变合同工程的基线、标高、位置或尺寸；</w:t>
      </w:r>
    </w:p>
    <w:p w14:paraId="1D88B620">
      <w:pPr>
        <w:pStyle w:val="48"/>
        <w:pageBreakBefore w:val="0"/>
        <w:widowControl w:val="0"/>
        <w:numPr>
          <w:ilvl w:val="0"/>
          <w:numId w:val="1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改变合同中任何一项工作的施工时间或改变已批准的施工工艺或顺序；</w:t>
      </w:r>
    </w:p>
    <w:p w14:paraId="0B3175C9">
      <w:pPr>
        <w:pStyle w:val="48"/>
        <w:pageBreakBefore w:val="0"/>
        <w:widowControl w:val="0"/>
        <w:numPr>
          <w:ilvl w:val="0"/>
          <w:numId w:val="1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为完成工程需要追加的额外工作；</w:t>
      </w:r>
    </w:p>
    <w:p w14:paraId="7859ECAF">
      <w:pPr>
        <w:pStyle w:val="48"/>
        <w:pageBreakBefore w:val="0"/>
        <w:widowControl w:val="0"/>
        <w:numPr>
          <w:ilvl w:val="0"/>
          <w:numId w:val="14"/>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增加或减少专用合同条款中约定的关键项目工程量超过其工程总量的一定数量的百分比。</w:t>
      </w:r>
    </w:p>
    <w:p w14:paraId="722207B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上述第(1)~ (6)目的变更内容引起工程施工组织和进度计划发生实质性变动和影响其原定的价格时，才予调整该项目的单价。第(6)目情形下单价调整方式在专用合同条款中约定。</w:t>
      </w:r>
    </w:p>
    <w:p w14:paraId="46D05B4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15.2变更权</w:t>
      </w:r>
    </w:p>
    <w:p w14:paraId="3471A14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，监理人可按第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3款约定的变更程序向承包人作出变更指示，承包人应遵照执行。没有监理人的变更指示，承包人不得擅自变更。</w:t>
      </w:r>
    </w:p>
    <w:p w14:paraId="2C5E942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15.3变更程序</w:t>
      </w:r>
    </w:p>
    <w:p w14:paraId="139E6F61">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15.3.1</w:t>
      </w:r>
      <w:r>
        <w:rPr>
          <w:rFonts w:hint="eastAsia" w:ascii="宋体" w:hAnsi="宋体" w:eastAsia="宋体" w:cs="宋体"/>
          <w:color w:val="auto"/>
          <w:sz w:val="24"/>
          <w:szCs w:val="24"/>
          <w:highlight w:val="none"/>
        </w:rPr>
        <w:t>变更的提出</w:t>
      </w:r>
    </w:p>
    <w:p w14:paraId="240643FC">
      <w:pPr>
        <w:pStyle w:val="48"/>
        <w:pageBreakBefore w:val="0"/>
        <w:widowControl w:val="0"/>
        <w:numPr>
          <w:ilvl w:val="0"/>
          <w:numId w:val="15"/>
        </w:numPr>
        <w:tabs>
          <w:tab w:val="left" w:pos="918"/>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在合同履行过程中，可能发生第</w:t>
      </w:r>
      <w:r>
        <w:rPr>
          <w:rFonts w:hint="eastAsia" w:ascii="宋体" w:hAnsi="宋体" w:eastAsia="宋体" w:cs="宋体"/>
          <w:color w:val="auto"/>
          <w:sz w:val="24"/>
          <w:szCs w:val="24"/>
          <w:highlight w:val="none"/>
          <w:lang w:val="en-US" w:bidi="en-US"/>
        </w:rPr>
        <w:t>15.1</w:t>
      </w:r>
      <w:r>
        <w:rPr>
          <w:rFonts w:hint="eastAsia" w:ascii="宋体" w:hAnsi="宋体" w:eastAsia="宋体" w:cs="宋体"/>
          <w:color w:val="auto"/>
          <w:sz w:val="24"/>
          <w:szCs w:val="24"/>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承包人根据变更意向书要求提交的变更实施方案的，由监理人按第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lang w:val="en-US" w:eastAsia="en-US" w:bidi="en-US"/>
        </w:rPr>
        <w:t xml:space="preserve">3. </w:t>
      </w:r>
      <w:r>
        <w:rPr>
          <w:rFonts w:hint="eastAsia" w:ascii="宋体" w:hAnsi="宋体" w:eastAsia="宋体" w:cs="宋体"/>
          <w:color w:val="auto"/>
          <w:sz w:val="24"/>
          <w:szCs w:val="24"/>
          <w:highlight w:val="none"/>
        </w:rPr>
        <w:t>3项约定发出变更指示。</w:t>
      </w:r>
    </w:p>
    <w:p w14:paraId="67D5A608">
      <w:pPr>
        <w:pStyle w:val="48"/>
        <w:pageBreakBefore w:val="0"/>
        <w:widowControl w:val="0"/>
        <w:numPr>
          <w:ilvl w:val="0"/>
          <w:numId w:val="15"/>
        </w:numPr>
        <w:tabs>
          <w:tab w:val="left" w:pos="901"/>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1款约定情形的，监理人应按照第</w:t>
      </w:r>
      <w:r>
        <w:rPr>
          <w:rFonts w:hint="eastAsia" w:ascii="宋体" w:hAnsi="宋体" w:eastAsia="宋体" w:cs="宋体"/>
          <w:color w:val="auto"/>
          <w:sz w:val="24"/>
          <w:szCs w:val="24"/>
          <w:highlight w:val="none"/>
          <w:lang w:val="en-US" w:bidi="en-US"/>
        </w:rPr>
        <w:t xml:space="preserve">15. 3. </w:t>
      </w:r>
      <w:r>
        <w:rPr>
          <w:rFonts w:hint="eastAsia" w:ascii="宋体" w:hAnsi="宋体" w:eastAsia="宋体" w:cs="宋体"/>
          <w:color w:val="auto"/>
          <w:sz w:val="24"/>
          <w:szCs w:val="24"/>
          <w:highlight w:val="none"/>
        </w:rPr>
        <w:t>3项约定向承包人发出变更指示。</w:t>
      </w:r>
    </w:p>
    <w:p w14:paraId="015EF08D">
      <w:pPr>
        <w:pStyle w:val="48"/>
        <w:pageBreakBefore w:val="0"/>
        <w:widowControl w:val="0"/>
        <w:numPr>
          <w:ilvl w:val="0"/>
          <w:numId w:val="15"/>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承包人收到监理人按合同约定发出的图纸和文件，经检查认为其中存在第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2B2C21C">
      <w:pPr>
        <w:pStyle w:val="48"/>
        <w:pageBreakBefore w:val="0"/>
        <w:widowControl w:val="0"/>
        <w:numPr>
          <w:ilvl w:val="0"/>
          <w:numId w:val="15"/>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若承包人收到监理人的变更意向书后认为难以实施此项变更，应立即通知监理人, 说明原因并附详细依据。监理人与承包人和发包人协商后确定撤销、改变或不改变原变更 意向书。</w:t>
      </w:r>
    </w:p>
    <w:p w14:paraId="6E72B94D">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w:t>
      </w:r>
      <w:r>
        <w:rPr>
          <w:rFonts w:hint="eastAsia" w:ascii="宋体" w:hAnsi="宋体" w:eastAsia="宋体" w:cs="宋体"/>
          <w:color w:val="auto"/>
          <w:sz w:val="24"/>
          <w:szCs w:val="24"/>
          <w:highlight w:val="none"/>
          <w:lang w:val="zh-CN" w:eastAsia="zh-CN" w:bidi="zh-CN"/>
        </w:rPr>
        <w:t>变更估价</w:t>
      </w:r>
    </w:p>
    <w:p w14:paraId="4EA24707">
      <w:pPr>
        <w:pStyle w:val="48"/>
        <w:pageBreakBefore w:val="0"/>
        <w:widowControl w:val="0"/>
        <w:numPr>
          <w:ilvl w:val="0"/>
          <w:numId w:val="16"/>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除专用合同条款对期限另有约定外，承包人应在收到变更指示或变更意向书后的14天内，向监理人提交变更报价书，报价内容应根据第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4款约定的估价原则，详细开列变更工作的价格组成及其依据，并附必要的施工方法说明和有关图纸。</w:t>
      </w:r>
    </w:p>
    <w:p w14:paraId="5D2BDD3B">
      <w:pPr>
        <w:pStyle w:val="48"/>
        <w:pageBreakBefore w:val="0"/>
        <w:widowControl w:val="0"/>
        <w:numPr>
          <w:ilvl w:val="0"/>
          <w:numId w:val="16"/>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变更工作影响工期的，承包人应提出调整工期的具体细节。监理人认为有必要时,可要求承包人提交要求提前或延长工期的施工进度计划及相应施工措施等详细资料。</w:t>
      </w:r>
    </w:p>
    <w:p w14:paraId="19CE7F4B">
      <w:pPr>
        <w:pStyle w:val="48"/>
        <w:pageBreakBefore w:val="0"/>
        <w:widowControl w:val="0"/>
        <w:numPr>
          <w:ilvl w:val="0"/>
          <w:numId w:val="16"/>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除专用合同条款对期限另有约定外，监理人收到承包人变更报价书后的14天内，根据第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4款约定的估价原则，按照第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5款商定或确定变更价格。</w:t>
      </w:r>
    </w:p>
    <w:p w14:paraId="65AAF470">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w:t>
      </w:r>
      <w:r>
        <w:rPr>
          <w:rFonts w:hint="eastAsia" w:ascii="宋体" w:hAnsi="宋体" w:eastAsia="宋体" w:cs="宋体"/>
          <w:color w:val="auto"/>
          <w:sz w:val="24"/>
          <w:szCs w:val="24"/>
          <w:highlight w:val="none"/>
          <w:lang w:val="zh-CN" w:eastAsia="zh-CN" w:bidi="zh-CN"/>
        </w:rPr>
        <w:t>变更指示</w:t>
      </w:r>
    </w:p>
    <w:p w14:paraId="4B668F1C">
      <w:pPr>
        <w:pStyle w:val="48"/>
        <w:pageBreakBefore w:val="0"/>
        <w:widowControl w:val="0"/>
        <w:numPr>
          <w:ilvl w:val="0"/>
          <w:numId w:val="17"/>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变更指示只能由监理人发出。</w:t>
      </w:r>
    </w:p>
    <w:p w14:paraId="33D74BC0">
      <w:pPr>
        <w:pStyle w:val="48"/>
        <w:pageBreakBefore w:val="0"/>
        <w:widowControl w:val="0"/>
        <w:numPr>
          <w:ilvl w:val="0"/>
          <w:numId w:val="17"/>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变更指示应说明变更的目的、范围、变更内容以及变更的工程量及其进度和技术要求，并附有关图纸和文件。承包人收到变更指示后，应按变更指示进行变更工作。</w:t>
      </w:r>
    </w:p>
    <w:p w14:paraId="13FE568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15.4变更的估价原则</w:t>
      </w:r>
    </w:p>
    <w:p w14:paraId="4B5E8A8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除专用合同条款另有约定外，因变更引起的价格调整按照本款约定处理。</w:t>
      </w:r>
    </w:p>
    <w:p w14:paraId="3D7BAFB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15.4.1</w:t>
      </w:r>
      <w:r>
        <w:rPr>
          <w:rFonts w:hint="eastAsia" w:ascii="宋体" w:hAnsi="宋体" w:eastAsia="宋体" w:cs="宋体"/>
          <w:color w:val="auto"/>
          <w:sz w:val="24"/>
          <w:szCs w:val="24"/>
          <w:highlight w:val="none"/>
        </w:rPr>
        <w:t>已标价工程量清单中有适用于变更工作的子目的，采用该子目的单价。</w:t>
      </w:r>
    </w:p>
    <w:p w14:paraId="4AE004F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15.4.2</w:t>
      </w:r>
      <w:r>
        <w:rPr>
          <w:rFonts w:hint="eastAsia" w:ascii="宋体" w:hAnsi="宋体" w:eastAsia="宋体" w:cs="宋体"/>
          <w:color w:val="auto"/>
          <w:sz w:val="24"/>
          <w:szCs w:val="24"/>
          <w:highlight w:val="none"/>
        </w:rPr>
        <w:t>已标价工程量清单中无适用于变更工作的子目，但有类似子目的，可在合理范围内参照类似子目的单价，由监理人按第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5款商定或确定变更工作的单价。</w:t>
      </w:r>
    </w:p>
    <w:p w14:paraId="4448BFE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15.4.3</w:t>
      </w:r>
      <w:r>
        <w:rPr>
          <w:rFonts w:hint="eastAsia" w:ascii="宋体" w:hAnsi="宋体" w:eastAsia="宋体" w:cs="宋体"/>
          <w:color w:val="auto"/>
          <w:sz w:val="24"/>
          <w:szCs w:val="24"/>
          <w:highlight w:val="none"/>
        </w:rPr>
        <w:t>已标价工程量清单中无适用或类似子目的单价，可按照成本加利润的原则，由监理人按第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5款商定或确定变更工作的单价。</w:t>
      </w:r>
    </w:p>
    <w:p w14:paraId="2C50BBA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14:paraId="6410582F">
      <w:pPr>
        <w:pStyle w:val="48"/>
        <w:pageBreakBefore w:val="0"/>
        <w:widowControl w:val="0"/>
        <w:tabs>
          <w:tab w:val="left" w:pos="8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15.5. </w:t>
      </w:r>
      <w:r>
        <w:rPr>
          <w:rFonts w:hint="eastAsia" w:ascii="宋体" w:hAnsi="宋体" w:eastAsia="宋体" w:cs="宋体"/>
          <w:color w:val="auto"/>
          <w:sz w:val="24"/>
          <w:szCs w:val="24"/>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auto"/>
          <w:sz w:val="24"/>
          <w:szCs w:val="24"/>
          <w:highlight w:val="none"/>
          <w:lang w:val="en-US" w:bidi="en-US"/>
        </w:rPr>
        <w:t xml:space="preserve">15. 3. </w:t>
      </w:r>
      <w:r>
        <w:rPr>
          <w:rFonts w:hint="eastAsia" w:ascii="宋体" w:hAnsi="宋体" w:eastAsia="宋体" w:cs="宋体"/>
          <w:color w:val="auto"/>
          <w:sz w:val="24"/>
          <w:szCs w:val="24"/>
          <w:highlight w:val="none"/>
        </w:rPr>
        <w:t>3项约定向承包人发出变更指示。</w:t>
      </w:r>
    </w:p>
    <w:p w14:paraId="63DBC1B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15.5.2</w:t>
      </w:r>
      <w:r>
        <w:rPr>
          <w:rFonts w:hint="eastAsia" w:ascii="宋体" w:hAnsi="宋体" w:eastAsia="宋体" w:cs="宋体"/>
          <w:color w:val="auto"/>
          <w:sz w:val="24"/>
          <w:szCs w:val="24"/>
          <w:highlight w:val="none"/>
        </w:rPr>
        <w:t>承包人提出的合理化建议降低了合同价格、缩短了工期或者提高了工程经济效益的，发包人可按国家有关规定在专用合同条款中约定给予奖励。</w:t>
      </w:r>
    </w:p>
    <w:p w14:paraId="174A4E3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15.6暂列金额</w:t>
      </w:r>
    </w:p>
    <w:p w14:paraId="6DCBF86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暂列金额只能按照监理人的指示使用，并对合同价格进行相应调整。</w:t>
      </w:r>
    </w:p>
    <w:p w14:paraId="409572EA">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15.7计日工</w:t>
      </w:r>
    </w:p>
    <w:p w14:paraId="0F13795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15.7.1</w:t>
      </w:r>
      <w:r>
        <w:rPr>
          <w:rFonts w:hint="eastAsia" w:ascii="宋体" w:hAnsi="宋体" w:eastAsia="宋体" w:cs="宋体"/>
          <w:color w:val="auto"/>
          <w:sz w:val="24"/>
          <w:szCs w:val="24"/>
          <w:highlight w:val="none"/>
        </w:rPr>
        <w:t>发包人认为有必要时，由监理人通知承包人以计日工方式实施变更的零星工作。其价款按列入已标价工程量清单中的计日工计价子目及其单价进行计算。</w:t>
      </w:r>
    </w:p>
    <w:p w14:paraId="0DE879F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15.7.2</w:t>
      </w:r>
      <w:r>
        <w:rPr>
          <w:rFonts w:hint="eastAsia" w:ascii="宋体" w:hAnsi="宋体" w:eastAsia="宋体" w:cs="宋体"/>
          <w:color w:val="auto"/>
          <w:sz w:val="24"/>
          <w:szCs w:val="24"/>
          <w:highlight w:val="none"/>
        </w:rPr>
        <w:t>采用计日工计价的任何一项变更工作，应从暂列金额中支付，承包人应在该项变更的实施过程中，每天提交以下报表和有关凭证报送监理人审批：</w:t>
      </w:r>
    </w:p>
    <w:p w14:paraId="44807076">
      <w:pPr>
        <w:pStyle w:val="48"/>
        <w:pageBreakBefore w:val="0"/>
        <w:widowControl w:val="0"/>
        <w:numPr>
          <w:ilvl w:val="0"/>
          <w:numId w:val="18"/>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工作名称、内容和数量；</w:t>
      </w:r>
    </w:p>
    <w:p w14:paraId="0286CBCD">
      <w:pPr>
        <w:pStyle w:val="48"/>
        <w:pageBreakBefore w:val="0"/>
        <w:widowControl w:val="0"/>
        <w:numPr>
          <w:ilvl w:val="0"/>
          <w:numId w:val="18"/>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投入该工作所有人员的姓名、工种、级别和耗用工时；</w:t>
      </w:r>
    </w:p>
    <w:p w14:paraId="54688375">
      <w:pPr>
        <w:pStyle w:val="48"/>
        <w:pageBreakBefore w:val="0"/>
        <w:widowControl w:val="0"/>
        <w:numPr>
          <w:ilvl w:val="0"/>
          <w:numId w:val="18"/>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投入该工作的材料类别和数量；</w:t>
      </w:r>
    </w:p>
    <w:p w14:paraId="46B7376A">
      <w:pPr>
        <w:pStyle w:val="48"/>
        <w:pageBreakBefore w:val="0"/>
        <w:widowControl w:val="0"/>
        <w:numPr>
          <w:ilvl w:val="0"/>
          <w:numId w:val="18"/>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投入该工作的施工设备型号、台数和耗用台时；</w:t>
      </w:r>
    </w:p>
    <w:p w14:paraId="60A05B17">
      <w:pPr>
        <w:pStyle w:val="48"/>
        <w:pageBreakBefore w:val="0"/>
        <w:widowControl w:val="0"/>
        <w:numPr>
          <w:ilvl w:val="0"/>
          <w:numId w:val="18"/>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监理人要求提交的其他资料和凭证。</w:t>
      </w:r>
    </w:p>
    <w:p w14:paraId="73E2654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15.7.3</w:t>
      </w:r>
      <w:r>
        <w:rPr>
          <w:rFonts w:hint="eastAsia" w:ascii="宋体" w:hAnsi="宋体" w:eastAsia="宋体" w:cs="宋体"/>
          <w:color w:val="auto"/>
          <w:sz w:val="24"/>
          <w:szCs w:val="24"/>
          <w:highlight w:val="none"/>
        </w:rPr>
        <w:t>计日工由承包人汇总后，按第</w:t>
      </w: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项的约定列入进度付款申请单，由监理人复核并经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后列入进度付款。</w:t>
      </w:r>
    </w:p>
    <w:p w14:paraId="6262015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15.8暂估价</w:t>
      </w:r>
    </w:p>
    <w:p w14:paraId="01129A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2010297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20AD67F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3ABA2E4">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14:paraId="61A426BA">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16.1物价波动引起的价格调整</w:t>
      </w:r>
    </w:p>
    <w:p w14:paraId="1A6A719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由于物价波动原因引起合同价格需要调整的，其价格调整方式在专用合同条款中约定；除专用合同条款另有约定外，因物价波动引起的价格调整按照本款约定处理。</w:t>
      </w:r>
    </w:p>
    <w:p w14:paraId="75459E56">
      <w:pPr>
        <w:pStyle w:val="48"/>
        <w:pageBreakBefore w:val="0"/>
        <w:widowControl w:val="0"/>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1采用价格指数调整价格差额</w:t>
      </w:r>
    </w:p>
    <w:p w14:paraId="75CC607C">
      <w:pPr>
        <w:pStyle w:val="49"/>
        <w:pageBreakBefore w:val="0"/>
        <w:widowControl w:val="0"/>
        <w:tabs>
          <w:tab w:val="left" w:pos="83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16. 1. 1. </w:t>
      </w:r>
      <w:r>
        <w:rPr>
          <w:rFonts w:hint="eastAsia" w:ascii="宋体" w:hAnsi="宋体" w:eastAsia="宋体" w:cs="宋体"/>
          <w:color w:val="auto"/>
          <w:sz w:val="24"/>
          <w:szCs w:val="24"/>
          <w:highlight w:val="none"/>
          <w:lang w:val="zh-CN" w:eastAsia="zh-CN" w:bidi="zh-CN"/>
        </w:rPr>
        <w:t>1价格调整公式</w:t>
      </w:r>
    </w:p>
    <w:p w14:paraId="3DB560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因人工、材料和设备等价格波动影响合同价格时，根据投标函附录中的价格指数和权重表约定的数据，按以下公式计算差额并调整合同价格。</w:t>
      </w:r>
    </w:p>
    <w:p w14:paraId="6B4FDFF4">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position w:val="-34"/>
          <w:sz w:val="24"/>
          <w:szCs w:val="24"/>
          <w:highlight w:val="none"/>
        </w:rPr>
        <w:object>
          <v:shape id="_x0000_i1025" o:spt="75" type="#_x0000_t75" style="height:49.5pt;width:324.05pt;" o:ole="t" filled="f" o:preferrelative="t" stroked="f" coordsize="21600,21600">
            <v:path/>
            <v:fill on="f" focussize="0,0"/>
            <v:stroke on="f"/>
            <v:imagedata r:id="rId24" embosscolor="#FFFFFF" o:title=""/>
            <o:lock v:ext="edit" grouping="f" rotation="f" text="f" aspectratio="t"/>
            <w10:wrap type="none"/>
            <w10:anchorlock/>
          </v:shape>
          <o:OLEObject Type="Embed" ProgID="Equation.3" ShapeID="_x0000_i1025" DrawAspect="Content" ObjectID="_1468075725" r:id="rId23">
            <o:LockedField>false</o:LockedField>
          </o:OLEObject>
        </w:object>
      </w:r>
    </w:p>
    <w:p w14:paraId="5867C8F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p>
    <w:p w14:paraId="2278300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式中： △P -- 需调整的价格差额；</w:t>
      </w:r>
    </w:p>
    <w:p w14:paraId="155CBCB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03B4E4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 -- 定值权重(即不调部分的权重)；</w:t>
      </w:r>
    </w:p>
    <w:p w14:paraId="3F7330E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B1；B2；B3·····Bn -- 各可调因子的变值权重(即可调部分的权重)为各可调因子在投标函投标总报价中所占的比例；</w:t>
      </w:r>
    </w:p>
    <w:p w14:paraId="5028089C">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Ft1；Ft2；Ft3·····Ftn -- 各可调因子的现行价格指数，指第17.3.3项、第17.5.2项和第17.6.2项约定的付款证书相关周期最后一天的前42天的各可调因子的价格指数；</w:t>
      </w:r>
    </w:p>
    <w:p w14:paraId="7950C1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Fo1；Fo2; Fo3·····Fon -- 各可调因子的基本价格指数，指基准日期的各可调因子的价格指数。</w:t>
      </w:r>
    </w:p>
    <w:p w14:paraId="47641ED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10E62E3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16.1.1.2</w:t>
      </w:r>
      <w:r>
        <w:rPr>
          <w:rFonts w:hint="eastAsia" w:ascii="宋体" w:hAnsi="宋体" w:eastAsia="宋体" w:cs="宋体"/>
          <w:color w:val="auto"/>
          <w:sz w:val="24"/>
          <w:szCs w:val="24"/>
          <w:highlight w:val="none"/>
        </w:rPr>
        <w:t>暂时确定调整差额</w:t>
      </w:r>
    </w:p>
    <w:p w14:paraId="2DB741B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在计算调整差额时得不到现行价格指数的，可暂用上一次价格指数计算，并在以后的付款中再按实际价格指数进行调整。</w:t>
      </w:r>
    </w:p>
    <w:p w14:paraId="07A38479">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16.1.1.3</w:t>
      </w:r>
      <w:r>
        <w:rPr>
          <w:rFonts w:hint="eastAsia" w:ascii="宋体" w:hAnsi="宋体" w:eastAsia="宋体" w:cs="宋体"/>
          <w:color w:val="auto"/>
          <w:sz w:val="24"/>
          <w:szCs w:val="24"/>
          <w:highlight w:val="none"/>
          <w:lang w:val="zh-CN" w:eastAsia="zh-CN" w:bidi="zh-CN"/>
        </w:rPr>
        <w:t>权重的调整</w:t>
      </w:r>
    </w:p>
    <w:p w14:paraId="17EAD71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1款约定的变更导致原定合同中的权重不合理时，由监理人与承包人和发包人协商后进行调整。</w:t>
      </w:r>
    </w:p>
    <w:p w14:paraId="102C6801">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16.1.1.4</w:t>
      </w:r>
      <w:r>
        <w:rPr>
          <w:rFonts w:hint="eastAsia" w:ascii="宋体" w:hAnsi="宋体" w:eastAsia="宋体" w:cs="宋体"/>
          <w:color w:val="auto"/>
          <w:sz w:val="24"/>
          <w:szCs w:val="24"/>
          <w:highlight w:val="none"/>
        </w:rPr>
        <w:t>承包人工期延误后的价格调整</w:t>
      </w:r>
    </w:p>
    <w:p w14:paraId="4B8B9C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由于承包人原因未在约定的工期内竣工的，则对原约定竣工日期后继续施工的工程, 在使用第</w:t>
      </w:r>
      <w:r>
        <w:rPr>
          <w:rFonts w:hint="eastAsia" w:ascii="宋体" w:hAnsi="宋体" w:eastAsia="宋体" w:cs="宋体"/>
          <w:color w:val="auto"/>
          <w:sz w:val="24"/>
          <w:szCs w:val="24"/>
          <w:highlight w:val="none"/>
          <w:lang w:val="en-US" w:bidi="en-US"/>
        </w:rPr>
        <w:t xml:space="preserve">16. 1. 1. </w:t>
      </w:r>
      <w:r>
        <w:rPr>
          <w:rFonts w:hint="eastAsia" w:ascii="宋体" w:hAnsi="宋体" w:eastAsia="宋体" w:cs="宋体"/>
          <w:color w:val="auto"/>
          <w:sz w:val="24"/>
          <w:szCs w:val="24"/>
          <w:highlight w:val="none"/>
        </w:rPr>
        <w:t>1目价格调整公式时，应采用原约定竣工日期与实际竣工日期的两个价格指数中较低的一个作为现行价格指数。</w:t>
      </w:r>
    </w:p>
    <w:p w14:paraId="194955F2">
      <w:pPr>
        <w:pStyle w:val="48"/>
        <w:pageBreakBefore w:val="0"/>
        <w:widowControl w:val="0"/>
        <w:tabs>
          <w:tab w:val="left" w:pos="86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2采用造价信息调整价格差额</w:t>
      </w:r>
    </w:p>
    <w:p w14:paraId="71745DE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49970615">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工程造价信息的来源以及价格调整的项目和系数在专用合同条款中约定。</w:t>
      </w:r>
    </w:p>
    <w:p w14:paraId="62190DA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16.2法律变化引起的价格调整</w:t>
      </w:r>
    </w:p>
    <w:p w14:paraId="77C6ED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在基准日后，因法律变化导致承包人在合同履行中所需要的工程费用发生除第</w:t>
      </w:r>
      <w:r>
        <w:rPr>
          <w:rFonts w:hint="eastAsia" w:ascii="宋体" w:hAnsi="宋体" w:eastAsia="宋体" w:cs="宋体"/>
          <w:color w:val="auto"/>
          <w:sz w:val="24"/>
          <w:szCs w:val="24"/>
          <w:highlight w:val="none"/>
          <w:lang w:val="en-US" w:bidi="en-US"/>
        </w:rPr>
        <w:t>16.</w:t>
      </w:r>
      <w:r>
        <w:rPr>
          <w:rFonts w:hint="eastAsia" w:ascii="宋体" w:hAnsi="宋体" w:eastAsia="宋体" w:cs="宋体"/>
          <w:color w:val="auto"/>
          <w:sz w:val="24"/>
          <w:szCs w:val="24"/>
          <w:highlight w:val="none"/>
        </w:rPr>
        <w:t>1款约定以外的增减时，监理人应根据法律、国家或省、自治区、直辖市有关部门的规定，按第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5款商定或确定需调整的合同价款。</w:t>
      </w:r>
    </w:p>
    <w:p w14:paraId="186B508B">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17.计量与支付</w:t>
      </w:r>
    </w:p>
    <w:p w14:paraId="5B6463B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17.1计量</w:t>
      </w:r>
    </w:p>
    <w:p w14:paraId="441C01C0">
      <w:pPr>
        <w:pStyle w:val="49"/>
        <w:pageBreakBefore w:val="0"/>
        <w:widowControl w:val="0"/>
        <w:tabs>
          <w:tab w:val="left" w:pos="841"/>
        </w:tabs>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eastAsia="宋体" w:cs="宋体"/>
          <w:color w:val="auto"/>
          <w:sz w:val="24"/>
          <w:szCs w:val="24"/>
          <w:highlight w:val="none"/>
          <w:lang w:val="zh-CN" w:eastAsia="zh-CN" w:bidi="zh-CN"/>
        </w:rPr>
        <w:t>1计量单位</w:t>
      </w:r>
    </w:p>
    <w:p w14:paraId="2A2D8B5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计量采用国家法定的计量单位。</w:t>
      </w:r>
    </w:p>
    <w:p w14:paraId="6C79ADB6">
      <w:pPr>
        <w:pStyle w:val="48"/>
        <w:pageBreakBefore w:val="0"/>
        <w:widowControl w:val="0"/>
        <w:tabs>
          <w:tab w:val="left" w:pos="841"/>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2计量方法</w:t>
      </w:r>
    </w:p>
    <w:p w14:paraId="7FAFAD74">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结算工程量应按工程量清单中约定的方法计算。</w:t>
      </w:r>
    </w:p>
    <w:p w14:paraId="15C20DC9">
      <w:pPr>
        <w:pStyle w:val="49"/>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eastAsia="宋体" w:cs="宋体"/>
          <w:color w:val="auto"/>
          <w:sz w:val="24"/>
          <w:szCs w:val="24"/>
          <w:highlight w:val="none"/>
          <w:lang w:val="zh-CN" w:eastAsia="zh-CN" w:bidi="zh-CN"/>
        </w:rPr>
        <w:t>3计量周期</w:t>
      </w:r>
    </w:p>
    <w:p w14:paraId="0E58D80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除专用合同条款另有约定外，单价子目已完成工程量按月计量，总价子目的计量周期 按批准的支付分解报告确定。</w:t>
      </w:r>
    </w:p>
    <w:p w14:paraId="07EDA94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17.1.4</w:t>
      </w:r>
      <w:r>
        <w:rPr>
          <w:rFonts w:hint="eastAsia" w:ascii="宋体" w:hAnsi="宋体" w:eastAsia="宋体" w:cs="宋体"/>
          <w:color w:val="auto"/>
          <w:sz w:val="24"/>
          <w:szCs w:val="24"/>
          <w:highlight w:val="none"/>
        </w:rPr>
        <w:t>单价子目的计量</w:t>
      </w:r>
    </w:p>
    <w:p w14:paraId="67C04736">
      <w:pPr>
        <w:pStyle w:val="48"/>
        <w:pageBreakBefore w:val="0"/>
        <w:widowControl w:val="0"/>
        <w:numPr>
          <w:ilvl w:val="0"/>
          <w:numId w:val="1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已标价工程量清单中的单价子目工程量为估算工程量。结算工程量是承包人实际完成的，并按合同约定的计量方法进行计量的工程量。</w:t>
      </w:r>
    </w:p>
    <w:p w14:paraId="7A43A041">
      <w:pPr>
        <w:pStyle w:val="48"/>
        <w:pageBreakBefore w:val="0"/>
        <w:widowControl w:val="0"/>
        <w:numPr>
          <w:ilvl w:val="0"/>
          <w:numId w:val="1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承包人对已完成的工程进行计量，向监理人提交进度付款申请单、已完成工程量报表和有关计量资料。</w:t>
      </w:r>
    </w:p>
    <w:p w14:paraId="0824415C">
      <w:pPr>
        <w:pStyle w:val="48"/>
        <w:pageBreakBefore w:val="0"/>
        <w:widowControl w:val="0"/>
        <w:numPr>
          <w:ilvl w:val="0"/>
          <w:numId w:val="19"/>
        </w:numPr>
        <w:tabs>
          <w:tab w:val="left" w:pos="4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监理人对承包人提交的工程量报表进行复核，以确定实际完成的工程量。对数量有异议的，可要求承包人按第</w:t>
      </w:r>
      <w:r>
        <w:rPr>
          <w:rFonts w:hint="eastAsia" w:ascii="宋体" w:hAnsi="宋体" w:eastAsia="宋体" w:cs="宋体"/>
          <w:color w:val="auto"/>
          <w:sz w:val="24"/>
          <w:szCs w:val="24"/>
          <w:highlight w:val="none"/>
          <w:lang w:val="en-US" w:bidi="en-US"/>
        </w:rPr>
        <w:t xml:space="preserve">8. </w:t>
      </w:r>
      <w:r>
        <w:rPr>
          <w:rFonts w:hint="eastAsia" w:ascii="宋体" w:hAnsi="宋体" w:eastAsia="宋体" w:cs="宋体"/>
          <w:color w:val="auto"/>
          <w:sz w:val="24"/>
          <w:szCs w:val="24"/>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344AA83A">
      <w:pPr>
        <w:pStyle w:val="48"/>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监理人认为有必要时，可通知承包人共同进行联合测量、计量，承包人应遵照执行。</w:t>
      </w:r>
    </w:p>
    <w:p w14:paraId="510A09C9">
      <w:pPr>
        <w:pStyle w:val="48"/>
        <w:pageBreakBefore w:val="0"/>
        <w:widowControl w:val="0"/>
        <w:numPr>
          <w:ilvl w:val="0"/>
          <w:numId w:val="19"/>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07D67D9">
      <w:pPr>
        <w:pStyle w:val="48"/>
        <w:pageBreakBefore w:val="0"/>
        <w:widowControl w:val="0"/>
        <w:numPr>
          <w:ilvl w:val="0"/>
          <w:numId w:val="19"/>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监理人应在收到承包人提交的工程量报表后的7天内进行复核，监理人未在约定时间内复核的，承包人提交的工程量报表中的工程量视为承包人实际完成的工程量，据此计算工程价款。</w:t>
      </w:r>
    </w:p>
    <w:p w14:paraId="296ED44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17.1.5</w:t>
      </w:r>
      <w:r>
        <w:rPr>
          <w:rFonts w:hint="eastAsia" w:ascii="宋体" w:hAnsi="宋体" w:eastAsia="宋体" w:cs="宋体"/>
          <w:color w:val="auto"/>
          <w:sz w:val="24"/>
          <w:szCs w:val="24"/>
          <w:highlight w:val="none"/>
        </w:rPr>
        <w:t>总价子目的计量</w:t>
      </w:r>
    </w:p>
    <w:p w14:paraId="61A4187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总价子目的分解和计量按照下述约定进行。</w:t>
      </w:r>
    </w:p>
    <w:p w14:paraId="6974D0B6">
      <w:pPr>
        <w:pStyle w:val="48"/>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总价子目的计量和支付应以总价为基础，不因第</w:t>
      </w:r>
      <w:r>
        <w:rPr>
          <w:rFonts w:hint="eastAsia" w:ascii="宋体" w:hAnsi="宋体" w:eastAsia="宋体" w:cs="宋体"/>
          <w:color w:val="auto"/>
          <w:sz w:val="24"/>
          <w:szCs w:val="24"/>
          <w:highlight w:val="none"/>
          <w:lang w:val="en-US" w:bidi="en-US"/>
        </w:rPr>
        <w:t>16.1</w:t>
      </w:r>
      <w:r>
        <w:rPr>
          <w:rFonts w:hint="eastAsia" w:ascii="宋体" w:hAnsi="宋体" w:eastAsia="宋体" w:cs="宋体"/>
          <w:color w:val="auto"/>
          <w:sz w:val="24"/>
          <w:szCs w:val="24"/>
          <w:highlight w:val="none"/>
        </w:rPr>
        <w:t>款中的因素而进行调整。承包人实际完成的工程量，是进行工程目标管理和控制进度支付的依据。</w:t>
      </w:r>
    </w:p>
    <w:p w14:paraId="1E61223A">
      <w:pPr>
        <w:pStyle w:val="48"/>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26078CB9">
      <w:pPr>
        <w:pStyle w:val="48"/>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监理人对承包人提交的上述资料进行复核，以确定分阶段实际完成的工程量和工程形象目标。对其有异议的，可要求承包人按第</w:t>
      </w:r>
      <w:r>
        <w:rPr>
          <w:rFonts w:hint="eastAsia" w:ascii="宋体" w:hAnsi="宋体" w:eastAsia="宋体" w:cs="宋体"/>
          <w:color w:val="auto"/>
          <w:sz w:val="24"/>
          <w:szCs w:val="24"/>
          <w:highlight w:val="none"/>
          <w:lang w:val="en-US" w:bidi="en-US"/>
        </w:rPr>
        <w:t xml:space="preserve">8. </w:t>
      </w:r>
      <w:r>
        <w:rPr>
          <w:rFonts w:hint="eastAsia" w:ascii="宋体" w:hAnsi="宋体" w:eastAsia="宋体" w:cs="宋体"/>
          <w:color w:val="auto"/>
          <w:sz w:val="24"/>
          <w:szCs w:val="24"/>
          <w:highlight w:val="none"/>
        </w:rPr>
        <w:t>2款约定进行共同复核和抽样复测。</w:t>
      </w:r>
    </w:p>
    <w:p w14:paraId="06BB46DC">
      <w:pPr>
        <w:pStyle w:val="48"/>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除按照第15条约定的变更外，总价子目的工程量是承包人用于结算的最终工程量。</w:t>
      </w:r>
    </w:p>
    <w:p w14:paraId="13091BC0">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17.2预付款</w:t>
      </w:r>
    </w:p>
    <w:p w14:paraId="5C903F22">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17.2.1</w:t>
      </w:r>
      <w:r>
        <w:rPr>
          <w:rFonts w:hint="eastAsia" w:ascii="宋体" w:hAnsi="宋体" w:eastAsia="宋体" w:cs="宋体"/>
          <w:color w:val="auto"/>
          <w:sz w:val="24"/>
          <w:szCs w:val="24"/>
          <w:highlight w:val="none"/>
          <w:lang w:val="zh-CN" w:eastAsia="zh-CN" w:bidi="zh-CN"/>
        </w:rPr>
        <w:t>预付款</w:t>
      </w:r>
    </w:p>
    <w:p w14:paraId="73A624F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D89A34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17.2.2</w:t>
      </w:r>
      <w:r>
        <w:rPr>
          <w:rFonts w:hint="eastAsia" w:ascii="宋体" w:hAnsi="宋体" w:eastAsia="宋体" w:cs="宋体"/>
          <w:color w:val="auto"/>
          <w:sz w:val="24"/>
          <w:szCs w:val="24"/>
          <w:highlight w:val="none"/>
        </w:rPr>
        <w:t>预付款保函(担保)</w:t>
      </w:r>
    </w:p>
    <w:p w14:paraId="5A3EEF47">
      <w:pPr>
        <w:pStyle w:val="48"/>
        <w:pageBreakBefore w:val="0"/>
        <w:widowControl w:val="0"/>
        <w:numPr>
          <w:ilvl w:val="0"/>
          <w:numId w:val="21"/>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承包人应在收到第一次工程预付款的同时向发包人提交工程预付款担保，担保金额应与第一次工程预付款金额相同，工程预付款担保在第一次工程预付款被发包人扣回前一直有效。</w:t>
      </w:r>
    </w:p>
    <w:p w14:paraId="7B12255B">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工程材料预付款的担保在专用合同条款中约定。</w:t>
      </w:r>
    </w:p>
    <w:p w14:paraId="58CE7982">
      <w:pPr>
        <w:pStyle w:val="48"/>
        <w:pageBreakBefore w:val="0"/>
        <w:widowControl w:val="0"/>
        <w:numPr>
          <w:ilvl w:val="0"/>
          <w:numId w:val="21"/>
        </w:numPr>
        <w:tabs>
          <w:tab w:val="left" w:pos="88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预付款担保的担保金额可根据预付款扣回的金额相应递减。</w:t>
      </w:r>
    </w:p>
    <w:p w14:paraId="66DA592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17.2.3</w:t>
      </w:r>
      <w:r>
        <w:rPr>
          <w:rFonts w:hint="eastAsia" w:ascii="宋体" w:hAnsi="宋体" w:eastAsia="宋体" w:cs="宋体"/>
          <w:color w:val="auto"/>
          <w:sz w:val="24"/>
          <w:szCs w:val="24"/>
          <w:highlight w:val="none"/>
        </w:rPr>
        <w:t>预付款的扣回与还清</w:t>
      </w:r>
    </w:p>
    <w:p w14:paraId="4256EB8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1D3936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17.3工程进度付款</w:t>
      </w:r>
    </w:p>
    <w:p w14:paraId="38533509">
      <w:pPr>
        <w:pStyle w:val="49"/>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17.3.1</w:t>
      </w:r>
      <w:r>
        <w:rPr>
          <w:rFonts w:hint="eastAsia" w:ascii="宋体" w:hAnsi="宋体" w:eastAsia="宋体" w:cs="宋体"/>
          <w:color w:val="auto"/>
          <w:sz w:val="24"/>
          <w:szCs w:val="24"/>
          <w:highlight w:val="none"/>
          <w:lang w:val="zh-CN" w:eastAsia="zh-CN" w:bidi="zh-CN"/>
        </w:rPr>
        <w:t>付款周期</w:t>
      </w:r>
    </w:p>
    <w:p w14:paraId="5C47CCD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付款周期同计量周期。</w:t>
      </w:r>
    </w:p>
    <w:p w14:paraId="779A376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进度付款申请单</w:t>
      </w:r>
    </w:p>
    <w:p w14:paraId="7D6EE61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CC6FC5A">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截至本次付款周期末已实施工程的价款；</w:t>
      </w:r>
    </w:p>
    <w:p w14:paraId="0651F1A6">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根据第15条应增加和扣减的变更金额；</w:t>
      </w:r>
    </w:p>
    <w:p w14:paraId="37BAC64B">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根据第23条应增加和扣减的索赔金额；</w:t>
      </w:r>
    </w:p>
    <w:p w14:paraId="2FAC9B7E">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2款约定应支付的预付款和扣减的返还预付款；</w:t>
      </w:r>
    </w:p>
    <w:p w14:paraId="5364B100">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w:t>
      </w:r>
      <w:r>
        <w:rPr>
          <w:rFonts w:hint="eastAsia" w:ascii="宋体" w:hAnsi="宋体" w:eastAsia="宋体" w:cs="宋体"/>
          <w:color w:val="auto"/>
          <w:sz w:val="24"/>
          <w:szCs w:val="24"/>
          <w:highlight w:val="none"/>
          <w:lang w:val="en-US" w:bidi="en-US"/>
        </w:rPr>
        <w:t xml:space="preserve">17.4. </w:t>
      </w:r>
      <w:r>
        <w:rPr>
          <w:rFonts w:hint="eastAsia" w:ascii="宋体" w:hAnsi="宋体" w:eastAsia="宋体" w:cs="宋体"/>
          <w:color w:val="auto"/>
          <w:sz w:val="24"/>
          <w:szCs w:val="24"/>
          <w:highlight w:val="none"/>
        </w:rPr>
        <w:t>1项约定应扣减的质量保证金；</w:t>
      </w:r>
    </w:p>
    <w:p w14:paraId="529B322B">
      <w:pPr>
        <w:pStyle w:val="48"/>
        <w:pageBreakBefore w:val="0"/>
        <w:widowControl w:val="0"/>
        <w:numPr>
          <w:ilvl w:val="0"/>
          <w:numId w:val="2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根据合同应增加和扣减的其他金额。</w:t>
      </w:r>
    </w:p>
    <w:p w14:paraId="73865191">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17.3.3</w:t>
      </w:r>
      <w:r>
        <w:rPr>
          <w:rFonts w:hint="eastAsia" w:ascii="宋体" w:hAnsi="宋体" w:eastAsia="宋体" w:cs="宋体"/>
          <w:color w:val="auto"/>
          <w:sz w:val="24"/>
          <w:szCs w:val="24"/>
          <w:highlight w:val="none"/>
        </w:rPr>
        <w:t>进度付款证书和支付时间</w:t>
      </w:r>
    </w:p>
    <w:p w14:paraId="7EE2A093">
      <w:pPr>
        <w:pStyle w:val="48"/>
        <w:pageBreakBefore w:val="0"/>
        <w:widowControl w:val="0"/>
        <w:numPr>
          <w:ilvl w:val="0"/>
          <w:numId w:val="23"/>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875C4A9">
      <w:pPr>
        <w:pStyle w:val="48"/>
        <w:pageBreakBefore w:val="0"/>
        <w:widowControl w:val="0"/>
        <w:numPr>
          <w:ilvl w:val="0"/>
          <w:numId w:val="23"/>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发包人应在监理人收到进度付款申请单后的28天内，将进度应付款支付给承包人。发包人不按期支付的，按专用合同条款的约定支付逾期付款违约金。</w:t>
      </w:r>
    </w:p>
    <w:p w14:paraId="76B35AD2">
      <w:pPr>
        <w:pStyle w:val="48"/>
        <w:pageBreakBefore w:val="0"/>
        <w:widowControl w:val="0"/>
        <w:numPr>
          <w:ilvl w:val="0"/>
          <w:numId w:val="23"/>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监理人出具进度付款证书，不应视为监理人已同意、批准或接受了承包人完成的该部分工作。</w:t>
      </w:r>
    </w:p>
    <w:p w14:paraId="1BBA9749">
      <w:pPr>
        <w:pStyle w:val="48"/>
        <w:pageBreakBefore w:val="0"/>
        <w:widowControl w:val="0"/>
        <w:numPr>
          <w:ilvl w:val="0"/>
          <w:numId w:val="23"/>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进度付款涉及政府投资资金的，按照国库集中支付等国家相关规定和专用合同条款的约定办理。</w:t>
      </w:r>
    </w:p>
    <w:p w14:paraId="37F6826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17.3.4</w:t>
      </w:r>
      <w:r>
        <w:rPr>
          <w:rFonts w:hint="eastAsia" w:ascii="宋体" w:hAnsi="宋体" w:eastAsia="宋体" w:cs="宋体"/>
          <w:color w:val="auto"/>
          <w:sz w:val="24"/>
          <w:szCs w:val="24"/>
          <w:highlight w:val="none"/>
        </w:rPr>
        <w:t>工程进度付款的修正</w:t>
      </w:r>
    </w:p>
    <w:p w14:paraId="2825620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98A112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17.4质量保证金</w:t>
      </w:r>
    </w:p>
    <w:p w14:paraId="7D008C6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17.4.1</w:t>
      </w:r>
      <w:r>
        <w:rPr>
          <w:rFonts w:hint="eastAsia" w:ascii="宋体" w:hAnsi="宋体" w:eastAsia="宋体" w:cs="宋体"/>
          <w:color w:val="auto"/>
          <w:sz w:val="24"/>
          <w:szCs w:val="24"/>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377251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17.4.2</w:t>
      </w:r>
      <w:r>
        <w:rPr>
          <w:rFonts w:hint="eastAsia" w:ascii="宋体" w:hAnsi="宋体" w:eastAsia="宋体" w:cs="宋体"/>
          <w:color w:val="auto"/>
          <w:sz w:val="24"/>
          <w:szCs w:val="24"/>
          <w:highlight w:val="none"/>
        </w:rPr>
        <w:t>在第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5目约定的缺陷责任期(工程质量保修期)满时，发包人将在30个工作日内会同承包人按照合同约定的内容核实承包人是否完成保修责任。如无异议，发包人应当在核实后将质量保证金支付给承包人。</w:t>
      </w:r>
    </w:p>
    <w:p w14:paraId="3BBF7BF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17.4.3</w:t>
      </w:r>
      <w:r>
        <w:rPr>
          <w:rFonts w:hint="eastAsia" w:ascii="宋体" w:hAnsi="宋体" w:eastAsia="宋体" w:cs="宋体"/>
          <w:color w:val="auto"/>
          <w:sz w:val="24"/>
          <w:szCs w:val="24"/>
          <w:highlight w:val="none"/>
        </w:rPr>
        <w:t>在第</w:t>
      </w: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5目约定的缺陷责任期满时，承包人没有完成缺陷责任的，发包人有权扣留与未履行责任剩余工作所需金额相应的质量保证金余额，并有权根据第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3款约定要求延长缺陷责任期，直至完成剩余工作为止。</w:t>
      </w:r>
    </w:p>
    <w:p w14:paraId="50C4BA8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17.5竣工结算(完工结算)</w:t>
      </w:r>
    </w:p>
    <w:p w14:paraId="1B6CEC0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17.5.1</w:t>
      </w:r>
      <w:r>
        <w:rPr>
          <w:rFonts w:hint="eastAsia" w:ascii="宋体" w:hAnsi="宋体" w:eastAsia="宋体" w:cs="宋体"/>
          <w:color w:val="auto"/>
          <w:sz w:val="24"/>
          <w:szCs w:val="24"/>
          <w:highlight w:val="none"/>
        </w:rPr>
        <w:t>竣工(完工)付款申请单</w:t>
      </w:r>
    </w:p>
    <w:p w14:paraId="40E17322">
      <w:pPr>
        <w:pStyle w:val="48"/>
        <w:pageBreakBefore w:val="0"/>
        <w:widowControl w:val="0"/>
        <w:numPr>
          <w:ilvl w:val="0"/>
          <w:numId w:val="24"/>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32998157">
      <w:pPr>
        <w:pStyle w:val="48"/>
        <w:pageBreakBefore w:val="0"/>
        <w:widowControl w:val="0"/>
        <w:numPr>
          <w:ilvl w:val="0"/>
          <w:numId w:val="24"/>
        </w:numPr>
        <w:tabs>
          <w:tab w:val="left" w:pos="91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监理人对完工付款申请单有异议的，有权要求承包人进行修正和提供补充资料。经监理人和承包人协商后，由承包人向监理人提交修正后的完工付款申请单。</w:t>
      </w:r>
    </w:p>
    <w:p w14:paraId="22B8317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17.5.2</w:t>
      </w:r>
      <w:r>
        <w:rPr>
          <w:rFonts w:hint="eastAsia" w:ascii="宋体" w:hAnsi="宋体" w:eastAsia="宋体" w:cs="宋体"/>
          <w:color w:val="auto"/>
          <w:sz w:val="24"/>
          <w:szCs w:val="24"/>
          <w:highlight w:val="none"/>
        </w:rPr>
        <w:t>竣工(完工)付款证书及支付时间</w:t>
      </w:r>
    </w:p>
    <w:p w14:paraId="7A3936B1">
      <w:pPr>
        <w:pStyle w:val="48"/>
        <w:pageBreakBefore w:val="0"/>
        <w:widowControl w:val="0"/>
        <w:numPr>
          <w:ilvl w:val="0"/>
          <w:numId w:val="2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6195C99B">
      <w:pPr>
        <w:pStyle w:val="48"/>
        <w:pageBreakBefore w:val="0"/>
        <w:widowControl w:val="0"/>
        <w:numPr>
          <w:ilvl w:val="0"/>
          <w:numId w:val="2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发包人应在监理人出具完工付款证书后的14天内，将应支付款支付给承包人。发包人不按期支付的，按第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(2)目的约定，将逾期付款违约金支付给承包人。</w:t>
      </w:r>
    </w:p>
    <w:p w14:paraId="2E944101">
      <w:pPr>
        <w:pStyle w:val="48"/>
        <w:pageBreakBefore w:val="0"/>
        <w:widowControl w:val="0"/>
        <w:numPr>
          <w:ilvl w:val="0"/>
          <w:numId w:val="25"/>
        </w:numPr>
        <w:tabs>
          <w:tab w:val="left" w:pos="9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承包人对发包人签认的完工付款证书有异议的，发包人可出具完工付款申请单中承包人已同意部分的临时付款证书。存在争议的部分，按第24条的约定办理。</w:t>
      </w:r>
    </w:p>
    <w:p w14:paraId="4C1813CD">
      <w:pPr>
        <w:pStyle w:val="48"/>
        <w:pageBreakBefore w:val="0"/>
        <w:widowControl w:val="0"/>
        <w:numPr>
          <w:ilvl w:val="0"/>
          <w:numId w:val="25"/>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完工付款涉及政府投资资金的，按第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(4)目的约定办理。</w:t>
      </w:r>
    </w:p>
    <w:p w14:paraId="4ADA18A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17.6最终结清</w:t>
      </w:r>
    </w:p>
    <w:p w14:paraId="7A85F4B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17.6.1</w:t>
      </w:r>
      <w:r>
        <w:rPr>
          <w:rFonts w:hint="eastAsia" w:ascii="宋体" w:hAnsi="宋体" w:eastAsia="宋体" w:cs="宋体"/>
          <w:color w:val="auto"/>
          <w:sz w:val="24"/>
          <w:szCs w:val="24"/>
          <w:highlight w:val="none"/>
        </w:rPr>
        <w:t>最终结清申请单</w:t>
      </w:r>
    </w:p>
    <w:p w14:paraId="0FA95883">
      <w:pPr>
        <w:pStyle w:val="48"/>
        <w:pageBreakBefore w:val="0"/>
        <w:widowControl w:val="0"/>
        <w:numPr>
          <w:ilvl w:val="0"/>
          <w:numId w:val="26"/>
        </w:numPr>
        <w:tabs>
          <w:tab w:val="left" w:pos="89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工程质量保修责任终止证书签发后，承包人应按监理人批准的格式提交最终结清申请单。提交最终结清申请单的份数在专用合同条款中约定。</w:t>
      </w:r>
    </w:p>
    <w:p w14:paraId="672F6512">
      <w:pPr>
        <w:pStyle w:val="48"/>
        <w:pageBreakBefore w:val="0"/>
        <w:widowControl w:val="0"/>
        <w:numPr>
          <w:ilvl w:val="0"/>
          <w:numId w:val="2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发包人对最终结清申请单内容有异议的，有权要求承包人进行修正和提供补充资料，由承包人向监理人提交修正后的最终结清申请单。</w:t>
      </w:r>
    </w:p>
    <w:p w14:paraId="428F881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17.6.2</w:t>
      </w:r>
      <w:r>
        <w:rPr>
          <w:rFonts w:hint="eastAsia" w:ascii="宋体" w:hAnsi="宋体" w:eastAsia="宋体" w:cs="宋体"/>
          <w:color w:val="auto"/>
          <w:sz w:val="24"/>
          <w:szCs w:val="24"/>
          <w:highlight w:val="none"/>
        </w:rPr>
        <w:t>最终结清证书和支付时间</w:t>
      </w:r>
    </w:p>
    <w:p w14:paraId="54FD4D97">
      <w:pPr>
        <w:pStyle w:val="48"/>
        <w:pageBreakBefore w:val="0"/>
        <w:widowControl w:val="0"/>
        <w:numPr>
          <w:ilvl w:val="0"/>
          <w:numId w:val="27"/>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06FCB55E">
      <w:pPr>
        <w:pStyle w:val="48"/>
        <w:pageBreakBefore w:val="0"/>
        <w:widowControl w:val="0"/>
        <w:numPr>
          <w:ilvl w:val="0"/>
          <w:numId w:val="27"/>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发包人应在监理人出具最终结清证书后的14天内，将应支付款支付给承包人。发包人不按期支付的，按第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(2)目的约定，将逾期付款违约金支付给承包人。</w:t>
      </w:r>
    </w:p>
    <w:p w14:paraId="12F06D8E">
      <w:pPr>
        <w:pStyle w:val="48"/>
        <w:pageBreakBefore w:val="0"/>
        <w:widowControl w:val="0"/>
        <w:numPr>
          <w:ilvl w:val="0"/>
          <w:numId w:val="27"/>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承包人对发包人签认的最终结清证书有异议的，按第24条的约定办理。</w:t>
      </w:r>
    </w:p>
    <w:p w14:paraId="4AD3C2EE">
      <w:pPr>
        <w:pStyle w:val="48"/>
        <w:pageBreakBefore w:val="0"/>
        <w:widowControl w:val="0"/>
        <w:numPr>
          <w:ilvl w:val="0"/>
          <w:numId w:val="27"/>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最终结清付款涉及政府投资资金的，按第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(4)目的约定办理。</w:t>
      </w:r>
    </w:p>
    <w:p w14:paraId="42F8DAE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14:paraId="3C9ABC8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发包人负责编制本工程项目竣工财务决算，承包人应按专用合同条款的约定提供竣工财务决算编制所需的相关材料。</w:t>
      </w:r>
    </w:p>
    <w:p w14:paraId="5D21172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17.8竣工审计</w:t>
      </w:r>
    </w:p>
    <w:p w14:paraId="7886DB8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发包人负责完成本工程竣工审计手续，承包人应完成相关配合工作。</w:t>
      </w:r>
    </w:p>
    <w:p w14:paraId="41B3FE08">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18.竣工验收（验收）</w:t>
      </w:r>
    </w:p>
    <w:p w14:paraId="5371F20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18.1验收工作分类</w:t>
      </w:r>
    </w:p>
    <w:p w14:paraId="7A6575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26D0532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18.2分部工程验收</w:t>
      </w:r>
    </w:p>
    <w:p w14:paraId="0C048DD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18.2.1</w:t>
      </w:r>
      <w:r>
        <w:rPr>
          <w:rFonts w:hint="eastAsia" w:ascii="宋体" w:hAnsi="宋体" w:eastAsia="宋体" w:cs="宋体"/>
          <w:color w:val="auto"/>
          <w:sz w:val="24"/>
          <w:szCs w:val="24"/>
          <w:highlight w:val="none"/>
        </w:rPr>
        <w:t>分部工程具备验收条件时，承包人应向发包人提交验收申请报告，发包人应在收到验收申请报告之日起10个工作日内决定是否同意进行验收。</w:t>
      </w:r>
    </w:p>
    <w:p w14:paraId="4DDDD8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18.2.2</w:t>
      </w:r>
      <w:r>
        <w:rPr>
          <w:rFonts w:hint="eastAsia" w:ascii="宋体" w:hAnsi="宋体" w:eastAsia="宋体" w:cs="宋体"/>
          <w:color w:val="auto"/>
          <w:sz w:val="24"/>
          <w:szCs w:val="24"/>
          <w:highlight w:val="none"/>
        </w:rPr>
        <w:t>除专用合同条款另有约定外，监理人主持分部工程验收，承包人应派符合条件的代表参加验收工作组。</w:t>
      </w:r>
    </w:p>
    <w:p w14:paraId="6E2004D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18.2.3</w:t>
      </w:r>
      <w:r>
        <w:rPr>
          <w:rFonts w:hint="eastAsia" w:ascii="宋体" w:hAnsi="宋体" w:eastAsia="宋体" w:cs="宋体"/>
          <w:color w:val="auto"/>
          <w:sz w:val="24"/>
          <w:szCs w:val="24"/>
          <w:highlight w:val="none"/>
        </w:rPr>
        <w:t>分部工程验收通过后，发包人向承包人发送分部工程验收鉴定书。承包人应及时完成分部工程验收鉴定书载明应由承包人处理的遗留问题。</w:t>
      </w:r>
    </w:p>
    <w:p w14:paraId="61C0911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14:paraId="2049B3C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18.3.1</w:t>
      </w:r>
      <w:r>
        <w:rPr>
          <w:rFonts w:hint="eastAsia" w:ascii="宋体" w:hAnsi="宋体" w:eastAsia="宋体" w:cs="宋体"/>
          <w:color w:val="auto"/>
          <w:sz w:val="24"/>
          <w:szCs w:val="24"/>
          <w:highlight w:val="none"/>
        </w:rPr>
        <w:t>单位工程具备验收条件时，承包人应向发包人提交验收申请报告，发包人应在收到验收申请报告之日起10个工作日内决定是否同意进行验收。</w:t>
      </w:r>
    </w:p>
    <w:p w14:paraId="3DFECD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18.3.2</w:t>
      </w:r>
      <w:r>
        <w:rPr>
          <w:rFonts w:hint="eastAsia" w:ascii="宋体" w:hAnsi="宋体" w:eastAsia="宋体" w:cs="宋体"/>
          <w:color w:val="auto"/>
          <w:sz w:val="24"/>
          <w:szCs w:val="24"/>
          <w:highlight w:val="none"/>
        </w:rPr>
        <w:t>发包人主持单位工程验收，承包人应派符合条件的代表参加验收工作组。</w:t>
      </w:r>
    </w:p>
    <w:p w14:paraId="6D8ECC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18.3.3</w:t>
      </w:r>
      <w:r>
        <w:rPr>
          <w:rFonts w:hint="eastAsia" w:ascii="宋体" w:hAnsi="宋体" w:eastAsia="宋体" w:cs="宋体"/>
          <w:color w:val="auto"/>
          <w:sz w:val="24"/>
          <w:szCs w:val="24"/>
          <w:highlight w:val="none"/>
        </w:rPr>
        <w:t>单位工程验收通过后，发包人向承包人发送单位工程验收鉴定书。承包人应及时完成单位工程验收鉴定书载明应由承包人处理的遗留问题。</w:t>
      </w:r>
    </w:p>
    <w:p w14:paraId="42A2DEC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18.3.4</w:t>
      </w:r>
      <w:r>
        <w:rPr>
          <w:rFonts w:hint="eastAsia" w:ascii="宋体" w:hAnsi="宋体" w:eastAsia="宋体" w:cs="宋体"/>
          <w:color w:val="auto"/>
          <w:sz w:val="24"/>
          <w:szCs w:val="24"/>
          <w:highlight w:val="none"/>
        </w:rPr>
        <w:t>需提前投入使用的单位工程在专用合同条款中明确。</w:t>
      </w:r>
    </w:p>
    <w:p w14:paraId="2998071F">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18.4合同工程完工验收</w:t>
      </w:r>
    </w:p>
    <w:p w14:paraId="1D4AF3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18.4.1</w:t>
      </w:r>
      <w:r>
        <w:rPr>
          <w:rFonts w:hint="eastAsia" w:ascii="宋体" w:hAnsi="宋体" w:eastAsia="宋体" w:cs="宋体"/>
          <w:color w:val="auto"/>
          <w:sz w:val="24"/>
          <w:szCs w:val="24"/>
          <w:highlight w:val="none"/>
        </w:rPr>
        <w:t>合同工程具备验收条件时，承包人应向发包人提交验收申请报告，发包人应在收到验收申请报告之日起20个工作日内决定是否同意进行验收。</w:t>
      </w:r>
    </w:p>
    <w:p w14:paraId="1F1E841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18.4.2</w:t>
      </w:r>
      <w:r>
        <w:rPr>
          <w:rFonts w:hint="eastAsia" w:ascii="宋体" w:hAnsi="宋体" w:eastAsia="宋体" w:cs="宋体"/>
          <w:color w:val="auto"/>
          <w:sz w:val="24"/>
          <w:szCs w:val="24"/>
          <w:highlight w:val="none"/>
        </w:rPr>
        <w:t>发包人主持合同工程完工验收，承包人应派项目经理参加验收工作组。</w:t>
      </w:r>
    </w:p>
    <w:p w14:paraId="742D6F5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18.4.3</w:t>
      </w:r>
      <w:r>
        <w:rPr>
          <w:rFonts w:hint="eastAsia" w:ascii="宋体" w:hAnsi="宋体" w:eastAsia="宋体" w:cs="宋体"/>
          <w:color w:val="auto"/>
          <w:sz w:val="24"/>
          <w:szCs w:val="24"/>
          <w:highlight w:val="none"/>
        </w:rPr>
        <w:t>合同工程完工验收通过后，发包人向承包人发送合同工程完工验收鉴定书。承包人应及时完成合同工程完工验收鉴定书载明应由承包人处理的遗留问题。</w:t>
      </w:r>
    </w:p>
    <w:p w14:paraId="72C2728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18.4.4</w:t>
      </w:r>
      <w:r>
        <w:rPr>
          <w:rFonts w:hint="eastAsia" w:ascii="宋体" w:hAnsi="宋体" w:eastAsia="宋体" w:cs="宋体"/>
          <w:color w:val="auto"/>
          <w:sz w:val="24"/>
          <w:szCs w:val="24"/>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5F2394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18.5阶段验收</w:t>
      </w:r>
    </w:p>
    <w:p w14:paraId="4926540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18.5.1</w:t>
      </w:r>
      <w:r>
        <w:rPr>
          <w:rFonts w:hint="eastAsia" w:ascii="宋体" w:hAnsi="宋体" w:eastAsia="宋体" w:cs="宋体"/>
          <w:color w:val="auto"/>
          <w:sz w:val="24"/>
          <w:szCs w:val="24"/>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65F2FF5">
      <w:pPr>
        <w:pStyle w:val="48"/>
        <w:pageBreakBefore w:val="0"/>
        <w:widowControl w:val="0"/>
        <w:tabs>
          <w:tab w:val="left" w:pos="841"/>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w:t>
      </w:r>
      <w:r>
        <w:rPr>
          <w:rFonts w:hint="eastAsia" w:ascii="宋体" w:hAnsi="宋体" w:eastAsia="宋体" w:cs="宋体"/>
          <w:color w:val="auto"/>
          <w:sz w:val="24"/>
          <w:szCs w:val="24"/>
          <w:highlight w:val="none"/>
        </w:rPr>
        <w:t>2承包人应及时完成阶段验收鉴定书载明应由承包人处理的遗留问题。</w:t>
      </w:r>
    </w:p>
    <w:p w14:paraId="711CFC1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18.6专项验收</w:t>
      </w:r>
    </w:p>
    <w:p w14:paraId="281F42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18.6.1</w:t>
      </w:r>
      <w:r>
        <w:rPr>
          <w:rFonts w:hint="eastAsia" w:ascii="宋体" w:hAnsi="宋体" w:eastAsia="宋体" w:cs="宋体"/>
          <w:color w:val="auto"/>
          <w:sz w:val="24"/>
          <w:szCs w:val="24"/>
          <w:highlight w:val="none"/>
        </w:rPr>
        <w:t>发包人负责提出专项验收申请报告。承包人应按专项验收的相关规定参加专项验收。专项验收的具体类别在专用合同条款中约定。</w:t>
      </w:r>
    </w:p>
    <w:p w14:paraId="0A1404A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w:t>
      </w:r>
      <w:r>
        <w:rPr>
          <w:rFonts w:hint="eastAsia" w:ascii="宋体" w:hAnsi="宋体" w:eastAsia="宋体" w:cs="宋体"/>
          <w:color w:val="auto"/>
          <w:sz w:val="24"/>
          <w:szCs w:val="24"/>
          <w:highlight w:val="none"/>
        </w:rPr>
        <w:t>2承包应及时完成专项验收成果性文件载明应由承包人处理的遗留问题。</w:t>
      </w:r>
    </w:p>
    <w:p w14:paraId="7724A4E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18.7竣工验收</w:t>
      </w:r>
    </w:p>
    <w:p w14:paraId="072CF43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18.7.1</w:t>
      </w:r>
      <w:r>
        <w:rPr>
          <w:rFonts w:hint="eastAsia" w:ascii="宋体" w:hAnsi="宋体" w:eastAsia="宋体" w:cs="宋体"/>
          <w:color w:val="auto"/>
          <w:sz w:val="24"/>
          <w:szCs w:val="24"/>
          <w:highlight w:val="none"/>
        </w:rPr>
        <w:t>申请竣工验收前，发包人组织竣工验收自查，承包人应派项目经理或技术负责人参加。</w:t>
      </w:r>
    </w:p>
    <w:p w14:paraId="1350CBC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18.7.2</w:t>
      </w:r>
      <w:r>
        <w:rPr>
          <w:rFonts w:hint="eastAsia" w:ascii="宋体" w:hAnsi="宋体" w:eastAsia="宋体" w:cs="宋体"/>
          <w:color w:val="auto"/>
          <w:sz w:val="24"/>
          <w:szCs w:val="24"/>
          <w:highlight w:val="none"/>
        </w:rPr>
        <w:t>竣工验收分为竣工技术预验收和竣工验收两个阶段，发包人应通知承包人派法定代表人或项目经理参加技术预验收和竣工验收。</w:t>
      </w:r>
    </w:p>
    <w:p w14:paraId="471816A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18.7.3</w:t>
      </w:r>
      <w:r>
        <w:rPr>
          <w:rFonts w:hint="eastAsia" w:ascii="宋体" w:hAnsi="宋体" w:eastAsia="宋体" w:cs="宋体"/>
          <w:color w:val="auto"/>
          <w:sz w:val="24"/>
          <w:szCs w:val="24"/>
          <w:highlight w:val="none"/>
        </w:rPr>
        <w:t>专用合同条款约定工程需要进行技术鉴定的，承包人应提交有关资料并完成配合工作。</w:t>
      </w:r>
    </w:p>
    <w:p w14:paraId="0C6F43D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18.7.4</w:t>
      </w:r>
      <w:r>
        <w:rPr>
          <w:rFonts w:hint="eastAsia" w:ascii="宋体" w:hAnsi="宋体" w:eastAsia="宋体" w:cs="宋体"/>
          <w:color w:val="auto"/>
          <w:sz w:val="24"/>
          <w:szCs w:val="24"/>
          <w:highlight w:val="none"/>
        </w:rPr>
        <w:t>竣工验收需要进行质量检测的，所需费用由发包人承担，但因承包人原因造成质量不合格的除外。</w:t>
      </w:r>
    </w:p>
    <w:p w14:paraId="4F0775F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18.7.5</w:t>
      </w:r>
      <w:r>
        <w:rPr>
          <w:rFonts w:hint="eastAsia" w:ascii="宋体" w:hAnsi="宋体" w:eastAsia="宋体" w:cs="宋体"/>
          <w:color w:val="auto"/>
          <w:sz w:val="24"/>
          <w:szCs w:val="24"/>
          <w:highlight w:val="none"/>
        </w:rPr>
        <w:t>工程质量保修期满以及竣工验收遗留问题和尾工处理完成并通过验收后，发包人负责将处理情况和验收成果报送竣工验收主持单位，申请领取工程竣工证书，并发送承包人。</w:t>
      </w:r>
    </w:p>
    <w:p w14:paraId="4AF8337A">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18.8施工期运行</w:t>
      </w:r>
    </w:p>
    <w:p w14:paraId="3F60F26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18.8.1</w:t>
      </w:r>
      <w:r>
        <w:rPr>
          <w:rFonts w:hint="eastAsia" w:ascii="宋体" w:hAnsi="宋体" w:eastAsia="宋体" w:cs="宋体"/>
          <w:color w:val="auto"/>
          <w:sz w:val="24"/>
          <w:szCs w:val="24"/>
          <w:highlight w:val="none"/>
        </w:rPr>
        <w:t>施工期运行是指合同工程尚未全部完工，其中某单位工程或部分工程已完工, 需要投入施工期运行的，经发包人按第</w:t>
      </w:r>
      <w:r>
        <w:rPr>
          <w:rFonts w:hint="eastAsia" w:ascii="宋体" w:hAnsi="宋体" w:eastAsia="宋体" w:cs="宋体"/>
          <w:color w:val="auto"/>
          <w:sz w:val="24"/>
          <w:szCs w:val="24"/>
          <w:highlight w:val="none"/>
          <w:lang w:val="en-US" w:bidi="en-US"/>
        </w:rPr>
        <w:t xml:space="preserve">18. </w:t>
      </w:r>
      <w:r>
        <w:rPr>
          <w:rFonts w:hint="eastAsia" w:ascii="宋体" w:hAnsi="宋体" w:eastAsia="宋体" w:cs="宋体"/>
          <w:color w:val="auto"/>
          <w:sz w:val="24"/>
          <w:szCs w:val="24"/>
          <w:highlight w:val="none"/>
        </w:rPr>
        <w:t>2款或第</w:t>
      </w:r>
      <w:r>
        <w:rPr>
          <w:rFonts w:hint="eastAsia" w:ascii="宋体" w:hAnsi="宋体" w:eastAsia="宋体" w:cs="宋体"/>
          <w:color w:val="auto"/>
          <w:sz w:val="24"/>
          <w:szCs w:val="24"/>
          <w:highlight w:val="none"/>
          <w:lang w:val="en-US" w:bidi="en-US"/>
        </w:rPr>
        <w:t xml:space="preserve">18. </w:t>
      </w:r>
      <w:r>
        <w:rPr>
          <w:rFonts w:hint="eastAsia" w:ascii="宋体" w:hAnsi="宋体" w:eastAsia="宋体" w:cs="宋体"/>
          <w:color w:val="auto"/>
          <w:sz w:val="24"/>
          <w:szCs w:val="24"/>
          <w:highlight w:val="none"/>
        </w:rPr>
        <w:t>3款的约定验收合格，证明能确保安全后，才能在施工期投入运行。需要在施工期运行的单位工程或部分工程在专用合同条款中约定。</w:t>
      </w:r>
    </w:p>
    <w:p w14:paraId="10B6847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18.8.2</w:t>
      </w:r>
      <w:r>
        <w:rPr>
          <w:rFonts w:hint="eastAsia" w:ascii="宋体" w:hAnsi="宋体" w:eastAsia="宋体" w:cs="宋体"/>
          <w:color w:val="auto"/>
          <w:sz w:val="24"/>
          <w:szCs w:val="24"/>
          <w:highlight w:val="none"/>
        </w:rPr>
        <w:t>在施工期运行中发现工程或工程设备损坏或存在缺陷的，由承包人按第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2 款约定进行修复。</w:t>
      </w:r>
    </w:p>
    <w:p w14:paraId="2F2A3C0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14:paraId="60EAD7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18.9.1</w:t>
      </w:r>
      <w:r>
        <w:rPr>
          <w:rFonts w:hint="eastAsia" w:ascii="宋体" w:hAnsi="宋体" w:eastAsia="宋体" w:cs="宋体"/>
          <w:color w:val="auto"/>
          <w:sz w:val="24"/>
          <w:szCs w:val="24"/>
          <w:highlight w:val="none"/>
        </w:rPr>
        <w:t>除专用合同条款另有约定外，承包人应按规定进行工程及工程设备试运行, 负责提供试运行所需的人员、器材和必要的条件，并承担全部试运行费用。</w:t>
      </w:r>
    </w:p>
    <w:p w14:paraId="3D2E4B8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18.9.2</w:t>
      </w:r>
      <w:r>
        <w:rPr>
          <w:rFonts w:hint="eastAsia" w:ascii="宋体" w:hAnsi="宋体" w:eastAsia="宋体" w:cs="宋体"/>
          <w:color w:val="auto"/>
          <w:sz w:val="24"/>
          <w:szCs w:val="24"/>
          <w:highlight w:val="none"/>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p>
    <w:p w14:paraId="4C8CDCB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18.10竣工（完工）清场</w:t>
      </w:r>
    </w:p>
    <w:p w14:paraId="6B62493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18.10.1</w:t>
      </w:r>
      <w:r>
        <w:rPr>
          <w:rFonts w:hint="eastAsia" w:ascii="宋体" w:hAnsi="宋体" w:eastAsia="宋体" w:cs="宋体"/>
          <w:color w:val="auto"/>
          <w:sz w:val="24"/>
          <w:szCs w:val="24"/>
          <w:highlight w:val="none"/>
        </w:rPr>
        <w:t>工程项目竣工（完工）清场的工作范围和内容在技术标准和要求（合同技术条款）中约定。</w:t>
      </w:r>
    </w:p>
    <w:p w14:paraId="36ADBB8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18.10.2</w:t>
      </w:r>
      <w:r>
        <w:rPr>
          <w:rFonts w:hint="eastAsia" w:ascii="宋体" w:hAnsi="宋体" w:eastAsia="宋体" w:cs="宋体"/>
          <w:color w:val="auto"/>
          <w:sz w:val="24"/>
          <w:szCs w:val="24"/>
          <w:highlight w:val="none"/>
        </w:rPr>
        <w:t>承包未按监理人的要求恢复临时占地，或者场地清理未达到合同约定的，发包人有权委托其它人恢复或清理，所发生的金额从拟支付给承包人的款项中扣除。</w:t>
      </w:r>
    </w:p>
    <w:p w14:paraId="3BA1E99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18.11施工队伍的撤离</w:t>
      </w:r>
    </w:p>
    <w:p w14:paraId="68A223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58761689">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19.缺陷责任与保修责任</w:t>
      </w:r>
    </w:p>
    <w:p w14:paraId="78E3A2B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19.1缺陷责任期（工程质量保修期）的起算时间</w:t>
      </w:r>
    </w:p>
    <w:p w14:paraId="2C26743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除专用合同条款另有约定外，缺陷责任期（工程质量保修期）从工程通过合同工程完工验收后开始计算。在合同工程完工验收前，已经发包人提前验收的单位工程或部分工程,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1EFC813C">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19.2缺陷责任</w:t>
      </w:r>
    </w:p>
    <w:p w14:paraId="014FCC40">
      <w:pPr>
        <w:pStyle w:val="48"/>
        <w:pageBreakBefore w:val="0"/>
        <w:widowControl w:val="0"/>
        <w:tabs>
          <w:tab w:val="left" w:pos="85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19.2. </w:t>
      </w:r>
      <w:r>
        <w:rPr>
          <w:rFonts w:hint="eastAsia" w:ascii="宋体" w:hAnsi="宋体" w:eastAsia="宋体" w:cs="宋体"/>
          <w:color w:val="auto"/>
          <w:sz w:val="24"/>
          <w:szCs w:val="24"/>
          <w:highlight w:val="none"/>
        </w:rPr>
        <w:t>1承包人应在缺陷责任期内对已交付使用的工程承担缺陷责任。</w:t>
      </w:r>
    </w:p>
    <w:p w14:paraId="4CFFA8B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19.2.2</w:t>
      </w:r>
      <w:r>
        <w:rPr>
          <w:rFonts w:hint="eastAsia" w:ascii="宋体" w:hAnsi="宋体" w:eastAsia="宋体" w:cs="宋体"/>
          <w:color w:val="auto"/>
          <w:sz w:val="24"/>
          <w:szCs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6454890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19.2.3</w:t>
      </w:r>
      <w:r>
        <w:rPr>
          <w:rFonts w:hint="eastAsia" w:ascii="宋体" w:hAnsi="宋体" w:eastAsia="宋体" w:cs="宋体"/>
          <w:color w:val="auto"/>
          <w:sz w:val="24"/>
          <w:szCs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F7333F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19.2.4</w:t>
      </w:r>
      <w:r>
        <w:rPr>
          <w:rFonts w:hint="eastAsia" w:ascii="宋体" w:hAnsi="宋体" w:eastAsia="宋体" w:cs="宋体"/>
          <w:color w:val="auto"/>
          <w:sz w:val="24"/>
          <w:szCs w:val="24"/>
          <w:highlight w:val="none"/>
        </w:rPr>
        <w:t>承包人不能在合理时间内修复缺陷的，发包人可自行修复或委托其他人修复, 所需费用和利润的承担，按第</w:t>
      </w:r>
      <w:r>
        <w:rPr>
          <w:rFonts w:hint="eastAsia" w:ascii="宋体" w:hAnsi="宋体" w:eastAsia="宋体" w:cs="宋体"/>
          <w:color w:val="auto"/>
          <w:sz w:val="24"/>
          <w:szCs w:val="24"/>
          <w:highlight w:val="none"/>
          <w:lang w:val="en-US" w:bidi="en-US"/>
        </w:rPr>
        <w:t>19.2.</w:t>
      </w:r>
      <w:r>
        <w:rPr>
          <w:rFonts w:hint="eastAsia" w:ascii="宋体" w:hAnsi="宋体" w:eastAsia="宋体" w:cs="宋体"/>
          <w:color w:val="auto"/>
          <w:sz w:val="24"/>
          <w:szCs w:val="24"/>
          <w:highlight w:val="none"/>
        </w:rPr>
        <w:t>3项约定办理。</w:t>
      </w:r>
    </w:p>
    <w:p w14:paraId="5BBCE19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19.4进一步试验和试运行</w:t>
      </w:r>
    </w:p>
    <w:p w14:paraId="3BC8176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14:paraId="21A978B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19.3缺陷责任期的延长</w:t>
      </w:r>
    </w:p>
    <w:p w14:paraId="669C049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7208155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19.5承包人的进入权</w:t>
      </w:r>
    </w:p>
    <w:p w14:paraId="0BD011D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缺陷责任期内承包人为缺陷修复工作需要，有权进入工程现场，但应遵守发包人的保安和保密规定。</w:t>
      </w:r>
    </w:p>
    <w:p w14:paraId="11B9E17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19.6缺陷责任期终止证书（工程质量保修责任终止证书）</w:t>
      </w:r>
    </w:p>
    <w:p w14:paraId="683841F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合同工程完工验收后，发包人与承包人应办理工程交接手续，承包人应向发包人递交工程质量保修书。</w:t>
      </w:r>
    </w:p>
    <w:p w14:paraId="2D65977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缺陷责任期（工程质量保修期）满后30个工作日内，发包人应向承包人颁发工程质量保修责任终止证书，并退还剩余的质量保证金，但保修责任范围内的质量缺陷未处理完成的应除外。</w:t>
      </w:r>
    </w:p>
    <w:p w14:paraId="565F38F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19.7保修责任</w:t>
      </w:r>
    </w:p>
    <w:p w14:paraId="2829180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637EFFE8">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20.保险</w:t>
      </w:r>
    </w:p>
    <w:p w14:paraId="0127E5B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20.1工程保险</w:t>
      </w:r>
    </w:p>
    <w:p w14:paraId="33DB125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7189E96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20.2人员工伤事故的保险</w:t>
      </w:r>
    </w:p>
    <w:p w14:paraId="6BC83118">
      <w:pPr>
        <w:pStyle w:val="48"/>
        <w:pageBreakBefore w:val="0"/>
        <w:widowControl w:val="0"/>
        <w:tabs>
          <w:tab w:val="left" w:pos="8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20.2.</w:t>
      </w:r>
      <w:r>
        <w:rPr>
          <w:rFonts w:hint="eastAsia" w:ascii="宋体" w:hAnsi="宋体" w:eastAsia="宋体" w:cs="宋体"/>
          <w:color w:val="auto"/>
          <w:sz w:val="24"/>
          <w:szCs w:val="24"/>
          <w:highlight w:val="none"/>
        </w:rPr>
        <w:t>1承包人员工伤事故的保险</w:t>
      </w:r>
    </w:p>
    <w:p w14:paraId="5D66F0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承包人应依照有关法律规定参加工伤保险，为其履行合同所雇佣的全部人员，缴纳工 伤保险费，并要求其分包人也进行此项保险。</w:t>
      </w:r>
    </w:p>
    <w:p w14:paraId="6891FF1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20.2.</w:t>
      </w:r>
      <w:r>
        <w:rPr>
          <w:rFonts w:hint="eastAsia" w:ascii="宋体" w:hAnsi="宋体" w:eastAsia="宋体" w:cs="宋体"/>
          <w:color w:val="auto"/>
          <w:sz w:val="24"/>
          <w:szCs w:val="24"/>
          <w:highlight w:val="none"/>
        </w:rPr>
        <w:t>2发包人员工伤事故的保险</w:t>
      </w:r>
    </w:p>
    <w:p w14:paraId="5BE0F17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发包人应依照有关法律规定参加工伤保险，为其现场机构雇佣的全部人员，缴纳工伤保险费，并要求其监理人也进行此项保险。</w:t>
      </w:r>
    </w:p>
    <w:p w14:paraId="251A65F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20.3人身意外伤害险</w:t>
      </w:r>
    </w:p>
    <w:p w14:paraId="6959E8B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20.3.1</w:t>
      </w:r>
      <w:r>
        <w:rPr>
          <w:rFonts w:hint="eastAsia" w:ascii="宋体" w:hAnsi="宋体" w:eastAsia="宋体" w:cs="宋体"/>
          <w:color w:val="auto"/>
          <w:sz w:val="24"/>
          <w:szCs w:val="24"/>
          <w:highlight w:val="none"/>
        </w:rPr>
        <w:t>发包人应在整个施工期间为其现场机构雇用的全部人员，投保人身意外伤害险，缴纳保险费，并要求其监理人也进行此项保险。</w:t>
      </w:r>
    </w:p>
    <w:p w14:paraId="288C2D0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20.3.2</w:t>
      </w:r>
      <w:r>
        <w:rPr>
          <w:rFonts w:hint="eastAsia" w:ascii="宋体" w:hAnsi="宋体" w:eastAsia="宋体" w:cs="宋体"/>
          <w:color w:val="auto"/>
          <w:sz w:val="24"/>
          <w:szCs w:val="24"/>
          <w:highlight w:val="none"/>
        </w:rPr>
        <w:t>承包人应在整个施工期间为其现场机构雇用的全部人员，投保人身意外伤害险，缴纳保险费，并要求其分包人也进行此项保险。</w:t>
      </w:r>
    </w:p>
    <w:p w14:paraId="0D4146CD">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20.4第三者责任险</w:t>
      </w:r>
    </w:p>
    <w:p w14:paraId="5BFCF33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20.4.1</w:t>
      </w:r>
      <w:r>
        <w:rPr>
          <w:rFonts w:hint="eastAsia" w:ascii="宋体" w:hAnsi="宋体" w:eastAsia="宋体" w:cs="宋体"/>
          <w:color w:val="auto"/>
          <w:sz w:val="24"/>
          <w:szCs w:val="24"/>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6321A0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20.4.2</w:t>
      </w:r>
      <w:r>
        <w:rPr>
          <w:rFonts w:hint="eastAsia" w:ascii="宋体" w:hAnsi="宋体" w:eastAsia="宋体" w:cs="宋体"/>
          <w:color w:val="auto"/>
          <w:sz w:val="24"/>
          <w:szCs w:val="24"/>
          <w:highlight w:val="none"/>
        </w:rPr>
        <w:t>在缺陷责任期终止证书颁发前，承包人应以承包人和发包人的共同名义，投保第</w:t>
      </w:r>
      <w:r>
        <w:rPr>
          <w:rFonts w:hint="eastAsia" w:ascii="宋体" w:hAnsi="宋体" w:eastAsia="宋体" w:cs="宋体"/>
          <w:color w:val="auto"/>
          <w:sz w:val="24"/>
          <w:szCs w:val="24"/>
          <w:highlight w:val="none"/>
          <w:lang w:val="en-US" w:bidi="en-US"/>
        </w:rPr>
        <w:t>20. 4.1</w:t>
      </w:r>
      <w:r>
        <w:rPr>
          <w:rFonts w:hint="eastAsia" w:ascii="宋体" w:hAnsi="宋体" w:eastAsia="宋体" w:cs="宋体"/>
          <w:color w:val="auto"/>
          <w:sz w:val="24"/>
          <w:szCs w:val="24"/>
          <w:highlight w:val="none"/>
        </w:rPr>
        <w:t>项约定的第三者责任险，其保险费率、保险金额等有关内容在专用合同条款中约定。</w:t>
      </w:r>
    </w:p>
    <w:p w14:paraId="6ABC535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20.5其他保险</w:t>
      </w:r>
    </w:p>
    <w:p w14:paraId="5F2F82B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除专用合同条款另有约定外，承包人应为其施工设备、进场的材料和工程设备等办理保险。</w:t>
      </w:r>
    </w:p>
    <w:p w14:paraId="4551D23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20.6对各项保险的一般要求</w:t>
      </w:r>
    </w:p>
    <w:p w14:paraId="36B74758">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w:t>
      </w:r>
      <w:r>
        <w:rPr>
          <w:rFonts w:hint="eastAsia" w:ascii="宋体" w:hAnsi="宋体" w:eastAsia="宋体" w:cs="宋体"/>
          <w:color w:val="auto"/>
          <w:sz w:val="24"/>
          <w:szCs w:val="24"/>
          <w:highlight w:val="none"/>
          <w:lang w:val="zh-CN" w:eastAsia="zh-CN" w:bidi="zh-CN"/>
        </w:rPr>
        <w:t>1保险凭证</w:t>
      </w:r>
    </w:p>
    <w:p w14:paraId="7BA122A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承包人应在专用合同条款约定的期限内向发包人提交各项保险生效的证据和保险单副本，保险单必须与专用合同条款约定的条件保持一致。</w:t>
      </w:r>
    </w:p>
    <w:p w14:paraId="49A7A95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20.6.2</w:t>
      </w:r>
      <w:r>
        <w:rPr>
          <w:rFonts w:hint="eastAsia" w:ascii="宋体" w:hAnsi="宋体" w:eastAsia="宋体" w:cs="宋体"/>
          <w:color w:val="auto"/>
          <w:sz w:val="24"/>
          <w:szCs w:val="24"/>
          <w:highlight w:val="none"/>
        </w:rPr>
        <w:t>保险合同条款的变动</w:t>
      </w:r>
    </w:p>
    <w:p w14:paraId="082C106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承包人需要变动保险合同条款时，应事先征得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，并通知监理人。保险人作出变动的，承包人应在收到保险人通知后立即通知发包人和监理人。</w:t>
      </w:r>
    </w:p>
    <w:p w14:paraId="5ECDCD3A">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w:t>
      </w:r>
      <w:r>
        <w:rPr>
          <w:rFonts w:hint="eastAsia" w:ascii="宋体" w:hAnsi="宋体" w:eastAsia="宋体" w:cs="宋体"/>
          <w:color w:val="auto"/>
          <w:sz w:val="24"/>
          <w:szCs w:val="24"/>
          <w:highlight w:val="none"/>
          <w:lang w:val="zh-CN" w:eastAsia="zh-CN" w:bidi="zh-CN"/>
        </w:rPr>
        <w:t>3持续保险</w:t>
      </w:r>
    </w:p>
    <w:p w14:paraId="358C9A5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承包人应与保险人保持联系，使保险人能够随时了解工程实施中的变动，并确保按保险合同条款要求持续保险。</w:t>
      </w:r>
    </w:p>
    <w:p w14:paraId="73FD172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20.6.4</w:t>
      </w:r>
      <w:r>
        <w:rPr>
          <w:rFonts w:hint="eastAsia" w:ascii="宋体" w:hAnsi="宋体" w:eastAsia="宋体" w:cs="宋体"/>
          <w:color w:val="auto"/>
          <w:sz w:val="24"/>
          <w:szCs w:val="24"/>
          <w:highlight w:val="none"/>
        </w:rPr>
        <w:t>保险金不足的补偿</w:t>
      </w:r>
    </w:p>
    <w:p w14:paraId="70640C9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保险金不足以补偿损失时，应由承包人和发包人各自负责补偿的范围和金额在专用合 同条款中约定。</w:t>
      </w:r>
    </w:p>
    <w:p w14:paraId="7CF16D0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20. 6.</w:t>
      </w:r>
      <w:r>
        <w:rPr>
          <w:rFonts w:hint="eastAsia" w:ascii="宋体" w:hAnsi="宋体" w:eastAsia="宋体" w:cs="宋体"/>
          <w:color w:val="auto"/>
          <w:sz w:val="24"/>
          <w:szCs w:val="24"/>
          <w:highlight w:val="none"/>
        </w:rPr>
        <w:t>5未按约定投保的补救</w:t>
      </w:r>
    </w:p>
    <w:p w14:paraId="3B606493">
      <w:pPr>
        <w:pStyle w:val="48"/>
        <w:pageBreakBefore w:val="0"/>
        <w:widowControl w:val="0"/>
        <w:numPr>
          <w:ilvl w:val="0"/>
          <w:numId w:val="28"/>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由于负有投保义务的一方当事人未按合同约定办理保险，或未能使保险持续有效的，另一方当事人可代为办理，所需费用由对方当事人承担。</w:t>
      </w:r>
    </w:p>
    <w:p w14:paraId="2DD9321F">
      <w:pPr>
        <w:pStyle w:val="48"/>
        <w:pageBreakBefore w:val="0"/>
        <w:widowControl w:val="0"/>
        <w:numPr>
          <w:ilvl w:val="0"/>
          <w:numId w:val="28"/>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由于负有投保义务的一方当事人未按合同约定办理某项保险，导致受益人未能得到保险人的赔偿，原应从该项保险得到的保险金应由负有投保义务的一方当事人支付。</w:t>
      </w:r>
    </w:p>
    <w:p w14:paraId="4C2A3768">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20.6.6</w:t>
      </w:r>
      <w:r>
        <w:rPr>
          <w:rFonts w:hint="eastAsia" w:ascii="宋体" w:hAnsi="宋体" w:eastAsia="宋体" w:cs="宋体"/>
          <w:color w:val="auto"/>
          <w:sz w:val="24"/>
          <w:szCs w:val="24"/>
          <w:highlight w:val="none"/>
          <w:lang w:val="zh-CN" w:eastAsia="zh-CN" w:bidi="zh-CN"/>
        </w:rPr>
        <w:t>报告义务</w:t>
      </w:r>
    </w:p>
    <w:p w14:paraId="596C4EC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当保险事故发生时，投保人应按照保险单规定的条件和期限及时向保险人报告。</w:t>
      </w:r>
    </w:p>
    <w:p w14:paraId="08E5B24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20.7风险责任的转移</w:t>
      </w:r>
    </w:p>
    <w:p w14:paraId="1C4AD7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宋体" w:hAnsi="宋体" w:eastAsia="宋体" w:cs="宋体"/>
          <w:color w:val="auto"/>
          <w:sz w:val="24"/>
          <w:szCs w:val="24"/>
          <w:highlight w:val="none"/>
          <w:lang w:val="en-US" w:bidi="en-US"/>
        </w:rPr>
        <w:t>。</w:t>
      </w:r>
    </w:p>
    <w:p w14:paraId="444DBECD">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21.不可抗力</w:t>
      </w:r>
    </w:p>
    <w:p w14:paraId="7EDDDF48">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21.1不可抗力的确认</w:t>
      </w:r>
    </w:p>
    <w:p w14:paraId="168FA6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21.1.1</w:t>
      </w:r>
      <w:r>
        <w:rPr>
          <w:rFonts w:hint="eastAsia" w:ascii="宋体" w:hAnsi="宋体" w:eastAsia="宋体" w:cs="宋体"/>
          <w:color w:val="auto"/>
          <w:sz w:val="24"/>
          <w:szCs w:val="24"/>
          <w:highlight w:val="none"/>
        </w:rPr>
        <w:t>不可抗力是指承包人和发包人在订立合同时不可预见，在工程施工过程中不可避免发生并不能克服的自然灾害和社会性突发事件，如地震、海啸、瘟疫、水灾、骚乱、 暴动、战争和专用合同条款约定的其他情形。</w:t>
      </w:r>
    </w:p>
    <w:p w14:paraId="776A6D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21.1.2</w:t>
      </w:r>
      <w:r>
        <w:rPr>
          <w:rFonts w:hint="eastAsia" w:ascii="宋体" w:hAnsi="宋体" w:eastAsia="宋体" w:cs="宋体"/>
          <w:color w:val="auto"/>
          <w:sz w:val="24"/>
          <w:szCs w:val="24"/>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5款商定或确定。发生争议时，按第24条的约定办理。</w:t>
      </w:r>
    </w:p>
    <w:p w14:paraId="184758A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21.2不可抗力的通知</w:t>
      </w:r>
    </w:p>
    <w:p w14:paraId="3DD9344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21.2.1</w:t>
      </w:r>
      <w:r>
        <w:rPr>
          <w:rFonts w:hint="eastAsia" w:ascii="宋体" w:hAnsi="宋体" w:eastAsia="宋体" w:cs="宋体"/>
          <w:color w:val="auto"/>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47DF348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21.2.2</w:t>
      </w:r>
      <w:r>
        <w:rPr>
          <w:rFonts w:hint="eastAsia" w:ascii="宋体" w:hAnsi="宋体" w:eastAsia="宋体" w:cs="宋体"/>
          <w:color w:val="auto"/>
          <w:sz w:val="24"/>
          <w:szCs w:val="24"/>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7652C293">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21.3不可抗力后果及其处理</w:t>
      </w:r>
    </w:p>
    <w:p w14:paraId="737BB51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21.3.1</w:t>
      </w:r>
      <w:r>
        <w:rPr>
          <w:rFonts w:hint="eastAsia" w:ascii="宋体" w:hAnsi="宋体" w:eastAsia="宋体" w:cs="宋体"/>
          <w:color w:val="auto"/>
          <w:sz w:val="24"/>
          <w:szCs w:val="24"/>
          <w:highlight w:val="none"/>
        </w:rPr>
        <w:t>不可抗力造成损害的责任</w:t>
      </w:r>
    </w:p>
    <w:p w14:paraId="5BB43E5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除专用合同条款另有约定外，不可抗力导致的人员伤亡、财产损失、费用增加和(或) 工期延误等后果，由合同双方按以下原则承担：</w:t>
      </w:r>
    </w:p>
    <w:p w14:paraId="0BBEAF3A">
      <w:pPr>
        <w:pStyle w:val="48"/>
        <w:pageBreakBefore w:val="0"/>
        <w:widowControl w:val="0"/>
        <w:numPr>
          <w:ilvl w:val="0"/>
          <w:numId w:val="2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永久工程，包括已运至施工场地的材料和工程设备的损害，以及因工程损害造成的第三者人员伤亡和财产损失由发包人承担；</w:t>
      </w:r>
    </w:p>
    <w:p w14:paraId="67D7FAB0">
      <w:pPr>
        <w:pStyle w:val="48"/>
        <w:pageBreakBefore w:val="0"/>
        <w:widowControl w:val="0"/>
        <w:numPr>
          <w:ilvl w:val="0"/>
          <w:numId w:val="2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承包人设备的损坏由承包人承担；</w:t>
      </w:r>
    </w:p>
    <w:p w14:paraId="3B220D13">
      <w:pPr>
        <w:pStyle w:val="48"/>
        <w:pageBreakBefore w:val="0"/>
        <w:widowControl w:val="0"/>
        <w:numPr>
          <w:ilvl w:val="0"/>
          <w:numId w:val="2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发包人和承包人各自承担其人员伤亡和其他财产损失及其相关费用；</w:t>
      </w:r>
    </w:p>
    <w:p w14:paraId="74FFA52A">
      <w:pPr>
        <w:pStyle w:val="48"/>
        <w:pageBreakBefore w:val="0"/>
        <w:widowControl w:val="0"/>
        <w:numPr>
          <w:ilvl w:val="0"/>
          <w:numId w:val="29"/>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承包人的停工损失由承包人承担，但停工期间应监理人要求照管工程和清理、修复工程的金额由发包人承担；</w:t>
      </w:r>
    </w:p>
    <w:p w14:paraId="6A67E49F">
      <w:pPr>
        <w:pStyle w:val="48"/>
        <w:pageBreakBefore w:val="0"/>
        <w:widowControl w:val="0"/>
        <w:numPr>
          <w:ilvl w:val="0"/>
          <w:numId w:val="2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不能按期竣工的，应合理延长工期，承包人不需支付逾期竣工违约金。发包人要求赶工的，承包人应采取赶工措施，赶工费用由发包人承担。</w:t>
      </w:r>
    </w:p>
    <w:p w14:paraId="533CA7B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21.3.2</w:t>
      </w:r>
      <w:r>
        <w:rPr>
          <w:rFonts w:hint="eastAsia" w:ascii="宋体" w:hAnsi="宋体" w:eastAsia="宋体" w:cs="宋体"/>
          <w:color w:val="auto"/>
          <w:sz w:val="24"/>
          <w:szCs w:val="24"/>
          <w:highlight w:val="none"/>
        </w:rPr>
        <w:t>延迟履行期间发生的不可抗力</w:t>
      </w:r>
    </w:p>
    <w:p w14:paraId="751955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合同一方当事人延迟履行，在延迟履行期间发生不可抗力的，不免除其责任。</w:t>
      </w:r>
    </w:p>
    <w:p w14:paraId="12B3D9E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21.3.3</w:t>
      </w:r>
      <w:r>
        <w:rPr>
          <w:rFonts w:hint="eastAsia" w:ascii="宋体" w:hAnsi="宋体" w:eastAsia="宋体" w:cs="宋体"/>
          <w:color w:val="auto"/>
          <w:sz w:val="24"/>
          <w:szCs w:val="24"/>
          <w:highlight w:val="none"/>
        </w:rPr>
        <w:t>避免和减少不可抗力损失</w:t>
      </w:r>
    </w:p>
    <w:p w14:paraId="031A40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不可抗力发生后，发包人和承包人均应采取措施尽量避免和减少损失的扩大，任何一 方没有采取有效措施导致损失扩大的，应对扩大的损失承担责任。</w:t>
      </w:r>
    </w:p>
    <w:p w14:paraId="443E959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21.3.4因不可抗力解除合同</w:t>
      </w:r>
    </w:p>
    <w:p w14:paraId="28C447B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合同一方当事人因不可抗力不能履行合同的，应当及时通知对方解除合同。合同解除后，承包人应按照第</w:t>
      </w:r>
      <w:r>
        <w:rPr>
          <w:rFonts w:hint="eastAsia" w:ascii="宋体" w:hAnsi="宋体" w:eastAsia="宋体" w:cs="宋体"/>
          <w:color w:val="auto"/>
          <w:sz w:val="24"/>
          <w:szCs w:val="24"/>
          <w:highlight w:val="none"/>
          <w:lang w:val="en-US" w:bidi="en-US"/>
        </w:rPr>
        <w:t>22.2.5</w:t>
      </w:r>
      <w:r>
        <w:rPr>
          <w:rFonts w:hint="eastAsia" w:ascii="宋体" w:hAnsi="宋体" w:eastAsia="宋体" w:cs="宋体"/>
          <w:color w:val="auto"/>
          <w:sz w:val="24"/>
          <w:szCs w:val="24"/>
          <w:highlight w:val="none"/>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hint="eastAsia" w:ascii="宋体" w:hAnsi="宋体" w:eastAsia="宋体" w:cs="宋体"/>
          <w:color w:val="auto"/>
          <w:sz w:val="24"/>
          <w:szCs w:val="24"/>
          <w:highlight w:val="none"/>
          <w:lang w:val="en-US" w:bidi="en-US"/>
        </w:rPr>
        <w:t>22. 2.4</w:t>
      </w:r>
      <w:r>
        <w:rPr>
          <w:rFonts w:hint="eastAsia" w:ascii="宋体" w:hAnsi="宋体" w:eastAsia="宋体" w:cs="宋体"/>
          <w:color w:val="auto"/>
          <w:sz w:val="24"/>
          <w:szCs w:val="24"/>
          <w:highlight w:val="none"/>
        </w:rPr>
        <w:t>项约定，由监理人按第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32F2705F">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22.违约</w:t>
      </w:r>
    </w:p>
    <w:p w14:paraId="386630B5">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22.1承包人违约</w:t>
      </w:r>
    </w:p>
    <w:p w14:paraId="2D4F238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22.1.1</w:t>
      </w:r>
      <w:r>
        <w:rPr>
          <w:rFonts w:hint="eastAsia" w:ascii="宋体" w:hAnsi="宋体" w:eastAsia="宋体" w:cs="宋体"/>
          <w:color w:val="auto"/>
          <w:sz w:val="24"/>
          <w:szCs w:val="24"/>
          <w:highlight w:val="none"/>
        </w:rPr>
        <w:t>承包人违约的情形</w:t>
      </w:r>
    </w:p>
    <w:p w14:paraId="1646FB4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在履行合同过程中发生的下列情况属承包人违约：</w:t>
      </w:r>
    </w:p>
    <w:p w14:paraId="5EC5A3DB">
      <w:pPr>
        <w:pStyle w:val="48"/>
        <w:pageBreakBefore w:val="0"/>
        <w:widowControl w:val="0"/>
        <w:numPr>
          <w:ilvl w:val="0"/>
          <w:numId w:val="3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1.8</w:t>
      </w:r>
      <w:r>
        <w:rPr>
          <w:rFonts w:hint="eastAsia" w:ascii="宋体" w:hAnsi="宋体" w:eastAsia="宋体" w:cs="宋体"/>
          <w:color w:val="auto"/>
          <w:sz w:val="24"/>
          <w:szCs w:val="24"/>
          <w:highlight w:val="none"/>
        </w:rPr>
        <w:t>款或第</w:t>
      </w:r>
      <w:r>
        <w:rPr>
          <w:rFonts w:hint="eastAsia" w:ascii="宋体" w:hAnsi="宋体" w:eastAsia="宋体" w:cs="宋体"/>
          <w:color w:val="auto"/>
          <w:sz w:val="24"/>
          <w:szCs w:val="24"/>
          <w:highlight w:val="none"/>
          <w:lang w:val="en-US" w:bidi="en-US"/>
        </w:rPr>
        <w:t xml:space="preserve">4. </w:t>
      </w:r>
      <w:r>
        <w:rPr>
          <w:rFonts w:hint="eastAsia" w:ascii="宋体" w:hAnsi="宋体" w:eastAsia="宋体" w:cs="宋体"/>
          <w:color w:val="auto"/>
          <w:sz w:val="24"/>
          <w:szCs w:val="24"/>
          <w:highlight w:val="none"/>
        </w:rPr>
        <w:t>3款的约定，私自将合同的全部或部分权利转让给其他人，或私自将合同的全部或部分义务转移给其他人；</w:t>
      </w:r>
    </w:p>
    <w:p w14:paraId="5CD90F97">
      <w:pPr>
        <w:pStyle w:val="48"/>
        <w:pageBreakBefore w:val="0"/>
        <w:widowControl w:val="0"/>
        <w:numPr>
          <w:ilvl w:val="0"/>
          <w:numId w:val="3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3款或第</w:t>
      </w:r>
      <w:r>
        <w:rPr>
          <w:rFonts w:hint="eastAsia" w:ascii="宋体" w:hAnsi="宋体" w:eastAsia="宋体" w:cs="宋体"/>
          <w:color w:val="auto"/>
          <w:sz w:val="24"/>
          <w:szCs w:val="24"/>
          <w:highlight w:val="none"/>
          <w:lang w:val="en-US" w:bidi="en-US"/>
        </w:rPr>
        <w:t xml:space="preserve">6. </w:t>
      </w:r>
      <w:r>
        <w:rPr>
          <w:rFonts w:hint="eastAsia" w:ascii="宋体" w:hAnsi="宋体" w:eastAsia="宋体" w:cs="宋体"/>
          <w:color w:val="auto"/>
          <w:sz w:val="24"/>
          <w:szCs w:val="24"/>
          <w:highlight w:val="none"/>
        </w:rPr>
        <w:t>4款的约定，未经监理人批准，私自将已按合同约定进入施工场地的施工设备、临时设施或材料撤离施工场地；</w:t>
      </w:r>
    </w:p>
    <w:p w14:paraId="39F80B2E">
      <w:pPr>
        <w:pStyle w:val="48"/>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4款的约定使用了不合格材料或工程设备，工程质量达不到标准要求，又拒绝清除不合格工程；</w:t>
      </w:r>
    </w:p>
    <w:p w14:paraId="2F99978F">
      <w:pPr>
        <w:pStyle w:val="48"/>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承包人未能按合同进度计划及时完成合同约定的工作，已造成或预期造成工期延误；</w:t>
      </w:r>
    </w:p>
    <w:p w14:paraId="2EAB41D9">
      <w:pPr>
        <w:pStyle w:val="48"/>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2E4C9FB7">
      <w:pPr>
        <w:pStyle w:val="48"/>
        <w:pageBreakBefore w:val="0"/>
        <w:widowControl w:val="0"/>
        <w:numPr>
          <w:ilvl w:val="0"/>
          <w:numId w:val="3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承包人无法继续履行或明确表示不履行或实质上已停止履行合同；</w:t>
      </w:r>
    </w:p>
    <w:p w14:paraId="156C1F54">
      <w:pPr>
        <w:pStyle w:val="48"/>
        <w:pageBreakBefore w:val="0"/>
        <w:widowControl w:val="0"/>
        <w:numPr>
          <w:ilvl w:val="0"/>
          <w:numId w:val="3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承包人不按合同约定履行义务的其他情况。</w:t>
      </w:r>
    </w:p>
    <w:p w14:paraId="7E905E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22.1.2</w:t>
      </w:r>
      <w:r>
        <w:rPr>
          <w:rFonts w:hint="eastAsia" w:ascii="宋体" w:hAnsi="宋体" w:eastAsia="宋体" w:cs="宋体"/>
          <w:color w:val="auto"/>
          <w:sz w:val="24"/>
          <w:szCs w:val="24"/>
          <w:highlight w:val="none"/>
        </w:rPr>
        <w:t>对承包人违约的处理</w:t>
      </w:r>
    </w:p>
    <w:p w14:paraId="4ECD763B">
      <w:pPr>
        <w:pStyle w:val="48"/>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承包人发生第</w:t>
      </w:r>
      <w:r>
        <w:rPr>
          <w:rFonts w:hint="eastAsia" w:ascii="宋体" w:hAnsi="宋体" w:eastAsia="宋体" w:cs="宋体"/>
          <w:color w:val="auto"/>
          <w:sz w:val="24"/>
          <w:szCs w:val="24"/>
          <w:highlight w:val="none"/>
          <w:lang w:val="en-US" w:bidi="en-US"/>
        </w:rPr>
        <w:t>22.1.1</w:t>
      </w:r>
      <w:r>
        <w:rPr>
          <w:rFonts w:hint="eastAsia" w:ascii="宋体" w:hAnsi="宋体" w:eastAsia="宋体" w:cs="宋体"/>
          <w:color w:val="auto"/>
          <w:sz w:val="24"/>
          <w:szCs w:val="24"/>
          <w:highlight w:val="none"/>
        </w:rPr>
        <w:t>(6)目约定的违约情况时，发包人可通知承包人立即解除合同，并按有关法律处理。</w:t>
      </w:r>
    </w:p>
    <w:p w14:paraId="0B76C1DE">
      <w:pPr>
        <w:pStyle w:val="48"/>
        <w:pageBreakBefore w:val="0"/>
        <w:widowControl w:val="0"/>
        <w:numPr>
          <w:ilvl w:val="0"/>
          <w:numId w:val="3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承包人发生除第</w:t>
      </w:r>
      <w:r>
        <w:rPr>
          <w:rFonts w:hint="eastAsia" w:ascii="宋体" w:hAnsi="宋体" w:eastAsia="宋体" w:cs="宋体"/>
          <w:color w:val="auto"/>
          <w:sz w:val="24"/>
          <w:szCs w:val="24"/>
          <w:highlight w:val="none"/>
          <w:lang w:val="en-US" w:bidi="en-US"/>
        </w:rPr>
        <w:t>22.1.</w:t>
      </w:r>
      <w:r>
        <w:rPr>
          <w:rFonts w:hint="eastAsia" w:ascii="宋体" w:hAnsi="宋体" w:eastAsia="宋体" w:cs="宋体"/>
          <w:color w:val="auto"/>
          <w:sz w:val="24"/>
          <w:szCs w:val="24"/>
          <w:highlight w:val="none"/>
        </w:rPr>
        <w:t>1(6)目约定以外的其他违约情况时，监理人可向承包人发出整改通知，要求其在指定的期限内改正。承包人应承担其违约所引起的费用增加和 (或)工期延误。</w:t>
      </w:r>
    </w:p>
    <w:p w14:paraId="41A5A4B0">
      <w:pPr>
        <w:pStyle w:val="48"/>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经检查证明承包人已采取了有效措施纠正违约行为，具备复工条件的，可由监理人签发复工通知复工。</w:t>
      </w:r>
    </w:p>
    <w:p w14:paraId="6FA66E2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22.1.3</w:t>
      </w:r>
      <w:r>
        <w:rPr>
          <w:rFonts w:hint="eastAsia" w:ascii="宋体" w:hAnsi="宋体" w:eastAsia="宋体" w:cs="宋体"/>
          <w:color w:val="auto"/>
          <w:sz w:val="24"/>
          <w:szCs w:val="24"/>
          <w:highlight w:val="none"/>
        </w:rPr>
        <w:t>承包人违约解除合同</w:t>
      </w:r>
    </w:p>
    <w:p w14:paraId="1BC665C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37FA567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22.1.4</w:t>
      </w:r>
      <w:r>
        <w:rPr>
          <w:rFonts w:hint="eastAsia" w:ascii="宋体" w:hAnsi="宋体" w:eastAsia="宋体" w:cs="宋体"/>
          <w:color w:val="auto"/>
          <w:sz w:val="24"/>
          <w:szCs w:val="24"/>
          <w:highlight w:val="none"/>
        </w:rPr>
        <w:t>合同解除后的估价、付款和结清</w:t>
      </w:r>
    </w:p>
    <w:p w14:paraId="21B761A1">
      <w:pPr>
        <w:pStyle w:val="48"/>
        <w:pageBreakBefore w:val="0"/>
        <w:widowControl w:val="0"/>
        <w:numPr>
          <w:ilvl w:val="0"/>
          <w:numId w:val="32"/>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5款商定或确定承包人实际完成工作的价值，以及承包人已提供的材料、施工设备、工程设备和临时工程等的价值。</w:t>
      </w:r>
    </w:p>
    <w:p w14:paraId="74DEAC0A">
      <w:pPr>
        <w:pStyle w:val="48"/>
        <w:pageBreakBefore w:val="0"/>
        <w:widowControl w:val="0"/>
        <w:numPr>
          <w:ilvl w:val="0"/>
          <w:numId w:val="3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合同解除后，发包人应暂停对承包人的一切付款，查清各项付款和已扣款金额, 包括承包人应支付的违约金。</w:t>
      </w:r>
    </w:p>
    <w:p w14:paraId="32AAB1C6">
      <w:pPr>
        <w:pStyle w:val="48"/>
        <w:pageBreakBefore w:val="0"/>
        <w:widowControl w:val="0"/>
        <w:numPr>
          <w:ilvl w:val="0"/>
          <w:numId w:val="32"/>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合同解除后，发包人应按第</w:t>
      </w:r>
      <w:r>
        <w:rPr>
          <w:rFonts w:hint="eastAsia" w:ascii="宋体" w:hAnsi="宋体" w:eastAsia="宋体" w:cs="宋体"/>
          <w:color w:val="auto"/>
          <w:sz w:val="24"/>
          <w:szCs w:val="24"/>
          <w:highlight w:val="none"/>
          <w:lang w:val="en-US" w:bidi="en-US"/>
        </w:rPr>
        <w:t xml:space="preserve">23. </w:t>
      </w:r>
      <w:r>
        <w:rPr>
          <w:rFonts w:hint="eastAsia" w:ascii="宋体" w:hAnsi="宋体" w:eastAsia="宋体" w:cs="宋体"/>
          <w:color w:val="auto"/>
          <w:sz w:val="24"/>
          <w:szCs w:val="24"/>
          <w:highlight w:val="none"/>
        </w:rPr>
        <w:t>4款的约定向承包人索赔由于解除合同给发包人造成的损失。</w:t>
      </w:r>
    </w:p>
    <w:p w14:paraId="22D6ED28">
      <w:pPr>
        <w:pStyle w:val="48"/>
        <w:pageBreakBefore w:val="0"/>
        <w:widowControl w:val="0"/>
        <w:numPr>
          <w:ilvl w:val="0"/>
          <w:numId w:val="32"/>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合同双方确认上述往来款项后，出具最终结清付款证书，结清全部合同款项。</w:t>
      </w:r>
    </w:p>
    <w:p w14:paraId="009522D3">
      <w:pPr>
        <w:pStyle w:val="48"/>
        <w:pageBreakBefore w:val="0"/>
        <w:widowControl w:val="0"/>
        <w:numPr>
          <w:ilvl w:val="0"/>
          <w:numId w:val="3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发包人和承包人未能就解除合同后的结清达成一致而形成争议的，按第24条的约定办理。</w:t>
      </w:r>
    </w:p>
    <w:p w14:paraId="435D46D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22.1.5</w:t>
      </w:r>
      <w:r>
        <w:rPr>
          <w:rFonts w:hint="eastAsia" w:ascii="宋体" w:hAnsi="宋体" w:eastAsia="宋体" w:cs="宋体"/>
          <w:color w:val="auto"/>
          <w:sz w:val="24"/>
          <w:szCs w:val="24"/>
          <w:highlight w:val="none"/>
        </w:rPr>
        <w:t>协议利益的转让</w:t>
      </w:r>
    </w:p>
    <w:p w14:paraId="6DD097C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因承包人违约解除合同的，发包人有权要求承包人将其为实施合同而签订的材料和设备的订货协议或任何服务协议利益转让给发包人，并在解除合同后的14天内，依法办理转让手续。</w:t>
      </w:r>
    </w:p>
    <w:p w14:paraId="3A8F5E5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22.1.6紧急情况下无能力或不愿进行抢救</w:t>
      </w:r>
    </w:p>
    <w:p w14:paraId="6F8E9E6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6A0BA3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22.2发包人违约</w:t>
      </w:r>
    </w:p>
    <w:p w14:paraId="08BA0D6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22.2.1</w:t>
      </w:r>
      <w:r>
        <w:rPr>
          <w:rFonts w:hint="eastAsia" w:ascii="宋体" w:hAnsi="宋体" w:eastAsia="宋体" w:cs="宋体"/>
          <w:color w:val="auto"/>
          <w:sz w:val="24"/>
          <w:szCs w:val="24"/>
          <w:highlight w:val="none"/>
        </w:rPr>
        <w:t>发包人违约的情形</w:t>
      </w:r>
    </w:p>
    <w:p w14:paraId="06FC215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在履行合同过程中发生的下列情形，属发包人违约：</w:t>
      </w:r>
    </w:p>
    <w:p w14:paraId="567BB8CD">
      <w:pPr>
        <w:pStyle w:val="48"/>
        <w:pageBreakBefore w:val="0"/>
        <w:widowControl w:val="0"/>
        <w:numPr>
          <w:ilvl w:val="0"/>
          <w:numId w:val="33"/>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发包人未能按合同约定支付预付款或合同价款，或拖延、拒绝批准付款申请和支付凭证，导致付款延误的；</w:t>
      </w:r>
    </w:p>
    <w:p w14:paraId="27415246">
      <w:pPr>
        <w:pStyle w:val="48"/>
        <w:pageBreakBefore w:val="0"/>
        <w:widowControl w:val="0"/>
        <w:numPr>
          <w:ilvl w:val="0"/>
          <w:numId w:val="33"/>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发包人原因造成停工的；</w:t>
      </w:r>
    </w:p>
    <w:p w14:paraId="2DBA522A">
      <w:pPr>
        <w:pStyle w:val="48"/>
        <w:pageBreakBefore w:val="0"/>
        <w:widowControl w:val="0"/>
        <w:numPr>
          <w:ilvl w:val="0"/>
          <w:numId w:val="33"/>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监理人无正当理由没有在约定期限内发出复工指示，导致承包人无法复工的；</w:t>
      </w:r>
    </w:p>
    <w:p w14:paraId="6A37A8ED">
      <w:pPr>
        <w:pStyle w:val="48"/>
        <w:pageBreakBefore w:val="0"/>
        <w:widowControl w:val="0"/>
        <w:numPr>
          <w:ilvl w:val="0"/>
          <w:numId w:val="33"/>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发包人无法继续履行或明确表示不履行或实质上已停止履行合同的；</w:t>
      </w:r>
    </w:p>
    <w:p w14:paraId="3DA27474">
      <w:pPr>
        <w:pStyle w:val="48"/>
        <w:pageBreakBefore w:val="0"/>
        <w:widowControl w:val="0"/>
        <w:numPr>
          <w:ilvl w:val="0"/>
          <w:numId w:val="33"/>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发包人不履行合同约定其他义务的。</w:t>
      </w:r>
    </w:p>
    <w:p w14:paraId="0696A1A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22.2.2</w:t>
      </w:r>
      <w:r>
        <w:rPr>
          <w:rFonts w:hint="eastAsia" w:ascii="宋体" w:hAnsi="宋体" w:eastAsia="宋体" w:cs="宋体"/>
          <w:color w:val="auto"/>
          <w:sz w:val="24"/>
          <w:szCs w:val="24"/>
          <w:highlight w:val="none"/>
        </w:rPr>
        <w:t>承包人有权暂停施工</w:t>
      </w:r>
    </w:p>
    <w:p w14:paraId="13A1921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发包人发生除第</w:t>
      </w:r>
      <w:r>
        <w:rPr>
          <w:rFonts w:hint="eastAsia" w:ascii="宋体" w:hAnsi="宋体" w:eastAsia="宋体" w:cs="宋体"/>
          <w:color w:val="auto"/>
          <w:sz w:val="24"/>
          <w:szCs w:val="24"/>
          <w:highlight w:val="none"/>
          <w:lang w:val="en-US" w:bidi="en-US"/>
        </w:rPr>
        <w:t xml:space="preserve">22.2.1 </w:t>
      </w:r>
      <w:r>
        <w:rPr>
          <w:rFonts w:hint="eastAsia" w:ascii="宋体" w:hAnsi="宋体" w:eastAsia="宋体" w:cs="宋体"/>
          <w:color w:val="auto"/>
          <w:sz w:val="24"/>
          <w:szCs w:val="24"/>
          <w:highlight w:val="none"/>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ECC3B0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rPr>
        <w:t>22.2.3</w:t>
      </w:r>
      <w:r>
        <w:rPr>
          <w:rFonts w:hint="eastAsia" w:ascii="宋体" w:hAnsi="宋体" w:eastAsia="宋体" w:cs="宋体"/>
          <w:color w:val="auto"/>
          <w:sz w:val="24"/>
          <w:szCs w:val="24"/>
          <w:highlight w:val="none"/>
        </w:rPr>
        <w:t>发包人违约解除合同</w:t>
      </w:r>
    </w:p>
    <w:p w14:paraId="1E260379">
      <w:pPr>
        <w:pStyle w:val="48"/>
        <w:pageBreakBefore w:val="0"/>
        <w:widowControl w:val="0"/>
        <w:numPr>
          <w:ilvl w:val="0"/>
          <w:numId w:val="34"/>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发生第</w:t>
      </w:r>
      <w:r>
        <w:rPr>
          <w:rFonts w:hint="eastAsia" w:ascii="宋体" w:hAnsi="宋体" w:eastAsia="宋体" w:cs="宋体"/>
          <w:color w:val="auto"/>
          <w:sz w:val="24"/>
          <w:szCs w:val="24"/>
          <w:highlight w:val="none"/>
          <w:lang w:val="en-US" w:bidi="en-US"/>
        </w:rPr>
        <w:t xml:space="preserve">22.2.1 </w:t>
      </w:r>
      <w:r>
        <w:rPr>
          <w:rFonts w:hint="eastAsia" w:ascii="宋体" w:hAnsi="宋体" w:eastAsia="宋体" w:cs="宋体"/>
          <w:color w:val="auto"/>
          <w:sz w:val="24"/>
          <w:szCs w:val="24"/>
          <w:highlight w:val="none"/>
        </w:rPr>
        <w:t>(4)目的违约情况时，承包人可书面通知发包人解除合同。</w:t>
      </w:r>
    </w:p>
    <w:p w14:paraId="69D6816C">
      <w:pPr>
        <w:pStyle w:val="48"/>
        <w:pageBreakBefore w:val="0"/>
        <w:widowControl w:val="0"/>
        <w:numPr>
          <w:ilvl w:val="0"/>
          <w:numId w:val="34"/>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w:t>
      </w:r>
      <w:r>
        <w:rPr>
          <w:rFonts w:hint="eastAsia" w:ascii="宋体" w:hAnsi="宋体" w:eastAsia="宋体" w:cs="宋体"/>
          <w:color w:val="auto"/>
          <w:sz w:val="24"/>
          <w:szCs w:val="24"/>
          <w:highlight w:val="none"/>
          <w:lang w:val="en-US" w:bidi="en-US"/>
        </w:rPr>
        <w:t xml:space="preserve">22. 2. </w:t>
      </w:r>
      <w:r>
        <w:rPr>
          <w:rFonts w:hint="eastAsia" w:ascii="宋体" w:hAnsi="宋体" w:eastAsia="宋体" w:cs="宋体"/>
          <w:color w:val="auto"/>
          <w:sz w:val="24"/>
          <w:szCs w:val="24"/>
          <w:highlight w:val="none"/>
        </w:rPr>
        <w:t>2项暂停施工28天后，发包人仍不纠正违约行为的，承包人可向发包人发出解除合同通知。但承包人的这一行动不免除发包人承担的违约责任，也不影响承包人根据合同约定享有的索赔权利。</w:t>
      </w:r>
    </w:p>
    <w:p w14:paraId="26B650E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22.2.4</w:t>
      </w:r>
      <w:r>
        <w:rPr>
          <w:rFonts w:hint="eastAsia" w:ascii="宋体" w:hAnsi="宋体" w:eastAsia="宋体" w:cs="宋体"/>
          <w:color w:val="auto"/>
          <w:sz w:val="24"/>
          <w:szCs w:val="24"/>
          <w:highlight w:val="none"/>
        </w:rPr>
        <w:t>解除合同后的付款</w:t>
      </w:r>
    </w:p>
    <w:p w14:paraId="1537B7B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因发包人违约解除合同的，发包人应在解除合同后28天内向承包人支付下列金额，承包人应在此期限内及时向发包人提交要求支付下列金额的有关资料和凭证：</w:t>
      </w:r>
    </w:p>
    <w:p w14:paraId="0ABBB601">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合同解除日以前所完成工作的价款；</w:t>
      </w:r>
    </w:p>
    <w:p w14:paraId="1B28DF30">
      <w:pPr>
        <w:pStyle w:val="48"/>
        <w:pageBreakBefore w:val="0"/>
        <w:widowControl w:val="0"/>
        <w:numPr>
          <w:ilvl w:val="0"/>
          <w:numId w:val="35"/>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承包人为该工程施工订购并已付款的材料、工程设备和其他物品的金额。发包人付还后，该材料、工程设备和其他物品归发包人所有；</w:t>
      </w:r>
    </w:p>
    <w:p w14:paraId="2AA97580">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承包人为完成工程所发生的，而发包人未支付的金额；</w:t>
      </w:r>
    </w:p>
    <w:p w14:paraId="2C20E961">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承包人撤离施工场地以及遣散承包人人员的金额；</w:t>
      </w:r>
    </w:p>
    <w:p w14:paraId="28733A49">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由于解除合同应赔偿的承包人损失；</w:t>
      </w:r>
    </w:p>
    <w:p w14:paraId="1264FD8D">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按合同约定在合同解除日前应支付给承包人的其他金额。</w:t>
      </w:r>
    </w:p>
    <w:p w14:paraId="4FB06E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发包人应按本项约定支付上述金额并退还质量保证金和履约担保，但有权要求承包人支付应偿还给发包人的各项金额。</w:t>
      </w:r>
    </w:p>
    <w:p w14:paraId="6016378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22.2.5解除合同后的承包人撤离</w:t>
      </w:r>
    </w:p>
    <w:p w14:paraId="3E06BFE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因发包人违约而解除合同后，承包人应妥善做好已竣工工程和已购材料、设备的保护和移交工作，按发包人要求将承包人设备和人员撤出施工场地。承包人撤出施工场地应遵 守第</w:t>
      </w:r>
      <w:r>
        <w:rPr>
          <w:rFonts w:hint="eastAsia" w:ascii="宋体" w:hAnsi="宋体" w:eastAsia="宋体" w:cs="宋体"/>
          <w:color w:val="auto"/>
          <w:sz w:val="24"/>
          <w:szCs w:val="24"/>
          <w:highlight w:val="none"/>
          <w:lang w:val="en-US" w:bidi="en-US"/>
        </w:rPr>
        <w:t xml:space="preserve">18. 7. </w:t>
      </w:r>
      <w:r>
        <w:rPr>
          <w:rFonts w:hint="eastAsia" w:ascii="宋体" w:hAnsi="宋体" w:eastAsia="宋体" w:cs="宋体"/>
          <w:color w:val="auto"/>
          <w:sz w:val="24"/>
          <w:szCs w:val="24"/>
          <w:highlight w:val="none"/>
        </w:rPr>
        <w:t>1项的约定，发包人应为承包人撤出提供必要条件。</w:t>
      </w:r>
    </w:p>
    <w:p w14:paraId="4F2FE8D9">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22.3第三人造成的违约</w:t>
      </w:r>
    </w:p>
    <w:p w14:paraId="08E12CA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6F697C78">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23.索赔</w:t>
      </w:r>
    </w:p>
    <w:p w14:paraId="04390091">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23.1承包人索赔的提出</w:t>
      </w:r>
    </w:p>
    <w:p w14:paraId="5196718A">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根据合同约定，承包人认为有权得到追加付款和(或)延长工期的，应按以下程序向发包人提出索赔：</w:t>
      </w:r>
    </w:p>
    <w:p w14:paraId="08F25BB7">
      <w:pPr>
        <w:pStyle w:val="48"/>
        <w:pageBreakBefore w:val="0"/>
        <w:widowControl w:val="0"/>
        <w:numPr>
          <w:ilvl w:val="0"/>
          <w:numId w:val="3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14:paraId="7C33758F">
      <w:pPr>
        <w:pStyle w:val="48"/>
        <w:pageBreakBefore w:val="0"/>
        <w:widowControl w:val="0"/>
        <w:numPr>
          <w:ilvl w:val="0"/>
          <w:numId w:val="3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承包人应在发出索赔意向通知书后28天内，向监理人正式递交索赔通知书。索赔通知书应详细说明索赔理由以及要求追加的付款金额和(或)延长的工期，并附必要的记 录和证明材料；</w:t>
      </w:r>
    </w:p>
    <w:p w14:paraId="54BE46FA">
      <w:pPr>
        <w:pStyle w:val="48"/>
        <w:pageBreakBefore w:val="0"/>
        <w:widowControl w:val="0"/>
        <w:numPr>
          <w:ilvl w:val="0"/>
          <w:numId w:val="3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索赔事件具有连续影响的，承包人应按合理时间间隔继续递交延续索赔通知，说明连续影响的实际情况和记录，列出累计的追加付款金额和(或)工期延长天数；</w:t>
      </w:r>
    </w:p>
    <w:p w14:paraId="135AA580">
      <w:pPr>
        <w:pStyle w:val="48"/>
        <w:pageBreakBefore w:val="0"/>
        <w:widowControl w:val="0"/>
        <w:numPr>
          <w:ilvl w:val="0"/>
          <w:numId w:val="36"/>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在索赔事件影响结束后的28天内，承包人应向监理人递交最终索赔通知书，说明最终要求索赔的追加付款金额和延长的工期，并附必要的记录和证明材料。</w:t>
      </w:r>
    </w:p>
    <w:p w14:paraId="5E378764">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23.2承包人索赔处理程序</w:t>
      </w:r>
    </w:p>
    <w:p w14:paraId="0CB39E64">
      <w:pPr>
        <w:pStyle w:val="48"/>
        <w:pageBreakBefore w:val="0"/>
        <w:widowControl w:val="0"/>
        <w:numPr>
          <w:ilvl w:val="0"/>
          <w:numId w:val="37"/>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监理人收到承包人提交的索赔通知书后，应及时审查索赔通知书的内容、查验承包人的记录和证明材料，必要时监理人可要求承包人提交全部原始记录副本。</w:t>
      </w:r>
    </w:p>
    <w:p w14:paraId="37DC46ED">
      <w:pPr>
        <w:pStyle w:val="48"/>
        <w:pageBreakBefore w:val="0"/>
        <w:widowControl w:val="0"/>
        <w:numPr>
          <w:ilvl w:val="0"/>
          <w:numId w:val="37"/>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5款商定或确定追加的付款和(或)延长的工期，并在收到上述索赔通知书或有关索赔的进一步证明材料后的42天内，将索赔处理结果答复承包人。</w:t>
      </w:r>
    </w:p>
    <w:p w14:paraId="62E9FD2D">
      <w:pPr>
        <w:pStyle w:val="48"/>
        <w:pageBreakBefore w:val="0"/>
        <w:widowControl w:val="0"/>
        <w:numPr>
          <w:ilvl w:val="0"/>
          <w:numId w:val="37"/>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承包人接受索赔处理结果的，发包人应在作出索赔处理结果答复后28天内完成赔付。承包人不接受索赔处理结果的，按第24条的约定办理。</w:t>
      </w:r>
    </w:p>
    <w:p w14:paraId="056192BB">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23.3承包人提出索赔的期限</w:t>
      </w:r>
    </w:p>
    <w:p w14:paraId="367CB813">
      <w:pPr>
        <w:pStyle w:val="48"/>
        <w:pageBreakBefore w:val="0"/>
        <w:widowControl w:val="0"/>
        <w:numPr>
          <w:ilvl w:val="0"/>
          <w:numId w:val="38"/>
        </w:numPr>
        <w:tabs>
          <w:tab w:val="left" w:pos="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1承包人按第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5款的约定接受了完工付款证书后，应被认为已无权再提出在合同工程完工证书颁发前所发生的任何索赔。</w:t>
      </w:r>
    </w:p>
    <w:p w14:paraId="209276E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23.3.2</w:t>
      </w:r>
      <w:r>
        <w:rPr>
          <w:rFonts w:hint="eastAsia" w:ascii="宋体" w:hAnsi="宋体" w:eastAsia="宋体" w:cs="宋体"/>
          <w:color w:val="auto"/>
          <w:sz w:val="24"/>
          <w:szCs w:val="24"/>
          <w:highlight w:val="none"/>
        </w:rPr>
        <w:t>承包人按第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6款的约定提交的最终结清申请单中，只限于提出合同工程完工证书颁发后发生的索赔。提出索赔的期限自接受最终结清证书时终止。</w:t>
      </w:r>
    </w:p>
    <w:p w14:paraId="04F43C4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23.4发包人的索赔</w:t>
      </w:r>
    </w:p>
    <w:p w14:paraId="795AC69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23.4.1</w:t>
      </w:r>
      <w:r>
        <w:rPr>
          <w:rFonts w:hint="eastAsia" w:ascii="宋体" w:hAnsi="宋体" w:eastAsia="宋体" w:cs="宋体"/>
          <w:color w:val="auto"/>
          <w:sz w:val="24"/>
          <w:szCs w:val="24"/>
          <w:highlight w:val="none"/>
        </w:rPr>
        <w:t>发生索赔事件后，监理人应及时书面通知承包人，详细说明发包人有权得到的索赔金额和(或)延长缺陷责任期的细节和依据。发包人提出索赔的期限和要求与第</w:t>
      </w: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rPr>
        <w:t>3款的约定相同，延长缺陷责任期的通知应在缺陷责任期届满前发出。</w:t>
      </w:r>
    </w:p>
    <w:p w14:paraId="52712A6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23.4.2</w:t>
      </w:r>
      <w:r>
        <w:rPr>
          <w:rFonts w:hint="eastAsia" w:ascii="宋体" w:hAnsi="宋体" w:eastAsia="宋体" w:cs="宋体"/>
          <w:color w:val="auto"/>
          <w:sz w:val="24"/>
          <w:szCs w:val="24"/>
          <w:highlight w:val="none"/>
        </w:rPr>
        <w:t>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5款商定或确定发包人从承包人处得到赔付的金额和(或)缺陷责任期的延长期。承包人应付给发包人的金额可从拟支付给承包人的合同价款中扣除, 或由承包人以其他方式支付给发包人。</w:t>
      </w:r>
    </w:p>
    <w:p w14:paraId="22BA6CE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23. 4. </w:t>
      </w:r>
      <w:r>
        <w:rPr>
          <w:rFonts w:hint="eastAsia" w:ascii="宋体" w:hAnsi="宋体" w:eastAsia="宋体" w:cs="宋体"/>
          <w:color w:val="auto"/>
          <w:sz w:val="24"/>
          <w:szCs w:val="24"/>
          <w:highlight w:val="none"/>
        </w:rPr>
        <w:t>3承包人对监理人按第</w:t>
      </w:r>
      <w:r>
        <w:rPr>
          <w:rFonts w:hint="eastAsia" w:ascii="宋体" w:hAnsi="宋体" w:eastAsia="宋体" w:cs="宋体"/>
          <w:color w:val="auto"/>
          <w:sz w:val="24"/>
          <w:szCs w:val="24"/>
          <w:highlight w:val="none"/>
          <w:lang w:val="en-US" w:bidi="en-US"/>
        </w:rPr>
        <w:t xml:space="preserve">23.4. </w:t>
      </w:r>
      <w:r>
        <w:rPr>
          <w:rFonts w:hint="eastAsia" w:ascii="宋体" w:hAnsi="宋体" w:eastAsia="宋体" w:cs="宋体"/>
          <w:color w:val="auto"/>
          <w:sz w:val="24"/>
          <w:szCs w:val="24"/>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宋体" w:hAnsi="宋体" w:eastAsia="宋体" w:cs="宋体"/>
          <w:color w:val="auto"/>
          <w:sz w:val="24"/>
          <w:szCs w:val="24"/>
          <w:highlight w:val="none"/>
          <w:lang w:val="en-US" w:bidi="en-US"/>
        </w:rPr>
        <w:t>23.4.2</w:t>
      </w:r>
      <w:r>
        <w:rPr>
          <w:rFonts w:hint="eastAsia" w:ascii="宋体" w:hAnsi="宋体" w:eastAsia="宋体" w:cs="宋体"/>
          <w:color w:val="auto"/>
          <w:sz w:val="24"/>
          <w:szCs w:val="24"/>
          <w:highlight w:val="none"/>
        </w:rPr>
        <w:t>项的约定执 行赔付。若承包人不接受监理人的索赔处理意见，可按本合同第24条的规定办理。</w:t>
      </w:r>
    </w:p>
    <w:p w14:paraId="08EB94D0">
      <w:pPr>
        <w:pStyle w:val="4"/>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24.争议的解决</w:t>
      </w:r>
    </w:p>
    <w:p w14:paraId="027F9357">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24.1争议的解决方式</w:t>
      </w:r>
    </w:p>
    <w:p w14:paraId="7B993BF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64A1AA9">
      <w:pPr>
        <w:pStyle w:val="48"/>
        <w:pageBreakBefore w:val="0"/>
        <w:widowControl w:val="0"/>
        <w:numPr>
          <w:ilvl w:val="0"/>
          <w:numId w:val="39"/>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向约定的仲裁委员会申请仲裁；</w:t>
      </w:r>
    </w:p>
    <w:p w14:paraId="24B1EB42">
      <w:pPr>
        <w:pStyle w:val="48"/>
        <w:pageBreakBefore w:val="0"/>
        <w:widowControl w:val="0"/>
        <w:numPr>
          <w:ilvl w:val="0"/>
          <w:numId w:val="39"/>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向有管辖权的人民法院提起诉讼。</w:t>
      </w:r>
    </w:p>
    <w:p w14:paraId="770F55EE">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24.2友好解决</w:t>
      </w:r>
    </w:p>
    <w:p w14:paraId="662FDE1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在提请争议评审、仲裁或者诉讼前，以及在争议评审、仲裁或诉讼过程中，发包人和承包人均可共同努力友好协商解决争议。</w:t>
      </w:r>
    </w:p>
    <w:p w14:paraId="70518216">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24.3争议评审</w:t>
      </w:r>
    </w:p>
    <w:p w14:paraId="3B7BBD8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24.3.1</w:t>
      </w:r>
      <w:r>
        <w:rPr>
          <w:rFonts w:hint="eastAsia" w:ascii="宋体" w:hAnsi="宋体" w:eastAsia="宋体" w:cs="宋体"/>
          <w:color w:val="auto"/>
          <w:sz w:val="24"/>
          <w:szCs w:val="24"/>
          <w:highlight w:val="none"/>
        </w:rPr>
        <w:t>采用争议评审的，发包人和承包人应在开工日后的28天内或在争议发生后, 协商成立争议评审组。争议评审组由有合同管理和工程实践经验的专家组成。</w:t>
      </w:r>
    </w:p>
    <w:p w14:paraId="5722C9C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24.3.2</w:t>
      </w:r>
      <w:r>
        <w:rPr>
          <w:rFonts w:hint="eastAsia" w:ascii="宋体" w:hAnsi="宋体" w:eastAsia="宋体" w:cs="宋体"/>
          <w:color w:val="auto"/>
          <w:sz w:val="24"/>
          <w:szCs w:val="24"/>
          <w:highlight w:val="none"/>
        </w:rPr>
        <w:t>合同双方的争议，应首先由申请人向争议评审组提交一份详细的评审申请报告，并附必要的文件、图纸和证明材料，申请人还应将上述报告的副本同时提交给被申请人和监理人。</w:t>
      </w:r>
    </w:p>
    <w:p w14:paraId="66ECE39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24.3.3</w:t>
      </w:r>
      <w:r>
        <w:rPr>
          <w:rFonts w:hint="eastAsia" w:ascii="宋体" w:hAnsi="宋体" w:eastAsia="宋体" w:cs="宋体"/>
          <w:color w:val="auto"/>
          <w:sz w:val="24"/>
          <w:szCs w:val="24"/>
          <w:highlight w:val="none"/>
        </w:rPr>
        <w:t>被申请人在收到申请人评审申请报告副本后的28天内，向争议评审组提交一份答辩报告，并附证明材料。被申请人应将答辩报告的副本同时提交给申请人和监理人。</w:t>
      </w:r>
    </w:p>
    <w:p w14:paraId="0113F1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24.3.4</w:t>
      </w:r>
      <w:r>
        <w:rPr>
          <w:rFonts w:hint="eastAsia" w:ascii="宋体" w:hAnsi="宋体" w:eastAsia="宋体" w:cs="宋体"/>
          <w:color w:val="auto"/>
          <w:sz w:val="24"/>
          <w:szCs w:val="24"/>
          <w:highlight w:val="none"/>
        </w:rPr>
        <w:t>除专用合同条款另有约定外，争议评审组在收到合同双方报告后的14天内， 邀请双方代表和有关人员举行调查会，向双方调查争议细节；必要时争议评审组可要求双方进一步提供补充材料。</w:t>
      </w:r>
    </w:p>
    <w:p w14:paraId="1253B12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7B32394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24.3.6</w:t>
      </w:r>
      <w:r>
        <w:rPr>
          <w:rFonts w:hint="eastAsia" w:ascii="宋体" w:hAnsi="宋体" w:eastAsia="宋体" w:cs="宋体"/>
          <w:color w:val="auto"/>
          <w:sz w:val="24"/>
          <w:szCs w:val="24"/>
          <w:highlight w:val="none"/>
        </w:rPr>
        <w:t>发包人和承包人接受评审意见的，由监理人根据评审意见拟定执行协议，经争议双方签字后作为合同的补充文件，并遵照执行。</w:t>
      </w:r>
    </w:p>
    <w:p w14:paraId="7A84A6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24.3.7</w:t>
      </w:r>
      <w:r>
        <w:rPr>
          <w:rFonts w:hint="eastAsia" w:ascii="宋体" w:hAnsi="宋体" w:eastAsia="宋体" w:cs="宋体"/>
          <w:color w:val="auto"/>
          <w:sz w:val="24"/>
          <w:szCs w:val="24"/>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5C671A22">
      <w:pPr>
        <w:pStyle w:val="5"/>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24.4仲裁</w:t>
      </w:r>
    </w:p>
    <w:p w14:paraId="5844E8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24.4.1</w:t>
      </w:r>
      <w:r>
        <w:rPr>
          <w:rFonts w:hint="eastAsia" w:ascii="宋体" w:hAnsi="宋体" w:eastAsia="宋体" w:cs="宋体"/>
          <w:color w:val="auto"/>
          <w:sz w:val="24"/>
          <w:szCs w:val="24"/>
          <w:highlight w:val="none"/>
        </w:rPr>
        <w:t>若合同双方商定直接向仲裁机构申请仲裁，应签订仲裁协议并约定仲裁机构。</w:t>
      </w:r>
    </w:p>
    <w:p w14:paraId="06CB171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24.4.2</w:t>
      </w:r>
      <w:r>
        <w:rPr>
          <w:rFonts w:hint="eastAsia" w:ascii="宋体" w:hAnsi="宋体" w:eastAsia="宋体" w:cs="宋体"/>
          <w:color w:val="auto"/>
          <w:sz w:val="24"/>
          <w:szCs w:val="24"/>
          <w:highlight w:val="none"/>
        </w:rPr>
        <w:t>若合同双方未能达成仲裁协议，则本合同的仲裁条款无效，任一方均有权向人民法院提起诉讼。</w:t>
      </w:r>
    </w:p>
    <w:p w14:paraId="1AFE30B6">
      <w:pPr>
        <w:pStyle w:val="2"/>
        <w:bidi w:val="0"/>
        <w:rPr>
          <w:rFonts w:hint="eastAsia" w:ascii="宋体" w:hAnsi="宋体" w:eastAsia="宋体" w:cs="宋体"/>
          <w:color w:val="auto"/>
          <w:sz w:val="24"/>
          <w:szCs w:val="24"/>
          <w:highlight w:val="none"/>
          <w:lang w:eastAsia="zh-CN"/>
        </w:rPr>
      </w:pPr>
      <w:bookmarkStart w:id="132" w:name="bookmark1581"/>
      <w:bookmarkEnd w:id="132"/>
      <w:bookmarkStart w:id="133" w:name="bookmark1577"/>
      <w:bookmarkStart w:id="134" w:name="bookmark1578"/>
      <w:bookmarkStart w:id="135" w:name="bookmark1576"/>
      <w:bookmarkStart w:id="136" w:name="_Toc27368"/>
      <w:bookmarkStart w:id="137" w:name="_Toc1972"/>
      <w:bookmarkStart w:id="138" w:name="bookmark1582"/>
      <w:bookmarkStart w:id="139" w:name="_Toc21852"/>
      <w:bookmarkStart w:id="140" w:name="_Toc30818"/>
      <w:bookmarkStart w:id="141" w:name="bookmark1580"/>
      <w:bookmarkStart w:id="142" w:name="bookmark1579"/>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30"/>
          <w:szCs w:val="30"/>
          <w:highlight w:val="none"/>
          <w:lang w:eastAsia="zh-CN"/>
        </w:rPr>
        <w:t>第四节 专用合同条款</w:t>
      </w:r>
      <w:bookmarkEnd w:id="133"/>
      <w:bookmarkEnd w:id="134"/>
      <w:bookmarkEnd w:id="135"/>
      <w:bookmarkEnd w:id="136"/>
      <w:bookmarkEnd w:id="137"/>
    </w:p>
    <w:p w14:paraId="3088FDE6">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一般约定</w:t>
      </w:r>
      <w:bookmarkEnd w:id="138"/>
      <w:bookmarkEnd w:id="139"/>
      <w:bookmarkEnd w:id="140"/>
      <w:bookmarkEnd w:id="141"/>
      <w:bookmarkEnd w:id="142"/>
    </w:p>
    <w:p w14:paraId="76A6ACFC">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14:paraId="5C25CE2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合同当事人和人员</w:t>
      </w:r>
    </w:p>
    <w:p w14:paraId="0A5B18C9">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2发包人：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12C8797C">
      <w:pPr>
        <w:pStyle w:val="49"/>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3承包人：</w:t>
      </w:r>
      <w:r>
        <w:rPr>
          <w:rFonts w:hint="eastAsia" w:ascii="宋体" w:hAnsi="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p>
    <w:p w14:paraId="49F33646">
      <w:pPr>
        <w:pStyle w:val="49"/>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eastAsia="zh-CN" w:bidi="zh-CN"/>
        </w:rPr>
        <w:t>4承包人项目负责人、技术负责人和专职安全员</w:t>
      </w:r>
      <w:r>
        <w:rPr>
          <w:rFonts w:hint="eastAsia" w:ascii="宋体" w:hAnsi="宋体" w:eastAsia="宋体" w:cs="宋体"/>
          <w:color w:val="auto"/>
          <w:sz w:val="24"/>
          <w:szCs w:val="24"/>
          <w:highlight w:val="none"/>
          <w:lang w:val="zh-CN" w:eastAsia="zh-CN" w:bidi="zh-CN"/>
        </w:rPr>
        <w:t>：</w:t>
      </w:r>
    </w:p>
    <w:p w14:paraId="777374D2">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 </w:t>
      </w:r>
    </w:p>
    <w:p w14:paraId="24EADB8E">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项目负责人身份证号号码：</w:t>
      </w:r>
      <w:r>
        <w:rPr>
          <w:rFonts w:hint="eastAsia" w:ascii="宋体" w:hAnsi="宋体" w:eastAsia="宋体" w:cs="宋体"/>
          <w:color w:val="auto"/>
          <w:sz w:val="24"/>
          <w:szCs w:val="24"/>
          <w:highlight w:val="none"/>
          <w:u w:val="single"/>
          <w:lang w:val="en-US" w:eastAsia="zh-CN"/>
        </w:rPr>
        <w:t xml:space="preserve">    </w:t>
      </w:r>
    </w:p>
    <w:p w14:paraId="72AF4E9A">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项目负责人执业证书号码：</w:t>
      </w:r>
      <w:r>
        <w:rPr>
          <w:rFonts w:hint="eastAsia" w:ascii="宋体" w:hAnsi="宋体" w:eastAsia="宋体" w:cs="宋体"/>
          <w:color w:val="auto"/>
          <w:sz w:val="24"/>
          <w:szCs w:val="24"/>
          <w:highlight w:val="none"/>
          <w:u w:val="single"/>
          <w:lang w:val="en-US" w:eastAsia="zh-CN"/>
        </w:rPr>
        <w:t xml:space="preserve">    </w:t>
      </w:r>
    </w:p>
    <w:p w14:paraId="5FC8FB7D">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项目负责人水行政主管部门颁发的安全生产考核合格证书号码：</w:t>
      </w:r>
      <w:r>
        <w:rPr>
          <w:rFonts w:hint="eastAsia" w:ascii="宋体" w:hAnsi="宋体" w:eastAsia="宋体" w:cs="宋体"/>
          <w:color w:val="auto"/>
          <w:sz w:val="24"/>
          <w:szCs w:val="24"/>
          <w:highlight w:val="none"/>
          <w:u w:val="single"/>
          <w:lang w:val="en-US" w:eastAsia="zh-CN"/>
        </w:rPr>
        <w:t xml:space="preserve">    </w:t>
      </w:r>
    </w:p>
    <w:p w14:paraId="0E1F5400">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技术负责人姓名：</w:t>
      </w:r>
      <w:r>
        <w:rPr>
          <w:rFonts w:hint="eastAsia" w:ascii="宋体" w:hAnsi="宋体" w:eastAsia="宋体" w:cs="宋体"/>
          <w:color w:val="auto"/>
          <w:sz w:val="24"/>
          <w:szCs w:val="24"/>
          <w:highlight w:val="none"/>
          <w:u w:val="single"/>
          <w:lang w:val="en-US" w:eastAsia="zh-CN"/>
        </w:rPr>
        <w:t xml:space="preserve">     </w:t>
      </w:r>
    </w:p>
    <w:p w14:paraId="53D03A9C">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技术负责人身份证号码：</w:t>
      </w:r>
      <w:r>
        <w:rPr>
          <w:rFonts w:hint="eastAsia" w:ascii="宋体" w:hAnsi="宋体" w:eastAsia="宋体" w:cs="宋体"/>
          <w:color w:val="auto"/>
          <w:sz w:val="24"/>
          <w:szCs w:val="24"/>
          <w:highlight w:val="none"/>
          <w:u w:val="single"/>
          <w:lang w:val="en-US" w:eastAsia="zh-CN"/>
        </w:rPr>
        <w:t xml:space="preserve">    </w:t>
      </w:r>
    </w:p>
    <w:p w14:paraId="5DDF4AB4">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专职安全员姓名：</w:t>
      </w:r>
      <w:r>
        <w:rPr>
          <w:rFonts w:hint="eastAsia" w:ascii="宋体" w:hAnsi="宋体" w:eastAsia="宋体" w:cs="宋体"/>
          <w:color w:val="auto"/>
          <w:sz w:val="24"/>
          <w:szCs w:val="24"/>
          <w:highlight w:val="none"/>
          <w:u w:val="single"/>
          <w:lang w:val="en-US" w:eastAsia="zh-CN"/>
        </w:rPr>
        <w:t xml:space="preserve">     </w:t>
      </w:r>
    </w:p>
    <w:p w14:paraId="4D0F77EC">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专职安全员身份证号号码：</w:t>
      </w:r>
      <w:r>
        <w:rPr>
          <w:rFonts w:hint="eastAsia" w:ascii="宋体" w:hAnsi="宋体" w:eastAsia="宋体" w:cs="宋体"/>
          <w:color w:val="auto"/>
          <w:sz w:val="24"/>
          <w:szCs w:val="24"/>
          <w:highlight w:val="none"/>
          <w:u w:val="single"/>
          <w:lang w:val="en-US" w:eastAsia="zh-CN"/>
        </w:rPr>
        <w:t xml:space="preserve">     </w:t>
      </w:r>
    </w:p>
    <w:p w14:paraId="6D8D7D8A">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专职安全员水行政主管部门颁发的安全生产考核合格证书号码：</w:t>
      </w:r>
      <w:r>
        <w:rPr>
          <w:rFonts w:hint="eastAsia" w:ascii="宋体" w:hAnsi="宋体" w:eastAsia="宋体" w:cs="宋体"/>
          <w:color w:val="auto"/>
          <w:sz w:val="24"/>
          <w:szCs w:val="24"/>
          <w:highlight w:val="none"/>
          <w:u w:val="single"/>
          <w:lang w:val="en-US" w:eastAsia="zh-CN"/>
        </w:rPr>
        <w:t xml:space="preserve">       </w:t>
      </w:r>
    </w:p>
    <w:p w14:paraId="18945F63">
      <w:pPr>
        <w:pStyle w:val="49"/>
        <w:pageBreakBefore w:val="0"/>
        <w:widowControl w:val="0"/>
        <w:tabs>
          <w:tab w:val="left" w:pos="4064"/>
        </w:tabs>
        <w:kinsoku/>
        <w:wordWrap/>
        <w:overflowPunct/>
        <w:topLinePunct w:val="0"/>
        <w:bidi w:val="0"/>
        <w:spacing w:after="0"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（项目负责人、技术负责人和专职安全员的姓名、身份证号号码，项目负责人执业证书号码以及项目负责人和专职安全员水行政主管部门颁发的安全生产考核合格证书号码）。</w:t>
      </w:r>
    </w:p>
    <w:p w14:paraId="18CAEE8B">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5分包人:</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16D65AB5">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1.1.2.6</w:t>
      </w:r>
      <w:r>
        <w:rPr>
          <w:rFonts w:hint="eastAsia" w:ascii="宋体" w:hAnsi="宋体" w:eastAsia="宋体" w:cs="宋体"/>
          <w:color w:val="auto"/>
          <w:sz w:val="24"/>
          <w:szCs w:val="24"/>
          <w:highlight w:val="none"/>
          <w:lang w:val="zh-CN" w:eastAsia="zh-CN" w:bidi="zh-CN"/>
        </w:rPr>
        <w:t>监理人：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eastAsia="zh-CN"/>
        </w:rPr>
        <w:t>。</w:t>
      </w:r>
    </w:p>
    <w:p w14:paraId="2004361F">
      <w:pPr>
        <w:pStyle w:val="49"/>
        <w:pageBreakBefore w:val="0"/>
        <w:widowControl w:val="0"/>
        <w:tabs>
          <w:tab w:val="left" w:pos="364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w:t>
      </w:r>
      <w:r>
        <w:rPr>
          <w:rFonts w:hint="eastAsia" w:ascii="宋体" w:hAnsi="宋体" w:eastAsia="宋体" w:cs="宋体"/>
          <w:color w:val="auto"/>
          <w:sz w:val="24"/>
          <w:szCs w:val="24"/>
          <w:highlight w:val="none"/>
          <w:lang w:val="zh-CN" w:eastAsia="zh-CN" w:bidi="zh-CN"/>
        </w:rPr>
        <w:t>日期：</w:t>
      </w:r>
      <w:r>
        <w:rPr>
          <w:rFonts w:hint="eastAsia" w:ascii="宋体" w:hAnsi="宋体" w:eastAsia="宋体" w:cs="宋体"/>
          <w:color w:val="auto"/>
          <w:sz w:val="24"/>
          <w:szCs w:val="24"/>
          <w:highlight w:val="none"/>
          <w:u w:val="single"/>
          <w:lang w:val="zh-CN" w:eastAsia="zh-CN" w:bidi="zh-CN"/>
        </w:rPr>
        <w:t>实际开工日期以监理单位发出的开工令载明的日期为准</w:t>
      </w:r>
      <w:r>
        <w:rPr>
          <w:rFonts w:hint="eastAsia" w:ascii="宋体" w:hAnsi="宋体" w:eastAsia="宋体" w:cs="宋体"/>
          <w:color w:val="auto"/>
          <w:sz w:val="24"/>
          <w:szCs w:val="24"/>
          <w:highlight w:val="none"/>
          <w:lang w:val="zh-CN" w:eastAsia="zh-CN" w:bidi="zh-CN"/>
        </w:rPr>
        <w:t>。</w:t>
      </w:r>
    </w:p>
    <w:p w14:paraId="661D8CFE">
      <w:pPr>
        <w:pStyle w:val="48"/>
        <w:pageBreakBefore w:val="0"/>
        <w:widowControl w:val="0"/>
        <w:tabs>
          <w:tab w:val="left" w:pos="63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5缺陷责任期(工程质量保修期):</w:t>
      </w:r>
      <w:r>
        <w:rPr>
          <w:rFonts w:hint="eastAsia" w:ascii="宋体" w:hAnsi="宋体" w:eastAsia="宋体" w:cs="宋体"/>
          <w:color w:val="auto"/>
          <w:sz w:val="24"/>
          <w:szCs w:val="24"/>
          <w:highlight w:val="none"/>
          <w:u w:val="single"/>
        </w:rPr>
        <w:t>竣工验收</w:t>
      </w:r>
      <w:r>
        <w:rPr>
          <w:rFonts w:hint="eastAsia"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后1年</w:t>
      </w:r>
      <w:r>
        <w:rPr>
          <w:rFonts w:hint="eastAsia" w:ascii="宋体" w:hAnsi="宋体" w:eastAsia="宋体" w:cs="宋体"/>
          <w:color w:val="auto"/>
          <w:sz w:val="24"/>
          <w:szCs w:val="24"/>
          <w:highlight w:val="none"/>
          <w:lang w:val="en-US" w:bidi="en-US"/>
        </w:rPr>
        <w:t>。</w:t>
      </w:r>
    </w:p>
    <w:p w14:paraId="720AFA4A">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1.4合同文件的优先顺序</w:t>
      </w:r>
    </w:p>
    <w:p w14:paraId="04B7EDC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进入合同的各项文件及其优先顺序如下：</w:t>
      </w:r>
    </w:p>
    <w:p w14:paraId="687B8C68">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合同协议书(包括补充协议、合同谈判备忘录)；</w:t>
      </w:r>
    </w:p>
    <w:p w14:paraId="30EE79E8">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7C13862A">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14:paraId="4794973D">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专用合同条款(含附加条款)；</w:t>
      </w:r>
    </w:p>
    <w:p w14:paraId="5A8F87C7">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w:t>
      </w:r>
    </w:p>
    <w:p w14:paraId="2C37645B">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技术标准和要求(合同技术条款)；</w:t>
      </w:r>
    </w:p>
    <w:p w14:paraId="29641562">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w:t>
      </w:r>
    </w:p>
    <w:p w14:paraId="6A8E053D">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p w14:paraId="575B3050">
      <w:pPr>
        <w:pStyle w:val="48"/>
        <w:pageBreakBefore w:val="0"/>
        <w:widowControl w:val="0"/>
        <w:numPr>
          <w:ilvl w:val="0"/>
          <w:numId w:val="4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投标文件其他内容；</w:t>
      </w:r>
    </w:p>
    <w:p w14:paraId="4DA89FE3">
      <w:pPr>
        <w:pStyle w:val="48"/>
        <w:pageBreakBefore w:val="0"/>
        <w:widowControl w:val="0"/>
        <w:numPr>
          <w:ilvl w:val="0"/>
          <w:numId w:val="40"/>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14:paraId="0A79E1E4">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14:paraId="7F157B6D">
      <w:pPr>
        <w:pStyle w:val="48"/>
        <w:pageBreakBefore w:val="0"/>
        <w:widowControl w:val="0"/>
        <w:tabs>
          <w:tab w:val="left" w:pos="207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w:t>
      </w:r>
      <w:r>
        <w:rPr>
          <w:rFonts w:hint="eastAsia" w:ascii="宋体" w:hAnsi="宋体" w:eastAsia="宋体" w:cs="宋体"/>
          <w:color w:val="auto"/>
          <w:sz w:val="24"/>
          <w:szCs w:val="24"/>
          <w:highlight w:val="none"/>
        </w:rPr>
        <w:t>来往函件均应按技术标准和要求(合同技术条款)约定的期限送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bidi="en-US"/>
        </w:rPr>
        <w:t>。</w:t>
      </w:r>
    </w:p>
    <w:p w14:paraId="7B75CC66">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发包人义务</w:t>
      </w:r>
    </w:p>
    <w:p w14:paraId="637D8231">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14:paraId="30F14ED8">
      <w:pPr>
        <w:pStyle w:val="48"/>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2.3.2发包人提供的施工场地范围为： 发包人负责办理工地范围内的征地、拆迁和移民等有关手续，并提供施工场地周围管线（含地上及地下）和邻近建筑物、构筑物(含文物保护建筑)、古树名木等相关资料，向承包人提供施工用地。</w:t>
      </w:r>
    </w:p>
    <w:p w14:paraId="4448CBAF">
      <w:pPr>
        <w:pStyle w:val="48"/>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6BB66883">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监理人</w:t>
      </w:r>
    </w:p>
    <w:p w14:paraId="6C717204">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3.1监理人的职责和权力</w:t>
      </w:r>
    </w:p>
    <w:p w14:paraId="6201C9E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3.1.1</w:t>
      </w:r>
      <w:r>
        <w:rPr>
          <w:rFonts w:hint="eastAsia" w:ascii="宋体" w:hAnsi="宋体" w:eastAsia="宋体" w:cs="宋体"/>
          <w:color w:val="auto"/>
          <w:sz w:val="24"/>
          <w:szCs w:val="24"/>
          <w:highlight w:val="none"/>
        </w:rPr>
        <w:t>监理人须根据发包人事先批准的权力范围行使权力，发包人批准的权力范围： 按本工程委托监理合同。</w:t>
      </w:r>
    </w:p>
    <w:p w14:paraId="56E98157">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承包人</w:t>
      </w:r>
    </w:p>
    <w:p w14:paraId="37E8E63E">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14:paraId="3AFB1814">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4.1.10其他义务</w:t>
      </w:r>
    </w:p>
    <w:p w14:paraId="3B8F1C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（一）办理有关保险。</w:t>
      </w:r>
    </w:p>
    <w:p w14:paraId="3D0A03E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建筑法》规定，必须在工程开工前，为参加本合同工程现场施工的所有作业人员及管理人员，包括参加工程建设的管理人员、施工人员(含民工)办理工伤保险，并缴纳工伤保险费。保险期限自投保之日(工程开工之日)起至工程竣工验收时止, 时间上涵盖施工全过程的任一时段。</w:t>
      </w:r>
    </w:p>
    <w:p w14:paraId="11B8F78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按照《中华人民共和国建筑法》规定，鼓励为从事危险作业的职工办理意外伤害保险。</w:t>
      </w:r>
    </w:p>
    <w:p w14:paraId="0024B9F0">
      <w:pPr>
        <w:pStyle w:val="48"/>
        <w:pageBreakBefore w:val="0"/>
        <w:widowControl w:val="0"/>
        <w:tabs>
          <w:tab w:val="left" w:pos="10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（二）依法与招用的农民工签订并履行劳动合同，建立职工名册，及时办理劳动用工备案。实行农民工工资专用账户管理、银行代发农民工工资制度和农民工工资保证金制度</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。根据《广西壮族自治区人力资源和社会保障厅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农民工工资保证金</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，按照《广西壮族自治区人力资源和社会保障厅等8部门关于印发广西壮族自治区工程建设领域农民工工资专用账户管理暂行办法实施细则的通知》做好农民工工资专用账户管理工作。</w:t>
      </w:r>
    </w:p>
    <w:p w14:paraId="73225224">
      <w:pPr>
        <w:pStyle w:val="48"/>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（三）工程施工的义务和责任</w:t>
      </w:r>
    </w:p>
    <w:p w14:paraId="313C6CE3">
      <w:pPr>
        <w:pStyle w:val="48"/>
        <w:pageBreakBefore w:val="0"/>
        <w:widowControl w:val="0"/>
        <w:numPr>
          <w:ilvl w:val="0"/>
          <w:numId w:val="4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0B15F032">
      <w:pPr>
        <w:pStyle w:val="48"/>
        <w:pageBreakBefore w:val="0"/>
        <w:widowControl w:val="0"/>
        <w:numPr>
          <w:ilvl w:val="0"/>
          <w:numId w:val="41"/>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除民房外，承包人应按监理人的指示负责拆除、清理已征用土地上的杂物、灌木、 树木、树根、杂草等。</w:t>
      </w:r>
    </w:p>
    <w:p w14:paraId="1DCC8EB1">
      <w:pPr>
        <w:pStyle w:val="48"/>
        <w:pageBreakBefore w:val="0"/>
        <w:widowControl w:val="0"/>
        <w:numPr>
          <w:ilvl w:val="0"/>
          <w:numId w:val="4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承包人应充分理解有一些设施(如施工道路、桥梁)可能会有其它人和单位使用通行，在使用过程中发生干扰时，应立即通知监理人并服从监理人的决定。</w:t>
      </w:r>
    </w:p>
    <w:p w14:paraId="1460C660">
      <w:pPr>
        <w:pStyle w:val="48"/>
        <w:pageBreakBefore w:val="0"/>
        <w:widowControl w:val="0"/>
        <w:numPr>
          <w:ilvl w:val="0"/>
          <w:numId w:val="4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承包人应为监理人、发包人现场代表对施工现场的检查监督提供必要的配合，并对这种配合对施工的影响应有充分的考虑。</w:t>
      </w:r>
    </w:p>
    <w:p w14:paraId="2EFF4F9D">
      <w:pPr>
        <w:pStyle w:val="48"/>
        <w:pageBreakBefore w:val="0"/>
        <w:widowControl w:val="0"/>
        <w:numPr>
          <w:ilvl w:val="0"/>
          <w:numId w:val="41"/>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工程竣工后，承包人应按监理人的指示清理施工现场直至监理人、发包人满意为止。若监理人与发包人意见不一致的，以发包人的意见为准</w:t>
      </w:r>
      <w:r>
        <w:rPr>
          <w:rFonts w:hint="eastAsia" w:ascii="宋体" w:hAnsi="宋体" w:eastAsia="宋体" w:cs="宋体"/>
          <w:color w:val="auto"/>
          <w:sz w:val="24"/>
          <w:szCs w:val="24"/>
          <w:highlight w:val="none"/>
        </w:rPr>
        <w:t>。</w:t>
      </w:r>
    </w:p>
    <w:p w14:paraId="251AB5C9">
      <w:pPr>
        <w:pStyle w:val="48"/>
        <w:pageBreakBefore w:val="0"/>
        <w:widowControl w:val="0"/>
        <w:numPr>
          <w:ilvl w:val="0"/>
          <w:numId w:val="4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对上述(1) ~ (5)项工作，费用已包括在有关单价和总价中，发包人不再另行支付由此所发生的一切费用。</w:t>
      </w:r>
    </w:p>
    <w:p w14:paraId="4C4CE616">
      <w:pPr>
        <w:pStyle w:val="48"/>
        <w:pageBreakBefore w:val="0"/>
        <w:widowControl w:val="0"/>
        <w:numPr>
          <w:ilvl w:val="0"/>
          <w:numId w:val="4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2FF26449">
      <w:pPr>
        <w:pStyle w:val="48"/>
        <w:pageBreakBefore w:val="0"/>
        <w:widowControl w:val="0"/>
        <w:numPr>
          <w:ilvl w:val="0"/>
          <w:numId w:val="41"/>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承包人必须文明、安全施工，在施工期间发生的一切人员伤亡和财产损失等责任事故和所发生的一切费用概由承包人承担。</w:t>
      </w:r>
    </w:p>
    <w:p w14:paraId="6D758F00">
      <w:pPr>
        <w:pStyle w:val="48"/>
        <w:pageBreakBefore w:val="0"/>
        <w:widowControl w:val="0"/>
        <w:numPr>
          <w:ilvl w:val="0"/>
          <w:numId w:val="41"/>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按照发包人的要求做好安全文明宣传、监督检查宣传等工作，相关费用由承包人承担。</w:t>
      </w:r>
    </w:p>
    <w:p w14:paraId="35068F90">
      <w:pPr>
        <w:pStyle w:val="48"/>
        <w:pageBreakBefore w:val="0"/>
        <w:widowControl w:val="0"/>
        <w:numPr>
          <w:ilvl w:val="0"/>
          <w:numId w:val="41"/>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承包人应按约定时间和要求，完成以下工作：</w:t>
      </w:r>
    </w:p>
    <w:p w14:paraId="3E97C2B7">
      <w:pPr>
        <w:pStyle w:val="48"/>
        <w:pageBreakBefore w:val="0"/>
        <w:widowControl w:val="0"/>
        <w:numPr>
          <w:ilvl w:val="0"/>
          <w:numId w:val="42"/>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按时提交施工组织设计、单位工程的施工方案。</w:t>
      </w:r>
    </w:p>
    <w:p w14:paraId="4CAEACC1">
      <w:pPr>
        <w:pStyle w:val="48"/>
        <w:pageBreakBefore w:val="0"/>
        <w:widowControl w:val="0"/>
        <w:numPr>
          <w:ilvl w:val="0"/>
          <w:numId w:val="42"/>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每月25日向监理人提交当月工程进度报表及下月进度计划。</w:t>
      </w:r>
    </w:p>
    <w:p w14:paraId="1AD01E43">
      <w:pPr>
        <w:pStyle w:val="48"/>
        <w:pageBreakBefore w:val="0"/>
        <w:widowControl w:val="0"/>
        <w:numPr>
          <w:ilvl w:val="0"/>
          <w:numId w:val="42"/>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承包人自行负责施工安全保卫工作及夜间施工照明。</w:t>
      </w:r>
    </w:p>
    <w:p w14:paraId="0C784F50">
      <w:pPr>
        <w:pStyle w:val="48"/>
        <w:pageBreakBefore w:val="0"/>
        <w:widowControl w:val="0"/>
        <w:numPr>
          <w:ilvl w:val="0"/>
          <w:numId w:val="42"/>
        </w:numPr>
        <w:tabs>
          <w:tab w:val="left" w:pos="7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需承包人办理的有关施工场地交通、环卫和施工噪音降尘管理等手续：遵守有关部门对施工现场交通、环卫和施工噪音降尘管理规定，如有发生，费用由承包人承担。</w:t>
      </w:r>
    </w:p>
    <w:p w14:paraId="27054853">
      <w:pPr>
        <w:pStyle w:val="48"/>
        <w:pageBreakBefore w:val="0"/>
        <w:widowControl w:val="0"/>
        <w:numPr>
          <w:ilvl w:val="0"/>
          <w:numId w:val="42"/>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已完工程成品保护的特殊要求及费用承担：已完工工程未交付发包人之前，承包人按协议条款约定负责已完成工程的成品保护工作，保护期间发生损坏，承包人自费予以修复。</w:t>
      </w:r>
    </w:p>
    <w:p w14:paraId="25A58DAE">
      <w:pPr>
        <w:pStyle w:val="48"/>
        <w:pageBreakBefore w:val="0"/>
        <w:widowControl w:val="0"/>
        <w:numPr>
          <w:ilvl w:val="0"/>
          <w:numId w:val="42"/>
        </w:numPr>
        <w:tabs>
          <w:tab w:val="left" w:pos="8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承包人有义务对施工场地周围管线(含地上及地下)和邻近建筑物、构筑物(含文物保护建筑)、古树名木等进行探明并负责保护。</w:t>
      </w:r>
    </w:p>
    <w:p w14:paraId="72D6A122">
      <w:pPr>
        <w:pStyle w:val="48"/>
        <w:pageBreakBefore w:val="0"/>
        <w:widowControl w:val="0"/>
        <w:numPr>
          <w:ilvl w:val="0"/>
          <w:numId w:val="42"/>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施工场地清洁卫生的要求：按城建卫生有关规定执行，由承包人负责，费用由承包人承担。</w:t>
      </w:r>
    </w:p>
    <w:p w14:paraId="0C3DE7F5">
      <w:pPr>
        <w:pStyle w:val="48"/>
        <w:pageBreakBefore w:val="0"/>
        <w:widowControl w:val="0"/>
        <w:numPr>
          <w:ilvl w:val="0"/>
          <w:numId w:val="42"/>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承包人承担施工场地、水电及运输通道的修建和维护、清场等费用。</w:t>
      </w:r>
    </w:p>
    <w:p w14:paraId="72CBBCBD">
      <w:pPr>
        <w:pStyle w:val="48"/>
        <w:pageBreakBefore w:val="0"/>
        <w:widowControl w:val="0"/>
        <w:numPr>
          <w:ilvl w:val="0"/>
          <w:numId w:val="41"/>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双方约定承包人应做的其他工作：</w:t>
      </w:r>
    </w:p>
    <w:p w14:paraId="2532F7E2">
      <w:pPr>
        <w:pStyle w:val="48"/>
        <w:pageBreakBefore w:val="0"/>
        <w:widowControl w:val="0"/>
        <w:numPr>
          <w:ilvl w:val="0"/>
          <w:numId w:val="43"/>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6B8AFF2B">
      <w:pPr>
        <w:pStyle w:val="48"/>
        <w:pageBreakBefore w:val="0"/>
        <w:widowControl w:val="0"/>
        <w:numPr>
          <w:ilvl w:val="0"/>
          <w:numId w:val="43"/>
        </w:numPr>
        <w:tabs>
          <w:tab w:val="left" w:pos="81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7A09E824">
      <w:pPr>
        <w:pStyle w:val="48"/>
        <w:pageBreakBefore w:val="0"/>
        <w:widowControl w:val="0"/>
        <w:numPr>
          <w:ilvl w:val="0"/>
          <w:numId w:val="41"/>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其他未尽事宜待签订施工合同时双方再协商。</w:t>
      </w:r>
    </w:p>
    <w:p w14:paraId="22D5D0D5">
      <w:pPr>
        <w:pStyle w:val="48"/>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（四）鼓励承包人根据工程建设实际，吸纳建档立卡贫困劳动力参加工程建设。</w:t>
      </w:r>
    </w:p>
    <w:p w14:paraId="3665A6B9">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（五）执行自治区关于松材线虫病防控工作的有关规定，工程建设采用的模板、支撑及脚手架以钢模板、钢支撑为主，不使用松木及其包装材料。木质模板及仿材尽量就地采购，避免长途转运。</w:t>
      </w:r>
    </w:p>
    <w:p w14:paraId="4B698A37">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14:paraId="16A478E8">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4.2.1本工程履约担保可采取银行担保、银行转账、工程担保或保证保险等形式（严禁要求中标人以现金方式提交保证金的行为），不计利息，按中标合同金额的</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%交纳。</w:t>
      </w:r>
    </w:p>
    <w:p w14:paraId="3A5B123D">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4.2.2履约保证金金额：按中标金额的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421CCBF2">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4.2.3履约保证金递交方式：转帐、网上银行支付等非现金形式。</w:t>
      </w:r>
    </w:p>
    <w:p w14:paraId="49F377DA">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4.4.4</w:t>
      </w:r>
      <w:r>
        <w:rPr>
          <w:rFonts w:hint="eastAsia" w:ascii="宋体" w:hAnsi="宋体" w:eastAsia="宋体" w:cs="宋体"/>
          <w:color w:val="auto"/>
          <w:sz w:val="24"/>
          <w:szCs w:val="24"/>
          <w:highlight w:val="none"/>
          <w:lang w:val="en-US" w:eastAsia="zh-CN"/>
        </w:rPr>
        <w:t>履约保证金返还：履约保证金必须在招标人书面确认项目完成并同意后才能退还，并无息退还到</w:t>
      </w:r>
      <w:r>
        <w:rPr>
          <w:rFonts w:hint="eastAsia" w:ascii="宋体" w:hAnsi="宋体" w:eastAsia="宋体" w:cs="宋体"/>
          <w:color w:val="auto"/>
          <w:sz w:val="24"/>
          <w:szCs w:val="24"/>
          <w:highlight w:val="none"/>
          <w:lang w:val="en-US" w:eastAsia="zh-CN"/>
        </w:rPr>
        <w:t>中标人的帐户</w:t>
      </w:r>
      <w:r>
        <w:rPr>
          <w:rFonts w:hint="eastAsia" w:ascii="宋体" w:hAnsi="宋体" w:eastAsia="宋体" w:cs="宋体"/>
          <w:color w:val="auto"/>
          <w:sz w:val="24"/>
          <w:szCs w:val="24"/>
          <w:highlight w:val="none"/>
          <w:lang w:val="en-US" w:eastAsia="zh-CN"/>
        </w:rPr>
        <w:t>，返还时中标人须提供以下资料：</w:t>
      </w:r>
    </w:p>
    <w:p w14:paraId="2230F4B3">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（1）《履约保证金返还审批表》一式四份；</w:t>
      </w:r>
    </w:p>
    <w:p w14:paraId="677544CA">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合同工程完工证书</w:t>
      </w:r>
      <w:r>
        <w:rPr>
          <w:rFonts w:hint="eastAsia" w:ascii="宋体" w:hAnsi="宋体" w:eastAsia="宋体" w:cs="宋体"/>
          <w:color w:val="auto"/>
          <w:sz w:val="24"/>
          <w:szCs w:val="24"/>
          <w:highlight w:val="none"/>
        </w:rPr>
        <w:t>》；</w:t>
      </w:r>
    </w:p>
    <w:p w14:paraId="515DB56B">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（3）《合同》复印件；</w:t>
      </w:r>
    </w:p>
    <w:p w14:paraId="7DCAC9F0">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（4）银行开户许可证或银行转账底单复印件（加盖公章）。</w:t>
      </w:r>
    </w:p>
    <w:p w14:paraId="58808DCD">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履约保证金不足额缴纳的，或金融机构、担保机构出具的保函额度不足的或者保函有效期低于合同履行期限（即签订合同之日起至履行完合同约定的权利及义务之日止）、未按规定缴纳履约保证金等情形出现的，发包人有权不予签订合同或解除合同，并追究造成的损失；履约保证金扣除后承包人应在收到补足通知后</w:t>
      </w:r>
      <w:r>
        <w:rPr>
          <w:rFonts w:hint="eastAsia"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lang w:val="en-US" w:eastAsia="zh-CN"/>
        </w:rPr>
        <w:t>日内补足，否则发包人有权暂停支付相关款项或中止合同。（2）采用金融机构、担保机构出具的保函的，必须为无条件保函，否则不予签订合同。如因承包人原因致合同解除，发包人有权直接动用或划扣全部履约保证金，优先用于应急抢险、第三方善后等与本项目直接相关的处置费用，无需另行征得承包人同意，费用不足部分有权继续追偿。</w:t>
      </w:r>
    </w:p>
    <w:p w14:paraId="1CC94C3B">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14:paraId="2A3912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4.3.1</w:t>
      </w: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lang w:val="en-US" w:eastAsia="zh-CN"/>
        </w:rPr>
        <w:t>出现违法分包、转包、挂靠等行为时，发包人有权单方解除合同，收回工程并追究全部经济和法律责任，且解除合同后由承包人承担全部损失。</w:t>
      </w:r>
    </w:p>
    <w:p w14:paraId="5B350BEE">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rPr>
        <w:t>4.3.</w:t>
      </w:r>
      <w:r>
        <w:rPr>
          <w:rFonts w:hint="eastAsia" w:ascii="宋体" w:hAnsi="宋体" w:eastAsia="宋体" w:cs="宋体"/>
          <w:color w:val="auto"/>
          <w:sz w:val="24"/>
          <w:szCs w:val="24"/>
          <w:highlight w:val="none"/>
        </w:rPr>
        <w:t>2允许承包人分包的工程项目、工作内容与分包金额限额为：</w:t>
      </w:r>
      <w:r>
        <w:rPr>
          <w:rFonts w:hint="eastAsia" w:ascii="宋体" w:hAnsi="宋体" w:eastAsia="宋体" w:cs="宋体"/>
          <w:color w:val="auto"/>
          <w:sz w:val="24"/>
          <w:szCs w:val="24"/>
          <w:highlight w:val="none"/>
          <w:lang w:eastAsia="zh-CN"/>
        </w:rPr>
        <w:t>无。</w:t>
      </w:r>
    </w:p>
    <w:p w14:paraId="20BAA657">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4.5承包人项目负责人</w:t>
      </w:r>
    </w:p>
    <w:p w14:paraId="640D00E4">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4.5.5（1）同一施工项目负责人不能同时在两个及以上的工程项目上担任施工项目负责人</w:t>
      </w:r>
    </w:p>
    <w:p w14:paraId="5E61C18F">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（2）承包人应保证项目负责人每月在工地现场的时间不少于</w:t>
      </w:r>
      <w:r>
        <w:rPr>
          <w:rFonts w:hint="eastAsia" w:ascii="宋体" w:hAnsi="宋体" w:eastAsia="宋体" w:cs="宋体"/>
          <w:color w:val="auto"/>
          <w:sz w:val="24"/>
          <w:szCs w:val="24"/>
          <w:highlight w:val="none"/>
          <w:u w:val="single"/>
          <w:lang w:val="en-US" w:bidi="en-US"/>
        </w:rPr>
        <w:t xml:space="preserve">  22 </w:t>
      </w:r>
      <w:r>
        <w:rPr>
          <w:rFonts w:hint="eastAsia" w:ascii="宋体" w:hAnsi="宋体" w:eastAsia="宋体" w:cs="宋体"/>
          <w:color w:val="auto"/>
          <w:sz w:val="24"/>
          <w:szCs w:val="24"/>
          <w:highlight w:val="none"/>
          <w:lang w:val="en-US" w:bidi="en-US"/>
        </w:rPr>
        <w:t xml:space="preserve">日，否则将按每人每天人民币 </w:t>
      </w:r>
      <w:r>
        <w:rPr>
          <w:rFonts w:hint="eastAsia" w:ascii="宋体" w:hAnsi="宋体" w:eastAsia="宋体" w:cs="宋体"/>
          <w:color w:val="auto"/>
          <w:sz w:val="24"/>
          <w:szCs w:val="24"/>
          <w:highlight w:val="none"/>
          <w:u w:val="single"/>
          <w:lang w:val="en-US" w:bidi="en-US"/>
        </w:rPr>
        <w:t xml:space="preserve">  500 </w:t>
      </w:r>
      <w:r>
        <w:rPr>
          <w:rFonts w:hint="eastAsia" w:ascii="宋体" w:hAnsi="宋体" w:eastAsia="宋体" w:cs="宋体"/>
          <w:color w:val="auto"/>
          <w:sz w:val="24"/>
          <w:szCs w:val="24"/>
          <w:highlight w:val="none"/>
          <w:lang w:val="en-US" w:bidi="en-US"/>
        </w:rPr>
        <w:t xml:space="preserve"> 元的标准计算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774017B7">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4.6承包人人员的管理</w:t>
      </w:r>
    </w:p>
    <w:p w14:paraId="006ED8E3">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4.6.5包人应保证项目经理、技术负责人、质量管理人员、专职安全员每月在工地现场的时间不少于</w:t>
      </w:r>
      <w:r>
        <w:rPr>
          <w:rFonts w:hint="eastAsia" w:ascii="宋体" w:hAnsi="宋体" w:eastAsia="宋体" w:cs="宋体"/>
          <w:color w:val="auto"/>
          <w:sz w:val="24"/>
          <w:szCs w:val="24"/>
          <w:highlight w:val="none"/>
          <w:u w:val="single"/>
          <w:lang w:val="en-US" w:eastAsia="zh-CN" w:bidi="en-US"/>
        </w:rPr>
        <w:t xml:space="preserve"> 22  </w:t>
      </w:r>
      <w:r>
        <w:rPr>
          <w:rFonts w:hint="eastAsia" w:ascii="宋体" w:hAnsi="宋体" w:eastAsia="宋体" w:cs="宋体"/>
          <w:color w:val="auto"/>
          <w:sz w:val="24"/>
          <w:szCs w:val="24"/>
          <w:highlight w:val="none"/>
          <w:lang w:val="en-US" w:eastAsia="zh-CN" w:bidi="en-US"/>
        </w:rPr>
        <w:t xml:space="preserve"> 日，否则项目经理、技术负责人将按每人每天人民币</w:t>
      </w:r>
      <w:r>
        <w:rPr>
          <w:rFonts w:hint="eastAsia" w:ascii="宋体" w:hAnsi="宋体" w:eastAsia="宋体" w:cs="宋体"/>
          <w:color w:val="auto"/>
          <w:sz w:val="24"/>
          <w:szCs w:val="24"/>
          <w:highlight w:val="none"/>
          <w:u w:val="single"/>
          <w:lang w:val="en-US" w:eastAsia="zh-CN" w:bidi="en-US"/>
        </w:rPr>
        <w:t xml:space="preserve">500 </w:t>
      </w:r>
      <w:r>
        <w:rPr>
          <w:rFonts w:hint="eastAsia" w:ascii="宋体" w:hAnsi="宋体" w:eastAsia="宋体" w:cs="宋体"/>
          <w:color w:val="auto"/>
          <w:sz w:val="24"/>
          <w:szCs w:val="24"/>
          <w:highlight w:val="none"/>
          <w:lang w:val="en-US" w:eastAsia="zh-CN" w:bidi="en-US"/>
        </w:rPr>
        <w:t>元的标准计算违约金，质量管理人员、专职安全员将按每人每天人民币</w:t>
      </w:r>
      <w:r>
        <w:rPr>
          <w:rFonts w:hint="eastAsia" w:ascii="宋体" w:hAnsi="宋体" w:eastAsia="宋体" w:cs="宋体"/>
          <w:color w:val="auto"/>
          <w:sz w:val="24"/>
          <w:szCs w:val="24"/>
          <w:highlight w:val="none"/>
          <w:u w:val="single"/>
          <w:lang w:val="en-US" w:eastAsia="zh-CN" w:bidi="en-US"/>
        </w:rPr>
        <w:t xml:space="preserve">  300 </w:t>
      </w:r>
      <w:r>
        <w:rPr>
          <w:rFonts w:hint="eastAsia" w:ascii="宋体" w:hAnsi="宋体" w:eastAsia="宋体" w:cs="宋体"/>
          <w:color w:val="auto"/>
          <w:sz w:val="24"/>
          <w:szCs w:val="24"/>
          <w:highlight w:val="none"/>
          <w:lang w:val="en-US" w:eastAsia="zh-CN" w:bidi="en-US"/>
        </w:rPr>
        <w:t>元的标准计算违约金，违约金在工程款中扣除。</w:t>
      </w:r>
    </w:p>
    <w:p w14:paraId="55BD5529">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p>
    <w:p w14:paraId="584D7C43">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4.7撤换承包人项目经理和其他人员</w:t>
      </w:r>
    </w:p>
    <w:p w14:paraId="3F90F5C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sym w:font="Wingdings 2" w:char="00A3"/>
      </w:r>
      <w:r>
        <w:rPr>
          <w:rFonts w:hint="eastAsia" w:ascii="宋体" w:hAnsi="宋体" w:eastAsia="宋体" w:cs="宋体"/>
          <w:color w:val="auto"/>
          <w:sz w:val="24"/>
          <w:szCs w:val="24"/>
          <w:highlight w:val="none"/>
          <w:lang w:val="en-US" w:bidi="en-US"/>
        </w:rPr>
        <w:t>4.7.</w:t>
      </w:r>
      <w:r>
        <w:rPr>
          <w:rFonts w:hint="eastAsia" w:ascii="宋体" w:hAnsi="宋体" w:eastAsia="宋体" w:cs="宋体"/>
          <w:color w:val="auto"/>
          <w:sz w:val="24"/>
          <w:szCs w:val="24"/>
          <w:highlight w:val="none"/>
        </w:rPr>
        <w:t>1中标人根据投标文件的承诺，投入本项目的项目经理、技术负责人、质量管理员、安全管理员等主要管理人员中标后不得更换(除因故去世、调离本单位</w:t>
      </w:r>
      <w:r>
        <w:rPr>
          <w:rFonts w:hint="eastAsia" w:ascii="宋体" w:hAnsi="宋体" w:eastAsia="宋体" w:cs="宋体"/>
          <w:color w:val="auto"/>
          <w:sz w:val="24"/>
          <w:szCs w:val="24"/>
          <w:highlight w:val="none"/>
          <w:lang w:eastAsia="zh-CN"/>
        </w:rPr>
        <w:t>、因病无法进行履行工作职责</w:t>
      </w:r>
      <w:r>
        <w:rPr>
          <w:rFonts w:hint="eastAsia" w:ascii="宋体" w:hAnsi="宋体" w:eastAsia="宋体" w:cs="宋体"/>
          <w:color w:val="auto"/>
          <w:sz w:val="24"/>
          <w:szCs w:val="24"/>
          <w:highlight w:val="none"/>
        </w:rPr>
        <w:t>外)。</w:t>
      </w:r>
    </w:p>
    <w:p w14:paraId="6D05D763">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sym w:font="Wingdings 2" w:char="0052"/>
      </w:r>
      <w:r>
        <w:rPr>
          <w:rFonts w:hint="eastAsia" w:ascii="宋体" w:hAnsi="宋体" w:eastAsia="宋体" w:cs="宋体"/>
          <w:color w:val="auto"/>
          <w:sz w:val="24"/>
          <w:szCs w:val="24"/>
          <w:highlight w:val="none"/>
          <w:lang w:val="en-US" w:eastAsia="zh-CN" w:bidi="en-US"/>
        </w:rPr>
        <w:t>4.7.1投入本项目的项目经理、技术负责人、质量管理员、专职管理员等主要管理人员中标后，经中标人申请、监理机构审核允许、招标人书面同意后方可变更为不低于同等条件的人员。发包人有权对变更人员的资格、经验等进行实质性审查，并有权拒绝不符合要求的变更申请。</w:t>
      </w:r>
    </w:p>
    <w:p w14:paraId="09BE4D76">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4.7.2除非发包人要求或者批准，承包人擅自更换项目经理、项目副经理、技术负责人、专职安全员的，将按每人每天人民币</w:t>
      </w:r>
      <w:r>
        <w:rPr>
          <w:rFonts w:hint="eastAsia" w:ascii="宋体" w:hAnsi="宋体" w:eastAsia="宋体" w:cs="宋体"/>
          <w:color w:val="auto"/>
          <w:sz w:val="24"/>
          <w:szCs w:val="24"/>
          <w:highlight w:val="none"/>
          <w:u w:val="single"/>
          <w:lang w:val="en-US" w:eastAsia="zh-CN" w:bidi="en-US"/>
        </w:rPr>
        <w:t xml:space="preserve">  500   </w:t>
      </w:r>
      <w:r>
        <w:rPr>
          <w:rFonts w:hint="eastAsia" w:ascii="宋体" w:hAnsi="宋体" w:eastAsia="宋体" w:cs="宋体"/>
          <w:color w:val="auto"/>
          <w:sz w:val="24"/>
          <w:szCs w:val="24"/>
          <w:highlight w:val="none"/>
          <w:lang w:val="en-US" w:eastAsia="zh-CN" w:bidi="en-US"/>
        </w:rPr>
        <w:t>元的标准计算违约金，由有关行政监督部门处理后报请有关行政监督部门将结果记入市场主体信用档案，公布不良行为记录。</w:t>
      </w:r>
    </w:p>
    <w:p w14:paraId="14CC5E88">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w:t>
      </w:r>
      <w:r>
        <w:rPr>
          <w:rFonts w:hint="eastAsia" w:ascii="宋体" w:hAnsi="宋体" w:eastAsia="宋体" w:cs="宋体"/>
          <w:color w:val="auto"/>
          <w:sz w:val="24"/>
          <w:szCs w:val="24"/>
          <w:highlight w:val="none"/>
          <w:u w:val="single"/>
          <w:lang w:val="en-US" w:eastAsia="zh-CN" w:bidi="en-US"/>
        </w:rPr>
        <w:t xml:space="preserve">   500  </w:t>
      </w:r>
      <w:r>
        <w:rPr>
          <w:rFonts w:hint="eastAsia" w:ascii="宋体" w:hAnsi="宋体" w:eastAsia="宋体" w:cs="宋体"/>
          <w:color w:val="auto"/>
          <w:sz w:val="24"/>
          <w:szCs w:val="24"/>
          <w:highlight w:val="none"/>
          <w:lang w:val="en-US" w:eastAsia="zh-CN" w:bidi="en-US"/>
        </w:rPr>
        <w:t xml:space="preserve"> 元的标准计算违约金，直至按照发包人的要求增派（和/或更换）的人员到岗为此。</w:t>
      </w:r>
    </w:p>
    <w:p w14:paraId="0C5EA4ED">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14:paraId="2285F48B">
      <w:pPr>
        <w:pStyle w:val="48"/>
        <w:pageBreakBefore w:val="0"/>
        <w:widowControl w:val="0"/>
        <w:tabs>
          <w:tab w:val="left" w:pos="82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4.11.1</w:t>
      </w:r>
      <w:r>
        <w:rPr>
          <w:rFonts w:hint="eastAsia" w:ascii="宋体" w:hAnsi="宋体" w:eastAsia="宋体" w:cs="宋体"/>
          <w:color w:val="auto"/>
          <w:sz w:val="24"/>
          <w:szCs w:val="24"/>
          <w:highlight w:val="none"/>
        </w:rPr>
        <w:t>不利物质条件的范围：</w:t>
      </w:r>
      <w:r>
        <w:rPr>
          <w:rFonts w:hint="eastAsia" w:ascii="宋体" w:hAnsi="宋体" w:eastAsia="宋体" w:cs="宋体"/>
          <w:color w:val="auto"/>
          <w:sz w:val="24"/>
          <w:szCs w:val="24"/>
          <w:highlight w:val="none"/>
          <w:u w:val="single"/>
        </w:rPr>
        <w:t xml:space="preserve"> 不可预见的自然物质条件、非自然的物质障碍和污染物，包括地下和水文条件，但不包括气候条件，由发包人、监理人和承包人现场确定</w:t>
      </w:r>
      <w:r>
        <w:rPr>
          <w:rFonts w:hint="eastAsia" w:ascii="宋体" w:hAnsi="宋体" w:eastAsia="宋体" w:cs="宋体"/>
          <w:color w:val="auto"/>
          <w:sz w:val="24"/>
          <w:szCs w:val="24"/>
          <w:highlight w:val="none"/>
          <w:lang w:val="en-US" w:bidi="en-US"/>
        </w:rPr>
        <w:t>。</w:t>
      </w:r>
    </w:p>
    <w:p w14:paraId="006CE8E3">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材料和工程设备</w:t>
      </w:r>
    </w:p>
    <w:p w14:paraId="29E7806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14:paraId="6F4CF688">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b w:val="0"/>
          <w:color w:val="auto"/>
          <w:sz w:val="24"/>
          <w:szCs w:val="24"/>
          <w:highlight w:val="none"/>
          <w:u w:val="none"/>
          <w:lang w:val="zh-CN" w:eastAsia="zh-CN" w:bidi="zh-CN"/>
        </w:rPr>
      </w:pPr>
      <w:r>
        <w:rPr>
          <w:rFonts w:hint="eastAsia" w:ascii="宋体" w:hAnsi="宋体" w:eastAsia="宋体" w:cs="宋体"/>
          <w:b w:val="0"/>
          <w:color w:val="auto"/>
          <w:sz w:val="24"/>
          <w:szCs w:val="24"/>
          <w:highlight w:val="none"/>
          <w:u w:val="none"/>
          <w:lang w:val="zh-CN" w:eastAsia="zh-CN" w:bidi="zh-CN"/>
        </w:rPr>
        <w:t>5.2.1发包人提供的材料和工程设备：无。</w:t>
      </w:r>
    </w:p>
    <w:p w14:paraId="37AA8EFA">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施工设备和临时设施</w:t>
      </w:r>
    </w:p>
    <w:p w14:paraId="538AD940">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6.1承包人提供的施工设备和临时设施</w:t>
      </w:r>
    </w:p>
    <w:p w14:paraId="45F22FD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6.1.2</w:t>
      </w:r>
      <w:r>
        <w:rPr>
          <w:rFonts w:hint="eastAsia" w:ascii="宋体" w:hAnsi="宋体" w:eastAsia="宋体" w:cs="宋体"/>
          <w:color w:val="auto"/>
          <w:sz w:val="24"/>
          <w:szCs w:val="24"/>
          <w:highlight w:val="none"/>
        </w:rPr>
        <w:t>承包人自行承担修建临时设施的费用，需要临时占地的，由承包人办理相关申请手续，发包人予以协助，发生的相关费用由承包人承担。</w:t>
      </w:r>
    </w:p>
    <w:p w14:paraId="1CC6A31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6.2发包人提供的施工设备和临时设施</w:t>
      </w:r>
    </w:p>
    <w:p w14:paraId="40AB423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（1）发包人提供的的施工设备：</w:t>
      </w:r>
      <w:r>
        <w:rPr>
          <w:rFonts w:hint="eastAsia" w:ascii="宋体" w:hAnsi="宋体" w:eastAsia="宋体" w:cs="宋体"/>
          <w:color w:val="auto"/>
          <w:sz w:val="24"/>
          <w:szCs w:val="24"/>
          <w:highlight w:val="none"/>
          <w:u w:val="single"/>
          <w:lang w:val="en-US" w:eastAsia="zh-CN" w:bidi="en-US"/>
        </w:rPr>
        <w:t>无</w:t>
      </w:r>
      <w:r>
        <w:rPr>
          <w:rFonts w:hint="eastAsia" w:ascii="宋体" w:hAnsi="宋体" w:eastAsia="宋体" w:cs="宋体"/>
          <w:color w:val="auto"/>
          <w:sz w:val="24"/>
          <w:szCs w:val="24"/>
          <w:highlight w:val="none"/>
          <w:lang w:val="en-US" w:eastAsia="zh-CN" w:bidi="en-US"/>
        </w:rPr>
        <w:t>。</w:t>
      </w:r>
    </w:p>
    <w:p w14:paraId="2A2933A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（2）发包人提供的临时设施：</w:t>
      </w:r>
      <w:r>
        <w:rPr>
          <w:rFonts w:hint="eastAsia" w:ascii="宋体" w:hAnsi="宋体" w:eastAsia="宋体" w:cs="宋体"/>
          <w:color w:val="auto"/>
          <w:sz w:val="24"/>
          <w:szCs w:val="24"/>
          <w:highlight w:val="none"/>
          <w:u w:val="single"/>
          <w:lang w:val="en-US" w:eastAsia="zh-CN" w:bidi="en-US"/>
        </w:rPr>
        <w:t>无</w:t>
      </w:r>
      <w:r>
        <w:rPr>
          <w:rFonts w:hint="eastAsia" w:ascii="宋体" w:hAnsi="宋体" w:eastAsia="宋体" w:cs="宋体"/>
          <w:color w:val="auto"/>
          <w:sz w:val="24"/>
          <w:szCs w:val="24"/>
          <w:highlight w:val="none"/>
          <w:lang w:val="en-US" w:eastAsia="zh-CN" w:bidi="en-US"/>
        </w:rPr>
        <w:t>。</w:t>
      </w:r>
    </w:p>
    <w:p w14:paraId="7320BB89">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交通运输</w:t>
      </w:r>
    </w:p>
    <w:p w14:paraId="21A19B3C">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14:paraId="63259CB3">
      <w:pPr>
        <w:pStyle w:val="48"/>
        <w:keepNext w:val="0"/>
        <w:keepLines w:val="0"/>
        <w:pageBreakBefore w:val="0"/>
        <w:widowControl w:val="0"/>
        <w:tabs>
          <w:tab w:val="left" w:pos="8218"/>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道路通行权和场外设施的约定：</w:t>
      </w:r>
      <w:r>
        <w:rPr>
          <w:rFonts w:hint="eastAsia" w:ascii="宋体" w:hAnsi="宋体" w:eastAsia="宋体" w:cs="宋体"/>
          <w:color w:val="auto"/>
          <w:sz w:val="24"/>
          <w:szCs w:val="24"/>
          <w:highlight w:val="none"/>
          <w:u w:val="single"/>
        </w:rPr>
        <w:t xml:space="preserve"> 承包人应根据合同工程的施工需要，负责办理取得出入施工场地的专用和临时道路的通行权，以及取得为工程建设所需修建场外设施的权利 </w:t>
      </w:r>
      <w:r>
        <w:rPr>
          <w:rFonts w:hint="eastAsia" w:ascii="宋体" w:hAnsi="宋体" w:eastAsia="宋体" w:cs="宋体"/>
          <w:color w:val="auto"/>
          <w:sz w:val="24"/>
          <w:szCs w:val="24"/>
          <w:highlight w:val="none"/>
          <w:lang w:val="en-US" w:bidi="en-US"/>
        </w:rPr>
        <w:t>。</w:t>
      </w:r>
    </w:p>
    <w:p w14:paraId="4177ADA9">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 测量放线</w:t>
      </w:r>
    </w:p>
    <w:p w14:paraId="41266555">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14:paraId="74D8B4FF">
      <w:pPr>
        <w:pStyle w:val="49"/>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zh-CN"/>
        </w:rPr>
        <w:t>8.1.</w:t>
      </w:r>
      <w:r>
        <w:rPr>
          <w:rFonts w:hint="eastAsia" w:ascii="宋体" w:hAnsi="宋体" w:eastAsia="宋体" w:cs="宋体"/>
          <w:color w:val="auto"/>
          <w:sz w:val="24"/>
          <w:szCs w:val="24"/>
          <w:highlight w:val="none"/>
          <w:lang w:val="zh-CN" w:eastAsia="zh-CN" w:bidi="zh-CN"/>
        </w:rPr>
        <w:t>1 施工控制网的约定：由</w:t>
      </w:r>
      <w:r>
        <w:rPr>
          <w:rFonts w:hint="eastAsia" w:ascii="宋体" w:hAnsi="宋体" w:eastAsia="宋体" w:cs="宋体"/>
          <w:color w:val="auto"/>
          <w:sz w:val="24"/>
          <w:szCs w:val="24"/>
          <w:highlight w:val="none"/>
          <w:u w:val="single"/>
          <w:lang w:val="zh-CN" w:eastAsia="zh-CN" w:bidi="zh-CN"/>
        </w:rPr>
        <w:t>承包人负责测设，并报监理人审批，相关费用由承包人承担</w:t>
      </w:r>
      <w:r>
        <w:rPr>
          <w:rFonts w:hint="eastAsia" w:ascii="宋体" w:hAnsi="宋体" w:eastAsia="宋体" w:cs="宋体"/>
          <w:color w:val="auto"/>
          <w:sz w:val="24"/>
          <w:szCs w:val="24"/>
          <w:highlight w:val="none"/>
          <w:lang w:eastAsia="zh-CN"/>
        </w:rPr>
        <w:t>。</w:t>
      </w:r>
    </w:p>
    <w:p w14:paraId="3574C55F">
      <w:pPr>
        <w:pStyle w:val="49"/>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增加以下条款：</w:t>
      </w:r>
    </w:p>
    <w:p w14:paraId="0F2FA1D2">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8.1.3对基准坐标资料的内容的确认与维护</w:t>
      </w:r>
    </w:p>
    <w:p w14:paraId="50A1E363">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14:paraId="5AF3593B">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（2）对因自身原因造成原始控制点的破坏，不得因此向发包人索取可能延长的工期和可能增加的费用；</w:t>
      </w:r>
    </w:p>
    <w:p w14:paraId="3873082C">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（3）施工控制网允许发包人、监理人以及其它承包人使用。</w:t>
      </w:r>
    </w:p>
    <w:p w14:paraId="64BF74B2">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 施工安全、治安保卫和环境保护</w:t>
      </w:r>
    </w:p>
    <w:p w14:paraId="7F36C098">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14:paraId="5A46BF10">
      <w:pPr>
        <w:pStyle w:val="48"/>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bidi="ar-SA"/>
        </w:rPr>
        <w:t>安全施工措施所需费用在投标时不得做竞争调整。施工单位应编制安全文明施工措施费项目清单，安全文明施工措施费项目清单主要包括以下内容：（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二）应急救援技术装备、设施配置及维护保养支出，事故逃生和紧急避难设施设备的配置和应急救援队伍建设、应急预案制修订与应急演练支出；（三）开展施工现场重大危险源检测、评估、监控支出，安全风险分级管控和事故隐患排查整改支出，工程项目安全生产信息化建设、运维和网络安全支出；（四）安全生产检查、评</w:t>
      </w:r>
      <w:r>
        <w:rPr>
          <w:rFonts w:hint="eastAsia" w:ascii="宋体" w:hAnsi="宋体" w:eastAsia="宋体" w:cs="宋体"/>
          <w:color w:val="auto"/>
          <w:sz w:val="24"/>
          <w:szCs w:val="24"/>
          <w:highlight w:val="none"/>
        </w:rPr>
        <w:t>估评价（不含新建、改建、扩建项目安全评价）、咨询和标准化建设支出；（五）配备和更新现场作业人员安全防护用品支出；（六）安全生产宣传、教育、培训和从业人员发现并报告事故隐患的奖励支出；（七）安全生产适用的新技术、新标准、新工艺、新装备的推广应用支出；（八）安全设施及特种设备检测检验、检定校准支出；（九）安全生产责任保险支出；（十）与安全生产直接相关的其他支出。安全文明施工措施费应采用现场计量、按实支付的方式计取，应开设安全文明施工措施费专用账户，并实行项目法人、总包单位、银行三方监管。按照施工单位申请、监理单位审核、项目法人审定的程序支付。按实际完成工程量的</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支付支安全文明施工措施费专用账户</w:t>
      </w:r>
      <w:r>
        <w:rPr>
          <w:rFonts w:hint="eastAsia" w:ascii="宋体" w:hAnsi="宋体" w:eastAsia="宋体" w:cs="宋体"/>
          <w:color w:val="auto"/>
          <w:sz w:val="24"/>
          <w:szCs w:val="24"/>
          <w:highlight w:val="none"/>
          <w:lang w:val="en-US" w:eastAsia="zh-CN"/>
        </w:rPr>
        <w:t>.</w:t>
      </w:r>
    </w:p>
    <w:p w14:paraId="62DE4CA9">
      <w:pPr>
        <w:pStyle w:val="48"/>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9. 2. </w:t>
      </w:r>
      <w:r>
        <w:rPr>
          <w:rFonts w:hint="eastAsia" w:ascii="宋体" w:hAnsi="宋体" w:eastAsia="宋体" w:cs="宋体"/>
          <w:color w:val="auto"/>
          <w:sz w:val="24"/>
          <w:szCs w:val="24"/>
          <w:highlight w:val="none"/>
        </w:rPr>
        <w:t>12下列工程应编制专项施工方案：</w:t>
      </w:r>
      <w:r>
        <w:rPr>
          <w:rFonts w:hint="eastAsia" w:ascii="宋体" w:hAnsi="宋体" w:eastAsia="宋体" w:cs="宋体"/>
          <w:color w:val="auto"/>
          <w:sz w:val="24"/>
          <w:szCs w:val="24"/>
          <w:highlight w:val="none"/>
          <w:u w:val="single"/>
        </w:rPr>
        <w:t>（1）土方和石方开挖工程，包括拆除、爆破，料场开挖及运输等；（2）基础处理，包括基础灌浆等；（3）金属结构安装；（4）其它危险性较大的工程。专项施工方案评审发生的费用由承包人负责</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其中应组织专家论证和审查的专项施工方案：</w:t>
      </w:r>
      <w:r>
        <w:rPr>
          <w:rFonts w:hint="eastAsia" w:ascii="宋体" w:hAnsi="宋体" w:eastAsia="宋体" w:cs="宋体"/>
          <w:color w:val="auto"/>
          <w:sz w:val="24"/>
          <w:szCs w:val="24"/>
          <w:highlight w:val="none"/>
          <w:u w:val="single"/>
        </w:rPr>
        <w:t>高边坡、深基坑、地下暗挖工程、高大模板工程的专项施工方案</w:t>
      </w:r>
      <w:r>
        <w:rPr>
          <w:rFonts w:hint="eastAsia" w:ascii="宋体" w:hAnsi="宋体" w:eastAsia="宋体" w:cs="宋体"/>
          <w:color w:val="auto"/>
          <w:sz w:val="24"/>
          <w:szCs w:val="24"/>
          <w:highlight w:val="none"/>
          <w:lang w:val="en-US" w:bidi="en-US"/>
        </w:rPr>
        <w:t>。</w:t>
      </w:r>
    </w:p>
    <w:p w14:paraId="1977DF8C">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14:paraId="166F0709">
      <w:pPr>
        <w:pStyle w:val="48"/>
        <w:pageBreakBefore w:val="0"/>
        <w:widowControl w:val="0"/>
        <w:tabs>
          <w:tab w:val="left" w:pos="53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bidi="en-US"/>
        </w:rPr>
        <w:t xml:space="preserve">9.7. </w:t>
      </w:r>
      <w:r>
        <w:rPr>
          <w:rFonts w:hint="eastAsia" w:ascii="宋体" w:hAnsi="宋体" w:eastAsia="宋体" w:cs="宋体"/>
          <w:color w:val="auto"/>
          <w:sz w:val="24"/>
          <w:szCs w:val="24"/>
          <w:highlight w:val="none"/>
        </w:rPr>
        <w:t>1本合同文明工地的约定：</w:t>
      </w:r>
      <w:r>
        <w:rPr>
          <w:rFonts w:hint="eastAsia" w:ascii="宋体" w:hAnsi="宋体" w:eastAsia="宋体" w:cs="宋体"/>
          <w:color w:val="auto"/>
          <w:sz w:val="24"/>
          <w:szCs w:val="24"/>
          <w:highlight w:val="none"/>
          <w:u w:val="single"/>
          <w:lang w:eastAsia="zh-CN"/>
        </w:rPr>
        <w:t>积极创建文明工地</w:t>
      </w:r>
      <w:r>
        <w:rPr>
          <w:rFonts w:hint="eastAsia" w:ascii="宋体" w:hAnsi="宋体" w:eastAsia="宋体" w:cs="宋体"/>
          <w:color w:val="auto"/>
          <w:sz w:val="24"/>
          <w:szCs w:val="24"/>
          <w:highlight w:val="none"/>
          <w:lang w:val="en-US"/>
        </w:rPr>
        <w:t>。</w:t>
      </w:r>
    </w:p>
    <w:p w14:paraId="1AA6B7B2">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开工和竣工（完工）</w:t>
      </w:r>
    </w:p>
    <w:p w14:paraId="38A4FC2D">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11.2本工程主体工程完工时间为：</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月      日</w:t>
      </w:r>
      <w:r>
        <w:rPr>
          <w:rFonts w:hint="eastAsia" w:ascii="宋体" w:hAnsi="宋体" w:eastAsia="宋体" w:cs="宋体"/>
          <w:color w:val="auto"/>
          <w:sz w:val="24"/>
          <w:szCs w:val="24"/>
          <w:highlight w:val="none"/>
          <w:lang w:eastAsia="zh-CN"/>
        </w:rPr>
        <w:t>。</w:t>
      </w:r>
    </w:p>
    <w:p w14:paraId="64AE5F2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11.3发包人的工期延误</w:t>
      </w:r>
    </w:p>
    <w:p w14:paraId="46B40B3E">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14:paraId="34F8202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11.4.3</w:t>
      </w:r>
      <w:r>
        <w:rPr>
          <w:rFonts w:hint="eastAsia" w:ascii="宋体" w:hAnsi="宋体" w:eastAsia="宋体" w:cs="宋体"/>
          <w:color w:val="auto"/>
          <w:sz w:val="24"/>
          <w:szCs w:val="24"/>
          <w:highlight w:val="none"/>
        </w:rPr>
        <w:t>本合同工程界定异常恶劣气候条件的范围为：</w:t>
      </w:r>
    </w:p>
    <w:p w14:paraId="2A0B766B">
      <w:pPr>
        <w:pStyle w:val="48"/>
        <w:pageBreakBefore w:val="0"/>
        <w:widowControl w:val="0"/>
        <w:numPr>
          <w:ilvl w:val="0"/>
          <w:numId w:val="44"/>
        </w:numPr>
        <w:tabs>
          <w:tab w:val="left" w:pos="903"/>
          <w:tab w:val="left" w:pos="2959"/>
          <w:tab w:val="left" w:pos="526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日降雨量大于</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lang w:val="en-US" w:bidi="en-US"/>
        </w:rPr>
        <w:t>mm</w:t>
      </w:r>
      <w:r>
        <w:rPr>
          <w:rFonts w:hint="eastAsia" w:ascii="宋体" w:hAnsi="宋体" w:eastAsia="宋体" w:cs="宋体"/>
          <w:color w:val="auto"/>
          <w:sz w:val="24"/>
          <w:szCs w:val="24"/>
          <w:highlight w:val="none"/>
        </w:rPr>
        <w:t>的雨日超过</w:t>
      </w:r>
      <w:r>
        <w:rPr>
          <w:rFonts w:hint="eastAsia" w:ascii="宋体" w:hAnsi="宋体" w:eastAsia="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rPr>
        <w:t>天；</w:t>
      </w:r>
    </w:p>
    <w:p w14:paraId="097BF35B">
      <w:pPr>
        <w:pStyle w:val="48"/>
        <w:pageBreakBefore w:val="0"/>
        <w:widowControl w:val="0"/>
        <w:numPr>
          <w:ilvl w:val="0"/>
          <w:numId w:val="44"/>
        </w:numPr>
        <w:tabs>
          <w:tab w:val="left" w:pos="903"/>
          <w:tab w:val="left" w:pos="2539"/>
          <w:tab w:val="left" w:pos="40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风速大于</w:t>
      </w:r>
      <w:r>
        <w:rPr>
          <w:rFonts w:hint="eastAsia" w:ascii="宋体" w:hAnsi="宋体" w:eastAsia="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lang w:val="en-US" w:bidi="en-US"/>
        </w:rPr>
        <w:t>m/s</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eastAsia="宋体" w:cs="宋体"/>
          <w:color w:val="auto"/>
          <w:sz w:val="24"/>
          <w:szCs w:val="24"/>
          <w:highlight w:val="none"/>
        </w:rPr>
        <w:t>级以上台风灾害；</w:t>
      </w:r>
    </w:p>
    <w:p w14:paraId="69F00F56">
      <w:pPr>
        <w:pStyle w:val="48"/>
        <w:pageBreakBefore w:val="0"/>
        <w:widowControl w:val="0"/>
        <w:numPr>
          <w:ilvl w:val="0"/>
          <w:numId w:val="44"/>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日气温超过</w:t>
      </w:r>
      <w:r>
        <w:rPr>
          <w:rFonts w:hint="eastAsia" w:ascii="宋体" w:hAnsi="宋体" w:eastAsia="宋体" w:cs="宋体"/>
          <w:color w:val="auto"/>
          <w:sz w:val="24"/>
          <w:szCs w:val="24"/>
          <w:highlight w:val="none"/>
          <w:u w:val="single"/>
          <w:lang w:val="en-US" w:eastAsia="zh-CN"/>
        </w:rPr>
        <w:t xml:space="preserve"> 40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的高温大于</w:t>
      </w:r>
      <w:r>
        <w:rPr>
          <w:rFonts w:hint="eastAsia" w:ascii="宋体" w:hAnsi="宋体" w:eastAsia="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rPr>
        <w:t>天；</w:t>
      </w:r>
    </w:p>
    <w:p w14:paraId="7C5FC7BF">
      <w:pPr>
        <w:pStyle w:val="48"/>
        <w:pageBreakBefore w:val="0"/>
        <w:widowControl w:val="0"/>
        <w:numPr>
          <w:ilvl w:val="0"/>
          <w:numId w:val="44"/>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日气温低于</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的严寒大于</w:t>
      </w:r>
      <w:r>
        <w:rPr>
          <w:rFonts w:hint="eastAsia" w:ascii="宋体" w:hAnsi="宋体" w:eastAsia="宋体" w:cs="宋体"/>
          <w:color w:val="auto"/>
          <w:sz w:val="24"/>
          <w:szCs w:val="24"/>
          <w:highlight w:val="none"/>
          <w:u w:val="single"/>
          <w:lang w:val="en-US" w:eastAsia="zh-CN"/>
        </w:rPr>
        <w:t xml:space="preserve"> 2</w:t>
      </w:r>
      <w:r>
        <w:rPr>
          <w:rFonts w:hint="eastAsia" w:ascii="宋体" w:hAnsi="宋体" w:eastAsia="宋体" w:cs="宋体"/>
          <w:color w:val="auto"/>
          <w:sz w:val="24"/>
          <w:szCs w:val="24"/>
          <w:highlight w:val="none"/>
        </w:rPr>
        <w:t>天。</w:t>
      </w:r>
    </w:p>
    <w:p w14:paraId="37D45AA7">
      <w:pPr>
        <w:pStyle w:val="48"/>
        <w:pageBreakBefore w:val="0"/>
        <w:widowControl w:val="0"/>
        <w:numPr>
          <w:ilvl w:val="0"/>
          <w:numId w:val="4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造成工程损坏的冰雹和大雪灾害；</w:t>
      </w:r>
    </w:p>
    <w:p w14:paraId="493F8E21">
      <w:pPr>
        <w:pStyle w:val="48"/>
        <w:pageBreakBefore w:val="0"/>
        <w:widowControl w:val="0"/>
        <w:numPr>
          <w:ilvl w:val="0"/>
          <w:numId w:val="4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级以上的地震；</w:t>
      </w:r>
    </w:p>
    <w:p w14:paraId="6DA11067">
      <w:pPr>
        <w:pStyle w:val="48"/>
        <w:pageBreakBefore w:val="0"/>
        <w:widowControl w:val="0"/>
        <w:numPr>
          <w:ilvl w:val="0"/>
          <w:numId w:val="4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年一遇及以上的洪水；</w:t>
      </w:r>
    </w:p>
    <w:p w14:paraId="6E55DC8B">
      <w:pPr>
        <w:pStyle w:val="48"/>
        <w:pageBreakBefore w:val="0"/>
        <w:widowControl w:val="0"/>
        <w:numPr>
          <w:ilvl w:val="0"/>
          <w:numId w:val="44"/>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其他异常恶劣气候灾害。</w:t>
      </w:r>
    </w:p>
    <w:p w14:paraId="341143C2">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11.5承包人工期延误</w:t>
      </w:r>
    </w:p>
    <w:p w14:paraId="40EB6AA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(1)逾期完工违约金表(参考格式)</w:t>
      </w:r>
    </w:p>
    <w:tbl>
      <w:tblPr>
        <w:tblStyle w:val="26"/>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6"/>
        <w:gridCol w:w="3255"/>
        <w:gridCol w:w="2980"/>
        <w:gridCol w:w="1541"/>
      </w:tblGrid>
      <w:tr w14:paraId="245B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576" w:type="dxa"/>
            <w:shd w:val="clear" w:color="auto" w:fill="FFFFFF"/>
            <w:noWrap w:val="0"/>
            <w:vAlign w:val="center"/>
          </w:tcPr>
          <w:p w14:paraId="7A1950B5">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55" w:type="dxa"/>
            <w:shd w:val="clear" w:color="auto" w:fill="FFFFFF"/>
            <w:noWrap w:val="0"/>
            <w:vAlign w:val="center"/>
          </w:tcPr>
          <w:p w14:paraId="5F03711B">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980" w:type="dxa"/>
            <w:shd w:val="clear" w:color="auto" w:fill="FFFFFF"/>
            <w:noWrap w:val="0"/>
            <w:vAlign w:val="center"/>
          </w:tcPr>
          <w:p w14:paraId="1C0CA8F0">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1541" w:type="dxa"/>
            <w:shd w:val="clear" w:color="auto" w:fill="FFFFFF"/>
            <w:noWrap w:val="0"/>
            <w:vAlign w:val="center"/>
          </w:tcPr>
          <w:p w14:paraId="68B260B3">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违约金(元/天)</w:t>
            </w:r>
          </w:p>
        </w:tc>
      </w:tr>
      <w:tr w14:paraId="6955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9" w:hRule="exact"/>
          <w:jc w:val="center"/>
        </w:trPr>
        <w:tc>
          <w:tcPr>
            <w:tcW w:w="576" w:type="dxa"/>
            <w:shd w:val="clear" w:color="auto" w:fill="FFFFFF"/>
            <w:noWrap w:val="0"/>
            <w:vAlign w:val="center"/>
          </w:tcPr>
          <w:p w14:paraId="35388A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55" w:type="dxa"/>
            <w:shd w:val="clear" w:color="auto" w:fill="FFFFFF"/>
            <w:noWrap w:val="0"/>
            <w:vAlign w:val="center"/>
          </w:tcPr>
          <w:p w14:paraId="6EBB1F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工程完工</w:t>
            </w:r>
          </w:p>
        </w:tc>
        <w:tc>
          <w:tcPr>
            <w:tcW w:w="2980" w:type="dxa"/>
            <w:shd w:val="clear" w:color="auto" w:fill="FFFFFF"/>
            <w:noWrap w:val="0"/>
            <w:vAlign w:val="center"/>
          </w:tcPr>
          <w:p w14:paraId="016981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工期</w:t>
            </w:r>
            <w:r>
              <w:rPr>
                <w:rFonts w:hint="eastAsia" w:ascii="宋体" w:hAnsi="宋体" w:eastAsia="宋体" w:cs="宋体"/>
                <w:b w:val="0"/>
                <w:bCs w:val="0"/>
                <w:color w:val="auto"/>
                <w:sz w:val="24"/>
                <w:szCs w:val="24"/>
                <w:highlight w:val="none"/>
                <w:lang w:val="en-US" w:eastAsia="zh-CN"/>
              </w:rPr>
              <w:t>240日历天，开工日期以监理人签发的开工令为准</w:t>
            </w:r>
          </w:p>
        </w:tc>
        <w:tc>
          <w:tcPr>
            <w:tcW w:w="1541" w:type="dxa"/>
            <w:shd w:val="clear" w:color="auto" w:fill="FFFFFF"/>
            <w:noWrap w:val="0"/>
            <w:vAlign w:val="center"/>
          </w:tcPr>
          <w:p w14:paraId="06717D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r>
    </w:tbl>
    <w:p w14:paraId="2E9D7572">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p>
    <w:p w14:paraId="4B5C6E6B">
      <w:pPr>
        <w:pStyle w:val="48"/>
        <w:pageBreakBefore w:val="0"/>
        <w:widowControl w:val="0"/>
        <w:tabs>
          <w:tab w:val="left" w:pos="79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承包人如未能按上表各节点要求的完工日期前完工，逾期完工违约金按</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元/ 天</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计算。</w:t>
      </w:r>
    </w:p>
    <w:p w14:paraId="0E92A17E">
      <w:pPr>
        <w:pStyle w:val="48"/>
        <w:pageBreakBefore w:val="0"/>
        <w:widowControl w:val="0"/>
        <w:numPr>
          <w:ilvl w:val="0"/>
          <w:numId w:val="45"/>
        </w:numPr>
        <w:tabs>
          <w:tab w:val="left" w:pos="922"/>
          <w:tab w:val="left" w:pos="619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全部逾期完工违约金的总限额不超过合同总价的</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%,发包人可从应向承包人支付的任何金额中扣除此项违约金或以其他方式收回此款，此违约金的支付并不能解除承包人应完成工程的责任或合同规定的其他责任。</w:t>
      </w:r>
    </w:p>
    <w:p w14:paraId="51716B45">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14:paraId="478AF9A4">
      <w:pPr>
        <w:pStyle w:val="48"/>
        <w:pageBreakBefore w:val="0"/>
        <w:widowControl w:val="0"/>
        <w:tabs>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工期提前的资金约定：</w:t>
      </w:r>
      <w:r>
        <w:rPr>
          <w:rFonts w:hint="eastAsia" w:ascii="宋体" w:hAnsi="宋体" w:eastAsia="宋体" w:cs="宋体"/>
          <w:color w:val="auto"/>
          <w:sz w:val="24"/>
          <w:szCs w:val="24"/>
          <w:highlight w:val="none"/>
          <w:u w:val="single"/>
        </w:rPr>
        <w:t xml:space="preserve">在保证工程质量的前提下，发包人鼓励承包人提前完工，但本合同工程无提前工期奖金 </w:t>
      </w:r>
      <w:r>
        <w:rPr>
          <w:rFonts w:hint="eastAsia" w:ascii="宋体" w:hAnsi="宋体" w:eastAsia="宋体" w:cs="宋体"/>
          <w:color w:val="auto"/>
          <w:sz w:val="24"/>
          <w:szCs w:val="24"/>
          <w:highlight w:val="none"/>
          <w:lang w:val="en-US" w:bidi="en-US"/>
        </w:rPr>
        <w:t>。</w:t>
      </w:r>
    </w:p>
    <w:p w14:paraId="1977749B">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暂停施工</w:t>
      </w:r>
    </w:p>
    <w:p w14:paraId="55652564">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12.1承包人暂停施工的责任</w:t>
      </w:r>
    </w:p>
    <w:p w14:paraId="1CAD5B5C">
      <w:pPr>
        <w:pStyle w:val="48"/>
        <w:keepNext w:val="0"/>
        <w:keepLines w:val="0"/>
        <w:pageBreakBefore w:val="0"/>
        <w:widowControl w:val="0"/>
        <w:tabs>
          <w:tab w:val="left" w:pos="8220"/>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包人承担暂停施工责任的其它情形：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承包人承担暂停施工责任的其它情形： 由于承包人资金、人员、材料、设备不能按时到位的由承包人承担停工责任，或由于承包人原因造成的质量事故及安全事故或</w:t>
      </w:r>
      <w:r>
        <w:rPr>
          <w:rFonts w:hint="eastAsia" w:ascii="宋体" w:hAnsi="宋体" w:eastAsia="宋体" w:cs="宋体"/>
          <w:b/>
          <w:bCs/>
          <w:color w:val="auto"/>
          <w:sz w:val="24"/>
          <w:szCs w:val="24"/>
          <w:highlight w:val="none"/>
          <w:u w:val="single"/>
          <w:lang w:val="en-US" w:eastAsia="zh-CN"/>
        </w:rPr>
        <w:t>由于承包人原因造成的其他不利影响</w:t>
      </w:r>
      <w:r>
        <w:rPr>
          <w:rFonts w:hint="eastAsia" w:ascii="宋体" w:hAnsi="宋体" w:eastAsia="宋体" w:cs="宋体"/>
          <w:color w:val="auto"/>
          <w:sz w:val="24"/>
          <w:szCs w:val="24"/>
          <w:highlight w:val="none"/>
          <w:u w:val="single"/>
          <w:lang w:val="en-US" w:eastAsia="zh-CN"/>
        </w:rPr>
        <w:t>引起的暂停施工，发包人不再补偿停工所造成的工程费用增加和工期延误。</w:t>
      </w:r>
    </w:p>
    <w:p w14:paraId="140A0D9B">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14:paraId="0B24146C">
      <w:pPr>
        <w:pStyle w:val="48"/>
        <w:pageBreakBefore w:val="0"/>
        <w:widowControl w:val="0"/>
        <w:numPr>
          <w:ilvl w:val="0"/>
          <w:numId w:val="45"/>
        </w:numPr>
        <w:tabs>
          <w:tab w:val="left" w:pos="923"/>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发包人承担暂停施工责任的其它情形：</w:t>
      </w:r>
      <w:r>
        <w:rPr>
          <w:rFonts w:hint="eastAsia" w:ascii="宋体" w:hAnsi="宋体" w:eastAsia="宋体" w:cs="宋体"/>
          <w:color w:val="auto"/>
          <w:sz w:val="24"/>
          <w:szCs w:val="24"/>
          <w:highlight w:val="none"/>
          <w:u w:val="single"/>
        </w:rPr>
        <w:t xml:space="preserve"> 如因发包人原因导致的停工，工期应顺延</w:t>
      </w:r>
      <w:r>
        <w:rPr>
          <w:rFonts w:hint="eastAsia" w:ascii="宋体" w:hAnsi="宋体" w:eastAsia="宋体" w:cs="宋体"/>
          <w:color w:val="auto"/>
          <w:sz w:val="24"/>
          <w:szCs w:val="24"/>
          <w:highlight w:val="none"/>
          <w:lang w:val="en-US" w:bidi="en-US"/>
        </w:rPr>
        <w:t>。</w:t>
      </w:r>
    </w:p>
    <w:p w14:paraId="283E9092">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工程质量</w:t>
      </w:r>
    </w:p>
    <w:p w14:paraId="7B18AA40">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14:paraId="2D3FE510">
      <w:pPr>
        <w:pStyle w:val="48"/>
        <w:pageBreakBefore w:val="0"/>
        <w:widowControl w:val="0"/>
        <w:tabs>
          <w:tab w:val="left" w:pos="82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13.7.4</w:t>
      </w:r>
      <w:r>
        <w:rPr>
          <w:rFonts w:hint="eastAsia" w:ascii="宋体" w:hAnsi="宋体" w:eastAsia="宋体" w:cs="宋体"/>
          <w:color w:val="auto"/>
          <w:sz w:val="24"/>
          <w:szCs w:val="24"/>
          <w:highlight w:val="none"/>
        </w:rPr>
        <w:t>重要隐蔽单元工程和关键部位单元工程质量评定的约定：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根据</w:t>
      </w:r>
      <w:r>
        <w:rPr>
          <w:rFonts w:hint="eastAsia" w:ascii="宋体" w:hAnsi="宋体" w:eastAsia="宋体" w:cs="宋体"/>
          <w:color w:val="auto"/>
          <w:sz w:val="24"/>
          <w:szCs w:val="24"/>
          <w:highlight w:val="none"/>
          <w:u w:val="single"/>
        </w:rPr>
        <w:t>《水利水电工程施工质量检验与评定规程》（SL176—2007）</w:t>
      </w:r>
      <w:r>
        <w:rPr>
          <w:rFonts w:hint="eastAsia" w:ascii="宋体" w:hAnsi="宋体" w:eastAsia="宋体" w:cs="宋体"/>
          <w:color w:val="auto"/>
          <w:sz w:val="24"/>
          <w:szCs w:val="24"/>
          <w:highlight w:val="none"/>
          <w:u w:val="single"/>
          <w:lang w:eastAsia="zh-CN"/>
        </w:rPr>
        <w:t>等开展质量评定工作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bidi="en-US"/>
        </w:rPr>
        <w:t>。</w:t>
      </w:r>
    </w:p>
    <w:p w14:paraId="43877564">
      <w:pPr>
        <w:pStyle w:val="48"/>
        <w:pageBreakBefore w:val="0"/>
        <w:widowControl w:val="0"/>
        <w:tabs>
          <w:tab w:val="left" w:pos="3751"/>
          <w:tab w:val="left" w:pos="4834"/>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13.7.7 </w:t>
      </w:r>
      <w:r>
        <w:rPr>
          <w:rFonts w:hint="eastAsia" w:ascii="宋体" w:hAnsi="宋体" w:eastAsia="宋体" w:cs="宋体"/>
          <w:color w:val="auto"/>
          <w:sz w:val="24"/>
          <w:szCs w:val="24"/>
          <w:highlight w:val="none"/>
        </w:rPr>
        <w:t>工程合格标准为：</w:t>
      </w:r>
      <w:r>
        <w:rPr>
          <w:rFonts w:hint="eastAsia" w:ascii="宋体" w:hAnsi="宋体" w:eastAsia="宋体" w:cs="宋体"/>
          <w:color w:val="auto"/>
          <w:sz w:val="24"/>
          <w:szCs w:val="24"/>
          <w:highlight w:val="none"/>
          <w:u w:val="single"/>
        </w:rPr>
        <w:t xml:space="preserve"> 执行《水利水电工程施工质量检验与评定规程》（SL176—2007）  </w:t>
      </w:r>
      <w:r>
        <w:rPr>
          <w:rFonts w:hint="eastAsia" w:ascii="宋体" w:hAnsi="宋体" w:eastAsia="宋体" w:cs="宋体"/>
          <w:color w:val="auto"/>
          <w:sz w:val="24"/>
          <w:szCs w:val="24"/>
          <w:highlight w:val="none"/>
        </w:rPr>
        <w:t>；优良标准为：</w:t>
      </w:r>
      <w:r>
        <w:rPr>
          <w:rFonts w:hint="eastAsia" w:ascii="宋体" w:hAnsi="宋体" w:eastAsia="宋体" w:cs="宋体"/>
          <w:color w:val="auto"/>
          <w:sz w:val="24"/>
          <w:szCs w:val="24"/>
          <w:highlight w:val="none"/>
          <w:u w:val="single"/>
        </w:rPr>
        <w:t xml:space="preserve"> 执行《水利水电工程施工质量检验与评定规程》（SL176—2007）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lang w:val="en-US" w:bidi="en-US"/>
        </w:rPr>
        <w:t>。</w:t>
      </w:r>
    </w:p>
    <w:p w14:paraId="0A6CD12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13.8质量事故处理</w:t>
      </w:r>
    </w:p>
    <w:p w14:paraId="1E8C5FD0">
      <w:pPr>
        <w:pStyle w:val="48"/>
        <w:pageBreakBefore w:val="0"/>
        <w:widowControl w:val="0"/>
        <w:tabs>
          <w:tab w:val="left" w:pos="48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13.8.4</w:t>
      </w:r>
      <w:r>
        <w:rPr>
          <w:rFonts w:hint="eastAsia" w:ascii="宋体" w:hAnsi="宋体" w:eastAsia="宋体" w:cs="宋体"/>
          <w:color w:val="auto"/>
          <w:sz w:val="24"/>
          <w:szCs w:val="24"/>
          <w:highlight w:val="none"/>
        </w:rPr>
        <w:t>工程竣工验收时，</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项目法人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向竣工验收委员会汇报并提交历次质量缺陷处理的备案资料。</w:t>
      </w:r>
    </w:p>
    <w:p w14:paraId="45B3807D">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bookmarkStart w:id="143" w:name="_Toc6407"/>
      <w:r>
        <w:rPr>
          <w:rFonts w:hint="eastAsia" w:ascii="宋体" w:hAnsi="宋体" w:eastAsia="宋体" w:cs="宋体"/>
          <w:color w:val="auto"/>
          <w:sz w:val="24"/>
          <w:szCs w:val="24"/>
          <w:highlight w:val="none"/>
          <w:lang w:eastAsia="zh-CN"/>
        </w:rPr>
        <w:t>14 . 试验和检验</w:t>
      </w:r>
      <w:bookmarkEnd w:id="143"/>
    </w:p>
    <w:p w14:paraId="10C3891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14:paraId="4A4BAB20">
      <w:pPr>
        <w:pStyle w:val="48"/>
        <w:pageBreakBefore w:val="0"/>
        <w:widowControl w:val="0"/>
        <w:tabs>
          <w:tab w:val="left" w:pos="207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14.1.5</w:t>
      </w:r>
      <w:r>
        <w:rPr>
          <w:rFonts w:hint="eastAsia" w:ascii="宋体" w:hAnsi="宋体" w:eastAsia="宋体" w:cs="宋体"/>
          <w:color w:val="auto"/>
          <w:sz w:val="24"/>
          <w:szCs w:val="24"/>
          <w:highlight w:val="none"/>
        </w:rPr>
        <w:t>水工金属结构、启闭机及机电产品进场后的交货检查和验收中，承包人负责</w:t>
      </w:r>
      <w:r>
        <w:rPr>
          <w:rFonts w:hint="eastAsia" w:cs="宋体"/>
          <w:color w:val="auto"/>
          <w:sz w:val="24"/>
          <w:szCs w:val="24"/>
          <w:highlight w:val="none"/>
          <w:u w:val="single"/>
          <w:lang w:eastAsia="zh-CN"/>
        </w:rPr>
        <w:t>提供相关材料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bidi="en-US"/>
        </w:rPr>
        <w:t>。</w:t>
      </w:r>
    </w:p>
    <w:p w14:paraId="00B45606">
      <w:pPr>
        <w:pStyle w:val="48"/>
        <w:pageBreakBefore w:val="0"/>
        <w:widowControl w:val="0"/>
        <w:tabs>
          <w:tab w:val="left" w:pos="75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14.1.6</w:t>
      </w:r>
      <w:r>
        <w:rPr>
          <w:rFonts w:hint="eastAsia" w:ascii="宋体" w:hAnsi="宋体" w:eastAsia="宋体" w:cs="宋体"/>
          <w:color w:val="auto"/>
          <w:sz w:val="24"/>
          <w:szCs w:val="24"/>
          <w:highlight w:val="none"/>
        </w:rPr>
        <w:t>本工程实行见证取样的试块、试件及有关材料：</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lang w:val="en-US" w:bidi="en-US"/>
        </w:rPr>
        <w:t>。</w:t>
      </w:r>
    </w:p>
    <w:p w14:paraId="657DB7F7">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变更</w:t>
      </w:r>
    </w:p>
    <w:p w14:paraId="288045CA">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15.1变更的范围和内容</w:t>
      </w:r>
    </w:p>
    <w:p w14:paraId="50DB95F8">
      <w:pPr>
        <w:pStyle w:val="48"/>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）增加或减少合同中关键项目的工程量超过其项目工程总量的</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%,关键项目：</w:t>
      </w:r>
      <w:r>
        <w:rPr>
          <w:rFonts w:hint="eastAsia" w:ascii="宋体" w:hAnsi="宋体" w:eastAsia="宋体" w:cs="宋体"/>
          <w:color w:val="auto"/>
          <w:sz w:val="24"/>
          <w:szCs w:val="24"/>
          <w:highlight w:val="none"/>
          <w:u w:val="single"/>
        </w:rPr>
        <w:t>土石方工程、混凝土工程、输水管道安装</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,单价调整方式：</w:t>
      </w:r>
      <w:r>
        <w:rPr>
          <w:rFonts w:hint="eastAsia" w:ascii="宋体" w:hAnsi="宋体" w:eastAsia="宋体" w:cs="宋体"/>
          <w:color w:val="auto"/>
          <w:sz w:val="24"/>
          <w:szCs w:val="24"/>
          <w:highlight w:val="none"/>
          <w:u w:val="single"/>
        </w:rPr>
        <w:t>按有关规定</w:t>
      </w:r>
      <w:r>
        <w:rPr>
          <w:rFonts w:hint="eastAsia" w:ascii="宋体" w:hAnsi="宋体" w:eastAsia="宋体" w:cs="宋体"/>
          <w:color w:val="auto"/>
          <w:sz w:val="24"/>
          <w:szCs w:val="24"/>
          <w:highlight w:val="none"/>
          <w:lang w:val="en-US" w:bidi="en-US"/>
        </w:rPr>
        <w:t>。</w:t>
      </w:r>
    </w:p>
    <w:p w14:paraId="5CC85721">
      <w:pPr>
        <w:pStyle w:val="48"/>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sym w:font="Wingdings 2" w:char="0052"/>
      </w:r>
      <w:r>
        <w:rPr>
          <w:rFonts w:hint="eastAsia" w:ascii="宋体" w:hAnsi="宋体" w:eastAsia="宋体" w:cs="宋体"/>
          <w:color w:val="auto"/>
          <w:sz w:val="24"/>
          <w:szCs w:val="24"/>
          <w:highlight w:val="none"/>
          <w:lang w:val="en-US" w:bidi="en-US"/>
        </w:rPr>
        <w:t>（6）本合同工程不因增加或减少合同工程量而调整合同单价。</w:t>
      </w:r>
    </w:p>
    <w:p w14:paraId="187D3F3F">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15.4变更的估价原则</w:t>
      </w:r>
    </w:p>
    <w:p w14:paraId="7CEC5AE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15.4.3</w:t>
      </w:r>
      <w:r>
        <w:rPr>
          <w:rFonts w:hint="eastAsia" w:ascii="宋体" w:hAnsi="宋体" w:eastAsia="宋体" w:cs="宋体"/>
          <w:color w:val="auto"/>
          <w:sz w:val="24"/>
          <w:szCs w:val="24"/>
          <w:highlight w:val="none"/>
        </w:rPr>
        <w:t>已标价工程量清单中无适用或类似子目的单价，按照以下原则确定：</w:t>
      </w:r>
    </w:p>
    <w:p w14:paraId="2736C48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31B5FDB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②无定额可套的，由发包人、承包人、监理人市场询价确定。</w:t>
      </w:r>
    </w:p>
    <w:p w14:paraId="5130D1BB">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14:paraId="0B151FA2">
      <w:pPr>
        <w:pStyle w:val="48"/>
        <w:pageBreakBefore w:val="0"/>
        <w:widowControl w:val="0"/>
        <w:tabs>
          <w:tab w:val="left" w:pos="841"/>
          <w:tab w:val="left" w:pos="666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15.5. </w:t>
      </w:r>
      <w:r>
        <w:rPr>
          <w:rFonts w:hint="eastAsia" w:ascii="宋体" w:hAnsi="宋体" w:eastAsia="宋体" w:cs="宋体"/>
          <w:color w:val="auto"/>
          <w:sz w:val="24"/>
          <w:szCs w:val="24"/>
          <w:highlight w:val="none"/>
        </w:rPr>
        <w:t xml:space="preserve">2承包人实现合理化建议的奖励金额为：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lang w:val="en-US" w:bidi="en-US"/>
        </w:rPr>
        <w:t>。</w:t>
      </w:r>
    </w:p>
    <w:p w14:paraId="522BED41">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14:paraId="3C31A7B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16.1物价波动引起的价格调整</w:t>
      </w:r>
    </w:p>
    <w:p w14:paraId="5FA6FAB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口本项目不因为物价波动原因引起合同价格变动而调整。</w:t>
      </w:r>
    </w:p>
    <w:p w14:paraId="4657DE6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本项目由于物价波动原因引起合同价格变动时，对其价格按下列方式进行调整。</w:t>
      </w:r>
    </w:p>
    <w:p w14:paraId="1E6A5F0E">
      <w:pPr>
        <w:pStyle w:val="48"/>
        <w:pageBreakBefore w:val="0"/>
        <w:widowControl w:val="0"/>
        <w:tabs>
          <w:tab w:val="left" w:pos="841"/>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1物价波动引起的价格调整方式：</w:t>
      </w:r>
      <w:r>
        <w:rPr>
          <w:rFonts w:hint="eastAsia" w:ascii="宋体" w:hAnsi="宋体" w:eastAsia="宋体" w:cs="宋体"/>
          <w:color w:val="auto"/>
          <w:sz w:val="24"/>
          <w:szCs w:val="24"/>
          <w:highlight w:val="none"/>
          <w:u w:val="single"/>
        </w:rPr>
        <w:t>主要材料价格变化幅度超过±5%时，超过±5%的部分调整材料价差，并计列相应的税金</w:t>
      </w:r>
      <w:r>
        <w:rPr>
          <w:rFonts w:hint="eastAsia" w:ascii="宋体" w:hAnsi="宋体" w:eastAsia="宋体" w:cs="宋体"/>
          <w:color w:val="auto"/>
          <w:sz w:val="24"/>
          <w:szCs w:val="24"/>
          <w:highlight w:val="none"/>
          <w:lang w:val="en-US" w:bidi="en-US"/>
        </w:rPr>
        <w:t>。</w:t>
      </w:r>
    </w:p>
    <w:p w14:paraId="0CDB8BA3">
      <w:pPr>
        <w:pStyle w:val="48"/>
        <w:pageBreakBefore w:val="0"/>
        <w:widowControl w:val="0"/>
        <w:tabs>
          <w:tab w:val="left" w:pos="51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16. 1.2</w:t>
      </w:r>
      <w:r>
        <w:rPr>
          <w:rFonts w:hint="eastAsia" w:ascii="宋体" w:hAnsi="宋体" w:eastAsia="宋体" w:cs="宋体"/>
          <w:color w:val="auto"/>
          <w:sz w:val="24"/>
          <w:szCs w:val="24"/>
          <w:highlight w:val="none"/>
        </w:rPr>
        <w:t>调整价格的主要材料：</w:t>
      </w:r>
      <w:r>
        <w:rPr>
          <w:rFonts w:hint="eastAsia" w:ascii="宋体" w:hAnsi="宋体" w:eastAsia="宋体" w:cs="宋体"/>
          <w:color w:val="auto"/>
          <w:sz w:val="24"/>
          <w:szCs w:val="24"/>
          <w:highlight w:val="none"/>
          <w:u w:val="single"/>
        </w:rPr>
        <w:t>对超过±5%部分的价格调整，仅对市场上购买的水泥、钢筋、砂、石、镀锌管及PE管等管材进行补差，其它材料价格一律不予调整</w:t>
      </w:r>
      <w:r>
        <w:rPr>
          <w:rFonts w:hint="eastAsia" w:ascii="宋体" w:hAnsi="宋体" w:eastAsia="宋体" w:cs="宋体"/>
          <w:color w:val="auto"/>
          <w:sz w:val="24"/>
          <w:szCs w:val="24"/>
          <w:highlight w:val="none"/>
          <w:lang w:val="en-US" w:bidi="en-US"/>
        </w:rPr>
        <w:t>。</w:t>
      </w:r>
    </w:p>
    <w:p w14:paraId="32A79882">
      <w:pPr>
        <w:pStyle w:val="48"/>
        <w:pageBreakBefore w:val="0"/>
        <w:widowControl w:val="0"/>
        <w:tabs>
          <w:tab w:val="left" w:pos="56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16.1.3</w:t>
      </w:r>
      <w:r>
        <w:rPr>
          <w:rFonts w:hint="eastAsia" w:ascii="宋体" w:hAnsi="宋体" w:eastAsia="宋体" w:cs="宋体"/>
          <w:color w:val="auto"/>
          <w:sz w:val="24"/>
          <w:szCs w:val="24"/>
          <w:highlight w:val="none"/>
        </w:rPr>
        <w:t xml:space="preserve">主要材料补差的计算方法： </w:t>
      </w:r>
    </w:p>
    <w:p w14:paraId="47CA0E21">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position w:val="-34"/>
          <w:sz w:val="24"/>
          <w:szCs w:val="24"/>
          <w:highlight w:val="none"/>
        </w:rPr>
        <w:object>
          <v:shape id="_x0000_i1026" o:spt="75" type="#_x0000_t75" style="height:49.5pt;width:324.05pt;" o:ole="t" filled="f" o:preferrelative="t" stroked="f" coordsize="21600,21600">
            <v:path/>
            <v:fill on="f" focussize="0,0"/>
            <v:stroke on="f"/>
            <v:imagedata r:id="rId24" embosscolor="#FFFFFF" o:title=""/>
            <o:lock v:ext="edit" grouping="f" rotation="f" text="f" aspectratio="t"/>
            <w10:wrap type="none"/>
            <w10:anchorlock/>
          </v:shape>
          <o:OLEObject Type="Embed" ProgID="Equation.3" ShapeID="_x0000_i1026" DrawAspect="Content" ObjectID="_1468075726" r:id="rId25">
            <o:LockedField>false</o:LockedField>
          </o:OLEObject>
        </w:object>
      </w:r>
    </w:p>
    <w:p w14:paraId="18F66D4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p>
    <w:p w14:paraId="6ED6EF9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式中： △P -- 需调整的价格差额；</w:t>
      </w:r>
    </w:p>
    <w:p w14:paraId="4EA31BB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P0 -- 约定的付款证书中承包人应得到的已完成工程量的金额。此项金额应不包括价格调整、不计质量保证金的扣留和支付、预付款的支付和扣回。约定的变更及其他金额已按现行价格计价的，也不计在内；</w:t>
      </w:r>
    </w:p>
    <w:p w14:paraId="797920C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 -- 定值权重(即不调部分的权重)；</w:t>
      </w:r>
    </w:p>
    <w:p w14:paraId="15534444">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B1；B2；B3·····Bn -- 各可调因子的变值权重(即可调部分的权重)为各可调因子在投标函投标总报价中所占的比例；</w:t>
      </w:r>
    </w:p>
    <w:p w14:paraId="25C56465">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Ft1；Ft2；Ft3·····Ftn -- 各可调因子的现行价格指数，施工期间《南宁建设工程造价信息》发布的隆安县价格；；</w:t>
      </w:r>
    </w:p>
    <w:p w14:paraId="6A1EFA2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Fo1；Fo2; Fo3·····Fon -- 各可调因子的基本价格指数，指基准日期的各可调因子的价格指数。</w:t>
      </w:r>
    </w:p>
    <w:p w14:paraId="4B49EDA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16.1.4</w:t>
      </w:r>
      <w:r>
        <w:rPr>
          <w:rFonts w:hint="eastAsia" w:ascii="宋体" w:hAnsi="宋体" w:eastAsia="宋体" w:cs="宋体"/>
          <w:color w:val="auto"/>
          <w:sz w:val="24"/>
          <w:szCs w:val="24"/>
          <w:highlight w:val="none"/>
        </w:rPr>
        <w:t>采用造价信息调整价格差额：</w:t>
      </w:r>
    </w:p>
    <w:p w14:paraId="628EF53E">
      <w:pPr>
        <w:pStyle w:val="48"/>
        <w:pageBreakBefore w:val="0"/>
        <w:widowControl w:val="0"/>
        <w:tabs>
          <w:tab w:val="left" w:pos="438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工程造价信息的来源：</w:t>
      </w:r>
      <w:r>
        <w:rPr>
          <w:rFonts w:hint="eastAsia" w:ascii="宋体" w:hAnsi="宋体" w:eastAsia="宋体" w:cs="宋体"/>
          <w:color w:val="auto"/>
          <w:sz w:val="24"/>
          <w:szCs w:val="24"/>
          <w:highlight w:val="none"/>
          <w:u w:val="single"/>
          <w:lang w:eastAsia="zh-CN"/>
        </w:rPr>
        <w:t>材料的价格按照《南宁建设工程造价信息》20</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月刊(上半月)刊登的价格及20</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月刊(下半月)刊登的隆安县信息价的价格计取，其中主要材料已包含运至工地的费用，对于《南宁建设工程造价信息》上没有刊登的材料将根据市场调查来确定其价格。</w:t>
      </w:r>
    </w:p>
    <w:p w14:paraId="3E915555">
      <w:pPr>
        <w:pStyle w:val="48"/>
        <w:pageBreakBefore w:val="0"/>
        <w:widowControl w:val="0"/>
        <w:tabs>
          <w:tab w:val="left" w:pos="459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价格调整的项目和系数：</w:t>
      </w:r>
      <w:r>
        <w:rPr>
          <w:rFonts w:hint="eastAsia" w:ascii="宋体" w:hAnsi="宋体" w:eastAsia="宋体" w:cs="宋体"/>
          <w:color w:val="auto"/>
          <w:sz w:val="24"/>
          <w:szCs w:val="24"/>
          <w:highlight w:val="none"/>
          <w:u w:val="single"/>
        </w:rPr>
        <w:t>（1）计算</w:t>
      </w:r>
      <w:r>
        <w:rPr>
          <w:rFonts w:hint="eastAsia" w:ascii="宋体" w:hAnsi="宋体" w:eastAsia="宋体" w:cs="宋体"/>
          <w:color w:val="auto"/>
          <w:sz w:val="24"/>
          <w:szCs w:val="24"/>
          <w:highlight w:val="none"/>
          <w:u w:val="single"/>
          <w:lang w:eastAsia="zh-CN"/>
        </w:rPr>
        <w:t>当月</w:t>
      </w:r>
      <w:r>
        <w:rPr>
          <w:rFonts w:hint="eastAsia" w:ascii="宋体" w:hAnsi="宋体" w:eastAsia="宋体" w:cs="宋体"/>
          <w:color w:val="auto"/>
          <w:sz w:val="24"/>
          <w:szCs w:val="24"/>
          <w:highlight w:val="none"/>
          <w:u w:val="single"/>
        </w:rPr>
        <w:t>《南宁建设工程造价信息》（工程所在地）</w:t>
      </w:r>
      <w:r>
        <w:rPr>
          <w:rFonts w:hint="eastAsia" w:ascii="宋体" w:hAnsi="宋体" w:eastAsia="宋体" w:cs="宋体"/>
          <w:color w:val="auto"/>
          <w:sz w:val="24"/>
          <w:szCs w:val="24"/>
          <w:highlight w:val="none"/>
          <w:u w:val="single"/>
        </w:rPr>
        <w:t>主要补差材料信息价格高于基准期主要补差价格（合同工程量清单主要材料价格）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w:t>
      </w:r>
      <w:r>
        <w:rPr>
          <w:rFonts w:hint="eastAsia" w:ascii="宋体" w:hAnsi="宋体" w:eastAsia="宋体" w:cs="宋体"/>
          <w:color w:val="auto"/>
          <w:sz w:val="24"/>
          <w:szCs w:val="24"/>
          <w:highlight w:val="none"/>
          <w:u w:val="single"/>
        </w:rPr>
        <w:t>计算</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rPr>
        <w:t>的《南宁建设工程造价信息》（工程所在地）</w:t>
      </w:r>
      <w:r>
        <w:rPr>
          <w:rFonts w:hint="eastAsia" w:ascii="宋体" w:hAnsi="宋体" w:eastAsia="宋体" w:cs="宋体"/>
          <w:color w:val="auto"/>
          <w:sz w:val="24"/>
          <w:szCs w:val="24"/>
          <w:highlight w:val="none"/>
          <w:u w:val="single"/>
        </w:rPr>
        <w:t>主要补差材料信息价格低于基准期主要补差材料价格5%的，发包人在当期合同款中对超出部门予以价差调整并扣除相关款项</w:t>
      </w:r>
      <w:r>
        <w:rPr>
          <w:rFonts w:hint="eastAsia" w:ascii="宋体" w:hAnsi="宋体" w:eastAsia="宋体" w:cs="宋体"/>
          <w:color w:val="auto"/>
          <w:sz w:val="24"/>
          <w:szCs w:val="24"/>
          <w:highlight w:val="none"/>
          <w:lang w:val="en-US" w:bidi="en-US"/>
        </w:rPr>
        <w:t>。</w:t>
      </w:r>
    </w:p>
    <w:p w14:paraId="18E64BFE">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 计量与支付</w:t>
      </w:r>
    </w:p>
    <w:p w14:paraId="0C63A101">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17.2预付款</w:t>
      </w:r>
    </w:p>
    <w:p w14:paraId="3EC0900D">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17.2.1</w:t>
      </w:r>
      <w:r>
        <w:rPr>
          <w:rFonts w:hint="eastAsia" w:ascii="宋体" w:hAnsi="宋体" w:eastAsia="宋体" w:cs="宋体"/>
          <w:color w:val="auto"/>
          <w:sz w:val="24"/>
          <w:szCs w:val="24"/>
          <w:highlight w:val="none"/>
          <w:lang w:val="zh-CN" w:eastAsia="zh-CN" w:bidi="zh-CN"/>
        </w:rPr>
        <w:t>预付款</w:t>
      </w:r>
    </w:p>
    <w:p w14:paraId="109B2481">
      <w:pPr>
        <w:pStyle w:val="48"/>
        <w:pageBreakBefore w:val="0"/>
        <w:widowControl w:val="0"/>
        <w:numPr>
          <w:ilvl w:val="0"/>
          <w:numId w:val="0"/>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bookmarkStart w:id="144" w:name="bookmark1784"/>
      <w:bookmarkEnd w:id="144"/>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lang w:val="en-US" w:bidi="en-US"/>
        </w:rPr>
        <w:t>工程预付款总金额为合同价格的</w:t>
      </w:r>
      <w:r>
        <w:rPr>
          <w:rFonts w:hint="eastAsia" w:ascii="宋体" w:hAnsi="宋体" w:eastAsia="宋体" w:cs="宋体"/>
          <w:color w:val="auto"/>
          <w:sz w:val="24"/>
          <w:szCs w:val="24"/>
          <w:highlight w:val="none"/>
          <w:u w:val="single"/>
          <w:lang w:val="en-US" w:bidi="en-US"/>
        </w:rPr>
        <w:t>30</w:t>
      </w:r>
      <w:r>
        <w:rPr>
          <w:rFonts w:hint="eastAsia" w:ascii="宋体" w:hAnsi="宋体" w:eastAsia="宋体" w:cs="宋体"/>
          <w:color w:val="auto"/>
          <w:sz w:val="24"/>
          <w:szCs w:val="24"/>
          <w:highlight w:val="none"/>
          <w:lang w:val="en-US" w:bidi="en-US"/>
        </w:rPr>
        <w:t xml:space="preserve"> %</w:t>
      </w:r>
      <w:r>
        <w:rPr>
          <w:rFonts w:hint="eastAsia" w:ascii="宋体" w:hAnsi="宋体" w:eastAsia="宋体" w:cs="宋体"/>
          <w:color w:val="auto"/>
          <w:sz w:val="24"/>
          <w:szCs w:val="24"/>
          <w:highlight w:val="none"/>
          <w:lang w:val="en-US" w:eastAsia="zh-CN" w:bidi="en-US"/>
        </w:rPr>
        <w:t>（不含安全文明措施费）</w:t>
      </w:r>
      <w:r>
        <w:rPr>
          <w:rFonts w:hint="eastAsia" w:ascii="宋体" w:hAnsi="宋体" w:eastAsia="宋体" w:cs="宋体"/>
          <w:color w:val="auto"/>
          <w:sz w:val="24"/>
          <w:szCs w:val="24"/>
          <w:highlight w:val="none"/>
          <w:lang w:val="en-US" w:bidi="en-US"/>
        </w:rPr>
        <w:t>，在承包人向发包人提交了经发包人认可的履约保证金后，由承包人提出书面申请，经监理人核实后出具付款证书提交给发包人，</w:t>
      </w:r>
      <w:r>
        <w:rPr>
          <w:rFonts w:hint="eastAsia" w:ascii="宋体" w:hAnsi="宋体" w:eastAsia="宋体" w:cs="宋体"/>
          <w:color w:val="auto"/>
          <w:sz w:val="24"/>
          <w:szCs w:val="24"/>
          <w:highlight w:val="none"/>
          <w:lang w:val="en-US" w:eastAsia="zh-CN" w:bidi="en-US"/>
        </w:rPr>
        <w:t>发包人收到监理人出具的付款证书后办理支付手续给承包人</w:t>
      </w:r>
      <w:r>
        <w:rPr>
          <w:rFonts w:hint="eastAsia" w:ascii="宋体" w:hAnsi="宋体" w:eastAsia="宋体" w:cs="宋体"/>
          <w:color w:val="auto"/>
          <w:sz w:val="24"/>
          <w:szCs w:val="24"/>
          <w:highlight w:val="none"/>
          <w:lang w:val="en-US" w:bidi="en-US"/>
        </w:rPr>
        <w:t>。</w:t>
      </w:r>
    </w:p>
    <w:p w14:paraId="5B43AE0B">
      <w:pPr>
        <w:pStyle w:val="48"/>
        <w:pageBreakBefore w:val="0"/>
        <w:widowControl w:val="0"/>
        <w:numPr>
          <w:ilvl w:val="0"/>
          <w:numId w:val="0"/>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bidi="en-US"/>
        </w:rPr>
        <w:t>安全文明措施费预付款为安全文明措施费的50%</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lang w:val="en-US" w:bidi="en-US"/>
        </w:rPr>
        <w:t>在承包人问发包人提交了经发包人认可的履约保证金后，由承包人提出书面申请，经监理人核实后出具付款证书提交给发包人，发包人收到监理人出具的付款证书后的14天内支付给承包人。</w:t>
      </w:r>
    </w:p>
    <w:p w14:paraId="41E1369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17.2.3</w:t>
      </w:r>
      <w:r>
        <w:rPr>
          <w:rFonts w:hint="eastAsia" w:ascii="宋体" w:hAnsi="宋体" w:eastAsia="宋体" w:cs="宋体"/>
          <w:color w:val="auto"/>
          <w:sz w:val="24"/>
          <w:szCs w:val="24"/>
          <w:highlight w:val="none"/>
        </w:rPr>
        <w:t>预付款的扣回与还清</w:t>
      </w:r>
    </w:p>
    <w:p w14:paraId="65FAF916">
      <w:pPr>
        <w:pStyle w:val="48"/>
        <w:pageBreakBefore w:val="0"/>
        <w:widowControl w:val="0"/>
        <w:tabs>
          <w:tab w:val="left" w:pos="3967"/>
          <w:tab w:val="left" w:pos="61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工程预付款在合同累计完成金额达到签约合同价格的</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%时开始扣款，直至合 同累计完成金额达到签约合同价的</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rPr>
        <w:t>%时全部扣清。</w:t>
      </w:r>
    </w:p>
    <w:p w14:paraId="04F8B28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pict>
          <v:shape id="_x0000_s1026" o:spid="_x0000_s1026" o:spt="75" type="#_x0000_t75" style="position:absolute;left:0pt;margin-left:63pt;margin-top:7.95pt;height:31.5pt;width:126.4pt;mso-wrap-distance-bottom:0pt;mso-wrap-distance-left:9pt;mso-wrap-distance-right:9pt;mso-wrap-distance-top:0pt;z-index:251659264;mso-width-relative:page;mso-height-relative:page;" o:ole="t" filled="f" o:preferrelative="t" stroked="f" coordsize="21600,21600">
            <v:path/>
            <v:fill on="f" focussize="0,0"/>
            <v:stroke on="f"/>
            <v:imagedata r:id="rId27" embosscolor="#FFFFFF" o:title=""/>
            <o:lock v:ext="edit" grouping="f" rotation="f" text="f" aspectratio="t"/>
            <w10:wrap type="square"/>
          </v:shape>
          <o:OLEObject Type="Embed" ProgID="" ShapeID="_x0000_s1026" DrawAspect="Content" ObjectID="_1468075727" r:id="rId26">
            <o:LockedField>false</o:LockedField>
          </o:OLEObject>
        </w:pict>
      </w:r>
    </w:p>
    <w:p w14:paraId="2ED2A6A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式中：R——每次进度付款中累计扣回的金额；</w:t>
      </w:r>
    </w:p>
    <w:p w14:paraId="75545B5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5" w:name="_Toc221951241"/>
      <w:r>
        <w:rPr>
          <w:rFonts w:hint="eastAsia" w:ascii="宋体" w:hAnsi="宋体" w:eastAsia="宋体" w:cs="宋体"/>
          <w:color w:val="auto"/>
          <w:sz w:val="24"/>
          <w:szCs w:val="24"/>
          <w:highlight w:val="none"/>
          <w:lang w:bidi="mn-Mong-CN"/>
        </w:rPr>
        <w:t>A——工程预付款总金额；</w:t>
      </w:r>
      <w:bookmarkEnd w:id="145"/>
    </w:p>
    <w:p w14:paraId="279CB2A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6" w:name="_Toc221951242"/>
      <w:r>
        <w:rPr>
          <w:rFonts w:hint="eastAsia" w:ascii="宋体" w:hAnsi="宋体" w:eastAsia="宋体" w:cs="宋体"/>
          <w:color w:val="auto"/>
          <w:sz w:val="24"/>
          <w:szCs w:val="24"/>
          <w:highlight w:val="none"/>
          <w:lang w:bidi="mn-Mong-CN"/>
        </w:rPr>
        <w:t>S——签约合同价格；</w:t>
      </w:r>
      <w:bookmarkEnd w:id="146"/>
    </w:p>
    <w:p w14:paraId="345BF38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7" w:name="_Toc221951243"/>
      <w:r>
        <w:rPr>
          <w:rFonts w:hint="eastAsia" w:ascii="宋体" w:hAnsi="宋体" w:eastAsia="宋体" w:cs="宋体"/>
          <w:color w:val="auto"/>
          <w:sz w:val="24"/>
          <w:szCs w:val="24"/>
          <w:highlight w:val="none"/>
          <w:lang w:bidi="mn-Mong-CN"/>
        </w:rPr>
        <w:t>C——合同累计完成金额；</w:t>
      </w:r>
      <w:bookmarkEnd w:id="147"/>
    </w:p>
    <w:p w14:paraId="612508A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8" w:name="_Toc221951244"/>
      <w:r>
        <w:rPr>
          <w:rFonts w:hint="eastAsia" w:ascii="宋体" w:hAnsi="宋体" w:eastAsia="宋体" w:cs="宋体"/>
          <w:color w:val="auto"/>
          <w:sz w:val="24"/>
          <w:szCs w:val="24"/>
          <w:highlight w:val="none"/>
          <w:lang w:bidi="mn-Mong-CN"/>
        </w:rPr>
        <w:t>F</w:t>
      </w:r>
      <w:r>
        <w:rPr>
          <w:rFonts w:hint="eastAsia" w:ascii="宋体" w:hAnsi="宋体" w:eastAsia="宋体" w:cs="宋体"/>
          <w:color w:val="auto"/>
          <w:sz w:val="24"/>
          <w:szCs w:val="24"/>
          <w:highlight w:val="none"/>
          <w:vertAlign w:val="subscript"/>
          <w:lang w:bidi="mn-Mong-CN"/>
        </w:rPr>
        <w:t>1</w:t>
      </w:r>
      <w:r>
        <w:rPr>
          <w:rFonts w:hint="eastAsia" w:ascii="宋体" w:hAnsi="宋体" w:eastAsia="宋体" w:cs="宋体"/>
          <w:color w:val="auto"/>
          <w:sz w:val="24"/>
          <w:szCs w:val="24"/>
          <w:highlight w:val="none"/>
          <w:lang w:bidi="mn-Mong-CN"/>
        </w:rPr>
        <w:t>——开始扣款时合同累计完成金额达到签约合同价格的比例；</w:t>
      </w:r>
      <w:bookmarkEnd w:id="148"/>
    </w:p>
    <w:p w14:paraId="03CDEED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mn-Mong-CN"/>
        </w:rPr>
      </w:pPr>
      <w:r>
        <w:rPr>
          <w:rFonts w:hint="eastAsia" w:ascii="宋体" w:hAnsi="宋体" w:eastAsia="宋体" w:cs="宋体"/>
          <w:color w:val="auto"/>
          <w:sz w:val="24"/>
          <w:szCs w:val="24"/>
          <w:highlight w:val="none"/>
          <w:lang w:val="en-US" w:bidi="mn-Mong-CN"/>
        </w:rPr>
        <w:t xml:space="preserve">      </w:t>
      </w:r>
      <w:bookmarkStart w:id="149" w:name="_Toc221951245"/>
      <w:r>
        <w:rPr>
          <w:rFonts w:hint="eastAsia" w:ascii="宋体" w:hAnsi="宋体" w:eastAsia="宋体" w:cs="宋体"/>
          <w:color w:val="auto"/>
          <w:sz w:val="24"/>
          <w:szCs w:val="24"/>
          <w:highlight w:val="none"/>
          <w:lang w:val="en-US" w:bidi="mn-Mong-CN"/>
        </w:rPr>
        <w:t>F</w:t>
      </w:r>
      <w:r>
        <w:rPr>
          <w:rFonts w:hint="eastAsia" w:ascii="宋体" w:hAnsi="宋体" w:eastAsia="宋体" w:cs="宋体"/>
          <w:color w:val="auto"/>
          <w:sz w:val="24"/>
          <w:szCs w:val="24"/>
          <w:highlight w:val="none"/>
          <w:vertAlign w:val="subscript"/>
          <w:lang w:val="en-US" w:bidi="mn-Mong-CN"/>
        </w:rPr>
        <w:t>2</w:t>
      </w:r>
      <w:r>
        <w:rPr>
          <w:rFonts w:hint="eastAsia" w:ascii="宋体" w:hAnsi="宋体" w:eastAsia="宋体" w:cs="宋体"/>
          <w:color w:val="auto"/>
          <w:sz w:val="24"/>
          <w:szCs w:val="24"/>
          <w:highlight w:val="none"/>
          <w:lang w:val="en-US" w:bidi="mn-Mong-CN"/>
        </w:rPr>
        <w:t>——全部扣清时合同累计完成金额达到签约合同价格的比例。</w:t>
      </w:r>
      <w:bookmarkEnd w:id="149"/>
    </w:p>
    <w:p w14:paraId="4989732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上述合同累计完成金额均指价格调整前未扣质量保证金的金额。</w:t>
      </w:r>
    </w:p>
    <w:p w14:paraId="42DE8C9E">
      <w:pPr>
        <w:pStyle w:val="48"/>
        <w:pageBreakBefore w:val="0"/>
        <w:widowControl w:val="0"/>
        <w:numPr>
          <w:ilvl w:val="0"/>
          <w:numId w:val="0"/>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lang w:val="en-US" w:bidi="en-US"/>
        </w:rPr>
        <w:t>2)安全文明措施费预付款在承包人申请支付第二次安全文明措施费时一次性全部扣清</w:t>
      </w:r>
      <w:r>
        <w:rPr>
          <w:rFonts w:hint="eastAsia" w:cs="宋体"/>
          <w:color w:val="auto"/>
          <w:sz w:val="24"/>
          <w:szCs w:val="24"/>
          <w:highlight w:val="none"/>
          <w:lang w:val="en-US" w:eastAsia="zh-CN" w:bidi="en-US"/>
        </w:rPr>
        <w:t>。</w:t>
      </w:r>
    </w:p>
    <w:p w14:paraId="4090D61C">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17.3工程进度付款</w:t>
      </w:r>
    </w:p>
    <w:p w14:paraId="3C76156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进度付款申请单</w:t>
      </w:r>
    </w:p>
    <w:p w14:paraId="12F062A3">
      <w:pPr>
        <w:pStyle w:val="48"/>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承包人提交进度付款申请单的份数：</w:t>
      </w:r>
      <w:r>
        <w:rPr>
          <w:rFonts w:hint="eastAsia" w:ascii="宋体" w:hAnsi="宋体" w:eastAsia="宋体" w:cs="宋体"/>
          <w:color w:val="auto"/>
          <w:sz w:val="24"/>
          <w:szCs w:val="24"/>
          <w:highlight w:val="none"/>
          <w:u w:val="single"/>
          <w:lang w:val="en-US" w:eastAsia="zh-CN"/>
        </w:rPr>
        <w:t xml:space="preserve"> 4份 </w:t>
      </w:r>
      <w:r>
        <w:rPr>
          <w:rFonts w:hint="eastAsia" w:ascii="宋体" w:hAnsi="宋体" w:eastAsia="宋体" w:cs="宋体"/>
          <w:color w:val="auto"/>
          <w:sz w:val="24"/>
          <w:szCs w:val="24"/>
          <w:highlight w:val="none"/>
          <w:lang w:val="en-US" w:bidi="en-US"/>
        </w:rPr>
        <w:t>。</w:t>
      </w:r>
    </w:p>
    <w:p w14:paraId="2B07CD5D">
      <w:pPr>
        <w:pStyle w:val="48"/>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17.3.3</w:t>
      </w:r>
      <w:r>
        <w:rPr>
          <w:rFonts w:hint="eastAsia" w:ascii="宋体" w:hAnsi="宋体" w:eastAsia="宋体" w:cs="宋体"/>
          <w:color w:val="auto"/>
          <w:sz w:val="24"/>
          <w:szCs w:val="24"/>
          <w:highlight w:val="none"/>
        </w:rPr>
        <w:t>进度付款证书和支付时间</w:t>
      </w:r>
    </w:p>
    <w:p w14:paraId="2604E3E8">
      <w:pPr>
        <w:pStyle w:val="48"/>
        <w:pageBreakBefore w:val="0"/>
        <w:widowControl w:val="0"/>
        <w:tabs>
          <w:tab w:val="left" w:pos="44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(2)本款“专用合同条款的约定支付逾期付款违约金”为按中国人民银行规定的同期贷款利率计算的逾期付款金额的利息。</w:t>
      </w:r>
    </w:p>
    <w:p w14:paraId="79E6814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17.3.5</w:t>
      </w:r>
      <w:r>
        <w:rPr>
          <w:rFonts w:hint="eastAsia" w:ascii="宋体" w:hAnsi="宋体" w:eastAsia="宋体" w:cs="宋体"/>
          <w:color w:val="auto"/>
          <w:sz w:val="24"/>
          <w:szCs w:val="24"/>
          <w:highlight w:val="none"/>
        </w:rPr>
        <w:t>工程进度付款的支付比例</w:t>
      </w:r>
    </w:p>
    <w:p w14:paraId="5C2D6B1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每个付款周期按实际完成工程量的90%支付工程进度款，</w:t>
      </w:r>
      <w:r>
        <w:rPr>
          <w:rFonts w:hint="eastAsia" w:ascii="宋体" w:hAnsi="宋体" w:eastAsia="宋体" w:cs="宋体"/>
          <w:color w:val="auto"/>
          <w:sz w:val="24"/>
          <w:szCs w:val="24"/>
          <w:highlight w:val="none"/>
          <w:lang w:val="en-US" w:eastAsia="zh-CN"/>
        </w:rPr>
        <w:t>但最高不超过合同总价款的80%，</w:t>
      </w:r>
      <w:r>
        <w:rPr>
          <w:rFonts w:hint="eastAsia" w:ascii="宋体" w:hAnsi="宋体" w:eastAsia="宋体" w:cs="宋体"/>
          <w:color w:val="auto"/>
          <w:sz w:val="24"/>
          <w:szCs w:val="24"/>
          <w:highlight w:val="none"/>
        </w:rPr>
        <w:t>在工程完工结算经财政评审确认后</w:t>
      </w:r>
      <w:r>
        <w:rPr>
          <w:rFonts w:hint="eastAsia" w:ascii="宋体" w:hAnsi="宋体" w:eastAsia="宋体" w:cs="宋体"/>
          <w:color w:val="auto"/>
          <w:sz w:val="24"/>
          <w:szCs w:val="24"/>
          <w:highlight w:val="none"/>
          <w:lang w:val="en-US" w:eastAsia="zh-CN"/>
        </w:rPr>
        <w:t>按审定金额结算并</w:t>
      </w:r>
      <w:r>
        <w:rPr>
          <w:rFonts w:hint="eastAsia" w:ascii="宋体" w:hAnsi="宋体" w:eastAsia="宋体" w:cs="宋体"/>
          <w:color w:val="auto"/>
          <w:sz w:val="24"/>
          <w:szCs w:val="24"/>
          <w:highlight w:val="none"/>
        </w:rPr>
        <w:t>申请支付</w:t>
      </w:r>
      <w:r>
        <w:rPr>
          <w:rFonts w:hint="eastAsia" w:ascii="宋体" w:hAnsi="宋体" w:eastAsia="宋体" w:cs="宋体"/>
          <w:color w:val="auto"/>
          <w:sz w:val="24"/>
          <w:szCs w:val="24"/>
          <w:highlight w:val="none"/>
          <w:lang w:val="en-US" w:eastAsia="zh-CN"/>
        </w:rPr>
        <w:t>尾款</w:t>
      </w:r>
      <w:r>
        <w:rPr>
          <w:rFonts w:hint="eastAsia" w:ascii="宋体" w:hAnsi="宋体" w:eastAsia="宋体" w:cs="宋体"/>
          <w:color w:val="auto"/>
          <w:sz w:val="24"/>
          <w:szCs w:val="24"/>
          <w:highlight w:val="none"/>
        </w:rPr>
        <w:t>。</w:t>
      </w:r>
    </w:p>
    <w:p w14:paraId="0CED17A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17.3.6工程款中应支付至农民工工资专用账户的比例</w:t>
      </w:r>
    </w:p>
    <w:p w14:paraId="2B554F7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bidi="en-US"/>
        </w:rPr>
        <w:t>工程款中农民工工资比例为</w:t>
      </w:r>
      <w:r>
        <w:rPr>
          <w:rFonts w:hint="eastAsia" w:ascii="宋体" w:hAnsi="宋体" w:eastAsia="宋体" w:cs="宋体"/>
          <w:color w:val="auto"/>
          <w:sz w:val="24"/>
          <w:szCs w:val="24"/>
          <w:highlight w:val="none"/>
          <w:u w:val="single"/>
          <w:lang w:val="en-US" w:eastAsia="zh-CN" w:bidi="en-US"/>
        </w:rPr>
        <w:t>11.23</w:t>
      </w:r>
      <w:r>
        <w:rPr>
          <w:rFonts w:hint="eastAsia" w:ascii="宋体" w:hAnsi="宋体" w:eastAsia="宋体" w:cs="宋体"/>
          <w:color w:val="auto"/>
          <w:sz w:val="24"/>
          <w:szCs w:val="24"/>
          <w:highlight w:val="none"/>
          <w:u w:val="none"/>
          <w:lang w:val="en-US" w:eastAsia="zh-CN" w:bidi="en-US"/>
        </w:rPr>
        <w:t xml:space="preserve"> </w:t>
      </w:r>
      <w:r>
        <w:rPr>
          <w:rFonts w:hint="eastAsia" w:ascii="宋体" w:hAnsi="宋体" w:eastAsia="宋体" w:cs="宋体"/>
          <w:color w:val="auto"/>
          <w:sz w:val="24"/>
          <w:szCs w:val="24"/>
          <w:highlight w:val="none"/>
          <w:u w:val="none"/>
          <w:lang w:val="en-US" w:bidi="en-US"/>
        </w:rPr>
        <w:t>%</w:t>
      </w:r>
      <w:r>
        <w:rPr>
          <w:rFonts w:hint="eastAsia" w:ascii="宋体" w:hAnsi="宋体" w:eastAsia="宋体" w:cs="宋体"/>
          <w:color w:val="auto"/>
          <w:sz w:val="24"/>
          <w:szCs w:val="24"/>
          <w:highlight w:val="none"/>
          <w:lang w:val="en-US" w:eastAsia="zh-CN" w:bidi="en-US"/>
        </w:rPr>
        <w:t>，</w:t>
      </w:r>
      <w:r>
        <w:rPr>
          <w:rFonts w:hint="eastAsia" w:cs="宋体"/>
          <w:color w:val="auto"/>
          <w:sz w:val="24"/>
          <w:szCs w:val="24"/>
          <w:highlight w:val="none"/>
          <w:lang w:val="en-US" w:eastAsia="zh-CN" w:bidi="en-US"/>
        </w:rPr>
        <w:t>发包人</w:t>
      </w:r>
      <w:r>
        <w:rPr>
          <w:rFonts w:hint="eastAsia" w:ascii="宋体" w:hAnsi="宋体" w:eastAsia="宋体" w:cs="宋体"/>
          <w:color w:val="auto"/>
          <w:sz w:val="24"/>
          <w:szCs w:val="24"/>
          <w:highlight w:val="none"/>
          <w:lang w:val="en-US" w:bidi="en-US"/>
        </w:rPr>
        <w:t>支付工程进度款时，按照上述比例将农民工资转至</w:t>
      </w:r>
      <w:r>
        <w:rPr>
          <w:rFonts w:hint="eastAsia" w:cs="宋体"/>
          <w:color w:val="auto"/>
          <w:sz w:val="24"/>
          <w:szCs w:val="24"/>
          <w:highlight w:val="none"/>
          <w:lang w:val="en-US" w:eastAsia="zh-CN" w:bidi="en-US"/>
        </w:rPr>
        <w:t>承包人</w:t>
      </w:r>
      <w:r>
        <w:rPr>
          <w:rFonts w:hint="eastAsia" w:ascii="宋体" w:hAnsi="宋体" w:eastAsia="宋体" w:cs="宋体"/>
          <w:color w:val="auto"/>
          <w:sz w:val="24"/>
          <w:szCs w:val="24"/>
          <w:highlight w:val="none"/>
          <w:lang w:val="en-US" w:bidi="en-US"/>
        </w:rPr>
        <w:t>农民工工资专用账户</w:t>
      </w:r>
      <w:r>
        <w:rPr>
          <w:rFonts w:hint="eastAsia" w:ascii="宋体" w:hAnsi="宋体" w:eastAsia="宋体" w:cs="宋体"/>
          <w:color w:val="auto"/>
          <w:sz w:val="24"/>
          <w:szCs w:val="24"/>
          <w:highlight w:val="none"/>
          <w:lang w:val="en-US" w:eastAsia="zh-CN" w:bidi="en-US"/>
        </w:rPr>
        <w:t>，承包人</w:t>
      </w:r>
      <w:r>
        <w:rPr>
          <w:rFonts w:hint="eastAsia" w:ascii="宋体" w:hAnsi="宋体" w:eastAsia="宋体" w:cs="宋体"/>
          <w:color w:val="auto"/>
          <w:sz w:val="24"/>
          <w:szCs w:val="24"/>
          <w:highlight w:val="none"/>
          <w:lang w:val="en-US" w:bidi="en-US"/>
        </w:rPr>
        <w:t>按月足额支付农民工工资，不得将农民工工资专用款挪做其它用途。</w:t>
      </w:r>
    </w:p>
    <w:p w14:paraId="1C2F6DF6">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17.4质量保证金</w:t>
      </w:r>
    </w:p>
    <w:p w14:paraId="76B4915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bidi="en-US"/>
        </w:rPr>
        <w:t>17.4.1.1</w:t>
      </w:r>
      <w:r>
        <w:rPr>
          <w:rFonts w:hint="eastAsia" w:ascii="宋体" w:hAnsi="宋体" w:eastAsia="宋体" w:cs="宋体"/>
          <w:color w:val="auto"/>
          <w:sz w:val="24"/>
          <w:szCs w:val="24"/>
          <w:highlight w:val="none"/>
        </w:rPr>
        <w:t xml:space="preserve">每个付款周期扣留的质量保证金为工程进度付款的3%，扣留的质量保证金总额为工程价款结算总额的3% </w:t>
      </w:r>
      <w:r>
        <w:rPr>
          <w:rFonts w:hint="eastAsia" w:ascii="宋体" w:hAnsi="宋体" w:eastAsia="宋体" w:cs="宋体"/>
          <w:color w:val="auto"/>
          <w:sz w:val="24"/>
          <w:szCs w:val="24"/>
          <w:highlight w:val="none"/>
          <w:lang w:val="en-US" w:bidi="en-US"/>
        </w:rPr>
        <w:t>。</w:t>
      </w:r>
    </w:p>
    <w:p w14:paraId="2C6FB75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bidi="en-US"/>
        </w:rPr>
        <w:t>17.4.1.2</w:t>
      </w:r>
      <w:r>
        <w:rPr>
          <w:rFonts w:hint="eastAsia" w:ascii="宋体" w:hAnsi="宋体" w:eastAsia="宋体" w:cs="宋体"/>
          <w:color w:val="auto"/>
          <w:sz w:val="24"/>
          <w:szCs w:val="24"/>
          <w:highlight w:val="none"/>
        </w:rPr>
        <w:t>工程</w:t>
      </w:r>
      <w:r>
        <w:rPr>
          <w:rFonts w:hint="eastAsia" w:cs="宋体"/>
          <w:color w:val="auto"/>
          <w:sz w:val="24"/>
          <w:szCs w:val="24"/>
          <w:highlight w:val="none"/>
          <w:lang w:eastAsia="zh-CN"/>
        </w:rPr>
        <w:t>结算</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rPr>
        <w:t>，一次性扣留的质量保证金总额为工程</w:t>
      </w:r>
      <w:r>
        <w:rPr>
          <w:rFonts w:hint="eastAsia" w:ascii="宋体" w:hAnsi="宋体" w:eastAsia="宋体" w:cs="宋体"/>
          <w:color w:val="auto"/>
          <w:sz w:val="24"/>
          <w:szCs w:val="24"/>
          <w:highlight w:val="none"/>
        </w:rPr>
        <w:t>结算价款</w:t>
      </w:r>
      <w:r>
        <w:rPr>
          <w:rFonts w:hint="eastAsia" w:ascii="宋体" w:hAnsi="宋体" w:eastAsia="宋体" w:cs="宋体"/>
          <w:color w:val="auto"/>
          <w:sz w:val="24"/>
          <w:szCs w:val="24"/>
          <w:highlight w:val="none"/>
        </w:rPr>
        <w:t>总额的3%。</w:t>
      </w:r>
    </w:p>
    <w:p w14:paraId="214CF88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val="en-US" w:bidi="en-US"/>
        </w:rPr>
        <w:t>17.4.1.3</w:t>
      </w:r>
      <w:r>
        <w:rPr>
          <w:rFonts w:hint="eastAsia" w:ascii="宋体" w:hAnsi="宋体" w:eastAsia="宋体" w:cs="宋体"/>
          <w:color w:val="auto"/>
          <w:sz w:val="24"/>
          <w:szCs w:val="24"/>
          <w:highlight w:val="none"/>
        </w:rPr>
        <w:t>在工程项目完工前，已经缴纳履约保证金的，发包人不得同时扣留工程质量保证金。</w:t>
      </w:r>
      <w:r>
        <w:rPr>
          <w:rFonts w:hint="eastAsia" w:ascii="宋体" w:hAnsi="宋体" w:eastAsia="宋体" w:cs="宋体"/>
          <w:color w:val="auto"/>
          <w:sz w:val="24"/>
          <w:szCs w:val="24"/>
          <w:highlight w:val="none"/>
          <w:lang w:val="en-US" w:eastAsia="zh-CN"/>
        </w:rPr>
        <w:t>施工单位提交质量保证金（质量保证金按工程结算价的3%收取）的同时我方将</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退回履约保证金，直至质量缺陷期结束后</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退还质量保证金。</w:t>
      </w:r>
    </w:p>
    <w:p w14:paraId="6147C0BD">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17.5竣工（完工）结算</w:t>
      </w:r>
    </w:p>
    <w:p w14:paraId="339AB2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17.5.1</w:t>
      </w:r>
      <w:r>
        <w:rPr>
          <w:rFonts w:hint="eastAsia" w:ascii="宋体" w:hAnsi="宋体" w:eastAsia="宋体" w:cs="宋体"/>
          <w:color w:val="auto"/>
          <w:sz w:val="24"/>
          <w:szCs w:val="24"/>
          <w:highlight w:val="none"/>
        </w:rPr>
        <w:t>竣工（完工）付款申请单</w:t>
      </w:r>
    </w:p>
    <w:p w14:paraId="4685770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（1）承包人应提交竣工付款申请单份数：</w:t>
      </w:r>
      <w:r>
        <w:rPr>
          <w:rFonts w:hint="eastAsia" w:ascii="宋体" w:hAnsi="宋体" w:eastAsia="宋体" w:cs="宋体"/>
          <w:color w:val="auto"/>
          <w:sz w:val="24"/>
          <w:szCs w:val="24"/>
          <w:highlight w:val="none"/>
          <w:u w:val="single"/>
          <w:lang w:val="en-US" w:eastAsia="zh-CN"/>
        </w:rPr>
        <w:t>4份</w:t>
      </w:r>
      <w:r>
        <w:rPr>
          <w:rFonts w:hint="eastAsia" w:ascii="宋体" w:hAnsi="宋体" w:eastAsia="宋体" w:cs="宋体"/>
          <w:color w:val="auto"/>
          <w:sz w:val="24"/>
          <w:szCs w:val="24"/>
          <w:highlight w:val="none"/>
        </w:rPr>
        <w:t>。</w:t>
      </w:r>
    </w:p>
    <w:p w14:paraId="57CC91D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17.5.3</w:t>
      </w:r>
      <w:r>
        <w:rPr>
          <w:rFonts w:hint="eastAsia" w:ascii="宋体" w:hAnsi="宋体" w:eastAsia="宋体" w:cs="宋体"/>
          <w:color w:val="auto"/>
          <w:sz w:val="24"/>
          <w:szCs w:val="24"/>
          <w:highlight w:val="none"/>
        </w:rPr>
        <w:t>除按通用合同条款所说的内容外，增加以下内容：最终结算以财政评审结果为准。</w:t>
      </w:r>
    </w:p>
    <w:p w14:paraId="3F3A124A">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17.6最终结清</w:t>
      </w:r>
    </w:p>
    <w:p w14:paraId="32BFE23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17.6.1</w:t>
      </w:r>
      <w:r>
        <w:rPr>
          <w:rFonts w:hint="eastAsia" w:ascii="宋体" w:hAnsi="宋体" w:eastAsia="宋体" w:cs="宋体"/>
          <w:color w:val="auto"/>
          <w:sz w:val="24"/>
          <w:szCs w:val="24"/>
          <w:highlight w:val="none"/>
        </w:rPr>
        <w:t>最终结清申请单</w:t>
      </w:r>
    </w:p>
    <w:p w14:paraId="14A4B65F">
      <w:pPr>
        <w:pStyle w:val="48"/>
        <w:pageBreakBefore w:val="0"/>
        <w:widowControl w:val="0"/>
        <w:tabs>
          <w:tab w:val="left" w:pos="607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（1）承包人应提交最终结清申请单份数：</w:t>
      </w:r>
      <w:r>
        <w:rPr>
          <w:rFonts w:hint="eastAsia" w:ascii="宋体" w:hAnsi="宋体" w:eastAsia="宋体" w:cs="宋体"/>
          <w:color w:val="auto"/>
          <w:sz w:val="24"/>
          <w:szCs w:val="24"/>
          <w:highlight w:val="none"/>
          <w:u w:val="single"/>
          <w:lang w:val="en-US" w:eastAsia="zh-CN"/>
        </w:rPr>
        <w:t>4份</w:t>
      </w:r>
      <w:r>
        <w:rPr>
          <w:rFonts w:hint="eastAsia" w:ascii="宋体" w:hAnsi="宋体" w:eastAsia="宋体" w:cs="宋体"/>
          <w:color w:val="auto"/>
          <w:sz w:val="24"/>
          <w:szCs w:val="24"/>
          <w:highlight w:val="none"/>
          <w:lang w:val="en-US" w:bidi="en-US"/>
        </w:rPr>
        <w:t>。</w:t>
      </w:r>
    </w:p>
    <w:p w14:paraId="04C46488">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14:paraId="61F3180E">
      <w:pPr>
        <w:pStyle w:val="48"/>
        <w:pageBreakBefore w:val="0"/>
        <w:widowControl w:val="0"/>
        <w:tabs>
          <w:tab w:val="left" w:pos="626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u w:val="single"/>
        </w:rPr>
        <w:t>承包人应为竣工财务决算编制提供的资料：按现行《水利基本建设项目竣工财务决算编制规程》（SL19-2014）及相关法律、法规和规章制度执行。决算费用由发包人另行支付</w:t>
      </w:r>
      <w:r>
        <w:rPr>
          <w:rFonts w:hint="eastAsia" w:ascii="宋体" w:hAnsi="宋体" w:eastAsia="宋体" w:cs="宋体"/>
          <w:color w:val="auto"/>
          <w:sz w:val="24"/>
          <w:szCs w:val="24"/>
          <w:highlight w:val="none"/>
          <w:lang w:val="en-US" w:bidi="en-US"/>
        </w:rPr>
        <w:t>。</w:t>
      </w:r>
    </w:p>
    <w:p w14:paraId="64D0ADFE">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竣工验收（验收）</w:t>
      </w:r>
    </w:p>
    <w:p w14:paraId="737DC6F5">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18.1验收工作分类</w:t>
      </w:r>
    </w:p>
    <w:p w14:paraId="16E5871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根据《水利工程建设项目验收管理规定》（水利部令第</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号）和《水利水电建设工程验收规程》</w:t>
      </w:r>
      <w:r>
        <w:rPr>
          <w:rFonts w:hint="eastAsia" w:ascii="宋体" w:hAnsi="宋体" w:eastAsia="宋体" w:cs="宋体"/>
          <w:color w:val="auto"/>
          <w:sz w:val="24"/>
          <w:szCs w:val="24"/>
          <w:highlight w:val="none"/>
          <w:lang w:val="en-US" w:bidi="en-US"/>
        </w:rPr>
        <w:t>（SL223）2008）</w:t>
      </w:r>
      <w:r>
        <w:rPr>
          <w:rFonts w:hint="eastAsia" w:ascii="宋体" w:hAnsi="宋体" w:eastAsia="宋体" w:cs="宋体"/>
          <w:color w:val="auto"/>
          <w:sz w:val="24"/>
          <w:szCs w:val="24"/>
          <w:highlight w:val="none"/>
        </w:rPr>
        <w:t>的相关规定执行。</w:t>
      </w:r>
    </w:p>
    <w:p w14:paraId="5230B771">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18.2分部工程验收</w:t>
      </w:r>
    </w:p>
    <w:p w14:paraId="16962F79">
      <w:pPr>
        <w:pStyle w:val="48"/>
        <w:pageBreakBefore w:val="0"/>
        <w:widowControl w:val="0"/>
        <w:tabs>
          <w:tab w:val="left" w:pos="70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w:t>
      </w:r>
      <w:r>
        <w:rPr>
          <w:rFonts w:hint="eastAsia" w:ascii="宋体" w:hAnsi="宋体" w:eastAsia="宋体" w:cs="宋体"/>
          <w:color w:val="auto"/>
          <w:sz w:val="24"/>
          <w:szCs w:val="24"/>
          <w:highlight w:val="none"/>
        </w:rPr>
        <w:t>2本工程由发包人主持的分部工程验收为：</w:t>
      </w:r>
      <w:r>
        <w:rPr>
          <w:rFonts w:hint="eastAsia" w:ascii="宋体" w:hAnsi="宋体" w:eastAsia="宋体" w:cs="宋体"/>
          <w:color w:val="auto"/>
          <w:sz w:val="24"/>
          <w:szCs w:val="24"/>
          <w:highlight w:val="none"/>
          <w:u w:val="single"/>
          <w:lang w:val="en-US"/>
        </w:rPr>
        <w:t xml:space="preserve"> 按相关规范规定  </w:t>
      </w:r>
      <w:r>
        <w:rPr>
          <w:rFonts w:hint="eastAsia" w:ascii="宋体" w:hAnsi="宋体" w:eastAsia="宋体" w:cs="宋体"/>
          <w:color w:val="auto"/>
          <w:sz w:val="24"/>
          <w:szCs w:val="24"/>
          <w:highlight w:val="none"/>
        </w:rPr>
        <w:t>。</w:t>
      </w:r>
    </w:p>
    <w:p w14:paraId="36D1FD41">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14:paraId="555F870F">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18.3.4</w:t>
      </w:r>
      <w:r>
        <w:rPr>
          <w:rFonts w:hint="eastAsia" w:ascii="宋体" w:hAnsi="宋体" w:eastAsia="宋体" w:cs="宋体"/>
          <w:color w:val="auto"/>
          <w:sz w:val="24"/>
          <w:szCs w:val="24"/>
          <w:highlight w:val="none"/>
        </w:rPr>
        <w:t>提前投入使用的单位工程包括：</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0F82F09B">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18.5阶段验收</w:t>
      </w:r>
    </w:p>
    <w:p w14:paraId="03F23E35">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18.5.1</w:t>
      </w:r>
      <w:r>
        <w:rPr>
          <w:rFonts w:hint="eastAsia" w:ascii="宋体" w:hAnsi="宋体" w:eastAsia="宋体" w:cs="宋体"/>
          <w:color w:val="auto"/>
          <w:sz w:val="24"/>
          <w:szCs w:val="24"/>
          <w:highlight w:val="none"/>
        </w:rPr>
        <w:t xml:space="preserve">本合同工程阶段验收类别包括： </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720E75E2">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18.6专项验收</w:t>
      </w:r>
    </w:p>
    <w:p w14:paraId="2A06458E">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18.6.2</w:t>
      </w:r>
      <w:r>
        <w:rPr>
          <w:rFonts w:hint="eastAsia" w:ascii="宋体" w:hAnsi="宋体" w:eastAsia="宋体" w:cs="宋体"/>
          <w:color w:val="auto"/>
          <w:sz w:val="24"/>
          <w:szCs w:val="24"/>
          <w:highlight w:val="none"/>
        </w:rPr>
        <w:t>本合同工程专项验收类别包括：</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035E8B35">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18.8施工期运行</w:t>
      </w:r>
    </w:p>
    <w:p w14:paraId="769C6224">
      <w:pPr>
        <w:pStyle w:val="48"/>
        <w:pageBreakBefore w:val="0"/>
        <w:widowControl w:val="0"/>
        <w:tabs>
          <w:tab w:val="left" w:pos="729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18.8.1</w:t>
      </w:r>
      <w:r>
        <w:rPr>
          <w:rFonts w:hint="eastAsia" w:ascii="宋体" w:hAnsi="宋体" w:eastAsia="宋体" w:cs="宋体"/>
          <w:color w:val="auto"/>
          <w:sz w:val="24"/>
          <w:szCs w:val="24"/>
          <w:highlight w:val="none"/>
        </w:rPr>
        <w:t>需要在施工期运行的单位工程或工程设备为：</w:t>
      </w:r>
      <w:r>
        <w:rPr>
          <w:rFonts w:hint="eastAsia" w:cs="宋体"/>
          <w:color w:val="auto"/>
          <w:sz w:val="24"/>
          <w:szCs w:val="24"/>
          <w:highlight w:val="none"/>
          <w:u w:val="single"/>
          <w:lang w:eastAsia="zh-CN"/>
        </w:rPr>
        <w:t>水泵设备、供电线路</w:t>
      </w:r>
      <w:r>
        <w:rPr>
          <w:rFonts w:hint="eastAsia" w:ascii="宋体" w:hAnsi="宋体" w:eastAsia="宋体" w:cs="宋体"/>
          <w:color w:val="auto"/>
          <w:sz w:val="24"/>
          <w:szCs w:val="24"/>
          <w:highlight w:val="none"/>
          <w:lang w:val="en-US" w:bidi="en-US"/>
        </w:rPr>
        <w:t>。</w:t>
      </w:r>
    </w:p>
    <w:p w14:paraId="461C0014">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14:paraId="13D32C78">
      <w:pPr>
        <w:pStyle w:val="48"/>
        <w:pageBreakBefore w:val="0"/>
        <w:widowControl w:val="0"/>
        <w:tabs>
          <w:tab w:val="left" w:pos="4570"/>
          <w:tab w:val="left" w:pos="769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18. 9.1</w:t>
      </w:r>
      <w:r>
        <w:rPr>
          <w:rFonts w:hint="eastAsia" w:ascii="宋体" w:hAnsi="宋体" w:eastAsia="宋体" w:cs="宋体"/>
          <w:color w:val="auto"/>
          <w:sz w:val="24"/>
          <w:szCs w:val="24"/>
          <w:highlight w:val="none"/>
        </w:rPr>
        <w:t>试运行的组织：</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rPr>
        <w:t>。</w:t>
      </w:r>
    </w:p>
    <w:p w14:paraId="3F69A80F">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缺陷责任与保修责任</w:t>
      </w:r>
    </w:p>
    <w:p w14:paraId="2FAB826E">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19.1缺陷责任期（工程质量保修期）的起算时间</w:t>
      </w:r>
    </w:p>
    <w:p w14:paraId="7F74D58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本工程缺陷责任期（工程质量保修）计算如下：起算日按通用条款</w:t>
      </w:r>
      <w:r>
        <w:rPr>
          <w:rFonts w:hint="eastAsia" w:ascii="宋体" w:hAnsi="宋体" w:eastAsia="宋体" w:cs="宋体"/>
          <w:color w:val="auto"/>
          <w:sz w:val="24"/>
          <w:szCs w:val="24"/>
          <w:highlight w:val="none"/>
          <w:lang w:val="en-US" w:bidi="en-US"/>
        </w:rPr>
        <w:t>19.1</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bidi="en-US"/>
        </w:rPr>
        <w:t>19.</w:t>
      </w:r>
      <w:r>
        <w:rPr>
          <w:rFonts w:hint="eastAsia" w:ascii="宋体" w:hAnsi="宋体" w:eastAsia="宋体" w:cs="宋体"/>
          <w:color w:val="auto"/>
          <w:sz w:val="24"/>
          <w:szCs w:val="24"/>
          <w:highlight w:val="none"/>
        </w:rPr>
        <w:t>7的约定，终止日按专用条款</w:t>
      </w:r>
      <w:r>
        <w:rPr>
          <w:rFonts w:hint="eastAsia" w:ascii="宋体" w:hAnsi="宋体" w:eastAsia="宋体" w:cs="宋体"/>
          <w:color w:val="auto"/>
          <w:sz w:val="24"/>
          <w:szCs w:val="24"/>
          <w:highlight w:val="none"/>
          <w:lang w:val="en-US" w:bidi="en-US"/>
        </w:rPr>
        <w:t>1.1.4.5</w:t>
      </w:r>
      <w:r>
        <w:rPr>
          <w:rFonts w:hint="eastAsia" w:ascii="宋体" w:hAnsi="宋体" w:eastAsia="宋体" w:cs="宋体"/>
          <w:color w:val="auto"/>
          <w:sz w:val="24"/>
          <w:szCs w:val="24"/>
          <w:highlight w:val="none"/>
        </w:rPr>
        <w:t>约定。</w:t>
      </w:r>
    </w:p>
    <w:p w14:paraId="68D74C27">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19.7保修责任</w:t>
      </w:r>
    </w:p>
    <w:p w14:paraId="6C091CD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本合同工程的保修期为：</w:t>
      </w:r>
      <w:r>
        <w:rPr>
          <w:rFonts w:hint="eastAsia" w:ascii="宋体" w:hAnsi="宋体" w:eastAsia="宋体" w:cs="宋体"/>
          <w:color w:val="auto"/>
          <w:sz w:val="24"/>
          <w:szCs w:val="24"/>
          <w:highlight w:val="none"/>
          <w:u w:val="single"/>
          <w:lang w:val="en-US"/>
        </w:rPr>
        <w:t xml:space="preserve"> 起算日按通用条款19.1和19. 7的约定</w:t>
      </w:r>
      <w:r>
        <w:rPr>
          <w:rFonts w:hint="eastAsia" w:ascii="宋体" w:hAnsi="宋体" w:eastAsia="宋体" w:cs="宋体"/>
          <w:color w:val="auto"/>
          <w:sz w:val="24"/>
          <w:szCs w:val="24"/>
          <w:highlight w:val="none"/>
          <w:u w:val="single"/>
          <w:lang w:val="en-US" w:eastAsia="zh-CN"/>
        </w:rPr>
        <w:t>，工程缺陷责任期：12个月</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w:t>
      </w:r>
    </w:p>
    <w:p w14:paraId="20F971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保修范围：</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所有施工内容</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w:t>
      </w:r>
    </w:p>
    <w:p w14:paraId="0477F3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保修责任：由承包人负责并承担相关的一切费用。</w:t>
      </w:r>
    </w:p>
    <w:p w14:paraId="01809041">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 保险</w:t>
      </w:r>
    </w:p>
    <w:p w14:paraId="6EA25B9F">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20.1工程保险</w:t>
      </w:r>
    </w:p>
    <w:p w14:paraId="48EF3A3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建筑工程一切险和（或）安装工程一切险投保人：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投保内容：</w:t>
      </w:r>
      <w:r>
        <w:rPr>
          <w:rFonts w:hint="eastAsia" w:ascii="宋体" w:hAnsi="宋体" w:eastAsia="宋体" w:cs="宋体"/>
          <w:color w:val="auto"/>
          <w:sz w:val="24"/>
          <w:szCs w:val="24"/>
          <w:highlight w:val="none"/>
          <w:u w:val="single"/>
        </w:rPr>
        <w:t>建筑意外伤害保险</w:t>
      </w:r>
      <w:r>
        <w:rPr>
          <w:rFonts w:hint="eastAsia"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工伤保险和</w:t>
      </w:r>
      <w:r>
        <w:rPr>
          <w:rFonts w:hint="eastAsia" w:cs="宋体"/>
          <w:color w:val="auto"/>
          <w:sz w:val="24"/>
          <w:szCs w:val="24"/>
          <w:highlight w:val="none"/>
          <w:u w:val="single"/>
          <w:lang w:val="en-US" w:eastAsia="zh-CN"/>
        </w:rPr>
        <w:t>安责险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保险金额、保险费率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保险金额按建筑意外伤害保险及工伤保险相关规定投保</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保险期限: </w:t>
      </w:r>
      <w:r>
        <w:rPr>
          <w:rFonts w:hint="eastAsia" w:ascii="宋体" w:hAnsi="宋体" w:eastAsia="宋体" w:cs="宋体"/>
          <w:color w:val="auto"/>
          <w:sz w:val="24"/>
          <w:szCs w:val="24"/>
          <w:highlight w:val="none"/>
          <w:u w:val="single"/>
        </w:rPr>
        <w:t xml:space="preserve"> 保险期限自投保之日（工程开工之日）起至工程竣工（或投入使用）验收时止，时间上涵盖施工全过程的任一时段</w:t>
      </w:r>
      <w:r>
        <w:rPr>
          <w:rFonts w:hint="eastAsia" w:ascii="宋体" w:hAnsi="宋体" w:eastAsia="宋体" w:cs="宋体"/>
          <w:color w:val="auto"/>
          <w:sz w:val="24"/>
          <w:szCs w:val="24"/>
          <w:highlight w:val="none"/>
          <w:lang w:val="en-US"/>
        </w:rPr>
        <w:t>。</w:t>
      </w:r>
    </w:p>
    <w:p w14:paraId="3EC21A40">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20.4第三者责任险</w:t>
      </w:r>
    </w:p>
    <w:p w14:paraId="5627FCCC">
      <w:pPr>
        <w:pStyle w:val="48"/>
        <w:pageBreakBefore w:val="0"/>
        <w:widowControl w:val="0"/>
        <w:tabs>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20.4.2 </w:t>
      </w:r>
      <w:r>
        <w:rPr>
          <w:rFonts w:hint="eastAsia" w:ascii="宋体" w:hAnsi="宋体" w:eastAsia="宋体" w:cs="宋体"/>
          <w:color w:val="auto"/>
          <w:sz w:val="24"/>
          <w:szCs w:val="24"/>
          <w:highlight w:val="none"/>
        </w:rPr>
        <w:t>第三者责任险保险费率：</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rPr>
        <w:t>； 第三者责任险保险金额：</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lang w:val="en-US" w:bidi="en-US"/>
        </w:rPr>
        <w:t>。</w:t>
      </w:r>
    </w:p>
    <w:p w14:paraId="784969F4">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20.5其他保险</w:t>
      </w:r>
    </w:p>
    <w:p w14:paraId="1E6A3510">
      <w:pPr>
        <w:pStyle w:val="48"/>
        <w:pageBreakBefore w:val="0"/>
        <w:widowControl w:val="0"/>
        <w:tabs>
          <w:tab w:val="left" w:pos="82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由承包人自行投保  </w:t>
      </w:r>
      <w:r>
        <w:rPr>
          <w:rFonts w:hint="eastAsia" w:ascii="宋体" w:hAnsi="宋体" w:eastAsia="宋体" w:cs="宋体"/>
          <w:color w:val="auto"/>
          <w:sz w:val="24"/>
          <w:szCs w:val="24"/>
          <w:highlight w:val="none"/>
        </w:rPr>
        <w:t>；</w:t>
      </w:r>
    </w:p>
    <w:p w14:paraId="61F3B4F8">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20.6对各项保险的一般要求</w:t>
      </w:r>
    </w:p>
    <w:p w14:paraId="7EB1AF1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68F89AB5">
      <w:pPr>
        <w:pStyle w:val="48"/>
        <w:pageBreakBefore w:val="0"/>
        <w:widowControl w:val="0"/>
        <w:tabs>
          <w:tab w:val="left" w:pos="82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w:t>
      </w:r>
      <w:r>
        <w:rPr>
          <w:rFonts w:hint="eastAsia" w:ascii="宋体" w:hAnsi="宋体" w:eastAsia="宋体" w:cs="宋体"/>
          <w:color w:val="auto"/>
          <w:sz w:val="24"/>
          <w:szCs w:val="24"/>
          <w:highlight w:val="none"/>
          <w:u w:val="single"/>
        </w:rPr>
        <w:t xml:space="preserve"> 签订合同之日起15天内  </w:t>
      </w:r>
      <w:r>
        <w:rPr>
          <w:rFonts w:hint="eastAsia" w:ascii="宋体" w:hAnsi="宋体" w:eastAsia="宋体" w:cs="宋体"/>
          <w:color w:val="auto"/>
          <w:sz w:val="24"/>
          <w:szCs w:val="24"/>
          <w:highlight w:val="none"/>
        </w:rPr>
        <w:t>； 保险条件：</w:t>
      </w:r>
      <w:r>
        <w:rPr>
          <w:rFonts w:hint="eastAsia" w:ascii="宋体" w:hAnsi="宋体" w:eastAsia="宋体" w:cs="宋体"/>
          <w:color w:val="auto"/>
          <w:sz w:val="24"/>
          <w:szCs w:val="24"/>
          <w:highlight w:val="none"/>
          <w:u w:val="single"/>
        </w:rPr>
        <w:t xml:space="preserve">  按相关规定执行  </w:t>
      </w:r>
      <w:r>
        <w:rPr>
          <w:rFonts w:hint="eastAsia" w:ascii="宋体" w:hAnsi="宋体" w:eastAsia="宋体" w:cs="宋体"/>
          <w:color w:val="auto"/>
          <w:sz w:val="24"/>
          <w:szCs w:val="24"/>
          <w:highlight w:val="none"/>
        </w:rPr>
        <w:t>。</w:t>
      </w:r>
    </w:p>
    <w:p w14:paraId="32B564A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20. 6.</w:t>
      </w:r>
      <w:r>
        <w:rPr>
          <w:rFonts w:hint="eastAsia" w:ascii="宋体" w:hAnsi="宋体" w:eastAsia="宋体" w:cs="宋体"/>
          <w:color w:val="auto"/>
          <w:sz w:val="24"/>
          <w:szCs w:val="24"/>
          <w:highlight w:val="none"/>
        </w:rPr>
        <w:t>4保险金不足的补偿</w:t>
      </w:r>
    </w:p>
    <w:p w14:paraId="2CBD1E62">
      <w:pPr>
        <w:pStyle w:val="48"/>
        <w:pageBreakBefore w:val="0"/>
        <w:widowControl w:val="0"/>
        <w:tabs>
          <w:tab w:val="left" w:pos="8215"/>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u w:val="single"/>
        </w:rPr>
        <w:t xml:space="preserve"> 保险金额不足的补偿由承包人负责</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发包人负责补偿的范围与金额：</w:t>
      </w:r>
      <w:r>
        <w:rPr>
          <w:rFonts w:hint="eastAsia" w:ascii="宋体" w:hAnsi="宋体" w:eastAsia="宋体" w:cs="宋体"/>
          <w:color w:val="auto"/>
          <w:sz w:val="24"/>
          <w:szCs w:val="24"/>
          <w:highlight w:val="none"/>
          <w:u w:val="single"/>
        </w:rPr>
        <w:t xml:space="preserve"> 由于本工程一切保险均有投标人负责投保，其费用均列入报价，故发包人不承担保险金不足的补偿 </w:t>
      </w:r>
      <w:r>
        <w:rPr>
          <w:rFonts w:hint="eastAsia" w:ascii="宋体" w:hAnsi="宋体" w:eastAsia="宋体" w:cs="宋体"/>
          <w:color w:val="auto"/>
          <w:sz w:val="24"/>
          <w:szCs w:val="24"/>
          <w:highlight w:val="none"/>
          <w:lang w:val="en-US" w:bidi="en-US"/>
        </w:rPr>
        <w:t>。</w:t>
      </w:r>
    </w:p>
    <w:p w14:paraId="494438DC">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不可抗力</w:t>
      </w:r>
    </w:p>
    <w:p w14:paraId="17D8BE5F">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21.1不可抗力的确认</w:t>
      </w:r>
    </w:p>
    <w:p w14:paraId="307271E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21.1.1</w:t>
      </w:r>
      <w:r>
        <w:rPr>
          <w:rFonts w:hint="eastAsia" w:ascii="宋体" w:hAnsi="宋体" w:eastAsia="宋体" w:cs="宋体"/>
          <w:color w:val="auto"/>
          <w:sz w:val="24"/>
          <w:szCs w:val="24"/>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4款的约定。</w:t>
      </w:r>
    </w:p>
    <w:p w14:paraId="0DB70DF3">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争议的解决</w:t>
      </w:r>
    </w:p>
    <w:p w14:paraId="4B971C65">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24.1争议的解决方式</w:t>
      </w:r>
    </w:p>
    <w:p w14:paraId="7B22931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lang w:val="en-US" w:eastAsia="zh-CN"/>
        </w:rPr>
        <w:t>向</w:t>
      </w:r>
      <w:r>
        <w:rPr>
          <w:rFonts w:hint="eastAsia"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所在地有管辖权的人民法院提起诉讼。</w:t>
      </w:r>
    </w:p>
    <w:p w14:paraId="47F53FEC">
      <w:pPr>
        <w:pStyle w:val="4"/>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附加条款</w:t>
      </w:r>
    </w:p>
    <w:p w14:paraId="3F675A28">
      <w:pPr>
        <w:pStyle w:val="5"/>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25.1对承包人的要求</w:t>
      </w:r>
    </w:p>
    <w:p w14:paraId="0D5CD6B5">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69C85D27">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5C50E35D">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796082FA">
      <w:pPr>
        <w:pStyle w:val="48"/>
        <w:pageBreakBefore w:val="0"/>
        <w:widowControl w:val="0"/>
        <w:numPr>
          <w:ilvl w:val="0"/>
          <w:numId w:val="46"/>
        </w:numPr>
        <w:tabs>
          <w:tab w:val="left" w:pos="70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按有关施工规程规范及本招标文件技术条款进行组织施工并实施施工过程和移交前工程保护措施。</w:t>
      </w:r>
    </w:p>
    <w:p w14:paraId="29E79A47">
      <w:pPr>
        <w:pStyle w:val="48"/>
        <w:pageBreakBefore w:val="0"/>
        <w:widowControl w:val="0"/>
        <w:numPr>
          <w:ilvl w:val="0"/>
          <w:numId w:val="46"/>
        </w:numPr>
        <w:tabs>
          <w:tab w:val="left" w:pos="71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承包人违约有以下情况之一者，发包人有权采取合同规定的以下措施处理，并视情节轻重处予违约金。</w:t>
      </w:r>
    </w:p>
    <w:p w14:paraId="29D9DB34">
      <w:pPr>
        <w:pStyle w:val="48"/>
        <w:pageBreakBefore w:val="0"/>
        <w:widowControl w:val="0"/>
        <w:numPr>
          <w:ilvl w:val="0"/>
          <w:numId w:val="47"/>
        </w:numPr>
        <w:tabs>
          <w:tab w:val="left" w:pos="8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未经发包人批准，施工期内承包人调走主要施工技术人员(包括建造师、专业工程师)，经发现不及时调回的，违约金额为履约保证金金额的5%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14:paraId="6C7845BF">
      <w:pPr>
        <w:pStyle w:val="48"/>
        <w:pageBreakBefore w:val="0"/>
        <w:widowControl w:val="0"/>
        <w:numPr>
          <w:ilvl w:val="0"/>
          <w:numId w:val="47"/>
        </w:numPr>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未经发包人批准，施工期内自行调走主要施工机械，经发现不及时调回的，违约金额为履约保证金金额的5%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14:paraId="74B1297E">
      <w:pPr>
        <w:pStyle w:val="48"/>
        <w:pageBreakBefore w:val="0"/>
        <w:widowControl w:val="0"/>
        <w:numPr>
          <w:ilvl w:val="0"/>
          <w:numId w:val="47"/>
        </w:numPr>
        <w:tabs>
          <w:tab w:val="left" w:pos="8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所有以上违约金额均在承包人的履约保证金(包括银行利息)及计量支付款内扣除，承包人履约保证金被扣除后，由发包人从最后一次计量支付时扣相应金额补足履约保证金。</w:t>
      </w:r>
    </w:p>
    <w:p w14:paraId="60716BC9">
      <w:pPr>
        <w:pStyle w:val="48"/>
        <w:pageBreakBefore w:val="0"/>
        <w:widowControl w:val="0"/>
        <w:numPr>
          <w:ilvl w:val="0"/>
          <w:numId w:val="47"/>
        </w:numPr>
        <w:tabs>
          <w:tab w:val="left" w:pos="88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09B78197">
      <w:pPr>
        <w:pStyle w:val="48"/>
        <w:pageBreakBefore w:val="0"/>
        <w:widowControl w:val="0"/>
        <w:numPr>
          <w:ilvl w:val="0"/>
          <w:numId w:val="47"/>
        </w:numPr>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385CB985">
      <w:pPr>
        <w:pStyle w:val="48"/>
        <w:pageBreakBefore w:val="0"/>
        <w:widowControl w:val="0"/>
        <w:numPr>
          <w:ilvl w:val="0"/>
          <w:numId w:val="46"/>
        </w:numPr>
        <w:tabs>
          <w:tab w:val="left" w:pos="7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承包人生活设施及施工场地，应自费配备消防设备，防止火灾发生。</w:t>
      </w:r>
    </w:p>
    <w:p w14:paraId="69B9C6D8">
      <w:pPr>
        <w:pStyle w:val="48"/>
        <w:pageBreakBefore w:val="0"/>
        <w:widowControl w:val="0"/>
        <w:numPr>
          <w:ilvl w:val="0"/>
          <w:numId w:val="46"/>
        </w:numPr>
        <w:tabs>
          <w:tab w:val="left" w:pos="7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承包人使用的劳动力均应进行保险，否则不准安排工作，禁止使用童工。</w:t>
      </w:r>
    </w:p>
    <w:p w14:paraId="712140D3">
      <w:pPr>
        <w:pStyle w:val="48"/>
        <w:pageBreakBefore w:val="0"/>
        <w:widowControl w:val="0"/>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1A237457">
      <w:pPr>
        <w:pStyle w:val="48"/>
        <w:pageBreakBefore w:val="0"/>
        <w:widowControl w:val="0"/>
        <w:tabs>
          <w:tab w:val="left" w:pos="2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25.2发包人所有付款（含预付款）均转入如下承包人单位基本账户（签订施工合同时标明），承包人单位基本账户发生改变时，承包人应书面通知 （法定代表人签字并加盖单位电子公章）发包人。</w:t>
      </w:r>
    </w:p>
    <w:p w14:paraId="665D0AAD">
      <w:pPr>
        <w:pStyle w:val="48"/>
        <w:pageBreakBefore w:val="0"/>
        <w:widowControl w:val="0"/>
        <w:tabs>
          <w:tab w:val="left" w:pos="2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25.3专用合同条款中未尽事宜，在签订施工合同时双方再商定。</w:t>
      </w:r>
    </w:p>
    <w:p w14:paraId="50D1FA31">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91BF277">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DBF66C6">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D2F68DE">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1EA92D6">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98A338B">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DAFA47C">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C8EB377">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8F07E63">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A89A745">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0381855">
      <w:pPr>
        <w:pStyle w:val="12"/>
        <w:pageBreakBefore w:val="0"/>
        <w:widowControl w:val="0"/>
        <w:kinsoku/>
        <w:wordWrap/>
        <w:overflowPunct/>
        <w:topLinePunct w:val="0"/>
        <w:bidi w:val="0"/>
        <w:spacing w:after="0" w:line="360" w:lineRule="auto"/>
        <w:rPr>
          <w:rFonts w:hint="eastAsia" w:ascii="宋体" w:hAnsi="宋体" w:eastAsia="宋体" w:cs="宋体"/>
          <w:color w:val="auto"/>
          <w:sz w:val="24"/>
          <w:szCs w:val="24"/>
          <w:highlight w:val="none"/>
          <w:lang w:eastAsia="zh-CN"/>
        </w:rPr>
      </w:pPr>
    </w:p>
    <w:p w14:paraId="263604D2">
      <w:pPr>
        <w:pStyle w:val="3"/>
        <w:bidi w:val="0"/>
        <w:jc w:val="center"/>
        <w:outlineLvl w:val="1"/>
        <w:rPr>
          <w:rFonts w:hint="eastAsia" w:ascii="Times New Roman" w:hAnsi="Times New Roman" w:eastAsia="宋体" w:cs="Times New Roman"/>
          <w:b/>
          <w:bCs/>
          <w:color w:val="auto"/>
          <w:kern w:val="2"/>
          <w:sz w:val="30"/>
          <w:szCs w:val="30"/>
          <w:highlight w:val="none"/>
          <w:lang w:val="en-US" w:eastAsia="zh-CN" w:bidi="ar-SA"/>
        </w:rPr>
      </w:pPr>
      <w:r>
        <w:rPr>
          <w:rFonts w:hint="eastAsia" w:ascii="Times New Roman" w:hAnsi="Times New Roman" w:eastAsia="宋体" w:cs="Times New Roman"/>
          <w:b/>
          <w:bCs/>
          <w:color w:val="auto"/>
          <w:kern w:val="2"/>
          <w:sz w:val="30"/>
          <w:szCs w:val="30"/>
          <w:highlight w:val="none"/>
          <w:lang w:val="en-US" w:eastAsia="zh-CN" w:bidi="ar-SA"/>
        </w:rPr>
        <w:t>第</w:t>
      </w:r>
      <w:r>
        <w:rPr>
          <w:rFonts w:hint="eastAsia" w:eastAsia="宋体" w:cs="Times New Roman"/>
          <w:b/>
          <w:bCs/>
          <w:color w:val="auto"/>
          <w:kern w:val="2"/>
          <w:sz w:val="30"/>
          <w:szCs w:val="30"/>
          <w:highlight w:val="none"/>
          <w:lang w:val="en-US" w:eastAsia="zh-CN" w:bidi="ar-SA"/>
        </w:rPr>
        <w:t>四</w:t>
      </w:r>
      <w:r>
        <w:rPr>
          <w:rFonts w:hint="eastAsia" w:ascii="Times New Roman" w:hAnsi="Times New Roman" w:eastAsia="宋体" w:cs="Times New Roman"/>
          <w:b/>
          <w:bCs/>
          <w:color w:val="auto"/>
          <w:kern w:val="2"/>
          <w:sz w:val="30"/>
          <w:szCs w:val="30"/>
          <w:highlight w:val="none"/>
          <w:lang w:val="en-US" w:eastAsia="zh-CN" w:bidi="ar-SA"/>
        </w:rPr>
        <w:t>节  合同附件格式</w:t>
      </w:r>
    </w:p>
    <w:p w14:paraId="40388EAB">
      <w:pPr>
        <w:pStyle w:val="37"/>
        <w:keepNext/>
        <w:keepLines/>
        <w:spacing w:before="280" w:after="290" w:line="372" w:lineRule="auto"/>
        <w:outlineLvl w:val="4"/>
        <w:rPr>
          <w:b/>
          <w:color w:val="auto"/>
          <w:sz w:val="28"/>
          <w:highlight w:val="none"/>
          <w:lang w:eastAsia="zh-CN"/>
        </w:rPr>
      </w:pPr>
      <w:bookmarkStart w:id="150" w:name="_Toc23710"/>
      <w:bookmarkStart w:id="151" w:name="_Toc19907"/>
      <w:r>
        <w:rPr>
          <w:rFonts w:hint="eastAsia" w:ascii="宋体" w:hAnsi="宋体" w:eastAsia="宋体" w:cs="宋体"/>
          <w:b/>
          <w:color w:val="auto"/>
          <w:sz w:val="28"/>
          <w:highlight w:val="none"/>
          <w:lang w:eastAsia="zh-CN"/>
        </w:rPr>
        <w:t>附件一：合同协议书</w:t>
      </w:r>
      <w:bookmarkEnd w:id="150"/>
      <w:bookmarkEnd w:id="151"/>
    </w:p>
    <w:p w14:paraId="4A33E05A">
      <w:pPr>
        <w:pStyle w:val="37"/>
        <w:jc w:val="cente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合同协议书</w:t>
      </w:r>
    </w:p>
    <w:p w14:paraId="13D93768">
      <w:pPr>
        <w:pStyle w:val="37"/>
        <w:jc w:val="center"/>
        <w:rPr>
          <w:rFonts w:ascii="宋体" w:hAnsi="宋体" w:eastAsia="宋体" w:cs="宋体"/>
          <w:b/>
          <w:color w:val="auto"/>
          <w:highlight w:val="none"/>
          <w:lang w:eastAsia="zh-CN"/>
        </w:rPr>
      </w:pPr>
    </w:p>
    <w:p w14:paraId="02CC14E9">
      <w:pPr>
        <w:pStyle w:val="37"/>
        <w:jc w:val="center"/>
        <w:rPr>
          <w:b/>
          <w:color w:val="auto"/>
          <w:highlight w:val="none"/>
          <w:lang w:eastAsia="zh-CN"/>
        </w:rPr>
      </w:pPr>
    </w:p>
    <w:p w14:paraId="4B926FDD">
      <w:pPr>
        <w:pStyle w:val="37"/>
        <w:rPr>
          <w:rFonts w:ascii="宋体" w:hAnsi="宋体" w:eastAsia="宋体"/>
          <w:color w:val="auto"/>
          <w:sz w:val="20"/>
          <w:szCs w:val="20"/>
          <w:highlight w:val="none"/>
        </w:rPr>
      </w:pPr>
      <w:r>
        <w:rPr>
          <w:color w:val="auto"/>
          <w:highlight w:val="non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（发包人名称，以下简称</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发包人</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）为实施</w:t>
      </w:r>
      <w:r>
        <w:rPr>
          <w:rFonts w:ascii="宋体" w:hAnsi="宋体" w:eastAsia="宋体"/>
          <w:color w:val="auto"/>
          <w:sz w:val="20"/>
          <w:szCs w:val="20"/>
          <w:highlight w:val="non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（项目名称），已接受</w:t>
      </w:r>
      <w:r>
        <w:rPr>
          <w:rFonts w:hint="eastAsia" w:ascii="宋体" w:hAnsi="宋体" w:eastAsia="宋体" w:cs="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（承包人名称，以下简称</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承包人</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）对该项目</w:t>
      </w:r>
      <w:r>
        <w:rPr>
          <w:rFonts w:hint="eastAsia" w:ascii="宋体" w:hAnsi="宋体" w:eastAsia="宋体" w:cs="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（项目名称）</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（标段名称）的投标，并确定其为中标人。</w:t>
      </w:r>
      <w:r>
        <w:rPr>
          <w:rFonts w:hint="eastAsia" w:ascii="宋体" w:hAnsi="宋体" w:eastAsia="宋体" w:cs="宋体"/>
          <w:color w:val="auto"/>
          <w:sz w:val="20"/>
          <w:szCs w:val="20"/>
          <w:highlight w:val="none"/>
        </w:rPr>
        <w:t>发包人和承</w:t>
      </w:r>
      <w:r>
        <w:rPr>
          <w:rFonts w:ascii="宋体" w:hAnsi="宋体" w:eastAsia="宋体"/>
          <w:color w:val="auto"/>
          <w:sz w:val="20"/>
          <w:szCs w:val="20"/>
          <w:highlight w:val="none"/>
        </w:rPr>
        <w:t xml:space="preserve"> </w:t>
      </w:r>
      <w:r>
        <w:rPr>
          <w:rFonts w:hint="eastAsia" w:ascii="宋体" w:hAnsi="宋体" w:eastAsia="宋体" w:cs="宋体"/>
          <w:color w:val="auto"/>
          <w:sz w:val="20"/>
          <w:szCs w:val="20"/>
          <w:highlight w:val="none"/>
        </w:rPr>
        <w:t>包人共同达成如下协议。</w:t>
      </w:r>
    </w:p>
    <w:p w14:paraId="4F445523">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本协议书与下列文件一起构成合同文件：</w:t>
      </w:r>
    </w:p>
    <w:p w14:paraId="6DA70566">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1</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中标通知书；</w:t>
      </w:r>
    </w:p>
    <w:p w14:paraId="322B5BB4">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2</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投标函及投标函附录；</w:t>
      </w:r>
    </w:p>
    <w:p w14:paraId="396A2D7E">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3</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专用合同条款（含附加条款）；</w:t>
      </w:r>
    </w:p>
    <w:p w14:paraId="3E786B54">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4</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通用合同条款；</w:t>
      </w:r>
    </w:p>
    <w:p w14:paraId="11F25E27">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5</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技术标准和要求（合同技术条款）；</w:t>
      </w:r>
    </w:p>
    <w:p w14:paraId="7BBC96C3">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6</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图纸；</w:t>
      </w:r>
    </w:p>
    <w:p w14:paraId="5A4BF7A9">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7</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已标价工程量清单；</w:t>
      </w:r>
    </w:p>
    <w:p w14:paraId="342B2431">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8</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其他合同文件。</w:t>
      </w:r>
    </w:p>
    <w:p w14:paraId="2C261F78">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上述文件互相补充和解释，如有不明确或不一致之处，以合同约定次序在先者为准。</w:t>
      </w:r>
    </w:p>
    <w:p w14:paraId="784BC7B0">
      <w:pPr>
        <w:pStyle w:val="37"/>
        <w:keepNext w:val="0"/>
        <w:keepLines w:val="0"/>
        <w:pageBreakBefore w:val="0"/>
        <w:widowControl w:val="0"/>
        <w:numPr>
          <w:ilvl w:val="0"/>
          <w:numId w:val="48"/>
        </w:numPr>
        <w:tabs>
          <w:tab w:val="left" w:pos="764"/>
          <w:tab w:val="left" w:pos="4291"/>
          <w:tab w:val="left" w:pos="579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签约合同价：人民币（大写）</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元（¥</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w:t>
      </w:r>
      <w:r>
        <w:rPr>
          <w:color w:val="auto"/>
          <w:sz w:val="20"/>
          <w:szCs w:val="20"/>
          <w:highlight w:val="none"/>
          <w:vertAlign w:val="subscript"/>
          <w:lang w:eastAsia="zh-CN"/>
        </w:rPr>
        <w:t>o</w:t>
      </w:r>
    </w:p>
    <w:p w14:paraId="72EDC693">
      <w:pPr>
        <w:pStyle w:val="37"/>
        <w:keepNext w:val="0"/>
        <w:keepLines w:val="0"/>
        <w:pageBreakBefore w:val="0"/>
        <w:widowControl w:val="0"/>
        <w:numPr>
          <w:ilvl w:val="0"/>
          <w:numId w:val="48"/>
        </w:numPr>
        <w:tabs>
          <w:tab w:val="left" w:pos="764"/>
          <w:tab w:val="left" w:pos="423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承包人项目经理：</w:t>
      </w:r>
      <w:r>
        <w:rPr>
          <w:rFonts w:ascii="宋体" w:hAnsi="宋体" w:eastAsia="宋体" w:cs="宋体"/>
          <w:color w:val="auto"/>
          <w:sz w:val="20"/>
          <w:szCs w:val="20"/>
          <w:highlight w:val="none"/>
          <w:u w:val="single"/>
          <w:lang w:val="zh-CN" w:eastAsia="zh-CN" w:bidi="zh-CN"/>
        </w:rPr>
        <w:tab/>
      </w:r>
      <w:r>
        <w:rPr>
          <w:rFonts w:hint="eastAsia" w:eastAsia="宋体"/>
          <w:color w:val="auto"/>
          <w:sz w:val="20"/>
          <w:szCs w:val="20"/>
          <w:highlight w:val="none"/>
          <w:lang w:eastAsia="zh-CN"/>
        </w:rPr>
        <w:t>。</w:t>
      </w:r>
    </w:p>
    <w:p w14:paraId="4D300BD9">
      <w:pPr>
        <w:pStyle w:val="37"/>
        <w:keepNext w:val="0"/>
        <w:keepLines w:val="0"/>
        <w:pageBreakBefore w:val="0"/>
        <w:widowControl w:val="0"/>
        <w:numPr>
          <w:ilvl w:val="0"/>
          <w:numId w:val="48"/>
        </w:numPr>
        <w:tabs>
          <w:tab w:val="left" w:pos="764"/>
          <w:tab w:val="left" w:pos="380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工程质量符合</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标准。</w:t>
      </w:r>
    </w:p>
    <w:p w14:paraId="2F58404B">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承包人承诺按合同约定承担工程的实施、完成及缺陷修复。</w:t>
      </w:r>
    </w:p>
    <w:p w14:paraId="244A1A96">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发包人承诺按合同约定的条件、时间和方式向承包人支付合同价款。</w:t>
      </w:r>
    </w:p>
    <w:p w14:paraId="666FBB9F">
      <w:pPr>
        <w:pStyle w:val="37"/>
        <w:keepNext w:val="0"/>
        <w:keepLines w:val="0"/>
        <w:pageBreakBefore w:val="0"/>
        <w:widowControl w:val="0"/>
        <w:numPr>
          <w:ilvl w:val="0"/>
          <w:numId w:val="48"/>
        </w:numPr>
        <w:tabs>
          <w:tab w:val="left" w:pos="764"/>
          <w:tab w:val="left" w:pos="5717"/>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承包人承诺执行监理人开工通知，计划工期为</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天。</w:t>
      </w:r>
    </w:p>
    <w:p w14:paraId="70709A08">
      <w:pPr>
        <w:pStyle w:val="37"/>
        <w:keepNext w:val="0"/>
        <w:keepLines w:val="0"/>
        <w:pageBreakBefore w:val="0"/>
        <w:widowControl w:val="0"/>
        <w:numPr>
          <w:ilvl w:val="0"/>
          <w:numId w:val="48"/>
        </w:numPr>
        <w:tabs>
          <w:tab w:val="left" w:pos="764"/>
          <w:tab w:val="left" w:pos="278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本协议书一式</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份，合同双方各执一份。</w:t>
      </w:r>
    </w:p>
    <w:p w14:paraId="1551ED3A">
      <w:pPr>
        <w:pStyle w:val="37"/>
        <w:keepNext w:val="0"/>
        <w:keepLines w:val="0"/>
        <w:pageBreakBefore w:val="0"/>
        <w:widowControl w:val="0"/>
        <w:numPr>
          <w:ilvl w:val="0"/>
          <w:numId w:val="48"/>
        </w:numPr>
        <w:tabs>
          <w:tab w:val="left" w:pos="841"/>
        </w:tabs>
        <w:kinsoku/>
        <w:wordWrap/>
        <w:overflowPunct/>
        <w:topLinePunct w:val="0"/>
        <w:autoSpaceDE/>
        <w:autoSpaceDN/>
        <w:bidi w:val="0"/>
        <w:adjustRightInd/>
        <w:snapToGrid/>
        <w:spacing w:after="320"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合同未尽事宜，双方另行签订补充协议。补充协议是合同的组成部分。</w:t>
      </w:r>
    </w:p>
    <w:p w14:paraId="696CE2A2">
      <w:pPr>
        <w:pStyle w:val="37"/>
        <w:tabs>
          <w:tab w:val="left" w:pos="2532"/>
          <w:tab w:val="left" w:pos="3132"/>
          <w:tab w:val="left" w:pos="6926"/>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（盖单位公章） </w:t>
      </w:r>
      <w:r>
        <w:rPr>
          <w:rFonts w:hint="eastAsia" w:ascii="宋体" w:hAnsi="宋体" w:eastAsia="宋体" w:cs="宋体"/>
          <w:color w:val="auto"/>
          <w:sz w:val="20"/>
          <w:szCs w:val="20"/>
          <w:highlight w:val="none"/>
          <w:lang w:val="zh-CN" w:eastAsia="zh-CN" w:bidi="zh-CN"/>
        </w:rPr>
        <w:t xml:space="preserve">  </w:t>
      </w:r>
      <w:r>
        <w:rPr>
          <w:rFonts w:ascii="宋体" w:hAnsi="宋体" w:eastAsia="宋体" w:cs="宋体"/>
          <w:color w:val="auto"/>
          <w:sz w:val="20"/>
          <w:szCs w:val="20"/>
          <w:highlight w:val="none"/>
          <w:lang w:val="zh-CN" w:eastAsia="zh-CN" w:bidi="zh-CN"/>
        </w:rPr>
        <w:t xml:space="preserve">承包人： </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（盖单位公章） 法定代表人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或项目负责人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 xml:space="preserve"> （签字） 法定代表人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或其委托代理人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（签字）</w:t>
      </w:r>
    </w:p>
    <w:p w14:paraId="5786ABB4">
      <w:pPr>
        <w:pStyle w:val="37"/>
        <w:tabs>
          <w:tab w:val="left" w:pos="2532"/>
          <w:tab w:val="left" w:pos="3132"/>
          <w:tab w:val="left" w:pos="6926"/>
        </w:tabs>
        <w:spacing w:line="355" w:lineRule="exact"/>
        <w:jc w:val="both"/>
        <w:rPr>
          <w:rFonts w:hint="eastAsia"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年</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eastAsia="zh-CN" w:bidi="zh-CN"/>
        </w:rPr>
        <w:t xml:space="preserve">      </w:t>
      </w:r>
      <w:r>
        <w:rPr>
          <w:rFonts w:ascii="宋体" w:hAnsi="宋体" w:eastAsia="宋体" w:cs="宋体"/>
          <w:color w:val="auto"/>
          <w:sz w:val="20"/>
          <w:szCs w:val="20"/>
          <w:highlight w:val="none"/>
          <w:lang w:val="zh-CN" w:eastAsia="zh-CN" w:bidi="zh-CN"/>
        </w:rPr>
        <w:t>日</w:t>
      </w:r>
      <w:r>
        <w:rPr>
          <w:rFonts w:hint="eastAsia" w:ascii="宋体" w:hAnsi="宋体" w:eastAsia="宋体" w:cs="宋体"/>
          <w:color w:val="auto"/>
          <w:sz w:val="20"/>
          <w:szCs w:val="20"/>
          <w:highlight w:val="none"/>
          <w:lang w:eastAsia="zh-CN" w:bidi="zh-CN"/>
        </w:rPr>
        <w:t xml:space="preserve">   </w:t>
      </w:r>
      <w:r>
        <w:rPr>
          <w:rFonts w:hint="eastAsia" w:ascii="宋体" w:hAnsi="宋体" w:eastAsia="宋体" w:cs="宋体"/>
          <w:color w:val="auto"/>
          <w:sz w:val="20"/>
          <w:szCs w:val="20"/>
          <w:highlight w:val="none"/>
          <w:u w:val="single"/>
          <w:lang w:eastAsia="zh-CN" w:bidi="zh-CN"/>
        </w:rPr>
        <w:t xml:space="preserve">               </w:t>
      </w:r>
      <w:r>
        <w:rPr>
          <w:rFonts w:ascii="宋体" w:hAnsi="宋体" w:eastAsia="宋体" w:cs="宋体"/>
          <w:color w:val="auto"/>
          <w:sz w:val="20"/>
          <w:szCs w:val="20"/>
          <w:highlight w:val="none"/>
          <w:lang w:val="zh-CN" w:eastAsia="zh-CN" w:bidi="zh-CN"/>
        </w:rPr>
        <w:t>年</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日</w:t>
      </w:r>
    </w:p>
    <w:p w14:paraId="3B17E944">
      <w:pPr>
        <w:pStyle w:val="37"/>
        <w:tabs>
          <w:tab w:val="left" w:pos="2532"/>
          <w:tab w:val="left" w:pos="3132"/>
          <w:tab w:val="left" w:pos="6926"/>
        </w:tabs>
        <w:spacing w:line="355" w:lineRule="exact"/>
        <w:jc w:val="both"/>
        <w:rPr>
          <w:rFonts w:hint="eastAsia" w:ascii="宋体" w:hAnsi="宋体" w:eastAsia="宋体" w:cs="宋体"/>
          <w:color w:val="auto"/>
          <w:sz w:val="20"/>
          <w:szCs w:val="20"/>
          <w:highlight w:val="none"/>
          <w:lang w:val="zh-CN" w:eastAsia="zh-CN" w:bidi="zh-CN"/>
        </w:rPr>
      </w:pPr>
    </w:p>
    <w:p w14:paraId="6CA2B8B3">
      <w:pPr>
        <w:pStyle w:val="37"/>
        <w:keepNext/>
        <w:keepLines/>
        <w:spacing w:before="280" w:after="290" w:line="372" w:lineRule="auto"/>
        <w:outlineLvl w:val="4"/>
        <w:rPr>
          <w:b/>
          <w:color w:val="auto"/>
          <w:sz w:val="28"/>
          <w:highlight w:val="none"/>
          <w:lang w:eastAsia="zh-CN"/>
        </w:rPr>
      </w:pPr>
      <w:bookmarkStart w:id="152" w:name="_Toc20923"/>
      <w:bookmarkStart w:id="153" w:name="_Toc15523"/>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附件二：履约保函</w:t>
      </w:r>
      <w:bookmarkEnd w:id="152"/>
      <w:bookmarkEnd w:id="153"/>
    </w:p>
    <w:p w14:paraId="5974A7B0">
      <w:pPr>
        <w:pStyle w:val="37"/>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履约保函</w:t>
      </w:r>
    </w:p>
    <w:p w14:paraId="5C9FDCA3">
      <w:pPr>
        <w:pStyle w:val="37"/>
        <w:jc w:val="center"/>
        <w:rPr>
          <w:rFonts w:ascii="宋体" w:hAnsi="宋体" w:eastAsia="宋体" w:cs="宋体"/>
          <w:b/>
          <w:color w:val="auto"/>
          <w:highlight w:val="none"/>
          <w:lang w:eastAsia="zh-CN"/>
        </w:rPr>
      </w:pPr>
    </w:p>
    <w:p w14:paraId="35EA62DF">
      <w:pPr>
        <w:pStyle w:val="37"/>
        <w:jc w:val="center"/>
        <w:rPr>
          <w:b/>
          <w:color w:val="auto"/>
          <w:highlight w:val="none"/>
          <w:lang w:eastAsia="zh-CN"/>
        </w:rPr>
      </w:pPr>
    </w:p>
    <w:p w14:paraId="73AE796B">
      <w:pPr>
        <w:pStyle w:val="37"/>
        <w:tabs>
          <w:tab w:val="left" w:pos="187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（发包人名称）：</w:t>
      </w:r>
    </w:p>
    <w:p w14:paraId="51D3469A">
      <w:pPr>
        <w:pStyle w:val="37"/>
        <w:tabs>
          <w:tab w:val="left" w:pos="847"/>
          <w:tab w:val="left" w:pos="1870"/>
          <w:tab w:val="left" w:pos="3485"/>
          <w:tab w:val="left" w:pos="3554"/>
          <w:tab w:val="left" w:pos="6878"/>
          <w:tab w:val="left" w:pos="8059"/>
        </w:tabs>
        <w:spacing w:line="354" w:lineRule="exact"/>
        <w:ind w:firstLine="42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 xml:space="preserve">鉴于（发包人名称，以下简称“发包人”）接受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（承包人名称，以下称“承包人”）于</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年</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 xml:space="preserve">月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日递交的（项目名称）</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（标段名称）的投标文件。我方愿意无条件地、不可撤销地就承包人履行与你方订立的合同，向你方提供担保。</w:t>
      </w:r>
    </w:p>
    <w:p w14:paraId="32760DEB">
      <w:pPr>
        <w:pStyle w:val="37"/>
        <w:tabs>
          <w:tab w:val="left" w:pos="733"/>
          <w:tab w:val="left" w:pos="4879"/>
          <w:tab w:val="left" w:pos="7402"/>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担保金额人民币（大写）</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元（¥</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元）</w:t>
      </w:r>
      <w:r>
        <w:rPr>
          <w:rFonts w:hint="eastAsia" w:ascii="宋体" w:hAnsi="宋体" w:eastAsia="宋体" w:cs="宋体"/>
          <w:color w:val="auto"/>
          <w:sz w:val="20"/>
          <w:szCs w:val="20"/>
          <w:highlight w:val="none"/>
          <w:vertAlign w:val="subscript"/>
          <w:lang w:eastAsia="zh-CN"/>
        </w:rPr>
        <w:t>o</w:t>
      </w:r>
    </w:p>
    <w:p w14:paraId="7B41A1B2">
      <w:pPr>
        <w:pStyle w:val="37"/>
        <w:tabs>
          <w:tab w:val="left" w:pos="697"/>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担保有效期自发包人与承包人签订的合同生效之日起至发包人签发工程完工证书之日止。</w:t>
      </w:r>
    </w:p>
    <w:p w14:paraId="164C502A">
      <w:pPr>
        <w:pStyle w:val="37"/>
        <w:tabs>
          <w:tab w:val="left" w:pos="736"/>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3.</w:t>
      </w:r>
      <w:r>
        <w:rPr>
          <w:rFonts w:hint="eastAsia" w:ascii="宋体" w:hAnsi="宋体" w:eastAsia="宋体" w:cs="宋体"/>
          <w:color w:val="auto"/>
          <w:sz w:val="20"/>
          <w:szCs w:val="20"/>
          <w:highlight w:val="none"/>
          <w:lang w:val="zh-CN" w:eastAsia="zh-CN" w:bidi="zh-CN"/>
        </w:rPr>
        <w:t>在本担保有效期内，因承包人违反合同约定的义务给你方造成经济损失时，我方在收到你方以书面形式提出的在担保金额内的赔偿要求后，无条件地在7天内予以支付。</w:t>
      </w:r>
    </w:p>
    <w:p w14:paraId="340618B4">
      <w:pPr>
        <w:pStyle w:val="37"/>
        <w:tabs>
          <w:tab w:val="left" w:pos="740"/>
        </w:tabs>
        <w:spacing w:after="340"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4.</w:t>
      </w:r>
      <w:r>
        <w:rPr>
          <w:rFonts w:hint="eastAsia" w:ascii="宋体" w:hAnsi="宋体" w:eastAsia="宋体" w:cs="宋体"/>
          <w:color w:val="auto"/>
          <w:sz w:val="20"/>
          <w:szCs w:val="20"/>
          <w:highlight w:val="none"/>
          <w:lang w:val="zh-CN" w:eastAsia="zh-CN" w:bidi="zh-CN"/>
        </w:rPr>
        <w:t>发包人和承包人按《通用合同条款》第15条变更合同时，我方承担本担保规定的义务不变。</w:t>
      </w:r>
    </w:p>
    <w:p w14:paraId="15E41FB5">
      <w:pPr>
        <w:pStyle w:val="37"/>
        <w:jc w:val="right"/>
        <w:rPr>
          <w:rFonts w:eastAsia="宋体"/>
          <w:color w:val="auto"/>
          <w:sz w:val="20"/>
          <w:highlight w:val="none"/>
          <w:lang w:eastAsia="zh-CN"/>
        </w:rPr>
      </w:pPr>
      <w:r>
        <w:rPr>
          <w:rFonts w:hint="eastAsia" w:ascii="宋体" w:hAnsi="宋体" w:eastAsia="宋体" w:cs="宋体"/>
          <w:color w:val="auto"/>
          <w:sz w:val="20"/>
          <w:szCs w:val="20"/>
          <w:highlight w:val="none"/>
          <w:lang w:eastAsia="zh-CN"/>
        </w:rPr>
        <w:t xml:space="preserve">   </w:t>
      </w: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03324296">
      <w:pPr>
        <w:pStyle w:val="37"/>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3A1EB57E">
      <w:pPr>
        <w:pStyle w:val="37"/>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31B763D9">
      <w:pPr>
        <w:pStyle w:val="37"/>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2B6FC216">
      <w:pPr>
        <w:pStyle w:val="37"/>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45DACD0E">
      <w:pPr>
        <w:pStyle w:val="37"/>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061CECF0">
      <w:pPr>
        <w:pStyle w:val="37"/>
        <w:jc w:val="right"/>
        <w:rPr>
          <w:rFonts w:hint="eastAsia" w:ascii="宋体" w:hAnsi="宋体" w:eastAsia="宋体" w:cs="宋体"/>
          <w:color w:val="auto"/>
          <w:sz w:val="20"/>
          <w:szCs w:val="20"/>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ascii="宋体" w:hAnsi="宋体" w:eastAsia="宋体" w:cs="宋体"/>
          <w:color w:val="auto"/>
          <w:sz w:val="20"/>
          <w:szCs w:val="20"/>
          <w:highlight w:val="none"/>
          <w:lang w:eastAsia="zh-CN"/>
        </w:rPr>
        <w:t xml:space="preserve">    </w:t>
      </w:r>
    </w:p>
    <w:p w14:paraId="346A9DD8">
      <w:pPr>
        <w:pStyle w:val="37"/>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44EE6A64">
      <w:pPr>
        <w:pStyle w:val="37"/>
        <w:tabs>
          <w:tab w:val="left" w:pos="733"/>
        </w:tabs>
        <w:spacing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担保人必须是投标人单位基本账户的开户银行。</w:t>
      </w:r>
    </w:p>
    <w:p w14:paraId="3531A62B">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委托代理人应附授权委托书。</w:t>
      </w:r>
    </w:p>
    <w:p w14:paraId="6DAB5E71">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6E0F7C42">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67D6786A">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23CDD803">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79340DDE">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5064E9B3">
      <w:pPr>
        <w:pStyle w:val="37"/>
        <w:keepNext/>
        <w:keepLines/>
        <w:spacing w:before="280" w:after="290" w:line="372" w:lineRule="auto"/>
        <w:outlineLvl w:val="4"/>
        <w:rPr>
          <w:b/>
          <w:color w:val="auto"/>
          <w:sz w:val="28"/>
          <w:highlight w:val="none"/>
          <w:lang w:eastAsia="zh-CN"/>
        </w:rPr>
      </w:pPr>
      <w:bookmarkStart w:id="154" w:name="_Toc28234"/>
      <w:bookmarkStart w:id="155" w:name="_Toc12217"/>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附件三：预付款担保函</w:t>
      </w:r>
      <w:bookmarkEnd w:id="154"/>
      <w:bookmarkEnd w:id="155"/>
    </w:p>
    <w:p w14:paraId="5209A049">
      <w:pPr>
        <w:pStyle w:val="37"/>
        <w:spacing w:before="120" w:beforeLines="50"/>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预付款担保函</w:t>
      </w:r>
    </w:p>
    <w:p w14:paraId="4699FE08">
      <w:pPr>
        <w:pStyle w:val="37"/>
        <w:jc w:val="center"/>
        <w:rPr>
          <w:b/>
          <w:color w:val="auto"/>
          <w:highlight w:val="none"/>
          <w:lang w:eastAsia="zh-CN"/>
        </w:rPr>
      </w:pPr>
    </w:p>
    <w:p w14:paraId="1CC294F7">
      <w:pPr>
        <w:pStyle w:val="37"/>
        <w:tabs>
          <w:tab w:val="left" w:pos="1870"/>
        </w:tabs>
        <w:spacing w:after="3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（发包人名称）:</w:t>
      </w:r>
    </w:p>
    <w:p w14:paraId="5EDE3007">
      <w:pPr>
        <w:pStyle w:val="37"/>
        <w:tabs>
          <w:tab w:val="left" w:pos="1870"/>
          <w:tab w:val="left" w:pos="2707"/>
          <w:tab w:val="left" w:pos="5004"/>
          <w:tab w:val="left" w:pos="5033"/>
          <w:tab w:val="left" w:pos="6163"/>
          <w:tab w:val="left" w:pos="7322"/>
          <w:tab w:val="left" w:pos="8333"/>
        </w:tabs>
        <w:spacing w:after="120"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（承包人名称，以下称“承包人”）与</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（发包人名称，以下简称“发包人”）于</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年</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 xml:space="preserve">日签订的 </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（项目名称）</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（标段名称）合同协议书，承包人 按约定的金额向发包人提交一份预付款担保，即有权得到发包人支付相等金额的预付款。 我方愿意就你方提供给承包人的预付款提供担保。</w:t>
      </w:r>
    </w:p>
    <w:p w14:paraId="7A61CEC9">
      <w:pPr>
        <w:pStyle w:val="37"/>
        <w:numPr>
          <w:ilvl w:val="0"/>
          <w:numId w:val="49"/>
        </w:numPr>
        <w:tabs>
          <w:tab w:val="left" w:pos="719"/>
          <w:tab w:val="left" w:pos="4879"/>
          <w:tab w:val="left" w:pos="7402"/>
        </w:tabs>
        <w:spacing w:line="372" w:lineRule="auto"/>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担保金额人民币（大写）</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元（¥</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w:t>
      </w:r>
      <w:r>
        <w:rPr>
          <w:color w:val="auto"/>
          <w:sz w:val="20"/>
          <w:szCs w:val="20"/>
          <w:highlight w:val="none"/>
          <w:vertAlign w:val="subscript"/>
          <w:lang w:eastAsia="zh-CN"/>
        </w:rPr>
        <w:t>o</w:t>
      </w:r>
    </w:p>
    <w:p w14:paraId="5524CA1F">
      <w:pPr>
        <w:pStyle w:val="37"/>
        <w:numPr>
          <w:ilvl w:val="0"/>
          <w:numId w:val="49"/>
        </w:numPr>
        <w:tabs>
          <w:tab w:val="left" w:pos="726"/>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担保有效期自预付款支付给承包人起生效，至发包人签发的进度付款证书说明已完全扣清止。</w:t>
      </w:r>
    </w:p>
    <w:p w14:paraId="55B7EE7B">
      <w:pPr>
        <w:pStyle w:val="37"/>
        <w:numPr>
          <w:ilvl w:val="0"/>
          <w:numId w:val="49"/>
        </w:numPr>
        <w:tabs>
          <w:tab w:val="left" w:pos="731"/>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在本担保有效期内，因承包人违反合同约定的义务而要求收回预付款时，我方在收到你方的书面通知后，无条件地在</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天内予以支付。但本担保的担保金额，在任何时候不应超过预付款金额减去发包人按合同约定在向承包人签发的进度付款证书中已扣回的金额。发包人和承包人按《通用合同条款》第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条变更合同时，我方承担本担保规定的 义务不变。</w:t>
      </w:r>
    </w:p>
    <w:p w14:paraId="233B6E44">
      <w:pPr>
        <w:pStyle w:val="37"/>
        <w:tabs>
          <w:tab w:val="left" w:pos="731"/>
        </w:tabs>
        <w:spacing w:line="355" w:lineRule="exact"/>
        <w:ind w:left="420"/>
        <w:jc w:val="both"/>
        <w:rPr>
          <w:rFonts w:ascii="宋体" w:hAnsi="宋体" w:eastAsia="宋体" w:cs="宋体"/>
          <w:color w:val="auto"/>
          <w:sz w:val="20"/>
          <w:szCs w:val="20"/>
          <w:highlight w:val="none"/>
          <w:lang w:val="zh-CN" w:eastAsia="zh-CN" w:bidi="zh-CN"/>
        </w:rPr>
      </w:pPr>
    </w:p>
    <w:p w14:paraId="42847AF7">
      <w:pPr>
        <w:pStyle w:val="37"/>
        <w:jc w:val="right"/>
        <w:rPr>
          <w:rFonts w:eastAsia="宋体"/>
          <w:color w:val="auto"/>
          <w:sz w:val="20"/>
          <w:highlight w:val="none"/>
          <w:lang w:eastAsia="zh-CN"/>
        </w:rPr>
      </w:pP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4CBEF1EF">
      <w:pPr>
        <w:pStyle w:val="37"/>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7D08E338">
      <w:pPr>
        <w:pStyle w:val="37"/>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2AA6FDCA">
      <w:pPr>
        <w:pStyle w:val="37"/>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4491F329">
      <w:pPr>
        <w:pStyle w:val="37"/>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54AC0DC0">
      <w:pPr>
        <w:pStyle w:val="37"/>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3E7F9CF4">
      <w:pPr>
        <w:pStyle w:val="37"/>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49A15B2D">
      <w:pPr>
        <w:pStyle w:val="37"/>
        <w:tabs>
          <w:tab w:val="left" w:pos="726"/>
        </w:tabs>
        <w:spacing w:after="340"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注：</w:t>
      </w:r>
    </w:p>
    <w:p w14:paraId="6D52BBA2">
      <w:pPr>
        <w:pStyle w:val="37"/>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担保人必须是投标人单位基本账户的开户银行。</w:t>
      </w:r>
    </w:p>
    <w:p w14:paraId="6E8A8907">
      <w:pPr>
        <w:pStyle w:val="19"/>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委托代理人应附授权委托书</w:t>
      </w:r>
    </w:p>
    <w:p w14:paraId="40C223CF">
      <w:pPr>
        <w:pStyle w:val="19"/>
        <w:rPr>
          <w:rFonts w:ascii="宋体" w:hAnsi="宋体" w:eastAsia="宋体" w:cs="宋体"/>
          <w:color w:val="auto"/>
          <w:sz w:val="20"/>
          <w:szCs w:val="20"/>
          <w:highlight w:val="none"/>
          <w:lang w:val="zh-CN" w:eastAsia="zh-CN" w:bidi="zh-CN"/>
        </w:rPr>
      </w:pPr>
    </w:p>
    <w:p w14:paraId="364AD78E">
      <w:pPr>
        <w:pStyle w:val="19"/>
        <w:rPr>
          <w:rFonts w:ascii="宋体" w:hAnsi="宋体" w:eastAsia="宋体" w:cs="宋体"/>
          <w:color w:val="auto"/>
          <w:sz w:val="20"/>
          <w:szCs w:val="20"/>
          <w:highlight w:val="none"/>
          <w:lang w:val="zh-CN" w:eastAsia="zh-CN" w:bidi="zh-CN"/>
        </w:rPr>
      </w:pPr>
    </w:p>
    <w:p w14:paraId="2FB54D66">
      <w:pPr>
        <w:pStyle w:val="19"/>
        <w:rPr>
          <w:rFonts w:ascii="宋体" w:hAnsi="宋体" w:eastAsia="宋体" w:cs="宋体"/>
          <w:color w:val="auto"/>
          <w:sz w:val="20"/>
          <w:szCs w:val="20"/>
          <w:highlight w:val="none"/>
          <w:lang w:val="zh-CN" w:eastAsia="zh-CN" w:bidi="zh-CN"/>
        </w:rPr>
      </w:pPr>
    </w:p>
    <w:p w14:paraId="15E4A259">
      <w:pPr>
        <w:pStyle w:val="19"/>
        <w:rPr>
          <w:rFonts w:ascii="宋体" w:hAnsi="宋体" w:eastAsia="宋体" w:cs="宋体"/>
          <w:color w:val="auto"/>
          <w:sz w:val="20"/>
          <w:szCs w:val="20"/>
          <w:highlight w:val="none"/>
          <w:lang w:val="zh-CN" w:eastAsia="zh-CN" w:bidi="zh-CN"/>
        </w:rPr>
      </w:pPr>
    </w:p>
    <w:p w14:paraId="2B511769">
      <w:pPr>
        <w:pStyle w:val="19"/>
        <w:rPr>
          <w:rFonts w:ascii="宋体" w:hAnsi="宋体" w:eastAsia="宋体" w:cs="宋体"/>
          <w:color w:val="auto"/>
          <w:sz w:val="20"/>
          <w:szCs w:val="20"/>
          <w:highlight w:val="none"/>
          <w:lang w:val="zh-CN" w:eastAsia="zh-CN" w:bidi="zh-CN"/>
        </w:rPr>
      </w:pPr>
    </w:p>
    <w:p w14:paraId="24BFCFF8">
      <w:pPr>
        <w:pStyle w:val="19"/>
        <w:rPr>
          <w:rFonts w:ascii="宋体" w:hAnsi="宋体" w:eastAsia="宋体" w:cs="宋体"/>
          <w:color w:val="auto"/>
          <w:sz w:val="20"/>
          <w:szCs w:val="20"/>
          <w:highlight w:val="none"/>
          <w:lang w:val="zh-CN" w:eastAsia="zh-CN" w:bidi="zh-CN"/>
        </w:rPr>
      </w:pPr>
    </w:p>
    <w:p w14:paraId="2167C93B">
      <w:pPr>
        <w:pStyle w:val="19"/>
        <w:rPr>
          <w:rFonts w:ascii="宋体" w:hAnsi="宋体" w:eastAsia="宋体" w:cs="宋体"/>
          <w:color w:val="auto"/>
          <w:sz w:val="20"/>
          <w:szCs w:val="20"/>
          <w:highlight w:val="none"/>
          <w:lang w:val="zh-CN" w:eastAsia="zh-CN" w:bidi="zh-CN"/>
        </w:rPr>
      </w:pPr>
    </w:p>
    <w:p w14:paraId="55516CA3">
      <w:pPr>
        <w:pStyle w:val="19"/>
        <w:rPr>
          <w:rFonts w:ascii="宋体" w:hAnsi="宋体" w:eastAsia="宋体" w:cs="宋体"/>
          <w:color w:val="auto"/>
          <w:sz w:val="20"/>
          <w:szCs w:val="20"/>
          <w:highlight w:val="none"/>
          <w:lang w:val="zh-CN" w:eastAsia="zh-CN" w:bidi="zh-CN"/>
        </w:rPr>
      </w:pPr>
    </w:p>
    <w:p w14:paraId="620133DA">
      <w:pPr>
        <w:pStyle w:val="19"/>
        <w:rPr>
          <w:rFonts w:ascii="宋体" w:hAnsi="宋体" w:eastAsia="宋体" w:cs="宋体"/>
          <w:color w:val="auto"/>
          <w:sz w:val="20"/>
          <w:szCs w:val="20"/>
          <w:highlight w:val="none"/>
          <w:lang w:val="zh-CN" w:eastAsia="zh-CN" w:bidi="zh-CN"/>
        </w:rPr>
      </w:pPr>
    </w:p>
    <w:p w14:paraId="31D834D0">
      <w:pPr>
        <w:pStyle w:val="19"/>
        <w:rPr>
          <w:rFonts w:ascii="宋体" w:hAnsi="宋体" w:eastAsia="宋体" w:cs="宋体"/>
          <w:color w:val="auto"/>
          <w:sz w:val="20"/>
          <w:szCs w:val="20"/>
          <w:highlight w:val="none"/>
          <w:lang w:val="zh-CN" w:eastAsia="zh-CN" w:bidi="zh-CN"/>
        </w:rPr>
      </w:pPr>
    </w:p>
    <w:p w14:paraId="33986CE4">
      <w:pPr>
        <w:pStyle w:val="19"/>
        <w:rPr>
          <w:rFonts w:ascii="宋体" w:hAnsi="宋体" w:eastAsia="宋体" w:cs="宋体"/>
          <w:color w:val="auto"/>
          <w:sz w:val="20"/>
          <w:szCs w:val="20"/>
          <w:highlight w:val="none"/>
          <w:lang w:val="zh-CN" w:eastAsia="zh-CN" w:bidi="zh-CN"/>
        </w:rPr>
      </w:pPr>
    </w:p>
    <w:p w14:paraId="3AD02134">
      <w:pPr>
        <w:pStyle w:val="19"/>
        <w:rPr>
          <w:rFonts w:ascii="宋体" w:hAnsi="宋体" w:eastAsia="宋体" w:cs="宋体"/>
          <w:color w:val="auto"/>
          <w:sz w:val="20"/>
          <w:szCs w:val="20"/>
          <w:highlight w:val="none"/>
          <w:lang w:val="zh-CN" w:eastAsia="zh-CN" w:bidi="zh-CN"/>
        </w:rPr>
      </w:pPr>
    </w:p>
    <w:p w14:paraId="5511E170">
      <w:pPr>
        <w:rPr>
          <w:color w:val="auto"/>
          <w:highlight w:val="none"/>
        </w:rPr>
      </w:pPr>
    </w:p>
    <w:p w14:paraId="33AD6C46">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92B85E5">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9F0185C">
      <w:pPr>
        <w:pStyle w:val="12"/>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3D9E262E">
      <w:pPr>
        <w:pStyle w:val="2"/>
        <w:jc w:val="center"/>
        <w:rPr>
          <w:rFonts w:hint="default" w:eastAsia="宋体"/>
          <w:color w:val="auto"/>
          <w:highlight w:val="none"/>
          <w:lang w:val="en-US" w:eastAsia="zh-CN"/>
        </w:rPr>
      </w:pPr>
      <w:bookmarkStart w:id="156" w:name="_Toc13697"/>
      <w:bookmarkStart w:id="157"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56"/>
      <w:bookmarkEnd w:id="157"/>
    </w:p>
    <w:p w14:paraId="1A9D8472">
      <w:pPr>
        <w:tabs>
          <w:tab w:val="left" w:pos="3261"/>
        </w:tabs>
        <w:spacing w:line="360" w:lineRule="auto"/>
        <w:contextualSpacing/>
        <w:jc w:val="center"/>
        <w:rPr>
          <w:rFonts w:hint="eastAsia" w:ascii="宋体" w:hAnsi="宋体" w:eastAsia="宋体" w:cs="宋体"/>
          <w:b/>
          <w:color w:val="auto"/>
          <w:sz w:val="44"/>
          <w:szCs w:val="44"/>
          <w:highlight w:val="none"/>
        </w:rPr>
        <w:sectPr>
          <w:footerReference r:id="rId18"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C0FCDB7">
      <w:pPr>
        <w:pStyle w:val="2"/>
        <w:jc w:val="center"/>
        <w:rPr>
          <w:rFonts w:hint="eastAsia"/>
          <w:color w:val="auto"/>
          <w:highlight w:val="none"/>
        </w:rPr>
      </w:pPr>
      <w:bookmarkStart w:id="158" w:name="_Toc948"/>
      <w:bookmarkStart w:id="159"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58"/>
      <w:bookmarkEnd w:id="159"/>
    </w:p>
    <w:p w14:paraId="5F5915F0">
      <w:pPr>
        <w:pStyle w:val="24"/>
        <w:rPr>
          <w:rFonts w:hint="eastAsia"/>
          <w:color w:val="auto"/>
          <w:highlight w:val="none"/>
        </w:rPr>
      </w:pPr>
    </w:p>
    <w:p w14:paraId="579B24FD">
      <w:pPr>
        <w:rPr>
          <w:rFonts w:hint="eastAsia"/>
          <w:color w:val="auto"/>
          <w:highlight w:val="none"/>
        </w:rPr>
      </w:pPr>
    </w:p>
    <w:p w14:paraId="33F53C62">
      <w:pPr>
        <w:pStyle w:val="24"/>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813DFFA">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60" w:name="_Toc24083"/>
      <w:bookmarkStart w:id="161" w:name="_Toc5640"/>
      <w:bookmarkStart w:id="162"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60"/>
      <w:bookmarkEnd w:id="161"/>
      <w:bookmarkEnd w:id="162"/>
    </w:p>
    <w:p w14:paraId="26715A6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27991EA8">
      <w:pPr>
        <w:pStyle w:val="17"/>
        <w:spacing w:line="360" w:lineRule="auto"/>
        <w:ind w:firstLine="482" w:firstLineChars="200"/>
        <w:contextualSpacing/>
        <w:rPr>
          <w:rFonts w:hint="eastAsia" w:ascii="宋体" w:hAnsi="宋体" w:eastAsia="宋体" w:cs="宋体"/>
          <w:b/>
          <w:bCs/>
          <w:color w:val="auto"/>
          <w:sz w:val="24"/>
          <w:szCs w:val="24"/>
          <w:highlight w:val="none"/>
        </w:rPr>
      </w:pPr>
    </w:p>
    <w:p w14:paraId="09DF0043">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05A6DC1">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B8457EC">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A19F058">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F45F991">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9C581C6">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679AA1D">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6C265B3">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FD96F66">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5870F88E">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CB8014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5D2981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591B789">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6C220186">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304EABB">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5963774D">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1AA1975">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870445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AAC5F83">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30EE1F8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AA95F48">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F9C453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11B6E4E">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A2B3709">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5072289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0B817A1">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3BFD1F36">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73A48C6">
      <w:pPr>
        <w:pStyle w:val="17"/>
        <w:spacing w:line="360" w:lineRule="auto"/>
        <w:contextualSpacing/>
        <w:rPr>
          <w:rFonts w:hint="eastAsia" w:ascii="宋体" w:hAnsi="宋体" w:eastAsia="宋体" w:cs="宋体"/>
          <w:b/>
          <w:color w:val="auto"/>
          <w:sz w:val="24"/>
          <w:szCs w:val="24"/>
          <w:highlight w:val="none"/>
          <w:lang w:eastAsia="zh-CN"/>
        </w:rPr>
      </w:pPr>
    </w:p>
    <w:p w14:paraId="2EF15B3E">
      <w:pPr>
        <w:pStyle w:val="17"/>
        <w:spacing w:line="360" w:lineRule="auto"/>
        <w:contextualSpacing/>
        <w:rPr>
          <w:rFonts w:hint="eastAsia" w:ascii="宋体" w:hAnsi="宋体" w:eastAsia="宋体" w:cs="宋体"/>
          <w:b/>
          <w:color w:val="auto"/>
          <w:sz w:val="24"/>
          <w:szCs w:val="24"/>
          <w:highlight w:val="none"/>
          <w:lang w:eastAsia="zh-CN"/>
        </w:rPr>
      </w:pPr>
    </w:p>
    <w:p w14:paraId="3196D632">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8194E5A">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4C5544E">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E77A0D">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0EE416F9">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862FA57">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6D95B5C">
      <w:pPr>
        <w:pStyle w:val="17"/>
        <w:snapToGrid w:val="0"/>
        <w:spacing w:line="360" w:lineRule="auto"/>
        <w:rPr>
          <w:rFonts w:hint="eastAsia" w:ascii="宋体" w:hAnsi="宋体" w:eastAsia="宋体" w:cs="宋体"/>
          <w:b/>
          <w:color w:val="auto"/>
          <w:sz w:val="24"/>
          <w:szCs w:val="24"/>
          <w:highlight w:val="none"/>
        </w:rPr>
      </w:pPr>
    </w:p>
    <w:p w14:paraId="2D20B0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4A5A05B8">
      <w:pPr>
        <w:pStyle w:val="17"/>
        <w:snapToGrid w:val="0"/>
        <w:spacing w:line="360" w:lineRule="auto"/>
        <w:ind w:firstLine="482" w:firstLineChars="200"/>
        <w:rPr>
          <w:rFonts w:hint="eastAsia" w:ascii="宋体" w:hAnsi="宋体" w:eastAsia="宋体" w:cs="宋体"/>
          <w:b/>
          <w:bCs/>
          <w:color w:val="auto"/>
          <w:sz w:val="24"/>
          <w:szCs w:val="24"/>
          <w:highlight w:val="none"/>
        </w:rPr>
      </w:pPr>
    </w:p>
    <w:p w14:paraId="662831C4">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154BDD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15379A">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87BD93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175D8CD3">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D1374E">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3F333C7">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0FB6531">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77A120B">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0D1008C">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13F31A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1498477">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72E687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4B1A669">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545BA76">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A095A5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B048C7A">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D96354">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5D995EDF">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F2BF392">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8D1FC2E">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7A9045CE">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30827A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6997C0A">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86C696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B5AB35B">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7AB6D5FE">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892BA1A">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7C31D7">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9AC5336">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515DEA3">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1DA6E03">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8FC4BFE">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3C0CF06">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5AE4FB8">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6D3D219">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7D5FCB9E">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F5CB08A">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568BC3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4BD1259">
      <w:pPr>
        <w:pStyle w:val="17"/>
        <w:spacing w:line="360" w:lineRule="auto"/>
        <w:ind w:left="25" w:leftChars="12" w:firstLine="352" w:firstLineChars="147"/>
        <w:rPr>
          <w:rFonts w:hint="eastAsia" w:ascii="宋体" w:hAnsi="宋体" w:eastAsia="宋体" w:cs="宋体"/>
          <w:color w:val="auto"/>
          <w:sz w:val="24"/>
          <w:szCs w:val="24"/>
          <w:highlight w:val="none"/>
        </w:rPr>
      </w:pPr>
    </w:p>
    <w:p w14:paraId="60C36AC7">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2BD1F18">
      <w:pPr>
        <w:pStyle w:val="17"/>
        <w:spacing w:line="360" w:lineRule="auto"/>
        <w:ind w:left="25" w:leftChars="12" w:firstLine="352" w:firstLineChars="147"/>
        <w:rPr>
          <w:rFonts w:hint="eastAsia" w:ascii="宋体" w:hAnsi="宋体" w:eastAsia="宋体" w:cs="宋体"/>
          <w:color w:val="auto"/>
          <w:sz w:val="24"/>
          <w:szCs w:val="24"/>
          <w:highlight w:val="none"/>
        </w:rPr>
      </w:pPr>
    </w:p>
    <w:p w14:paraId="3A574A5F">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14363B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5EAC5D3E">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E0FA594">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AA2CE44">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0E4D672">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621BB55">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729474B5">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6139A4C">
      <w:pPr>
        <w:pStyle w:val="17"/>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285BE71E">
      <w:pPr>
        <w:rPr>
          <w:rFonts w:hint="eastAsia"/>
          <w:color w:val="auto"/>
          <w:highlight w:val="none"/>
        </w:rPr>
      </w:pPr>
    </w:p>
    <w:p w14:paraId="3A9C10AB">
      <w:pPr>
        <w:rPr>
          <w:rFonts w:hint="eastAsia"/>
          <w:color w:val="auto"/>
          <w:highlight w:val="none"/>
        </w:rPr>
      </w:pPr>
    </w:p>
    <w:p w14:paraId="6B3EE982">
      <w:pPr>
        <w:rPr>
          <w:color w:val="auto"/>
          <w:highlight w:val="none"/>
        </w:rPr>
      </w:pPr>
    </w:p>
    <w:sectPr>
      <w:footerReference r:id="rId21" w:type="first"/>
      <w:headerReference r:id="rId19" w:type="default"/>
      <w:footerReference r:id="rId2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仓耳渔阳体 W05"/>
    <w:panose1 w:val="02020609040205080304"/>
    <w:charset w:val="80"/>
    <w:family w:val="modern"/>
    <w:pitch w:val="default"/>
    <w:sig w:usb0="00000000" w:usb1="00000000" w:usb2="00000012" w:usb3="00000000" w:csb0="4002009F" w:csb1="DFD70000"/>
  </w:font>
  <w:font w:name="仓耳渔阳体 W05">
    <w:panose1 w:val="02020400000000000000"/>
    <w:charset w:val="80"/>
    <w:family w:val="auto"/>
    <w:pitch w:val="default"/>
    <w:sig w:usb0="80000023" w:usb1="08C10458" w:usb2="00000012" w:usb3="00000000" w:csb0="0002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DD66">
    <w:pPr>
      <w:pStyle w:val="19"/>
      <w:tabs>
        <w:tab w:val="center" w:pos="4439"/>
        <w:tab w:val="clear" w:pos="4153"/>
      </w:tabs>
      <w:jc w:val="both"/>
    </w:pPr>
  </w:p>
  <w:p w14:paraId="0AC1BACE">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C81F">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DAFA2">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77DAFA2">
                    <w:pPr>
                      <w:pStyle w:val="1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8029">
    <w:pPr>
      <w:pStyle w:val="1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9592">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65F9592">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7DC9">
    <w:pPr>
      <w:pStyle w:val="1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B5F8C">
                          <w:pPr>
                            <w:pStyle w:val="1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1B5F8C">
                    <w:pPr>
                      <w:pStyle w:val="1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544A">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EAE4D">
                          <w:pPr>
                            <w:pStyle w:val="1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7AEAE4D">
                    <w:pPr>
                      <w:pStyle w:val="1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165F0">
    <w:pPr>
      <w:pStyle w:val="1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DBCF6">
                          <w:pPr>
                            <w:pStyle w:val="19"/>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8EDBCF6">
                    <w:pPr>
                      <w:pStyle w:val="19"/>
                    </w:pPr>
                    <w:r>
                      <w:fldChar w:fldCharType="begin"/>
                    </w:r>
                    <w:r>
                      <w:instrText xml:space="preserve"> PAGE  \* MERGEFORMAT </w:instrText>
                    </w:r>
                    <w:r>
                      <w:fldChar w:fldCharType="separate"/>
                    </w:r>
                    <w:r>
                      <w:t>152</w:t>
                    </w:r>
                    <w:r>
                      <w:fldChar w:fldCharType="end"/>
                    </w:r>
                  </w:p>
                </w:txbxContent>
              </v:textbox>
            </v:shape>
          </w:pict>
        </mc:Fallback>
      </mc:AlternateContent>
    </w:r>
  </w:p>
  <w:p w14:paraId="19824A8F">
    <w:pPr>
      <w:pStyle w:val="1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EA104">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F6EB7">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96F6EB7">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EFE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9F75">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1D32B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741D32B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F78D">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417D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7417D5">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23D560C4">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72B2">
    <w:pPr>
      <w:pStyle w:val="19"/>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0E1A0">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B0E1A0">
                    <w:pPr>
                      <w:pStyle w:val="19"/>
                    </w:pPr>
                    <w:r>
                      <w:fldChar w:fldCharType="begin"/>
                    </w:r>
                    <w:r>
                      <w:instrText xml:space="preserve"> PAGE  \* MERGEFORMAT </w:instrText>
                    </w:r>
                    <w:r>
                      <w:fldChar w:fldCharType="separate"/>
                    </w:r>
                    <w:r>
                      <w:t>5</w:t>
                    </w:r>
                    <w:r>
                      <w:fldChar w:fldCharType="end"/>
                    </w:r>
                  </w:p>
                </w:txbxContent>
              </v:textbox>
            </v:shape>
          </w:pict>
        </mc:Fallback>
      </mc:AlternateContent>
    </w:r>
  </w:p>
  <w:p w14:paraId="7197A541">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DE4F">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96770">
                          <w:pPr>
                            <w:pStyle w:val="1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B96770">
                    <w:pPr>
                      <w:pStyle w:val="1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CB21">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4421E">
                          <w:pPr>
                            <w:pStyle w:val="1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A4421E">
                    <w:pPr>
                      <w:pStyle w:val="19"/>
                    </w:pPr>
                    <w:r>
                      <w:fldChar w:fldCharType="begin"/>
                    </w:r>
                    <w:r>
                      <w:instrText xml:space="preserve"> PAGE  \* MERGEFORMAT </w:instrText>
                    </w:r>
                    <w:r>
                      <w:fldChar w:fldCharType="separate"/>
                    </w:r>
                    <w:r>
                      <w:t>13</w:t>
                    </w:r>
                    <w:r>
                      <w:fldChar w:fldCharType="end"/>
                    </w:r>
                  </w:p>
                </w:txbxContent>
              </v:textbox>
            </v:shape>
          </w:pict>
        </mc:Fallback>
      </mc:AlternateContent>
    </w:r>
  </w:p>
  <w:p w14:paraId="72C623E8">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904F5">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687C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47687C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183A">
    <w:pPr>
      <w:pStyle w:val="19"/>
      <w:framePr w:wrap="around" w:vAnchor="text" w:hAnchor="margin" w:xAlign="center" w:y="1"/>
      <w:rPr>
        <w:rStyle w:val="29"/>
      </w:rPr>
    </w:pPr>
    <w:r>
      <w:fldChar w:fldCharType="begin"/>
    </w:r>
    <w:r>
      <w:rPr>
        <w:rStyle w:val="29"/>
      </w:rPr>
      <w:instrText xml:space="preserve">PAGE  </w:instrText>
    </w:r>
    <w:r>
      <w:fldChar w:fldCharType="end"/>
    </w:r>
  </w:p>
  <w:p w14:paraId="637FDD8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0FCD">
    <w:pPr>
      <w:pStyle w:val="20"/>
      <w:rPr>
        <w:color w:val="auto"/>
      </w:rPr>
    </w:pPr>
    <w:r>
      <w:rPr>
        <w:rFonts w:hint="eastAsia"/>
        <w:color w:val="auto"/>
      </w:rPr>
      <w:t>南宁市政府采购竞争性磋商采购文件（项目编号：NNZC2025-C2-230065-JHGC）</w:t>
    </w:r>
  </w:p>
  <w:p w14:paraId="54981E6A">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174C">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2762">
    <w:pPr>
      <w:pStyle w:val="20"/>
      <w:rPr>
        <w:color w:val="auto"/>
      </w:rPr>
    </w:pPr>
    <w:r>
      <w:rPr>
        <w:rFonts w:hint="eastAsia"/>
        <w:color w:val="auto"/>
      </w:rPr>
      <w:t>南宁市政府采购竞争性磋商采购文件（项目编号：</w:t>
    </w:r>
    <w:r>
      <w:rPr>
        <w:rFonts w:hint="eastAsia"/>
        <w:color w:val="auto"/>
        <w:lang w:eastAsia="zh-CN"/>
      </w:rPr>
      <w:t>NNZC2025-C2-230065-JHGC</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9454">
    <w:pPr>
      <w:pStyle w:val="20"/>
    </w:pPr>
    <w:r>
      <w:rPr>
        <w:rFonts w:hint="eastAsia"/>
        <w:color w:val="auto"/>
      </w:rPr>
      <w:t xml:space="preserve">南宁市政府采购竞争性磋商采购文件（项目编号： </w:t>
    </w:r>
    <w:r>
      <w:rPr>
        <w:rFonts w:hint="eastAsia"/>
        <w:color w:val="auto"/>
        <w:lang w:eastAsia="zh-CN"/>
      </w:rPr>
      <w:t xml:space="preserve">    </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C5F4C"/>
    <w:multiLevelType w:val="singleLevel"/>
    <w:tmpl w:val="984C5F4C"/>
    <w:lvl w:ilvl="0" w:tentative="0">
      <w:start w:val="9"/>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4"/>
    <w:multiLevelType w:val="singleLevel"/>
    <w:tmpl w:val="0000000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
    <w:nsid w:val="00000005"/>
    <w:multiLevelType w:val="singleLevel"/>
    <w:tmpl w:val="0000000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5">
    <w:nsid w:val="00000006"/>
    <w:multiLevelType w:val="singleLevel"/>
    <w:tmpl w:val="0000000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6">
    <w:nsid w:val="00000007"/>
    <w:multiLevelType w:val="singleLevel"/>
    <w:tmpl w:val="0000000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7">
    <w:nsid w:val="00000008"/>
    <w:multiLevelType w:val="singleLevel"/>
    <w:tmpl w:val="0000000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8">
    <w:nsid w:val="00000009"/>
    <w:multiLevelType w:val="singleLevel"/>
    <w:tmpl w:val="0000000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9">
    <w:nsid w:val="0000000A"/>
    <w:multiLevelType w:val="singleLevel"/>
    <w:tmpl w:val="0000000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C"/>
    <w:multiLevelType w:val="singleLevel"/>
    <w:tmpl w:val="0000000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2">
    <w:nsid w:val="0000000D"/>
    <w:multiLevelType w:val="singleLevel"/>
    <w:tmpl w:val="0000000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3">
    <w:nsid w:val="0000000E"/>
    <w:multiLevelType w:val="singleLevel"/>
    <w:tmpl w:val="0000000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4">
    <w:nsid w:val="0000000F"/>
    <w:multiLevelType w:val="singleLevel"/>
    <w:tmpl w:val="0000000F"/>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5">
    <w:nsid w:val="00000010"/>
    <w:multiLevelType w:val="singleLevel"/>
    <w:tmpl w:val="00000010"/>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6">
    <w:nsid w:val="00000011"/>
    <w:multiLevelType w:val="singleLevel"/>
    <w:tmpl w:val="0000001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7">
    <w:nsid w:val="00000012"/>
    <w:multiLevelType w:val="singleLevel"/>
    <w:tmpl w:val="0000001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8">
    <w:nsid w:val="00000013"/>
    <w:multiLevelType w:val="singleLevel"/>
    <w:tmpl w:val="00000013"/>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9">
    <w:nsid w:val="00000014"/>
    <w:multiLevelType w:val="singleLevel"/>
    <w:tmpl w:val="00000014"/>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0">
    <w:nsid w:val="00000015"/>
    <w:multiLevelType w:val="singleLevel"/>
    <w:tmpl w:val="0000001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1">
    <w:nsid w:val="00000016"/>
    <w:multiLevelType w:val="singleLevel"/>
    <w:tmpl w:val="0000001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2">
    <w:nsid w:val="00000017"/>
    <w:multiLevelType w:val="singleLevel"/>
    <w:tmpl w:val="0000001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3">
    <w:nsid w:val="00000018"/>
    <w:multiLevelType w:val="singleLevel"/>
    <w:tmpl w:val="0000001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en-US" w:eastAsia="en-US" w:bidi="en-US"/>
      </w:rPr>
    </w:lvl>
  </w:abstractNum>
  <w:abstractNum w:abstractNumId="24">
    <w:nsid w:val="00000019"/>
    <w:multiLevelType w:val="singleLevel"/>
    <w:tmpl w:val="00000019"/>
    <w:lvl w:ilvl="0" w:tentative="0">
      <w:start w:val="2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FFFFFF"/>
        <w:lang w:val="en-US" w:eastAsia="en-US" w:bidi="en-US"/>
      </w:rPr>
    </w:lvl>
  </w:abstractNum>
  <w:abstractNum w:abstractNumId="25">
    <w:nsid w:val="0000001A"/>
    <w:multiLevelType w:val="singleLevel"/>
    <w:tmpl w:val="0000001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6">
    <w:nsid w:val="0000001B"/>
    <w:multiLevelType w:val="singleLevel"/>
    <w:tmpl w:val="0000001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7">
    <w:nsid w:val="0000001C"/>
    <w:multiLevelType w:val="singleLevel"/>
    <w:tmpl w:val="0000001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8">
    <w:nsid w:val="0000001D"/>
    <w:multiLevelType w:val="singleLevel"/>
    <w:tmpl w:val="0000001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9">
    <w:nsid w:val="0000001E"/>
    <w:multiLevelType w:val="singleLevel"/>
    <w:tmpl w:val="0000001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0">
    <w:nsid w:val="0000001F"/>
    <w:multiLevelType w:val="singleLevel"/>
    <w:tmpl w:val="0000001F"/>
    <w:lvl w:ilvl="0" w:tentative="0">
      <w:start w:val="2"/>
      <w:numFmt w:val="chineseCounting"/>
      <w:suff w:val="space"/>
      <w:lvlText w:val="第%1节"/>
      <w:lvlJc w:val="left"/>
      <w:rPr>
        <w:rFonts w:hint="eastAsia"/>
      </w:rPr>
    </w:lvl>
  </w:abstractNum>
  <w:abstractNum w:abstractNumId="31">
    <w:nsid w:val="00000020"/>
    <w:multiLevelType w:val="singleLevel"/>
    <w:tmpl w:val="00000020"/>
    <w:lvl w:ilvl="0" w:tentative="0">
      <w:start w:val="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2">
    <w:nsid w:val="00000021"/>
    <w:multiLevelType w:val="singleLevel"/>
    <w:tmpl w:val="0000002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3">
    <w:nsid w:val="00000022"/>
    <w:multiLevelType w:val="singleLevel"/>
    <w:tmpl w:val="0000002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4">
    <w:nsid w:val="00000023"/>
    <w:multiLevelType w:val="singleLevel"/>
    <w:tmpl w:val="00000023"/>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5">
    <w:nsid w:val="00000024"/>
    <w:multiLevelType w:val="singleLevel"/>
    <w:tmpl w:val="0000002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6">
    <w:nsid w:val="00000025"/>
    <w:multiLevelType w:val="singleLevel"/>
    <w:tmpl w:val="0000002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7">
    <w:nsid w:val="00000026"/>
    <w:multiLevelType w:val="singleLevel"/>
    <w:tmpl w:val="0000002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8">
    <w:nsid w:val="00000027"/>
    <w:multiLevelType w:val="singleLevel"/>
    <w:tmpl w:val="0000002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9">
    <w:nsid w:val="00000028"/>
    <w:multiLevelType w:val="singleLevel"/>
    <w:tmpl w:val="0000002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0">
    <w:nsid w:val="00000029"/>
    <w:multiLevelType w:val="singleLevel"/>
    <w:tmpl w:val="0000002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1">
    <w:nsid w:val="0000002A"/>
    <w:multiLevelType w:val="singleLevel"/>
    <w:tmpl w:val="0000002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2">
    <w:nsid w:val="0000002B"/>
    <w:multiLevelType w:val="singleLevel"/>
    <w:tmpl w:val="0000002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3">
    <w:nsid w:val="163D9E49"/>
    <w:multiLevelType w:val="singleLevel"/>
    <w:tmpl w:val="163D9E49"/>
    <w:lvl w:ilvl="0" w:tentative="0">
      <w:start w:val="4"/>
      <w:numFmt w:val="decimal"/>
      <w:suff w:val="space"/>
      <w:lvlText w:val="%1."/>
      <w:lvlJc w:val="left"/>
    </w:lvl>
  </w:abstractNum>
  <w:abstractNum w:abstractNumId="44">
    <w:nsid w:val="22A42B04"/>
    <w:multiLevelType w:val="singleLevel"/>
    <w:tmpl w:val="22A42B04"/>
    <w:lvl w:ilvl="0" w:tentative="0">
      <w:start w:val="1"/>
      <w:numFmt w:val="decimal"/>
      <w:pStyle w:val="9"/>
      <w:lvlText w:val="%1."/>
      <w:lvlJc w:val="left"/>
      <w:pPr>
        <w:tabs>
          <w:tab w:val="left" w:pos="360"/>
        </w:tabs>
        <w:ind w:left="360" w:hanging="360"/>
      </w:pPr>
    </w:lvl>
  </w:abstractNum>
  <w:abstractNum w:abstractNumId="45">
    <w:nsid w:val="7763323E"/>
    <w:multiLevelType w:val="singleLevel"/>
    <w:tmpl w:val="776332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6">
    <w:nsid w:val="77633241"/>
    <w:multiLevelType w:val="singleLevel"/>
    <w:tmpl w:val="776332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4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0"/>
  </w:num>
  <w:num w:numId="7">
    <w:abstractNumId w:val="42"/>
  </w:num>
  <w:num w:numId="8">
    <w:abstractNumId w:val="10"/>
  </w:num>
  <w:num w:numId="9">
    <w:abstractNumId w:val="36"/>
  </w:num>
  <w:num w:numId="10">
    <w:abstractNumId w:val="4"/>
  </w:num>
  <w:num w:numId="11">
    <w:abstractNumId w:val="15"/>
  </w:num>
  <w:num w:numId="12">
    <w:abstractNumId w:val="25"/>
  </w:num>
  <w:num w:numId="13">
    <w:abstractNumId w:val="35"/>
  </w:num>
  <w:num w:numId="14">
    <w:abstractNumId w:val="1"/>
  </w:num>
  <w:num w:numId="15">
    <w:abstractNumId w:val="2"/>
  </w:num>
  <w:num w:numId="16">
    <w:abstractNumId w:val="21"/>
  </w:num>
  <w:num w:numId="17">
    <w:abstractNumId w:val="8"/>
  </w:num>
  <w:num w:numId="18">
    <w:abstractNumId w:val="11"/>
  </w:num>
  <w:num w:numId="19">
    <w:abstractNumId w:val="20"/>
  </w:num>
  <w:num w:numId="20">
    <w:abstractNumId w:val="41"/>
  </w:num>
  <w:num w:numId="21">
    <w:abstractNumId w:val="18"/>
  </w:num>
  <w:num w:numId="22">
    <w:abstractNumId w:val="40"/>
  </w:num>
  <w:num w:numId="23">
    <w:abstractNumId w:val="26"/>
  </w:num>
  <w:num w:numId="24">
    <w:abstractNumId w:val="3"/>
  </w:num>
  <w:num w:numId="25">
    <w:abstractNumId w:val="22"/>
  </w:num>
  <w:num w:numId="26">
    <w:abstractNumId w:val="7"/>
  </w:num>
  <w:num w:numId="27">
    <w:abstractNumId w:val="29"/>
  </w:num>
  <w:num w:numId="28">
    <w:abstractNumId w:val="39"/>
  </w:num>
  <w:num w:numId="29">
    <w:abstractNumId w:val="13"/>
  </w:num>
  <w:num w:numId="30">
    <w:abstractNumId w:val="5"/>
  </w:num>
  <w:num w:numId="31">
    <w:abstractNumId w:val="28"/>
  </w:num>
  <w:num w:numId="32">
    <w:abstractNumId w:val="33"/>
  </w:num>
  <w:num w:numId="33">
    <w:abstractNumId w:val="37"/>
  </w:num>
  <w:num w:numId="34">
    <w:abstractNumId w:val="38"/>
  </w:num>
  <w:num w:numId="35">
    <w:abstractNumId w:val="27"/>
  </w:num>
  <w:num w:numId="36">
    <w:abstractNumId w:val="17"/>
  </w:num>
  <w:num w:numId="37">
    <w:abstractNumId w:val="6"/>
  </w:num>
  <w:num w:numId="38">
    <w:abstractNumId w:val="24"/>
  </w:num>
  <w:num w:numId="39">
    <w:abstractNumId w:val="32"/>
  </w:num>
  <w:num w:numId="40">
    <w:abstractNumId w:val="16"/>
  </w:num>
  <w:num w:numId="41">
    <w:abstractNumId w:val="14"/>
  </w:num>
  <w:num w:numId="42">
    <w:abstractNumId w:val="34"/>
  </w:num>
  <w:num w:numId="43">
    <w:abstractNumId w:val="19"/>
  </w:num>
  <w:num w:numId="44">
    <w:abstractNumId w:val="12"/>
  </w:num>
  <w:num w:numId="45">
    <w:abstractNumId w:val="31"/>
  </w:num>
  <w:num w:numId="46">
    <w:abstractNumId w:val="23"/>
  </w:num>
  <w:num w:numId="47">
    <w:abstractNumId w:val="9"/>
  </w:num>
  <w:num w:numId="48">
    <w:abstractNumId w:val="4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2C4449"/>
    <w:rsid w:val="003A6B66"/>
    <w:rsid w:val="00A67D58"/>
    <w:rsid w:val="00DC5E6F"/>
    <w:rsid w:val="01172A03"/>
    <w:rsid w:val="011816B3"/>
    <w:rsid w:val="012375FA"/>
    <w:rsid w:val="020F7B7E"/>
    <w:rsid w:val="021E308C"/>
    <w:rsid w:val="028E4F47"/>
    <w:rsid w:val="02B80216"/>
    <w:rsid w:val="02C84E26"/>
    <w:rsid w:val="03084030"/>
    <w:rsid w:val="031501B1"/>
    <w:rsid w:val="031E451D"/>
    <w:rsid w:val="0323389B"/>
    <w:rsid w:val="039C2FAB"/>
    <w:rsid w:val="03B377B6"/>
    <w:rsid w:val="04294F58"/>
    <w:rsid w:val="0442423B"/>
    <w:rsid w:val="05832D5D"/>
    <w:rsid w:val="05AA653C"/>
    <w:rsid w:val="05F60F87"/>
    <w:rsid w:val="06B238FA"/>
    <w:rsid w:val="06B265A4"/>
    <w:rsid w:val="06C60D71"/>
    <w:rsid w:val="076B5857"/>
    <w:rsid w:val="076D7821"/>
    <w:rsid w:val="07C848B4"/>
    <w:rsid w:val="07CD00C5"/>
    <w:rsid w:val="07D62835"/>
    <w:rsid w:val="07D959FB"/>
    <w:rsid w:val="080A32C2"/>
    <w:rsid w:val="08210B42"/>
    <w:rsid w:val="086200D7"/>
    <w:rsid w:val="0A0C3321"/>
    <w:rsid w:val="0A7C2476"/>
    <w:rsid w:val="0AA3524B"/>
    <w:rsid w:val="0AD41965"/>
    <w:rsid w:val="0B0F6FFD"/>
    <w:rsid w:val="0B195A81"/>
    <w:rsid w:val="0B805B17"/>
    <w:rsid w:val="0C253D2D"/>
    <w:rsid w:val="0C41127C"/>
    <w:rsid w:val="0C741652"/>
    <w:rsid w:val="0CA32483"/>
    <w:rsid w:val="0CCE3E9D"/>
    <w:rsid w:val="0D18022F"/>
    <w:rsid w:val="0D333F71"/>
    <w:rsid w:val="0D5E3149"/>
    <w:rsid w:val="0DB55804"/>
    <w:rsid w:val="0E060087"/>
    <w:rsid w:val="0E361387"/>
    <w:rsid w:val="0E370B89"/>
    <w:rsid w:val="0E372937"/>
    <w:rsid w:val="0E5E1C72"/>
    <w:rsid w:val="0E7B0A75"/>
    <w:rsid w:val="0EA41EB5"/>
    <w:rsid w:val="0EFE3455"/>
    <w:rsid w:val="0F0D0A96"/>
    <w:rsid w:val="0F1609AB"/>
    <w:rsid w:val="0F4F0B1B"/>
    <w:rsid w:val="0F8F00B0"/>
    <w:rsid w:val="0FD83CA6"/>
    <w:rsid w:val="0FFC5BE6"/>
    <w:rsid w:val="10BA7FBF"/>
    <w:rsid w:val="112847B9"/>
    <w:rsid w:val="11441A61"/>
    <w:rsid w:val="116364FF"/>
    <w:rsid w:val="118B7221"/>
    <w:rsid w:val="119F2CCD"/>
    <w:rsid w:val="11AE74B8"/>
    <w:rsid w:val="11F3282A"/>
    <w:rsid w:val="12123C76"/>
    <w:rsid w:val="1288325B"/>
    <w:rsid w:val="12C74642"/>
    <w:rsid w:val="12F1167B"/>
    <w:rsid w:val="130E2754"/>
    <w:rsid w:val="134C291E"/>
    <w:rsid w:val="139C2A79"/>
    <w:rsid w:val="13C54541"/>
    <w:rsid w:val="13CC58CF"/>
    <w:rsid w:val="140B63F8"/>
    <w:rsid w:val="14554682"/>
    <w:rsid w:val="148053B4"/>
    <w:rsid w:val="14B60A59"/>
    <w:rsid w:val="14D47131"/>
    <w:rsid w:val="14E63843"/>
    <w:rsid w:val="14F21B98"/>
    <w:rsid w:val="15095086"/>
    <w:rsid w:val="15213070"/>
    <w:rsid w:val="153534FA"/>
    <w:rsid w:val="15591E47"/>
    <w:rsid w:val="15A72150"/>
    <w:rsid w:val="15E40D35"/>
    <w:rsid w:val="160C6457"/>
    <w:rsid w:val="164125A5"/>
    <w:rsid w:val="164E59A4"/>
    <w:rsid w:val="16565924"/>
    <w:rsid w:val="16976668"/>
    <w:rsid w:val="16A40B83"/>
    <w:rsid w:val="16B965DF"/>
    <w:rsid w:val="1739023D"/>
    <w:rsid w:val="181A120E"/>
    <w:rsid w:val="18324737"/>
    <w:rsid w:val="188B3EA1"/>
    <w:rsid w:val="18C66939"/>
    <w:rsid w:val="192C1B70"/>
    <w:rsid w:val="19B412DF"/>
    <w:rsid w:val="1AC11F06"/>
    <w:rsid w:val="1AF076EF"/>
    <w:rsid w:val="1AF3665E"/>
    <w:rsid w:val="1B2234BE"/>
    <w:rsid w:val="1B32070E"/>
    <w:rsid w:val="1B4548E5"/>
    <w:rsid w:val="1B54323F"/>
    <w:rsid w:val="1B684130"/>
    <w:rsid w:val="1BC752FA"/>
    <w:rsid w:val="1C6E5776"/>
    <w:rsid w:val="1C9176B6"/>
    <w:rsid w:val="1C9E76A5"/>
    <w:rsid w:val="1CAC5149"/>
    <w:rsid w:val="1D0B5264"/>
    <w:rsid w:val="1D436C02"/>
    <w:rsid w:val="1D867E58"/>
    <w:rsid w:val="1D8B2357"/>
    <w:rsid w:val="1D900EC5"/>
    <w:rsid w:val="1D935C26"/>
    <w:rsid w:val="1DF36C14"/>
    <w:rsid w:val="1E933209"/>
    <w:rsid w:val="1EBC5680"/>
    <w:rsid w:val="1EC254C5"/>
    <w:rsid w:val="1F0665B6"/>
    <w:rsid w:val="1F3E0788"/>
    <w:rsid w:val="1F901EA7"/>
    <w:rsid w:val="1F9C084C"/>
    <w:rsid w:val="1FCE50CE"/>
    <w:rsid w:val="1FE81CE3"/>
    <w:rsid w:val="20631369"/>
    <w:rsid w:val="20765541"/>
    <w:rsid w:val="20943C19"/>
    <w:rsid w:val="218F7C03"/>
    <w:rsid w:val="21C422DC"/>
    <w:rsid w:val="21FC6C72"/>
    <w:rsid w:val="21FE03AF"/>
    <w:rsid w:val="227B299A"/>
    <w:rsid w:val="22BA585A"/>
    <w:rsid w:val="22BD4DFB"/>
    <w:rsid w:val="22C32593"/>
    <w:rsid w:val="2389558B"/>
    <w:rsid w:val="23EB14AA"/>
    <w:rsid w:val="2431093C"/>
    <w:rsid w:val="248D2E59"/>
    <w:rsid w:val="248F5F38"/>
    <w:rsid w:val="24921A0D"/>
    <w:rsid w:val="252A68FA"/>
    <w:rsid w:val="252D5589"/>
    <w:rsid w:val="25CC2EDF"/>
    <w:rsid w:val="25CD5C82"/>
    <w:rsid w:val="25EE0584"/>
    <w:rsid w:val="260D24A3"/>
    <w:rsid w:val="268E7558"/>
    <w:rsid w:val="26A7481C"/>
    <w:rsid w:val="27802801"/>
    <w:rsid w:val="27806CC5"/>
    <w:rsid w:val="27A95E8A"/>
    <w:rsid w:val="281F3608"/>
    <w:rsid w:val="287A50FB"/>
    <w:rsid w:val="28B210E0"/>
    <w:rsid w:val="28EB24A4"/>
    <w:rsid w:val="294361DC"/>
    <w:rsid w:val="295071B5"/>
    <w:rsid w:val="29630DB5"/>
    <w:rsid w:val="29BE4BA0"/>
    <w:rsid w:val="2A834127"/>
    <w:rsid w:val="2AB54EB7"/>
    <w:rsid w:val="2AC87988"/>
    <w:rsid w:val="2B4104F9"/>
    <w:rsid w:val="2B511441"/>
    <w:rsid w:val="2B5E07CA"/>
    <w:rsid w:val="2BA56CDA"/>
    <w:rsid w:val="2BD445E9"/>
    <w:rsid w:val="2BD61589"/>
    <w:rsid w:val="2C194947"/>
    <w:rsid w:val="2C974875"/>
    <w:rsid w:val="2CAD2FAF"/>
    <w:rsid w:val="2CCD3F5D"/>
    <w:rsid w:val="2CD81465"/>
    <w:rsid w:val="2CF061F0"/>
    <w:rsid w:val="2D036EEB"/>
    <w:rsid w:val="2D0A773C"/>
    <w:rsid w:val="2D341D0E"/>
    <w:rsid w:val="2D3827E8"/>
    <w:rsid w:val="2DC21DC5"/>
    <w:rsid w:val="2DD0204C"/>
    <w:rsid w:val="2E556795"/>
    <w:rsid w:val="2E5A0250"/>
    <w:rsid w:val="2E690493"/>
    <w:rsid w:val="2E975000"/>
    <w:rsid w:val="2EC27DBB"/>
    <w:rsid w:val="2ECD0A22"/>
    <w:rsid w:val="2F3A598B"/>
    <w:rsid w:val="2F4F1437"/>
    <w:rsid w:val="30393E95"/>
    <w:rsid w:val="30705B08"/>
    <w:rsid w:val="30A20DF9"/>
    <w:rsid w:val="30A56449"/>
    <w:rsid w:val="310B3A83"/>
    <w:rsid w:val="31283F12"/>
    <w:rsid w:val="319E59CD"/>
    <w:rsid w:val="31F91ADC"/>
    <w:rsid w:val="334119DE"/>
    <w:rsid w:val="3345560D"/>
    <w:rsid w:val="337A7F82"/>
    <w:rsid w:val="341D7D55"/>
    <w:rsid w:val="345C7BDD"/>
    <w:rsid w:val="34945B3E"/>
    <w:rsid w:val="34E844EF"/>
    <w:rsid w:val="354E12D8"/>
    <w:rsid w:val="35894A4F"/>
    <w:rsid w:val="359C114E"/>
    <w:rsid w:val="35F9034E"/>
    <w:rsid w:val="35FA7C22"/>
    <w:rsid w:val="36251143"/>
    <w:rsid w:val="362D1DA6"/>
    <w:rsid w:val="364D069A"/>
    <w:rsid w:val="36956DC4"/>
    <w:rsid w:val="36BD137C"/>
    <w:rsid w:val="36DF1C32"/>
    <w:rsid w:val="36F646A5"/>
    <w:rsid w:val="37263FF7"/>
    <w:rsid w:val="376E466E"/>
    <w:rsid w:val="37CB1876"/>
    <w:rsid w:val="37E1553E"/>
    <w:rsid w:val="37ED732A"/>
    <w:rsid w:val="382611A3"/>
    <w:rsid w:val="383529B9"/>
    <w:rsid w:val="385E093C"/>
    <w:rsid w:val="389C17C7"/>
    <w:rsid w:val="38AD71CE"/>
    <w:rsid w:val="38B90269"/>
    <w:rsid w:val="38BF0FDE"/>
    <w:rsid w:val="38F82B3F"/>
    <w:rsid w:val="393D49F6"/>
    <w:rsid w:val="39870694"/>
    <w:rsid w:val="3A5550C1"/>
    <w:rsid w:val="3A8B1791"/>
    <w:rsid w:val="3AB3119F"/>
    <w:rsid w:val="3B133C60"/>
    <w:rsid w:val="3B1F25AF"/>
    <w:rsid w:val="3B223EA3"/>
    <w:rsid w:val="3B4069B8"/>
    <w:rsid w:val="3B417482"/>
    <w:rsid w:val="3BE0486E"/>
    <w:rsid w:val="3C21415B"/>
    <w:rsid w:val="3C3245BA"/>
    <w:rsid w:val="3C8B2027"/>
    <w:rsid w:val="3CB72D11"/>
    <w:rsid w:val="3CD02A2E"/>
    <w:rsid w:val="3D000214"/>
    <w:rsid w:val="3D3E5221"/>
    <w:rsid w:val="3D4313C4"/>
    <w:rsid w:val="3D50442D"/>
    <w:rsid w:val="3D6176CB"/>
    <w:rsid w:val="3D6C3009"/>
    <w:rsid w:val="3D6E07F0"/>
    <w:rsid w:val="3D9646D4"/>
    <w:rsid w:val="3DF5764D"/>
    <w:rsid w:val="3E0755D2"/>
    <w:rsid w:val="3E125828"/>
    <w:rsid w:val="3EC5537B"/>
    <w:rsid w:val="3EFF6AAC"/>
    <w:rsid w:val="3F075E88"/>
    <w:rsid w:val="3F470381"/>
    <w:rsid w:val="3FB1560B"/>
    <w:rsid w:val="40C2732F"/>
    <w:rsid w:val="415B1EBD"/>
    <w:rsid w:val="41D41C6F"/>
    <w:rsid w:val="41DC602D"/>
    <w:rsid w:val="41E2613A"/>
    <w:rsid w:val="423D5A66"/>
    <w:rsid w:val="425A03C6"/>
    <w:rsid w:val="425A45D6"/>
    <w:rsid w:val="42725710"/>
    <w:rsid w:val="42A94EAA"/>
    <w:rsid w:val="42D44A08"/>
    <w:rsid w:val="43127AF9"/>
    <w:rsid w:val="432A1A6E"/>
    <w:rsid w:val="43516F22"/>
    <w:rsid w:val="437D62C0"/>
    <w:rsid w:val="443006B8"/>
    <w:rsid w:val="445E79E6"/>
    <w:rsid w:val="44613C8E"/>
    <w:rsid w:val="44B1564F"/>
    <w:rsid w:val="44CA2F7C"/>
    <w:rsid w:val="44F71EFD"/>
    <w:rsid w:val="455F6BA3"/>
    <w:rsid w:val="45EA58C6"/>
    <w:rsid w:val="46323B86"/>
    <w:rsid w:val="465060D7"/>
    <w:rsid w:val="465348A0"/>
    <w:rsid w:val="466547E6"/>
    <w:rsid w:val="4689127A"/>
    <w:rsid w:val="47413903"/>
    <w:rsid w:val="47981329"/>
    <w:rsid w:val="47A10601"/>
    <w:rsid w:val="489F2326"/>
    <w:rsid w:val="48DA7B6B"/>
    <w:rsid w:val="49227764"/>
    <w:rsid w:val="49656BC0"/>
    <w:rsid w:val="498126DD"/>
    <w:rsid w:val="498C371F"/>
    <w:rsid w:val="49D5121E"/>
    <w:rsid w:val="4A050C18"/>
    <w:rsid w:val="4A161077"/>
    <w:rsid w:val="4A792BC1"/>
    <w:rsid w:val="4ADD7DE7"/>
    <w:rsid w:val="4B614574"/>
    <w:rsid w:val="4C3954F1"/>
    <w:rsid w:val="4C43601E"/>
    <w:rsid w:val="4C4D750C"/>
    <w:rsid w:val="4C6C56C6"/>
    <w:rsid w:val="4C8E6752"/>
    <w:rsid w:val="4CEF795D"/>
    <w:rsid w:val="4D0819F5"/>
    <w:rsid w:val="4D2560BA"/>
    <w:rsid w:val="4D9452FD"/>
    <w:rsid w:val="4DBB3B00"/>
    <w:rsid w:val="4DC332C4"/>
    <w:rsid w:val="4DD23507"/>
    <w:rsid w:val="4DE80F7C"/>
    <w:rsid w:val="4DE84AD8"/>
    <w:rsid w:val="4E0631B0"/>
    <w:rsid w:val="4EB83982"/>
    <w:rsid w:val="4EE259CC"/>
    <w:rsid w:val="4F7479F9"/>
    <w:rsid w:val="4F831252"/>
    <w:rsid w:val="4FFE6835"/>
    <w:rsid w:val="50010825"/>
    <w:rsid w:val="503D7A6F"/>
    <w:rsid w:val="50496AC9"/>
    <w:rsid w:val="506E7FDD"/>
    <w:rsid w:val="50B769E4"/>
    <w:rsid w:val="50C11611"/>
    <w:rsid w:val="50C17863"/>
    <w:rsid w:val="50D94BAC"/>
    <w:rsid w:val="52490566"/>
    <w:rsid w:val="52495943"/>
    <w:rsid w:val="528A2602"/>
    <w:rsid w:val="53204D14"/>
    <w:rsid w:val="53C25DCC"/>
    <w:rsid w:val="53D004E8"/>
    <w:rsid w:val="54081B12"/>
    <w:rsid w:val="54120E10"/>
    <w:rsid w:val="5449029B"/>
    <w:rsid w:val="544D37A5"/>
    <w:rsid w:val="54666427"/>
    <w:rsid w:val="557A29E6"/>
    <w:rsid w:val="559317CE"/>
    <w:rsid w:val="55990DAE"/>
    <w:rsid w:val="55B34BF0"/>
    <w:rsid w:val="55D979C1"/>
    <w:rsid w:val="56A31456"/>
    <w:rsid w:val="56AD4B11"/>
    <w:rsid w:val="56CE6835"/>
    <w:rsid w:val="5726041F"/>
    <w:rsid w:val="572A46D5"/>
    <w:rsid w:val="576F1B0E"/>
    <w:rsid w:val="58005F43"/>
    <w:rsid w:val="5829466B"/>
    <w:rsid w:val="58875047"/>
    <w:rsid w:val="588817BB"/>
    <w:rsid w:val="58E1750D"/>
    <w:rsid w:val="58E7530E"/>
    <w:rsid w:val="59101387"/>
    <w:rsid w:val="5928560F"/>
    <w:rsid w:val="59CF2FF0"/>
    <w:rsid w:val="59F20A8D"/>
    <w:rsid w:val="5A2309DB"/>
    <w:rsid w:val="5A3708D8"/>
    <w:rsid w:val="5B233081"/>
    <w:rsid w:val="5B51637C"/>
    <w:rsid w:val="5B591443"/>
    <w:rsid w:val="5B8816A9"/>
    <w:rsid w:val="5BC76675"/>
    <w:rsid w:val="5BCE0086"/>
    <w:rsid w:val="5BD7618C"/>
    <w:rsid w:val="5C06444B"/>
    <w:rsid w:val="5C5B6DBD"/>
    <w:rsid w:val="5C6A5542"/>
    <w:rsid w:val="5CE72757"/>
    <w:rsid w:val="5CE868B8"/>
    <w:rsid w:val="5CF76AE6"/>
    <w:rsid w:val="5D1A4582"/>
    <w:rsid w:val="5D861F38"/>
    <w:rsid w:val="5DC10EA2"/>
    <w:rsid w:val="5DE30E18"/>
    <w:rsid w:val="5E40626B"/>
    <w:rsid w:val="5E902386"/>
    <w:rsid w:val="5F2711D9"/>
    <w:rsid w:val="5FB32E3D"/>
    <w:rsid w:val="60E7309F"/>
    <w:rsid w:val="611D0AE5"/>
    <w:rsid w:val="61555AB1"/>
    <w:rsid w:val="6176137D"/>
    <w:rsid w:val="61B21B87"/>
    <w:rsid w:val="61C407E6"/>
    <w:rsid w:val="626A1B08"/>
    <w:rsid w:val="62830E1C"/>
    <w:rsid w:val="63042A79"/>
    <w:rsid w:val="64025D70"/>
    <w:rsid w:val="64061D04"/>
    <w:rsid w:val="64396E96"/>
    <w:rsid w:val="64EF2799"/>
    <w:rsid w:val="64F42011"/>
    <w:rsid w:val="65006AFE"/>
    <w:rsid w:val="655A5E64"/>
    <w:rsid w:val="65780026"/>
    <w:rsid w:val="65984BDE"/>
    <w:rsid w:val="65B90E14"/>
    <w:rsid w:val="65F30067"/>
    <w:rsid w:val="66214BD4"/>
    <w:rsid w:val="66540B05"/>
    <w:rsid w:val="66664CDC"/>
    <w:rsid w:val="666F593F"/>
    <w:rsid w:val="66A7157D"/>
    <w:rsid w:val="66B81126"/>
    <w:rsid w:val="66C817CE"/>
    <w:rsid w:val="66DA0096"/>
    <w:rsid w:val="66E16E07"/>
    <w:rsid w:val="66EE6F2B"/>
    <w:rsid w:val="670844FB"/>
    <w:rsid w:val="67375865"/>
    <w:rsid w:val="673C6210"/>
    <w:rsid w:val="678E0047"/>
    <w:rsid w:val="67CE2B39"/>
    <w:rsid w:val="68247B5A"/>
    <w:rsid w:val="682B3AE8"/>
    <w:rsid w:val="684A3150"/>
    <w:rsid w:val="6870620A"/>
    <w:rsid w:val="688356D2"/>
    <w:rsid w:val="68E85E7D"/>
    <w:rsid w:val="69092240"/>
    <w:rsid w:val="691D5B26"/>
    <w:rsid w:val="69A41DA4"/>
    <w:rsid w:val="69C51D1A"/>
    <w:rsid w:val="6A0774B7"/>
    <w:rsid w:val="6A3A44B6"/>
    <w:rsid w:val="6A4E18E4"/>
    <w:rsid w:val="6A534F36"/>
    <w:rsid w:val="6AC54CCA"/>
    <w:rsid w:val="6AFE4151"/>
    <w:rsid w:val="6B1E16E2"/>
    <w:rsid w:val="6B80677B"/>
    <w:rsid w:val="6BA208B3"/>
    <w:rsid w:val="6BB34520"/>
    <w:rsid w:val="6BDB3A77"/>
    <w:rsid w:val="6BFD1F48"/>
    <w:rsid w:val="6C05733D"/>
    <w:rsid w:val="6C2C5217"/>
    <w:rsid w:val="6C3A079D"/>
    <w:rsid w:val="6C4E249B"/>
    <w:rsid w:val="6C646AC0"/>
    <w:rsid w:val="6C98785A"/>
    <w:rsid w:val="6CFC3CA5"/>
    <w:rsid w:val="6D4569DA"/>
    <w:rsid w:val="6D6A50B2"/>
    <w:rsid w:val="6D723464"/>
    <w:rsid w:val="6DC41C0E"/>
    <w:rsid w:val="6DDB7D5E"/>
    <w:rsid w:val="6DF36E56"/>
    <w:rsid w:val="6E591796"/>
    <w:rsid w:val="6EAF0878"/>
    <w:rsid w:val="6EC707D9"/>
    <w:rsid w:val="6ECE1688"/>
    <w:rsid w:val="6EE75317"/>
    <w:rsid w:val="6F0E0990"/>
    <w:rsid w:val="6F102B71"/>
    <w:rsid w:val="6F212F57"/>
    <w:rsid w:val="70025A76"/>
    <w:rsid w:val="70730722"/>
    <w:rsid w:val="70F71913"/>
    <w:rsid w:val="711A294B"/>
    <w:rsid w:val="717A4054"/>
    <w:rsid w:val="71AC3EEB"/>
    <w:rsid w:val="71B7304F"/>
    <w:rsid w:val="71C50B09"/>
    <w:rsid w:val="72035AD5"/>
    <w:rsid w:val="721101F2"/>
    <w:rsid w:val="721970A7"/>
    <w:rsid w:val="72404633"/>
    <w:rsid w:val="730C2768"/>
    <w:rsid w:val="732C59B5"/>
    <w:rsid w:val="732D07CF"/>
    <w:rsid w:val="7352461E"/>
    <w:rsid w:val="73CA0659"/>
    <w:rsid w:val="73D07098"/>
    <w:rsid w:val="73FC220A"/>
    <w:rsid w:val="7487479C"/>
    <w:rsid w:val="748B46F4"/>
    <w:rsid w:val="74911176"/>
    <w:rsid w:val="74A80B91"/>
    <w:rsid w:val="753965EF"/>
    <w:rsid w:val="75792336"/>
    <w:rsid w:val="75B07D22"/>
    <w:rsid w:val="75FA4D6A"/>
    <w:rsid w:val="760763B8"/>
    <w:rsid w:val="76216828"/>
    <w:rsid w:val="762416C6"/>
    <w:rsid w:val="76DE403B"/>
    <w:rsid w:val="76F45266"/>
    <w:rsid w:val="77DA4BE2"/>
    <w:rsid w:val="7836666D"/>
    <w:rsid w:val="78436C2C"/>
    <w:rsid w:val="784968FE"/>
    <w:rsid w:val="78600EB5"/>
    <w:rsid w:val="78911745"/>
    <w:rsid w:val="79143B6F"/>
    <w:rsid w:val="79427575"/>
    <w:rsid w:val="798C478A"/>
    <w:rsid w:val="7A441E15"/>
    <w:rsid w:val="7ABC1AED"/>
    <w:rsid w:val="7AD16771"/>
    <w:rsid w:val="7B4C229B"/>
    <w:rsid w:val="7B7E3E42"/>
    <w:rsid w:val="7BA93249"/>
    <w:rsid w:val="7BDF385F"/>
    <w:rsid w:val="7C5E1319"/>
    <w:rsid w:val="7CB24380"/>
    <w:rsid w:val="7CB36BCF"/>
    <w:rsid w:val="7CCC5441"/>
    <w:rsid w:val="7D2D1C58"/>
    <w:rsid w:val="7D3D00ED"/>
    <w:rsid w:val="7D7C001B"/>
    <w:rsid w:val="7D807FDA"/>
    <w:rsid w:val="7DAF3A78"/>
    <w:rsid w:val="7E125FC0"/>
    <w:rsid w:val="7E6E42D6"/>
    <w:rsid w:val="7E8E7AFF"/>
    <w:rsid w:val="7EBB59D9"/>
    <w:rsid w:val="7F0A04A3"/>
    <w:rsid w:val="7F854E9E"/>
    <w:rsid w:val="7F8A3392"/>
    <w:rsid w:val="7F8B1FD5"/>
    <w:rsid w:val="7F923FF5"/>
    <w:rsid w:val="7FA30658"/>
    <w:rsid w:val="7FF9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5"/>
    <w:next w:val="7"/>
    <w:qFormat/>
    <w:uiPriority w:val="0"/>
    <w:pPr>
      <w:keepNext/>
      <w:keepLines/>
      <w:spacing w:before="280" w:after="290" w:line="372" w:lineRule="auto"/>
      <w:outlineLvl w:val="4"/>
    </w:pPr>
    <w:rPr>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pPr>
    <w:rPr>
      <w:szCs w:val="20"/>
    </w:rPr>
  </w:style>
  <w:style w:type="paragraph" w:styleId="8">
    <w:name w:val="index 8"/>
    <w:basedOn w:val="1"/>
    <w:next w:val="1"/>
    <w:qFormat/>
    <w:uiPriority w:val="0"/>
    <w:pPr>
      <w:tabs>
        <w:tab w:val="left" w:pos="540"/>
        <w:tab w:val="left" w:pos="900"/>
      </w:tabs>
      <w:jc w:val="center"/>
    </w:pPr>
    <w:rPr>
      <w:rFonts w:hAnsi="宋体" w:cs="宋体"/>
      <w:color w:val="000000"/>
      <w:sz w:val="32"/>
      <w:szCs w:val="32"/>
    </w:rPr>
  </w:style>
  <w:style w:type="paragraph" w:styleId="9">
    <w:name w:val="List Number"/>
    <w:basedOn w:val="1"/>
    <w:qFormat/>
    <w:uiPriority w:val="0"/>
    <w:pPr>
      <w:numPr>
        <w:ilvl w:val="0"/>
        <w:numId w:val="1"/>
      </w:numPr>
    </w:pPr>
  </w:style>
  <w:style w:type="paragraph" w:styleId="10">
    <w:name w:val="annotation text"/>
    <w:basedOn w:val="1"/>
    <w:unhideWhenUsed/>
    <w:qFormat/>
    <w:uiPriority w:val="99"/>
    <w:pPr>
      <w:jc w:val="left"/>
    </w:pPr>
  </w:style>
  <w:style w:type="paragraph" w:styleId="11">
    <w:name w:val="Body Text 3"/>
    <w:basedOn w:val="1"/>
    <w:qFormat/>
    <w:uiPriority w:val="99"/>
    <w:pPr>
      <w:spacing w:after="120"/>
    </w:pPr>
    <w:rPr>
      <w:sz w:val="16"/>
      <w:szCs w:val="16"/>
    </w:rPr>
  </w:style>
  <w:style w:type="paragraph" w:styleId="12">
    <w:name w:val="Body Text"/>
    <w:basedOn w:val="1"/>
    <w:unhideWhenUsed/>
    <w:qFormat/>
    <w:uiPriority w:val="99"/>
    <w:pPr>
      <w:spacing w:after="120"/>
    </w:pPr>
  </w:style>
  <w:style w:type="paragraph" w:styleId="13">
    <w:name w:val="Body Text Indent"/>
    <w:basedOn w:val="1"/>
    <w:next w:val="14"/>
    <w:unhideWhenUsed/>
    <w:qFormat/>
    <w:uiPriority w:val="99"/>
    <w:pPr>
      <w:ind w:firstLine="830" w:firstLineChars="352"/>
    </w:pPr>
    <w:rPr>
      <w:rFonts w:ascii="仿宋_GB2312" w:eastAsia="仿宋_GB2312"/>
      <w:kern w:val="0"/>
      <w:sz w:val="32"/>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eastAsia="宋体" w:cs="Times New Roman"/>
      <w:sz w:val="24"/>
    </w:rPr>
  </w:style>
  <w:style w:type="paragraph" w:customStyle="1" w:styleId="15">
    <w:name w:val="目录 71"/>
    <w:basedOn w:val="1"/>
    <w:next w:val="1"/>
    <w:qFormat/>
    <w:uiPriority w:val="0"/>
    <w:pPr>
      <w:ind w:left="2520"/>
    </w:pPr>
    <w:rPr>
      <w:rFonts w:ascii="Calibri" w:hAnsi="宋体" w:eastAsia="宋体" w:cs="宋体"/>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next w:val="1"/>
    <w:unhideWhenUsed/>
    <w:qFormat/>
    <w:uiPriority w:val="99"/>
    <w:rPr>
      <w:rFonts w:ascii="宋体" w:hAnsi="Courier New"/>
      <w:kern w:val="0"/>
      <w:sz w:val="20"/>
      <w:szCs w:val="21"/>
    </w:rPr>
  </w:style>
  <w:style w:type="paragraph" w:styleId="18">
    <w:name w:val="Date"/>
    <w:basedOn w:val="1"/>
    <w:next w:val="1"/>
    <w:unhideWhenUsed/>
    <w:qFormat/>
    <w:uiPriority w:val="99"/>
    <w:pPr>
      <w:ind w:left="100" w:leftChars="2500"/>
    </w:pPr>
  </w:style>
  <w:style w:type="paragraph" w:styleId="19">
    <w:name w:val="footer"/>
    <w:basedOn w:val="1"/>
    <w:next w:val="1"/>
    <w:unhideWhenUsed/>
    <w:qFormat/>
    <w:uiPriority w:val="0"/>
    <w:pPr>
      <w:tabs>
        <w:tab w:val="center" w:pos="4153"/>
        <w:tab w:val="right" w:pos="8306"/>
      </w:tabs>
      <w:snapToGrid w:val="0"/>
      <w:jc w:val="left"/>
    </w:pPr>
    <w:rPr>
      <w:kern w:val="0"/>
      <w:sz w:val="18"/>
      <w:szCs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List"/>
    <w:basedOn w:val="1"/>
    <w:unhideWhenUsed/>
    <w:qFormat/>
    <w:uiPriority w:val="99"/>
    <w:pPr>
      <w:ind w:left="200" w:hanging="200" w:hangingChars="200"/>
      <w:contextualSpacing/>
    </w:pPr>
  </w:style>
  <w:style w:type="paragraph" w:styleId="23">
    <w:name w:val="table of figures"/>
    <w:basedOn w:val="1"/>
    <w:next w:val="1"/>
    <w:qFormat/>
    <w:uiPriority w:val="0"/>
    <w:pPr>
      <w:ind w:leftChars="200" w:hanging="200" w:hangingChars="200"/>
    </w:pPr>
    <w:rPr>
      <w:rFonts w:ascii="Times New Roman" w:hAnsi="Times New Roman" w:eastAsia="宋体" w:cs="Times New Roman"/>
    </w:rPr>
  </w:style>
  <w:style w:type="paragraph" w:styleId="24">
    <w:name w:val="toc 2"/>
    <w:basedOn w:val="1"/>
    <w:next w:val="1"/>
    <w:unhideWhenUsed/>
    <w:qFormat/>
    <w:uiPriority w:val="39"/>
    <w:pPr>
      <w:tabs>
        <w:tab w:val="right" w:leader="dot" w:pos="8296"/>
      </w:tabs>
      <w:ind w:left="420" w:leftChars="200"/>
    </w:pPr>
  </w:style>
  <w:style w:type="paragraph" w:styleId="25">
    <w:name w:val="Body Text First Indent 2"/>
    <w:basedOn w:val="13"/>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qFormat/>
    <w:uiPriority w:val="0"/>
    <w:rPr>
      <w:rFonts w:ascii="Times New Roman" w:hAnsi="Times New Roman" w:eastAsia="宋体" w:cs="Times New Roman"/>
    </w:rPr>
  </w:style>
  <w:style w:type="character" w:styleId="30">
    <w:name w:val="Hyperlink"/>
    <w:unhideWhenUsed/>
    <w:qFormat/>
    <w:uiPriority w:val="99"/>
    <w:rPr>
      <w:color w:val="0000FF"/>
      <w:u w:val="single"/>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paragraph" w:customStyle="1" w:styleId="32">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10"/>
    <w:qFormat/>
    <w:uiPriority w:val="0"/>
    <w:rPr>
      <w:rFonts w:hint="default" w:ascii="Times New Roman" w:hAnsi="Times New Roman" w:cs="Times New Roman"/>
    </w:rPr>
  </w:style>
  <w:style w:type="paragraph" w:customStyle="1" w:styleId="37">
    <w:name w:val="正文_2"/>
    <w:basedOn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3"/>
    <w:basedOn w:val="1"/>
    <w:qFormat/>
    <w:uiPriority w:val="0"/>
    <w:rPr>
      <w:szCs w:val="22"/>
    </w:rPr>
  </w:style>
  <w:style w:type="paragraph" w:customStyle="1" w:styleId="39">
    <w:name w:val="表格文字115"/>
    <w:basedOn w:val="1"/>
    <w:qFormat/>
    <w:uiPriority w:val="0"/>
    <w:pPr>
      <w:spacing w:before="25" w:after="25"/>
      <w:jc w:val="left"/>
    </w:pPr>
    <w:rPr>
      <w:bCs/>
      <w:spacing w:val="10"/>
      <w:kern w:val="0"/>
      <w:sz w:val="24"/>
    </w:rPr>
  </w:style>
  <w:style w:type="paragraph" w:customStyle="1" w:styleId="40">
    <w:name w:val="Normal Indent1"/>
    <w:basedOn w:val="1"/>
    <w:qFormat/>
    <w:uiPriority w:val="0"/>
    <w:pPr>
      <w:spacing w:line="660" w:lineRule="exact"/>
      <w:ind w:firstLine="720"/>
    </w:pPr>
    <w:rPr>
      <w:rFonts w:eastAsia="Cambria Math"/>
      <w:sz w:val="36"/>
      <w:szCs w:val="36"/>
    </w:rPr>
  </w:style>
  <w:style w:type="paragraph" w:customStyle="1" w:styleId="41">
    <w:name w:val="font5"/>
    <w:basedOn w:val="1"/>
    <w:qFormat/>
    <w:uiPriority w:val="0"/>
    <w:pPr>
      <w:widowControl/>
      <w:spacing w:before="100" w:beforeAutospacing="1" w:after="100" w:afterAutospacing="1"/>
      <w:jc w:val="left"/>
    </w:pPr>
    <w:rPr>
      <w:kern w:val="0"/>
      <w:sz w:val="24"/>
      <w:szCs w:val="20"/>
    </w:rPr>
  </w:style>
  <w:style w:type="paragraph" w:customStyle="1" w:styleId="42">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3">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4">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
    <w:name w:val="Body text|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49">
    <w:name w:val="Body text|2"/>
    <w:basedOn w:val="1"/>
    <w:next w:val="1"/>
    <w:qFormat/>
    <w:uiPriority w:val="0"/>
    <w:pPr>
      <w:spacing w:after="30"/>
      <w:ind w:firstLine="420"/>
    </w:pPr>
    <w:rPr>
      <w:rFonts w:ascii="Times New Roman" w:hAnsi="Times New Roman"/>
      <w:kern w:val="0"/>
      <w:sz w:val="20"/>
      <w:szCs w:val="20"/>
    </w:rPr>
  </w:style>
  <w:style w:type="paragraph" w:customStyle="1" w:styleId="50">
    <w:name w:val="Other|1"/>
    <w:basedOn w:val="1"/>
    <w:qFormat/>
    <w:uiPriority w:val="0"/>
    <w:pPr>
      <w:spacing w:line="263" w:lineRule="exact"/>
    </w:pPr>
    <w:rPr>
      <w:rFonts w:ascii="宋体" w:hAnsi="宋体" w:eastAsia="宋体" w:cs="宋体"/>
      <w:color w:val="auto"/>
      <w:kern w:val="2"/>
      <w:sz w:val="18"/>
      <w:szCs w:val="18"/>
      <w:lang w:val="zh-TW" w:eastAsia="zh-TW" w:bidi="zh-TW"/>
    </w:rPr>
  </w:style>
  <w:style w:type="paragraph" w:customStyle="1" w:styleId="51">
    <w:name w:val="正文_2_0"/>
    <w:next w:val="5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2">
    <w:name w:val="页脚_2"/>
    <w:basedOn w:val="51"/>
    <w:unhideWhenUsed/>
    <w:qFormat/>
    <w:uiPriority w:val="99"/>
    <w:pPr>
      <w:tabs>
        <w:tab w:val="center" w:pos="4153"/>
        <w:tab w:val="right" w:pos="8306"/>
      </w:tabs>
      <w:snapToGrid w:val="0"/>
      <w:jc w:val="left"/>
    </w:pPr>
    <w:rPr>
      <w:sz w:val="18"/>
      <w:szCs w:val="18"/>
    </w:rPr>
  </w:style>
  <w:style w:type="character" w:customStyle="1" w:styleId="53">
    <w:name w:val="bookmark-item uuid-1595987359344 code-00004 addword single-line-text-input-box-cls"/>
    <w:qFormat/>
    <w:uiPriority w:val="0"/>
  </w:style>
  <w:style w:type="paragraph" w:customStyle="1" w:styleId="54">
    <w:name w:val="Table Text"/>
    <w:basedOn w:val="1"/>
    <w:semiHidden/>
    <w:qFormat/>
    <w:uiPriority w:val="0"/>
    <w:rPr>
      <w:rFonts w:ascii="宋体" w:hAnsi="宋体" w:eastAsia="宋体" w:cs="宋体"/>
      <w:sz w:val="20"/>
      <w:szCs w:val="20"/>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wmf"/><Relationship Id="rId26" Type="http://schemas.openxmlformats.org/officeDocument/2006/relationships/oleObject" Target="embeddings/oleObject3.bin"/><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6022</Words>
  <Characters>6956</Characters>
  <Lines>0</Lines>
  <Paragraphs>0</Paragraphs>
  <TotalTime>12</TotalTime>
  <ScaleCrop>false</ScaleCrop>
  <LinksUpToDate>false</LinksUpToDate>
  <CharactersWithSpaces>7048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2024-12-26T02:48:00Z</cp:lastPrinted>
  <dcterms:modified xsi:type="dcterms:W3CDTF">2025-07-28T01:26:11Z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680F253A605F47549AD934292168F848_11</vt:lpwstr>
  </property>
  <property fmtid="{D5CDD505-2E9C-101B-9397-08002B2CF9AE}" pid="4" name="KSOTemplateDocerSaveRecord">
    <vt:lpwstr>eyJoZGlkIjoiNmVlOWJlMWJmODRiNjZkZGQ2ZWJjOWQ0ZDgxOTZhOWQiLCJ1c2VySWQiOiI0MDA0NTk1NjQifQ==</vt:lpwstr>
  </property>
</Properties>
</file>