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宋体" w:hAnsi="宋体"/>
          <w:color w:val="auto"/>
          <w:sz w:val="52"/>
          <w:szCs w:val="52"/>
          <w:highlight w:val="none"/>
        </w:rPr>
      </w:pPr>
    </w:p>
    <w:p>
      <w:pPr>
        <w:spacing w:before="156" w:beforeLines="50" w:line="360" w:lineRule="auto"/>
        <w:jc w:val="center"/>
        <w:rPr>
          <w:rFonts w:hint="eastAsia" w:ascii="宋体" w:hAnsi="宋体"/>
          <w:color w:val="auto"/>
          <w:sz w:val="52"/>
          <w:szCs w:val="52"/>
          <w:highlight w:val="none"/>
        </w:rPr>
      </w:pPr>
      <w:r>
        <w:rPr>
          <w:rFonts w:hint="eastAsia" w:ascii="宋体" w:hAnsi="宋体"/>
          <w:color w:val="auto"/>
          <w:sz w:val="52"/>
          <w:szCs w:val="52"/>
          <w:highlight w:val="none"/>
        </w:rPr>
        <w:t>南宁市政府采购</w:t>
      </w:r>
    </w:p>
    <w:p>
      <w:pPr>
        <w:spacing w:before="156" w:beforeLines="50" w:line="360" w:lineRule="auto"/>
        <w:jc w:val="center"/>
        <w:rPr>
          <w:rFonts w:hint="eastAsia" w:ascii="宋体" w:hAnsi="宋体"/>
          <w:color w:val="auto"/>
          <w:sz w:val="52"/>
          <w:szCs w:val="52"/>
          <w:highlight w:val="none"/>
        </w:rPr>
      </w:pPr>
      <w:r>
        <w:rPr>
          <w:rFonts w:hint="eastAsia" w:ascii="宋体" w:hAnsi="宋体"/>
          <w:color w:val="auto"/>
          <w:sz w:val="52"/>
          <w:szCs w:val="52"/>
          <w:highlight w:val="none"/>
        </w:rPr>
        <w:t>竞争性谈判文件(货物类)</w:t>
      </w:r>
    </w:p>
    <w:p>
      <w:pPr>
        <w:snapToGrid w:val="0"/>
        <w:spacing w:before="156" w:beforeLines="50" w:line="360" w:lineRule="auto"/>
        <w:jc w:val="center"/>
        <w:rPr>
          <w:rFonts w:hint="eastAsia" w:ascii="宋体" w:hAnsi="宋体"/>
          <w:color w:val="auto"/>
          <w:sz w:val="36"/>
          <w:szCs w:val="36"/>
          <w:highlight w:val="none"/>
        </w:rPr>
      </w:pPr>
    </w:p>
    <w:p>
      <w:pPr>
        <w:snapToGrid w:val="0"/>
        <w:spacing w:before="156" w:beforeLines="50"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竞争性谈判文件</w:t>
      </w:r>
    </w:p>
    <w:p>
      <w:pPr>
        <w:spacing w:before="312" w:beforeLines="100" w:after="156" w:afterLines="50" w:line="360" w:lineRule="auto"/>
        <w:jc w:val="center"/>
        <w:rPr>
          <w:rFonts w:hint="eastAsia" w:ascii="宋体" w:hAnsi="宋体"/>
          <w:color w:val="auto"/>
          <w:szCs w:val="21"/>
          <w:highlight w:val="none"/>
        </w:rPr>
      </w:pPr>
      <w:r>
        <w:rPr>
          <w:rFonts w:hint="eastAsia" w:ascii="宋体" w:hAnsi="宋体"/>
          <w:color w:val="auto"/>
          <w:szCs w:val="21"/>
          <w:highlight w:val="none"/>
        </w:rPr>
        <w:t>（全流程电子化评标）</w:t>
      </w:r>
    </w:p>
    <w:p>
      <w:pPr>
        <w:spacing w:line="360" w:lineRule="auto"/>
        <w:rPr>
          <w:rFonts w:hint="eastAsia" w:ascii="宋体" w:hAnsi="宋体"/>
          <w:b/>
          <w:color w:val="auto"/>
          <w:sz w:val="32"/>
          <w:szCs w:val="32"/>
          <w:highlight w:val="none"/>
        </w:rPr>
      </w:pPr>
    </w:p>
    <w:p>
      <w:pPr>
        <w:spacing w:line="360" w:lineRule="auto"/>
        <w:jc w:val="center"/>
        <w:rPr>
          <w:rFonts w:hint="eastAsia" w:ascii="宋体" w:hAnsi="宋体"/>
          <w:b/>
          <w:color w:val="auto"/>
          <w:sz w:val="32"/>
          <w:szCs w:val="32"/>
          <w:highlight w:val="none"/>
        </w:rPr>
      </w:pPr>
    </w:p>
    <w:p>
      <w:pPr>
        <w:pStyle w:val="14"/>
        <w:snapToGrid w:val="0"/>
        <w:spacing w:before="50" w:after="120" w:line="360" w:lineRule="auto"/>
        <w:ind w:left="2524" w:leftChars="568" w:hanging="1331" w:hangingChars="442"/>
        <w:rPr>
          <w:rFonts w:hint="default" w:ascii="仿宋" w:hAnsi="仿宋" w:eastAsia="仿宋" w:cs="仿宋"/>
          <w:b/>
          <w:color w:val="auto"/>
          <w:kern w:val="2"/>
          <w:sz w:val="30"/>
          <w:szCs w:val="48"/>
          <w:highlight w:val="none"/>
          <w:lang w:val="en-US" w:eastAsia="zh-CN" w:bidi="ar-SA"/>
        </w:rPr>
      </w:pPr>
      <w:r>
        <w:rPr>
          <w:rFonts w:hint="eastAsia" w:ascii="仿宋" w:hAnsi="仿宋" w:eastAsia="仿宋" w:cs="仿宋"/>
          <w:b/>
          <w:bCs/>
          <w:color w:val="auto"/>
          <w:sz w:val="30"/>
          <w:szCs w:val="30"/>
          <w:highlight w:val="none"/>
        </w:rPr>
        <w:t>项目</w:t>
      </w:r>
      <w:r>
        <w:rPr>
          <w:rFonts w:hint="eastAsia" w:ascii="仿宋" w:hAnsi="仿宋" w:eastAsia="仿宋" w:cs="仿宋"/>
          <w:b/>
          <w:bCs/>
          <w:color w:val="auto"/>
          <w:w w:val="95"/>
          <w:sz w:val="30"/>
          <w:szCs w:val="30"/>
          <w:highlight w:val="none"/>
        </w:rPr>
        <w:t>名称</w:t>
      </w:r>
      <w:r>
        <w:rPr>
          <w:rFonts w:hint="eastAsia" w:ascii="仿宋" w:hAnsi="仿宋" w:eastAsia="仿宋" w:cs="仿宋"/>
          <w:b/>
          <w:bCs/>
          <w:color w:val="auto"/>
          <w:sz w:val="30"/>
          <w:szCs w:val="30"/>
          <w:highlight w:val="none"/>
        </w:rPr>
        <w:t>：</w:t>
      </w:r>
      <w:bookmarkStart w:id="0" w:name="OLE_LINK1"/>
      <w:r>
        <w:rPr>
          <w:rFonts w:hint="eastAsia" w:ascii="仿宋" w:hAnsi="仿宋" w:eastAsia="仿宋" w:cs="仿宋"/>
          <w:b/>
          <w:color w:val="auto"/>
          <w:kern w:val="2"/>
          <w:sz w:val="30"/>
          <w:szCs w:val="48"/>
          <w:highlight w:val="none"/>
          <w:lang w:val="en-US" w:eastAsia="zh-CN" w:bidi="ar-SA"/>
        </w:rPr>
        <w:t>隆安县第三中学江滨校区安防监控系统项目</w:t>
      </w:r>
      <w:bookmarkEnd w:id="0"/>
    </w:p>
    <w:p>
      <w:pPr>
        <w:snapToGrid w:val="0"/>
        <w:spacing w:before="156" w:beforeLines="50" w:line="360" w:lineRule="auto"/>
        <w:ind w:firstLine="1145" w:firstLineChars="400"/>
        <w:rPr>
          <w:rFonts w:hint="eastAsia" w:ascii="仿宋" w:hAnsi="仿宋" w:eastAsia="仿宋" w:cs="仿宋"/>
          <w:b/>
          <w:color w:val="auto"/>
          <w:sz w:val="30"/>
          <w:szCs w:val="48"/>
          <w:highlight w:val="none"/>
          <w:lang w:eastAsia="zh-CN"/>
        </w:rPr>
      </w:pPr>
      <w:r>
        <w:rPr>
          <w:rFonts w:hint="eastAsia" w:ascii="仿宋" w:hAnsi="仿宋" w:eastAsia="仿宋" w:cs="仿宋"/>
          <w:b/>
          <w:bCs/>
          <w:color w:val="auto"/>
          <w:w w:val="95"/>
          <w:sz w:val="30"/>
          <w:szCs w:val="30"/>
          <w:highlight w:val="none"/>
        </w:rPr>
        <w:t>项目</w:t>
      </w:r>
      <w:r>
        <w:rPr>
          <w:rFonts w:hint="eastAsia" w:ascii="仿宋" w:hAnsi="仿宋" w:eastAsia="仿宋" w:cs="仿宋"/>
          <w:b/>
          <w:bCs/>
          <w:color w:val="auto"/>
          <w:sz w:val="30"/>
          <w:szCs w:val="30"/>
          <w:highlight w:val="none"/>
        </w:rPr>
        <w:t>编号</w:t>
      </w:r>
      <w:r>
        <w:rPr>
          <w:rFonts w:hint="eastAsia" w:ascii="仿宋" w:hAnsi="仿宋" w:eastAsia="仿宋" w:cs="仿宋"/>
          <w:b/>
          <w:bCs/>
          <w:color w:val="auto"/>
          <w:w w:val="95"/>
          <w:sz w:val="30"/>
          <w:szCs w:val="30"/>
          <w:highlight w:val="none"/>
        </w:rPr>
        <w:t>：</w:t>
      </w:r>
      <w:r>
        <w:rPr>
          <w:rFonts w:hint="eastAsia" w:ascii="仿宋" w:hAnsi="仿宋" w:eastAsia="仿宋" w:cs="仿宋"/>
          <w:b/>
          <w:color w:val="auto"/>
          <w:sz w:val="30"/>
          <w:szCs w:val="48"/>
          <w:highlight w:val="none"/>
          <w:lang w:eastAsia="zh-CN"/>
        </w:rPr>
        <w:t>NNZC2025-J1-230092-NNSL</w:t>
      </w:r>
    </w:p>
    <w:p>
      <w:pPr>
        <w:snapToGrid w:val="0"/>
        <w:spacing w:before="156" w:beforeLines="50" w:line="360" w:lineRule="auto"/>
        <w:ind w:firstLine="1205" w:firstLineChars="400"/>
        <w:rPr>
          <w:rFonts w:hint="eastAsia" w:ascii="仿宋" w:hAnsi="仿宋" w:eastAsia="仿宋" w:cs="仿宋"/>
          <w:b/>
          <w:color w:val="auto"/>
          <w:sz w:val="30"/>
          <w:szCs w:val="48"/>
          <w:highlight w:val="none"/>
        </w:rPr>
      </w:pPr>
      <w:r>
        <w:rPr>
          <w:rFonts w:hint="eastAsia" w:ascii="仿宋" w:hAnsi="仿宋" w:eastAsia="仿宋" w:cs="仿宋"/>
          <w:b/>
          <w:color w:val="auto"/>
          <w:sz w:val="30"/>
          <w:szCs w:val="48"/>
          <w:highlight w:val="none"/>
        </w:rPr>
        <w:t>项目所属区划：</w:t>
      </w:r>
      <w:r>
        <w:rPr>
          <w:rFonts w:hint="eastAsia" w:ascii="仿宋" w:hAnsi="仿宋" w:eastAsia="仿宋" w:cs="仿宋"/>
          <w:b/>
          <w:color w:val="auto"/>
          <w:sz w:val="30"/>
          <w:szCs w:val="48"/>
          <w:highlight w:val="none"/>
          <w:u w:val="single"/>
          <w:lang w:eastAsia="zh-CN"/>
        </w:rPr>
        <w:t>南宁市隆安县</w:t>
      </w:r>
      <w:r>
        <w:rPr>
          <w:rFonts w:hint="eastAsia" w:ascii="仿宋" w:hAnsi="仿宋" w:eastAsia="仿宋" w:cs="仿宋"/>
          <w:b/>
          <w:color w:val="auto"/>
          <w:sz w:val="30"/>
          <w:szCs w:val="48"/>
          <w:highlight w:val="none"/>
          <w:u w:val="single"/>
        </w:rPr>
        <w:t xml:space="preserve"> </w:t>
      </w:r>
    </w:p>
    <w:p>
      <w:pPr>
        <w:pStyle w:val="14"/>
        <w:snapToGrid w:val="0"/>
        <w:spacing w:before="50" w:after="120" w:line="360" w:lineRule="auto"/>
        <w:ind w:firstLine="1125" w:firstLineChars="393"/>
        <w:rPr>
          <w:rFonts w:hint="default" w:ascii="仿宋" w:hAnsi="仿宋" w:eastAsia="仿宋" w:cs="仿宋"/>
          <w:b/>
          <w:bCs/>
          <w:color w:val="FF0000"/>
          <w:w w:val="95"/>
          <w:sz w:val="30"/>
          <w:szCs w:val="30"/>
          <w:highlight w:val="none"/>
          <w:lang w:val="en-US"/>
        </w:rPr>
      </w:pPr>
      <w:r>
        <w:rPr>
          <w:rFonts w:hint="eastAsia" w:ascii="仿宋" w:hAnsi="仿宋" w:eastAsia="仿宋" w:cs="仿宋"/>
          <w:b/>
          <w:bCs/>
          <w:color w:val="auto"/>
          <w:w w:val="95"/>
          <w:sz w:val="30"/>
          <w:szCs w:val="30"/>
          <w:highlight w:val="none"/>
        </w:rPr>
        <w:t>采 购 人：</w:t>
      </w:r>
      <w:r>
        <w:rPr>
          <w:rFonts w:hint="eastAsia" w:ascii="仿宋" w:hAnsi="仿宋" w:eastAsia="仿宋" w:cs="仿宋"/>
          <w:b/>
          <w:bCs/>
          <w:color w:val="auto"/>
          <w:w w:val="95"/>
          <w:sz w:val="30"/>
          <w:szCs w:val="30"/>
          <w:highlight w:val="none"/>
          <w:lang w:val="en-US" w:eastAsia="zh-CN"/>
        </w:rPr>
        <w:t>隆安县第三中学</w:t>
      </w:r>
    </w:p>
    <w:p>
      <w:pPr>
        <w:pStyle w:val="14"/>
        <w:snapToGrid w:val="0"/>
        <w:spacing w:before="50" w:after="120" w:line="360" w:lineRule="auto"/>
        <w:ind w:firstLine="1125" w:firstLineChars="393"/>
        <w:rPr>
          <w:rFonts w:hint="eastAsia" w:ascii="仿宋" w:hAnsi="仿宋" w:eastAsia="仿宋" w:cs="仿宋"/>
          <w:b/>
          <w:bCs/>
          <w:color w:val="auto"/>
          <w:w w:val="95"/>
          <w:sz w:val="30"/>
          <w:szCs w:val="30"/>
          <w:highlight w:val="none"/>
          <w:lang w:eastAsia="zh-CN"/>
        </w:rPr>
      </w:pPr>
      <w:r>
        <w:rPr>
          <w:rFonts w:hint="eastAsia" w:ascii="仿宋" w:hAnsi="仿宋" w:eastAsia="仿宋" w:cs="仿宋"/>
          <w:b/>
          <w:bCs/>
          <w:color w:val="auto"/>
          <w:w w:val="95"/>
          <w:sz w:val="30"/>
          <w:szCs w:val="30"/>
          <w:highlight w:val="none"/>
        </w:rPr>
        <w:t>采购代理机构：</w:t>
      </w:r>
      <w:r>
        <w:rPr>
          <w:rFonts w:hint="eastAsia" w:ascii="仿宋" w:hAnsi="仿宋" w:eastAsia="仿宋" w:cs="仿宋"/>
          <w:b/>
          <w:bCs/>
          <w:color w:val="auto"/>
          <w:w w:val="95"/>
          <w:sz w:val="30"/>
          <w:szCs w:val="30"/>
          <w:highlight w:val="none"/>
          <w:lang w:eastAsia="zh-CN"/>
        </w:rPr>
        <w:t>隆安县政府集中采购中心</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202</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09</w:t>
      </w:r>
      <w:r>
        <w:rPr>
          <w:rFonts w:hint="eastAsia" w:ascii="仿宋" w:hAnsi="仿宋" w:eastAsia="仿宋" w:cs="仿宋"/>
          <w:b/>
          <w:color w:val="auto"/>
          <w:sz w:val="32"/>
          <w:szCs w:val="32"/>
          <w:highlight w:val="none"/>
        </w:rPr>
        <w:t>月</w:t>
      </w:r>
    </w:p>
    <w:p>
      <w:pPr>
        <w:spacing w:line="360" w:lineRule="auto"/>
        <w:ind w:left="-1680" w:leftChars="-800"/>
        <w:jc w:val="center"/>
        <w:rPr>
          <w:rFonts w:hint="eastAsia" w:ascii="仿宋_GB2312" w:hAnsi="宋体" w:eastAsia="仿宋_GB2312"/>
          <w:b/>
          <w:sz w:val="32"/>
          <w:szCs w:val="32"/>
          <w:lang w:eastAsia="zh-CN"/>
        </w:rPr>
      </w:pPr>
    </w:p>
    <w:p>
      <w:pPr>
        <w:spacing w:line="360" w:lineRule="auto"/>
        <w:jc w:val="center"/>
        <w:rPr>
          <w:rFonts w:hint="eastAsia" w:ascii="宋体" w:hAnsi="宋体"/>
          <w:b/>
          <w:sz w:val="44"/>
          <w:szCs w:val="44"/>
        </w:rPr>
      </w:pPr>
      <w:r>
        <w:rPr>
          <w:rFonts w:hint="eastAsia" w:ascii="仿宋_GB2312" w:hAnsi="宋体" w:eastAsia="仿宋_GB2312"/>
          <w:b/>
          <w:sz w:val="32"/>
          <w:szCs w:val="32"/>
        </w:rPr>
        <w:br w:type="page"/>
      </w:r>
      <w:r>
        <w:rPr>
          <w:rFonts w:hint="eastAsia" w:ascii="宋体" w:hAnsi="宋体"/>
          <w:b/>
          <w:sz w:val="44"/>
          <w:szCs w:val="44"/>
        </w:rPr>
        <w:t>目   录</w:t>
      </w:r>
    </w:p>
    <w:p>
      <w:pPr>
        <w:pStyle w:val="17"/>
        <w:tabs>
          <w:tab w:val="right" w:leader="dot" w:pos="8730"/>
        </w:tabs>
      </w:pPr>
      <w:r>
        <w:rPr>
          <w:rStyle w:val="24"/>
          <w:rFonts w:hint="eastAsia"/>
        </w:rPr>
        <w:fldChar w:fldCharType="begin"/>
      </w:r>
      <w:r>
        <w:rPr>
          <w:rStyle w:val="24"/>
          <w:rFonts w:hint="eastAsia"/>
        </w:rPr>
        <w:instrText xml:space="preserve"> TOC \o "1-3" \h \z \u </w:instrText>
      </w:r>
      <w:r>
        <w:rPr>
          <w:rStyle w:val="24"/>
        </w:rPr>
        <w:fldChar w:fldCharType="separate"/>
      </w:r>
      <w:r>
        <w:fldChar w:fldCharType="begin"/>
      </w:r>
      <w:r>
        <w:instrText xml:space="preserve"> HYPERLINK \l _Toc9238 </w:instrText>
      </w:r>
      <w:r>
        <w:fldChar w:fldCharType="separate"/>
      </w:r>
      <w:r>
        <w:rPr>
          <w:rFonts w:hint="eastAsia"/>
        </w:rPr>
        <w:t>第一章</w:t>
      </w:r>
      <w:r>
        <w:t xml:space="preserve"> </w:t>
      </w:r>
      <w:r>
        <w:rPr>
          <w:rFonts w:hint="eastAsia"/>
        </w:rPr>
        <w:t>竞争性谈判公告</w:t>
      </w:r>
      <w:r>
        <w:tab/>
      </w:r>
      <w:r>
        <w:fldChar w:fldCharType="begin"/>
      </w:r>
      <w:r>
        <w:instrText xml:space="preserve"> PAGEREF _Toc9238 \h </w:instrText>
      </w:r>
      <w:r>
        <w:fldChar w:fldCharType="separate"/>
      </w:r>
      <w:r>
        <w:t>1</w:t>
      </w:r>
      <w:r>
        <w:fldChar w:fldCharType="end"/>
      </w:r>
      <w:r>
        <w:fldChar w:fldCharType="end"/>
      </w:r>
    </w:p>
    <w:p>
      <w:pPr>
        <w:pStyle w:val="17"/>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_Toc14779 </w:instrText>
      </w:r>
      <w:r>
        <w:rPr>
          <w:rFonts w:hint="eastAsia" w:ascii="Times New Roman" w:hAnsi="Times New Roman"/>
        </w:rPr>
        <w:fldChar w:fldCharType="separate"/>
      </w:r>
      <w:r>
        <w:rPr>
          <w:rFonts w:hint="eastAsia" w:ascii="Cambria" w:hAnsi="Cambria"/>
          <w:bCs w:val="0"/>
          <w:szCs w:val="32"/>
        </w:rPr>
        <w:t>第二章</w:t>
      </w:r>
      <w:r>
        <w:rPr>
          <w:rFonts w:ascii="Cambria" w:hAnsi="Cambria"/>
          <w:bCs w:val="0"/>
          <w:szCs w:val="32"/>
        </w:rPr>
        <w:t xml:space="preserve"> </w:t>
      </w:r>
      <w:r>
        <w:rPr>
          <w:rFonts w:hint="eastAsia" w:ascii="Cambria" w:hAnsi="Cambria"/>
          <w:bCs w:val="0"/>
          <w:szCs w:val="32"/>
        </w:rPr>
        <w:t>采购需求</w:t>
      </w:r>
      <w:r>
        <w:tab/>
      </w:r>
      <w:r>
        <w:fldChar w:fldCharType="begin"/>
      </w:r>
      <w:r>
        <w:instrText xml:space="preserve"> PAGEREF _Toc14779 \h </w:instrText>
      </w:r>
      <w:r>
        <w:fldChar w:fldCharType="separate"/>
      </w:r>
      <w:r>
        <w:t>5</w:t>
      </w:r>
      <w:r>
        <w:fldChar w:fldCharType="end"/>
      </w:r>
      <w:r>
        <w:rPr>
          <w:rFonts w:hint="eastAsia" w:ascii="Times New Roman" w:hAnsi="Times New Roman"/>
        </w:rPr>
        <w:fldChar w:fldCharType="end"/>
      </w:r>
    </w:p>
    <w:p>
      <w:pPr>
        <w:pStyle w:val="17"/>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_Toc6469 </w:instrText>
      </w:r>
      <w:r>
        <w:rPr>
          <w:rFonts w:hint="eastAsia" w:ascii="Times New Roman" w:hAnsi="Times New Roman"/>
        </w:rPr>
        <w:fldChar w:fldCharType="separate"/>
      </w:r>
      <w:r>
        <w:rPr>
          <w:rFonts w:hint="eastAsia" w:ascii="Cambria" w:hAnsi="Cambria"/>
          <w:bCs w:val="0"/>
          <w:szCs w:val="32"/>
        </w:rPr>
        <w:t>第三章</w:t>
      </w:r>
      <w:r>
        <w:rPr>
          <w:rFonts w:ascii="Cambria" w:hAnsi="Cambria"/>
          <w:bCs w:val="0"/>
          <w:szCs w:val="32"/>
        </w:rPr>
        <w:t xml:space="preserve"> </w:t>
      </w:r>
      <w:r>
        <w:rPr>
          <w:rFonts w:hint="eastAsia" w:ascii="Cambria" w:hAnsi="Cambria"/>
          <w:bCs w:val="0"/>
          <w:szCs w:val="32"/>
        </w:rPr>
        <w:t>供应商须知</w:t>
      </w:r>
      <w:r>
        <w:tab/>
      </w:r>
      <w:r>
        <w:fldChar w:fldCharType="begin"/>
      </w:r>
      <w:r>
        <w:instrText xml:space="preserve"> PAGEREF _Toc6469 \h </w:instrText>
      </w:r>
      <w:r>
        <w:fldChar w:fldCharType="separate"/>
      </w:r>
      <w:r>
        <w:t>41</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_Toc7658 </w:instrText>
      </w:r>
      <w:r>
        <w:rPr>
          <w:rFonts w:hint="eastAsia" w:ascii="Times New Roman" w:hAnsi="Times New Roman"/>
        </w:rPr>
        <w:fldChar w:fldCharType="separate"/>
      </w:r>
      <w:r>
        <w:rPr>
          <w:rFonts w:hint="eastAsia" w:ascii="宋体" w:hAnsi="宋体"/>
        </w:rPr>
        <w:t>第一节 供应商须知前附表</w:t>
      </w:r>
      <w:r>
        <w:tab/>
      </w:r>
      <w:r>
        <w:fldChar w:fldCharType="begin"/>
      </w:r>
      <w:r>
        <w:instrText xml:space="preserve"> PAGEREF _Toc7658 \h </w:instrText>
      </w:r>
      <w:r>
        <w:fldChar w:fldCharType="separate"/>
      </w:r>
      <w:r>
        <w:t>41</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_Toc22559 </w:instrText>
      </w:r>
      <w:r>
        <w:rPr>
          <w:rFonts w:hint="eastAsia" w:ascii="Times New Roman" w:hAnsi="Times New Roman"/>
        </w:rPr>
        <w:fldChar w:fldCharType="separate"/>
      </w:r>
      <w:r>
        <w:rPr>
          <w:rFonts w:hint="eastAsia" w:ascii="宋体" w:hAnsi="宋体"/>
        </w:rPr>
        <w:t>第二节 供应商须知正文</w:t>
      </w:r>
      <w:r>
        <w:tab/>
      </w:r>
      <w:r>
        <w:fldChar w:fldCharType="begin"/>
      </w:r>
      <w:r>
        <w:instrText xml:space="preserve"> PAGEREF _Toc22559 \h </w:instrText>
      </w:r>
      <w:r>
        <w:fldChar w:fldCharType="separate"/>
      </w:r>
      <w:r>
        <w:t>46</w:t>
      </w:r>
      <w:r>
        <w:fldChar w:fldCharType="end"/>
      </w:r>
      <w:r>
        <w:rPr>
          <w:rFonts w:hint="eastAsia" w:ascii="Times New Roman" w:hAnsi="Times New Roman"/>
        </w:rPr>
        <w:fldChar w:fldCharType="end"/>
      </w:r>
    </w:p>
    <w:p>
      <w:pPr>
        <w:pStyle w:val="13"/>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_Toc31554 </w:instrText>
      </w:r>
      <w:r>
        <w:rPr>
          <w:rFonts w:hint="eastAsia" w:ascii="Times New Roman" w:hAnsi="Times New Roman"/>
        </w:rPr>
        <w:fldChar w:fldCharType="separate"/>
      </w:r>
      <w:r>
        <w:rPr>
          <w:rFonts w:hint="eastAsia" w:ascii="宋体" w:hAnsi="宋体"/>
        </w:rPr>
        <w:t>一、总则</w:t>
      </w:r>
      <w:r>
        <w:tab/>
      </w:r>
      <w:r>
        <w:fldChar w:fldCharType="begin"/>
      </w:r>
      <w:r>
        <w:instrText xml:space="preserve"> PAGEREF _Toc31554 \h </w:instrText>
      </w:r>
      <w:r>
        <w:fldChar w:fldCharType="separate"/>
      </w:r>
      <w:r>
        <w:t>46</w:t>
      </w:r>
      <w:r>
        <w:fldChar w:fldCharType="end"/>
      </w:r>
      <w:r>
        <w:rPr>
          <w:rFonts w:hint="eastAsia" w:ascii="Times New Roman" w:hAnsi="Times New Roman"/>
        </w:rPr>
        <w:fldChar w:fldCharType="end"/>
      </w:r>
    </w:p>
    <w:p>
      <w:pPr>
        <w:pStyle w:val="13"/>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_Toc24069 </w:instrText>
      </w:r>
      <w:r>
        <w:rPr>
          <w:rFonts w:hint="eastAsia" w:ascii="Times New Roman" w:hAnsi="Times New Roman"/>
        </w:rPr>
        <w:fldChar w:fldCharType="separate"/>
      </w:r>
      <w:r>
        <w:rPr>
          <w:rFonts w:hint="eastAsia" w:ascii="宋体" w:hAnsi="宋体"/>
          <w:bCs w:val="0"/>
        </w:rPr>
        <w:t>二、谈判文件</w:t>
      </w:r>
      <w:r>
        <w:tab/>
      </w:r>
      <w:r>
        <w:fldChar w:fldCharType="begin"/>
      </w:r>
      <w:r>
        <w:instrText xml:space="preserve"> PAGEREF _Toc24069 \h </w:instrText>
      </w:r>
      <w:r>
        <w:fldChar w:fldCharType="separate"/>
      </w:r>
      <w:r>
        <w:t>48</w:t>
      </w:r>
      <w:r>
        <w:fldChar w:fldCharType="end"/>
      </w:r>
      <w:r>
        <w:rPr>
          <w:rFonts w:hint="eastAsia" w:ascii="Times New Roman" w:hAnsi="Times New Roman"/>
        </w:rPr>
        <w:fldChar w:fldCharType="end"/>
      </w:r>
    </w:p>
    <w:p>
      <w:pPr>
        <w:pStyle w:val="13"/>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_Toc19691 </w:instrText>
      </w:r>
      <w:r>
        <w:rPr>
          <w:rFonts w:hint="eastAsia" w:ascii="Times New Roman" w:hAnsi="Times New Roman"/>
        </w:rPr>
        <w:fldChar w:fldCharType="separate"/>
      </w:r>
      <w:r>
        <w:rPr>
          <w:rFonts w:hint="eastAsia" w:ascii="宋体" w:hAnsi="宋体"/>
          <w:bCs w:val="0"/>
        </w:rPr>
        <w:t>三、响应文件的编制</w:t>
      </w:r>
      <w:r>
        <w:tab/>
      </w:r>
      <w:r>
        <w:fldChar w:fldCharType="begin"/>
      </w:r>
      <w:r>
        <w:instrText xml:space="preserve"> PAGEREF _Toc19691 \h </w:instrText>
      </w:r>
      <w:r>
        <w:fldChar w:fldCharType="separate"/>
      </w:r>
      <w:r>
        <w:t>49</w:t>
      </w:r>
      <w:r>
        <w:fldChar w:fldCharType="end"/>
      </w:r>
      <w:r>
        <w:rPr>
          <w:rFonts w:hint="eastAsia" w:ascii="Times New Roman" w:hAnsi="Times New Roman"/>
        </w:rPr>
        <w:fldChar w:fldCharType="end"/>
      </w:r>
    </w:p>
    <w:p>
      <w:pPr>
        <w:pStyle w:val="13"/>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_Toc1948 </w:instrText>
      </w:r>
      <w:r>
        <w:rPr>
          <w:rFonts w:hint="eastAsia" w:ascii="Times New Roman" w:hAnsi="Times New Roman"/>
        </w:rPr>
        <w:fldChar w:fldCharType="separate"/>
      </w:r>
      <w:r>
        <w:rPr>
          <w:rFonts w:hint="eastAsia" w:ascii="宋体" w:hAnsi="宋体"/>
          <w:bCs w:val="0"/>
        </w:rPr>
        <w:t>四、评审及谈判</w:t>
      </w:r>
      <w:r>
        <w:tab/>
      </w:r>
      <w:r>
        <w:fldChar w:fldCharType="begin"/>
      </w:r>
      <w:r>
        <w:instrText xml:space="preserve"> PAGEREF _Toc1948 \h </w:instrText>
      </w:r>
      <w:r>
        <w:fldChar w:fldCharType="separate"/>
      </w:r>
      <w:r>
        <w:t>51</w:t>
      </w:r>
      <w:r>
        <w:fldChar w:fldCharType="end"/>
      </w:r>
      <w:r>
        <w:rPr>
          <w:rFonts w:hint="eastAsia" w:ascii="Times New Roman" w:hAnsi="Times New Roman"/>
        </w:rPr>
        <w:fldChar w:fldCharType="end"/>
      </w:r>
    </w:p>
    <w:p>
      <w:pPr>
        <w:pStyle w:val="13"/>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_Toc6796 </w:instrText>
      </w:r>
      <w:r>
        <w:rPr>
          <w:rFonts w:hint="eastAsia" w:ascii="Times New Roman" w:hAnsi="Times New Roman"/>
        </w:rPr>
        <w:fldChar w:fldCharType="separate"/>
      </w:r>
      <w:r>
        <w:rPr>
          <w:rFonts w:hint="eastAsia" w:ascii="宋体" w:hAnsi="宋体"/>
          <w:bCs w:val="0"/>
        </w:rPr>
        <w:t>五、成交及合同</w:t>
      </w:r>
      <w:r>
        <w:tab/>
      </w:r>
      <w:r>
        <w:fldChar w:fldCharType="begin"/>
      </w:r>
      <w:r>
        <w:instrText xml:space="preserve"> PAGEREF _Toc6796 \h </w:instrText>
      </w:r>
      <w:r>
        <w:fldChar w:fldCharType="separate"/>
      </w:r>
      <w:r>
        <w:t>52</w:t>
      </w:r>
      <w:r>
        <w:fldChar w:fldCharType="end"/>
      </w:r>
      <w:r>
        <w:rPr>
          <w:rFonts w:hint="eastAsia" w:ascii="Times New Roman" w:hAnsi="Times New Roman"/>
        </w:rPr>
        <w:fldChar w:fldCharType="end"/>
      </w:r>
    </w:p>
    <w:p>
      <w:pPr>
        <w:pStyle w:val="13"/>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_Toc19749 </w:instrText>
      </w:r>
      <w:r>
        <w:rPr>
          <w:rFonts w:hint="eastAsia" w:ascii="Times New Roman" w:hAnsi="Times New Roman"/>
        </w:rPr>
        <w:fldChar w:fldCharType="separate"/>
      </w:r>
      <w:r>
        <w:rPr>
          <w:rFonts w:hint="eastAsia" w:ascii="宋体" w:hAnsi="宋体"/>
        </w:rPr>
        <w:t>六、验收</w:t>
      </w:r>
      <w:r>
        <w:tab/>
      </w:r>
      <w:r>
        <w:fldChar w:fldCharType="begin"/>
      </w:r>
      <w:r>
        <w:instrText xml:space="preserve"> PAGEREF _Toc19749 \h </w:instrText>
      </w:r>
      <w:r>
        <w:fldChar w:fldCharType="separate"/>
      </w:r>
      <w:r>
        <w:t>55</w:t>
      </w:r>
      <w:r>
        <w:fldChar w:fldCharType="end"/>
      </w:r>
      <w:r>
        <w:rPr>
          <w:rFonts w:hint="eastAsia" w:ascii="Times New Roman" w:hAnsi="Times New Roman"/>
        </w:rPr>
        <w:fldChar w:fldCharType="end"/>
      </w:r>
    </w:p>
    <w:p>
      <w:pPr>
        <w:pStyle w:val="13"/>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_Toc5584 </w:instrText>
      </w:r>
      <w:r>
        <w:rPr>
          <w:rFonts w:hint="eastAsia" w:ascii="Times New Roman" w:hAnsi="Times New Roman"/>
        </w:rPr>
        <w:fldChar w:fldCharType="separate"/>
      </w:r>
      <w:r>
        <w:rPr>
          <w:rFonts w:hint="eastAsia" w:ascii="宋体" w:hAnsi="宋体"/>
          <w:bCs w:val="0"/>
        </w:rPr>
        <w:t>七、其他事项</w:t>
      </w:r>
      <w:r>
        <w:tab/>
      </w:r>
      <w:r>
        <w:fldChar w:fldCharType="begin"/>
      </w:r>
      <w:r>
        <w:instrText xml:space="preserve"> PAGEREF _Toc5584 \h </w:instrText>
      </w:r>
      <w:r>
        <w:fldChar w:fldCharType="separate"/>
      </w:r>
      <w:r>
        <w:t>55</w:t>
      </w:r>
      <w:r>
        <w:fldChar w:fldCharType="end"/>
      </w:r>
      <w:r>
        <w:rPr>
          <w:rFonts w:hint="eastAsia" w:ascii="Times New Roman" w:hAnsi="Times New Roman"/>
        </w:rPr>
        <w:fldChar w:fldCharType="end"/>
      </w:r>
    </w:p>
    <w:p>
      <w:pPr>
        <w:pStyle w:val="17"/>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_Toc29279 </w:instrText>
      </w:r>
      <w:r>
        <w:rPr>
          <w:rFonts w:hint="eastAsia" w:ascii="Times New Roman" w:hAnsi="Times New Roman"/>
        </w:rPr>
        <w:fldChar w:fldCharType="separate"/>
      </w:r>
      <w:r>
        <w:rPr>
          <w:rFonts w:hint="eastAsia"/>
        </w:rPr>
        <w:t>第四章</w:t>
      </w:r>
      <w:r>
        <w:t xml:space="preserve">  </w:t>
      </w:r>
      <w:r>
        <w:rPr>
          <w:rFonts w:hint="eastAsia"/>
        </w:rPr>
        <w:t>评审程序、评审方法和成交标准</w:t>
      </w:r>
      <w:r>
        <w:tab/>
      </w:r>
      <w:r>
        <w:fldChar w:fldCharType="begin"/>
      </w:r>
      <w:r>
        <w:instrText xml:space="preserve"> PAGEREF _Toc29279 \h </w:instrText>
      </w:r>
      <w:r>
        <w:fldChar w:fldCharType="separate"/>
      </w:r>
      <w:r>
        <w:t>57</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_Toc28976 </w:instrText>
      </w:r>
      <w:r>
        <w:rPr>
          <w:rFonts w:hint="eastAsia" w:ascii="Times New Roman" w:hAnsi="Times New Roman"/>
        </w:rPr>
        <w:fldChar w:fldCharType="separate"/>
      </w:r>
      <w:r>
        <w:rPr>
          <w:rFonts w:hint="eastAsia" w:ascii="宋体" w:hAnsi="宋体"/>
        </w:rPr>
        <w:t>第一节 评审程序和评审方法</w:t>
      </w:r>
      <w:r>
        <w:tab/>
      </w:r>
      <w:r>
        <w:fldChar w:fldCharType="begin"/>
      </w:r>
      <w:r>
        <w:instrText xml:space="preserve"> PAGEREF _Toc28976 \h </w:instrText>
      </w:r>
      <w:r>
        <w:fldChar w:fldCharType="separate"/>
      </w:r>
      <w:r>
        <w:t>57</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_Toc20145 </w:instrText>
      </w:r>
      <w:r>
        <w:rPr>
          <w:rFonts w:hint="eastAsia" w:ascii="Times New Roman" w:hAnsi="Times New Roman"/>
        </w:rPr>
        <w:fldChar w:fldCharType="separate"/>
      </w:r>
      <w:r>
        <w:rPr>
          <w:rFonts w:hint="eastAsia" w:ascii="宋体" w:hAnsi="宋体"/>
        </w:rPr>
        <w:t>第二节 评审原则</w:t>
      </w:r>
      <w:r>
        <w:tab/>
      </w:r>
      <w:r>
        <w:fldChar w:fldCharType="begin"/>
      </w:r>
      <w:r>
        <w:instrText xml:space="preserve"> PAGEREF _Toc20145 \h </w:instrText>
      </w:r>
      <w:r>
        <w:fldChar w:fldCharType="separate"/>
      </w:r>
      <w:r>
        <w:t>61</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_Toc8710 </w:instrText>
      </w:r>
      <w:r>
        <w:rPr>
          <w:rFonts w:hint="eastAsia" w:ascii="Times New Roman" w:hAnsi="Times New Roman"/>
        </w:rPr>
        <w:fldChar w:fldCharType="separate"/>
      </w:r>
      <w:r>
        <w:rPr>
          <w:rFonts w:hint="eastAsia" w:ascii="宋体" w:hAnsi="宋体"/>
        </w:rPr>
        <w:t>第三节 评标报告</w:t>
      </w:r>
      <w:r>
        <w:tab/>
      </w:r>
      <w:r>
        <w:fldChar w:fldCharType="begin"/>
      </w:r>
      <w:r>
        <w:instrText xml:space="preserve"> PAGEREF _Toc8710 \h </w:instrText>
      </w:r>
      <w:r>
        <w:fldChar w:fldCharType="separate"/>
      </w:r>
      <w:r>
        <w:t>62</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_Toc14189 </w:instrText>
      </w:r>
      <w:r>
        <w:rPr>
          <w:rFonts w:hint="eastAsia" w:ascii="Times New Roman" w:hAnsi="Times New Roman"/>
        </w:rPr>
        <w:fldChar w:fldCharType="separate"/>
      </w:r>
      <w:r>
        <w:rPr>
          <w:rFonts w:hint="eastAsia" w:ascii="宋体" w:hAnsi="宋体"/>
        </w:rPr>
        <w:t>第四节 评审过程的保密与录像</w:t>
      </w:r>
      <w:r>
        <w:tab/>
      </w:r>
      <w:r>
        <w:fldChar w:fldCharType="begin"/>
      </w:r>
      <w:r>
        <w:instrText xml:space="preserve"> PAGEREF _Toc14189 \h </w:instrText>
      </w:r>
      <w:r>
        <w:fldChar w:fldCharType="separate"/>
      </w:r>
      <w:r>
        <w:t>62</w:t>
      </w:r>
      <w:r>
        <w:fldChar w:fldCharType="end"/>
      </w:r>
      <w:r>
        <w:rPr>
          <w:rFonts w:hint="eastAsia" w:ascii="Times New Roman" w:hAnsi="Times New Roman"/>
        </w:rPr>
        <w:fldChar w:fldCharType="end"/>
      </w:r>
    </w:p>
    <w:p>
      <w:pPr>
        <w:pStyle w:val="17"/>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_Toc4145 </w:instrText>
      </w:r>
      <w:r>
        <w:rPr>
          <w:rFonts w:hint="eastAsia" w:ascii="Times New Roman" w:hAnsi="Times New Roman"/>
        </w:rPr>
        <w:fldChar w:fldCharType="separate"/>
      </w:r>
      <w:r>
        <w:rPr>
          <w:rFonts w:hint="eastAsia"/>
        </w:rPr>
        <w:t>第五章</w:t>
      </w:r>
      <w:r>
        <w:t xml:space="preserve"> </w:t>
      </w:r>
      <w:r>
        <w:rPr>
          <w:rFonts w:hint="eastAsia"/>
        </w:rPr>
        <w:t>响应文件格式</w:t>
      </w:r>
      <w:r>
        <w:tab/>
      </w:r>
      <w:r>
        <w:fldChar w:fldCharType="begin"/>
      </w:r>
      <w:r>
        <w:instrText xml:space="preserve"> PAGEREF _Toc4145 \h </w:instrText>
      </w:r>
      <w:r>
        <w:fldChar w:fldCharType="separate"/>
      </w:r>
      <w:r>
        <w:t>63</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_Toc9582 </w:instrText>
      </w:r>
      <w:r>
        <w:rPr>
          <w:rFonts w:hint="eastAsia" w:ascii="Times New Roman" w:hAnsi="Times New Roman"/>
        </w:rPr>
        <w:fldChar w:fldCharType="separate"/>
      </w:r>
      <w:r>
        <w:rPr>
          <w:rFonts w:hint="eastAsia" w:ascii="宋体" w:hAnsi="宋体"/>
        </w:rPr>
        <w:t>第一节 封面格式</w:t>
      </w:r>
      <w:r>
        <w:tab/>
      </w:r>
      <w:r>
        <w:fldChar w:fldCharType="begin"/>
      </w:r>
      <w:r>
        <w:instrText xml:space="preserve"> PAGEREF _Toc9582 \h </w:instrText>
      </w:r>
      <w:r>
        <w:fldChar w:fldCharType="separate"/>
      </w:r>
      <w:r>
        <w:t>64</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_Toc1996 </w:instrText>
      </w:r>
      <w:r>
        <w:rPr>
          <w:rFonts w:hint="eastAsia" w:ascii="Times New Roman" w:hAnsi="Times New Roman"/>
        </w:rPr>
        <w:fldChar w:fldCharType="separate"/>
      </w:r>
      <w:r>
        <w:rPr>
          <w:rFonts w:hint="eastAsia" w:ascii="宋体" w:hAnsi="宋体"/>
          <w:bCs/>
          <w:szCs w:val="32"/>
        </w:rPr>
        <w:t>第二节 资格证明文件格式</w:t>
      </w:r>
      <w:r>
        <w:tab/>
      </w:r>
      <w:r>
        <w:fldChar w:fldCharType="begin"/>
      </w:r>
      <w:r>
        <w:instrText xml:space="preserve"> PAGEREF _Toc1996 \h </w:instrText>
      </w:r>
      <w:r>
        <w:fldChar w:fldCharType="separate"/>
      </w:r>
      <w:r>
        <w:t>65</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_Toc14431 </w:instrText>
      </w:r>
      <w:r>
        <w:rPr>
          <w:rFonts w:hint="eastAsia" w:ascii="Times New Roman" w:hAnsi="Times New Roman"/>
        </w:rPr>
        <w:fldChar w:fldCharType="separate"/>
      </w:r>
      <w:r>
        <w:rPr>
          <w:rFonts w:hint="eastAsia" w:ascii="宋体" w:hAnsi="宋体"/>
          <w:bCs w:val="0"/>
        </w:rPr>
        <w:t xml:space="preserve">第三节 </w:t>
      </w:r>
      <w:r>
        <w:rPr>
          <w:rFonts w:hint="eastAsia" w:ascii="宋体" w:hAnsi="宋体"/>
        </w:rPr>
        <w:t>商务技术文件格式</w:t>
      </w:r>
      <w:r>
        <w:tab/>
      </w:r>
      <w:r>
        <w:fldChar w:fldCharType="begin"/>
      </w:r>
      <w:r>
        <w:instrText xml:space="preserve"> PAGEREF _Toc14431 \h </w:instrText>
      </w:r>
      <w:r>
        <w:fldChar w:fldCharType="separate"/>
      </w:r>
      <w:r>
        <w:t>72</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_Toc9682 </w:instrText>
      </w:r>
      <w:r>
        <w:rPr>
          <w:rFonts w:hint="eastAsia" w:ascii="Times New Roman" w:hAnsi="Times New Roman"/>
        </w:rPr>
        <w:fldChar w:fldCharType="separate"/>
      </w:r>
      <w:r>
        <w:rPr>
          <w:rFonts w:hint="eastAsia" w:ascii="宋体" w:hAnsi="宋体"/>
        </w:rPr>
        <w:t>第四节 报价文件格式</w:t>
      </w:r>
      <w:r>
        <w:tab/>
      </w:r>
      <w:r>
        <w:fldChar w:fldCharType="begin"/>
      </w:r>
      <w:r>
        <w:instrText xml:space="preserve"> PAGEREF _Toc9682 \h </w:instrText>
      </w:r>
      <w:r>
        <w:fldChar w:fldCharType="separate"/>
      </w:r>
      <w:r>
        <w:t>85</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_Toc3428 </w:instrText>
      </w:r>
      <w:r>
        <w:rPr>
          <w:rFonts w:hint="eastAsia" w:ascii="Times New Roman" w:hAnsi="Times New Roman"/>
        </w:rPr>
        <w:fldChar w:fldCharType="separate"/>
      </w:r>
      <w:r>
        <w:rPr>
          <w:rFonts w:hint="eastAsia" w:ascii="宋体" w:hAnsi="宋体"/>
        </w:rPr>
        <w:t>第五节 其他文书、文件格式</w:t>
      </w:r>
      <w:r>
        <w:tab/>
      </w:r>
      <w:r>
        <w:fldChar w:fldCharType="begin"/>
      </w:r>
      <w:r>
        <w:instrText xml:space="preserve"> PAGEREF _Toc3428 \h </w:instrText>
      </w:r>
      <w:r>
        <w:fldChar w:fldCharType="separate"/>
      </w:r>
      <w:r>
        <w:t>91</w:t>
      </w:r>
      <w:r>
        <w:fldChar w:fldCharType="end"/>
      </w:r>
      <w:r>
        <w:rPr>
          <w:rFonts w:hint="eastAsia" w:ascii="Times New Roman" w:hAnsi="Times New Roman"/>
        </w:rPr>
        <w:fldChar w:fldCharType="end"/>
      </w:r>
    </w:p>
    <w:p>
      <w:pPr>
        <w:pStyle w:val="17"/>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_Toc32415 </w:instrText>
      </w:r>
      <w:r>
        <w:rPr>
          <w:rFonts w:hint="eastAsia" w:ascii="Times New Roman" w:hAnsi="Times New Roman"/>
        </w:rPr>
        <w:fldChar w:fldCharType="separate"/>
      </w:r>
      <w:r>
        <w:rPr>
          <w:rFonts w:hint="eastAsia" w:ascii="宋体" w:hAnsi="宋体"/>
          <w:bCs w:val="0"/>
        </w:rPr>
        <w:t>第六章  合同文本</w:t>
      </w:r>
      <w:r>
        <w:tab/>
      </w:r>
      <w:r>
        <w:fldChar w:fldCharType="begin"/>
      </w:r>
      <w:r>
        <w:instrText xml:space="preserve"> PAGEREF _Toc32415 \h </w:instrText>
      </w:r>
      <w:r>
        <w:fldChar w:fldCharType="separate"/>
      </w:r>
      <w:r>
        <w:t>93</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_Toc19464 </w:instrText>
      </w:r>
      <w:r>
        <w:rPr>
          <w:rFonts w:hint="eastAsia" w:ascii="Times New Roman" w:hAnsi="Times New Roman"/>
        </w:rPr>
        <w:fldChar w:fldCharType="separate"/>
      </w:r>
      <w:r>
        <w:rPr>
          <w:rFonts w:hint="eastAsia" w:ascii="仿宋_GB2312" w:hAnsi="楷体" w:eastAsia="仿宋_GB2312"/>
          <w:szCs w:val="28"/>
        </w:rPr>
        <w:t>第一部分 合同书</w:t>
      </w:r>
      <w:r>
        <w:tab/>
      </w:r>
      <w:r>
        <w:fldChar w:fldCharType="begin"/>
      </w:r>
      <w:r>
        <w:instrText xml:space="preserve"> PAGEREF _Toc19464 \h </w:instrText>
      </w:r>
      <w:r>
        <w:fldChar w:fldCharType="separate"/>
      </w:r>
      <w:r>
        <w:t>96</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_Toc30123 </w:instrText>
      </w:r>
      <w:r>
        <w:rPr>
          <w:rFonts w:hint="eastAsia" w:ascii="Times New Roman" w:hAnsi="Times New Roman"/>
        </w:rPr>
        <w:fldChar w:fldCharType="separate"/>
      </w:r>
      <w:r>
        <w:rPr>
          <w:rFonts w:hint="eastAsia" w:ascii="仿宋_GB2312" w:hAnsi="楷体" w:eastAsia="仿宋_GB2312"/>
          <w:szCs w:val="28"/>
        </w:rPr>
        <w:t>第二部分 合同一般条款</w:t>
      </w:r>
      <w:r>
        <w:tab/>
      </w:r>
      <w:r>
        <w:fldChar w:fldCharType="begin"/>
      </w:r>
      <w:r>
        <w:instrText xml:space="preserve"> PAGEREF _Toc30123 \h </w:instrText>
      </w:r>
      <w:r>
        <w:fldChar w:fldCharType="separate"/>
      </w:r>
      <w:r>
        <w:t>100</w:t>
      </w:r>
      <w:r>
        <w:fldChar w:fldCharType="end"/>
      </w:r>
      <w:r>
        <w:rPr>
          <w:rFonts w:hint="eastAsia" w:ascii="Times New Roman" w:hAnsi="Times New Roman"/>
        </w:rPr>
        <w:fldChar w:fldCharType="end"/>
      </w:r>
    </w:p>
    <w:p>
      <w:pPr>
        <w:pStyle w:val="19"/>
        <w:tabs>
          <w:tab w:val="right" w:leader="dot" w:pos="8730"/>
          <w:tab w:val="clear" w:pos="8296"/>
        </w:tabs>
      </w:pPr>
      <w:r>
        <w:rPr>
          <w:rFonts w:hint="eastAsia" w:ascii="Times New Roman" w:hAnsi="Times New Roman"/>
        </w:rPr>
        <w:fldChar w:fldCharType="begin"/>
      </w:r>
      <w:r>
        <w:rPr>
          <w:rFonts w:hint="eastAsia" w:ascii="Times New Roman" w:hAnsi="Times New Roman"/>
        </w:rPr>
        <w:instrText xml:space="preserve"> HYPERLINK \l _Toc9114 </w:instrText>
      </w:r>
      <w:r>
        <w:rPr>
          <w:rFonts w:hint="eastAsia" w:ascii="Times New Roman" w:hAnsi="Times New Roman"/>
        </w:rPr>
        <w:fldChar w:fldCharType="separate"/>
      </w:r>
      <w:r>
        <w:rPr>
          <w:rFonts w:hint="eastAsia" w:ascii="仿宋_GB2312" w:hAnsi="楷体" w:eastAsia="仿宋_GB2312"/>
          <w:szCs w:val="28"/>
        </w:rPr>
        <w:t>第三部分  合同专用条款</w:t>
      </w:r>
      <w:r>
        <w:tab/>
      </w:r>
      <w:r>
        <w:fldChar w:fldCharType="begin"/>
      </w:r>
      <w:r>
        <w:instrText xml:space="preserve"> PAGEREF _Toc9114 \h </w:instrText>
      </w:r>
      <w:r>
        <w:fldChar w:fldCharType="separate"/>
      </w:r>
      <w:r>
        <w:t>105</w:t>
      </w:r>
      <w:r>
        <w:fldChar w:fldCharType="end"/>
      </w:r>
      <w:r>
        <w:rPr>
          <w:rFonts w:hint="eastAsia" w:ascii="Times New Roman" w:hAnsi="Times New Roman"/>
        </w:rPr>
        <w:fldChar w:fldCharType="end"/>
      </w:r>
    </w:p>
    <w:p>
      <w:pPr>
        <w:pStyle w:val="17"/>
        <w:tabs>
          <w:tab w:val="right" w:leader="dot" w:pos="8730"/>
        </w:tabs>
      </w:pPr>
      <w:r>
        <w:rPr>
          <w:rFonts w:hint="eastAsia" w:ascii="Times New Roman" w:hAnsi="Times New Roman"/>
        </w:rPr>
        <w:fldChar w:fldCharType="begin"/>
      </w:r>
      <w:r>
        <w:rPr>
          <w:rFonts w:hint="eastAsia" w:ascii="Times New Roman" w:hAnsi="Times New Roman"/>
        </w:rPr>
        <w:instrText xml:space="preserve"> HYPERLINK \l _Toc14326 </w:instrText>
      </w:r>
      <w:r>
        <w:rPr>
          <w:rFonts w:hint="eastAsia" w:ascii="Times New Roman" w:hAnsi="Times New Roman"/>
        </w:rPr>
        <w:fldChar w:fldCharType="separate"/>
      </w:r>
      <w:r>
        <w:rPr>
          <w:rFonts w:hint="eastAsia" w:ascii="宋体" w:hAnsi="宋体" w:cs="仿宋_GB2312"/>
        </w:rPr>
        <w:t>第七章 质疑、投诉材料格式</w:t>
      </w:r>
      <w:r>
        <w:tab/>
      </w:r>
      <w:r>
        <w:fldChar w:fldCharType="begin"/>
      </w:r>
      <w:r>
        <w:instrText xml:space="preserve"> PAGEREF _Toc14326 \h </w:instrText>
      </w:r>
      <w:r>
        <w:fldChar w:fldCharType="separate"/>
      </w:r>
      <w:r>
        <w:t>108</w:t>
      </w:r>
      <w:r>
        <w:fldChar w:fldCharType="end"/>
      </w:r>
      <w:r>
        <w:rPr>
          <w:rFonts w:hint="eastAsia" w:ascii="Times New Roman" w:hAnsi="Times New Roman"/>
        </w:rPr>
        <w:fldChar w:fldCharType="end"/>
      </w:r>
    </w:p>
    <w:p>
      <w:pPr>
        <w:pStyle w:val="20"/>
        <w:tabs>
          <w:tab w:val="right" w:leader="dot" w:pos="8869"/>
        </w:tabs>
        <w:spacing w:line="360" w:lineRule="auto"/>
        <w:rPr>
          <w:rFonts w:hint="eastAsia" w:ascii="Times New Roman" w:hAnsi="Times New Roman"/>
        </w:rPr>
      </w:pPr>
      <w:r>
        <w:rPr>
          <w:rFonts w:hint="eastAsia" w:ascii="Times New Roman" w:hAnsi="Times New Roman"/>
        </w:rPr>
        <w:fldChar w:fldCharType="end"/>
      </w:r>
    </w:p>
    <w:p>
      <w:pPr>
        <w:pStyle w:val="20"/>
        <w:tabs>
          <w:tab w:val="right" w:leader="dot" w:pos="8869"/>
        </w:tabs>
        <w:spacing w:line="360" w:lineRule="auto"/>
        <w:rPr>
          <w:rFonts w:hint="eastAsia" w:ascii="Times New Roman" w:hAnsi="Times New Roman"/>
        </w:rPr>
        <w:sectPr>
          <w:headerReference r:id="rId3" w:type="default"/>
          <w:footerReference r:id="rId4" w:type="default"/>
          <w:pgSz w:w="11910" w:h="16840"/>
          <w:pgMar w:top="1520" w:right="1500" w:bottom="280" w:left="1680" w:header="720" w:footer="720" w:gutter="0"/>
          <w:pgNumType w:fmt="decimal" w:start="1"/>
          <w:cols w:space="720" w:num="1"/>
        </w:sectPr>
      </w:pPr>
    </w:p>
    <w:p>
      <w:pPr>
        <w:pStyle w:val="20"/>
        <w:tabs>
          <w:tab w:val="right" w:leader="dot" w:pos="8869"/>
        </w:tabs>
        <w:spacing w:line="360" w:lineRule="auto"/>
        <w:rPr>
          <w:rFonts w:hint="eastAsia" w:ascii="Times New Roman" w:hAnsi="Times New Roman"/>
        </w:rPr>
      </w:pPr>
    </w:p>
    <w:p>
      <w:pPr>
        <w:pStyle w:val="2"/>
        <w:spacing w:before="0" w:after="0" w:line="240" w:lineRule="auto"/>
        <w:jc w:val="center"/>
        <w:rPr>
          <w:rFonts w:hint="eastAsia"/>
        </w:rPr>
      </w:pPr>
      <w:bookmarkStart w:id="1" w:name="_Toc9238"/>
      <w:r>
        <w:rPr>
          <w:rFonts w:hint="eastAsia"/>
        </w:rPr>
        <mc:AlternateContent>
          <mc:Choice Requires="wps">
            <w:drawing>
              <wp:anchor distT="0" distB="0" distL="114300" distR="114300" simplePos="0" relativeHeight="251659264" behindDoc="1" locked="0" layoutInCell="1" allowOverlap="1">
                <wp:simplePos x="0" y="0"/>
                <wp:positionH relativeFrom="column">
                  <wp:posOffset>-264795</wp:posOffset>
                </wp:positionH>
                <wp:positionV relativeFrom="paragraph">
                  <wp:posOffset>535940</wp:posOffset>
                </wp:positionV>
                <wp:extent cx="5909310" cy="1217930"/>
                <wp:effectExtent l="0" t="0" r="15240" b="1270"/>
                <wp:wrapTight wrapText="bothSides">
                  <wp:wrapPolygon>
                    <wp:start x="0" y="0"/>
                    <wp:lineTo x="0" y="21285"/>
                    <wp:lineTo x="21516" y="21285"/>
                    <wp:lineTo x="21516" y="0"/>
                    <wp:lineTo x="0" y="0"/>
                  </wp:wrapPolygon>
                </wp:wrapTight>
                <wp:docPr id="1" name="文本框 1"/>
                <wp:cNvGraphicFramePr/>
                <a:graphic xmlns:a="http://schemas.openxmlformats.org/drawingml/2006/main">
                  <a:graphicData uri="http://schemas.microsoft.com/office/word/2010/wordprocessingShape">
                    <wps:wsp>
                      <wps:cNvSpPr txBox="1"/>
                      <wps:spPr>
                        <a:xfrm>
                          <a:off x="0" y="0"/>
                          <a:ext cx="5909310" cy="1217930"/>
                        </a:xfrm>
                        <a:prstGeom prst="rect">
                          <a:avLst/>
                        </a:prstGeom>
                        <a:solidFill>
                          <a:srgbClr val="FFFFFF"/>
                        </a:solidFill>
                        <a:ln>
                          <a:noFill/>
                        </a:ln>
                      </wps:spPr>
                      <wps:txbx>
                        <w:txbxContent>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u w:val="single"/>
                                <w:lang w:eastAsia="zh-CN"/>
                              </w:rPr>
                              <w:t>隆安县第三中学江滨校区安防监控系统项目</w:t>
                            </w:r>
                            <w:r>
                              <w:rPr>
                                <w:rFonts w:hint="eastAsia" w:ascii="宋体" w:hAnsi="宋体"/>
                                <w:color w:val="000000"/>
                                <w:szCs w:val="21"/>
                                <w:u w:val="single"/>
                              </w:rPr>
                              <w:t xml:space="preserve">  </w:t>
                            </w:r>
                            <w:r>
                              <w:rPr>
                                <w:rFonts w:hint="eastAsia" w:ascii="宋体" w:hAnsi="宋体"/>
                                <w:color w:val="000000"/>
                                <w:szCs w:val="21"/>
                              </w:rPr>
                              <w:t>采购项目的潜在供应商应在</w:t>
                            </w:r>
                            <w:r>
                              <w:rPr>
                                <w:rFonts w:hint="eastAsia" w:ascii="宋体" w:hAnsi="宋体" w:eastAsia="宋体" w:cs="Times New Roman"/>
                                <w:color w:val="000000"/>
                                <w:szCs w:val="21"/>
                                <w:lang w:val="en-US" w:eastAsia="zh-CN"/>
                              </w:rPr>
                              <w:t>广西政府</w:t>
                            </w:r>
                            <w:r>
                              <w:rPr>
                                <w:rFonts w:hint="eastAsia" w:ascii="宋体" w:hAnsi="宋体" w:eastAsia="宋体" w:cs="Times New Roman"/>
                                <w:color w:val="000000"/>
                                <w:sz w:val="21"/>
                                <w:szCs w:val="21"/>
                                <w:lang w:eastAsia="zh-CN"/>
                              </w:rPr>
                              <w:t>广西政府采购云</w:t>
                            </w:r>
                            <w:r>
                              <w:rPr>
                                <w:rFonts w:hint="eastAsia" w:ascii="宋体" w:hAnsi="宋体" w:eastAsia="宋体" w:cs="Times New Roman"/>
                                <w:color w:val="000000"/>
                                <w:sz w:val="21"/>
                                <w:szCs w:val="21"/>
                              </w:rPr>
                              <w:t>平台</w:t>
                            </w:r>
                            <w:r>
                              <w:rPr>
                                <w:rFonts w:hint="eastAsia" w:ascii="仿宋_GB2312" w:hAnsi="仿宋" w:eastAsia="仿宋_GB2312"/>
                                <w:sz w:val="24"/>
                              </w:rPr>
                              <w:t>（</w:t>
                            </w:r>
                            <w:r>
                              <w:rPr>
                                <w:rFonts w:hint="eastAsia" w:ascii="仿宋_GB2312" w:hAnsi="仿宋" w:eastAsia="仿宋_GB2312"/>
                                <w:snapToGrid w:val="0"/>
                              </w:rPr>
                              <w:t>https://www.gcy.zfcg.gxzf.gov.cn/）获取（下载）</w:t>
                            </w:r>
                            <w:r>
                              <w:rPr>
                                <w:rFonts w:hint="eastAsia" w:ascii="宋体" w:hAnsi="宋体"/>
                                <w:color w:val="000000"/>
                                <w:szCs w:val="21"/>
                              </w:rPr>
                              <w:t>获取竞争性谈判文件，并于</w:t>
                            </w:r>
                            <w:r>
                              <w:rPr>
                                <w:rFonts w:hint="eastAsia" w:ascii="宋体" w:hAnsi="宋体"/>
                                <w:color w:val="000000"/>
                                <w:szCs w:val="21"/>
                                <w:highlight w:val="yellow"/>
                                <w:u w:val="single"/>
                                <w:lang w:val="en-US" w:eastAsia="zh-CN"/>
                              </w:rPr>
                              <w:t>2025年9月 19 日10</w:t>
                            </w:r>
                            <w:r>
                              <w:rPr>
                                <w:rFonts w:hint="eastAsia" w:ascii="宋体" w:hAnsi="宋体"/>
                                <w:color w:val="000000"/>
                                <w:szCs w:val="21"/>
                                <w:highlight w:val="yellow"/>
                                <w:u w:val="single"/>
                                <w:lang w:eastAsia="zh-CN"/>
                              </w:rPr>
                              <w:t>:</w:t>
                            </w:r>
                            <w:r>
                              <w:rPr>
                                <w:rFonts w:hint="eastAsia" w:ascii="宋体" w:hAnsi="宋体"/>
                                <w:color w:val="000000"/>
                                <w:szCs w:val="21"/>
                                <w:highlight w:val="yellow"/>
                                <w:u w:val="single"/>
                                <w:lang w:val="en-US" w:eastAsia="zh-CN"/>
                              </w:rPr>
                              <w:t>0</w:t>
                            </w:r>
                            <w:r>
                              <w:rPr>
                                <w:rFonts w:hint="eastAsia" w:ascii="宋体" w:hAnsi="宋体"/>
                                <w:color w:val="000000"/>
                                <w:szCs w:val="21"/>
                                <w:highlight w:val="yellow"/>
                                <w:u w:val="single"/>
                                <w:lang w:eastAsia="zh-CN"/>
                              </w:rPr>
                              <w:t>0:00</w:t>
                            </w:r>
                            <w:r>
                              <w:rPr>
                                <w:rFonts w:hint="eastAsia" w:ascii="宋体" w:hAnsi="宋体"/>
                                <w:bCs/>
                                <w:color w:val="000000"/>
                                <w:szCs w:val="21"/>
                              </w:rPr>
                              <w:t>（北京时间）前提交响应文件</w:t>
                            </w:r>
                            <w:r>
                              <w:rPr>
                                <w:rFonts w:hint="eastAsia" w:ascii="宋体" w:hAnsi="宋体"/>
                                <w:color w:val="000000"/>
                                <w:szCs w:val="21"/>
                              </w:rPr>
                              <w:t>。</w:t>
                            </w:r>
                          </w:p>
                          <w:p>
                            <w:pPr>
                              <w:rPr>
                                <w:rFonts w:hint="eastAsia"/>
                              </w:rPr>
                            </w:pPr>
                          </w:p>
                        </w:txbxContent>
                      </wps:txbx>
                      <wps:bodyPr upright="1"/>
                    </wps:wsp>
                  </a:graphicData>
                </a:graphic>
              </wp:anchor>
            </w:drawing>
          </mc:Choice>
          <mc:Fallback>
            <w:pict>
              <v:shape id="_x0000_s1026" o:spid="_x0000_s1026" o:spt="202" type="#_x0000_t202" style="position:absolute;left:0pt;margin-left:-20.85pt;margin-top:42.2pt;height:95.9pt;width:465.3pt;mso-wrap-distance-left:9pt;mso-wrap-distance-right:9pt;z-index:-251657216;mso-width-relative:page;mso-height-relative:page;" fillcolor="#FFFFFF" filled="t" stroked="f" coordsize="21600,21600" wrapcoords="0 0 0 21285 21516 21285 21516 0 0 0" o:gfxdata="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Vdd6tgAAAAKAQAADwAAAAAAAAABACAAAAAiAAAAZHJzL2Rvd25yZXYu&#10;eG1sUEsBAhQAFAAAAAgAh07iQHYVRcPCAQAAeAMAAA4AAAAAAAAAAQAgAAAAJwEAAGRycy9lMm9E&#10;b2MueG1sUEsFBgAAAAAGAAYAWQEAAFsFAAAAAA==&#10;">
                <v:fill on="t" focussize="0,0"/>
                <v:stroke on="f"/>
                <v:imagedata o:title=""/>
                <o:lock v:ext="edit" aspectratio="f"/>
                <v:textbox>
                  <w:txbxContent>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u w:val="single"/>
                          <w:lang w:eastAsia="zh-CN"/>
                        </w:rPr>
                        <w:t>隆安县第三中学江滨校区安防监控系统项目</w:t>
                      </w:r>
                      <w:r>
                        <w:rPr>
                          <w:rFonts w:hint="eastAsia" w:ascii="宋体" w:hAnsi="宋体"/>
                          <w:color w:val="000000"/>
                          <w:szCs w:val="21"/>
                          <w:u w:val="single"/>
                        </w:rPr>
                        <w:t xml:space="preserve">  </w:t>
                      </w:r>
                      <w:r>
                        <w:rPr>
                          <w:rFonts w:hint="eastAsia" w:ascii="宋体" w:hAnsi="宋体"/>
                          <w:color w:val="000000"/>
                          <w:szCs w:val="21"/>
                        </w:rPr>
                        <w:t>采购项目的潜在供应商应在</w:t>
                      </w:r>
                      <w:r>
                        <w:rPr>
                          <w:rFonts w:hint="eastAsia" w:ascii="宋体" w:hAnsi="宋体" w:eastAsia="宋体" w:cs="Times New Roman"/>
                          <w:color w:val="000000"/>
                          <w:szCs w:val="21"/>
                          <w:lang w:val="en-US" w:eastAsia="zh-CN"/>
                        </w:rPr>
                        <w:t>广西政府</w:t>
                      </w:r>
                      <w:r>
                        <w:rPr>
                          <w:rFonts w:hint="eastAsia" w:ascii="宋体" w:hAnsi="宋体" w:eastAsia="宋体" w:cs="Times New Roman"/>
                          <w:color w:val="000000"/>
                          <w:sz w:val="21"/>
                          <w:szCs w:val="21"/>
                          <w:lang w:eastAsia="zh-CN"/>
                        </w:rPr>
                        <w:t>广西政府采购云</w:t>
                      </w:r>
                      <w:r>
                        <w:rPr>
                          <w:rFonts w:hint="eastAsia" w:ascii="宋体" w:hAnsi="宋体" w:eastAsia="宋体" w:cs="Times New Roman"/>
                          <w:color w:val="000000"/>
                          <w:sz w:val="21"/>
                          <w:szCs w:val="21"/>
                        </w:rPr>
                        <w:t>平台</w:t>
                      </w:r>
                      <w:r>
                        <w:rPr>
                          <w:rFonts w:hint="eastAsia" w:ascii="仿宋_GB2312" w:hAnsi="仿宋" w:eastAsia="仿宋_GB2312"/>
                          <w:sz w:val="24"/>
                        </w:rPr>
                        <w:t>（</w:t>
                      </w:r>
                      <w:r>
                        <w:rPr>
                          <w:rFonts w:hint="eastAsia" w:ascii="仿宋_GB2312" w:hAnsi="仿宋" w:eastAsia="仿宋_GB2312"/>
                          <w:snapToGrid w:val="0"/>
                        </w:rPr>
                        <w:t>https://www.gcy.zfcg.gxzf.gov.cn/）获取（下载）</w:t>
                      </w:r>
                      <w:r>
                        <w:rPr>
                          <w:rFonts w:hint="eastAsia" w:ascii="宋体" w:hAnsi="宋体"/>
                          <w:color w:val="000000"/>
                          <w:szCs w:val="21"/>
                        </w:rPr>
                        <w:t>获取竞争性谈判文件，并于</w:t>
                      </w:r>
                      <w:r>
                        <w:rPr>
                          <w:rFonts w:hint="eastAsia" w:ascii="宋体" w:hAnsi="宋体"/>
                          <w:color w:val="000000"/>
                          <w:szCs w:val="21"/>
                          <w:highlight w:val="yellow"/>
                          <w:u w:val="single"/>
                          <w:lang w:val="en-US" w:eastAsia="zh-CN"/>
                        </w:rPr>
                        <w:t>2025年9月 19 日10</w:t>
                      </w:r>
                      <w:r>
                        <w:rPr>
                          <w:rFonts w:hint="eastAsia" w:ascii="宋体" w:hAnsi="宋体"/>
                          <w:color w:val="000000"/>
                          <w:szCs w:val="21"/>
                          <w:highlight w:val="yellow"/>
                          <w:u w:val="single"/>
                          <w:lang w:eastAsia="zh-CN"/>
                        </w:rPr>
                        <w:t>:</w:t>
                      </w:r>
                      <w:r>
                        <w:rPr>
                          <w:rFonts w:hint="eastAsia" w:ascii="宋体" w:hAnsi="宋体"/>
                          <w:color w:val="000000"/>
                          <w:szCs w:val="21"/>
                          <w:highlight w:val="yellow"/>
                          <w:u w:val="single"/>
                          <w:lang w:val="en-US" w:eastAsia="zh-CN"/>
                        </w:rPr>
                        <w:t>0</w:t>
                      </w:r>
                      <w:r>
                        <w:rPr>
                          <w:rFonts w:hint="eastAsia" w:ascii="宋体" w:hAnsi="宋体"/>
                          <w:color w:val="000000"/>
                          <w:szCs w:val="21"/>
                          <w:highlight w:val="yellow"/>
                          <w:u w:val="single"/>
                          <w:lang w:eastAsia="zh-CN"/>
                        </w:rPr>
                        <w:t>0:00</w:t>
                      </w:r>
                      <w:r>
                        <w:rPr>
                          <w:rFonts w:hint="eastAsia" w:ascii="宋体" w:hAnsi="宋体"/>
                          <w:bCs/>
                          <w:color w:val="000000"/>
                          <w:szCs w:val="21"/>
                        </w:rPr>
                        <w:t>（北京时间）前提交响应文件</w:t>
                      </w:r>
                      <w:r>
                        <w:rPr>
                          <w:rFonts w:hint="eastAsia" w:ascii="宋体" w:hAnsi="宋体"/>
                          <w:color w:val="000000"/>
                          <w:szCs w:val="21"/>
                        </w:rPr>
                        <w:t>。</w:t>
                      </w:r>
                    </w:p>
                    <w:p>
                      <w:pPr>
                        <w:rPr>
                          <w:rFonts w:hint="eastAsia"/>
                        </w:rPr>
                      </w:pPr>
                    </w:p>
                  </w:txbxContent>
                </v:textbox>
                <w10:wrap type="tight"/>
              </v:shape>
            </w:pict>
          </mc:Fallback>
        </mc:AlternateContent>
      </w:r>
      <w:r>
        <w:rPr>
          <w:rFonts w:hint="eastAsia"/>
        </w:rPr>
        <w:t>第一章</w:t>
      </w:r>
      <w:r>
        <w:t xml:space="preserve"> </w:t>
      </w:r>
      <w:r>
        <w:rPr>
          <w:rFonts w:hint="eastAsia"/>
        </w:rPr>
        <w:t>竞争性谈判公告</w:t>
      </w:r>
      <w:bookmarkEnd w:id="1"/>
    </w:p>
    <w:p>
      <w:pPr>
        <w:spacing w:line="360" w:lineRule="auto"/>
        <w:rPr>
          <w:rFonts w:hint="eastAsia"/>
        </w:rPr>
      </w:pPr>
      <w:r>
        <w:rPr>
          <w:rFonts w:hint="eastAsia" w:ascii="黑体" w:hAnsi="黑体" w:eastAsia="黑体" w:cs="宋体"/>
          <w:bCs/>
          <w:sz w:val="24"/>
        </w:rPr>
        <w:t>一、项目基本情况</w:t>
      </w:r>
    </w:p>
    <w:p>
      <w:pPr>
        <w:spacing w:line="360" w:lineRule="auto"/>
        <w:ind w:firstLine="420" w:firstLineChars="200"/>
        <w:rPr>
          <w:rFonts w:hint="eastAsia" w:ascii="宋体" w:hAnsi="宋体" w:eastAsia="宋体" w:cs="Times New Roman"/>
          <w:color w:val="000000"/>
          <w:szCs w:val="21"/>
          <w:highlight w:val="red"/>
          <w:lang w:eastAsia="zh-CN"/>
        </w:rPr>
      </w:pPr>
      <w:r>
        <w:rPr>
          <w:rFonts w:hint="eastAsia" w:ascii="宋体" w:hAnsi="宋体" w:eastAsia="宋体" w:cs="Times New Roman"/>
          <w:color w:val="000000"/>
          <w:szCs w:val="21"/>
        </w:rPr>
        <w:t>项目编号：</w:t>
      </w:r>
      <w:r>
        <w:rPr>
          <w:rFonts w:hint="eastAsia" w:ascii="宋体" w:hAnsi="宋体" w:cs="Times New Roman"/>
          <w:color w:val="auto"/>
          <w:szCs w:val="21"/>
          <w:highlight w:val="none"/>
          <w:lang w:eastAsia="zh-CN"/>
        </w:rPr>
        <w:t>NNZC2025-J1-230092-NNSL</w:t>
      </w:r>
      <w:bookmarkStart w:id="38" w:name="_GoBack"/>
      <w:bookmarkEnd w:id="38"/>
    </w:p>
    <w:p>
      <w:pPr>
        <w:spacing w:line="360" w:lineRule="auto"/>
        <w:ind w:firstLine="420" w:firstLineChars="20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lang w:val="en-US" w:eastAsia="zh-CN"/>
        </w:rPr>
        <w:t>采购计划文号</w:t>
      </w:r>
      <w:r>
        <w:rPr>
          <w:rFonts w:hint="eastAsia" w:ascii="宋体" w:hAnsi="宋体" w:eastAsia="宋体" w:cs="Times New Roman"/>
          <w:color w:val="000000"/>
          <w:szCs w:val="21"/>
          <w:highlight w:val="none"/>
          <w:lang w:val="en-US" w:eastAsia="zh-CN"/>
        </w:rPr>
        <w:t>：LAZC2025-J1-01015</w:t>
      </w:r>
    </w:p>
    <w:p>
      <w:pPr>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项目名称：</w:t>
      </w:r>
      <w:bookmarkStart w:id="2" w:name="OLE_LINK3"/>
      <w:r>
        <w:rPr>
          <w:rFonts w:hint="eastAsia" w:ascii="宋体" w:hAnsi="宋体" w:cs="Times New Roman"/>
          <w:color w:val="000000"/>
          <w:szCs w:val="21"/>
          <w:highlight w:val="none"/>
          <w:lang w:eastAsia="zh-CN"/>
        </w:rPr>
        <w:t>隆安县第三中学江滨校区安防监控系统项目</w:t>
      </w:r>
      <w:bookmarkEnd w:id="2"/>
    </w:p>
    <w:p>
      <w:pPr>
        <w:spacing w:line="360" w:lineRule="auto"/>
        <w:ind w:firstLine="420" w:firstLineChars="200"/>
        <w:rPr>
          <w:rFonts w:hint="eastAsia" w:ascii="宋体" w:hAnsi="宋体"/>
          <w:color w:val="000000"/>
          <w:szCs w:val="21"/>
          <w:u w:val="single"/>
        </w:rPr>
      </w:pPr>
      <w:r>
        <w:rPr>
          <w:rFonts w:hint="eastAsia" w:ascii="宋体" w:hAnsi="宋体" w:eastAsia="宋体" w:cs="Times New Roman"/>
          <w:color w:val="000000"/>
          <w:szCs w:val="21"/>
        </w:rPr>
        <w:t>预算金额：</w:t>
      </w:r>
      <w:r>
        <w:rPr>
          <w:rFonts w:hint="eastAsia" w:ascii="宋体" w:hAnsi="宋体" w:cs="宋体"/>
          <w:b/>
          <w:bCs/>
          <w:szCs w:val="21"/>
          <w:highlight w:val="yellow"/>
          <w:u w:val="single"/>
          <w:lang w:val="en-US" w:eastAsia="zh-CN"/>
        </w:rPr>
        <w:t>566003.00</w:t>
      </w:r>
      <w:r>
        <w:rPr>
          <w:rFonts w:hint="eastAsia" w:ascii="宋体" w:hAnsi="宋体" w:eastAsia="宋体" w:cs="Times New Roman"/>
          <w:color w:val="000000"/>
          <w:szCs w:val="21"/>
          <w:highlight w:val="none"/>
        </w:rPr>
        <w:t>元</w:t>
      </w:r>
    </w:p>
    <w:p>
      <w:pPr>
        <w:spacing w:line="360" w:lineRule="auto"/>
        <w:ind w:firstLine="420" w:firstLineChars="200"/>
        <w:rPr>
          <w:rFonts w:hint="eastAsia" w:ascii="宋体" w:hAnsi="宋体"/>
          <w:color w:val="000000"/>
          <w:szCs w:val="21"/>
        </w:rPr>
      </w:pPr>
      <w:r>
        <w:rPr>
          <w:rFonts w:hint="eastAsia" w:ascii="宋体" w:hAnsi="宋体"/>
          <w:color w:val="000000"/>
          <w:szCs w:val="21"/>
        </w:rPr>
        <w:t xml:space="preserve">采购需求： </w:t>
      </w:r>
    </w:p>
    <w:tbl>
      <w:tblPr>
        <w:tblStyle w:val="21"/>
        <w:tblW w:w="90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8"/>
        <w:gridCol w:w="3267"/>
        <w:gridCol w:w="1418"/>
        <w:gridCol w:w="1418"/>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37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序号</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标的的名称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szCs w:val="21"/>
              </w:rPr>
              <w:t>简要技术需求或者货物要求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01</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000000"/>
                <w:szCs w:val="21"/>
              </w:rPr>
            </w:pPr>
            <w:r>
              <w:rPr>
                <w:rFonts w:hint="eastAsia" w:ascii="宋体" w:hAnsi="宋体" w:cs="Times New Roman"/>
                <w:color w:val="000000"/>
                <w:szCs w:val="21"/>
                <w:lang w:eastAsia="zh-CN"/>
              </w:rPr>
              <w:t>隆安县第三中学江滨校区安防监控系统项目</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olor w:val="000000"/>
                <w:szCs w:val="21"/>
                <w:lang w:val="en-US" w:eastAsia="zh-CN"/>
              </w:rPr>
            </w:pPr>
            <w:r>
              <w:rPr>
                <w:rFonts w:hint="eastAsia" w:ascii="宋体" w:hAnsi="宋体"/>
                <w:color w:val="000000"/>
                <w:szCs w:val="21"/>
                <w:lang w:val="en-US" w:eastAsia="zh-CN"/>
              </w:rPr>
              <w:t>批</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default" w:ascii="宋体" w:hAnsi="宋体" w:eastAsia="宋体"/>
                <w:color w:val="000000"/>
                <w:szCs w:val="21"/>
                <w:lang w:val="en-US" w:eastAsia="zh-CN"/>
              </w:rPr>
            </w:pPr>
            <w:r>
              <w:rPr>
                <w:rFonts w:hint="eastAsia" w:ascii="宋体" w:hAnsi="宋体"/>
                <w:color w:val="000000"/>
                <w:szCs w:val="21"/>
                <w:lang w:val="en-US" w:eastAsia="zh-CN"/>
              </w:rPr>
              <w:t>详见需求一览表</w:t>
            </w:r>
          </w:p>
        </w:tc>
      </w:tr>
    </w:tbl>
    <w:p>
      <w:pPr>
        <w:spacing w:line="360" w:lineRule="auto"/>
        <w:ind w:firstLine="420" w:firstLineChars="200"/>
        <w:rPr>
          <w:rFonts w:hint="eastAsia" w:ascii="宋体" w:hAnsi="宋体"/>
          <w:color w:val="000000"/>
          <w:szCs w:val="21"/>
        </w:rPr>
      </w:pPr>
    </w:p>
    <w:p>
      <w:pPr>
        <w:spacing w:line="360" w:lineRule="auto"/>
        <w:ind w:firstLine="420" w:firstLineChars="200"/>
        <w:rPr>
          <w:rFonts w:hint="default" w:ascii="宋体" w:hAnsi="宋体" w:eastAsia="宋体"/>
          <w:color w:val="000000"/>
          <w:szCs w:val="21"/>
          <w:u w:val="single"/>
          <w:lang w:val="en-US" w:eastAsia="zh-CN"/>
        </w:rPr>
      </w:pPr>
      <w:r>
        <w:rPr>
          <w:rFonts w:hint="eastAsia" w:ascii="宋体" w:hAnsi="宋体"/>
          <w:color w:val="000000"/>
          <w:szCs w:val="21"/>
        </w:rPr>
        <w:t>合同履行期限：</w:t>
      </w:r>
      <w:r>
        <w:rPr>
          <w:rFonts w:hint="eastAsia" w:ascii="宋体" w:hAnsi="宋体"/>
          <w:color w:val="000000"/>
          <w:szCs w:val="21"/>
          <w:lang w:val="en-US" w:eastAsia="zh-CN"/>
        </w:rPr>
        <w:t>自签订合同之日起，30日内完成项目整体供货、安装、调试、培训及验收。</w:t>
      </w:r>
    </w:p>
    <w:p>
      <w:pPr>
        <w:spacing w:line="360" w:lineRule="auto"/>
        <w:ind w:firstLine="420" w:firstLineChars="200"/>
        <w:rPr>
          <w:rFonts w:hint="eastAsia" w:ascii="宋体" w:hAnsi="宋体"/>
          <w:color w:val="000000"/>
          <w:szCs w:val="21"/>
        </w:rPr>
      </w:pPr>
      <w:r>
        <w:rPr>
          <w:rFonts w:hint="eastAsia" w:ascii="宋体" w:hAnsi="宋体"/>
          <w:color w:val="000000"/>
          <w:szCs w:val="21"/>
        </w:rPr>
        <w:t>本项目是否接受联合体响应：</w:t>
      </w:r>
      <w:r>
        <w:rPr>
          <w:rFonts w:hint="eastAsia" w:ascii="宋体" w:hAnsi="宋体"/>
          <w:color w:val="000000"/>
          <w:szCs w:val="21"/>
          <w:lang w:eastAsia="zh-CN"/>
        </w:rPr>
        <w:t>☑</w:t>
      </w:r>
      <w:r>
        <w:rPr>
          <w:rFonts w:hint="eastAsia" w:ascii="宋体" w:hAnsi="宋体"/>
          <w:color w:val="000000"/>
          <w:szCs w:val="21"/>
        </w:rPr>
        <w:t>否。</w:t>
      </w:r>
    </w:p>
    <w:p>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二、供应商的资格条件</w:t>
      </w:r>
    </w:p>
    <w:p>
      <w:pPr>
        <w:spacing w:line="360" w:lineRule="auto"/>
        <w:ind w:firstLine="420" w:firstLineChars="200"/>
        <w:rPr>
          <w:rFonts w:hint="eastAsia" w:ascii="宋体" w:hAnsi="宋体"/>
          <w:color w:val="000000"/>
          <w:szCs w:val="21"/>
        </w:rPr>
      </w:pPr>
      <w:r>
        <w:rPr>
          <w:rFonts w:hint="eastAsia" w:ascii="宋体" w:hAnsi="宋体"/>
          <w:color w:val="000000"/>
          <w:szCs w:val="21"/>
        </w:rPr>
        <w:t>1.满足《中华人民共和国政府采购法》第二十二条规定；</w:t>
      </w:r>
    </w:p>
    <w:p>
      <w:pPr>
        <w:spacing w:line="360" w:lineRule="auto"/>
        <w:ind w:firstLine="420" w:firstLineChars="200"/>
        <w:rPr>
          <w:rFonts w:hint="eastAsia" w:ascii="宋体" w:hAnsi="宋体"/>
          <w:color w:val="000000"/>
          <w:szCs w:val="21"/>
        </w:rPr>
      </w:pPr>
      <w:r>
        <w:rPr>
          <w:rFonts w:hint="eastAsia" w:ascii="宋体" w:hAnsi="宋体"/>
          <w:color w:val="000000"/>
          <w:szCs w:val="21"/>
        </w:rPr>
        <w:t>2.落实政府采购政策需满足的资格要求：</w:t>
      </w:r>
    </w:p>
    <w:p>
      <w:pPr>
        <w:spacing w:line="360" w:lineRule="auto"/>
        <w:ind w:firstLine="420" w:firstLineChars="200"/>
        <w:rPr>
          <w:rFonts w:hint="eastAsia"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非专门面向中小企业采购的项目</w:t>
      </w:r>
    </w:p>
    <w:p>
      <w:pPr>
        <w:spacing w:line="360" w:lineRule="auto"/>
        <w:ind w:firstLine="420" w:firstLineChars="200"/>
        <w:rPr>
          <w:rFonts w:hint="eastAsia" w:ascii="宋体" w:hAnsi="宋体" w:eastAsia="宋体"/>
          <w:color w:val="000000"/>
          <w:szCs w:val="21"/>
          <w:lang w:val="en-US" w:eastAsia="zh-CN"/>
        </w:rPr>
      </w:pPr>
      <w:r>
        <w:rPr>
          <w:rFonts w:hint="eastAsia" w:ascii="宋体" w:hAnsi="宋体"/>
          <w:color w:val="000000"/>
          <w:szCs w:val="21"/>
        </w:rPr>
        <w:t>3.本项目的特定资格要求：</w:t>
      </w:r>
      <w:r>
        <w:rPr>
          <w:rFonts w:hint="eastAsia" w:ascii="宋体" w:hAnsi="宋体"/>
          <w:color w:val="000000"/>
          <w:szCs w:val="21"/>
          <w:u w:val="none"/>
          <w:lang w:val="en-US" w:eastAsia="zh-CN"/>
        </w:rPr>
        <w:t>无</w:t>
      </w:r>
      <w:r>
        <w:rPr>
          <w:rFonts w:hint="eastAsia" w:ascii="宋体" w:hAnsi="宋体"/>
          <w:color w:val="000000"/>
          <w:szCs w:val="21"/>
          <w:lang w:val="en-US" w:eastAsia="zh-CN"/>
        </w:rPr>
        <w:t xml:space="preserve"> 。</w:t>
      </w:r>
    </w:p>
    <w:p>
      <w:pPr>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rPr>
        <w:t>4. 本项目的特定条件：</w:t>
      </w:r>
      <w:r>
        <w:rPr>
          <w:rFonts w:hint="eastAsia" w:ascii="宋体" w:hAnsi="宋体"/>
          <w:color w:val="000000"/>
          <w:szCs w:val="21"/>
          <w:lang w:eastAsia="zh-CN"/>
        </w:rPr>
        <w:t>无。</w:t>
      </w:r>
    </w:p>
    <w:p>
      <w:pPr>
        <w:snapToGrid w:val="0"/>
        <w:spacing w:line="360" w:lineRule="auto"/>
        <w:ind w:firstLine="420" w:firstLineChars="200"/>
        <w:jc w:val="left"/>
        <w:rPr>
          <w:rFonts w:hint="eastAsia" w:ascii="宋体" w:hAnsi="宋体"/>
          <w:szCs w:val="21"/>
        </w:rPr>
      </w:pPr>
      <w:r>
        <w:rPr>
          <w:rFonts w:hint="eastAsia" w:ascii="宋体" w:hAnsi="宋体"/>
          <w:color w:val="000000"/>
          <w:szCs w:val="21"/>
        </w:rPr>
        <w:t xml:space="preserve">5. </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82" w:firstLineChars="200"/>
        <w:rPr>
          <w:rFonts w:hint="eastAsia" w:ascii="黑体" w:hAnsi="黑体" w:eastAsia="黑体"/>
          <w:b/>
          <w:bCs/>
          <w:color w:val="000000"/>
          <w:sz w:val="24"/>
        </w:rPr>
      </w:pP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三、获取竞争性谈判文件</w:t>
      </w:r>
    </w:p>
    <w:p>
      <w:pPr>
        <w:tabs>
          <w:tab w:val="center" w:pos="4365"/>
        </w:tabs>
        <w:snapToGrid w:val="0"/>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rPr>
        <w:t>时间：自公告发布之日起。</w:t>
      </w:r>
      <w:r>
        <w:rPr>
          <w:rFonts w:hint="eastAsia" w:ascii="宋体" w:hAnsi="宋体"/>
          <w:color w:val="000000"/>
          <w:szCs w:val="21"/>
          <w:lang w:eastAsia="zh-CN"/>
        </w:rPr>
        <w:tab/>
      </w:r>
    </w:p>
    <w:p>
      <w:pPr>
        <w:spacing w:line="360" w:lineRule="auto"/>
        <w:ind w:firstLine="420" w:firstLineChars="200"/>
        <w:rPr>
          <w:rFonts w:hint="eastAsia" w:ascii="黑体" w:hAnsi="黑体" w:eastAsia="黑体"/>
          <w:b/>
          <w:bCs/>
          <w:color w:val="000000"/>
          <w:sz w:val="24"/>
        </w:rPr>
      </w:pPr>
      <w:r>
        <w:rPr>
          <w:rFonts w:hint="eastAsia" w:ascii="宋体" w:hAnsi="宋体"/>
          <w:color w:val="000000"/>
          <w:szCs w:val="21"/>
        </w:rPr>
        <w:t>获取方式：网上下载。本项目不发放纸质采购文件，供应商可自行在“</w:t>
      </w:r>
      <w:r>
        <w:rPr>
          <w:rFonts w:hint="eastAsia" w:ascii="宋体" w:hAnsi="宋体"/>
          <w:color w:val="000000"/>
          <w:szCs w:val="21"/>
          <w:lang w:eastAsia="zh-CN"/>
        </w:rPr>
        <w:t>广西政府采购云</w:t>
      </w:r>
      <w:r>
        <w:rPr>
          <w:rFonts w:hint="eastAsia" w:ascii="宋体" w:hAnsi="宋体"/>
          <w:color w:val="000000"/>
          <w:szCs w:val="21"/>
        </w:rPr>
        <w:t>”平台（http：//www.gcy.zfcg.gxzf.gov.cn）下载采购文件（操作路径：登录“</w:t>
      </w:r>
      <w:r>
        <w:rPr>
          <w:rFonts w:hint="eastAsia" w:ascii="宋体" w:hAnsi="宋体"/>
          <w:color w:val="000000"/>
          <w:szCs w:val="21"/>
          <w:lang w:eastAsia="zh-CN"/>
        </w:rPr>
        <w:t>广西政府采购云</w:t>
      </w:r>
      <w:r>
        <w:rPr>
          <w:rFonts w:hint="eastAsia" w:ascii="宋体" w:hAnsi="宋体"/>
          <w:color w:val="000000"/>
          <w:szCs w:val="21"/>
        </w:rPr>
        <w:t>”平台-项目采购-获取采购文件-找到本项目-点击“申请获取采购文件”），电子响应文件制作需要基于“</w:t>
      </w:r>
      <w:r>
        <w:rPr>
          <w:rFonts w:hint="eastAsia" w:ascii="宋体" w:hAnsi="宋体"/>
          <w:color w:val="000000"/>
          <w:szCs w:val="21"/>
          <w:lang w:eastAsia="zh-CN"/>
        </w:rPr>
        <w:t>广西政府采购云</w:t>
      </w:r>
      <w:r>
        <w:rPr>
          <w:rFonts w:hint="eastAsia" w:ascii="宋体" w:hAnsi="宋体"/>
          <w:color w:val="000000"/>
          <w:szCs w:val="21"/>
        </w:rPr>
        <w:t>”平台（http：//www.gcy.zfcg.gxzf.gov.cn）获取的采购文件编制。</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售价：0元。</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四、响应文件提交</w:t>
      </w:r>
    </w:p>
    <w:p>
      <w:pPr>
        <w:spacing w:line="360" w:lineRule="auto"/>
        <w:ind w:firstLine="420" w:firstLineChars="200"/>
        <w:rPr>
          <w:rFonts w:hint="eastAsia" w:ascii="宋体" w:hAnsi="宋体"/>
          <w:szCs w:val="21"/>
        </w:rPr>
      </w:pPr>
      <w:r>
        <w:rPr>
          <w:rFonts w:hint="eastAsia" w:ascii="宋体" w:hAnsi="宋体"/>
          <w:szCs w:val="21"/>
        </w:rPr>
        <w:t>1、首次响应文件提交截止时间</w:t>
      </w:r>
      <w:r>
        <w:rPr>
          <w:rFonts w:hint="eastAsia" w:ascii="宋体" w:hAnsi="宋体"/>
          <w:bCs/>
          <w:szCs w:val="21"/>
        </w:rPr>
        <w:t>（北京时间）</w:t>
      </w:r>
      <w:r>
        <w:rPr>
          <w:rFonts w:hint="eastAsia" w:ascii="宋体" w:hAnsi="宋体"/>
          <w:bCs/>
          <w:color w:val="000000"/>
          <w:szCs w:val="21"/>
        </w:rPr>
        <w:t>：</w:t>
      </w:r>
      <w:bookmarkStart w:id="3" w:name="PO_3000001871_PM015_1"/>
      <w:r>
        <w:rPr>
          <w:rFonts w:hint="eastAsia" w:ascii="宋体" w:hAnsi="宋体"/>
          <w:color w:val="000000"/>
          <w:szCs w:val="21"/>
          <w:highlight w:val="none"/>
          <w:u w:val="single"/>
          <w:lang w:val="en-US" w:eastAsia="zh-CN"/>
        </w:rPr>
        <w:t>2025年 9 月 19 日10</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0</w:t>
      </w:r>
      <w:r>
        <w:rPr>
          <w:rFonts w:hint="eastAsia" w:ascii="宋体" w:hAnsi="宋体"/>
          <w:color w:val="000000"/>
          <w:szCs w:val="21"/>
          <w:highlight w:val="none"/>
          <w:u w:val="single"/>
          <w:lang w:eastAsia="zh-CN"/>
        </w:rPr>
        <w:t>0:00</w:t>
      </w:r>
      <w:bookmarkEnd w:id="3"/>
    </w:p>
    <w:p>
      <w:pPr>
        <w:spacing w:line="360" w:lineRule="auto"/>
        <w:ind w:firstLine="420" w:firstLineChars="200"/>
        <w:rPr>
          <w:rFonts w:hint="eastAsia" w:ascii="宋体" w:hAnsi="宋体"/>
          <w:szCs w:val="21"/>
        </w:rPr>
      </w:pPr>
      <w:r>
        <w:rPr>
          <w:rFonts w:hint="eastAsia" w:ascii="宋体" w:hAnsi="宋体"/>
          <w:szCs w:val="21"/>
        </w:rPr>
        <w:t>2、首次响应文件提交地点：</w:t>
      </w:r>
    </w:p>
    <w:p>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（1）响应文件提交方式：本项目为南宁市全流程电子化项目，通过“</w:t>
      </w:r>
      <w:r>
        <w:rPr>
          <w:rFonts w:hint="eastAsia" w:ascii="宋体" w:hAnsi="宋体"/>
          <w:color w:val="000000"/>
          <w:szCs w:val="21"/>
          <w:lang w:eastAsia="zh-CN"/>
        </w:rPr>
        <w:t>广西政府采购云</w:t>
      </w:r>
      <w:r>
        <w:rPr>
          <w:rFonts w:hint="eastAsia" w:ascii="宋体" w:hAnsi="宋体"/>
          <w:color w:val="000000"/>
          <w:szCs w:val="21"/>
        </w:rPr>
        <w:t>”平台（http：//www.gcy.zfcg.gxzf.gov.cn）实行在线电子响应，供应商应先安装“</w:t>
      </w:r>
      <w:r>
        <w:rPr>
          <w:rFonts w:hint="eastAsia" w:ascii="宋体" w:hAnsi="宋体"/>
          <w:color w:val="000000"/>
          <w:szCs w:val="21"/>
          <w:lang w:eastAsia="zh-CN"/>
        </w:rPr>
        <w:t>广西政府采购云</w:t>
      </w:r>
      <w:r>
        <w:rPr>
          <w:rFonts w:hint="eastAsia" w:ascii="宋体" w:hAnsi="宋体"/>
          <w:color w:val="000000"/>
          <w:szCs w:val="21"/>
        </w:rPr>
        <w:t>电子交易客户端”</w:t>
      </w:r>
      <w:r>
        <w:rPr>
          <w:rFonts w:hint="eastAsia" w:ascii="宋体" w:hAnsi="宋体"/>
          <w:color w:val="000000"/>
          <w:szCs w:val="21"/>
          <w:highlight w:val="none"/>
        </w:rPr>
        <w:t>（请自行前往“</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”平台进行下载）</w:t>
      </w:r>
      <w:r>
        <w:rPr>
          <w:rFonts w:hint="eastAsia" w:ascii="宋体" w:hAnsi="宋体"/>
          <w:color w:val="000000"/>
          <w:szCs w:val="21"/>
        </w:rPr>
        <w:t>，并按照本项目采购文件和“</w:t>
      </w:r>
      <w:r>
        <w:rPr>
          <w:rFonts w:hint="eastAsia" w:ascii="宋体" w:hAnsi="宋体"/>
          <w:color w:val="000000"/>
          <w:szCs w:val="21"/>
          <w:lang w:eastAsia="zh-CN"/>
        </w:rPr>
        <w:t>广西政府采购云</w:t>
      </w:r>
      <w:r>
        <w:rPr>
          <w:rFonts w:hint="eastAsia" w:ascii="宋体" w:hAnsi="宋体"/>
          <w:color w:val="000000"/>
          <w:szCs w:val="21"/>
        </w:rPr>
        <w:t>”平台的要求编制、加密后在投标截止时间前通过网络上传至南宁市“</w:t>
      </w:r>
      <w:r>
        <w:rPr>
          <w:rFonts w:hint="eastAsia" w:ascii="宋体" w:hAnsi="宋体"/>
          <w:color w:val="000000"/>
          <w:szCs w:val="21"/>
          <w:lang w:eastAsia="zh-CN"/>
        </w:rPr>
        <w:t>广西政府采购云</w:t>
      </w:r>
      <w:r>
        <w:rPr>
          <w:rFonts w:hint="eastAsia" w:ascii="宋体" w:hAnsi="宋体"/>
          <w:color w:val="000000"/>
          <w:szCs w:val="21"/>
        </w:rPr>
        <w:t>”平台，</w:t>
      </w:r>
      <w:r>
        <w:rPr>
          <w:rFonts w:hint="eastAsia" w:ascii="宋体" w:hAnsi="宋体"/>
          <w:b/>
          <w:color w:val="000000"/>
          <w:szCs w:val="21"/>
        </w:rPr>
        <w:t>供应商在“</w:t>
      </w:r>
      <w:r>
        <w:rPr>
          <w:rFonts w:hint="eastAsia" w:ascii="宋体" w:hAnsi="宋体"/>
          <w:b/>
          <w:color w:val="000000"/>
          <w:szCs w:val="21"/>
          <w:lang w:eastAsia="zh-CN"/>
        </w:rPr>
        <w:t>广西政府采购云</w:t>
      </w:r>
      <w:r>
        <w:rPr>
          <w:rFonts w:hint="eastAsia" w:ascii="宋体" w:hAnsi="宋体"/>
          <w:b/>
          <w:color w:val="000000"/>
          <w:szCs w:val="21"/>
        </w:rPr>
        <w:t>”平台提交电子版响应文件时，请填写参加远程采购活动经办人联系方式，</w:t>
      </w:r>
      <w:r>
        <w:rPr>
          <w:rFonts w:hint="eastAsia" w:ascii="宋体" w:hAnsi="宋体"/>
          <w:color w:val="000000"/>
          <w:szCs w:val="21"/>
        </w:rPr>
        <w:t>电子响应文件具体操作流程详见本公告</w:t>
      </w:r>
      <w:r>
        <w:rPr>
          <w:rFonts w:hint="eastAsia" w:ascii="宋体" w:hAnsi="宋体"/>
          <w:b/>
          <w:color w:val="000000"/>
          <w:szCs w:val="21"/>
        </w:rPr>
        <w:t>附件</w:t>
      </w:r>
      <w:r>
        <w:rPr>
          <w:rFonts w:hint="eastAsia" w:ascii="宋体" w:hAnsi="宋体"/>
          <w:color w:val="000000"/>
          <w:szCs w:val="21"/>
        </w:rPr>
        <w:t>。</w:t>
      </w:r>
    </w:p>
    <w:p>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（2）未进行网上注册并办理数字证书（CA认证）的供应商将无法参与本项目政府采购活动，潜在供应商</w:t>
      </w:r>
      <w:r>
        <w:rPr>
          <w:rFonts w:hint="eastAsia" w:ascii="宋体" w:hAnsi="宋体"/>
          <w:color w:val="000000"/>
          <w:szCs w:val="21"/>
          <w:lang w:eastAsia="zh-CN"/>
        </w:rPr>
        <w:t>应</w:t>
      </w:r>
      <w:r>
        <w:rPr>
          <w:rFonts w:hint="eastAsia" w:ascii="宋体" w:hAnsi="宋体"/>
          <w:color w:val="000000"/>
          <w:szCs w:val="21"/>
        </w:rPr>
        <w:t>尽早完成电子交易平台上的CA数字证书办理（申领流程见本公告</w:t>
      </w:r>
      <w:r>
        <w:rPr>
          <w:rFonts w:hint="eastAsia" w:ascii="宋体" w:hAnsi="宋体"/>
          <w:b/>
          <w:color w:val="000000"/>
          <w:szCs w:val="21"/>
        </w:rPr>
        <w:t>附件</w:t>
      </w:r>
      <w:r>
        <w:rPr>
          <w:rFonts w:hint="eastAsia" w:ascii="宋体" w:hAnsi="宋体"/>
          <w:color w:val="000000"/>
          <w:szCs w:val="21"/>
        </w:rPr>
        <w:t>），并在首次响应文件提交截止时间前提交响应文件。</w:t>
      </w:r>
    </w:p>
    <w:p>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（3）为确保网上操作合法、有效和安全，请供应商确保在电子响应过程中能够对相关数据电文进行加密和使用电子签章，妥善保管CA数字证书并使用有效的CA数字证书参与整个采购活动。</w:t>
      </w:r>
    </w:p>
    <w:p>
      <w:pPr>
        <w:spacing w:line="360" w:lineRule="auto"/>
        <w:ind w:firstLine="420" w:firstLineChars="200"/>
        <w:rPr>
          <w:rFonts w:hint="eastAsia" w:ascii="宋体" w:hAnsi="宋体"/>
          <w:bCs/>
          <w:color w:val="000000"/>
          <w:szCs w:val="21"/>
          <w:u w:val="single"/>
        </w:rPr>
      </w:pPr>
      <w:r>
        <w:rPr>
          <w:rFonts w:hint="eastAsia" w:ascii="宋体" w:hAnsi="宋体"/>
          <w:bCs/>
          <w:color w:val="000000"/>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bCs/>
          <w:color w:val="000000"/>
          <w:szCs w:val="21"/>
          <w:u w:val="single"/>
          <w:lang w:eastAsia="zh-CN"/>
        </w:rPr>
        <w:t>广西政府采购云</w:t>
      </w:r>
      <w:r>
        <w:rPr>
          <w:rFonts w:hint="eastAsia" w:ascii="宋体" w:hAnsi="宋体"/>
          <w:bCs/>
          <w:color w:val="000000"/>
          <w:szCs w:val="21"/>
          <w:u w:val="single"/>
        </w:rPr>
        <w:t>”平台将予以拒收。</w:t>
      </w:r>
    </w:p>
    <w:p>
      <w:pPr>
        <w:numPr>
          <w:ilvl w:val="0"/>
          <w:numId w:val="2"/>
        </w:num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CA证书在线解密：首次响应文件开启时，</w:t>
      </w:r>
      <w:r>
        <w:rPr>
          <w:rFonts w:hint="eastAsia" w:ascii="宋体" w:hAnsi="宋体" w:cs="宋体"/>
          <w:b/>
          <w:color w:val="000000"/>
          <w:kern w:val="0"/>
          <w:szCs w:val="21"/>
        </w:rPr>
        <w:t>须要供应商携带制作响应文件时用来加密的有效数字证书（CA认证）</w:t>
      </w:r>
      <w:r>
        <w:rPr>
          <w:rFonts w:hint="eastAsia" w:ascii="宋体" w:hAnsi="宋体" w:cs="宋体"/>
          <w:color w:val="000000"/>
          <w:kern w:val="0"/>
          <w:szCs w:val="21"/>
        </w:rPr>
        <w:t>登录“</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”平台电子开标大厅现场按规定时间对加密的响应文件进行解密，</w:t>
      </w:r>
      <w:r>
        <w:rPr>
          <w:rFonts w:hint="eastAsia"/>
        </w:rPr>
        <w:t>详见采购文件“第三章供应商须知正文</w:t>
      </w:r>
      <w:r>
        <w:t>25.2</w:t>
      </w:r>
      <w:r>
        <w:rPr>
          <w:rFonts w:hint="eastAsia"/>
        </w:rPr>
        <w:t>条”</w:t>
      </w:r>
      <w:r>
        <w:rPr>
          <w:rFonts w:hint="eastAsia" w:ascii="宋体" w:hAnsi="宋体" w:cs="宋体"/>
          <w:color w:val="000000"/>
          <w:kern w:val="0"/>
          <w:szCs w:val="21"/>
        </w:rPr>
        <w:t xml:space="preserve"> ，</w:t>
      </w:r>
      <w:r>
        <w:rPr>
          <w:rFonts w:hint="eastAsia" w:ascii="宋体" w:hAnsi="宋体" w:cs="宋体"/>
          <w:color w:val="00B0F0"/>
          <w:kern w:val="0"/>
          <w:szCs w:val="21"/>
        </w:rPr>
        <w:t>未能按要求进行解密的，由此产生的后果由投标人自行承担</w:t>
      </w:r>
      <w:r>
        <w:rPr>
          <w:rFonts w:hint="eastAsia" w:ascii="宋体" w:hAnsi="宋体" w:cs="宋体"/>
          <w:color w:val="000000"/>
          <w:kern w:val="0"/>
          <w:szCs w:val="21"/>
        </w:rPr>
        <w:t>。</w:t>
      </w:r>
    </w:p>
    <w:p>
      <w:pPr>
        <w:numPr>
          <w:ilvl w:val="0"/>
          <w:numId w:val="0"/>
        </w:num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4、供应商需要在具备有摄像头及语音功能且互联网网络状况良好的电脑登录“</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”平台远程开标大厅参与本次谈判，否则后果自负。</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五、开启（首次响应文件开启时间）</w:t>
      </w:r>
    </w:p>
    <w:p>
      <w:pPr>
        <w:spacing w:line="360" w:lineRule="auto"/>
        <w:ind w:firstLine="420" w:firstLineChars="200"/>
        <w:rPr>
          <w:rFonts w:hint="eastAsia" w:ascii="宋体" w:hAnsi="宋体"/>
          <w:bCs/>
          <w:szCs w:val="21"/>
          <w:highlight w:val="none"/>
          <w:u w:val="single"/>
        </w:rPr>
      </w:pPr>
      <w:r>
        <w:rPr>
          <w:rFonts w:hint="eastAsia" w:ascii="宋体" w:hAnsi="宋体"/>
          <w:szCs w:val="21"/>
        </w:rPr>
        <w:t>1.时间</w:t>
      </w:r>
      <w:r>
        <w:rPr>
          <w:rFonts w:hint="eastAsia" w:ascii="宋体" w:hAnsi="宋体"/>
          <w:bCs/>
          <w:szCs w:val="21"/>
        </w:rPr>
        <w:t>（北京时间）</w:t>
      </w:r>
      <w:r>
        <w:rPr>
          <w:rFonts w:hint="eastAsia" w:ascii="宋体" w:hAnsi="宋体"/>
          <w:szCs w:val="21"/>
        </w:rPr>
        <w:t>：</w:t>
      </w:r>
      <w:bookmarkStart w:id="4" w:name="PO_3000001871_PM015_2"/>
      <w:r>
        <w:rPr>
          <w:rFonts w:hint="eastAsia" w:ascii="宋体" w:hAnsi="宋体"/>
          <w:color w:val="000000"/>
          <w:szCs w:val="21"/>
          <w:highlight w:val="none"/>
          <w:u w:val="single"/>
          <w:lang w:val="en-US" w:eastAsia="zh-CN"/>
        </w:rPr>
        <w:t>2025年 9 月 19 日10</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0</w:t>
      </w:r>
      <w:r>
        <w:rPr>
          <w:rFonts w:hint="eastAsia" w:ascii="宋体" w:hAnsi="宋体"/>
          <w:color w:val="000000"/>
          <w:szCs w:val="21"/>
          <w:highlight w:val="none"/>
          <w:u w:val="single"/>
          <w:lang w:eastAsia="zh-CN"/>
        </w:rPr>
        <w:t>0:00</w:t>
      </w:r>
      <w:bookmarkEnd w:id="4"/>
      <w:r>
        <w:rPr>
          <w:rFonts w:hint="eastAsia" w:ascii="宋体" w:hAnsi="宋体"/>
          <w:szCs w:val="21"/>
          <w:highlight w:val="none"/>
        </w:rPr>
        <w:t>后</w:t>
      </w:r>
    </w:p>
    <w:p>
      <w:pPr>
        <w:spacing w:line="360" w:lineRule="auto"/>
        <w:ind w:firstLine="420" w:firstLineChars="200"/>
        <w:rPr>
          <w:rFonts w:hint="eastAsia" w:ascii="宋体" w:hAnsi="宋体"/>
          <w:bCs/>
          <w:szCs w:val="21"/>
          <w:u w:val="single"/>
        </w:rPr>
      </w:pPr>
      <w:r>
        <w:rPr>
          <w:rFonts w:hint="eastAsia" w:ascii="宋体" w:hAnsi="宋体"/>
          <w:szCs w:val="21"/>
        </w:rPr>
        <w:t>2.地点：</w:t>
      </w:r>
      <w:r>
        <w:rPr>
          <w:rFonts w:hint="eastAsia" w:ascii="宋体" w:hAnsi="宋体"/>
          <w:szCs w:val="21"/>
          <w:u w:val="single"/>
        </w:rPr>
        <w:t xml:space="preserve">  政府采购云平台开标大厅    </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六、公告期限</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自本公告发布之日起3个工作日。</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七、其他补充事宜</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1.谈判保证金：本项目不收取谈判保证金</w:t>
      </w:r>
    </w:p>
    <w:p>
      <w:pPr>
        <w:spacing w:line="360" w:lineRule="auto"/>
        <w:ind w:firstLine="420" w:firstLineChars="200"/>
        <w:rPr>
          <w:rFonts w:hint="eastAsia" w:ascii="宋体" w:hAnsi="宋体" w:cs="宋体"/>
          <w:color w:val="000000"/>
          <w:kern w:val="0"/>
          <w:szCs w:val="21"/>
          <w:u w:val="single"/>
          <w:vertAlign w:val="baseline"/>
          <w:lang w:eastAsia="zh-CN"/>
        </w:rPr>
      </w:pPr>
      <w:r>
        <w:rPr>
          <w:rFonts w:hint="eastAsia" w:ascii="宋体" w:hAnsi="宋体" w:cs="宋体"/>
          <w:color w:val="000000"/>
          <w:kern w:val="0"/>
          <w:szCs w:val="21"/>
        </w:rPr>
        <w:t>2.采购意向公开链接：</w:t>
      </w:r>
      <w:bookmarkStart w:id="5" w:name="PO_3000001871_PM100"/>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spacing w:line="360" w:lineRule="auto"/>
              <w:rPr>
                <w:rFonts w:hint="eastAsia" w:ascii="宋体" w:hAnsi="宋体" w:cs="宋体"/>
                <w:color w:val="000000"/>
                <w:kern w:val="0"/>
                <w:szCs w:val="21"/>
                <w:u w:val="single"/>
                <w:vertAlign w:val="baseline"/>
                <w:lang w:eastAsia="zh-CN"/>
              </w:rPr>
            </w:pPr>
            <w:bookmarkStart w:id="6" w:name="OLE_LINK2"/>
            <w:r>
              <w:rPr>
                <w:rFonts w:hint="eastAsia" w:ascii="宋体" w:hAnsi="宋体" w:cs="宋体"/>
                <w:kern w:val="0"/>
                <w:szCs w:val="21"/>
              </w:rPr>
              <w:t>https://zfcg.gxzf.gov.cn/site/detail?parentId=66601&amp;articleId=yH7KkLIz7a4EPUY10WcaDA==</w:t>
            </w:r>
            <w:bookmarkEnd w:id="6"/>
          </w:p>
        </w:tc>
      </w:tr>
      <w:bookmarkEnd w:id="5"/>
    </w:tbl>
    <w:p>
      <w:pPr>
        <w:spacing w:line="360" w:lineRule="auto"/>
        <w:ind w:firstLine="420" w:firstLineChars="200"/>
        <w:rPr>
          <w:rFonts w:hint="eastAsia" w:ascii="宋体" w:hAnsi="宋体" w:cs="宋体"/>
          <w:color w:val="000000"/>
          <w:kern w:val="0"/>
          <w:szCs w:val="21"/>
          <w:u w:val="single"/>
        </w:rPr>
      </w:pPr>
    </w:p>
    <w:p>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cs="宋体"/>
          <w:color w:val="000000"/>
          <w:kern w:val="0"/>
          <w:szCs w:val="21"/>
        </w:rPr>
        <w:t>3.网上查询地址</w:t>
      </w:r>
      <w:r>
        <w:rPr>
          <w:rFonts w:hint="eastAsia" w:ascii="宋体" w:hAnsi="宋体" w:cs="宋体"/>
          <w:color w:val="000000"/>
          <w:kern w:val="0"/>
          <w:szCs w:val="21"/>
          <w:lang w:eastAsia="zh-CN"/>
        </w:rPr>
        <w:t>：</w:t>
      </w:r>
      <w:r>
        <w:rPr>
          <w:rFonts w:hint="eastAsia" w:ascii="宋体" w:hAnsi="宋体" w:cs="宋体"/>
          <w:color w:val="000000"/>
          <w:kern w:val="0"/>
          <w:szCs w:val="21"/>
        </w:rPr>
        <w:t>广西壮族自治区政府采购网</w:t>
      </w:r>
      <w:r>
        <w:rPr>
          <w:rFonts w:ascii="宋体" w:hAnsi="宋体" w:cs="宋体"/>
          <w:color w:val="000000"/>
          <w:kern w:val="0"/>
          <w:szCs w:val="21"/>
        </w:rPr>
        <w:t>(http://zfcg.gxzf.gov.cn/)</w:t>
      </w:r>
      <w:r>
        <w:rPr>
          <w:rFonts w:hint="eastAsia" w:ascii="宋体" w:hAnsi="宋体" w:cs="宋体"/>
          <w:color w:val="000000"/>
          <w:kern w:val="0"/>
          <w:szCs w:val="21"/>
        </w:rPr>
        <w:t>、全国公共资源交易平台（广西·南宁）（</w:t>
      </w:r>
      <w:r>
        <w:rPr>
          <w:rFonts w:ascii="宋体" w:hAnsi="宋体" w:cs="宋体"/>
          <w:color w:val="000000"/>
          <w:kern w:val="0"/>
          <w:szCs w:val="21"/>
        </w:rPr>
        <w:t>http://ggzy.jgswj.gxzf.gov.cn/nnggzy/</w:t>
      </w:r>
      <w:r>
        <w:rPr>
          <w:rFonts w:hint="eastAsia" w:ascii="宋体" w:hAnsi="宋体" w:cs="宋体"/>
          <w:color w:val="000000"/>
          <w:kern w:val="0"/>
          <w:szCs w:val="21"/>
        </w:rPr>
        <w:t>）、</w:t>
      </w:r>
      <w:r>
        <w:rPr>
          <w:rFonts w:hint="eastAsia" w:ascii="宋体" w:hAnsi="宋体" w:cs="宋体"/>
          <w:color w:val="000000"/>
          <w:kern w:val="0"/>
          <w:szCs w:val="21"/>
          <w:lang w:val="en-US" w:eastAsia="zh-CN"/>
        </w:rPr>
        <w:t>中国政府采购网</w:t>
      </w:r>
      <w:r>
        <w:rPr>
          <w:rFonts w:hint="eastAsia" w:ascii="宋体" w:hAnsi="宋体" w:cs="宋体"/>
          <w:color w:val="000000"/>
          <w:kern w:val="0"/>
          <w:szCs w:val="21"/>
        </w:rPr>
        <w:t>（http://pub.ccgp.gov.cn/loginx/）。</w:t>
      </w:r>
    </w:p>
    <w:p>
      <w:pPr>
        <w:numPr>
          <w:ilvl w:val="0"/>
          <w:numId w:val="0"/>
        </w:num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4.</w:t>
      </w:r>
      <w:r>
        <w:rPr>
          <w:rFonts w:hint="eastAsia" w:ascii="宋体" w:hAnsi="宋体" w:cs="宋体"/>
          <w:color w:val="000000"/>
          <w:kern w:val="0"/>
          <w:szCs w:val="21"/>
        </w:rPr>
        <w:t>本项目需要落实的政府采购政策</w:t>
      </w:r>
      <w:r>
        <w:rPr>
          <w:rFonts w:hint="eastAsia" w:ascii="宋体" w:hAnsi="宋体" w:cs="宋体"/>
          <w:color w:val="000000"/>
          <w:kern w:val="0"/>
          <w:szCs w:val="21"/>
          <w:lang w:eastAsia="zh-CN"/>
        </w:rPr>
        <w:t>：</w:t>
      </w:r>
    </w:p>
    <w:p>
      <w:pPr>
        <w:numPr>
          <w:ilvl w:val="0"/>
          <w:numId w:val="0"/>
        </w:numPr>
        <w:spacing w:line="360" w:lineRule="auto"/>
        <w:ind w:firstLine="420" w:firstLineChars="200"/>
        <w:rPr>
          <w:rFonts w:ascii="宋体" w:hAnsi="宋体"/>
          <w:color w:val="000000"/>
          <w:szCs w:val="21"/>
        </w:rPr>
      </w:pPr>
      <w:r>
        <w:rPr>
          <w:rFonts w:hint="eastAsia" w:ascii="宋体" w:hAnsi="宋体"/>
          <w:color w:val="000000"/>
          <w:szCs w:val="21"/>
        </w:rPr>
        <w:t>（1）政府采购促进中小企业发展。</w:t>
      </w:r>
    </w:p>
    <w:p>
      <w:pPr>
        <w:spacing w:line="360" w:lineRule="auto"/>
        <w:ind w:firstLine="420" w:firstLineChars="200"/>
        <w:rPr>
          <w:rFonts w:ascii="宋体" w:hAnsi="宋体"/>
          <w:color w:val="000000"/>
          <w:szCs w:val="21"/>
        </w:rPr>
      </w:pPr>
      <w:r>
        <w:rPr>
          <w:rFonts w:hint="eastAsia" w:ascii="宋体" w:hAnsi="宋体"/>
          <w:color w:val="000000"/>
          <w:szCs w:val="21"/>
        </w:rPr>
        <w:t>（2）政府采购支持采用本国产品的政策。</w:t>
      </w:r>
    </w:p>
    <w:p>
      <w:pPr>
        <w:spacing w:line="360" w:lineRule="auto"/>
        <w:ind w:firstLine="420" w:firstLineChars="200"/>
        <w:rPr>
          <w:rFonts w:ascii="宋体" w:hAnsi="宋体"/>
          <w:color w:val="000000"/>
          <w:szCs w:val="21"/>
        </w:rPr>
      </w:pPr>
      <w:r>
        <w:rPr>
          <w:rFonts w:hint="eastAsia" w:ascii="宋体" w:hAnsi="宋体"/>
          <w:color w:val="000000"/>
          <w:szCs w:val="21"/>
        </w:rPr>
        <w:t>（3）强制采购节能产品；优先采购节能产品、环境标志产品。</w:t>
      </w:r>
    </w:p>
    <w:p>
      <w:pPr>
        <w:spacing w:line="360" w:lineRule="auto"/>
        <w:ind w:firstLine="420" w:firstLineChars="200"/>
        <w:rPr>
          <w:rFonts w:ascii="宋体" w:hAnsi="宋体"/>
          <w:color w:val="000000"/>
          <w:szCs w:val="21"/>
        </w:rPr>
      </w:pPr>
      <w:r>
        <w:rPr>
          <w:rFonts w:hint="eastAsia" w:ascii="宋体" w:hAnsi="宋体"/>
          <w:color w:val="000000"/>
          <w:szCs w:val="21"/>
        </w:rPr>
        <w:t>（4）政府采购促进残疾人就业政策。</w:t>
      </w:r>
    </w:p>
    <w:p>
      <w:pPr>
        <w:spacing w:line="360" w:lineRule="auto"/>
        <w:ind w:firstLine="420" w:firstLineChars="200"/>
        <w:rPr>
          <w:rFonts w:ascii="宋体" w:hAnsi="宋体"/>
          <w:color w:val="000000"/>
          <w:szCs w:val="21"/>
        </w:rPr>
      </w:pPr>
      <w:r>
        <w:rPr>
          <w:rFonts w:hint="eastAsia" w:ascii="宋体" w:hAnsi="宋体"/>
          <w:color w:val="000000"/>
          <w:szCs w:val="21"/>
        </w:rPr>
        <w:t>（5）政府采购支持监狱企业发展。</w:t>
      </w:r>
    </w:p>
    <w:p>
      <w:pPr>
        <w:spacing w:line="360" w:lineRule="auto"/>
        <w:ind w:firstLine="420" w:firstLineChars="200"/>
        <w:rPr>
          <w:rFonts w:hint="eastAsia" w:ascii="宋体" w:hAnsi="宋体" w:cs="宋体"/>
          <w:color w:val="FF0000"/>
          <w:kern w:val="0"/>
          <w:szCs w:val="21"/>
        </w:rPr>
      </w:pPr>
      <w:r>
        <w:rPr>
          <w:rFonts w:hint="eastAsia" w:ascii="宋体" w:hAnsi="宋体"/>
          <w:color w:val="000000"/>
          <w:szCs w:val="21"/>
        </w:rPr>
        <w:t>（6）扶持不发达地区和少数民族地区政策。</w:t>
      </w:r>
    </w:p>
    <w:p>
      <w:pPr>
        <w:spacing w:line="360" w:lineRule="auto"/>
        <w:ind w:firstLine="0" w:firstLineChars="0"/>
        <w:rPr>
          <w:rFonts w:hint="eastAsia" w:ascii="宋体" w:hAnsi="宋体" w:cs="宋体"/>
          <w:color w:val="000000"/>
          <w:kern w:val="0"/>
          <w:szCs w:val="21"/>
        </w:rPr>
      </w:pP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代理机构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6. 若对项目采购电子交易系统操作有疑问，可登录“</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”平台（https://www.gcy.zfcg.gxzf.gov.cn/），点击右侧咨询小采，获取采小蜜智能服务管家帮助，或拨打</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服务热线</w:t>
      </w:r>
      <w:r>
        <w:rPr>
          <w:rFonts w:hint="eastAsia" w:ascii="宋体" w:hAnsi="宋体" w:cs="宋体"/>
          <w:color w:val="000000"/>
          <w:kern w:val="0"/>
          <w:szCs w:val="21"/>
          <w:lang w:val="en-US" w:eastAsia="zh-CN"/>
        </w:rPr>
        <w:t>95763</w:t>
      </w:r>
      <w:r>
        <w:rPr>
          <w:rFonts w:hint="eastAsia" w:ascii="宋体" w:hAnsi="宋体" w:cs="宋体"/>
          <w:color w:val="000000"/>
          <w:kern w:val="0"/>
          <w:szCs w:val="21"/>
        </w:rPr>
        <w:t>获取热线服务帮助。</w:t>
      </w:r>
    </w:p>
    <w:p>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八、凡对本次采购提出询问，请按以下方式联系</w:t>
      </w:r>
    </w:p>
    <w:p>
      <w:pPr>
        <w:spacing w:line="360" w:lineRule="auto"/>
        <w:ind w:firstLine="735" w:firstLineChars="350"/>
        <w:jc w:val="left"/>
        <w:rPr>
          <w:rFonts w:hint="eastAsia" w:ascii="宋体" w:hAnsi="宋体"/>
          <w:color w:val="000000"/>
          <w:szCs w:val="21"/>
        </w:rPr>
      </w:pPr>
      <w:r>
        <w:rPr>
          <w:rFonts w:hint="eastAsia" w:ascii="宋体" w:hAnsi="宋体" w:cs="宋体"/>
          <w:color w:val="000000"/>
          <w:szCs w:val="21"/>
        </w:rPr>
        <w:t>1.采购人信息</w:t>
      </w:r>
    </w:p>
    <w:p>
      <w:pPr>
        <w:spacing w:line="360" w:lineRule="auto"/>
        <w:ind w:left="1041" w:leftChars="371" w:hanging="262" w:hangingChars="125"/>
        <w:jc w:val="left"/>
        <w:rPr>
          <w:rFonts w:hint="eastAsia" w:ascii="宋体" w:hAnsi="宋体"/>
          <w:color w:val="000000"/>
          <w:szCs w:val="21"/>
          <w:u w:val="single"/>
        </w:rPr>
      </w:pPr>
      <w:r>
        <w:rPr>
          <w:rFonts w:hint="eastAsia" w:ascii="宋体" w:hAnsi="宋体"/>
          <w:color w:val="000000"/>
          <w:szCs w:val="21"/>
        </w:rPr>
        <w:t>名 称：</w:t>
      </w:r>
      <w:r>
        <w:rPr>
          <w:rFonts w:hint="eastAsia" w:ascii="宋体" w:hAnsi="宋体"/>
          <w:color w:val="000000"/>
          <w:szCs w:val="21"/>
          <w:u w:val="single"/>
          <w:lang w:eastAsia="zh-CN"/>
        </w:rPr>
        <w:t>隆安县第三中学</w:t>
      </w:r>
    </w:p>
    <w:p>
      <w:pPr>
        <w:spacing w:line="360" w:lineRule="auto"/>
        <w:ind w:left="1041" w:leftChars="371" w:hanging="262" w:hangingChars="125"/>
        <w:jc w:val="left"/>
        <w:rPr>
          <w:rFonts w:hint="eastAsia" w:ascii="宋体" w:hAnsi="宋体"/>
          <w:color w:val="000000"/>
          <w:szCs w:val="21"/>
        </w:rPr>
      </w:pPr>
      <w:r>
        <w:rPr>
          <w:rFonts w:hint="eastAsia" w:ascii="宋体" w:hAnsi="宋体"/>
          <w:color w:val="000000"/>
          <w:szCs w:val="21"/>
        </w:rPr>
        <w:t>地 址：</w:t>
      </w:r>
      <w:r>
        <w:rPr>
          <w:rFonts w:hint="eastAsia" w:ascii="宋体" w:hAnsi="宋体"/>
          <w:color w:val="000000"/>
          <w:szCs w:val="21"/>
          <w:u w:val="single"/>
          <w:lang w:eastAsia="zh-CN"/>
        </w:rPr>
        <w:t>南宁市隆安县城厢镇教育路151号</w:t>
      </w:r>
    </w:p>
    <w:p>
      <w:pPr>
        <w:pStyle w:val="14"/>
        <w:spacing w:line="360" w:lineRule="auto"/>
        <w:ind w:firstLine="735" w:firstLineChars="350"/>
        <w:rPr>
          <w:rFonts w:hint="eastAsia" w:hAnsi="宋体"/>
          <w:color w:val="000000"/>
        </w:rPr>
      </w:pPr>
      <w:r>
        <w:rPr>
          <w:rFonts w:hint="eastAsia" w:hAnsi="宋体"/>
          <w:color w:val="000000"/>
          <w:kern w:val="2"/>
          <w:sz w:val="21"/>
        </w:rPr>
        <w:t>项目联系人</w:t>
      </w:r>
      <w:r>
        <w:rPr>
          <w:rFonts w:hint="eastAsia" w:hAnsi="宋体"/>
          <w:color w:val="000000"/>
        </w:rPr>
        <w:t>：</w:t>
      </w:r>
      <w:r>
        <w:rPr>
          <w:rFonts w:hint="eastAsia" w:hAnsi="宋体"/>
          <w:color w:val="000000"/>
          <w:u w:val="single"/>
          <w:lang w:eastAsia="zh-CN"/>
        </w:rPr>
        <w:t>李老师</w:t>
      </w:r>
    </w:p>
    <w:p>
      <w:pPr>
        <w:spacing w:line="360" w:lineRule="auto"/>
        <w:ind w:left="1041" w:leftChars="371" w:hanging="262" w:hangingChars="125"/>
        <w:jc w:val="left"/>
        <w:rPr>
          <w:rFonts w:hint="eastAsia" w:ascii="宋体" w:hAnsi="宋体"/>
          <w:color w:val="000000"/>
          <w:szCs w:val="21"/>
          <w:u w:val="single"/>
        </w:rPr>
      </w:pPr>
      <w:r>
        <w:rPr>
          <w:rFonts w:hint="eastAsia" w:ascii="宋体" w:hAnsi="宋体"/>
          <w:color w:val="000000"/>
          <w:szCs w:val="21"/>
        </w:rPr>
        <w:t>联系电话：</w:t>
      </w:r>
      <w:r>
        <w:rPr>
          <w:rFonts w:hint="eastAsia" w:ascii="宋体" w:hAnsi="宋体"/>
          <w:color w:val="000000"/>
          <w:szCs w:val="21"/>
          <w:u w:val="single"/>
          <w:lang w:eastAsia="zh-CN"/>
        </w:rPr>
        <w:t>0771-6520126</w:t>
      </w:r>
    </w:p>
    <w:p>
      <w:pPr>
        <w:spacing w:line="360" w:lineRule="auto"/>
        <w:ind w:left="1041" w:leftChars="371" w:hanging="262" w:hangingChars="125"/>
        <w:jc w:val="left"/>
        <w:rPr>
          <w:rFonts w:hint="eastAsia" w:ascii="宋体" w:hAnsi="宋体"/>
          <w:color w:val="000000"/>
          <w:szCs w:val="21"/>
        </w:rPr>
      </w:pPr>
      <w:r>
        <w:rPr>
          <w:rFonts w:hint="eastAsia" w:ascii="宋体" w:hAnsi="宋体" w:cs="宋体"/>
          <w:color w:val="000000"/>
          <w:szCs w:val="21"/>
        </w:rPr>
        <w:t>2.采购代理机构信息</w:t>
      </w:r>
    </w:p>
    <w:p>
      <w:pPr>
        <w:spacing w:line="360" w:lineRule="auto"/>
        <w:ind w:firstLine="735" w:firstLineChars="350"/>
        <w:rPr>
          <w:rFonts w:hint="eastAsia" w:ascii="宋体" w:hAnsi="宋体"/>
          <w:color w:val="000000"/>
          <w:szCs w:val="21"/>
          <w:u w:val="single"/>
        </w:rPr>
      </w:pPr>
      <w:r>
        <w:rPr>
          <w:rFonts w:hint="eastAsia" w:ascii="宋体" w:hAnsi="宋体"/>
          <w:color w:val="000000"/>
          <w:szCs w:val="21"/>
        </w:rPr>
        <w:t>名 称：</w:t>
      </w:r>
      <w:r>
        <w:rPr>
          <w:rFonts w:hint="eastAsia" w:ascii="宋体" w:hAnsi="宋体"/>
          <w:color w:val="000000"/>
          <w:szCs w:val="21"/>
          <w:u w:val="single"/>
          <w:lang w:eastAsia="zh-CN"/>
        </w:rPr>
        <w:t>南宁市隆安县政府集中采购中心</w:t>
      </w:r>
    </w:p>
    <w:p>
      <w:pPr>
        <w:spacing w:line="360" w:lineRule="auto"/>
        <w:ind w:firstLine="735" w:firstLineChars="350"/>
        <w:rPr>
          <w:rFonts w:hint="eastAsia" w:ascii="宋体" w:hAnsi="宋体" w:eastAsia="宋体"/>
          <w:color w:val="000000"/>
          <w:szCs w:val="21"/>
          <w:lang w:eastAsia="zh-CN"/>
        </w:rPr>
      </w:pPr>
      <w:r>
        <w:rPr>
          <w:rFonts w:hint="eastAsia" w:ascii="宋体" w:hAnsi="宋体"/>
          <w:color w:val="000000"/>
          <w:szCs w:val="21"/>
        </w:rPr>
        <w:t>地　址：</w:t>
      </w:r>
      <w:r>
        <w:rPr>
          <w:rFonts w:hint="eastAsia" w:ascii="宋体" w:hAnsi="宋体"/>
          <w:color w:val="000000"/>
          <w:szCs w:val="21"/>
          <w:u w:val="single"/>
          <w:lang w:eastAsia="zh-CN"/>
        </w:rPr>
        <w:t>隆安县城厢镇城南路14号</w:t>
      </w:r>
    </w:p>
    <w:p>
      <w:pPr>
        <w:spacing w:line="360" w:lineRule="auto"/>
        <w:ind w:firstLine="735" w:firstLineChars="350"/>
        <w:rPr>
          <w:rFonts w:hint="eastAsia" w:ascii="宋体" w:hAnsi="宋体"/>
          <w:color w:val="000000"/>
          <w:szCs w:val="21"/>
        </w:rPr>
      </w:pPr>
      <w:r>
        <w:rPr>
          <w:rFonts w:hint="eastAsia" w:ascii="宋体" w:hAnsi="宋体"/>
          <w:color w:val="000000"/>
          <w:szCs w:val="21"/>
        </w:rPr>
        <w:t>3.项目联系方式</w:t>
      </w:r>
    </w:p>
    <w:p>
      <w:pPr>
        <w:spacing w:line="360" w:lineRule="auto"/>
        <w:ind w:firstLine="735" w:firstLineChars="350"/>
        <w:rPr>
          <w:rFonts w:hint="eastAsia" w:ascii="宋体" w:hAnsi="宋体" w:eastAsia="宋体"/>
          <w:color w:val="000000"/>
          <w:szCs w:val="21"/>
          <w:lang w:eastAsia="zh-CN"/>
        </w:rPr>
      </w:pPr>
      <w:r>
        <w:rPr>
          <w:rFonts w:hint="eastAsia" w:ascii="宋体" w:hAnsi="宋体"/>
          <w:color w:val="000000"/>
          <w:szCs w:val="21"/>
        </w:rPr>
        <w:t>项目联系人：</w:t>
      </w:r>
      <w:r>
        <w:rPr>
          <w:rFonts w:hint="eastAsia" w:ascii="宋体" w:hAnsi="宋体"/>
          <w:color w:val="000000"/>
          <w:szCs w:val="21"/>
          <w:u w:val="single"/>
          <w:lang w:val="en-US" w:eastAsia="zh-CN"/>
        </w:rPr>
        <w:t>卢工</w:t>
      </w:r>
      <w:r>
        <w:rPr>
          <w:rFonts w:hint="eastAsia" w:ascii="宋体" w:hAnsi="宋体"/>
          <w:color w:val="000000"/>
          <w:szCs w:val="21"/>
          <w:u w:val="none"/>
          <w:lang w:val="en-US" w:eastAsia="zh-CN"/>
        </w:rPr>
        <w:t xml:space="preserve">         </w:t>
      </w:r>
    </w:p>
    <w:p>
      <w:pPr>
        <w:spacing w:line="360" w:lineRule="auto"/>
        <w:ind w:firstLine="735" w:firstLineChars="350"/>
        <w:rPr>
          <w:rFonts w:hint="default" w:ascii="宋体" w:hAnsi="宋体" w:eastAsia="宋体"/>
          <w:color w:val="000000"/>
          <w:szCs w:val="21"/>
          <w:lang w:val="en-US" w:eastAsia="zh-CN"/>
        </w:rPr>
      </w:pPr>
      <w:r>
        <w:rPr>
          <w:rFonts w:hint="eastAsia" w:ascii="宋体" w:hAnsi="宋体"/>
          <w:color w:val="000000"/>
          <w:szCs w:val="21"/>
        </w:rPr>
        <w:t>电    话：</w:t>
      </w:r>
      <w:r>
        <w:rPr>
          <w:rFonts w:hint="eastAsia" w:ascii="宋体" w:hAnsi="宋体"/>
          <w:color w:val="000000"/>
          <w:szCs w:val="21"/>
          <w:u w:val="single"/>
          <w:lang w:val="en-US" w:eastAsia="zh-CN"/>
        </w:rPr>
        <w:t>0771-6529585</w:t>
      </w:r>
    </w:p>
    <w:p>
      <w:pPr>
        <w:spacing w:line="360" w:lineRule="auto"/>
        <w:ind w:firstLine="420" w:firstLineChars="200"/>
        <w:rPr>
          <w:rFonts w:hint="eastAsia" w:ascii="宋体" w:hAnsi="宋体"/>
          <w:color w:val="000000"/>
          <w:szCs w:val="21"/>
        </w:rPr>
      </w:pPr>
    </w:p>
    <w:p>
      <w:pPr>
        <w:pStyle w:val="8"/>
        <w:spacing w:after="120" w:line="360" w:lineRule="auto"/>
        <w:ind w:firstLine="420" w:firstLineChars="200"/>
        <w:rPr>
          <w:rFonts w:hint="eastAsia"/>
        </w:rPr>
      </w:pPr>
      <w:r>
        <w:rPr>
          <w:rFonts w:hint="eastAsia" w:ascii="宋体" w:hAnsi="宋体"/>
          <w:color w:val="000000"/>
          <w:szCs w:val="21"/>
        </w:rPr>
        <w:t>附件： 1.CA证书申请方式及操作指南下载地址（登陆</w:t>
      </w:r>
      <w:r>
        <w:fldChar w:fldCharType="begin"/>
      </w:r>
      <w:r>
        <w:instrText xml:space="preserve"> HYPERLINK "http://nncz.nanning.gov.cn/" </w:instrText>
      </w:r>
      <w:r>
        <w:fldChar w:fldCharType="separate"/>
      </w:r>
      <w:r>
        <w:rPr>
          <w:rStyle w:val="24"/>
        </w:rPr>
        <w:t>http://nncz.nanning.gov.cn/</w:t>
      </w:r>
      <w:r>
        <w:fldChar w:fldCharType="end"/>
      </w:r>
      <w:r>
        <w:rPr>
          <w:rFonts w:hint="eastAsia"/>
        </w:rPr>
        <w:t>（南宁市财政局官网）</w:t>
      </w:r>
      <w:r>
        <w:t>-</w:t>
      </w:r>
      <w:r>
        <w:rPr>
          <w:rFonts w:hint="eastAsia"/>
        </w:rPr>
        <w:t>业务专题-政府采购监督管理-资料下载</w:t>
      </w:r>
      <w:r>
        <w:t>-</w:t>
      </w:r>
      <w:r>
        <w:rPr>
          <w:rFonts w:hint="eastAsia"/>
        </w:rPr>
        <w:t>“广西</w:t>
      </w:r>
      <w:r>
        <w:rPr>
          <w:rFonts w:hint="eastAsia"/>
          <w:lang w:eastAsia="zh-CN"/>
        </w:rPr>
        <w:t>广西政府采购云</w:t>
      </w:r>
      <w:r>
        <w:rPr>
          <w:rFonts w:hint="eastAsia"/>
        </w:rPr>
        <w:t>西部</w:t>
      </w:r>
      <w:r>
        <w:t>CA</w:t>
      </w:r>
      <w:r>
        <w:rPr>
          <w:rFonts w:hint="eastAsia"/>
        </w:rPr>
        <w:t>办理方式”</w:t>
      </w:r>
      <w:r>
        <w:rPr>
          <w:rFonts w:hint="eastAsia" w:ascii="宋体" w:hAnsi="宋体"/>
          <w:color w:val="000000"/>
          <w:szCs w:val="21"/>
        </w:rPr>
        <w:t>）</w:t>
      </w:r>
    </w:p>
    <w:p>
      <w:pPr>
        <w:pStyle w:val="8"/>
        <w:spacing w:after="120" w:line="360" w:lineRule="auto"/>
        <w:ind w:firstLine="420" w:firstLineChars="200"/>
        <w:rPr>
          <w:rFonts w:ascii="宋体" w:hAnsi="宋体"/>
          <w:color w:val="000000"/>
          <w:szCs w:val="21"/>
        </w:rPr>
      </w:pPr>
      <w:r>
        <w:rPr>
          <w:rFonts w:hint="eastAsia" w:ascii="宋体" w:hAnsi="宋体"/>
          <w:color w:val="000000"/>
          <w:szCs w:val="21"/>
        </w:rPr>
        <w:t>2.电子投标文件制作与投送教程（在此网址下载：</w:t>
      </w:r>
      <w:r>
        <w:fldChar w:fldCharType="begin"/>
      </w:r>
      <w:r>
        <w:instrText xml:space="preserve"> HYPERLINK "http://nncz.nanning.gov.cn/" </w:instrText>
      </w:r>
      <w:r>
        <w:fldChar w:fldCharType="separate"/>
      </w:r>
      <w:r>
        <w:rPr>
          <w:rStyle w:val="24"/>
        </w:rPr>
        <w:t>http://nncz.nanning.gov.cn/</w:t>
      </w:r>
      <w:r>
        <w:fldChar w:fldCharType="end"/>
      </w:r>
      <w:r>
        <w:rPr>
          <w:rFonts w:hint="eastAsia"/>
        </w:rPr>
        <w:t>（南宁市财政局官网）</w:t>
      </w:r>
      <w:r>
        <w:t>-</w:t>
      </w:r>
      <w:r>
        <w:rPr>
          <w:rFonts w:hint="eastAsia"/>
        </w:rPr>
        <w:t>业务专题-政府采购监督管理-资料下载-</w:t>
      </w:r>
      <w:r>
        <w:rPr>
          <w:rFonts w:hint="eastAsia"/>
          <w:lang w:val="en-US" w:eastAsia="zh-CN"/>
        </w:rPr>
        <w:t>广西</w:t>
      </w:r>
      <w:r>
        <w:rPr>
          <w:rFonts w:hint="eastAsia"/>
        </w:rPr>
        <w:t>政府采购项目全流程电子化交易操作指南</w:t>
      </w:r>
      <w:r>
        <w:rPr>
          <w:rFonts w:hint="eastAsia" w:ascii="宋体" w:hAnsi="宋体"/>
          <w:color w:val="000000"/>
          <w:szCs w:val="21"/>
        </w:rPr>
        <w:t>）</w:t>
      </w:r>
    </w:p>
    <w:p>
      <w:pPr>
        <w:pStyle w:val="8"/>
        <w:spacing w:line="360" w:lineRule="auto"/>
        <w:ind w:firstLine="420" w:firstLineChars="200"/>
        <w:rPr>
          <w:rFonts w:hint="eastAsia" w:ascii="宋体" w:hAnsi="宋体"/>
          <w:color w:val="000000"/>
          <w:szCs w:val="21"/>
          <w:u w:val="single"/>
        </w:rPr>
      </w:pPr>
    </w:p>
    <w:p>
      <w:pPr>
        <w:pStyle w:val="8"/>
        <w:spacing w:line="360" w:lineRule="auto"/>
        <w:ind w:firstLine="420" w:firstLineChars="200"/>
        <w:rPr>
          <w:rFonts w:hint="eastAsia" w:ascii="宋体" w:hAnsi="宋体"/>
          <w:color w:val="000000"/>
          <w:szCs w:val="21"/>
          <w:u w:val="single"/>
        </w:rPr>
      </w:pPr>
    </w:p>
    <w:p>
      <w:pPr>
        <w:pStyle w:val="8"/>
        <w:spacing w:line="360" w:lineRule="auto"/>
        <w:ind w:firstLine="420" w:firstLineChars="200"/>
        <w:rPr>
          <w:rFonts w:hint="eastAsia" w:ascii="宋体" w:hAnsi="宋体"/>
          <w:color w:val="000000"/>
          <w:szCs w:val="21"/>
          <w:u w:val="single"/>
        </w:rPr>
      </w:pPr>
    </w:p>
    <w:p>
      <w:pPr>
        <w:pStyle w:val="8"/>
        <w:spacing w:line="360" w:lineRule="auto"/>
        <w:ind w:firstLine="420" w:firstLineChars="200"/>
        <w:rPr>
          <w:rFonts w:hint="eastAsia" w:ascii="宋体" w:hAnsi="宋体"/>
          <w:color w:val="000000"/>
          <w:szCs w:val="21"/>
          <w:u w:val="single"/>
        </w:rPr>
      </w:pPr>
    </w:p>
    <w:p>
      <w:pPr>
        <w:spacing w:line="360" w:lineRule="auto"/>
        <w:jc w:val="right"/>
        <w:rPr>
          <w:rFonts w:hint="eastAsia" w:ascii="宋体" w:hAnsi="宋体"/>
          <w:color w:val="000000"/>
          <w:szCs w:val="21"/>
          <w:u w:val="single"/>
          <w:lang w:eastAsia="zh-CN"/>
        </w:rPr>
      </w:pPr>
      <w:r>
        <w:rPr>
          <w:rFonts w:hint="eastAsia" w:ascii="宋体" w:hAnsi="宋体"/>
          <w:color w:val="000000"/>
          <w:szCs w:val="21"/>
          <w:u w:val="single"/>
          <w:lang w:eastAsia="zh-CN"/>
        </w:rPr>
        <w:t>南宁市隆安县政府集中采购中心</w:t>
      </w:r>
    </w:p>
    <w:p>
      <w:pPr>
        <w:spacing w:line="360" w:lineRule="auto"/>
        <w:jc w:val="right"/>
        <w:rPr>
          <w:rFonts w:hint="eastAsia" w:ascii="宋体" w:hAnsi="宋体"/>
          <w:color w:val="000000"/>
          <w:szCs w:val="21"/>
        </w:rPr>
      </w:pPr>
      <w:r>
        <w:rPr>
          <w:rFonts w:hint="eastAsia" w:ascii="宋体" w:hAnsi="宋体"/>
          <w:color w:val="000000"/>
          <w:szCs w:val="21"/>
          <w:u w:val="single"/>
          <w:lang w:val="en-US" w:eastAsia="zh-CN"/>
        </w:rPr>
        <w:t>2025</w:t>
      </w:r>
      <w:r>
        <w:rPr>
          <w:rFonts w:hint="eastAsia" w:ascii="宋体" w:hAnsi="宋体"/>
          <w:color w:val="000000"/>
          <w:szCs w:val="21"/>
          <w:u w:val="none"/>
          <w:lang w:val="en-US" w:eastAsia="zh-CN"/>
        </w:rPr>
        <w:t>年 9</w:t>
      </w:r>
      <w:r>
        <w:rPr>
          <w:rFonts w:hint="eastAsia" w:ascii="宋体" w:hAnsi="宋体"/>
          <w:color w:val="000000"/>
          <w:szCs w:val="21"/>
        </w:rPr>
        <w:t>月</w:t>
      </w:r>
      <w:r>
        <w:rPr>
          <w:rFonts w:hint="eastAsia" w:ascii="宋体" w:hAnsi="宋体"/>
          <w:color w:val="000000"/>
          <w:szCs w:val="21"/>
          <w:lang w:val="en-US" w:eastAsia="zh-CN"/>
        </w:rPr>
        <w:t xml:space="preserve"> 15 </w:t>
      </w:r>
      <w:r>
        <w:rPr>
          <w:rFonts w:hint="eastAsia" w:ascii="宋体" w:hAnsi="宋体"/>
          <w:color w:val="000000"/>
          <w:szCs w:val="21"/>
        </w:rPr>
        <w:t>日</w:t>
      </w:r>
    </w:p>
    <w:p>
      <w:pPr>
        <w:widowControl/>
        <w:spacing w:line="360" w:lineRule="auto"/>
        <w:jc w:val="right"/>
        <w:rPr>
          <w:rFonts w:ascii="宋体" w:hAnsi="宋体"/>
          <w:color w:val="000000"/>
          <w:szCs w:val="21"/>
        </w:rPr>
        <w:sectPr>
          <w:footerReference r:id="rId5" w:type="default"/>
          <w:pgSz w:w="11910" w:h="16840"/>
          <w:pgMar w:top="1520" w:right="1500" w:bottom="280" w:left="1680" w:header="720" w:footer="720" w:gutter="0"/>
          <w:pgNumType w:fmt="decimal" w:start="1"/>
          <w:cols w:space="720" w:num="1"/>
        </w:sectPr>
      </w:pPr>
    </w:p>
    <w:p>
      <w:pPr>
        <w:spacing w:line="360" w:lineRule="auto"/>
        <w:ind w:firstLine="10560" w:firstLineChars="3300"/>
        <w:rPr>
          <w:rFonts w:hint="eastAsia" w:ascii="宋体" w:hAnsi="宋体"/>
          <w:sz w:val="32"/>
          <w:szCs w:val="32"/>
        </w:rPr>
      </w:pPr>
    </w:p>
    <w:p>
      <w:pPr>
        <w:pStyle w:val="2"/>
        <w:jc w:val="center"/>
        <w:rPr>
          <w:rFonts w:hint="eastAsia"/>
        </w:rPr>
      </w:pPr>
      <w:bookmarkStart w:id="7" w:name="_Toc14779"/>
      <w:r>
        <w:rPr>
          <w:rFonts w:hint="eastAsia" w:ascii="Cambria" w:hAnsi="Cambria"/>
          <w:bCs w:val="0"/>
          <w:sz w:val="32"/>
          <w:szCs w:val="32"/>
        </w:rPr>
        <w:t>第二章</w:t>
      </w:r>
      <w:r>
        <w:rPr>
          <w:rFonts w:ascii="Cambria" w:hAnsi="Cambria"/>
          <w:bCs w:val="0"/>
          <w:sz w:val="32"/>
          <w:szCs w:val="32"/>
        </w:rPr>
        <w:t xml:space="preserve"> </w:t>
      </w:r>
      <w:r>
        <w:rPr>
          <w:rFonts w:hint="eastAsia" w:ascii="Cambria" w:hAnsi="Cambria"/>
          <w:bCs w:val="0"/>
          <w:sz w:val="32"/>
          <w:szCs w:val="32"/>
        </w:rPr>
        <w:t>采购需求</w:t>
      </w:r>
      <w:bookmarkEnd w:id="7"/>
    </w:p>
    <w:p>
      <w:pPr>
        <w:spacing w:line="420" w:lineRule="exact"/>
        <w:jc w:val="left"/>
        <w:rPr>
          <w:rFonts w:ascii="宋体" w:hAnsi="宋体" w:cs="宋体"/>
          <w:szCs w:val="21"/>
        </w:rPr>
      </w:pPr>
      <w:r>
        <w:rPr>
          <w:rFonts w:hint="eastAsia" w:ascii="宋体" w:hAnsi="宋体" w:cs="宋体"/>
          <w:szCs w:val="21"/>
        </w:rPr>
        <w:t>说明：</w:t>
      </w:r>
    </w:p>
    <w:p>
      <w:pPr>
        <w:spacing w:line="360" w:lineRule="auto"/>
        <w:ind w:firstLine="420" w:firstLineChars="200"/>
        <w:jc w:val="left"/>
        <w:rPr>
          <w:rFonts w:hint="eastAsia" w:ascii="宋体" w:hAnsi="宋体" w:cs="宋体"/>
          <w:szCs w:val="21"/>
        </w:rPr>
      </w:pPr>
      <w:r>
        <w:t xml:space="preserve">1. </w:t>
      </w:r>
      <w:r>
        <w:rPr>
          <w:rFonts w:hint="eastAsia"/>
        </w:rPr>
        <w:t>为落实政府采购政策需满足的要求（根据项目实际情况填写内容）</w:t>
      </w:r>
    </w:p>
    <w:p>
      <w:pPr>
        <w:spacing w:line="360" w:lineRule="auto"/>
        <w:ind w:firstLine="420" w:firstLineChars="200"/>
        <w:jc w:val="left"/>
        <w:rPr>
          <w:rFonts w:hint="eastAsia" w:ascii="宋体" w:hAnsi="宋体" w:cs="宋体"/>
          <w:szCs w:val="21"/>
        </w:rPr>
      </w:pPr>
      <w:r>
        <w:rPr>
          <w:rFonts w:hint="eastAsia" w:ascii="宋体" w:hAnsi="宋体" w:cs="宋体"/>
          <w:szCs w:val="21"/>
        </w:rPr>
        <w:t>（1）本竞争性谈判采购文件所称中小企业必须符合《政府采购促进中小企业发展管理办法》（财库〔2020〕46号）的规定。</w:t>
      </w:r>
    </w:p>
    <w:p>
      <w:pPr>
        <w:spacing w:line="360" w:lineRule="auto"/>
        <w:ind w:firstLine="420" w:firstLineChars="200"/>
        <w:jc w:val="left"/>
        <w:rPr>
          <w:rFonts w:hint="eastAsia"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扫描件（加盖供应商公章），否则响应文件作无效处理。如本项目包含的配套货物属于品目清单内非标注“★”的产品时，应优先采购，具体详见“第四章 评审程序和评定成交的标准”。</w:t>
      </w:r>
    </w:p>
    <w:p>
      <w:pPr>
        <w:spacing w:line="360" w:lineRule="auto"/>
        <w:ind w:firstLine="422" w:firstLineChars="200"/>
        <w:jc w:val="left"/>
        <w:rPr>
          <w:rFonts w:hint="eastAsia" w:ascii="宋体" w:hAnsi="宋体" w:cs="宋体"/>
          <w:szCs w:val="21"/>
        </w:rPr>
      </w:pPr>
      <w:r>
        <w:rPr>
          <w:rFonts w:hint="eastAsia" w:ascii="宋体" w:hAnsi="宋体" w:cs="宋体"/>
          <w:b/>
          <w:szCs w:val="21"/>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pPr>
        <w:spacing w:line="360" w:lineRule="auto"/>
        <w:ind w:firstLine="424" w:firstLineChars="202"/>
        <w:jc w:val="left"/>
        <w:rPr>
          <w:rFonts w:hint="eastAsia" w:ascii="宋体" w:hAnsi="宋体" w:cs="宋体"/>
          <w:szCs w:val="21"/>
        </w:rPr>
      </w:pPr>
      <w:r>
        <w:rPr>
          <w:rFonts w:hint="eastAsia" w:ascii="宋体" w:hAnsi="宋体" w:cs="宋体"/>
          <w:szCs w:val="21"/>
        </w:rPr>
        <w:t>……</w:t>
      </w:r>
    </w:p>
    <w:p>
      <w:pPr>
        <w:numPr>
          <w:ilvl w:val="0"/>
          <w:numId w:val="3"/>
        </w:numPr>
        <w:spacing w:line="360" w:lineRule="auto"/>
        <w:ind w:firstLine="426" w:firstLineChars="202"/>
        <w:jc w:val="left"/>
        <w:rPr>
          <w:rFonts w:hint="eastAsia" w:ascii="宋体" w:hAnsi="宋体" w:cs="宋体"/>
          <w:b/>
          <w:bCs/>
          <w:szCs w:val="21"/>
        </w:rPr>
      </w:pPr>
      <w:r>
        <w:rPr>
          <w:rFonts w:hint="eastAsia" w:ascii="宋体" w:hAnsi="宋体" w:cs="宋体"/>
          <w:b/>
          <w:bCs/>
          <w:szCs w:val="21"/>
        </w:rPr>
        <w:t>“实质性要求”是指采购需求中带“▲”的条款或者不能负偏离的条款或者已经指明不满足按响应文件作无效处理的条款。</w:t>
      </w:r>
    </w:p>
    <w:p>
      <w:pPr>
        <w:numPr>
          <w:ilvl w:val="0"/>
          <w:numId w:val="3"/>
        </w:numPr>
        <w:spacing w:line="360" w:lineRule="auto"/>
        <w:ind w:firstLine="426" w:firstLineChars="202"/>
        <w:jc w:val="left"/>
        <w:rPr>
          <w:rFonts w:hint="eastAsia" w:ascii="宋体" w:hAnsi="宋体" w:cs="宋体"/>
          <w:szCs w:val="21"/>
        </w:rPr>
      </w:pPr>
      <w:r>
        <w:rPr>
          <w:rFonts w:hint="eastAsia" w:ascii="宋体" w:hAnsi="宋体" w:cs="宋体"/>
          <w:b/>
          <w:bCs/>
          <w:szCs w:val="21"/>
        </w:rPr>
        <w:t>不需要供应商对采购需求响应为具体数值的，此采购需求的数值后将以◆号标注。</w:t>
      </w:r>
    </w:p>
    <w:p>
      <w:pPr>
        <w:numPr>
          <w:ilvl w:val="0"/>
          <w:numId w:val="3"/>
        </w:numPr>
        <w:spacing w:line="360" w:lineRule="auto"/>
        <w:ind w:firstLine="426" w:firstLineChars="202"/>
        <w:jc w:val="left"/>
        <w:rPr>
          <w:rFonts w:hint="eastAsia" w:ascii="宋体" w:hAnsi="宋体" w:cs="宋体"/>
          <w:b/>
          <w:bCs/>
          <w:szCs w:val="21"/>
        </w:rPr>
      </w:pPr>
      <w:r>
        <w:rPr>
          <w:rFonts w:hint="eastAsia" w:ascii="宋体" w:hAnsi="宋体" w:cs="宋体"/>
          <w:b/>
          <w:bCs/>
          <w:szCs w:val="21"/>
        </w:rPr>
        <w:t>供应商必须自行为其竞标产品侵犯他人的知识产权或者专利成果的行为承担相应法律责任。</w:t>
      </w:r>
    </w:p>
    <w:p>
      <w:pPr>
        <w:numPr>
          <w:ilvl w:val="0"/>
          <w:numId w:val="3"/>
        </w:numPr>
        <w:spacing w:line="360" w:lineRule="auto"/>
        <w:ind w:firstLine="426" w:firstLineChars="202"/>
        <w:jc w:val="left"/>
        <w:rPr>
          <w:rFonts w:hint="eastAsia" w:ascii="宋体" w:hAnsi="宋体" w:cs="宋体"/>
          <w:b/>
          <w:bCs/>
          <w:szCs w:val="21"/>
        </w:rPr>
      </w:pPr>
      <w:r>
        <w:rPr>
          <w:rFonts w:hint="eastAsia" w:ascii="宋体" w:hAnsi="宋体" w:cs="宋体"/>
          <w:b/>
          <w:bCs/>
          <w:szCs w:val="21"/>
        </w:rPr>
        <w:t>非单一产品采购项目中，多家投标人提供的核心产品品牌相同的，视为提供相同品牌产品。</w:t>
      </w:r>
    </w:p>
    <w:p>
      <w:pPr>
        <w:spacing w:line="360" w:lineRule="auto"/>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.本次货物采购最高限价为</w:t>
      </w:r>
      <w:r>
        <w:rPr>
          <w:rFonts w:hint="eastAsia" w:ascii="宋体" w:hAnsi="宋体" w:cs="宋体"/>
          <w:szCs w:val="21"/>
          <w:u w:val="single"/>
        </w:rPr>
        <w:t xml:space="preserve"> </w:t>
      </w:r>
      <w:r>
        <w:rPr>
          <w:rFonts w:hint="eastAsia" w:ascii="宋体" w:hAnsi="宋体" w:cs="宋体"/>
          <w:b/>
          <w:bCs/>
          <w:szCs w:val="21"/>
          <w:highlight w:val="yellow"/>
          <w:u w:val="single"/>
        </w:rPr>
        <w:t>56.6003</w:t>
      </w:r>
      <w:r>
        <w:rPr>
          <w:rFonts w:hint="eastAsia" w:ascii="宋体" w:hAnsi="宋体" w:cs="宋体"/>
          <w:szCs w:val="21"/>
          <w:u w:val="single"/>
        </w:rPr>
        <w:t xml:space="preserve"> </w:t>
      </w:r>
      <w:r>
        <w:rPr>
          <w:rFonts w:hint="eastAsia" w:ascii="宋体" w:hAnsi="宋体" w:cs="宋体"/>
          <w:szCs w:val="21"/>
        </w:rPr>
        <w:t>万元。在报价的过程中，投标人的分项报价不得超过分项最高限价，否则作无效投标处理。</w:t>
      </w:r>
    </w:p>
    <w:p>
      <w:pPr>
        <w:numPr>
          <w:ilvl w:val="0"/>
          <w:numId w:val="0"/>
        </w:numPr>
        <w:spacing w:line="360" w:lineRule="auto"/>
        <w:ind w:firstLine="0" w:firstLineChars="0"/>
        <w:jc w:val="left"/>
        <w:rPr>
          <w:rFonts w:hint="eastAsia" w:ascii="宋体" w:hAnsi="宋体" w:cs="宋体"/>
          <w:szCs w:val="21"/>
        </w:rPr>
      </w:pPr>
    </w:p>
    <w:p>
      <w:pPr>
        <w:pStyle w:val="14"/>
        <w:ind w:right="360" w:firstLine="525"/>
        <w:jc w:val="right"/>
      </w:pPr>
      <w:bookmarkStart w:id="8" w:name="PO_TDCUS_ITEM_PB_REQ_FILE_1_1_0"/>
      <w:r>
        <w:t xml:space="preserve"> </w:t>
      </w:r>
    </w:p>
    <w:p>
      <w:pPr>
        <w:bidi w:val="0"/>
      </w:pPr>
      <w:r>
        <w:br w:type="page"/>
      </w:r>
    </w:p>
    <w:bookmarkEnd w:id="8"/>
    <w:tbl>
      <w:tblPr>
        <w:tblStyle w:val="21"/>
        <w:tblW w:w="9756" w:type="dxa"/>
        <w:tblInd w:w="96" w:type="dxa"/>
        <w:tblLayout w:type="autofit"/>
        <w:tblCellMar>
          <w:top w:w="0" w:type="dxa"/>
          <w:left w:w="108" w:type="dxa"/>
          <w:bottom w:w="0" w:type="dxa"/>
          <w:right w:w="108" w:type="dxa"/>
        </w:tblCellMar>
      </w:tblPr>
      <w:tblGrid>
        <w:gridCol w:w="485"/>
        <w:gridCol w:w="1665"/>
        <w:gridCol w:w="4049"/>
        <w:gridCol w:w="635"/>
        <w:gridCol w:w="692"/>
        <w:gridCol w:w="1115"/>
        <w:gridCol w:w="1115"/>
      </w:tblGrid>
      <w:tr>
        <w:tblPrEx>
          <w:tblCellMar>
            <w:top w:w="0" w:type="dxa"/>
            <w:left w:w="108" w:type="dxa"/>
            <w:bottom w:w="0" w:type="dxa"/>
            <w:right w:w="108" w:type="dxa"/>
          </w:tblCellMar>
        </w:tblPrEx>
        <w:trPr>
          <w:trHeight w:val="480" w:hRule="atLeast"/>
        </w:trPr>
        <w:tc>
          <w:tcPr>
            <w:tcW w:w="97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一、监控主设备部分</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产品名称</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规格型号</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单位</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数量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单价（元）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总价（元）</w:t>
            </w:r>
          </w:p>
        </w:tc>
      </w:tr>
      <w:tr>
        <w:tblPrEx>
          <w:tblCellMar>
            <w:top w:w="0" w:type="dxa"/>
            <w:left w:w="108" w:type="dxa"/>
            <w:bottom w:w="0" w:type="dxa"/>
            <w:right w:w="108" w:type="dxa"/>
          </w:tblCellMar>
        </w:tblPrEx>
        <w:trPr>
          <w:trHeight w:val="3319"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bidi="ar-SA"/>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系统集成</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kinsoku/>
              <w:wordWrap/>
              <w:overflowPunct/>
              <w:topLinePunct w:val="0"/>
              <w:autoSpaceDE/>
              <w:autoSpaceDN/>
              <w:bidi w:val="0"/>
              <w:adjustRightInd/>
              <w:snapToGrid/>
              <w:spacing w:line="440" w:lineRule="exact"/>
              <w:ind w:left="360" w:firstLine="0" w:firstLineChars="0"/>
              <w:jc w:val="left"/>
              <w:textAlignment w:val="center"/>
              <w:rPr>
                <w:rFonts w:ascii="微软雅黑" w:hAnsi="微软雅黑" w:eastAsia="微软雅黑" w:cs="微软雅黑"/>
                <w:color w:val="FF0000"/>
                <w:sz w:val="20"/>
                <w:szCs w:val="20"/>
                <w:highlight w:val="none"/>
              </w:rPr>
            </w:pPr>
            <w:r>
              <w:rPr>
                <w:rFonts w:hint="eastAsia" w:ascii="微软雅黑" w:hAnsi="微软雅黑" w:eastAsia="微软雅黑" w:cs="微软雅黑"/>
                <w:color w:val="FF0000"/>
                <w:sz w:val="20"/>
                <w:szCs w:val="20"/>
                <w:highlight w:val="none"/>
                <w:lang w:val="en-US" w:eastAsia="zh-CN"/>
              </w:rPr>
              <w:t>1</w:t>
            </w:r>
            <w:r>
              <w:rPr>
                <w:rFonts w:hint="eastAsia" w:ascii="微软雅黑" w:hAnsi="微软雅黑" w:eastAsia="微软雅黑" w:cs="微软雅黑"/>
                <w:color w:val="FF0000"/>
                <w:sz w:val="20"/>
                <w:szCs w:val="20"/>
                <w:highlight w:val="none"/>
              </w:rPr>
              <w:t>.所有监控需联网，应集成于统一软件平台，支持通过电脑或手机进行实时查看与历史回放。分级权限，班主任仅能查看本班级画面，值日领导可实时调看全校任意监控点。权限分明并具备便捷的回放检索功能。</w:t>
            </w:r>
          </w:p>
          <w:p>
            <w:pPr>
              <w:pStyle w:val="30"/>
              <w:keepNext w:val="0"/>
              <w:keepLines w:val="0"/>
              <w:pageBreakBefore w:val="0"/>
              <w:widowControl/>
              <w:kinsoku/>
              <w:wordWrap/>
              <w:overflowPunct/>
              <w:topLinePunct w:val="0"/>
              <w:autoSpaceDE/>
              <w:autoSpaceDN/>
              <w:bidi w:val="0"/>
              <w:adjustRightInd/>
              <w:snapToGrid/>
              <w:spacing w:line="440" w:lineRule="exact"/>
              <w:jc w:val="left"/>
              <w:textAlignment w:val="center"/>
              <w:rPr>
                <w:rFonts w:ascii="微软雅黑" w:hAnsi="微软雅黑" w:eastAsia="微软雅黑" w:cs="微软雅黑"/>
                <w:color w:val="FF0000"/>
                <w:sz w:val="20"/>
                <w:szCs w:val="20"/>
                <w:highlight w:val="none"/>
              </w:rPr>
            </w:pPr>
            <w:r>
              <w:rPr>
                <w:rFonts w:hint="eastAsia" w:ascii="微软雅黑" w:hAnsi="微软雅黑" w:eastAsia="微软雅黑" w:cs="微软雅黑"/>
                <w:color w:val="FF0000"/>
                <w:sz w:val="20"/>
                <w:szCs w:val="20"/>
                <w:highlight w:val="none"/>
                <w:lang w:val="en-US" w:eastAsia="zh-CN"/>
              </w:rPr>
              <w:t>2</w:t>
            </w:r>
            <w:r>
              <w:rPr>
                <w:rFonts w:hint="eastAsia" w:ascii="微软雅黑" w:hAnsi="微软雅黑" w:eastAsia="微软雅黑" w:cs="微软雅黑"/>
                <w:color w:val="FF0000"/>
                <w:sz w:val="20"/>
                <w:szCs w:val="20"/>
                <w:highlight w:val="none"/>
              </w:rPr>
              <w:t>.</w:t>
            </w:r>
            <w:r>
              <w:rPr>
                <w:rFonts w:hint="eastAsia"/>
                <w:sz w:val="20"/>
                <w:szCs w:val="20"/>
                <w:highlight w:val="none"/>
              </w:rPr>
              <w:t xml:space="preserve"> </w:t>
            </w:r>
            <w:r>
              <w:rPr>
                <w:rFonts w:hint="eastAsia" w:ascii="微软雅黑" w:hAnsi="微软雅黑" w:eastAsia="微软雅黑" w:cs="微软雅黑"/>
                <w:color w:val="FF0000"/>
                <w:sz w:val="20"/>
                <w:szCs w:val="20"/>
                <w:highlight w:val="none"/>
              </w:rPr>
              <w:t>教室监控需支持高清画面实时查看，班主任可通过电脑或手机实时查看教室画面，流畅播放；一键发起远程对讲，实现教师与全班双向语音沟通，拾音距离≥5 m，回音消除，确保对话清晰无杂音。</w:t>
            </w:r>
          </w:p>
          <w:p>
            <w:pPr>
              <w:pStyle w:val="30"/>
              <w:keepNext w:val="0"/>
              <w:keepLines w:val="0"/>
              <w:pageBreakBefore w:val="0"/>
              <w:widowControl/>
              <w:kinsoku/>
              <w:wordWrap/>
              <w:overflowPunct/>
              <w:topLinePunct w:val="0"/>
              <w:autoSpaceDE/>
              <w:autoSpaceDN/>
              <w:bidi w:val="0"/>
              <w:adjustRightInd/>
              <w:snapToGrid/>
              <w:spacing w:line="440" w:lineRule="exact"/>
              <w:ind w:firstLine="400" w:firstLineChars="200"/>
              <w:jc w:val="left"/>
              <w:textAlignment w:val="center"/>
              <w:rPr>
                <w:rFonts w:ascii="微软雅黑" w:hAnsi="微软雅黑" w:eastAsia="微软雅黑" w:cs="微软雅黑"/>
                <w:color w:val="FF0000"/>
                <w:kern w:val="2"/>
                <w:sz w:val="20"/>
                <w:szCs w:val="20"/>
                <w:highlight w:val="none"/>
                <w:lang w:val="en-US" w:eastAsia="zh-CN" w:bidi="ar-SA"/>
              </w:rPr>
            </w:pPr>
            <w:r>
              <w:rPr>
                <w:rFonts w:hint="eastAsia" w:ascii="微软雅黑" w:hAnsi="微软雅黑" w:eastAsia="微软雅黑" w:cs="微软雅黑"/>
                <w:color w:val="FF0000"/>
                <w:sz w:val="20"/>
                <w:szCs w:val="20"/>
                <w:highlight w:val="none"/>
                <w:lang w:val="en-US" w:eastAsia="zh-CN"/>
              </w:rPr>
              <w:t>3</w:t>
            </w:r>
            <w:r>
              <w:rPr>
                <w:rFonts w:hint="eastAsia" w:ascii="微软雅黑" w:hAnsi="微软雅黑" w:eastAsia="微软雅黑" w:cs="微软雅黑"/>
                <w:color w:val="FF0000"/>
                <w:sz w:val="20"/>
                <w:szCs w:val="20"/>
                <w:highlight w:val="none"/>
              </w:rPr>
              <w:t>.围墙监控应配备电子围栏功能，实现智能周界防范与异常入侵告警。</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0</w:t>
            </w:r>
          </w:p>
        </w:tc>
      </w:tr>
      <w:tr>
        <w:tblPrEx>
          <w:tblCellMar>
            <w:top w:w="0" w:type="dxa"/>
            <w:left w:w="108" w:type="dxa"/>
            <w:bottom w:w="0" w:type="dxa"/>
            <w:right w:w="108" w:type="dxa"/>
          </w:tblCellMar>
        </w:tblPrEx>
        <w:trPr>
          <w:trHeight w:val="3319"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val="en-US" w:eastAsia="zh-CN"/>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录像机（NVR）</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numPr>
                <w:ilvl w:val="0"/>
                <w:numId w:val="4"/>
              </w:numPr>
              <w:kinsoku/>
              <w:wordWrap/>
              <w:overflowPunct/>
              <w:topLinePunct w:val="0"/>
              <w:autoSpaceDE/>
              <w:autoSpaceDN/>
              <w:bidi w:val="0"/>
              <w:adjustRightInd/>
              <w:snapToGrid/>
              <w:spacing w:line="440" w:lineRule="exact"/>
              <w:ind w:firstLineChars="0"/>
              <w:jc w:val="left"/>
              <w:textAlignment w:val="center"/>
              <w:rPr>
                <w:rFonts w:ascii="微软雅黑" w:hAnsi="微软雅黑" w:eastAsia="微软雅黑" w:cs="微软雅黑"/>
                <w:color w:val="000000"/>
                <w:kern w:val="0"/>
                <w:sz w:val="20"/>
                <w:szCs w:val="20"/>
                <w:highlight w:val="none"/>
              </w:rPr>
            </w:pPr>
            <w:r>
              <w:rPr>
                <w:rFonts w:hint="eastAsia" w:ascii="微软雅黑" w:hAnsi="微软雅黑" w:eastAsia="微软雅黑" w:cs="微软雅黑"/>
                <w:color w:val="000000"/>
                <w:kern w:val="0"/>
                <w:sz w:val="20"/>
                <w:szCs w:val="20"/>
                <w:highlight w:val="none"/>
              </w:rPr>
              <w:t>具有≥4个HDMI接口、≥2个VGA接口、≥4个RJ45千兆网络接口、≥2个USB2.0接口、≥4个USB3.0接口、≥1个RS232接口、≥2个RS485接口（可接入RS485键盘）、≥1个eSATA接口、≥1+1冗余电源、≥1+1冗余风扇；具有≥1路音频输入接口、≥2路音频输出接口、≥16路报警输入接口、≥8路报警输出接口，可内置≥24块SATA接口硬盘</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2.支持最大接入带宽1024Mbps，最大存储带宽1024Mbps，最大转发带宽1024Mbps</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3.可接入 1T、2T、3T、4T、6T、8T、10T、12TB、14TB、16TB、18TB、20TB 容量的 SATA接口硬盘</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4.样品由冗余电源芯片进行负载均衡控制，当一个电源出现故障时，另一个电源可以接管其工作；在更换故障电源后，可恢复到两个电源协同负载均衡工作</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5.</w:t>
            </w: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支持选取HDMI3作为8K输出，选取HDMI1/HDMI2作为4K输出，选取HDMI4作为1080P输出，最大支持1路8K+2路4K+1路1080P三组异源输出（</w:t>
            </w:r>
            <w:r>
              <w:rPr>
                <w:rFonts w:hint="eastAsia" w:ascii="微软雅黑" w:hAnsi="微软雅黑" w:eastAsia="微软雅黑" w:cs="微软雅黑"/>
                <w:color w:val="000000"/>
                <w:kern w:val="0"/>
                <w:sz w:val="20"/>
                <w:szCs w:val="20"/>
                <w:highlight w:val="none"/>
                <w:lang w:val="en-US" w:eastAsia="zh-CN"/>
              </w:rPr>
              <w:t>验收</w:t>
            </w:r>
            <w:r>
              <w:rPr>
                <w:rFonts w:hint="eastAsia" w:ascii="微软雅黑" w:hAnsi="微软雅黑" w:eastAsia="微软雅黑" w:cs="微软雅黑"/>
                <w:color w:val="000000"/>
                <w:kern w:val="0"/>
                <w:sz w:val="20"/>
                <w:szCs w:val="20"/>
                <w:highlight w:val="none"/>
              </w:rPr>
              <w:t>时需提供国家认证认可检测机构出具的合格有效的检验(测)报告复印件并加盖单位公章）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6.在专家模式下，支持高空抛物摄像机按视野进行区域划分，并支持轮巡预览</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7.支持按楼层区域和按通道两种模式对高空抛物事件进行检索。并支持按楼层进行过滤检索，检索结果可以显示楼层信息</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8.</w:t>
            </w: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设备支持分组管理，支持将接入的视频通道按分组管理；支持以分组方式进行预览、回放和检索；自定义视图支持以分组方式拖动通道进行配置（</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9.支持网络广播音频设备（包括网络音响）的接入，支持以POE方式接入网络广播</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10.支持网络广播绑定视频通道，支持以通道方式对绑定后的视频通道和网络广播进行对讲</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11.切片回放功能，支持按月、日、小时维度进行切片展示，按月最大支持30个切片，按日最大支持24个切片，按时最大支持60个切片</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12.</w:t>
            </w: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支持预览时对实时视频流进行手动打标签，通过标签检索可以检索到相关的录像片段（</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13.</w:t>
            </w: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支持预览的单窗口轮巡，设备支持在多画面的固定窗口上进行轮巡预览，其他预览窗口不轮巡（</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14.支持查看在线用户信息，包括用户名、用户类型、IP地址和用户最后操作时间等维护信息</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15.</w:t>
            </w: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支持音频设备与视频设备独立管理，支持网络拾音器的接入、校时；最大16路音频设备管理（</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16.支持音视频动态调整组合分配功能，可将任一路音频与任一路视频组合成复合流编码</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17.支持前端IPC证书二次校验机制，未通过证书校验的IPC不允许添加到NVR</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18.支持网络端口扫描行为预警，可自动封禁IP，并上报预警，支持远程下发IP拦截</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19.</w:t>
            </w: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支持自动跳转https功能，设备启用自动跳转https功能后不支持http协议访问，http访问入口连接会自动重定向到https入口（</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p>
          <w:p>
            <w:pPr>
              <w:pStyle w:val="30"/>
              <w:keepNext w:val="0"/>
              <w:keepLines w:val="0"/>
              <w:pageBreakBefore w:val="0"/>
              <w:widowControl/>
              <w:kinsoku/>
              <w:wordWrap/>
              <w:overflowPunct/>
              <w:topLinePunct w:val="0"/>
              <w:autoSpaceDE/>
              <w:autoSpaceDN/>
              <w:bidi w:val="0"/>
              <w:adjustRightInd/>
              <w:snapToGrid/>
              <w:spacing w:line="440" w:lineRule="exact"/>
              <w:ind w:left="359" w:leftChars="171" w:firstLine="200" w:firstLineChars="100"/>
              <w:jc w:val="left"/>
              <w:textAlignment w:val="center"/>
              <w:rPr>
                <w:rFonts w:ascii="微软雅黑" w:hAnsi="微软雅黑" w:eastAsia="微软雅黑" w:cs="微软雅黑"/>
                <w:color w:val="FF0000"/>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67737.00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67737.00 </w:t>
            </w:r>
          </w:p>
        </w:tc>
      </w:tr>
      <w:tr>
        <w:tblPrEx>
          <w:tblCellMar>
            <w:top w:w="0" w:type="dxa"/>
            <w:left w:w="108" w:type="dxa"/>
            <w:bottom w:w="0" w:type="dxa"/>
            <w:right w:w="108" w:type="dxa"/>
          </w:tblCellMar>
        </w:tblPrEx>
        <w:trPr>
          <w:trHeight w:val="819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解码器</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0"/>
                <w:szCs w:val="20"/>
                <w:highlight w:val="none"/>
              </w:rPr>
            </w:pPr>
            <w:r>
              <w:rPr>
                <w:rFonts w:hint="eastAsia" w:ascii="微软雅黑" w:hAnsi="微软雅黑" w:eastAsia="微软雅黑" w:cs="微软雅黑"/>
                <w:color w:val="000000"/>
                <w:kern w:val="0"/>
                <w:sz w:val="20"/>
                <w:szCs w:val="20"/>
                <w:highlight w:val="none"/>
              </w:rPr>
              <w:t>1.采用嵌入式架构，专用Linux系统，使用DSP解码。为了设备稳定可靠运行，不得采用工控机或者PC机的X86架构。</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2.支持5路3200W、或5路2400W、或10路1200W、或20路800W、或25路分辨率为600W、或40路400W、或80路200W、或160路100W像素的视频图像同时解码上墙，支持3.对主/子码流区分取流和解码显示。</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4.支持接入MPEG4、MPEG2、H.264、MJPEG、H.265、SVAC等编码格式视频，并解码输出。</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5.</w:t>
            </w: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支持客户端软件将电脑投屏后，通过设备对电脑进行远程操作。（</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6.为保证产品兼容性，需提供设备支持GB/T 28181-2022的证明。</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7.支持全部输出口同时输出3840×2160分辨率的图像。</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8.</w:t>
            </w: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每个输出口支持任意开窗、漫游；任意1路信号显示画面可进行任意漫游、缩放；可在单屏或多屏的任意位置上叠加显示，图层最大不少于64层。（</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9.</w:t>
            </w: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支持1、2、4、6、8、9、10、12、16、25、36、64画面分割显示，支持M×N≤64的任意分割。（</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10.支持不通过IP网络，通过红外遥控器实现解码图像切换、场景切换、屏幕亮度调节。</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11.显控系统设备间支持信息交互功能，通过平台/客户端界面能够查看屏幕运维信息，包括使用时长、序列号、温度、亮度、显示模式，支持下发配置屏幕参数。</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12.显控系统支持通过自动识别屏幕的行列号信息，并能根据行列号信息，自动生成对应的电视墙规模和绑定输出口关系，避免手动一对一设置输出口和LCD屏幕的对应关系</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13.显控系统支持自动检测输入源的信号类型，根据信号源类型和显示位置，自动配置信号源所在屏幕的显示场景模式</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14.显控系统支持远程开关机控制，实现拼接墙整墙的开关机，定时开关机操作</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15.支持跨屏同步显示功能，所有跨屏信号源可同时发送至各个屏幕显示，时差小于1ms。</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16.单个HDMI输出接口可实现40个画面分割显示，每个视频流的分辨率为1920×1080、帧率为30fps。</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17.支持文件投屏，支持word、excel、ppt、pdf文件投屏上墙。</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18.</w:t>
            </w: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支持预布局和发送布局，用户可在软件上，预布局电视墙的显示内容，完成后一键发送，在电视墙上同步显示。（</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19.支持通过客户端，实现设备与摄像机之间的双向语音对讲。</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20</w:t>
            </w:r>
            <w:r>
              <w:rPr>
                <w:rFonts w:hint="eastAsia" w:ascii="微软雅黑" w:hAnsi="微软雅黑" w:eastAsia="微软雅黑" w:cs="微软雅黑"/>
                <w:color w:val="000000"/>
                <w:kern w:val="0"/>
                <w:sz w:val="20"/>
                <w:szCs w:val="20"/>
                <w:highlight w:val="none"/>
                <w:lang w:val="en-US" w:eastAsia="zh-CN"/>
              </w:rPr>
              <w:t>.</w:t>
            </w: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智能抓拍场景：持接入具有智能抓拍功能的前端摄像机，支持同时对行人、非机动车、机动车进行检测、跟踪，可对前端码流里面的智能信息进行解码并显示，并触发报警弹窗、联动报警输出。（</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21.热成像检测场景：支持热成像侦测，接入带有火点检测、船只检测、吸烟检测、温度报警功能的IPC，可对前端码流里面的智能信息进行解码并显示，并触发报警弹窗、联动报警输出。</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22.智慧消防场景：支持接入带有温度报警、烟雾报警、障碍物报警的智慧消防相机，可对前端码流里面的智能信息进行解码并显示，并触发报警弹窗、联动报警输出。</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23.支持通过键盘控制画面上墙、点位切换、画面分割、场景切换的功能。（需搭配键盘使用）</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24.可通过控制面板进行监控场景切换，最大可支持切换场景数为4个，场景切换时间≤2s，过程中无黑屏、闪屏现象。（需搭配LCD拼接屏使用）</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12183.00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12183.00 </w:t>
            </w:r>
          </w:p>
        </w:tc>
      </w:tr>
      <w:tr>
        <w:tblPrEx>
          <w:tblCellMar>
            <w:top w:w="0" w:type="dxa"/>
            <w:left w:w="108" w:type="dxa"/>
            <w:bottom w:w="0" w:type="dxa"/>
            <w:right w:w="108" w:type="dxa"/>
          </w:tblCellMar>
        </w:tblPrEx>
        <w:trPr>
          <w:trHeight w:val="426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val="en-US" w:eastAsia="zh-CN"/>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55寸监视器</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55英寸#3.5mm拼缝#普亮液晶拼接屏</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直下式LED背光源，亮度均匀。</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物理分辨率高达1920 × 1080。</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全高清显示，画面细腻，色彩丰富。</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高清晰度、高亮度、高色域。</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视角可达178°，趋近于水平。</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显示面积大、体积小、重量轻。</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超窄边设计。</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运行稳定，可24小时持续工作。</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支持壁挂、落地、吊装等多种安装方式。</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多种拼接方式，能适应各种使用场所。</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采用金属外壳，防辐射、防磁场、防强电场干扰。</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实时检测设备温度，过温自保护，防止面板灼烧。</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显示尺寸： 55 inch</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背光源类型：D-LED</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物理拼缝：3.5 mm</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物理拼缝公差：±0.8 mm</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亮度：500 ± 10% cd/m²</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可视角：178°(水平)/178°(垂直)</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 xml:space="preserve">对比度：1200 : 1 </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音视频输入接口：HDMI × 1, DVI × 1, USB × 1</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音视频输出接口：无</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 xml:space="preserve">控制接口：RS-232 IN × 1, RS-232 OUT × 1 </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电源：100~240 VAC, 50/60 Hz</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功耗：≤245 W</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 xml:space="preserve">待机功耗：≤ 0.5 W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5850.00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58500.00 </w:t>
            </w:r>
          </w:p>
        </w:tc>
      </w:tr>
      <w:tr>
        <w:tblPrEx>
          <w:tblCellMar>
            <w:top w:w="0" w:type="dxa"/>
            <w:left w:w="108" w:type="dxa"/>
            <w:bottom w:w="0" w:type="dxa"/>
            <w:right w:w="108" w:type="dxa"/>
          </w:tblCellMar>
        </w:tblPrEx>
        <w:trPr>
          <w:trHeight w:val="9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val="en-US" w:eastAsia="zh-CN"/>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55寸前维护支架</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产品型号：55英寸-气动前维护壁挂支架</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产品配置：仅壁挂支架，无更多配置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材质：优质冷轧钢板(SPCC)，材料厚度从T1.0-T5不等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备注说明：需要承重墙，且墙面平整；</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因需要前后运动，实际物理拼缝会较理论更大</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颜色：黑色</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净重：13kg/个</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厚度：支架+屏幕=123.2+屏幕厚度</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表面处理：静电喷塑，涂层厚度&gt;60微米</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弧度：0°</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适用规模：不超过5行</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可定制范围：厚度，颜色，四周封板</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970.00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10670.00 </w:t>
            </w:r>
          </w:p>
        </w:tc>
      </w:tr>
      <w:tr>
        <w:tblPrEx>
          <w:tblCellMar>
            <w:top w:w="0" w:type="dxa"/>
            <w:left w:w="108" w:type="dxa"/>
            <w:bottom w:w="0" w:type="dxa"/>
            <w:right w:w="108" w:type="dxa"/>
          </w:tblCellMar>
        </w:tblPrEx>
        <w:trPr>
          <w:trHeight w:val="762"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val="en-US" w:eastAsia="zh-CN"/>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HDMI高清线</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 HDMI线2.0版  高清4K数字视频线 机顶盒连接投影仪显示屏连接线 合金黑色10米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条</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9</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90.00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810.00 </w:t>
            </w:r>
          </w:p>
        </w:tc>
      </w:tr>
      <w:tr>
        <w:tblPrEx>
          <w:tblCellMar>
            <w:top w:w="0" w:type="dxa"/>
            <w:left w:w="108" w:type="dxa"/>
            <w:bottom w:w="0" w:type="dxa"/>
            <w:right w:w="108" w:type="dxa"/>
          </w:tblCellMar>
        </w:tblPrEx>
        <w:trPr>
          <w:trHeight w:val="762"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val="en-US" w:eastAsia="zh-CN"/>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HDMI延长器</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 HDMI延长器150米 hdmi转RJ45单网线网络传输信号放大器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300.00 </w:t>
            </w:r>
          </w:p>
        </w:tc>
      </w:tr>
      <w:tr>
        <w:tblPrEx>
          <w:tblCellMar>
            <w:top w:w="0" w:type="dxa"/>
            <w:left w:w="108" w:type="dxa"/>
            <w:bottom w:w="0" w:type="dxa"/>
            <w:right w:w="108" w:type="dxa"/>
          </w:tblCellMar>
        </w:tblPrEx>
        <w:trPr>
          <w:trHeight w:val="762"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val="en-US" w:eastAsia="zh-CN"/>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核心交换机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8个千兆网口（复用）+28个千兆SFP口</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铁壳，三层网管交换机，支持RIP动态路由、静态路由，支持DHCP服务器、DHCP中继、ARP代理，支持四元绑定、DHCP Snooping、ARP/IP/DoS防护等丰富的网络安全防护，丰富的VLAN功能、完善的QoS策略、强大的ACL访问控制功能，支持端口汇聚和多种生成树协议，提高链路冗余备份的能力</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1900.00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3800.00 </w:t>
            </w:r>
          </w:p>
        </w:tc>
      </w:tr>
      <w:tr>
        <w:tblPrEx>
          <w:tblCellMar>
            <w:top w:w="0" w:type="dxa"/>
            <w:left w:w="108" w:type="dxa"/>
            <w:bottom w:w="0" w:type="dxa"/>
            <w:right w:w="108" w:type="dxa"/>
          </w:tblCellMar>
        </w:tblPrEx>
        <w:trPr>
          <w:trHeight w:val="762"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cs="宋体"/>
                <w:color w:val="000000"/>
                <w:kern w:val="0"/>
                <w:sz w:val="20"/>
                <w:szCs w:val="20"/>
                <w:highlight w:val="none"/>
                <w:lang w:val="en-US" w:eastAsia="zh-CN"/>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汇聚交换机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8个千兆网口+12个千兆SFP口</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铁壳，三层网管交换机，支持RIP动态路由、静态路由，支持DHCP服务器、DHCP中继、ARP代理，支持四元绑定、DHCP Snooping、ARP/IP/DoS防护等丰富的网络安全防护，丰富的VLAN功能、完善的QoS策略、强大的ACL访问控制功能，支持端口汇聚和多种生成树协议，提高链路冗余备份的能力</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1300.00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3900.00 </w:t>
            </w:r>
          </w:p>
        </w:tc>
      </w:tr>
      <w:tr>
        <w:tblPrEx>
          <w:tblCellMar>
            <w:top w:w="0" w:type="dxa"/>
            <w:left w:w="108" w:type="dxa"/>
            <w:bottom w:w="0" w:type="dxa"/>
            <w:right w:w="108" w:type="dxa"/>
          </w:tblCellMar>
        </w:tblPrEx>
        <w:trPr>
          <w:trHeight w:val="16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highlight w:val="none"/>
                <w:lang w:val="en-US" w:eastAsia="zh-CN"/>
              </w:rPr>
            </w:pPr>
            <w:r>
              <w:rPr>
                <w:rFonts w:hint="eastAsia" w:ascii="宋体" w:hAnsi="宋体" w:cs="宋体"/>
                <w:color w:val="000000"/>
                <w:kern w:val="0"/>
                <w:sz w:val="20"/>
                <w:szCs w:val="20"/>
                <w:highlight w:val="none"/>
                <w:lang w:val="en-US" w:eastAsia="zh-CN"/>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台式机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主机： 8核 3.0GHz/8GB DDR4/256GB SSD硬盘+1T机械硬盘/2G独立显卡/无光驱/1 个RJ45 10M/100M/1000M自适应以太网口/键盘鼠标/23.8英寸显示器/三年有限保修一年上门/操作系统：支持UOS操作系统、银河麒麟操作系统、Windows</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5500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11000.00 </w:t>
            </w:r>
          </w:p>
        </w:tc>
      </w:tr>
      <w:tr>
        <w:tblPrEx>
          <w:tblCellMar>
            <w:top w:w="0" w:type="dxa"/>
            <w:left w:w="108" w:type="dxa"/>
            <w:bottom w:w="0" w:type="dxa"/>
            <w:right w:w="108" w:type="dxa"/>
          </w:tblCellMar>
        </w:tblPrEx>
        <w:trPr>
          <w:trHeight w:val="16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eastAsia="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FF0000"/>
                <w:sz w:val="20"/>
                <w:szCs w:val="20"/>
                <w:highlight w:val="none"/>
              </w:rPr>
            </w:pPr>
            <w:r>
              <w:rPr>
                <w:rFonts w:hint="eastAsia" w:ascii="宋体" w:hAnsi="宋体" w:eastAsia="宋体" w:cs="宋体"/>
                <w:color w:val="FF0000"/>
                <w:kern w:val="0"/>
                <w:sz w:val="20"/>
                <w:szCs w:val="20"/>
                <w:highlight w:val="none"/>
              </w:rPr>
              <w:t>65英寸交互智能平板</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20"/>
              <w:jc w:val="left"/>
              <w:textAlignment w:val="center"/>
              <w:rPr>
                <w:rFonts w:ascii="宋体" w:hAnsi="宋体" w:eastAsia="宋体" w:cs="宋体"/>
                <w:color w:val="FF0000"/>
                <w:sz w:val="22"/>
                <w:szCs w:val="22"/>
                <w:highlight w:val="none"/>
              </w:rPr>
            </w:pPr>
            <w:r>
              <w:rPr>
                <w:rFonts w:hint="eastAsia" w:ascii="宋体" w:hAnsi="宋体" w:eastAsia="宋体" w:cs="宋体"/>
                <w:color w:val="FF0000"/>
                <w:kern w:val="0"/>
                <w:sz w:val="20"/>
                <w:szCs w:val="20"/>
                <w:highlight w:val="none"/>
              </w:rPr>
              <w:t>一、整机接口设计</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1、侧置输入接口具备≥2路HDMI、≥1路RS232、≥1路USB接口。</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2、侧置输出接口具备≥1路音频输出、≥1路触控USB输出。</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3、前置输入接口≥3路USB接口（包含≥1路Type-C、≥2路USB），前置USB接口支持Android系统、Windows系统读取外接移动存储设备。</w:t>
            </w:r>
            <w:r>
              <w:rPr>
                <w:rFonts w:hint="eastAsia" w:ascii="宋体" w:hAnsi="宋体" w:eastAsia="宋体" w:cs="宋体"/>
                <w:color w:val="FF0000"/>
                <w:kern w:val="0"/>
                <w:sz w:val="20"/>
                <w:szCs w:val="20"/>
                <w:highlight w:val="none"/>
              </w:rPr>
              <w:br w:type="textWrapping"/>
            </w:r>
            <w:r>
              <w:rPr>
                <w:rFonts w:hint="eastAsia" w:ascii="宋体" w:hAnsi="宋体" w:cs="宋体"/>
                <w:b/>
                <w:bCs/>
                <w:sz w:val="20"/>
                <w:szCs w:val="20"/>
              </w:rPr>
              <w:t>▲</w:t>
            </w:r>
            <w:r>
              <w:rPr>
                <w:rFonts w:hint="eastAsia" w:ascii="宋体" w:hAnsi="宋体" w:eastAsia="宋体" w:cs="宋体"/>
                <w:color w:val="FF0000"/>
                <w:kern w:val="0"/>
                <w:sz w:val="20"/>
                <w:szCs w:val="20"/>
                <w:highlight w:val="none"/>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验收时须提供国家认可的第三方检测机构出具的关于该功能检测报告复印件）</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5、外接电脑设备经双头Type-C线连接至整机，可调用整机内置的摄像头、麦克风、扬声器，在外接电脑即可控制整机拍摄场地画面。</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6、支持通过Type-C接口U盘进行文件传输，兼容Type-C接口手机充电。</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二、整机安全设计</w:t>
            </w:r>
            <w:r>
              <w:rPr>
                <w:rFonts w:hint="eastAsia" w:ascii="宋体" w:hAnsi="宋体" w:eastAsia="宋体" w:cs="宋体"/>
                <w:color w:val="FF0000"/>
                <w:kern w:val="0"/>
                <w:sz w:val="20"/>
                <w:szCs w:val="20"/>
                <w:highlight w:val="none"/>
              </w:rPr>
              <w:br w:type="textWrapping"/>
            </w:r>
            <w:r>
              <w:rPr>
                <w:rFonts w:hint="eastAsia" w:ascii="宋体" w:hAnsi="宋体" w:cs="宋体"/>
                <w:b/>
                <w:bCs/>
                <w:sz w:val="20"/>
                <w:szCs w:val="20"/>
              </w:rPr>
              <w:t>▲</w:t>
            </w:r>
            <w:r>
              <w:rPr>
                <w:rFonts w:hint="eastAsia" w:ascii="宋体" w:hAnsi="宋体" w:eastAsia="宋体" w:cs="宋体"/>
                <w:color w:val="FF0000"/>
                <w:kern w:val="0"/>
                <w:sz w:val="20"/>
                <w:szCs w:val="20"/>
                <w:highlight w:val="none"/>
              </w:rPr>
              <w:t>1、整机全通道支持纸质护眼模式，可实现画面纹理的实时调整；支持纸质纹理：牛皮纸、素描纸、宣纸、水彩纸、水纹纸；支持透明度调节；支持色温调节。（验收时须提供国家认可的第三方检测机构出具的关于该功能检测报告复印件）</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2、纸质护眼模式下，显示画面各像素点灰度不规则，减少背景干扰。</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3、支持经典护眼模式，可通过前置面板物理功能按键一键启用经典护眼模式。</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4、机身具备防盐雾锈蚀特性，且满足GB4943.1-2011标准中的防火要求。</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5、整机具备抗振动、防跌落特性，保证整机运输或使用过程中不易受损。</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6、整机书写面板采用防眩光全钢化防爆玻璃面板，面板的碎片状态、抗冲击性、霰弹袋冲击性能、耐热冲击性能均通过国家强制玻璃标准，表面应力≥100Mpa,适应学校复杂环境，保障使用安全。</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7、整机在0℃- 40℃环境下可正常工作，在-20℃—60℃的环境下可正常贮存且贮存后功能无损。</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三、整机屏幕设计</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1、整机采用一体设计，外部无任何可见内部功能模块连接线。整机采用全金属外壳设计，边角采用弧形设计，表面无尖锐边缘或凸起。</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2、整机屏幕边缘采用金属圆角包边防护，整机背板采用金属材质，有效屏蔽内部电路器件辐射；防潮耐盐雾蚀锈，适应多种使用环境。</w:t>
            </w:r>
            <w:r>
              <w:rPr>
                <w:rFonts w:hint="eastAsia" w:ascii="宋体" w:hAnsi="宋体" w:eastAsia="宋体" w:cs="宋体"/>
                <w:color w:val="FF0000"/>
                <w:kern w:val="0"/>
                <w:sz w:val="20"/>
                <w:szCs w:val="20"/>
                <w:highlight w:val="none"/>
              </w:rPr>
              <w:br w:type="textWrapping"/>
            </w:r>
            <w:r>
              <w:rPr>
                <w:rFonts w:hint="eastAsia" w:ascii="宋体" w:hAnsi="宋体" w:cs="宋体"/>
                <w:b/>
                <w:bCs/>
                <w:sz w:val="20"/>
                <w:szCs w:val="20"/>
              </w:rPr>
              <w:t>▲</w:t>
            </w:r>
            <w:r>
              <w:rPr>
                <w:rFonts w:hint="eastAsia" w:ascii="宋体" w:hAnsi="宋体" w:eastAsia="宋体" w:cs="宋体"/>
                <w:color w:val="FF0000"/>
                <w:kern w:val="0"/>
                <w:sz w:val="20"/>
                <w:szCs w:val="20"/>
                <w:highlight w:val="none"/>
              </w:rPr>
              <w:t>3、整机屏幕采用≥65英寸液晶显示器，采用UHD超高清LED液晶屏，显示比例16:9，分辨率3840×2160，色域覆盖率（NTSC）≥72%，灰度等级≥256级。</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4、整机采用全物理钢化玻璃，有效保护屏幕显示画面，采用防眩光玻璃，屏幕支持防眩光功能，钢化玻璃表面硬度≥9H。</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5、整机背光系统支持DC调光方式，多级亮度调节，支持白颜色背景下最暗亮度≤100nit，用于提升显示对比度</w:t>
            </w:r>
            <w:r>
              <w:rPr>
                <w:rFonts w:hint="eastAsia" w:ascii="宋体" w:hAnsi="宋体" w:eastAsia="宋体" w:cs="宋体"/>
                <w:color w:val="FF0000"/>
                <w:kern w:val="0"/>
                <w:sz w:val="20"/>
                <w:szCs w:val="20"/>
                <w:highlight w:val="none"/>
              </w:rPr>
              <w:br w:type="textWrapping"/>
            </w:r>
            <w:r>
              <w:rPr>
                <w:rFonts w:hint="eastAsia" w:ascii="宋体" w:hAnsi="宋体" w:cs="宋体"/>
                <w:b/>
                <w:bCs/>
                <w:sz w:val="20"/>
                <w:szCs w:val="20"/>
              </w:rPr>
              <w:t>▲</w:t>
            </w:r>
            <w:r>
              <w:rPr>
                <w:rFonts w:hint="eastAsia" w:ascii="宋体" w:hAnsi="宋体" w:eastAsia="宋体" w:cs="宋体"/>
                <w:color w:val="FF0000"/>
                <w:kern w:val="0"/>
                <w:sz w:val="20"/>
                <w:szCs w:val="20"/>
                <w:highlight w:val="none"/>
              </w:rPr>
              <w:t>6、整机采用硬件低蓝光背光技术，在源头减少有害蓝光波段能量，蓝光占比（有害蓝光415～455nm能量综合）/（整体蓝光400～500能量综合）≤50%，低蓝光保护显示不偏色、不泛黄。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7、整机支持支持可自定义图像设置，可对对比度、屏幕色温、图像亮度、亮度范围、色彩空间进行更进一步调节设置。</w:t>
            </w:r>
            <w:r>
              <w:rPr>
                <w:rFonts w:hint="eastAsia" w:ascii="宋体" w:hAnsi="宋体" w:eastAsia="宋体" w:cs="宋体"/>
                <w:color w:val="FF0000"/>
                <w:kern w:val="0"/>
                <w:sz w:val="20"/>
                <w:szCs w:val="20"/>
                <w:highlight w:val="none"/>
              </w:rPr>
              <w:br w:type="textWrapping"/>
            </w:r>
            <w:r>
              <w:rPr>
                <w:rFonts w:hint="eastAsia" w:ascii="宋体" w:hAnsi="宋体" w:cs="宋体"/>
                <w:b/>
                <w:bCs/>
                <w:sz w:val="20"/>
                <w:szCs w:val="20"/>
              </w:rPr>
              <w:t>▲</w:t>
            </w:r>
            <w:r>
              <w:rPr>
                <w:rFonts w:hint="eastAsia" w:ascii="宋体" w:hAnsi="宋体" w:eastAsia="宋体" w:cs="宋体"/>
                <w:color w:val="FF0000"/>
                <w:kern w:val="0"/>
                <w:sz w:val="20"/>
                <w:szCs w:val="20"/>
                <w:highlight w:val="none"/>
              </w:rPr>
              <w:t>8、整机支持色彩空间可选，包含标准模式和sRGB模式，在sRGB模式下可做到高色准△E≤1.0。（验收时须提供国家认可的第三方检测机构出具的关于该功能检测报告复印件）</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四、多媒体便捷设计</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1、整机全通道侧边栏快捷菜单包含如下小工具：批注、降半屏、截屏、放大镜、倒计时、日历、聚光灯、秒表、冻屏、倒数日、答题、节拍器。</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2、整机全通道侧边栏支持使用批注小工具进行批注讲解，可切换书写笔颜色、截屏保存批注内容、清屏，可根据手与屏幕的接触面积自动调整板擦工具的大小。</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3、整机全通道侧边栏快捷菜单支持快捷调节音量、亮度，支持自动亮度模式，支持点击静音按钮静音。</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4、使用中可以实时查看物联设备的连接情况，点击任意一台设备图标即可调出中控菜单进行管控。</w:t>
            </w:r>
            <w:r>
              <w:rPr>
                <w:rFonts w:hint="eastAsia" w:ascii="宋体" w:hAnsi="宋体" w:eastAsia="宋体" w:cs="宋体"/>
                <w:color w:val="FF0000"/>
                <w:kern w:val="0"/>
                <w:sz w:val="20"/>
                <w:szCs w:val="20"/>
                <w:highlight w:val="none"/>
              </w:rPr>
              <w:br w:type="textWrapping"/>
            </w:r>
            <w:r>
              <w:rPr>
                <w:rFonts w:hint="eastAsia" w:ascii="宋体" w:hAnsi="宋体" w:cs="宋体"/>
                <w:b/>
                <w:bCs/>
                <w:sz w:val="20"/>
                <w:szCs w:val="20"/>
              </w:rPr>
              <w:t>▲</w:t>
            </w:r>
            <w:r>
              <w:rPr>
                <w:rFonts w:hint="eastAsia" w:ascii="宋体" w:hAnsi="宋体" w:eastAsia="宋体" w:cs="宋体"/>
                <w:color w:val="FF0000"/>
                <w:kern w:val="0"/>
                <w:sz w:val="20"/>
                <w:szCs w:val="20"/>
                <w:highlight w:val="none"/>
              </w:rPr>
              <w:t>5、整机安卓和全部外接通道（HDMI、Type-c）下侧边栏支持节拍器，支持设置节拍、轻重、节拍播放速度。全通道下可支持通过自定义按键调出该功能。</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6、整机安卓和全部外接通道（HDMI、Type-C）下侧边栏支持设置倒数日。</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7、整机全通道侧边栏支持倒计时、正计时功能；倒计时，输入某特定时间值，可精确到秒，点击开始进入倒计时；正计时，点击开始计时便自动开始，并实时显示时间。</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8、使用支持放大任意区域内容；并可支持对未选中区域关灯处理，实现聚光灯效果。</w:t>
            </w:r>
            <w:r>
              <w:rPr>
                <w:rFonts w:hint="eastAsia" w:ascii="宋体" w:hAnsi="宋体" w:eastAsia="宋体" w:cs="宋体"/>
                <w:color w:val="FF0000"/>
                <w:kern w:val="0"/>
                <w:sz w:val="20"/>
                <w:szCs w:val="20"/>
                <w:highlight w:val="none"/>
              </w:rPr>
              <w:br w:type="textWrapping"/>
            </w:r>
            <w:r>
              <w:rPr>
                <w:rFonts w:hint="eastAsia" w:ascii="宋体" w:hAnsi="宋体" w:cs="宋体"/>
                <w:b/>
                <w:bCs/>
                <w:sz w:val="20"/>
                <w:szCs w:val="20"/>
              </w:rPr>
              <w:t>▲</w:t>
            </w:r>
            <w:r>
              <w:rPr>
                <w:rFonts w:hint="eastAsia" w:ascii="宋体" w:hAnsi="宋体" w:eastAsia="宋体" w:cs="宋体"/>
                <w:color w:val="FF0000"/>
                <w:kern w:val="0"/>
                <w:sz w:val="20"/>
                <w:szCs w:val="20"/>
                <w:highlight w:val="none"/>
              </w:rPr>
              <w:t>9、整机安卓和全部外接通道（HDMI、Type-c）下侧边栏支持通过扫描二维码加入班级，老师设置题型，用户回答后提交，可以查看正确率比例及详细讲解；支持随机抽选、实时弹幕；支持管理当前班级成员；支持导出用户报告。全通道下可支持通过自定义按键调出该功能。（验收时须提供国家认可的第三方检测机构出具的关于该功能检测报告复印件）</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五、整机系统设计</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（一）电脑系统</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1、CPU：搭载Intel  酷睿系列≥ i5 CPU。</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2、内存：8GB DDR4笔记本内存或以上配置。</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3、硬盘：256GB或以上SSD固态硬盘。</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4、PC模块可抽拉式插入整机，可实现无单独接线的插拔，和整机的连接采用万兆级接口，传输速率≥10Gbps。</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5、采用按压式卡扣，无需工具就可快速拆卸电脑模块。</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6、PC模块的USB接口须为冗余备份接口，在正常使用整机的内置摄像头、内置麦克风功能时，USB接口不被占用，确保用户有足够的接口外接存储设备及显示设备。</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7、具有独立非外扩展的视频输出接口：≥1路HDMI 。</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8、具有独立非外拓展的电脑 USB 接口：至少具备 3个USB3.0 接口。</w:t>
            </w:r>
            <w:r>
              <w:rPr>
                <w:rFonts w:hint="eastAsia" w:ascii="宋体" w:hAnsi="宋体" w:eastAsia="宋体" w:cs="宋体"/>
                <w:color w:val="FF0000"/>
                <w:kern w:val="0"/>
                <w:sz w:val="20"/>
                <w:szCs w:val="20"/>
                <w:highlight w:val="none"/>
              </w:rPr>
              <w:br w:type="textWrapping"/>
            </w:r>
            <w:r>
              <w:rPr>
                <w:rFonts w:hint="eastAsia" w:ascii="宋体" w:hAnsi="宋体" w:cs="宋体"/>
                <w:b/>
                <w:bCs/>
                <w:sz w:val="20"/>
                <w:szCs w:val="20"/>
              </w:rPr>
              <w:t>▲</w:t>
            </w:r>
            <w:r>
              <w:rPr>
                <w:rFonts w:hint="eastAsia" w:ascii="宋体" w:hAnsi="宋体" w:eastAsia="宋体" w:cs="宋体"/>
                <w:color w:val="FF0000"/>
                <w:kern w:val="0"/>
                <w:sz w:val="20"/>
                <w:szCs w:val="20"/>
                <w:highlight w:val="none"/>
              </w:rPr>
              <w:t>9、整机具备供电保护模块，能够检测内置电脑是否插好在位，在内置电脑未在位的情况下，内置电脑无法上电工作。</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（二）触摸系统</w:t>
            </w:r>
            <w:r>
              <w:rPr>
                <w:rFonts w:hint="eastAsia" w:ascii="宋体" w:hAnsi="宋体" w:eastAsia="宋体" w:cs="宋体"/>
                <w:color w:val="FF0000"/>
                <w:kern w:val="0"/>
                <w:sz w:val="20"/>
                <w:szCs w:val="20"/>
                <w:highlight w:val="none"/>
              </w:rPr>
              <w:br w:type="textWrapping"/>
            </w:r>
            <w:r>
              <w:rPr>
                <w:rFonts w:hint="eastAsia" w:ascii="宋体" w:hAnsi="宋体" w:cs="宋体"/>
                <w:b/>
                <w:bCs/>
                <w:sz w:val="20"/>
                <w:szCs w:val="20"/>
              </w:rPr>
              <w:t>▲</w:t>
            </w:r>
            <w:r>
              <w:rPr>
                <w:rFonts w:hint="eastAsia" w:ascii="宋体" w:hAnsi="宋体" w:eastAsia="宋体" w:cs="宋体"/>
                <w:color w:val="FF0000"/>
                <w:kern w:val="0"/>
                <w:sz w:val="20"/>
                <w:szCs w:val="20"/>
                <w:highlight w:val="none"/>
              </w:rPr>
              <w:t>1、采用红外触控技术，支持Windows系统中进行40点或以上触控，支持在Android系统中进行40点或以上触控。（验收时须提供国家认可的第三方检测机构出具的关于该功能检测报告复印件）</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2、整机屏幕触摸有效识别高度不超过1.5mm，即触摸物体距离玻璃外表面高度不超过1.5mm时，触摸屏识别为点击操作。</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3、整机触控书写功能集成预测算法，在书写速度≥50cm/s，支持笔迹距离笔的距离小于20mm。</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4、整机系统支持书写触控延迟≤25ms</w:t>
            </w:r>
            <w:r>
              <w:rPr>
                <w:rFonts w:hint="eastAsia" w:ascii="宋体" w:hAnsi="宋体" w:eastAsia="宋体" w:cs="宋体"/>
                <w:color w:val="FF0000"/>
                <w:kern w:val="0"/>
                <w:sz w:val="20"/>
                <w:szCs w:val="20"/>
                <w:highlight w:val="none"/>
              </w:rPr>
              <w:br w:type="textWrapping"/>
            </w:r>
            <w:r>
              <w:rPr>
                <w:rFonts w:hint="eastAsia" w:ascii="宋体" w:hAnsi="宋体" w:cs="宋体"/>
                <w:b/>
                <w:bCs/>
                <w:sz w:val="20"/>
                <w:szCs w:val="20"/>
              </w:rPr>
              <w:t>▲</w:t>
            </w:r>
            <w:r>
              <w:rPr>
                <w:rFonts w:hint="eastAsia" w:ascii="宋体" w:hAnsi="宋体" w:eastAsia="宋体" w:cs="宋体"/>
                <w:color w:val="FF0000"/>
                <w:kern w:val="0"/>
                <w:sz w:val="20"/>
                <w:szCs w:val="20"/>
                <w:highlight w:val="none"/>
              </w:rPr>
              <w:t>5、整机支持提笔书写，在Windows系统下可实现无需点击任意功能入口，当检测到红外笔笔尖接触屏幕时，自动进入书写模式。（验收时须提供国家认可的第三方检测机构出具的关于该功能检测报告复印件）</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6、支持智能板擦功能，系统可根据触控物体的形状自动识别出实物板擦，可擦除电子白板中的内容，无需依赖外部电子设备。</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7、支持Windows 7、Windows 8、Windows 10、Windows 11、Linux、Mac Os、UOS和麒麟系统外置电脑操作系统接入时，无需安装触摸驱动。</w:t>
            </w:r>
            <w:r>
              <w:rPr>
                <w:rFonts w:hint="eastAsia" w:ascii="宋体" w:hAnsi="宋体" w:eastAsia="宋体" w:cs="宋体"/>
                <w:color w:val="FF0000"/>
                <w:kern w:val="0"/>
                <w:sz w:val="20"/>
                <w:szCs w:val="20"/>
                <w:highlight w:val="none"/>
              </w:rPr>
              <w:br w:type="textWrapping"/>
            </w:r>
            <w:r>
              <w:rPr>
                <w:rFonts w:hint="eastAsia" w:ascii="宋体" w:hAnsi="宋体" w:cs="宋体"/>
                <w:b/>
                <w:bCs/>
                <w:sz w:val="20"/>
                <w:szCs w:val="20"/>
              </w:rPr>
              <w:t>▲</w:t>
            </w:r>
            <w:r>
              <w:rPr>
                <w:rFonts w:hint="eastAsia" w:ascii="宋体" w:hAnsi="宋体" w:eastAsia="宋体" w:cs="宋体"/>
                <w:color w:val="FF0000"/>
                <w:kern w:val="0"/>
                <w:sz w:val="20"/>
                <w:szCs w:val="20"/>
                <w:highlight w:val="none"/>
              </w:rPr>
              <w:t>8、整机触摸支持动态压力感应，支持无任何电子功能的普通书写笔在整机上书写或点压时，整机能感应压力变化，书写或点压过程笔迹呈现不同粗细。</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（三）嵌入式系统</w:t>
            </w:r>
            <w:r>
              <w:rPr>
                <w:rFonts w:hint="eastAsia" w:ascii="宋体" w:hAnsi="宋体" w:eastAsia="宋体" w:cs="宋体"/>
                <w:color w:val="FF0000"/>
                <w:kern w:val="0"/>
                <w:sz w:val="20"/>
                <w:szCs w:val="20"/>
                <w:highlight w:val="none"/>
              </w:rPr>
              <w:br w:type="textWrapping"/>
            </w:r>
            <w:r>
              <w:rPr>
                <w:rFonts w:hint="eastAsia" w:ascii="宋体" w:hAnsi="宋体" w:cs="宋体"/>
                <w:b/>
                <w:bCs/>
                <w:sz w:val="20"/>
                <w:szCs w:val="20"/>
              </w:rPr>
              <w:t>▲</w:t>
            </w:r>
            <w:r>
              <w:rPr>
                <w:rFonts w:hint="eastAsia" w:ascii="宋体" w:hAnsi="宋体" w:eastAsia="宋体" w:cs="宋体"/>
                <w:color w:val="FF0000"/>
                <w:kern w:val="0"/>
                <w:sz w:val="20"/>
                <w:szCs w:val="20"/>
                <w:highlight w:val="none"/>
              </w:rPr>
              <w:t>1、嵌入式系统版本不低于Android 13，内存≥2GB，存储空间≥8GB。（验收时须提供国家认可的第三方检测机构出具的关于该功能检测报告复印件）</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2、嵌入式Android操作系统下，白板支持对已经书写的笔迹和形状的颜色进行更换。</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3、在嵌入式系统下使用白板软件时，整机可自行调节屏幕亮度</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4、嵌入式Android操作系统下，互动白板支持不同背景颜色，同时提供学科背景，如：五线谱、信纸、田字格、英文格、篮球和足球场地平面图。</w:t>
            </w:r>
            <w:r>
              <w:rPr>
                <w:rFonts w:hint="eastAsia" w:ascii="宋体" w:hAnsi="宋体" w:eastAsia="宋体" w:cs="宋体"/>
                <w:color w:val="FF0000"/>
                <w:kern w:val="0"/>
                <w:sz w:val="20"/>
                <w:szCs w:val="20"/>
                <w:highlight w:val="none"/>
              </w:rPr>
              <w:br w:type="textWrapping"/>
            </w:r>
            <w:r>
              <w:rPr>
                <w:rFonts w:hint="eastAsia" w:ascii="宋体" w:hAnsi="宋体" w:cs="宋体"/>
                <w:b/>
                <w:bCs/>
                <w:sz w:val="20"/>
                <w:szCs w:val="20"/>
              </w:rPr>
              <w:t>▲</w:t>
            </w:r>
            <w:r>
              <w:rPr>
                <w:rFonts w:hint="eastAsia" w:ascii="宋体" w:hAnsi="宋体" w:eastAsia="宋体" w:cs="宋体"/>
                <w:color w:val="FF0000"/>
                <w:kern w:val="0"/>
                <w:sz w:val="20"/>
                <w:szCs w:val="20"/>
                <w:highlight w:val="none"/>
              </w:rPr>
              <w:t>5、无PC状态下，嵌入式系统内置互动白板支持全局漫游，并能在工具栏中对全局内容进行预览和移动。</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6、无PC状态下，嵌入式Android操作系统下可使用白板书写、WPS软件和网页浏览。</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六、使用功能设计</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1、三合一电源按键，同一电源物理按键完成Android系统和Windows系统的开机、节能熄屏、关机操作；关机状态下按按键开机；开机状态下按按键实现节能熄屏/唤醒，长按按键实现关机。</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2、设备支持通过前置面板物理按键一键启动录屏功能，可将屏幕中显示的课件、音频内容与人声同时录制。</w:t>
            </w:r>
            <w:r>
              <w:rPr>
                <w:rFonts w:hint="eastAsia" w:ascii="宋体" w:hAnsi="宋体" w:eastAsia="宋体" w:cs="宋体"/>
                <w:color w:val="FF0000"/>
                <w:kern w:val="0"/>
                <w:sz w:val="20"/>
                <w:szCs w:val="20"/>
                <w:highlight w:val="none"/>
              </w:rPr>
              <w:br w:type="textWrapping"/>
            </w:r>
            <w:r>
              <w:rPr>
                <w:rFonts w:hint="eastAsia" w:ascii="宋体" w:hAnsi="宋体" w:cs="宋体"/>
                <w:b/>
                <w:bCs/>
                <w:sz w:val="20"/>
                <w:szCs w:val="20"/>
              </w:rPr>
              <w:t>▲</w:t>
            </w:r>
            <w:r>
              <w:rPr>
                <w:rFonts w:hint="eastAsia" w:ascii="宋体" w:hAnsi="宋体" w:eastAsia="宋体" w:cs="宋体"/>
                <w:color w:val="FF0000"/>
                <w:kern w:val="0"/>
                <w:sz w:val="20"/>
                <w:szCs w:val="20"/>
                <w:highlight w:val="none"/>
              </w:rP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4、整机支持自定义图像设置，可对对比度、屏幕色温、图像亮度、亮度范围、色彩空间调节设置。</w:t>
            </w:r>
            <w:r>
              <w:rPr>
                <w:rFonts w:hint="eastAsia" w:ascii="宋体" w:hAnsi="宋体" w:eastAsia="宋体" w:cs="宋体"/>
                <w:color w:val="FF0000"/>
                <w:kern w:val="0"/>
                <w:sz w:val="20"/>
                <w:szCs w:val="20"/>
                <w:highlight w:val="none"/>
              </w:rPr>
              <w:br w:type="textWrapping"/>
            </w:r>
            <w:r>
              <w:rPr>
                <w:rFonts w:hint="eastAsia" w:ascii="宋体" w:hAnsi="宋体" w:cs="宋体"/>
                <w:b/>
                <w:bCs/>
                <w:sz w:val="20"/>
                <w:szCs w:val="20"/>
              </w:rPr>
              <w:t>▲</w:t>
            </w:r>
            <w:r>
              <w:rPr>
                <w:rFonts w:hint="eastAsia" w:ascii="宋体" w:hAnsi="宋体" w:eastAsia="宋体" w:cs="宋体"/>
                <w:color w:val="FF0000"/>
                <w:kern w:val="0"/>
                <w:sz w:val="20"/>
                <w:szCs w:val="20"/>
                <w:highlight w:val="none"/>
              </w:rPr>
              <w:t>5、整机关机状态下，通过长按电源键进入设置界面后，可点击屏幕选择故障检测、系统还原功能，系统还原可单独还原PC系统，单独还原整机系统。</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6、整机无需外接无线网卡，在Android和Windows系统下可实现Wi-Fi无线上网连接、AP无线热点发射和BT蓝牙连接功能。</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7、Wi-Fi和AP热点工作距离≥12m。</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8、整机支持蓝牙Bluetooth 5.4标准，固件版本号HCI13.0/LMP13.0。</w:t>
            </w:r>
            <w:r>
              <w:rPr>
                <w:rFonts w:hint="eastAsia" w:ascii="宋体" w:hAnsi="宋体" w:eastAsia="宋体" w:cs="宋体"/>
                <w:color w:val="FF0000"/>
                <w:kern w:val="0"/>
                <w:sz w:val="20"/>
                <w:szCs w:val="20"/>
                <w:highlight w:val="none"/>
              </w:rPr>
              <w:br w:type="textWrapping"/>
            </w:r>
            <w:r>
              <w:rPr>
                <w:rFonts w:hint="eastAsia" w:ascii="宋体" w:hAnsi="宋体" w:cs="宋体"/>
                <w:b/>
                <w:bCs/>
                <w:sz w:val="20"/>
                <w:szCs w:val="20"/>
              </w:rPr>
              <w:t>▲</w:t>
            </w:r>
            <w:r>
              <w:rPr>
                <w:rFonts w:hint="eastAsia" w:ascii="宋体" w:hAnsi="宋体" w:eastAsia="宋体" w:cs="宋体"/>
                <w:color w:val="FF0000"/>
                <w:kern w:val="0"/>
                <w:sz w:val="20"/>
                <w:szCs w:val="20"/>
                <w:highlight w:val="none"/>
              </w:rPr>
              <w:t>9、整机支持发出频率为18kHz-22kHz超声波信号，智能手机通过麦克风接收后，智能手机与整机无需在同一局域网内，可实现配对，一键投屏，用户无需手动输入投屏码或扫码获取投屏码。（验收时须提供国家认可的第三方检测机构出具的关于该功能检测报告复印件）</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10、整机PC端支持主动发现蓝牙外设从而连接（无需整机进入发现模式），支持连接外部蓝牙音箱播放音频。</w:t>
            </w:r>
            <w:r>
              <w:rPr>
                <w:rFonts w:hint="eastAsia" w:ascii="宋体" w:hAnsi="宋体" w:eastAsia="宋体" w:cs="宋体"/>
                <w:color w:val="FF0000"/>
                <w:kern w:val="0"/>
                <w:sz w:val="20"/>
                <w:szCs w:val="20"/>
                <w:highlight w:val="none"/>
              </w:rPr>
              <w:br w:type="textWrapping"/>
            </w:r>
            <w:r>
              <w:rPr>
                <w:rFonts w:hint="eastAsia" w:ascii="宋体" w:hAnsi="宋体" w:cs="宋体"/>
                <w:b/>
                <w:bCs/>
                <w:sz w:val="20"/>
                <w:szCs w:val="20"/>
              </w:rPr>
              <w:t>▲</w:t>
            </w:r>
            <w:r>
              <w:rPr>
                <w:rFonts w:hint="eastAsia" w:ascii="宋体" w:hAnsi="宋体" w:eastAsia="宋体" w:cs="宋体"/>
                <w:color w:val="FF0000"/>
                <w:kern w:val="0"/>
                <w:sz w:val="20"/>
                <w:szCs w:val="20"/>
                <w:highlight w:val="none"/>
              </w:rPr>
              <w:t>11、整机内置双WiFi6无线网卡，在Android下支持无线设备同时连接数量≥32个，在Windows系统下支持无线设备同时连接≥8个。</w:t>
            </w:r>
            <w:r>
              <w:rPr>
                <w:rFonts w:hint="eastAsia" w:ascii="宋体" w:hAnsi="宋体" w:eastAsia="宋体" w:cs="宋体"/>
                <w:color w:val="FF0000"/>
                <w:kern w:val="0"/>
                <w:sz w:val="20"/>
                <w:szCs w:val="20"/>
                <w:highlight w:val="none"/>
              </w:rPr>
              <w:br w:type="textWrapping"/>
            </w:r>
            <w:r>
              <w:rPr>
                <w:rFonts w:hint="eastAsia" w:ascii="宋体" w:hAnsi="宋体" w:cs="宋体"/>
                <w:b/>
                <w:bCs/>
                <w:sz w:val="20"/>
                <w:szCs w:val="20"/>
              </w:rPr>
              <w:t>▲</w:t>
            </w:r>
            <w:r>
              <w:rPr>
                <w:rFonts w:hint="eastAsia" w:ascii="宋体" w:hAnsi="宋体" w:eastAsia="宋体" w:cs="宋体"/>
                <w:color w:val="FF0000"/>
                <w:kern w:val="0"/>
                <w:sz w:val="20"/>
                <w:szCs w:val="20"/>
                <w:highlight w:val="none"/>
              </w:rPr>
              <w:t>12、支持标准、听力、观影和AI空间感知音效模式，AI空间感知音效模式可通过内置麦克风采集场地物理环境声音，自动生成符合当前场地物理环境的频段、音量、音效。（验收时须提供国家认可的第三方检测机构出具的关于该功能检测报告复印件）</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13、整机可选择高级音效设置，支持在左右声道平衡显示范围中进行更改；中低频段显示调节范围125Hz～1KHz，高频段显示调节范围 2KHz～16KHz，分贝显示-12dB～12dB 调节范围。</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14、整机上边框内置非独立式摄像头，采用一体化集成设计，摄像头数量≥4个。</w:t>
            </w:r>
            <w:r>
              <w:rPr>
                <w:rFonts w:hint="eastAsia" w:ascii="宋体" w:hAnsi="宋体" w:eastAsia="宋体" w:cs="宋体"/>
                <w:color w:val="FF0000"/>
                <w:kern w:val="0"/>
                <w:sz w:val="20"/>
                <w:szCs w:val="20"/>
                <w:highlight w:val="none"/>
              </w:rPr>
              <w:br w:type="textWrapping"/>
            </w:r>
            <w:r>
              <w:rPr>
                <w:rFonts w:hint="eastAsia" w:ascii="宋体" w:hAnsi="宋体" w:cs="宋体"/>
                <w:b/>
                <w:bCs/>
                <w:sz w:val="20"/>
                <w:szCs w:val="20"/>
              </w:rPr>
              <w:t>▲</w:t>
            </w:r>
            <w:r>
              <w:rPr>
                <w:rFonts w:hint="eastAsia" w:ascii="宋体" w:hAnsi="宋体" w:eastAsia="宋体" w:cs="宋体"/>
                <w:color w:val="FF0000"/>
                <w:kern w:val="0"/>
                <w:sz w:val="20"/>
                <w:szCs w:val="20"/>
                <w:highlight w:val="none"/>
              </w:rPr>
              <w:t>15、上边框内置非独立式≥3个智能拼接摄像头，视场角≥141度，水平视场角≥139度，支持输出≥8192×2048分辨率的照片和视频，支持画面畸变矫正功能 。（验收时须提供国家认可的第三方检测机构出具的关于该功能检测报告复印件）</w:t>
            </w:r>
            <w:r>
              <w:rPr>
                <w:rFonts w:hint="eastAsia" w:ascii="宋体" w:hAnsi="宋体" w:eastAsia="宋体" w:cs="宋体"/>
                <w:color w:val="FF0000"/>
                <w:kern w:val="0"/>
                <w:sz w:val="20"/>
                <w:szCs w:val="20"/>
                <w:highlight w:val="none"/>
              </w:rPr>
              <w:br w:type="textWrapping"/>
            </w:r>
            <w:r>
              <w:rPr>
                <w:rFonts w:hint="eastAsia" w:ascii="宋体" w:hAnsi="宋体" w:cs="宋体"/>
                <w:b/>
                <w:bCs/>
                <w:sz w:val="20"/>
                <w:szCs w:val="20"/>
              </w:rPr>
              <w:t>▲</w:t>
            </w:r>
            <w:r>
              <w:rPr>
                <w:rFonts w:hint="eastAsia" w:ascii="宋体" w:hAnsi="宋体" w:eastAsia="宋体" w:cs="宋体"/>
                <w:color w:val="FF0000"/>
                <w:kern w:val="0"/>
                <w:sz w:val="20"/>
                <w:szCs w:val="20"/>
                <w:highlight w:val="none"/>
              </w:rPr>
              <w:t>16、整机内置至少三个摄像头，像素值均大于800 万，同时输出至少 3 路视频流，同时支持课堂远程巡课、课堂使用数据采集、本地画面预览（拍照或视频录制）。（验收时须提供国家认可的第三方检测机构出具的关于该功能检测报告复印件）</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17、具备摄像头工作指示灯，摄像头运行时，有指示灯提示。</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18、整机扬声器在100%音量下，可做到1米处声压级≥88db，10米处声压级≥79dB。</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19、整机设备自带地震预警软件。支持在地震预警页面中获取位置，可以手动进行位置校准。支持在地震预警页面中选择提醒阈值。支持在地震预警界面中开启和关闭地震预警服务。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color w:val="FF0000"/>
                <w:kern w:val="0"/>
                <w:sz w:val="20"/>
                <w:szCs w:val="20"/>
                <w:highlight w:val="none"/>
              </w:rPr>
              <w:br w:type="textWrapping"/>
            </w:r>
            <w:r>
              <w:rPr>
                <w:rFonts w:hint="eastAsia" w:ascii="宋体" w:hAnsi="宋体" w:cs="宋体"/>
                <w:b/>
                <w:bCs/>
                <w:sz w:val="20"/>
                <w:szCs w:val="20"/>
              </w:rPr>
              <w:t>▲</w:t>
            </w:r>
            <w:r>
              <w:rPr>
                <w:rFonts w:hint="eastAsia" w:ascii="宋体" w:hAnsi="宋体" w:eastAsia="宋体" w:cs="宋体"/>
                <w:color w:val="FF0000"/>
                <w:kern w:val="0"/>
                <w:sz w:val="20"/>
                <w:szCs w:val="20"/>
                <w:highlight w:val="none"/>
              </w:rPr>
              <w:t>20、整机内置2.2声道扬声器，位于设备上边框，顶置朝前发声，前朝向≥10W高音扬声器≥2个，上朝向≥20W中低音扬声器≥2个，额定总功率≥60W。采用缝隙发声技术，喇叭采用槽式开口设计，不大于5.8mm。（验收时须提供国家认可的第三方检测机构出具的关于该功能检测报告复印件）</w:t>
            </w:r>
            <w:r>
              <w:rPr>
                <w:rFonts w:hint="eastAsia" w:ascii="宋体" w:hAnsi="宋体" w:eastAsia="宋体" w:cs="宋体"/>
                <w:color w:val="FF0000"/>
                <w:kern w:val="0"/>
                <w:sz w:val="20"/>
                <w:szCs w:val="20"/>
                <w:highlight w:val="none"/>
              </w:rPr>
              <w:br w:type="textWrapping"/>
            </w:r>
            <w:r>
              <w:rPr>
                <w:rFonts w:hint="eastAsia" w:ascii="宋体" w:hAnsi="宋体" w:cs="宋体"/>
                <w:b/>
                <w:bCs/>
                <w:sz w:val="20"/>
                <w:szCs w:val="20"/>
              </w:rPr>
              <w:t>▲</w:t>
            </w:r>
            <w:r>
              <w:rPr>
                <w:rFonts w:hint="eastAsia" w:ascii="宋体" w:hAnsi="宋体" w:eastAsia="宋体" w:cs="宋体"/>
                <w:color w:val="FF0000"/>
                <w:kern w:val="0"/>
                <w:sz w:val="20"/>
                <w:szCs w:val="20"/>
                <w:highlight w:val="none"/>
              </w:rPr>
              <w:t>21、整机内置非独立外扩展的8阵列麦克风，拾音角度≥180°，可用于对场地环境音频进行采集，拾音距离≥12m。（验收时须提供国家认可的第三方检测机构出具的关于该功能检测报告复印件）</w:t>
            </w:r>
            <w:r>
              <w:rPr>
                <w:rFonts w:hint="eastAsia" w:ascii="宋体" w:hAnsi="宋体" w:eastAsia="宋体" w:cs="宋体"/>
                <w:color w:val="FF0000"/>
                <w:kern w:val="0"/>
                <w:sz w:val="20"/>
                <w:szCs w:val="20"/>
                <w:highlight w:val="none"/>
              </w:rPr>
              <w:br w:type="textWrapping"/>
            </w:r>
            <w:r>
              <w:rPr>
                <w:rFonts w:hint="eastAsia" w:ascii="宋体" w:hAnsi="宋体" w:cs="宋体"/>
                <w:b/>
                <w:bCs/>
                <w:sz w:val="20"/>
                <w:szCs w:val="20"/>
              </w:rPr>
              <w:t>▲</w:t>
            </w:r>
            <w:r>
              <w:rPr>
                <w:rFonts w:hint="eastAsia" w:ascii="宋体" w:hAnsi="宋体" w:eastAsia="宋体" w:cs="宋体"/>
                <w:color w:val="FF0000"/>
                <w:kern w:val="0"/>
                <w:sz w:val="20"/>
                <w:szCs w:val="20"/>
                <w:highlight w:val="none"/>
              </w:rPr>
              <w:t>22、整机上边框内置非独立的广角高清摄像头，在距离整机1.7米情况下，且拍摄范围可以覆盖摄像头垂直法线左右距离大于等于4米，可以实现人脸识别。（验收时须提供国家认可的第三方检测机构出具的关于该功能检测报告复印件）</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23、整机上边框内置非独式广角摄像头和智能拼接摄像头， 均支持 3D 降噪算法和数字宽动态范围成像WDR 技术，支持输出 MJPG、 H.264 视频格式。</w:t>
            </w:r>
            <w:r>
              <w:rPr>
                <w:rFonts w:hint="eastAsia" w:ascii="宋体" w:hAnsi="宋体" w:eastAsia="宋体" w:cs="宋体"/>
                <w:color w:val="FF0000"/>
                <w:kern w:val="0"/>
                <w:sz w:val="20"/>
                <w:szCs w:val="20"/>
                <w:highlight w:val="none"/>
              </w:rPr>
              <w:br w:type="textWrapping"/>
            </w:r>
            <w:r>
              <w:rPr>
                <w:rFonts w:hint="eastAsia" w:ascii="宋体" w:hAnsi="宋体" w:cs="宋体"/>
                <w:b/>
                <w:bCs/>
                <w:sz w:val="20"/>
                <w:szCs w:val="20"/>
              </w:rPr>
              <w:t>▲</w:t>
            </w:r>
            <w:r>
              <w:rPr>
                <w:rFonts w:hint="eastAsia" w:ascii="宋体" w:hAnsi="宋体" w:eastAsia="宋体" w:cs="宋体"/>
                <w:color w:val="FF0000"/>
                <w:kern w:val="0"/>
                <w:sz w:val="20"/>
                <w:szCs w:val="20"/>
                <w:highlight w:val="none"/>
              </w:rPr>
              <w:t>24、整机摄像头支持人脸识别、清点人数、随机抽人；识别所有用户，显示标记，然后随机抽选，同时显示标记不少于60人。（验收时须提供国家认可的第三方检测机构出具的关于该功能检测报告复印件）</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25、整机设备使用桌面支持使用常用的使用白板软件和文件管理软件软件；使用桌面首页支持自定义桌面应用，支持展示8个应用入口。并提供进入本机所有应用的入口。</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26、整机设备使用桌面支持查看设备盘符，支持本地磁盘和外接 U 盘、移动硬盘，点击即可打开该磁盘查看磁盘文件。使用桌面支持显示存储空间状态，当存储空间即将满载时候进行红色标记明显提示。</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七、产品售后保障服务</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1、全国24小时免费400电话保修、二维码扫描保修、区域化驻地技术工程师专线保修。</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2、微信售后报修服务：快速输入相关问题及所在区域进行在线保修，贴心服务人员实时在线提供客服专线报修，更好更快的解决售后故障问题带来的使用不便。</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3、微信问题查询服务：提供八大模块的问题查询及解决方案，现场完成简单故障的快速修复指导。</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八、其他要求</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1、为确保货物质量及原厂品质，中标供应商在正式供货时必须提供生产厂家针对此项目的售后服务保证原件、供货证明原件，否则采购方将不予验收通过。</w:t>
            </w:r>
            <w:r>
              <w:rPr>
                <w:rFonts w:hint="eastAsia" w:ascii="宋体" w:hAnsi="宋体" w:eastAsia="宋体" w:cs="宋体"/>
                <w:color w:val="FF0000"/>
                <w:kern w:val="0"/>
                <w:sz w:val="20"/>
                <w:szCs w:val="20"/>
                <w:highlight w:val="none"/>
              </w:rPr>
              <w:br w:type="textWrapping"/>
            </w:r>
            <w:r>
              <w:rPr>
                <w:rFonts w:hint="eastAsia" w:ascii="宋体" w:hAnsi="宋体" w:eastAsia="宋体" w:cs="宋体"/>
                <w:color w:val="FF0000"/>
                <w:kern w:val="0"/>
                <w:sz w:val="20"/>
                <w:szCs w:val="20"/>
                <w:highlight w:val="none"/>
              </w:rPr>
              <w:t>2、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18000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18000 </w:t>
            </w:r>
          </w:p>
        </w:tc>
      </w:tr>
      <w:tr>
        <w:tblPrEx>
          <w:tblCellMar>
            <w:top w:w="0" w:type="dxa"/>
            <w:left w:w="108" w:type="dxa"/>
            <w:bottom w:w="0" w:type="dxa"/>
            <w:right w:w="108" w:type="dxa"/>
          </w:tblCellMar>
        </w:tblPrEx>
        <w:trPr>
          <w:trHeight w:val="60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eastAsia="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室外光纤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铠装24芯、单模</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米</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3.5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1750.00 </w:t>
            </w:r>
          </w:p>
        </w:tc>
      </w:tr>
      <w:tr>
        <w:tblPrEx>
          <w:tblCellMar>
            <w:top w:w="0" w:type="dxa"/>
            <w:left w:w="108" w:type="dxa"/>
            <w:bottom w:w="0" w:type="dxa"/>
            <w:right w:w="108" w:type="dxa"/>
          </w:tblCellMar>
        </w:tblPrEx>
        <w:trPr>
          <w:trHeight w:val="525"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eastAsia="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室外光纤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铠装12芯、单模</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米</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690.00 </w:t>
            </w:r>
          </w:p>
        </w:tc>
      </w:tr>
      <w:tr>
        <w:tblPrEx>
          <w:tblCellMar>
            <w:top w:w="0" w:type="dxa"/>
            <w:left w:w="108" w:type="dxa"/>
            <w:bottom w:w="0" w:type="dxa"/>
            <w:right w:w="108" w:type="dxa"/>
          </w:tblCellMar>
        </w:tblPrEx>
        <w:trPr>
          <w:trHeight w:val="69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eastAsia="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熔纤材料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熔纤、尾纤、熔纤盒、熔纤辅材</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5500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5500.00 </w:t>
            </w:r>
          </w:p>
        </w:tc>
      </w:tr>
      <w:tr>
        <w:tblPrEx>
          <w:tblCellMar>
            <w:top w:w="0" w:type="dxa"/>
            <w:left w:w="108" w:type="dxa"/>
            <w:bottom w:w="0" w:type="dxa"/>
            <w:right w:w="108" w:type="dxa"/>
          </w:tblCellMar>
        </w:tblPrEx>
        <w:trPr>
          <w:trHeight w:val="69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eastAsia="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系统集成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设备安装、调试</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10000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10000.00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highlight w:val="none"/>
                <w:lang w:eastAsia="zh-CN"/>
              </w:rPr>
            </w:pPr>
            <w:r>
              <w:rPr>
                <w:rFonts w:hint="eastAsia" w:ascii="宋体" w:hAnsi="宋体" w:eastAsia="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小计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20</w:t>
            </w:r>
            <w:r>
              <w:rPr>
                <w:rFonts w:hint="eastAsia" w:ascii="宋体" w:hAnsi="宋体" w:cs="宋体"/>
                <w:color w:val="000000"/>
                <w:kern w:val="0"/>
                <w:sz w:val="20"/>
                <w:szCs w:val="20"/>
                <w:highlight w:val="none"/>
                <w:lang w:val="en-US" w:eastAsia="zh-CN"/>
              </w:rPr>
              <w:t>48</w:t>
            </w:r>
            <w:r>
              <w:rPr>
                <w:rFonts w:hint="eastAsia" w:ascii="宋体" w:hAnsi="宋体" w:eastAsia="宋体" w:cs="宋体"/>
                <w:color w:val="000000"/>
                <w:kern w:val="0"/>
                <w:sz w:val="20"/>
                <w:szCs w:val="20"/>
                <w:highlight w:val="none"/>
              </w:rPr>
              <w:t xml:space="preserve">40.00 </w:t>
            </w:r>
          </w:p>
        </w:tc>
      </w:tr>
      <w:tr>
        <w:tblPrEx>
          <w:tblCellMar>
            <w:top w:w="0" w:type="dxa"/>
            <w:left w:w="108" w:type="dxa"/>
            <w:bottom w:w="0" w:type="dxa"/>
            <w:right w:w="108" w:type="dxa"/>
          </w:tblCellMar>
        </w:tblPrEx>
        <w:trPr>
          <w:trHeight w:val="480" w:hRule="atLeast"/>
        </w:trPr>
        <w:tc>
          <w:tcPr>
            <w:tcW w:w="97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二、围墙、通道监控部分</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产品名称</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规格型号</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单位</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数量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单价（元）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总价（元）</w:t>
            </w:r>
          </w:p>
        </w:tc>
      </w:tr>
      <w:tr>
        <w:tblPrEx>
          <w:tblCellMar>
            <w:top w:w="0" w:type="dxa"/>
            <w:left w:w="108" w:type="dxa"/>
            <w:bottom w:w="0" w:type="dxa"/>
            <w:right w:w="108" w:type="dxa"/>
          </w:tblCellMar>
        </w:tblPrEx>
        <w:trPr>
          <w:trHeight w:val="2445"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枪形摄像机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numPr>
                <w:ilvl w:val="0"/>
                <w:numId w:val="5"/>
              </w:numPr>
              <w:kinsoku/>
              <w:wordWrap/>
              <w:overflowPunct/>
              <w:topLinePunct w:val="0"/>
              <w:autoSpaceDE/>
              <w:autoSpaceDN/>
              <w:bidi w:val="0"/>
              <w:adjustRightInd/>
              <w:snapToGrid/>
              <w:spacing w:line="440" w:lineRule="exact"/>
              <w:ind w:left="363" w:firstLineChars="0"/>
              <w:jc w:val="left"/>
              <w:textAlignment w:val="center"/>
              <w:rPr>
                <w:rFonts w:ascii="微软雅黑" w:hAnsi="微软雅黑" w:eastAsia="微软雅黑" w:cs="微软雅黑"/>
                <w:color w:val="000000"/>
                <w:kern w:val="0"/>
                <w:sz w:val="20"/>
                <w:szCs w:val="20"/>
                <w:highlight w:val="none"/>
              </w:rPr>
            </w:pP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在2560x1440@25fps下分辨力可达到1400TVL（</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2.</w:t>
            </w: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靶面尺寸为1/2.7英寸（</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3.信噪比不小于55dB。</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4.支持红外补光、白光补光，有效补光距离均能达到30m</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5.摄像机应能在额定电源电压 DC12V的±25%范围内正常工作，且支持POE供电</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6.内置1个麦克风，1个RJ45网络接口</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7.需支持IP66防尘防水。</w:t>
            </w:r>
          </w:p>
          <w:p>
            <w:pPr>
              <w:pStyle w:val="30"/>
              <w:keepNext w:val="0"/>
              <w:keepLines w:val="0"/>
              <w:pageBreakBefore w:val="0"/>
              <w:widowControl/>
              <w:kinsoku/>
              <w:wordWrap/>
              <w:overflowPunct/>
              <w:topLinePunct w:val="0"/>
              <w:autoSpaceDE/>
              <w:autoSpaceDN/>
              <w:bidi w:val="0"/>
              <w:adjustRightInd/>
              <w:snapToGrid/>
              <w:spacing w:line="440" w:lineRule="exact"/>
              <w:ind w:left="363" w:firstLine="0" w:firstLineChars="0"/>
              <w:jc w:val="left"/>
              <w:textAlignment w:val="center"/>
              <w:rPr>
                <w:rFonts w:ascii="微软雅黑" w:hAnsi="微软雅黑" w:eastAsia="微软雅黑" w:cs="微软雅黑"/>
                <w:color w:val="FF0000"/>
                <w:sz w:val="20"/>
                <w:szCs w:val="20"/>
                <w:highlight w:val="none"/>
              </w:rPr>
            </w:pPr>
            <w:r>
              <w:rPr>
                <w:rFonts w:hint="eastAsia" w:ascii="微软雅黑" w:hAnsi="微软雅黑" w:eastAsia="微软雅黑" w:cs="微软雅黑"/>
                <w:color w:val="FF0000"/>
                <w:sz w:val="20"/>
                <w:szCs w:val="20"/>
                <w:highlight w:val="none"/>
              </w:rPr>
              <w:t>8.应配备电子围栏功能，实现智能周界防范与异常入侵告警。</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495.00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27225.00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枪形摄像机支架</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枪机支架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1375.00 </w:t>
            </w:r>
          </w:p>
        </w:tc>
      </w:tr>
      <w:tr>
        <w:tblPrEx>
          <w:tblCellMar>
            <w:top w:w="0" w:type="dxa"/>
            <w:left w:w="108" w:type="dxa"/>
            <w:bottom w:w="0" w:type="dxa"/>
            <w:right w:w="108" w:type="dxa"/>
          </w:tblCellMar>
        </w:tblPrEx>
        <w:trPr>
          <w:trHeight w:val="1217"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球型摄像机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numPr>
                <w:ilvl w:val="0"/>
                <w:numId w:val="6"/>
              </w:numPr>
              <w:ind w:firstLineChars="0"/>
              <w:jc w:val="left"/>
              <w:textAlignment w:val="center"/>
              <w:rPr>
                <w:rFonts w:ascii="宋体" w:hAnsi="宋体" w:eastAsia="宋体" w:cs="宋体"/>
                <w:color w:val="000000"/>
                <w:kern w:val="0"/>
                <w:sz w:val="22"/>
                <w:szCs w:val="22"/>
                <w:highlight w:val="none"/>
              </w:rPr>
            </w:pPr>
            <w:r>
              <w:rPr>
                <w:rFonts w:hint="eastAsia" w:ascii="宋体" w:hAnsi="宋体" w:cs="宋体"/>
                <w:b/>
                <w:bCs/>
                <w:sz w:val="20"/>
                <w:szCs w:val="20"/>
              </w:rPr>
              <w:t>▲</w:t>
            </w:r>
            <w:r>
              <w:rPr>
                <w:rFonts w:hint="eastAsia" w:ascii="宋体" w:hAnsi="宋体" w:eastAsia="宋体" w:cs="宋体"/>
                <w:color w:val="000000"/>
                <w:kern w:val="0"/>
                <w:sz w:val="22"/>
                <w:szCs w:val="22"/>
                <w:highlight w:val="none"/>
              </w:rPr>
              <w:t>分辨力不小于1400线（分辨率设置为2560×1440，帧率设置为25fps、码率设置为6Mbps、RJ45输出），红外作用距离：可识别距设备100m的人体轮廓（</w:t>
            </w:r>
            <w:r>
              <w:rPr>
                <w:rFonts w:hint="eastAsia" w:ascii="宋体" w:hAnsi="宋体" w:eastAsia="宋体" w:cs="宋体"/>
                <w:color w:val="000000"/>
                <w:kern w:val="0"/>
                <w:sz w:val="22"/>
                <w:szCs w:val="22"/>
                <w:highlight w:val="none"/>
                <w:lang w:eastAsia="zh-CN"/>
              </w:rPr>
              <w:t>验收时需提供国家认证认可</w:t>
            </w:r>
            <w:r>
              <w:rPr>
                <w:rFonts w:hint="eastAsia" w:ascii="宋体" w:hAnsi="宋体" w:eastAsia="宋体" w:cs="宋体"/>
                <w:color w:val="000000"/>
                <w:kern w:val="0"/>
                <w:sz w:val="22"/>
                <w:szCs w:val="22"/>
                <w:highlight w:val="none"/>
              </w:rPr>
              <w:t>检测机构出具的合格有效的检验(测)报告复印件并加盖单位公章）</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2.</w:t>
            </w:r>
            <w:r>
              <w:rPr>
                <w:rFonts w:hint="eastAsia" w:ascii="宋体" w:hAnsi="宋体" w:cs="宋体"/>
                <w:b/>
                <w:bCs/>
                <w:sz w:val="20"/>
                <w:szCs w:val="20"/>
              </w:rPr>
              <w:t>▲</w:t>
            </w:r>
            <w:r>
              <w:rPr>
                <w:rFonts w:hint="eastAsia" w:ascii="宋体" w:hAnsi="宋体" w:eastAsia="宋体" w:cs="宋体"/>
                <w:color w:val="000000"/>
                <w:kern w:val="0"/>
                <w:sz w:val="22"/>
                <w:szCs w:val="22"/>
                <w:highlight w:val="none"/>
              </w:rPr>
              <w:t>支持23倍光学变焦，最大焦距≥110mm（</w:t>
            </w:r>
            <w:r>
              <w:rPr>
                <w:rFonts w:hint="eastAsia" w:ascii="宋体" w:hAnsi="宋体" w:eastAsia="宋体" w:cs="宋体"/>
                <w:color w:val="000000"/>
                <w:kern w:val="0"/>
                <w:sz w:val="22"/>
                <w:szCs w:val="22"/>
                <w:highlight w:val="none"/>
                <w:lang w:eastAsia="zh-CN"/>
              </w:rPr>
              <w:t>验收时需提供国家认证认可</w:t>
            </w:r>
            <w:r>
              <w:rPr>
                <w:rFonts w:hint="eastAsia" w:ascii="宋体" w:hAnsi="宋体" w:eastAsia="宋体" w:cs="宋体"/>
                <w:color w:val="000000"/>
                <w:kern w:val="0"/>
                <w:sz w:val="22"/>
                <w:szCs w:val="22"/>
                <w:highlight w:val="none"/>
              </w:rPr>
              <w:t>检测机构出具的合格有效的检验(测)报告复印件并加盖单位公章）</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3.最低照度：彩色≤0.005Lux，黑白模式≤0.001Lux（AGC ON、RJ45输出、应能分辨反射式视频矩阵测试卡中的彩色色块）</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4.水平旋转范围为360°连续旋转，垂直旋转范围为-5°~90°</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5.应具有300个预置位，设备可按照所设置的预置位完成8条巡航路径，可按照所设置轨迹完成4条模式路径；在控制云镜时，可实现RS485接口优先或RJ45网络接口优先控制功能</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6.在丢包率为20%的网络环境下，仍可正常显示监视画面。</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7.可将视频图像存储至SD卡或客户端，支持SD卡热插拔，最大支持256GB</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8.设备应符合IP66的规定，温度65℃、-30℃，持续时间24h，试验期间设备处于工作状态，试验后设备应能正常工作</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9.电源电压在DC12V±30%范围内变化时，设备应能正常工作</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10.可对镜头前盖玻璃进行加热，去除玻璃上的冰状和水状附着物</w:t>
            </w:r>
          </w:p>
          <w:p>
            <w:pPr>
              <w:pStyle w:val="30"/>
              <w:widowControl/>
              <w:ind w:left="360" w:firstLine="0" w:firstLineChars="0"/>
              <w:jc w:val="left"/>
              <w:textAlignment w:val="center"/>
              <w:rPr>
                <w:rFonts w:ascii="宋体" w:hAnsi="宋体" w:eastAsia="宋体" w:cs="宋体"/>
                <w:color w:val="FF0000"/>
                <w:sz w:val="22"/>
                <w:szCs w:val="22"/>
                <w:highlight w:val="none"/>
              </w:rPr>
            </w:pPr>
            <w:r>
              <w:rPr>
                <w:rFonts w:hint="eastAsia" w:ascii="宋体" w:hAnsi="宋体" w:eastAsia="宋体" w:cs="宋体"/>
                <w:color w:val="FF0000"/>
                <w:sz w:val="22"/>
                <w:szCs w:val="22"/>
                <w:highlight w:val="none"/>
              </w:rPr>
              <w:t>11.</w:t>
            </w:r>
            <w:r>
              <w:rPr>
                <w:rFonts w:hint="eastAsia"/>
                <w:color w:val="FF0000"/>
                <w:highlight w:val="none"/>
              </w:rPr>
              <w:t xml:space="preserve"> </w:t>
            </w:r>
            <w:r>
              <w:rPr>
                <w:rFonts w:hint="eastAsia" w:ascii="宋体" w:hAnsi="宋体" w:eastAsia="宋体" w:cs="宋体"/>
                <w:color w:val="FF0000"/>
                <w:sz w:val="22"/>
                <w:szCs w:val="22"/>
                <w:highlight w:val="none"/>
              </w:rPr>
              <w:t>具备联网功能，支持通过电脑或手机进行实时监控与历史录像回放。</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7</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3600.00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25200.00 </w:t>
            </w:r>
          </w:p>
        </w:tc>
      </w:tr>
      <w:tr>
        <w:tblPrEx>
          <w:tblCellMar>
            <w:top w:w="0" w:type="dxa"/>
            <w:left w:w="108" w:type="dxa"/>
            <w:bottom w:w="0" w:type="dxa"/>
            <w:right w:w="108" w:type="dxa"/>
          </w:tblCellMar>
        </w:tblPrEx>
        <w:trPr>
          <w:trHeight w:val="819"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球型摄像机支架</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压铸铝合金材质，表面做喷塑处理；安全绳钩设计，安装更方便、更安全。</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颜色：白</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材质：铝合金</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尺寸：110×145×189mm</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 xml:space="preserve">重量：950g </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7</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770.00 </w:t>
            </w:r>
          </w:p>
        </w:tc>
      </w:tr>
      <w:tr>
        <w:tblPrEx>
          <w:tblCellMar>
            <w:top w:w="0" w:type="dxa"/>
            <w:left w:w="108" w:type="dxa"/>
            <w:bottom w:w="0" w:type="dxa"/>
            <w:right w:w="108" w:type="dxa"/>
          </w:tblCellMar>
        </w:tblPrEx>
        <w:trPr>
          <w:trHeight w:val="72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POE交换机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8个POE电口、2个光口、含1对单模光模块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11250.00 </w:t>
            </w:r>
          </w:p>
        </w:tc>
      </w:tr>
      <w:tr>
        <w:tblPrEx>
          <w:tblCellMar>
            <w:top w:w="0" w:type="dxa"/>
            <w:left w:w="108" w:type="dxa"/>
            <w:bottom w:w="0" w:type="dxa"/>
            <w:right w:w="108" w:type="dxa"/>
          </w:tblCellMar>
        </w:tblPrEx>
        <w:trPr>
          <w:trHeight w:val="1005"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立杆</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立杆：高度3.5米 2节，管径：114-76mm  厚：2.0MM，底座：240mm圆  厚度8mm，孔距边长：145 ，材质：镀锌钢管 ，表面处理：喷塑标配：30公分横臂，组合地笼、避雷针各一个地笼尺寸：M14-145*145*470   对角205，</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10500.00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监控汇聚箱</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500*400*200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220.00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3300.00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电源线</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RVV2*1.5</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米</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1500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5250.00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六类网线</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4组双绞线，线径0.57mm</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米</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8750.00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室外光纤</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单铠6芯室外光纤</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米</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3600.00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PVC线管</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25mm、含管配件、三通</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条</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线管井</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45*45*30cm</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180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2700.00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施工辅材</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水泥、砂浆、钉子、扎带、标签、扎箍等</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6500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6500.00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施工费</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设备布线、安装、调试</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27000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27000.00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15</w:t>
            </w:r>
          </w:p>
        </w:tc>
        <w:tc>
          <w:tcPr>
            <w:tcW w:w="63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小计</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137920.00 </w:t>
            </w:r>
          </w:p>
        </w:tc>
      </w:tr>
      <w:tr>
        <w:tblPrEx>
          <w:tblCellMar>
            <w:top w:w="0" w:type="dxa"/>
            <w:left w:w="108" w:type="dxa"/>
            <w:bottom w:w="0" w:type="dxa"/>
            <w:right w:w="108" w:type="dxa"/>
          </w:tblCellMar>
        </w:tblPrEx>
        <w:trPr>
          <w:trHeight w:val="480" w:hRule="atLeast"/>
        </w:trPr>
        <w:tc>
          <w:tcPr>
            <w:tcW w:w="97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三、教学楼教室监控</w:t>
            </w:r>
            <w:r>
              <w:rPr>
                <w:rFonts w:hint="eastAsia" w:ascii="宋体" w:hAnsi="宋体" w:eastAsia="宋体" w:cs="宋体"/>
                <w:b/>
                <w:bCs/>
                <w:color w:val="000000"/>
                <w:kern w:val="0"/>
                <w:sz w:val="20"/>
                <w:szCs w:val="20"/>
                <w:highlight w:val="none"/>
              </w:rPr>
              <w:br w:type="textWrapping"/>
            </w:r>
            <w:r>
              <w:rPr>
                <w:rFonts w:hint="eastAsia" w:ascii="宋体" w:hAnsi="宋体" w:eastAsia="宋体" w:cs="宋体"/>
                <w:b/>
                <w:bCs/>
                <w:color w:val="000000"/>
                <w:kern w:val="0"/>
                <w:sz w:val="20"/>
                <w:szCs w:val="20"/>
                <w:highlight w:val="none"/>
              </w:rPr>
              <w:t>多媒体教室2间、普通教室24间，社团办公室4间、会议室辅助用房1间，行政办公室4间，教师休息室7间，录播教室2间，准备室1间</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产品名称</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规格型号</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单位</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数量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单价（元）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总价（元）</w:t>
            </w:r>
          </w:p>
        </w:tc>
      </w:tr>
      <w:tr>
        <w:tblPrEx>
          <w:tblCellMar>
            <w:top w:w="0" w:type="dxa"/>
            <w:left w:w="108" w:type="dxa"/>
            <w:bottom w:w="0" w:type="dxa"/>
            <w:right w:w="108" w:type="dxa"/>
          </w:tblCellMar>
        </w:tblPrEx>
        <w:trPr>
          <w:trHeight w:val="144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半球型摄像机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widowControl/>
              <w:numPr>
                <w:ilvl w:val="0"/>
                <w:numId w:val="7"/>
              </w:numPr>
              <w:ind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最大分辨率2560x1440@25fps。</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2.最低照度彩色0.005lx。</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3.内置GPU芯片，麦克风，扬声器。</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4.红外摄像机作用距离：30m；样机支持白光灯，当白光灯打开时，可识别距样机20m处的人体轮廓</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5.</w:t>
            </w:r>
            <w:r>
              <w:rPr>
                <w:rFonts w:hint="eastAsia" w:ascii="宋体" w:hAnsi="宋体" w:cs="宋体"/>
                <w:b/>
                <w:bCs/>
                <w:sz w:val="20"/>
                <w:szCs w:val="20"/>
              </w:rPr>
              <w:t>▲</w:t>
            </w:r>
            <w:r>
              <w:rPr>
                <w:rFonts w:hint="eastAsia" w:ascii="宋体" w:hAnsi="宋体" w:eastAsia="宋体" w:cs="宋体"/>
                <w:color w:val="000000"/>
                <w:kern w:val="0"/>
                <w:sz w:val="22"/>
                <w:szCs w:val="22"/>
                <w:highlight w:val="none"/>
              </w:rPr>
              <w:t>支持智能报警防干扰功能，智能分析行为类型为区域入侵、越界入侵、进入区域、离开区域时，报警检测目标设置为人体或车辆时，光线明暗变化，篮球滚动，狗行走，树摇晃，不触发报警。（</w:t>
            </w:r>
            <w:r>
              <w:rPr>
                <w:rFonts w:hint="eastAsia" w:ascii="宋体" w:hAnsi="宋体" w:eastAsia="宋体" w:cs="宋体"/>
                <w:color w:val="000000"/>
                <w:kern w:val="0"/>
                <w:sz w:val="22"/>
                <w:szCs w:val="22"/>
                <w:highlight w:val="none"/>
                <w:lang w:eastAsia="zh-CN"/>
              </w:rPr>
              <w:t>验收时需提供国家认证认可</w:t>
            </w:r>
            <w:r>
              <w:rPr>
                <w:rFonts w:hint="eastAsia" w:ascii="宋体" w:hAnsi="宋体" w:eastAsia="宋体" w:cs="宋体"/>
                <w:color w:val="000000"/>
                <w:kern w:val="0"/>
                <w:sz w:val="22"/>
                <w:szCs w:val="22"/>
                <w:highlight w:val="none"/>
              </w:rPr>
              <w:t>检测机构出具的合格有效的检验(测)报告复印件并加盖单位公章）</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6.</w:t>
            </w:r>
            <w:r>
              <w:rPr>
                <w:rFonts w:hint="eastAsia" w:ascii="宋体" w:hAnsi="宋体" w:cs="宋体"/>
                <w:b/>
                <w:bCs/>
                <w:sz w:val="20"/>
                <w:szCs w:val="20"/>
              </w:rPr>
              <w:t>▲</w:t>
            </w:r>
            <w:r>
              <w:rPr>
                <w:rFonts w:hint="eastAsia" w:ascii="宋体" w:hAnsi="宋体" w:eastAsia="宋体" w:cs="宋体"/>
                <w:color w:val="000000"/>
                <w:kern w:val="0"/>
                <w:sz w:val="22"/>
                <w:szCs w:val="22"/>
                <w:highlight w:val="none"/>
              </w:rPr>
              <w:t>当报警产生时，可触发联动声音报警。报警声音类型不低于 12 种，报警音量和重复次数可设置。（</w:t>
            </w:r>
            <w:r>
              <w:rPr>
                <w:rFonts w:hint="eastAsia" w:ascii="宋体" w:hAnsi="宋体" w:eastAsia="宋体" w:cs="宋体"/>
                <w:color w:val="000000"/>
                <w:kern w:val="0"/>
                <w:sz w:val="22"/>
                <w:szCs w:val="22"/>
                <w:highlight w:val="none"/>
                <w:lang w:eastAsia="zh-CN"/>
              </w:rPr>
              <w:t>验收时需提供国家认证认可</w:t>
            </w:r>
            <w:r>
              <w:rPr>
                <w:rFonts w:hint="eastAsia" w:ascii="宋体" w:hAnsi="宋体" w:eastAsia="宋体" w:cs="宋体"/>
                <w:color w:val="000000"/>
                <w:kern w:val="0"/>
                <w:sz w:val="22"/>
                <w:szCs w:val="22"/>
                <w:highlight w:val="none"/>
              </w:rPr>
              <w:t>检测机构出具的合格有效的检验(测)报告复印件并加盖单位公章）</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7.</w:t>
            </w:r>
            <w:r>
              <w:rPr>
                <w:rFonts w:hint="eastAsia" w:ascii="宋体" w:hAnsi="宋体" w:cs="宋体"/>
                <w:b/>
                <w:bCs/>
                <w:sz w:val="20"/>
                <w:szCs w:val="20"/>
              </w:rPr>
              <w:t>▲</w:t>
            </w:r>
            <w:r>
              <w:rPr>
                <w:rFonts w:hint="eastAsia" w:ascii="宋体" w:hAnsi="宋体" w:eastAsia="宋体" w:cs="宋体"/>
                <w:color w:val="000000"/>
                <w:kern w:val="0"/>
                <w:sz w:val="22"/>
                <w:szCs w:val="22"/>
                <w:highlight w:val="none"/>
              </w:rPr>
              <w:t>可对出现在监控场景内的两眼瞳距不小于19像素的人脸进行检验，并叠加目标提示框。（</w:t>
            </w:r>
            <w:r>
              <w:rPr>
                <w:rFonts w:hint="eastAsia" w:ascii="宋体" w:hAnsi="宋体" w:eastAsia="宋体" w:cs="宋体"/>
                <w:color w:val="000000"/>
                <w:kern w:val="0"/>
                <w:sz w:val="22"/>
                <w:szCs w:val="22"/>
                <w:highlight w:val="none"/>
                <w:lang w:eastAsia="zh-CN"/>
              </w:rPr>
              <w:t>验收时需提供国家认证认可</w:t>
            </w:r>
            <w:r>
              <w:rPr>
                <w:rFonts w:hint="eastAsia" w:ascii="宋体" w:hAnsi="宋体" w:eastAsia="宋体" w:cs="宋体"/>
                <w:color w:val="000000"/>
                <w:kern w:val="0"/>
                <w:sz w:val="22"/>
                <w:szCs w:val="22"/>
                <w:highlight w:val="none"/>
              </w:rPr>
              <w:t>检测机构出具的合格有效的检验(测)报告复印件并加盖单位公章）</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8.</w:t>
            </w:r>
            <w:r>
              <w:rPr>
                <w:rFonts w:hint="eastAsia" w:ascii="宋体" w:hAnsi="宋体" w:cs="宋体"/>
                <w:b/>
                <w:bCs/>
                <w:sz w:val="20"/>
                <w:szCs w:val="20"/>
              </w:rPr>
              <w:t>▲</w:t>
            </w:r>
            <w:r>
              <w:rPr>
                <w:rFonts w:hint="eastAsia" w:ascii="宋体" w:hAnsi="宋体" w:eastAsia="宋体" w:cs="宋体"/>
                <w:color w:val="000000"/>
                <w:kern w:val="0"/>
                <w:sz w:val="22"/>
                <w:szCs w:val="22"/>
                <w:highlight w:val="none"/>
              </w:rPr>
              <w:t>可同时对经过设定检测区域内的不低于10个行人进行人脸检测、跟踪、评分和抓拍。可筛选和抓拍最佳人脸图片存储及上报中心。抓拍图片数量、大小可设，支持上传全景照（</w:t>
            </w:r>
            <w:r>
              <w:rPr>
                <w:rFonts w:hint="eastAsia" w:ascii="宋体" w:hAnsi="宋体" w:eastAsia="宋体" w:cs="宋体"/>
                <w:color w:val="000000"/>
                <w:kern w:val="0"/>
                <w:sz w:val="22"/>
                <w:szCs w:val="22"/>
                <w:highlight w:val="none"/>
                <w:lang w:eastAsia="zh-CN"/>
              </w:rPr>
              <w:t>验收时需提供国家认证认可</w:t>
            </w:r>
            <w:r>
              <w:rPr>
                <w:rFonts w:hint="eastAsia" w:ascii="宋体" w:hAnsi="宋体" w:eastAsia="宋体" w:cs="宋体"/>
                <w:color w:val="000000"/>
                <w:kern w:val="0"/>
                <w:sz w:val="22"/>
                <w:szCs w:val="22"/>
                <w:highlight w:val="none"/>
              </w:rPr>
              <w:t>检测机构出具的合格有效的检验(测)报告复印件并加盖单位公章）</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9.支持硬件微引导程序OTP写入保护机制，uboot的FLASH存储空间应采用防篡改功能。若非法修改FLASH中的内容，可提示异常报错，uboot无法正常启动。</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10.支持固件安全检验功能，摄像机uboot应采用加密存储，通过离线烧写存储器方式写入的uboot执行程序，不能被硬件微引导程序加载执行。</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11.支持硬件微引导程序、uboot、OS、应用软件逐级校验功能，非法篡改的uboot、OS、应用软件固件包，不能通过命令行、浏览器、客户端方式进行升级。</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12.支持1路报警输入，1路报警输出，1路音频输入，1路音频输出，1个SD卡槽，1个DC12V电压输出接口，支持DC12V或POE供电。</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13.IP67防护等级。</w:t>
            </w:r>
          </w:p>
          <w:p>
            <w:pPr>
              <w:pStyle w:val="30"/>
              <w:widowControl/>
              <w:ind w:left="360" w:firstLine="0" w:firstLineChars="0"/>
              <w:jc w:val="left"/>
              <w:textAlignment w:val="center"/>
              <w:rPr>
                <w:rFonts w:ascii="宋体" w:hAnsi="宋体" w:eastAsia="宋体" w:cs="宋体"/>
                <w:color w:val="FF0000"/>
                <w:sz w:val="22"/>
                <w:szCs w:val="22"/>
                <w:highlight w:val="none"/>
              </w:rPr>
            </w:pPr>
            <w:r>
              <w:rPr>
                <w:rFonts w:hint="eastAsia" w:ascii="宋体" w:hAnsi="宋体" w:eastAsia="宋体" w:cs="宋体"/>
                <w:color w:val="FF0000"/>
                <w:sz w:val="22"/>
                <w:szCs w:val="22"/>
                <w:highlight w:val="none"/>
              </w:rPr>
              <w:t>14.</w:t>
            </w:r>
            <w:r>
              <w:rPr>
                <w:rFonts w:hint="eastAsia"/>
                <w:color w:val="FF0000"/>
                <w:highlight w:val="none"/>
              </w:rPr>
              <w:t xml:space="preserve"> </w:t>
            </w:r>
            <w:r>
              <w:rPr>
                <w:rFonts w:hint="eastAsia" w:ascii="宋体" w:hAnsi="宋体" w:eastAsia="宋体" w:cs="宋体"/>
                <w:color w:val="FF0000"/>
                <w:sz w:val="22"/>
                <w:szCs w:val="22"/>
                <w:highlight w:val="none"/>
              </w:rPr>
              <w:t>需支持高清画面实时查看，班主任可通过电脑或手机实时查看教室画面，流畅播放；一键发起远程对讲，实现教师与全班双向语音沟通，拾音距离≥5 m，回音消除，确保对话清晰无杂音。</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520.00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17160.00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半球型摄像机支架</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半球型摄像机支架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33</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825.00 </w:t>
            </w:r>
          </w:p>
        </w:tc>
      </w:tr>
      <w:tr>
        <w:tblPrEx>
          <w:tblCellMar>
            <w:top w:w="0" w:type="dxa"/>
            <w:left w:w="108" w:type="dxa"/>
            <w:bottom w:w="0" w:type="dxa"/>
            <w:right w:w="108" w:type="dxa"/>
          </w:tblCellMar>
        </w:tblPrEx>
        <w:trPr>
          <w:trHeight w:val="90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POE交换机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24个千兆PoE口+2个千兆SFP（9.0版本支持6KV防雷）</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含1对单模光模块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1900.00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3800.00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六类网线</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4组双绞线，线径0.57mm</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米</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5500.00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PVC线槽</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39mm、含配件</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条</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5.8</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406.00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施工辅材</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钉子、扎带、标签</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4500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施工费</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设备布线、安装、调试</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28000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28000.00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8</w:t>
            </w:r>
          </w:p>
        </w:tc>
        <w:tc>
          <w:tcPr>
            <w:tcW w:w="63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小计</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60191.00 </w:t>
            </w:r>
          </w:p>
        </w:tc>
      </w:tr>
      <w:tr>
        <w:tblPrEx>
          <w:tblCellMar>
            <w:top w:w="0" w:type="dxa"/>
            <w:left w:w="108" w:type="dxa"/>
            <w:bottom w:w="0" w:type="dxa"/>
            <w:right w:w="108" w:type="dxa"/>
          </w:tblCellMar>
        </w:tblPrEx>
        <w:trPr>
          <w:trHeight w:val="480" w:hRule="atLeast"/>
        </w:trPr>
        <w:tc>
          <w:tcPr>
            <w:tcW w:w="97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四、食堂监控</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产品名称</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规格型号</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单位</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数量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单价（元）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总价（元）</w:t>
            </w:r>
          </w:p>
        </w:tc>
      </w:tr>
      <w:tr>
        <w:tblPrEx>
          <w:tblCellMar>
            <w:top w:w="0" w:type="dxa"/>
            <w:left w:w="108" w:type="dxa"/>
            <w:bottom w:w="0" w:type="dxa"/>
            <w:right w:w="108" w:type="dxa"/>
          </w:tblCellMar>
        </w:tblPrEx>
        <w:trPr>
          <w:trHeight w:val="1902"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枪型摄像机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numPr>
                <w:ilvl w:val="0"/>
                <w:numId w:val="8"/>
              </w:numPr>
              <w:kinsoku/>
              <w:wordWrap/>
              <w:overflowPunct/>
              <w:topLinePunct w:val="0"/>
              <w:autoSpaceDE/>
              <w:autoSpaceDN/>
              <w:bidi w:val="0"/>
              <w:adjustRightInd/>
              <w:snapToGrid/>
              <w:spacing w:line="440" w:lineRule="exact"/>
              <w:ind w:left="363" w:hanging="363" w:firstLineChars="0"/>
              <w:jc w:val="left"/>
              <w:textAlignment w:val="center"/>
              <w:rPr>
                <w:rFonts w:ascii="微软雅黑" w:hAnsi="微软雅黑" w:eastAsia="微软雅黑" w:cs="微软雅黑"/>
                <w:color w:val="000000"/>
                <w:kern w:val="0"/>
                <w:sz w:val="20"/>
                <w:szCs w:val="20"/>
                <w:highlight w:val="none"/>
              </w:rPr>
            </w:pP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在2560x1440@25fps下分辨力可达到1400TVL（</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2.</w:t>
            </w:r>
            <w:r>
              <w:rPr>
                <w:rFonts w:hint="eastAsia" w:ascii="宋体" w:hAnsi="宋体" w:cs="宋体"/>
                <w:b/>
                <w:bCs/>
                <w:sz w:val="20"/>
                <w:szCs w:val="20"/>
              </w:rPr>
              <w:t>▲</w:t>
            </w:r>
            <w:r>
              <w:rPr>
                <w:rFonts w:hint="eastAsia" w:ascii="微软雅黑" w:hAnsi="微软雅黑" w:eastAsia="微软雅黑" w:cs="微软雅黑"/>
                <w:color w:val="000000"/>
                <w:kern w:val="0"/>
                <w:sz w:val="20"/>
                <w:szCs w:val="20"/>
                <w:highlight w:val="none"/>
              </w:rPr>
              <w:t>靶面尺寸为1/2.7英寸（</w:t>
            </w:r>
            <w:r>
              <w:rPr>
                <w:rFonts w:hint="eastAsia" w:ascii="微软雅黑" w:hAnsi="微软雅黑" w:eastAsia="微软雅黑" w:cs="微软雅黑"/>
                <w:color w:val="000000"/>
                <w:kern w:val="0"/>
                <w:sz w:val="20"/>
                <w:szCs w:val="20"/>
                <w:highlight w:val="none"/>
                <w:lang w:eastAsia="zh-CN"/>
              </w:rPr>
              <w:t>验收时需提供国家认证认可</w:t>
            </w:r>
            <w:r>
              <w:rPr>
                <w:rFonts w:hint="eastAsia" w:ascii="微软雅黑" w:hAnsi="微软雅黑" w:eastAsia="微软雅黑" w:cs="微软雅黑"/>
                <w:color w:val="000000"/>
                <w:kern w:val="0"/>
                <w:sz w:val="20"/>
                <w:szCs w:val="20"/>
                <w:highlight w:val="none"/>
              </w:rPr>
              <w:t>检测机构出具的合格有效的检验(测)报告复印件并加盖单位公章）</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3.信噪比不小于55dB。</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4.支持红外补光、白光补光，有效补光距离均能达到30m</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5.摄像机应能在额定电源电压 DC12V的±25%范围内正常工作，且支持POE供电</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6.内置1个麦克风，1个RJ45网络接口</w:t>
            </w:r>
            <w:r>
              <w:rPr>
                <w:rFonts w:hint="eastAsia" w:ascii="微软雅黑" w:hAnsi="微软雅黑" w:eastAsia="微软雅黑" w:cs="微软雅黑"/>
                <w:color w:val="000000"/>
                <w:kern w:val="0"/>
                <w:sz w:val="20"/>
                <w:szCs w:val="20"/>
                <w:highlight w:val="none"/>
              </w:rPr>
              <w:br w:type="textWrapping"/>
            </w:r>
            <w:r>
              <w:rPr>
                <w:rFonts w:hint="eastAsia" w:ascii="微软雅黑" w:hAnsi="微软雅黑" w:eastAsia="微软雅黑" w:cs="微软雅黑"/>
                <w:color w:val="000000"/>
                <w:kern w:val="0"/>
                <w:sz w:val="20"/>
                <w:szCs w:val="20"/>
                <w:highlight w:val="none"/>
              </w:rPr>
              <w:t>7.需支持IP66防尘防水。</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495.00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14850.00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枪型摄像机支架</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枪机支架</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35.00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1050.00 </w:t>
            </w:r>
          </w:p>
        </w:tc>
      </w:tr>
      <w:tr>
        <w:tblPrEx>
          <w:tblCellMar>
            <w:top w:w="0" w:type="dxa"/>
            <w:left w:w="108" w:type="dxa"/>
            <w:bottom w:w="0" w:type="dxa"/>
            <w:right w:w="108" w:type="dxa"/>
          </w:tblCellMar>
        </w:tblPrEx>
        <w:trPr>
          <w:trHeight w:val="1035"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POE交换机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24个千兆PoE口+2个千兆SFP（9.0版本支持6KV防雷）</w:t>
            </w:r>
            <w:r>
              <w:rPr>
                <w:rFonts w:hint="eastAsia" w:ascii="宋体" w:hAnsi="宋体" w:eastAsia="宋体" w:cs="宋体"/>
                <w:color w:val="000000"/>
                <w:kern w:val="0"/>
                <w:sz w:val="22"/>
                <w:szCs w:val="22"/>
                <w:highlight w:val="none"/>
              </w:rPr>
              <w:br w:type="textWrapping"/>
            </w:r>
            <w:r>
              <w:rPr>
                <w:rFonts w:hint="eastAsia" w:ascii="宋体" w:hAnsi="宋体" w:eastAsia="宋体" w:cs="宋体"/>
                <w:color w:val="000000"/>
                <w:kern w:val="0"/>
                <w:sz w:val="22"/>
                <w:szCs w:val="22"/>
                <w:highlight w:val="none"/>
              </w:rPr>
              <w:t>含1对单模光模块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1800.00 </w:t>
            </w:r>
          </w:p>
        </w:tc>
      </w:tr>
      <w:tr>
        <w:tblPrEx>
          <w:tblCellMar>
            <w:top w:w="0" w:type="dxa"/>
            <w:left w:w="108" w:type="dxa"/>
            <w:bottom w:w="0" w:type="dxa"/>
            <w:right w:w="108" w:type="dxa"/>
          </w:tblCellMar>
        </w:tblPrEx>
        <w:trPr>
          <w:trHeight w:val="765"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POE交换机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8个POE电口、2个光口、含1对单模光模块</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750.00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监控汇聚箱</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500*400*200、含2位五孔排插 1个</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115.00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460.00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六类网线</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4组双绞线，线径0.57mm</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米</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4500.00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PVC线管</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25mm、含管配件、三通</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条</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1575.00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施工辅材</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钉子、扎带、标签</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7700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7700.00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施工费</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设备布线、安装、调试</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30000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30000.00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10</w:t>
            </w:r>
          </w:p>
        </w:tc>
        <w:tc>
          <w:tcPr>
            <w:tcW w:w="63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小计</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63435.00 </w:t>
            </w:r>
          </w:p>
        </w:tc>
      </w:tr>
      <w:tr>
        <w:tblPrEx>
          <w:tblCellMar>
            <w:top w:w="0" w:type="dxa"/>
            <w:left w:w="108" w:type="dxa"/>
            <w:bottom w:w="0" w:type="dxa"/>
            <w:right w:w="108" w:type="dxa"/>
          </w:tblCellMar>
        </w:tblPrEx>
        <w:trPr>
          <w:trHeight w:val="480" w:hRule="atLeast"/>
        </w:trPr>
        <w:tc>
          <w:tcPr>
            <w:tcW w:w="97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五、教室对讲系统：</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产品名称</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规格型号</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单位</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数量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单价（元）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总价（元）</w:t>
            </w:r>
          </w:p>
        </w:tc>
      </w:tr>
      <w:tr>
        <w:tblPrEx>
          <w:tblCellMar>
            <w:top w:w="0" w:type="dxa"/>
            <w:left w:w="108" w:type="dxa"/>
            <w:bottom w:w="0" w:type="dxa"/>
            <w:right w:w="108" w:type="dxa"/>
          </w:tblCellMar>
        </w:tblPrEx>
        <w:trPr>
          <w:trHeight w:val="1112"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数字化IP网络广播XZ系列客户端管理软件</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产品特点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1.软件支持自动接听、手动接听，支持自定义接听提示音。</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2.软件支持自定义终端分区，按区域划分管理终端状态。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3.软件支持终端自定义区域划分，实现对终端的实时状态分区域管理。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4.软件支持终端音频采播功能，实现听力考试语音文件采播。</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5.软件支持终端明细导出功能，支持通过表格方式导出当前系统终端的配置详情，为系统管理带来方便。</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6.软件支持终端防拆报警，终端拆卸触发警报或其他终端联动触发警报。</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7.软件支持终端短路输入联动触发，可任意设置联动触发方案和触发终端数量，触发方案包括短路输出、音乐播放、巡更警报等。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8.软件支持终端的上/下线状态以及占用状态进行实时监控，实时管理终端音量和当前任务。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9.软件支持终端3、4制音控强切功能，（4线制音控需外接电源）。</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10.软件支持中控终端临时任务、定时任务、场景调用管理。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11.软件支持在线地图功能，可直接使用百度地图实现在地图上实时查看终端状态。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12.软件支持远程遥控点播功能，实现操场远程遥控点播。</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13.软件支持音频终端外控电源管理，支持定时打开和延时关闭；支持对灯光控制功能，可对灯光模式进行配置。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14.软件支持一键启用/停用所有方案。</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15.软件支持一键呼叫、一键对讲、一键求助、一键报警等通话模式。</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16.软件支持文本广播功能，可实现将文本转成语音，支持后台调整语速、设置播放语音功能。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17.软件支持外接无锁按键短路开关（带3.3V的LED提示灯）。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18.软件支持统一管理终端登陆密码，支持多级优先级管理，并支持轻松自动授权。</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19.软件支持提供二次软件开发包、提供标准MFC动态链接库和HTTP协议，实现与第三方平台整合。</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20.软件支持首页快捷入口配置，入口数量提供2*3、3*3、2*4、3*4的排列布局显示。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21.软件支持声文广播功能，可以终端同时播放声音，发布文字信息。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22.软件支持设置节假日或特殊日期，实现指定时间停用所有定时任务。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23.软件支持设置对讲终端呼叫策略，可自定义通话时间0-180S或不受限，可选择是否自动接听，支持自定义选择来电铃声与等待铃声。</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24.软件支持全区、分区消防联动，支持消防N±N模式，支持人工报警与数字报警。</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25.软件支持批量修改定时任务的时间、音量、执行终端。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26.软件支持配置终端冻结时间，在终端被冻结期间禁止终端执行任务，适用于考试或休息等场景。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27.软件支持配置指定终端在指定时间段内启用考试模式，考试模式下，数模备份能进行相互切换，支持一键结束所有设备的考试模式。</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28.软件支持配置报警器触发终端采集任务。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29.软件支持媒体文件分类分用户管理，可配置公有/私有文件夹，私有文件单独使用。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30.软件支持离线定时打铃功能，实现断网时终端托管执行定时打铃任务。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31.软件支持今日任务列表查看，轻松管理今日执行的所有定时任务信息和执行状态。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32.软件支持后台换肤功能，可根据喜好自由切换皮肤主题。</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33.软件支持后台功能管理模块自定义。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34.软件支持广播接收方提示音，广播接收方响应广播任务时，加入“叮咚”提示音。</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35.软件支持广播、对讲、实时采集、终端监听进行录音。</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36.软件支持管理节目库资源，为所有音频终端器提供定时播放和实时点播媒体服务，响应各终端的节目播放请求，为各音频工作站提供数据接口服务。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37.软件支持多种呼叫策略（无响应转移、占线转移、关机转移，支持时间策略和转移策略自定义设置）。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38.软件支持多语言功能，支持中文、繁体中文、英文、韩文等。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39.软件支持多用户、任意级别的分控管理，实现远程节目播放管理。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40.软件支持多用户、多级别、指定权限、指定功能、指定终端对后台进行分类管理。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41.软件支持多套定时打铃方案同时启用，每套定时打铃方案支持多套任务同时进行。</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42.软件支持对终端设置时间显示配置，可设置1-6级别亮度值，可设置断网后不显示时间等模式。</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43.软件支持对终端设置不同的灯光模式，可分别自定义设置红灯亮、红灯灭、绿灯/蓝灯亮、绿灯/蓝灯灭时间0-10S。</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44.软件支持对终端进行远程固件升级，无需到终端本地升级，减轻维护人员工作强度。</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45.软件支持对接高精准基于GPS的定时系统，可脱离因特网独立进行广播系统授时，使得系统时间误差每年小于1/300000秒。</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46.软件支持对8路功率分区终端进行功率控制分区设置，通过web页面后台或分控客户端均可轻松设置分区。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47.软件支持定时巡更功能，支持自定义巡更任务的执行时间及重复周期，可自定义指示灯闪烁间隔时间0-30s。</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48.软件支持定时任务执行测试、设置重复周期。支持定时任务多种音源选择（音乐播放、声卡采集、终端采集）。</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49.软件支持定时打铃任务离线下载。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50.软件支持定时打铃功能，支持打铃方案克隆，任务执行与停止控制、定时任务禁用与启用功能。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51.软件支持定期插播模式,批量自动生成打铃任务,无需逐条编辑。</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52.软件支持电子地图功能，在地图/导览图上可实时查看终端状态。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53.软件支持编程定时任务，支持编程多套定时方案，支持选择任意终端和设置任意时间。</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54.软件支持本地音频采集功能，播放到任意指定终端。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55.软件支持报警任务自动解除报警功能。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56.软件支持SIP广播进行分区广播或全区广播；支持高考专用模式及独立考试模式，配合离线播放功能把预设考试内容推送到终端内置储存器，实现断网也能本地播放。</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57.软件支持LED显示屏信息发布功能，数字时钟及模拟时钟选择功能，具备显示字体大小，字体调节，显示引入，引出、停留方式、停留时间等选择。</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58.软件支持B/S架构，通过网页登陆可进行终端管理、用户管理、节目播放管理、音频文件管理、录音存贮、内部通讯调度处理等功能。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59.软件支持4x100级自定义配置任务优先级(服务器优先级、任务优先级、用户优先级,终端优先级），满足各种优先级任务自动调度。</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60.软件支撑各音频终端的运行，负责音频流传输管理，响应各音频终端播放请求和音频全双工交换。</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61.软件提供全双工语音数据交换，响应各对讲终端的呼叫和通话请求。</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62.软件是整个系统的运行核心，统一管理系统内所有音频终端（寻呼话筒、对讲终端、广播终端和消防接口设备），支持实时显示音频终端的IP地址、在线状态、任务状态、音量等运行状态。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63.软件是广播系统数据交换、系统运行和功能操作的综合管理平台。</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64.软件扩展支持手机移动端WIFI点播、广播、对讲功能，兼容Android和IOS系统手机APP进行操作。</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65.软件扩展支持电话广播功能，实现电话发起全区广播、分区广播、终端对讲的功能。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66.日志记录系统运行状态，实时记录系统运行及终端工作状态，每次呼叫、通话和广播操作均有记录。</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67.广播系统管理和控制软件，安装于网络广播控制中心或计算机。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68.软件支持开启音频高码率功能，开启后使用高音质采集且网络带宽占用较大。</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69.软件支持自定义登录界面背景，同时支持恢复默认登录界面。</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70.软件支持显示屏任务功能，设置LED显示屏信息发布功能。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71.软件支持设置广播超时自动挂断和对讲超时自动挂断功能，默认为0不限制会话时间，设置后按照规定时间自动结束任务。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72.软件支持展示服务器时间（年月日 时分秒）。</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网络环境</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1.系统兼容路由器、交换机、网桥网关、Modem、Internet、2G、3G、4G等任意网络结构。</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2.Windows服务模式，支持win7、server2008及更高版本系统。软件采用后台系统服务运行，是企业级的标准服务器工作模式，开机系统即可自动运行，相比运行在界面前台的软件具有更高的稳定性和可靠性。</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3.网络广播系统支持IPV6、IPV4网络协议，可实现基于IPV6网络的终端广播、定时任务播放、远程喊话、对讲功能。</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9500.00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9500.00 </w:t>
            </w:r>
          </w:p>
        </w:tc>
      </w:tr>
      <w:tr>
        <w:tblPrEx>
          <w:tblCellMar>
            <w:top w:w="0" w:type="dxa"/>
            <w:left w:w="108" w:type="dxa"/>
            <w:bottom w:w="0" w:type="dxa"/>
            <w:right w:w="108" w:type="dxa"/>
          </w:tblCellMar>
        </w:tblPrEx>
        <w:trPr>
          <w:trHeight w:val="117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高性能台式机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highlight w:val="none"/>
              </w:rPr>
            </w:pPr>
            <w:r>
              <w:rPr>
                <w:rFonts w:hint="eastAsia" w:cs="Times New Roman"/>
                <w:color w:val="000000"/>
                <w:kern w:val="0"/>
                <w:sz w:val="20"/>
                <w:szCs w:val="20"/>
                <w:highlight w:val="none"/>
                <w:lang w:val="en-US" w:eastAsia="zh-CN"/>
              </w:rPr>
              <w:t>Cpu：</w:t>
            </w:r>
            <w:r>
              <w:rPr>
                <w:rFonts w:hint="eastAsia" w:ascii="Times New Roman" w:hAnsi="Times New Roman" w:eastAsia="宋体" w:cs="Times New Roman"/>
                <w:color w:val="000000"/>
                <w:kern w:val="0"/>
                <w:sz w:val="20"/>
                <w:szCs w:val="20"/>
                <w:highlight w:val="none"/>
              </w:rPr>
              <w:t>Intel</w:t>
            </w:r>
            <w:r>
              <w:rPr>
                <w:rFonts w:hint="eastAsia" w:cs="Times New Roman"/>
                <w:color w:val="000000"/>
                <w:kern w:val="0"/>
                <w:sz w:val="20"/>
                <w:szCs w:val="20"/>
                <w:highlight w:val="none"/>
                <w:lang w:val="en-US" w:eastAsia="zh-CN"/>
              </w:rPr>
              <w:t>十四代</w:t>
            </w:r>
            <w:r>
              <w:rPr>
                <w:rFonts w:hint="eastAsia" w:ascii="Times New Roman" w:hAnsi="Times New Roman" w:eastAsia="宋体" w:cs="Times New Roman"/>
                <w:color w:val="000000"/>
                <w:kern w:val="0"/>
                <w:sz w:val="20"/>
                <w:szCs w:val="20"/>
                <w:highlight w:val="none"/>
              </w:rPr>
              <w:t xml:space="preserve"> Core i</w:t>
            </w:r>
            <w:r>
              <w:rPr>
                <w:rFonts w:hint="eastAsia" w:cs="Times New Roman"/>
                <w:color w:val="000000"/>
                <w:kern w:val="0"/>
                <w:sz w:val="20"/>
                <w:szCs w:val="20"/>
                <w:highlight w:val="none"/>
                <w:lang w:val="en-US" w:eastAsia="zh-CN"/>
              </w:rPr>
              <w:t>7</w:t>
            </w:r>
            <w:r>
              <w:rPr>
                <w:rFonts w:hint="eastAsia" w:ascii="Times New Roman" w:hAnsi="Times New Roman" w:eastAsia="宋体" w:cs="Times New Roman"/>
                <w:color w:val="000000"/>
                <w:kern w:val="0"/>
                <w:sz w:val="20"/>
                <w:szCs w:val="20"/>
                <w:highlight w:val="none"/>
              </w:rPr>
              <w:t>处理器或以上</w:t>
            </w:r>
            <w:r>
              <w:rPr>
                <w:rFonts w:hint="eastAsia" w:ascii="宋体" w:hAnsi="宋体" w:eastAsia="宋体" w:cs="宋体"/>
                <w:color w:val="000000"/>
                <w:kern w:val="0"/>
                <w:sz w:val="20"/>
                <w:szCs w:val="20"/>
                <w:highlight w:val="none"/>
              </w:rPr>
              <w:br w:type="textWrapping"/>
            </w:r>
            <w:r>
              <w:rPr>
                <w:rFonts w:ascii="Times New Roman" w:hAnsi="Times New Roman" w:eastAsia="宋体" w:cs="Times New Roman"/>
                <w:color w:val="000000"/>
                <w:kern w:val="0"/>
                <w:sz w:val="20"/>
                <w:szCs w:val="20"/>
                <w:highlight w:val="none"/>
              </w:rPr>
              <w:t>‌</w:t>
            </w:r>
            <w:r>
              <w:rPr>
                <w:rFonts w:hint="eastAsia" w:ascii="宋体" w:hAnsi="宋体" w:eastAsia="宋体" w:cs="宋体"/>
                <w:color w:val="000000"/>
                <w:kern w:val="0"/>
                <w:sz w:val="20"/>
                <w:szCs w:val="20"/>
                <w:highlight w:val="none"/>
              </w:rPr>
              <w:t>内存</w:t>
            </w:r>
            <w:r>
              <w:rPr>
                <w:rFonts w:ascii="Times New Roman" w:hAnsi="Times New Roman" w:eastAsia="宋体" w:cs="Times New Roman"/>
                <w:color w:val="000000"/>
                <w:kern w:val="0"/>
                <w:sz w:val="20"/>
                <w:szCs w:val="20"/>
                <w:highlight w:val="none"/>
              </w:rPr>
              <w:t>‌</w:t>
            </w:r>
            <w:r>
              <w:rPr>
                <w:rFonts w:hint="eastAsia" w:ascii="宋体" w:hAnsi="宋体" w:eastAsia="宋体" w:cs="宋体"/>
                <w:color w:val="000000"/>
                <w:kern w:val="0"/>
                <w:sz w:val="20"/>
                <w:szCs w:val="20"/>
                <w:highlight w:val="none"/>
              </w:rPr>
              <w:t>：8GB DDR4 3200MHz</w:t>
            </w:r>
            <w:r>
              <w:rPr>
                <w:rFonts w:hint="eastAsia" w:ascii="宋体" w:hAnsi="宋体" w:eastAsia="宋体" w:cs="宋体"/>
                <w:color w:val="000000"/>
                <w:kern w:val="0"/>
                <w:sz w:val="20"/>
                <w:szCs w:val="20"/>
                <w:highlight w:val="none"/>
              </w:rPr>
              <w:br w:type="textWrapping"/>
            </w:r>
            <w:r>
              <w:rPr>
                <w:rFonts w:ascii="Times New Roman" w:hAnsi="Times New Roman" w:eastAsia="宋体" w:cs="Times New Roman"/>
                <w:color w:val="000000"/>
                <w:kern w:val="0"/>
                <w:sz w:val="20"/>
                <w:szCs w:val="20"/>
                <w:highlight w:val="none"/>
              </w:rPr>
              <w:t>‌</w:t>
            </w:r>
            <w:r>
              <w:rPr>
                <w:rFonts w:hint="eastAsia" w:ascii="宋体" w:hAnsi="宋体" w:eastAsia="宋体" w:cs="宋体"/>
                <w:color w:val="000000"/>
                <w:kern w:val="0"/>
                <w:sz w:val="20"/>
                <w:szCs w:val="20"/>
                <w:highlight w:val="none"/>
              </w:rPr>
              <w:t>硬盘</w:t>
            </w:r>
            <w:r>
              <w:rPr>
                <w:rFonts w:ascii="Times New Roman" w:hAnsi="Times New Roman" w:eastAsia="宋体" w:cs="Times New Roman"/>
                <w:color w:val="000000"/>
                <w:kern w:val="0"/>
                <w:sz w:val="20"/>
                <w:szCs w:val="20"/>
                <w:highlight w:val="none"/>
              </w:rPr>
              <w:t>‌</w:t>
            </w:r>
            <w:r>
              <w:rPr>
                <w:rFonts w:hint="eastAsia" w:ascii="宋体" w:hAnsi="宋体" w:eastAsia="宋体" w:cs="宋体"/>
                <w:color w:val="000000"/>
                <w:kern w:val="0"/>
                <w:sz w:val="20"/>
                <w:szCs w:val="20"/>
                <w:highlight w:val="none"/>
              </w:rPr>
              <w:t xml:space="preserve">：1T </w:t>
            </w:r>
            <w:r>
              <w:rPr>
                <w:rFonts w:hint="eastAsia" w:ascii="宋体" w:hAnsi="宋体" w:eastAsia="宋体" w:cs="宋体"/>
                <w:color w:val="000000"/>
                <w:kern w:val="0"/>
                <w:sz w:val="20"/>
                <w:szCs w:val="20"/>
                <w:highlight w:val="none"/>
              </w:rPr>
              <w:br w:type="textWrapping"/>
            </w:r>
            <w:r>
              <w:rPr>
                <w:rFonts w:ascii="Times New Roman" w:hAnsi="Times New Roman" w:eastAsia="宋体" w:cs="Times New Roman"/>
                <w:color w:val="000000"/>
                <w:kern w:val="0"/>
                <w:sz w:val="20"/>
                <w:szCs w:val="20"/>
                <w:highlight w:val="none"/>
              </w:rPr>
              <w:t>‌</w:t>
            </w:r>
            <w:r>
              <w:rPr>
                <w:rFonts w:hint="eastAsia" w:ascii="宋体" w:hAnsi="宋体" w:eastAsia="宋体" w:cs="宋体"/>
                <w:color w:val="000000"/>
                <w:kern w:val="0"/>
                <w:sz w:val="20"/>
                <w:szCs w:val="20"/>
                <w:highlight w:val="none"/>
              </w:rPr>
              <w:t>显示器</w:t>
            </w:r>
            <w:r>
              <w:rPr>
                <w:rFonts w:ascii="Times New Roman" w:hAnsi="Times New Roman" w:eastAsia="宋体" w:cs="Times New Roman"/>
                <w:color w:val="000000"/>
                <w:kern w:val="0"/>
                <w:sz w:val="20"/>
                <w:szCs w:val="20"/>
                <w:highlight w:val="none"/>
              </w:rPr>
              <w:t>‌</w:t>
            </w:r>
            <w:r>
              <w:rPr>
                <w:rFonts w:hint="eastAsia" w:ascii="宋体" w:hAnsi="宋体" w:eastAsia="宋体" w:cs="宋体"/>
                <w:color w:val="000000"/>
                <w:kern w:val="0"/>
                <w:sz w:val="20"/>
                <w:szCs w:val="20"/>
                <w:highlight w:val="none"/>
              </w:rPr>
              <w:t>：27英寸</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显卡：6G独显</w:t>
            </w:r>
            <w:r>
              <w:rPr>
                <w:rFonts w:hint="eastAsia" w:ascii="宋体" w:hAnsi="宋体" w:eastAsia="宋体" w:cs="宋体"/>
                <w:color w:val="000000"/>
                <w:kern w:val="0"/>
                <w:sz w:val="20"/>
                <w:szCs w:val="20"/>
                <w:highlight w:val="none"/>
              </w:rPr>
              <w:br w:type="textWrapping"/>
            </w:r>
            <w:r>
              <w:rPr>
                <w:rFonts w:ascii="Times New Roman" w:hAnsi="Times New Roman" w:eastAsia="宋体" w:cs="Times New Roman"/>
                <w:color w:val="000000"/>
                <w:kern w:val="0"/>
                <w:sz w:val="20"/>
                <w:szCs w:val="20"/>
                <w:highlight w:val="none"/>
              </w:rPr>
              <w:t>‌</w:t>
            </w:r>
            <w:r>
              <w:rPr>
                <w:rFonts w:hint="eastAsia" w:ascii="宋体" w:hAnsi="宋体" w:eastAsia="宋体" w:cs="宋体"/>
                <w:color w:val="000000"/>
                <w:kern w:val="0"/>
                <w:sz w:val="20"/>
                <w:szCs w:val="20"/>
                <w:highlight w:val="none"/>
              </w:rPr>
              <w:t>接口</w:t>
            </w:r>
            <w:r>
              <w:rPr>
                <w:rFonts w:ascii="Times New Roman" w:hAnsi="Times New Roman" w:eastAsia="宋体" w:cs="Times New Roman"/>
                <w:color w:val="000000"/>
                <w:kern w:val="0"/>
                <w:sz w:val="20"/>
                <w:szCs w:val="20"/>
                <w:highlight w:val="none"/>
              </w:rPr>
              <w:t>‌</w:t>
            </w:r>
            <w:r>
              <w:rPr>
                <w:rFonts w:hint="eastAsia" w:ascii="宋体" w:hAnsi="宋体" w:eastAsia="宋体" w:cs="宋体"/>
                <w:color w:val="000000"/>
                <w:kern w:val="0"/>
                <w:sz w:val="20"/>
                <w:szCs w:val="20"/>
                <w:highlight w:val="none"/>
              </w:rPr>
              <w:t>：Type-C、HDMI 2.1、DP 1.4、VGA等</w:t>
            </w:r>
            <w:r>
              <w:rPr>
                <w:rFonts w:ascii="Times New Roman" w:hAnsi="Times New Roman" w:eastAsia="宋体" w:cs="Times New Roman"/>
                <w:color w:val="000000"/>
                <w:kern w:val="0"/>
                <w:sz w:val="20"/>
                <w:szCs w:val="20"/>
                <w:highlight w:val="none"/>
              </w:rPr>
              <w:t>‌</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操作系统：Windows 11 Home 64位</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8000.00 </w:t>
            </w:r>
          </w:p>
        </w:tc>
      </w:tr>
      <w:tr>
        <w:tblPrEx>
          <w:tblCellMar>
            <w:top w:w="0" w:type="dxa"/>
            <w:left w:w="108" w:type="dxa"/>
            <w:bottom w:w="0" w:type="dxa"/>
            <w:right w:w="108" w:type="dxa"/>
          </w:tblCellMar>
        </w:tblPrEx>
        <w:trPr>
          <w:trHeight w:val="917"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寻呼话筒</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产品特点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1.产品总谐波失真：≤1%；产品信噪比：&gt;65dB。</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2.产品自带数字键，功能键界面。</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3.产品支持自动接听、手动接听。</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4.产品支持自定义接听提示音。</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5.产品支持直接操作监听（环境监听）任意终端根据实际环境，监听距离达到5m。</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6.产品支持直接操作呼叫或对讲任意终端。</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7.产品支持一键接受求助、对讲功能。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8.产品支持无响应转移、占线转移、关机转移等呼叫策略。</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9.产品支持无人接听时间、转移时间、呼叫等待时间自定义。</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10.产品支持实现网络化传输16位CD音质的音频信号。产品采样率：8kHz~48kHz。</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11.产品支持全双工双向对讲功能，自带网络回声消除模块；IP终端之间实现两两双向对讲，延时低于100ms；同时网络回声啸叫彻底抑制。</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12.产品支持求助信号铃声、闪灯提示。</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13.产品支持免提通话和接收广播，实现快速链接。</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14.产品支持呼叫分区及多个分区，呼叫全区广播。</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15.产品支持广播系统对终端进行远程固件升级，无需到终端本地升级，减轻维护人员工作强度。</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16.产品支持TCP/IP、UDP协议。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17.产品支持MP3音频格式。</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18.产品支持IPv6、IPv4网络协议。</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19.产品为数字化产品，扩容方便，不受地理位置限制，无需增加机房管理设备，采用共网免线路施工的设计理念，安装简便。</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20.产品网络接口：标准RJ45输入；传输速率：100Mbps。</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21.产品适用于各种呼叫中心、报警中心、值班室、领导办公室、会议室等场合，可以对网络中的各种终端进行单向(对点，分区或者全区)喊话，双向对讲和监听。</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22.产品内置喇叭频率响应：317Hz~3.4kHz  +1/-3dB；产品LIEN OUT频率响应：80Hz~16KHz  +1/-3dB。</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23.产品内置4</w:t>
            </w:r>
            <w:r>
              <w:rPr>
                <w:rFonts w:ascii="Calibri" w:hAnsi="Calibri" w:eastAsia="宋体" w:cs="Calibri"/>
                <w:color w:val="000000"/>
                <w:kern w:val="0"/>
                <w:sz w:val="20"/>
                <w:szCs w:val="20"/>
                <w:highlight w:val="none"/>
              </w:rPr>
              <w:t>Ω</w:t>
            </w:r>
            <w:r>
              <w:rPr>
                <w:rFonts w:hint="eastAsia" w:ascii="宋体" w:hAnsi="宋体" w:eastAsia="宋体" w:cs="宋体"/>
                <w:color w:val="000000"/>
                <w:kern w:val="0"/>
                <w:sz w:val="20"/>
                <w:szCs w:val="20"/>
                <w:highlight w:val="none"/>
              </w:rPr>
              <w:t>，2W全频高保真扬声器，实现双向通话和网络监听。</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24.产品内置1路网络硬件音频解码模块。</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25.产品可支持10个按键自定义一键呼叫广播功能。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26.产品具有1路音频线路输入接口，支持采集播放功能。</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27.产品具有1路音频线路输出接口，可外接功率放大器。</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28.产品具有1路短路输入接口，可以用作触发预置语音提示（或报警），亦可用于控制门禁联动输入短路信号。</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29.产品具有1路报警触发短路输出接口，级联外扩警示设备或控制门禁。</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30.产品具有1路3.5话筒输入接口。</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31.产品具有1路3.5耳机接口。</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32.产品键盘类型：虚拟QWERTY键盘；键盘输入方式：触控。</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33.产品兼容路由器、交换机、网桥网关、Modem、Internet、2G、3G、4G等任意网络结构。</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34.产品短路输入：干接点输入；产品短路输出：最大1A/30VDC干接点。</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35.产品采用桌面式设计，自带7英寸800x480的图形点阵K600+内核65K色显示的电阻触屏。显示清晰，触感灵敏。采用人机操作界面。</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36.产品采用嵌入式计算机技术和DSP音频处理技术设计。</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37.产品PHONE OUT输出阻抗及额定功率：32</w:t>
            </w:r>
            <w:r>
              <w:rPr>
                <w:rFonts w:ascii="Calibri" w:hAnsi="Calibri" w:eastAsia="宋体" w:cs="Calibri"/>
                <w:color w:val="000000"/>
                <w:kern w:val="0"/>
                <w:sz w:val="20"/>
                <w:szCs w:val="20"/>
                <w:highlight w:val="none"/>
              </w:rPr>
              <w:t>Ω</w:t>
            </w:r>
            <w:r>
              <w:rPr>
                <w:rFonts w:hint="eastAsia" w:ascii="宋体" w:hAnsi="宋体" w:eastAsia="宋体" w:cs="宋体"/>
                <w:color w:val="000000"/>
                <w:kern w:val="0"/>
                <w:sz w:val="20"/>
                <w:szCs w:val="20"/>
                <w:highlight w:val="none"/>
              </w:rPr>
              <w:t>，2mW；产品LINE OUT 输出电平：1000mV 工业标准压线接线端子；产品LINE OUT 输出阻抗：470</w:t>
            </w:r>
            <w:r>
              <w:rPr>
                <w:rFonts w:ascii="Calibri" w:hAnsi="Calibri" w:eastAsia="宋体" w:cs="Calibri"/>
                <w:color w:val="000000"/>
                <w:kern w:val="0"/>
                <w:sz w:val="20"/>
                <w:szCs w:val="20"/>
                <w:highlight w:val="none"/>
              </w:rPr>
              <w:t>Ω</w:t>
            </w:r>
            <w:r>
              <w:rPr>
                <w:rFonts w:hint="eastAsia" w:ascii="宋体" w:hAnsi="宋体" w:eastAsia="宋体" w:cs="宋体"/>
                <w:color w:val="000000"/>
                <w:kern w:val="0"/>
                <w:sz w:val="20"/>
                <w:szCs w:val="20"/>
                <w:highlight w:val="none"/>
              </w:rPr>
              <w:t>。</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38.产品LINE IN输入灵敏度：350mV  工业标准压线接线端子；产品MIC输入灵敏度（非平衡）：10mV。</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产品参数</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1.产品工作环境：温度:5℃～40℃；湿度:20%～80%相对湿度，无结露</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2.产品整机功耗：≤6W</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3.产品输入电源：～190V-240V 50Hz-60Hz(电源适配器);DC24V/1.5A</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4.产品尺寸：200×160×60 mm</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5.产品净重：1.2kg</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1990.00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49750.00 </w:t>
            </w:r>
          </w:p>
        </w:tc>
      </w:tr>
      <w:tr>
        <w:tblPrEx>
          <w:tblCellMar>
            <w:top w:w="0" w:type="dxa"/>
            <w:left w:w="108" w:type="dxa"/>
            <w:bottom w:w="0" w:type="dxa"/>
            <w:right w:w="108" w:type="dxa"/>
          </w:tblCellMar>
        </w:tblPrEx>
        <w:trPr>
          <w:trHeight w:val="174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汇聚交换机</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24个千兆网口+4个千兆SFP口</w:t>
            </w:r>
            <w:r>
              <w:rPr>
                <w:rFonts w:hint="eastAsia" w:ascii="宋体" w:hAnsi="宋体" w:eastAsia="宋体" w:cs="宋体"/>
                <w:color w:val="000000"/>
                <w:kern w:val="0"/>
                <w:sz w:val="20"/>
                <w:szCs w:val="20"/>
                <w:highlight w:val="none"/>
              </w:rPr>
              <w:br w:type="textWrapping"/>
            </w:r>
            <w:r>
              <w:rPr>
                <w:rFonts w:hint="eastAsia" w:ascii="宋体" w:hAnsi="宋体" w:eastAsia="宋体" w:cs="宋体"/>
                <w:color w:val="000000"/>
                <w:kern w:val="0"/>
                <w:sz w:val="20"/>
                <w:szCs w:val="20"/>
                <w:highlight w:val="none"/>
              </w:rPr>
              <w:t>铁壳，支持RIP动态路由、静态路由，支持DHCP服务器、DHCP中继、ARP代理、Tag VLAN，支持四元绑定、DHCP Snooping、ARP/IP/DoS防护等丰富的网络安全防护，丰富的VLAN功能、完善的QoS策略、强大的ACL访问控制功能，支持端口汇聚和多种生成树协议，提高链路冗余备份的能力。</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台</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1590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1590.00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六类网线</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4组双绞线，线径0.57mm</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米</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1360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2.5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3400.00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PVC线槽</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39mm、含配件</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条</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5.8</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377.00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施工辅材</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钉子、扎带、标签</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2000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2000.00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施工费</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设备布线、安装、调试</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25000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25000.00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9</w:t>
            </w:r>
          </w:p>
        </w:tc>
        <w:tc>
          <w:tcPr>
            <w:tcW w:w="63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小计</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cs="宋体"/>
                <w:color w:val="000000"/>
                <w:kern w:val="0"/>
                <w:sz w:val="20"/>
                <w:szCs w:val="20"/>
                <w:highlight w:val="none"/>
                <w:lang w:val="en-US" w:eastAsia="zh-CN"/>
              </w:rPr>
              <w:t>996</w:t>
            </w:r>
            <w:r>
              <w:rPr>
                <w:rFonts w:hint="eastAsia" w:ascii="宋体" w:hAnsi="宋体" w:eastAsia="宋体" w:cs="宋体"/>
                <w:color w:val="000000"/>
                <w:kern w:val="0"/>
                <w:sz w:val="20"/>
                <w:szCs w:val="20"/>
                <w:highlight w:val="none"/>
              </w:rPr>
              <w:t xml:space="preserve">17.00 </w:t>
            </w:r>
          </w:p>
        </w:tc>
      </w:tr>
      <w:tr>
        <w:tblPrEx>
          <w:tblCellMar>
            <w:top w:w="0" w:type="dxa"/>
            <w:left w:w="108" w:type="dxa"/>
            <w:bottom w:w="0" w:type="dxa"/>
            <w:right w:w="108" w:type="dxa"/>
          </w:tblCellMar>
        </w:tblPrEx>
        <w:trPr>
          <w:trHeight w:val="48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highlight w:val="none"/>
              </w:rPr>
            </w:pPr>
          </w:p>
        </w:tc>
        <w:tc>
          <w:tcPr>
            <w:tcW w:w="63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合计</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 xml:space="preserve">566003.00 </w:t>
            </w:r>
          </w:p>
        </w:tc>
      </w:tr>
    </w:tbl>
    <w:p>
      <w:pPr>
        <w:spacing w:line="360" w:lineRule="auto"/>
        <w:rPr>
          <w:rFonts w:ascii="宋体" w:hAnsi="宋体" w:cs="宋体"/>
        </w:rPr>
      </w:pPr>
    </w:p>
    <w:p>
      <w:pPr>
        <w:spacing w:line="360" w:lineRule="auto"/>
        <w:rPr>
          <w:rFonts w:ascii="宋体" w:hAnsi="宋体" w:cs="宋体"/>
        </w:rPr>
      </w:pPr>
    </w:p>
    <w:tbl>
      <w:tblPr>
        <w:tblStyle w:val="21"/>
        <w:tblpPr w:leftFromText="180" w:rightFromText="180" w:vertAnchor="text" w:horzAnchor="page" w:tblpX="1054" w:tblpY="7"/>
        <w:tblOverlap w:val="never"/>
        <w:tblW w:w="9985" w:type="dxa"/>
        <w:tblInd w:w="0" w:type="dxa"/>
        <w:tblLayout w:type="autofit"/>
        <w:tblCellMar>
          <w:top w:w="0" w:type="dxa"/>
          <w:left w:w="108" w:type="dxa"/>
          <w:bottom w:w="0" w:type="dxa"/>
          <w:right w:w="108" w:type="dxa"/>
        </w:tblCellMar>
      </w:tblPr>
      <w:tblGrid>
        <w:gridCol w:w="9985"/>
      </w:tblGrid>
      <w:tr>
        <w:tblPrEx>
          <w:tblCellMar>
            <w:top w:w="0" w:type="dxa"/>
            <w:left w:w="108" w:type="dxa"/>
            <w:bottom w:w="0" w:type="dxa"/>
            <w:right w:w="108" w:type="dxa"/>
          </w:tblCellMar>
        </w:tblPrEx>
        <w:trPr>
          <w:trHeight w:val="699" w:hRule="atLeast"/>
        </w:trPr>
        <w:tc>
          <w:tcPr>
            <w:tcW w:w="9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b/>
                <w:bCs/>
              </w:rPr>
              <w:t>商务条款</w:t>
            </w:r>
          </w:p>
        </w:tc>
      </w:tr>
      <w:tr>
        <w:tblPrEx>
          <w:tblCellMar>
            <w:top w:w="0" w:type="dxa"/>
            <w:left w:w="108" w:type="dxa"/>
            <w:bottom w:w="0" w:type="dxa"/>
            <w:right w:w="108" w:type="dxa"/>
          </w:tblCellMar>
        </w:tblPrEx>
        <w:trPr>
          <w:trHeight w:val="699" w:hRule="atLeast"/>
        </w:trPr>
        <w:tc>
          <w:tcPr>
            <w:tcW w:w="9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rPr>
              <w:t>▲一、合同签订期：自中标通知书发出之日起5日内。</w:t>
            </w:r>
          </w:p>
        </w:tc>
      </w:tr>
      <w:tr>
        <w:tblPrEx>
          <w:tblCellMar>
            <w:top w:w="0" w:type="dxa"/>
            <w:left w:w="108" w:type="dxa"/>
            <w:bottom w:w="0" w:type="dxa"/>
            <w:right w:w="108" w:type="dxa"/>
          </w:tblCellMar>
        </w:tblPrEx>
        <w:trPr>
          <w:trHeight w:val="699" w:hRule="atLeast"/>
        </w:trPr>
        <w:tc>
          <w:tcPr>
            <w:tcW w:w="9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rPr>
              <w:t>▲二、交货时间：</w:t>
            </w:r>
            <w:r>
              <w:rPr>
                <w:rFonts w:hint="eastAsia" w:ascii="宋体" w:hAnsi="宋体"/>
                <w:color w:val="000000"/>
                <w:szCs w:val="21"/>
                <w:lang w:val="en-US" w:eastAsia="zh-CN"/>
              </w:rPr>
              <w:t>自签订合同之日起，30日内完成项目整体供货、安装、调试、培训及验收。</w:t>
            </w:r>
          </w:p>
        </w:tc>
      </w:tr>
      <w:tr>
        <w:tblPrEx>
          <w:tblCellMar>
            <w:top w:w="0" w:type="dxa"/>
            <w:left w:w="108" w:type="dxa"/>
            <w:bottom w:w="0" w:type="dxa"/>
            <w:right w:w="108" w:type="dxa"/>
          </w:tblCellMar>
        </w:tblPrEx>
        <w:trPr>
          <w:trHeight w:val="699" w:hRule="atLeast"/>
        </w:trPr>
        <w:tc>
          <w:tcPr>
            <w:tcW w:w="9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rPr>
              <w:t>三、提交货物地点：采购人指定地点。</w:t>
            </w:r>
          </w:p>
        </w:tc>
      </w:tr>
      <w:tr>
        <w:tblPrEx>
          <w:tblCellMar>
            <w:top w:w="0" w:type="dxa"/>
            <w:left w:w="108" w:type="dxa"/>
            <w:bottom w:w="0" w:type="dxa"/>
            <w:right w:w="108" w:type="dxa"/>
          </w:tblCellMar>
        </w:tblPrEx>
        <w:trPr>
          <w:trHeight w:val="689" w:hRule="atLeast"/>
        </w:trPr>
        <w:tc>
          <w:tcPr>
            <w:tcW w:w="9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eastAsia"/>
              </w:rPr>
              <w:t>四、验收标准、规范</w:t>
            </w:r>
          </w:p>
          <w:p>
            <w:pPr>
              <w:widowControl/>
              <w:jc w:val="left"/>
            </w:pPr>
            <w:r>
              <w:rPr>
                <w:rFonts w:hint="eastAsia"/>
              </w:rPr>
              <w:t>1.符合合同要求及国家相关标准。</w:t>
            </w:r>
          </w:p>
          <w:p>
            <w:pPr>
              <w:widowControl/>
              <w:jc w:val="left"/>
            </w:pPr>
            <w:r>
              <w:rPr>
                <w:rFonts w:hint="eastAsia"/>
              </w:rPr>
              <w:t>2.参数配置符合或优于合同要求。</w:t>
            </w:r>
          </w:p>
          <w:p>
            <w:pPr>
              <w:widowControl/>
              <w:jc w:val="left"/>
            </w:pPr>
            <w:r>
              <w:rPr>
                <w:rFonts w:hint="eastAsia"/>
              </w:rPr>
              <w:t>3.中标人提供所招标采购的货物、配套设备、所属装置等有关技术资料作为验收的参考依据。</w:t>
            </w:r>
          </w:p>
          <w:p>
            <w:pPr>
              <w:widowControl/>
              <w:jc w:val="left"/>
            </w:pPr>
            <w:r>
              <w:rPr>
                <w:rFonts w:hint="eastAsia"/>
              </w:rPr>
              <w:t>4.本项目由采购人、设备使用单位联合开展全程监理和验收工作，验收时中标人必须在现场。如验收结果不合格的，须按采购人要求及时整改，因此过程耽误交货时间导致采购人造成损失的，中标人承担由此所造成全部损失。</w:t>
            </w:r>
          </w:p>
          <w:p>
            <w:pPr>
              <w:widowControl/>
              <w:jc w:val="left"/>
            </w:pPr>
            <w:r>
              <w:rPr>
                <w:rFonts w:hint="eastAsia"/>
              </w:rPr>
              <w:t>5.验收所产生的费用由中标人承担。</w:t>
            </w:r>
          </w:p>
          <w:p>
            <w:pPr>
              <w:widowControl/>
              <w:jc w:val="left"/>
            </w:pPr>
            <w:r>
              <w:rPr>
                <w:rFonts w:hint="eastAsia"/>
              </w:rPr>
              <w:t>6.在约定的期限内完成本项目开发过程中采购人最终确认的需求，认为可以验收的，以书面方式通知采购人。交付验收前，中标人须对所交付的项目进行功能和运行检测，以确认交付项目符合本项目技术参数要求。</w:t>
            </w:r>
          </w:p>
          <w:p>
            <w:pPr>
              <w:widowControl/>
              <w:jc w:val="left"/>
            </w:pPr>
            <w:r>
              <w:rPr>
                <w:rFonts w:hint="eastAsia"/>
              </w:rPr>
              <w:t>7.交付验收应按本项目约定的时间进行，如因采购人的原因而导致不能按时交付，将按延期时间顺延交付时间。</w:t>
            </w:r>
          </w:p>
          <w:p>
            <w:pPr>
              <w:widowControl/>
              <w:jc w:val="left"/>
            </w:pPr>
            <w:r>
              <w:rPr>
                <w:rFonts w:hint="eastAsia"/>
              </w:rPr>
              <w:t>▲五、售后服务要求</w:t>
            </w:r>
          </w:p>
          <w:p>
            <w:pPr>
              <w:widowControl/>
              <w:jc w:val="left"/>
            </w:pPr>
            <w:r>
              <w:rPr>
                <w:rFonts w:hint="eastAsia"/>
              </w:rPr>
              <w:t>1.项目整体质保期1年，个别品目质保期以采购需求一览表、投标产品技术资料表、商务条款偏离表、售后服务承诺等资料中最长的质保期为准。自提交成果并最终验收合格之日起计。</w:t>
            </w:r>
          </w:p>
          <w:p>
            <w:pPr>
              <w:widowControl/>
              <w:jc w:val="left"/>
            </w:pPr>
            <w:r>
              <w:rPr>
                <w:rFonts w:hint="eastAsia"/>
              </w:rPr>
              <w:t>2.响应时间：接到采购人处理问题通知后24小时内到达采购人指定现场，按国家及行业标准对故障进行及时处理；在36小时内不能解决的，供应商须在3个工作日内提供与原设备技术参数要求相同或高于原设备技术参数要求的备用产品，以保证采购人的正常工作。</w:t>
            </w:r>
          </w:p>
          <w:p>
            <w:pPr>
              <w:widowControl/>
              <w:jc w:val="left"/>
            </w:pPr>
            <w:r>
              <w:rPr>
                <w:rFonts w:hint="eastAsia"/>
              </w:rPr>
              <w:t>3.售后服务技术人员要求：专职/兼职人员。</w:t>
            </w:r>
          </w:p>
          <w:p>
            <w:pPr>
              <w:widowControl/>
              <w:jc w:val="left"/>
            </w:pPr>
            <w:r>
              <w:rPr>
                <w:rFonts w:hint="eastAsia"/>
              </w:rPr>
              <w:t>4.备品备件要求：中标人随时优惠提供备品备件，优惠提供产品更新、改造服务。</w:t>
            </w:r>
          </w:p>
          <w:p>
            <w:pPr>
              <w:widowControl/>
              <w:jc w:val="left"/>
            </w:pPr>
            <w:r>
              <w:rPr>
                <w:rFonts w:hint="eastAsia"/>
              </w:rPr>
              <w:t>5.其他：</w:t>
            </w:r>
          </w:p>
          <w:p>
            <w:pPr>
              <w:widowControl/>
              <w:jc w:val="left"/>
            </w:pPr>
            <w:r>
              <w:rPr>
                <w:rFonts w:hint="eastAsia"/>
              </w:rPr>
              <w:t>（1）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超过质量保证期的货物，中标人提供终生维修、保养服务，维修时只收部件成本费。</w:t>
            </w:r>
          </w:p>
          <w:p>
            <w:pPr>
              <w:widowControl/>
              <w:jc w:val="left"/>
            </w:pPr>
            <w:r>
              <w:rPr>
                <w:rFonts w:hint="eastAsia"/>
              </w:rPr>
              <w:t>（2）中标人根据售后服务方案开展回访、设备保养等工作后，5个工作日内向采购人提供书面巡检报告、售后情况记录汇总表和售后情况记录表（PDF版1份，纸质版1份，PDF版和纸质版须使用方签字并加盖公章）。格式自拟。</w:t>
            </w:r>
          </w:p>
          <w:p>
            <w:pPr>
              <w:widowControl/>
              <w:jc w:val="left"/>
            </w:pPr>
            <w:r>
              <w:rPr>
                <w:rFonts w:hint="eastAsia"/>
              </w:rPr>
              <w:t>六、其他要求</w:t>
            </w:r>
          </w:p>
          <w:p>
            <w:pPr>
              <w:widowControl/>
              <w:jc w:val="left"/>
            </w:pPr>
            <w:r>
              <w:rPr>
                <w:rFonts w:hint="eastAsia"/>
              </w:rPr>
              <w:t>1.投标方所投设备（货物）产品除满足《货物需求一览表》的技术参数及性能（配置）要求外，还应当符合国家现行的相关安全、环保、使用与保管的标准及规范的规定，应取得通过资质认定的专业检测机构出具的符合相关标准的检测报告。</w:t>
            </w:r>
          </w:p>
          <w:p>
            <w:pPr>
              <w:widowControl/>
              <w:jc w:val="left"/>
            </w:pPr>
            <w:r>
              <w:rPr>
                <w:rFonts w:hint="eastAsia"/>
              </w:rPr>
              <w:t>2.本项目中具有计算机功能的信息化设备，必须预装正版操作系统，操作系统软件价格包含在计算机硬件价格中，不单独计算。</w:t>
            </w:r>
          </w:p>
          <w:p>
            <w:pPr>
              <w:widowControl/>
              <w:jc w:val="left"/>
            </w:pPr>
            <w:r>
              <w:rPr>
                <w:rFonts w:hint="eastAsia"/>
                <w:lang w:val="en-US" w:eastAsia="zh-CN"/>
              </w:rPr>
              <w:t>3</w:t>
            </w:r>
            <w:r>
              <w:rPr>
                <w:rFonts w:hint="eastAsia"/>
              </w:rPr>
              <w:t>.报价必须含以下部分，包括：</w:t>
            </w:r>
          </w:p>
          <w:p>
            <w:pPr>
              <w:widowControl/>
              <w:jc w:val="left"/>
            </w:pPr>
            <w:r>
              <w:rPr>
                <w:rFonts w:hint="eastAsia"/>
              </w:rPr>
              <w:t>（1）货物及标准附件、备品备件、专用工具的价格；</w:t>
            </w:r>
          </w:p>
          <w:p>
            <w:pPr>
              <w:widowControl/>
              <w:jc w:val="left"/>
            </w:pPr>
            <w:r>
              <w:rPr>
                <w:rFonts w:hint="eastAsia"/>
              </w:rPr>
              <w:t>（2）必要的保险费用和各项税金、招标代理服务等费用；</w:t>
            </w:r>
          </w:p>
          <w:p>
            <w:pPr>
              <w:widowControl/>
              <w:jc w:val="left"/>
            </w:pPr>
            <w:r>
              <w:rPr>
                <w:rFonts w:hint="eastAsia"/>
              </w:rPr>
              <w:t>（3）其他：外购软件费、运输、装卸、施工（安装）、调试、仪器上架及粘贴标签、培训、技术支持、售后服务、更新升级、到现场验收、拆旧等费用，系统安装调试需要的线材、接插件、安装配件、标签等，须满足本项目建设的需要，所需费用含在设备报价中，不单独计费。</w:t>
            </w:r>
          </w:p>
          <w:p>
            <w:pPr>
              <w:widowControl/>
              <w:jc w:val="left"/>
            </w:pPr>
            <w:r>
              <w:rPr>
                <w:rFonts w:hint="eastAsia"/>
              </w:rPr>
              <w:t>▲</w:t>
            </w:r>
            <w:r>
              <w:rPr>
                <w:rFonts w:hint="eastAsia"/>
                <w:lang w:val="en-US" w:eastAsia="zh-CN"/>
              </w:rPr>
              <w:t>4</w:t>
            </w:r>
            <w:r>
              <w:rPr>
                <w:rFonts w:hint="eastAsia"/>
              </w:rPr>
              <w:t>.付款方式：本项目无预付款。中标供应商交货安装完毕后，经采购人书面验收合格，并按采购人要求提交项目请款有关资料，在财政部门审批同意用款计划后30日内，支付合同款。如因客观原因造成设备无法正常安装，乙方可在已部分供货的前提下向甲方申请支付项目进度款，甲方根据乙方供货进度并结合当时审批部门有关要求酌情办理进度款支付。</w:t>
            </w:r>
          </w:p>
          <w:p>
            <w:pPr>
              <w:widowControl/>
              <w:jc w:val="left"/>
            </w:pPr>
            <w:r>
              <w:rPr>
                <w:rFonts w:hint="eastAsia"/>
                <w:lang w:val="en-US" w:eastAsia="zh-CN"/>
              </w:rPr>
              <w:t>5</w:t>
            </w:r>
            <w:r>
              <w:rPr>
                <w:rFonts w:hint="eastAsia"/>
              </w:rPr>
              <w:t>.实施和安装要求：</w:t>
            </w:r>
          </w:p>
          <w:p>
            <w:pPr>
              <w:widowControl/>
              <w:jc w:val="left"/>
            </w:pPr>
            <w:r>
              <w:rPr>
                <w:rFonts w:hint="eastAsia"/>
              </w:rPr>
              <w:t>（1）中标人必须服从采购人现场负责人的指挥，按指定地点进行安装；</w:t>
            </w:r>
          </w:p>
          <w:p>
            <w:pPr>
              <w:widowControl/>
              <w:jc w:val="left"/>
            </w:pPr>
            <w:r>
              <w:rPr>
                <w:rFonts w:hint="eastAsia"/>
              </w:rPr>
              <w:t>（2）安装过程中的所有安全保障由中标人自行负责；</w:t>
            </w:r>
          </w:p>
          <w:p>
            <w:pPr>
              <w:widowControl/>
              <w:jc w:val="left"/>
            </w:pPr>
            <w:r>
              <w:rPr>
                <w:rFonts w:hint="eastAsia"/>
              </w:rPr>
              <w:t>（3）严格按投标产品的安装规范要求进行安装，确保安全。</w:t>
            </w:r>
          </w:p>
          <w:p>
            <w:pPr>
              <w:widowControl/>
              <w:jc w:val="left"/>
            </w:pPr>
            <w:r>
              <w:rPr>
                <w:rFonts w:hint="eastAsia"/>
              </w:rPr>
              <w:t>七、培训要求</w:t>
            </w:r>
          </w:p>
          <w:p>
            <w:pPr>
              <w:widowControl/>
              <w:jc w:val="left"/>
            </w:pPr>
            <w:r>
              <w:rPr>
                <w:rFonts w:hint="eastAsia"/>
              </w:rPr>
              <w:t>1.在项目实施完成后，中标人免费提供各个软件和硬件系统相关的应用培训。培训前将培训方案报采购人确认后方可开展培训。</w:t>
            </w:r>
          </w:p>
          <w:p>
            <w:pPr>
              <w:widowControl/>
              <w:jc w:val="left"/>
            </w:pPr>
            <w:r>
              <w:rPr>
                <w:rFonts w:hint="eastAsia"/>
              </w:rPr>
              <w:t>2.中标人负责本地集中培训场地、培训教材、培训讲师以及培训所需的硬软件环境，为培训人员提供培训用中文培训教材（纸质稿和电子稿）、实习资料和讲义等相关用品。培训地点原则上在校内进行；培训时间由采购人根据需要确定，原则上集中培训至少1天。培训费用及被培训人员所有费用由中标人负责。</w:t>
            </w:r>
          </w:p>
          <w:p>
            <w:pPr>
              <w:widowControl/>
              <w:jc w:val="left"/>
            </w:pPr>
            <w:r>
              <w:rPr>
                <w:rFonts w:hint="eastAsia"/>
              </w:rPr>
              <w:t>3.免费对设备（货物）使用单位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pPr>
              <w:widowControl/>
              <w:jc w:val="left"/>
            </w:pPr>
            <w:r>
              <w:rPr>
                <w:rFonts w:hint="eastAsia"/>
              </w:rPr>
              <w:t>▲4.培训结束后5个工作日内，中标人向采购人提供以下培训材料：</w:t>
            </w:r>
          </w:p>
          <w:p>
            <w:pPr>
              <w:widowControl/>
              <w:jc w:val="left"/>
            </w:pPr>
            <w:r>
              <w:rPr>
                <w:rFonts w:hint="eastAsia"/>
              </w:rPr>
              <w:t>（1）参训学员名单、签到表；</w:t>
            </w:r>
          </w:p>
          <w:p>
            <w:pPr>
              <w:widowControl/>
              <w:jc w:val="left"/>
            </w:pPr>
            <w:r>
              <w:rPr>
                <w:rFonts w:hint="eastAsia"/>
              </w:rPr>
              <w:t>（2）培训具体日程安排表；</w:t>
            </w:r>
          </w:p>
          <w:p>
            <w:pPr>
              <w:widowControl/>
              <w:jc w:val="left"/>
            </w:pPr>
            <w:r>
              <w:rPr>
                <w:rFonts w:hint="eastAsia"/>
              </w:rPr>
              <w:t>（3）培训资料、教材、课件；</w:t>
            </w:r>
          </w:p>
          <w:p>
            <w:pPr>
              <w:widowControl/>
              <w:jc w:val="left"/>
            </w:pPr>
            <w:r>
              <w:rPr>
                <w:rFonts w:hint="eastAsia"/>
              </w:rPr>
              <w:t>（4）培训简报；</w:t>
            </w:r>
          </w:p>
          <w:p>
            <w:pPr>
              <w:widowControl/>
              <w:jc w:val="left"/>
            </w:pPr>
            <w:r>
              <w:rPr>
                <w:rFonts w:hint="eastAsia"/>
              </w:rPr>
              <w:t>（5）培训照片（至少五张）；</w:t>
            </w:r>
          </w:p>
          <w:p>
            <w:pPr>
              <w:widowControl/>
              <w:jc w:val="left"/>
            </w:pPr>
            <w:r>
              <w:rPr>
                <w:rFonts w:hint="eastAsia"/>
              </w:rPr>
              <w:t>（6）培训项目评价反馈汇总表（受训学校盖章）。</w:t>
            </w:r>
          </w:p>
        </w:tc>
      </w:tr>
      <w:tr>
        <w:tblPrEx>
          <w:tblCellMar>
            <w:top w:w="0" w:type="dxa"/>
            <w:left w:w="108" w:type="dxa"/>
            <w:bottom w:w="0" w:type="dxa"/>
            <w:right w:w="108" w:type="dxa"/>
          </w:tblCellMar>
        </w:tblPrEx>
        <w:trPr>
          <w:trHeight w:val="689" w:hRule="atLeast"/>
        </w:trPr>
        <w:tc>
          <w:tcPr>
            <w:tcW w:w="9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eastAsia"/>
              </w:rPr>
              <w:t>八、其他说明：</w:t>
            </w:r>
          </w:p>
          <w:p>
            <w:pPr>
              <w:widowControl/>
              <w:jc w:val="left"/>
            </w:pPr>
            <w:r>
              <w:rPr>
                <w:rFonts w:hint="eastAsia"/>
              </w:rPr>
              <w:t>（一）进口产品说明（根据项目实际情况选择）</w:t>
            </w:r>
          </w:p>
          <w:p>
            <w:pPr>
              <w:widowControl/>
              <w:jc w:val="left"/>
              <w:rPr>
                <w:rFonts w:hint="eastAsia"/>
              </w:rPr>
            </w:pPr>
            <w:r>
              <w:rPr>
                <w:rFonts w:ascii="Segoe UI Symbol" w:hAnsi="Segoe UI Symbol" w:cs="Segoe UI Symbol"/>
              </w:rPr>
              <w:t>☑</w:t>
            </w:r>
            <w:r>
              <w:rPr>
                <w:rFonts w:hint="eastAsia"/>
              </w:rPr>
              <w:t>本分标货物所涉及的货物不接受进口产品（即通过中国海关报关验放进入中国境内且产自关境外的产品）参与投标，如有进口产品参与投标的作无效标处理。</w:t>
            </w:r>
          </w:p>
          <w:p>
            <w:pPr>
              <w:widowControl/>
              <w:jc w:val="left"/>
            </w:pPr>
            <w:r>
              <w:rPr>
                <w:rFonts w:hint="eastAsia"/>
              </w:rPr>
              <w:t>▲（二）核心产品</w:t>
            </w:r>
          </w:p>
          <w:p>
            <w:pPr>
              <w:widowControl/>
              <w:jc w:val="left"/>
              <w:rPr>
                <w:rFonts w:hint="eastAsia"/>
              </w:rPr>
            </w:pPr>
            <w:r>
              <w:rPr>
                <w:rFonts w:hint="eastAsia"/>
              </w:rPr>
              <w:t>货物需求一栏表中的核心产品为</w:t>
            </w:r>
            <w:r>
              <w:rPr>
                <w:rFonts w:hint="eastAsia"/>
                <w:u w:val="single"/>
              </w:rPr>
              <w:t xml:space="preserve">  </w:t>
            </w:r>
            <w:r>
              <w:rPr>
                <w:rFonts w:hint="eastAsia" w:ascii="宋体" w:hAnsi="宋体" w:eastAsia="宋体" w:cs="宋体"/>
                <w:i w:val="0"/>
                <w:iCs w:val="0"/>
                <w:color w:val="000000"/>
                <w:kern w:val="0"/>
                <w:sz w:val="20"/>
                <w:szCs w:val="20"/>
                <w:u w:val="single"/>
                <w:lang w:val="en-US" w:eastAsia="zh-CN" w:bidi="ar"/>
              </w:rPr>
              <w:t>录像机（NVR）</w:t>
            </w:r>
            <w:r>
              <w:rPr>
                <w:rFonts w:hint="eastAsia"/>
                <w:u w:val="single"/>
              </w:rPr>
              <w:t xml:space="preserve">  </w:t>
            </w:r>
            <w:r>
              <w:rPr>
                <w:rFonts w:hint="eastAsia"/>
              </w:rPr>
              <w:t>产品。</w:t>
            </w:r>
          </w:p>
          <w:p>
            <w:pPr>
              <w:widowControl/>
              <w:jc w:val="left"/>
            </w:pPr>
            <w:r>
              <w:rPr>
                <w:rFonts w:hint="eastAsia"/>
              </w:rPr>
              <w:t>（</w:t>
            </w:r>
            <w:r>
              <w:rPr>
                <w:rFonts w:hint="eastAsia"/>
                <w:lang w:val="en-US" w:eastAsia="zh-CN"/>
              </w:rPr>
              <w:t>二</w:t>
            </w:r>
            <w:r>
              <w:rPr>
                <w:rFonts w:hint="eastAsia"/>
              </w:rPr>
              <w:t>）其他</w:t>
            </w:r>
          </w:p>
          <w:p>
            <w:pPr>
              <w:widowControl/>
              <w:jc w:val="left"/>
            </w:pPr>
            <w:r>
              <w:rPr>
                <w:rFonts w:hint="eastAsia"/>
              </w:rPr>
              <w:t>本项目采购标的对应的中小企业划分标准所属行业：</w:t>
            </w:r>
            <w:r>
              <w:rPr>
                <w:rFonts w:hint="eastAsia"/>
                <w:u w:val="single"/>
              </w:rPr>
              <w:t>工业</w:t>
            </w:r>
            <w:r>
              <w:rPr>
                <w:rFonts w:hint="eastAsia"/>
              </w:rPr>
              <w:t>。</w:t>
            </w:r>
          </w:p>
        </w:tc>
      </w:tr>
    </w:tbl>
    <w:p>
      <w:pPr>
        <w:spacing w:line="428" w:lineRule="exact"/>
        <w:rPr>
          <w:rFonts w:hint="eastAsia" w:ascii="Arial Unicode MS" w:hAnsi="Arial Unicode MS" w:eastAsia="Arial Unicode MS" w:cs="Arial Unicode MS"/>
          <w:sz w:val="17"/>
          <w:szCs w:val="17"/>
        </w:rPr>
      </w:pPr>
      <w:r>
        <w:rPr>
          <w:rFonts w:hint="eastAsia" w:ascii="宋体" w:hAnsi="宋体"/>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21"/>
        <w:tblW w:w="9678" w:type="dxa"/>
        <w:tblInd w:w="93" w:type="dxa"/>
        <w:tblLayout w:type="autofit"/>
        <w:tblCellMar>
          <w:top w:w="0" w:type="dxa"/>
          <w:left w:w="108" w:type="dxa"/>
          <w:bottom w:w="0" w:type="dxa"/>
          <w:right w:w="108" w:type="dxa"/>
        </w:tblCellMar>
      </w:tblPr>
      <w:tblGrid>
        <w:gridCol w:w="641"/>
        <w:gridCol w:w="1116"/>
        <w:gridCol w:w="1516"/>
        <w:gridCol w:w="1612"/>
        <w:gridCol w:w="4793"/>
      </w:tblGrid>
      <w:tr>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品目序号</w:t>
            </w:r>
          </w:p>
        </w:tc>
        <w:tc>
          <w:tcPr>
            <w:tcW w:w="4244" w:type="dxa"/>
            <w:gridSpan w:val="3"/>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4793"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依据的标准</w:t>
            </w:r>
          </w:p>
        </w:tc>
      </w:tr>
      <w:tr>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A020101计算机设备</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★A02010104台式计算机</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★A02010105便携式计算机</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★A02010107平板式微型计算机</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A02010601打印设备</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A0201060101喷墨打印机</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★A0201060102激光打印机</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★A0201060104针式打印机</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A02010604显示设备</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★A0201060401液晶显示器</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《计算机显示器能效限定值及能效等级》（GB21520）</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A02010609图形图像输入设备</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A0201060901扫描仪</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A020202投影仪</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《投影机能效限定值及能效等级》（GB32028）</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A020204多功能一体机</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A020519泵</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A02051901离心泵</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《清水离心泵能效限定值及节能评价值》（GB19762）</w:t>
            </w:r>
          </w:p>
        </w:tc>
      </w:tr>
      <w:tr>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★A02052301制冷压缩机</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冷水机组</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水源热泵机组</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《水（地）源热泵机组能效限定值及能效等级》（GB30721）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★A02052305空调机组</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多联式空调（热泵）机组(制冷量&gt;14000W)</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单元式空气调节机(制冷量&gt;14000W</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★A02052309专用制冷、空调设备</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机房空调</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A02052399其他制冷空调设备</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冷却塔</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A020601电机</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A020602变压器</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配电变压器</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《三相配电变压器能效限定值及能效等级》（GB20052）</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★A020609镇流器</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管型荧光灯镇流器</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《管形荧光灯镇流器能效限定值及能效等级》（GB17896）</w:t>
            </w:r>
          </w:p>
        </w:tc>
      </w:tr>
      <w:tr>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A020618生活用电器</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A0206180101电冰箱</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《家用电冰箱耗电量限定值及能效等级》（GB 12021.2）</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★A0206180203空调机</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房间空气调节器</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 14000W）</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单元式空气调节机(制冷量≤14000W)</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A0206180301洗衣机</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《电动洗衣机能效水效限定值及等级》（GB12021.4）</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A02061808热水器</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★电热水器</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《储水式电热水器能效限定值及能效等级》（GB21519）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燃气热水器</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热泵热水器</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《热泵热水机（器）能效限定值及能效等级》（GB29541）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太阳能热水系统</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《家用太阳能热水系统能效限定值及能效等级》（GB26969）</w:t>
            </w:r>
          </w:p>
        </w:tc>
      </w:tr>
      <w:tr>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A020619照明设备</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LED道路/隧道照明产品</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LED筒灯</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普通照明用非定向自镇流LED灯</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★A020910电视设备</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A02091001普通电视设备（电视机）</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《平板电视能效限定值及能效等级》（GB24850）</w:t>
            </w:r>
          </w:p>
        </w:tc>
      </w:tr>
      <w:tr>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★A020911视频设备</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A02091107视频监控设备</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监视器</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A031210饮食炊事机械</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商用燃气灶具</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《商用燃气灶具能效限定值及能效等级》（GB30531）</w:t>
            </w:r>
          </w:p>
        </w:tc>
      </w:tr>
      <w:tr>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★A060805便器</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坐便器</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《坐便器水效限定值及水效等级》（GB25502）</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蹲便器</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《蹲便器用水效率限定值及用水效率等级》（GB30717）</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小便器</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《小便器用水效率限定值及用水效率等级》（GB28377）</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★A060806水嘴</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《水嘴用水效率限定值及用水效率等级》（GB 25501）</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A060807便器冲洗阀</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《便器冲洗阀用水效率限定值及用水效率等级》（GB28379）</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11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A060810淋浴器</w:t>
            </w:r>
          </w:p>
        </w:tc>
        <w:tc>
          <w:tcPr>
            <w:tcW w:w="1516"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12"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793"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《淋浴器用水效率限定值及用水效率等级》（GB28378）</w:t>
            </w:r>
          </w:p>
        </w:tc>
      </w:tr>
    </w:tbl>
    <w:p>
      <w:pPr>
        <w:pStyle w:val="10"/>
        <w:spacing w:line="360" w:lineRule="auto"/>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pPr>
        <w:pStyle w:val="14"/>
        <w:jc w:val="left"/>
        <w:rPr>
          <w:rFonts w:hint="eastAsia" w:ascii="Arial Unicode MS" w:hAnsi="Arial Unicode MS" w:eastAsia="Arial Unicode MS" w:cs="Arial Unicode MS"/>
          <w:sz w:val="32"/>
          <w:szCs w:val="32"/>
        </w:rPr>
      </w:pPr>
      <w:r>
        <w:rPr>
          <w:rFonts w:hint="eastAsia" w:hAnsi="宋体"/>
        </w:rPr>
        <w:t xml:space="preserve">    </w:t>
      </w:r>
      <w:r>
        <w:rPr>
          <w:rFonts w:hint="eastAsia"/>
        </w:rPr>
        <w:t>2.以</w:t>
      </w:r>
      <w:r>
        <w:t>“</w:t>
      </w:r>
      <w:r>
        <w:rPr>
          <w:rFonts w:hint="eastAsia"/>
        </w:rPr>
        <w:t>★</w:t>
      </w:r>
      <w:r>
        <w:t>”</w:t>
      </w:r>
      <w:r>
        <w:rPr>
          <w:rFonts w:hint="eastAsia"/>
        </w:rPr>
        <w:t>标注的为政府强制采购产品。</w:t>
      </w:r>
      <w:r>
        <w:rPr>
          <w:rFonts w:hint="eastAsia"/>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21"/>
        <w:tblW w:w="0" w:type="auto"/>
        <w:tblInd w:w="109" w:type="dxa"/>
        <w:tblLayout w:type="fixed"/>
        <w:tblCellMar>
          <w:top w:w="0" w:type="dxa"/>
          <w:left w:w="108" w:type="dxa"/>
          <w:bottom w:w="0" w:type="dxa"/>
          <w:right w:w="108" w:type="dxa"/>
        </w:tblCellMar>
      </w:tblPr>
      <w:tblGrid>
        <w:gridCol w:w="2126"/>
        <w:gridCol w:w="1984"/>
        <w:gridCol w:w="851"/>
        <w:gridCol w:w="1842"/>
        <w:gridCol w:w="1701"/>
        <w:gridCol w:w="1134"/>
      </w:tblGrid>
      <w:tr>
        <w:tblPrEx>
          <w:tblCellMar>
            <w:top w:w="0" w:type="dxa"/>
            <w:left w:w="108" w:type="dxa"/>
            <w:bottom w:w="0" w:type="dxa"/>
            <w:right w:w="108" w:type="dxa"/>
          </w:tblCellMar>
        </w:tblPrEx>
        <w:trPr>
          <w:trHeight w:val="285" w:hRule="atLeast"/>
        </w:trPr>
        <w:tc>
          <w:tcPr>
            <w:tcW w:w="21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tblPrEx>
          <w:tblCellMar>
            <w:top w:w="0" w:type="dxa"/>
            <w:left w:w="108" w:type="dxa"/>
            <w:bottom w:w="0" w:type="dxa"/>
            <w:right w:w="108" w:type="dxa"/>
          </w:tblCellMar>
        </w:tblPrEx>
        <w:trPr>
          <w:trHeight w:val="225" w:hRule="atLeast"/>
        </w:trPr>
        <w:tc>
          <w:tcPr>
            <w:tcW w:w="212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X＜5</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tblPrEx>
          <w:tblCellMar>
            <w:top w:w="0" w:type="dxa"/>
            <w:left w:w="108" w:type="dxa"/>
            <w:bottom w:w="0" w:type="dxa"/>
            <w:right w:w="108" w:type="dxa"/>
          </w:tblCellMar>
        </w:tblPrEx>
        <w:trPr>
          <w:trHeight w:val="225" w:hRule="atLeast"/>
        </w:trPr>
        <w:tc>
          <w:tcPr>
            <w:tcW w:w="2126"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2126"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pPr>
        <w:spacing w:line="560" w:lineRule="exact"/>
        <w:ind w:firstLine="525" w:firstLineChars="250"/>
        <w:rPr>
          <w:rFonts w:hint="eastAsia"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ascii="宋体" w:hAnsi="宋体"/>
          <w:kern w:val="0"/>
          <w:sz w:val="20"/>
          <w:szCs w:val="21"/>
        </w:rPr>
        <w:sectPr>
          <w:pgSz w:w="11906" w:h="16838"/>
          <w:pgMar w:top="1134" w:right="1134" w:bottom="1134" w:left="1134" w:header="720" w:footer="720" w:gutter="0"/>
          <w:pgNumType w:fmt="decimal"/>
          <w:cols w:space="720" w:num="1"/>
          <w:docGrid w:type="lines" w:linePitch="331" w:charSpace="0"/>
        </w:sectPr>
      </w:pPr>
    </w:p>
    <w:p>
      <w:pPr>
        <w:pStyle w:val="2"/>
        <w:jc w:val="center"/>
        <w:rPr>
          <w:rFonts w:hint="eastAsia"/>
        </w:rPr>
      </w:pPr>
      <w:bookmarkStart w:id="9" w:name="_Toc6469"/>
      <w:r>
        <w:rPr>
          <w:rFonts w:hint="eastAsia" w:ascii="Cambria" w:hAnsi="Cambria"/>
          <w:bCs w:val="0"/>
          <w:sz w:val="32"/>
          <w:szCs w:val="32"/>
        </w:rPr>
        <w:t>第三章</w:t>
      </w:r>
      <w:r>
        <w:rPr>
          <w:rFonts w:ascii="Cambria" w:hAnsi="Cambria"/>
          <w:bCs w:val="0"/>
          <w:sz w:val="32"/>
          <w:szCs w:val="32"/>
        </w:rPr>
        <w:t xml:space="preserve"> </w:t>
      </w:r>
      <w:r>
        <w:rPr>
          <w:rFonts w:hint="eastAsia" w:ascii="Cambria" w:hAnsi="Cambria"/>
          <w:bCs w:val="0"/>
          <w:sz w:val="32"/>
          <w:szCs w:val="32"/>
        </w:rPr>
        <w:t>供应商须知</w:t>
      </w:r>
      <w:bookmarkEnd w:id="9"/>
    </w:p>
    <w:p>
      <w:pPr>
        <w:pStyle w:val="3"/>
        <w:jc w:val="center"/>
        <w:rPr>
          <w:rFonts w:ascii="宋体" w:hAnsi="宋体"/>
          <w:b w:val="0"/>
        </w:rPr>
      </w:pPr>
      <w:bookmarkStart w:id="10" w:name="_Toc7658"/>
      <w:r>
        <w:rPr>
          <w:rFonts w:hint="eastAsia" w:ascii="宋体" w:hAnsi="宋体"/>
          <w:b w:val="0"/>
        </w:rPr>
        <w:t>第一节 供应商须知前附表</w:t>
      </w:r>
      <w:bookmarkEnd w:id="10"/>
    </w:p>
    <w:p>
      <w:pPr>
        <w:spacing w:line="400" w:lineRule="exact"/>
        <w:jc w:val="center"/>
        <w:rPr>
          <w:rFonts w:hint="eastAsia" w:ascii="宋体" w:hAnsi="宋体"/>
          <w:b/>
          <w:sz w:val="32"/>
          <w:szCs w:val="32"/>
        </w:rPr>
      </w:pPr>
    </w:p>
    <w:tbl>
      <w:tblPr>
        <w:tblStyle w:val="21"/>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b/>
                <w:szCs w:val="21"/>
              </w:rPr>
            </w:pPr>
            <w:r>
              <w:rPr>
                <w:rFonts w:hint="eastAsia" w:ascii="宋体" w:hAnsi="宋体" w:cs="宋体"/>
                <w:b/>
                <w:szCs w:val="21"/>
              </w:rPr>
              <w:t>条款号</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条款内容</w:t>
            </w:r>
          </w:p>
        </w:tc>
        <w:tc>
          <w:tcPr>
            <w:tcW w:w="685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b/>
                <w:szCs w:val="21"/>
              </w:rPr>
            </w:pPr>
            <w:r>
              <w:rPr>
                <w:rFonts w:hint="eastAsia" w:ascii="宋体" w:hAnsi="宋体" w:cs="宋体"/>
                <w:b/>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rPr>
              <w:t>3.1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供应商资格条件</w:t>
            </w:r>
          </w:p>
        </w:tc>
        <w:tc>
          <w:tcPr>
            <w:tcW w:w="6853"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hint="eastAsia" w:ascii="宋体" w:hAnsi="宋体" w:cs="宋体"/>
                <w:b/>
                <w:szCs w:val="21"/>
              </w:rPr>
            </w:pPr>
            <w:r>
              <w:rPr>
                <w:rFonts w:hint="eastAsia" w:ascii="宋体" w:hAnsi="宋体"/>
                <w:szCs w:val="21"/>
              </w:rPr>
              <w:t xml:space="preserve">供应商资格条件要求详见公告.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5.1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是否接受联合体竞标</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cs="宋体"/>
                <w:szCs w:val="21"/>
              </w:rPr>
            </w:pPr>
            <w:bookmarkStart w:id="11" w:name="PO_3000001871_PM007_1"/>
            <w:r>
              <w:rPr>
                <w:rFonts w:hint="eastAsia" w:ascii="宋体" w:hAnsi="宋体"/>
                <w:color w:val="000000"/>
                <w:szCs w:val="21"/>
                <w:lang w:eastAsia="zh-CN"/>
              </w:rPr>
              <w:t>不允许联合体投标</w:t>
            </w:r>
            <w:bookmarkEnd w:id="11"/>
            <w:r>
              <w:rPr>
                <w:rFonts w:hint="eastAsia" w:ascii="宋体" w:hAnsi="宋体"/>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5.2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szCs w:val="21"/>
              </w:rPr>
              <w:t>联合体竞标要求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default" w:ascii="宋体" w:hAnsi="宋体" w:cs="宋体"/>
                <w:szCs w:val="21"/>
                <w:lang w:val="en-US"/>
              </w:rPr>
            </w:pPr>
            <w:r>
              <w:rPr>
                <w:rFonts w:hint="eastAsia" w:ascii="宋体" w:hAnsi="宋体"/>
                <w:color w:val="000000"/>
                <w:szCs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6.1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是否允许分包</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360" w:lineRule="auto"/>
              <w:rPr>
                <w:rFonts w:hint="eastAsia" w:ascii="宋体" w:hAnsi="宋体" w:cs="宋体"/>
                <w:szCs w:val="21"/>
                <w:lang w:val="en-US" w:eastAsia="zh-CN"/>
              </w:rPr>
            </w:pPr>
            <w:bookmarkStart w:id="12" w:name="PO_3000001871_PM044"/>
            <w:r>
              <w:rPr>
                <w:rFonts w:hint="eastAsia" w:ascii="宋体" w:hAnsi="宋体"/>
                <w:szCs w:val="21"/>
                <w:lang w:val="en-US" w:eastAsia="zh-CN"/>
              </w:rPr>
              <w:t>不允许分包</w:t>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12.1.1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b/>
                <w:szCs w:val="21"/>
              </w:rPr>
            </w:pPr>
            <w:r>
              <w:rPr>
                <w:rFonts w:hint="eastAsia" w:ascii="宋体" w:hAnsi="宋体" w:cs="宋体"/>
                <w:b/>
                <w:szCs w:val="21"/>
              </w:rPr>
              <w:t>资格证明文件组成</w:t>
            </w:r>
          </w:p>
          <w:p>
            <w:pPr>
              <w:spacing w:line="360" w:lineRule="auto"/>
              <w:jc w:val="center"/>
              <w:rPr>
                <w:rFonts w:hint="eastAsia" w:ascii="宋体" w:hAnsi="宋体" w:cs="宋体"/>
                <w:szCs w:val="21"/>
              </w:rPr>
            </w:pP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szCs w:val="21"/>
                <w:lang w:val="en-US" w:eastAsia="zh-CN"/>
              </w:rPr>
            </w:pPr>
            <w:r>
              <w:rPr>
                <w:rFonts w:hint="eastAsia" w:ascii="宋体" w:hAnsi="宋体" w:cs="宋体"/>
                <w:szCs w:val="21"/>
                <w:lang w:val="en-US" w:eastAsia="zh-CN"/>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lang w:val="en-US" w:eastAsia="zh-CN"/>
              </w:rPr>
              <w:t>必须提供，否则谈判文件按无效响应处理</w:t>
            </w:r>
            <w:r>
              <w:rPr>
                <w:rFonts w:hint="eastAsia" w:ascii="宋体" w:hAnsi="宋体" w:cs="宋体"/>
                <w:szCs w:val="21"/>
                <w:lang w:val="en-US" w:eastAsia="zh-CN"/>
              </w:rPr>
              <w:t>）</w:t>
            </w:r>
          </w:p>
          <w:p>
            <w:pPr>
              <w:snapToGrid w:val="0"/>
              <w:spacing w:line="360" w:lineRule="auto"/>
              <w:jc w:val="left"/>
              <w:rPr>
                <w:rFonts w:hint="eastAsia" w:ascii="宋体" w:hAnsi="宋体"/>
                <w:color w:val="000000"/>
                <w:szCs w:val="21"/>
              </w:rPr>
            </w:pPr>
            <w:r>
              <w:rPr>
                <w:rFonts w:hint="eastAsia" w:ascii="宋体" w:hAnsi="宋体" w:cs="宋体"/>
                <w:color w:val="000000"/>
                <w:szCs w:val="21"/>
              </w:rPr>
              <w:t>2. 供应商依法缴纳税收的相关材料：</w:t>
            </w:r>
            <w:r>
              <w:rPr>
                <w:rFonts w:ascii="宋体" w:hAnsi="宋体" w:cs="宋体"/>
                <w:b/>
                <w:bCs/>
                <w:color w:val="000000"/>
                <w:szCs w:val="21"/>
              </w:rPr>
              <w:t>[</w:t>
            </w:r>
            <w:r>
              <w:rPr>
                <w:rFonts w:hint="eastAsia" w:ascii="宋体" w:hAnsi="宋体" w:cs="宋体"/>
                <w:b/>
                <w:bCs/>
                <w:color w:val="000000"/>
                <w:szCs w:val="21"/>
              </w:rPr>
              <w:t>竞标截止日期之前半年中任意连续三个月</w:t>
            </w:r>
            <w:r>
              <w:rPr>
                <w:rFonts w:ascii="宋体" w:hAnsi="宋体" w:cs="宋体"/>
                <w:b/>
                <w:bCs/>
                <w:color w:val="000000"/>
                <w:szCs w:val="21"/>
              </w:rPr>
              <w:t>]</w:t>
            </w:r>
            <w:r>
              <w:rPr>
                <w:rFonts w:hint="eastAsia" w:ascii="宋体" w:hAnsi="宋体" w:cs="宋体"/>
                <w:color w:val="000000"/>
                <w:szCs w:val="21"/>
              </w:rPr>
              <w:t>的依法缴纳税收的凭据复印件；依</w:t>
            </w:r>
            <w:r>
              <w:rPr>
                <w:rFonts w:hint="eastAsia" w:ascii="宋体" w:hAnsi="宋体"/>
                <w:color w:val="000000"/>
                <w:szCs w:val="21"/>
              </w:rPr>
              <w:t>法免税的供应商，必须提供相应文件证明其依法免税。</w:t>
            </w:r>
            <w:r>
              <w:rPr>
                <w:rFonts w:hint="eastAsia" w:ascii="宋体" w:hAnsi="宋体" w:cs="宋体"/>
                <w:color w:val="000000"/>
                <w:szCs w:val="21"/>
              </w:rPr>
              <w:t>从取得营业执照时间起到投标文件提交截止时间为止不足要求月数的，只需提供从取得营业执照起的依法缴纳税收</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必须提供，否则作无效响应处理</w:t>
            </w:r>
            <w:r>
              <w:rPr>
                <w:rFonts w:hint="eastAsia" w:ascii="宋体" w:hAnsi="宋体"/>
                <w:color w:val="000000"/>
                <w:szCs w:val="21"/>
              </w:rPr>
              <w:t>）</w:t>
            </w:r>
          </w:p>
          <w:p>
            <w:pPr>
              <w:snapToGrid w:val="0"/>
              <w:spacing w:line="360" w:lineRule="auto"/>
              <w:jc w:val="left"/>
              <w:rPr>
                <w:rFonts w:hint="eastAsia" w:ascii="宋体" w:hAnsi="宋体"/>
                <w:color w:val="000000"/>
                <w:szCs w:val="21"/>
              </w:rPr>
            </w:pPr>
            <w:r>
              <w:rPr>
                <w:rFonts w:hint="eastAsia" w:ascii="宋体" w:hAnsi="宋体" w:cs="宋体"/>
                <w:color w:val="000000"/>
                <w:szCs w:val="21"/>
              </w:rPr>
              <w:t>3.供应商依法缴纳社会保障资金的相关材料</w:t>
            </w:r>
            <w:r>
              <w:rPr>
                <w:rFonts w:ascii="宋体" w:hAnsi="宋体" w:cs="宋体"/>
                <w:b/>
                <w:bCs/>
                <w:color w:val="000000"/>
                <w:szCs w:val="21"/>
              </w:rPr>
              <w:t>[</w:t>
            </w:r>
            <w:r>
              <w:rPr>
                <w:rFonts w:hint="eastAsia" w:ascii="宋体" w:hAnsi="宋体" w:cs="宋体"/>
                <w:b/>
                <w:bCs/>
                <w:color w:val="000000"/>
                <w:szCs w:val="21"/>
              </w:rPr>
              <w:t>竞标截止日期之前半年中任意连续三个月</w:t>
            </w:r>
            <w:r>
              <w:rPr>
                <w:rFonts w:ascii="宋体" w:hAnsi="宋体" w:cs="宋体"/>
                <w:b/>
                <w:bCs/>
                <w:color w:val="000000"/>
                <w:szCs w:val="21"/>
              </w:rPr>
              <w:t>]</w:t>
            </w:r>
            <w:r>
              <w:rPr>
                <w:rFonts w:hint="eastAsia" w:ascii="宋体" w:hAnsi="宋体" w:cs="宋体"/>
                <w:color w:val="000000"/>
                <w:szCs w:val="21"/>
              </w:rPr>
              <w:t>的依法缴纳社会保障资金的缴费凭证（专用收据或者社会保险缴纳清单）复印件；</w:t>
            </w:r>
            <w:r>
              <w:rPr>
                <w:rFonts w:hint="eastAsia" w:ascii="宋体" w:hAnsi="宋体"/>
                <w:color w:val="000000"/>
                <w:szCs w:val="21"/>
              </w:rPr>
              <w:t>依法不需要缴纳社会保障资金的供应商，必须提供相应文件证明不需要缴纳社会保障资金。</w:t>
            </w:r>
            <w:r>
              <w:rPr>
                <w:rFonts w:hint="eastAsia" w:ascii="宋体" w:hAnsi="宋体" w:cs="宋体"/>
                <w:color w:val="000000"/>
                <w:szCs w:val="21"/>
              </w:rPr>
              <w:t>从取得营业执照时间起到响应文件提交截止时间为止不足要求月数的只需提供从取得营业执照</w:t>
            </w:r>
            <w:r>
              <w:rPr>
                <w:rFonts w:hint="eastAsia" w:ascii="宋体" w:hAnsi="宋体" w:cs="宋体"/>
                <w:color w:val="000000"/>
                <w:szCs w:val="21"/>
                <w:lang w:eastAsia="zh-CN"/>
              </w:rPr>
              <w:t>起</w:t>
            </w:r>
            <w:r>
              <w:rPr>
                <w:rFonts w:hint="eastAsia" w:ascii="宋体" w:hAnsi="宋体" w:cs="宋体"/>
                <w:color w:val="000000"/>
                <w:szCs w:val="21"/>
              </w:rPr>
              <w:t>依法缴纳社会保障资金的</w:t>
            </w:r>
            <w:r>
              <w:rPr>
                <w:rFonts w:hint="eastAsia" w:ascii="宋体" w:hAnsi="宋体"/>
                <w:color w:val="000000"/>
                <w:szCs w:val="21"/>
              </w:rPr>
              <w:t>相应证明文件；（</w:t>
            </w:r>
            <w:r>
              <w:rPr>
                <w:rFonts w:hint="eastAsia" w:ascii="宋体" w:hAnsi="宋体"/>
                <w:b/>
                <w:color w:val="000000"/>
                <w:szCs w:val="21"/>
              </w:rPr>
              <w:t>必须提供，否则作无效响应处理</w:t>
            </w:r>
            <w:r>
              <w:rPr>
                <w:rFonts w:hint="eastAsia" w:ascii="宋体" w:hAnsi="宋体"/>
                <w:color w:val="000000"/>
                <w:szCs w:val="21"/>
              </w:rPr>
              <w:t>）</w:t>
            </w:r>
          </w:p>
          <w:p>
            <w:pPr>
              <w:snapToGrid w:val="0"/>
              <w:spacing w:line="360" w:lineRule="auto"/>
              <w:jc w:val="left"/>
              <w:rPr>
                <w:rFonts w:hint="eastAsia" w:ascii="宋体" w:hAnsi="宋体"/>
                <w:color w:val="000000"/>
                <w:szCs w:val="21"/>
              </w:rPr>
            </w:pPr>
            <w:r>
              <w:rPr>
                <w:rFonts w:hint="eastAsia" w:ascii="宋体" w:hAnsi="宋体" w:cs="宋体"/>
                <w:color w:val="000000"/>
                <w:szCs w:val="21"/>
              </w:rPr>
              <w:t>4.</w:t>
            </w:r>
            <w:r>
              <w:t xml:space="preserve"> </w:t>
            </w:r>
            <w:r>
              <w:rPr>
                <w:rFonts w:hint="eastAsia" w:ascii="宋体" w:hAnsi="宋体" w:cs="宋体"/>
                <w:color w:val="000000"/>
                <w:szCs w:val="21"/>
              </w:rPr>
              <w:t>供应商财务状况报告：</w:t>
            </w:r>
            <w:r>
              <w:rPr>
                <w:rFonts w:hint="eastAsia" w:ascii="宋体" w:hAnsi="宋体"/>
                <w:b/>
                <w:bCs/>
                <w:color w:val="000000"/>
                <w:szCs w:val="21"/>
              </w:rPr>
              <w:t>[</w:t>
            </w:r>
            <w:r>
              <w:rPr>
                <w:rFonts w:hint="eastAsia" w:ascii="宋体" w:hAnsi="宋体"/>
                <w:b/>
                <w:bCs/>
                <w:color w:val="000000"/>
                <w:szCs w:val="21"/>
                <w:u w:val="single"/>
                <w:lang w:val="en-US" w:eastAsia="zh-CN"/>
              </w:rPr>
              <w:t>2023</w:t>
            </w:r>
            <w:r>
              <w:rPr>
                <w:rFonts w:hint="eastAsia" w:ascii="宋体" w:hAnsi="宋体"/>
                <w:b/>
                <w:bCs/>
                <w:color w:val="000000"/>
                <w:szCs w:val="21"/>
              </w:rPr>
              <w:t>年</w:t>
            </w:r>
            <w:r>
              <w:rPr>
                <w:rFonts w:hint="eastAsia" w:ascii="宋体" w:hAnsi="宋体"/>
                <w:b/>
                <w:bCs/>
                <w:color w:val="000000"/>
                <w:szCs w:val="21"/>
                <w:lang w:val="en-US" w:eastAsia="zh-CN"/>
              </w:rPr>
              <w:t>或2024年</w:t>
            </w:r>
            <w:r>
              <w:rPr>
                <w:rFonts w:hint="eastAsia" w:ascii="宋体" w:hAnsi="宋体"/>
                <w:b/>
                <w:bCs/>
                <w:color w:val="000000"/>
                <w:szCs w:val="21"/>
              </w:rPr>
              <w:t>]</w:t>
            </w:r>
            <w:r>
              <w:rPr>
                <w:rFonts w:hint="eastAsia" w:ascii="宋体" w:hAnsi="宋体"/>
                <w:color w:val="000000"/>
                <w:szCs w:val="21"/>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000000"/>
                <w:szCs w:val="21"/>
              </w:rPr>
              <w:t>必须提供，否则作无效响应处理</w:t>
            </w:r>
            <w:r>
              <w:rPr>
                <w:rFonts w:hint="eastAsia" w:ascii="宋体" w:hAnsi="宋体"/>
                <w:color w:val="000000"/>
                <w:szCs w:val="21"/>
              </w:rPr>
              <w:t>）</w:t>
            </w:r>
          </w:p>
          <w:p>
            <w:pPr>
              <w:snapToGrid w:val="0"/>
              <w:spacing w:line="360" w:lineRule="auto"/>
              <w:jc w:val="left"/>
              <w:rPr>
                <w:rFonts w:hint="eastAsia" w:ascii="宋体" w:hAnsi="宋体" w:cs="宋体"/>
                <w:szCs w:val="21"/>
              </w:rPr>
            </w:pPr>
            <w:r>
              <w:rPr>
                <w:rFonts w:hint="eastAsia" w:ascii="宋体" w:hAnsi="宋体" w:cs="宋体"/>
                <w:szCs w:val="21"/>
              </w:rPr>
              <w:t>5.供应商直接控股、管理关系信息表；（</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6.资格声明函；（</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hint="default" w:ascii="宋体" w:hAnsi="宋体" w:eastAsia="宋体" w:cs="宋体"/>
                <w:szCs w:val="21"/>
                <w:lang w:val="en-US" w:eastAsia="zh-CN"/>
              </w:rPr>
            </w:pPr>
            <w:r>
              <w:rPr>
                <w:rFonts w:hint="eastAsia" w:ascii="宋体" w:hAnsi="宋体" w:cs="宋体"/>
                <w:szCs w:val="21"/>
                <w:lang w:val="en-US" w:eastAsia="zh-CN"/>
              </w:rPr>
              <w:t>7.中小企业声明函；</w:t>
            </w:r>
            <w:r>
              <w:rPr>
                <w:rFonts w:hint="eastAsia" w:ascii="宋体" w:hAnsi="宋体" w:cs="宋体"/>
                <w:b/>
                <w:bCs/>
                <w:szCs w:val="21"/>
                <w:lang w:val="en-US" w:eastAsia="zh-CN"/>
              </w:rPr>
              <w:t>（如有，请提供）</w:t>
            </w:r>
          </w:p>
          <w:p>
            <w:pPr>
              <w:numPr>
                <w:ilvl w:val="0"/>
                <w:numId w:val="0"/>
              </w:numPr>
              <w:snapToGrid w:val="0"/>
              <w:spacing w:line="360" w:lineRule="auto"/>
              <w:jc w:val="left"/>
              <w:rPr>
                <w:rFonts w:hint="eastAsia" w:ascii="宋体" w:hAnsi="宋体" w:eastAsia="宋体" w:cs="宋体"/>
                <w:szCs w:val="21"/>
                <w:lang w:eastAsia="zh-CN"/>
              </w:rPr>
            </w:pPr>
            <w:r>
              <w:rPr>
                <w:rFonts w:hint="eastAsia" w:ascii="宋体" w:hAnsi="宋体" w:cs="宋体"/>
                <w:szCs w:val="21"/>
                <w:lang w:val="en-US" w:eastAsia="zh-CN"/>
              </w:rPr>
              <w:t>8</w:t>
            </w:r>
            <w:r>
              <w:rPr>
                <w:rFonts w:hint="eastAsia" w:ascii="宋体" w:hAnsi="宋体" w:cs="宋体"/>
                <w:kern w:val="2"/>
                <w:sz w:val="21"/>
                <w:szCs w:val="21"/>
                <w:lang w:val="en-US" w:eastAsia="zh-CN" w:bidi="ar-SA"/>
              </w:rPr>
              <w:t>.</w:t>
            </w:r>
            <w:r>
              <w:rPr>
                <w:rFonts w:hint="eastAsia" w:ascii="宋体" w:hAnsi="宋体" w:eastAsia="宋体" w:cs="宋体"/>
                <w:szCs w:val="21"/>
              </w:rPr>
              <w:t>除谈判文</w:t>
            </w:r>
            <w:r>
              <w:rPr>
                <w:rFonts w:hint="eastAsia" w:ascii="宋体" w:hAnsi="宋体" w:cs="宋体"/>
                <w:szCs w:val="21"/>
              </w:rPr>
              <w:t>件规定必须提供以外，供应商认为需要提供的其他证明材料；（</w:t>
            </w:r>
            <w:r>
              <w:rPr>
                <w:rFonts w:hint="eastAsia" w:ascii="宋体" w:hAnsi="宋体" w:cs="宋体"/>
                <w:b/>
                <w:szCs w:val="21"/>
                <w:lang w:val="en-US" w:eastAsia="zh-CN"/>
              </w:rPr>
              <w:t>如有，请提供</w:t>
            </w:r>
            <w:r>
              <w:rPr>
                <w:rFonts w:hint="eastAsia" w:ascii="宋体" w:hAnsi="宋体" w:cs="宋体"/>
                <w:szCs w:val="21"/>
              </w:rPr>
              <w:t>）</w:t>
            </w:r>
          </w:p>
          <w:p>
            <w:pPr>
              <w:snapToGrid w:val="0"/>
              <w:spacing w:line="360" w:lineRule="auto"/>
              <w:jc w:val="left"/>
              <w:rPr>
                <w:rFonts w:hint="eastAsia" w:ascii="宋体" w:hAnsi="宋体" w:cs="宋体"/>
                <w:b/>
                <w:szCs w:val="21"/>
              </w:rPr>
            </w:pPr>
            <w:r>
              <w:rPr>
                <w:rFonts w:hint="eastAsia" w:ascii="宋体" w:hAnsi="宋体" w:cs="宋体"/>
                <w:b/>
                <w:szCs w:val="21"/>
              </w:rPr>
              <w:t>注：</w:t>
            </w:r>
          </w:p>
          <w:p>
            <w:pPr>
              <w:snapToGrid w:val="0"/>
              <w:spacing w:line="360" w:lineRule="auto"/>
              <w:ind w:firstLine="413" w:firstLineChars="196"/>
              <w:rPr>
                <w:rFonts w:hint="eastAsia" w:ascii="宋体" w:hAnsi="宋体" w:cs="宋体"/>
                <w:b/>
                <w:szCs w:val="21"/>
                <w:lang w:val="en-US" w:eastAsia="zh-CN"/>
              </w:rPr>
            </w:pPr>
            <w:r>
              <w:rPr>
                <w:rFonts w:hint="eastAsia" w:ascii="宋体" w:hAnsi="宋体" w:cs="宋体"/>
                <w:b/>
                <w:szCs w:val="21"/>
              </w:rPr>
              <w:t>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12.1.2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商务文件组成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Cs w:val="21"/>
              </w:rPr>
            </w:pPr>
            <w:r>
              <w:rPr>
                <w:rFonts w:hint="eastAsia" w:ascii="宋体" w:hAnsi="宋体" w:cs="宋体"/>
                <w:szCs w:val="21"/>
              </w:rPr>
              <w:t>1.无串通竞标行为的承诺函；（</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4.商务条款偏离表；（</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5.竞标人情况介绍；（</w:t>
            </w:r>
            <w:r>
              <w:rPr>
                <w:rFonts w:hint="eastAsia" w:ascii="宋体" w:hAnsi="宋体" w:cs="宋体"/>
                <w:b/>
                <w:szCs w:val="21"/>
                <w:lang w:val="en-US" w:eastAsia="zh-CN"/>
              </w:rPr>
              <w:t>如有，请提供</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6.供应商认为需要提供的其他有关资料。（</w:t>
            </w:r>
            <w:r>
              <w:rPr>
                <w:rFonts w:hint="eastAsia" w:ascii="宋体" w:hAnsi="宋体" w:cs="宋体"/>
                <w:b/>
                <w:szCs w:val="21"/>
                <w:lang w:val="en-US" w:eastAsia="zh-CN"/>
              </w:rPr>
              <w:t>如有，请提供</w:t>
            </w:r>
            <w:r>
              <w:rPr>
                <w:rFonts w:hint="eastAsia" w:ascii="宋体" w:hAnsi="宋体" w:cs="宋体"/>
                <w:szCs w:val="21"/>
              </w:rPr>
              <w:t>）</w:t>
            </w:r>
          </w:p>
          <w:p>
            <w:pPr>
              <w:snapToGrid w:val="0"/>
              <w:spacing w:line="360" w:lineRule="auto"/>
              <w:jc w:val="left"/>
              <w:rPr>
                <w:rFonts w:hint="eastAsia" w:ascii="宋体" w:hAnsi="宋体" w:cs="宋体"/>
                <w:b/>
                <w:szCs w:val="21"/>
              </w:rPr>
            </w:pPr>
            <w:r>
              <w:rPr>
                <w:rFonts w:hint="eastAsia" w:ascii="宋体" w:hAnsi="宋体" w:cs="宋体"/>
                <w:b/>
                <w:szCs w:val="21"/>
              </w:rPr>
              <w:t xml:space="preserve">注： </w:t>
            </w:r>
          </w:p>
          <w:p>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1.法定代表人授权委托书必须由法定代表人及委托代理人签字，并加盖供应商公章，否则响应文件按无效响应处理。</w:t>
            </w:r>
          </w:p>
          <w:p>
            <w:pPr>
              <w:spacing w:line="360" w:lineRule="auto"/>
              <w:ind w:firstLine="413" w:firstLineChars="196"/>
              <w:rPr>
                <w:rFonts w:hint="eastAsia" w:ascii="宋体" w:hAnsi="宋体" w:cs="宋体"/>
                <w:b/>
                <w:szCs w:val="21"/>
              </w:rPr>
            </w:pPr>
            <w:r>
              <w:rPr>
                <w:rFonts w:hint="eastAsia" w:ascii="宋体" w:hAnsi="宋体" w:cs="宋体"/>
                <w:b/>
                <w:szCs w:val="21"/>
              </w:rPr>
              <w:t>2.以上标明“必须提供”的材料属于复印件的扫描件的，必须加盖供应商电子公章，否则响应文件按无效响应处理。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技术文件组成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Cs w:val="21"/>
              </w:rPr>
            </w:pPr>
            <w:r>
              <w:rPr>
                <w:rFonts w:hint="eastAsia" w:ascii="宋体" w:hAnsi="宋体" w:cs="宋体"/>
                <w:szCs w:val="21"/>
              </w:rPr>
              <w:t>1.货物需求偏离表；（</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2. 配置清单（均不含报价）；（</w:t>
            </w:r>
            <w:r>
              <w:rPr>
                <w:rFonts w:hint="eastAsia" w:ascii="宋体" w:hAnsi="宋体" w:cs="宋体"/>
                <w:b/>
                <w:szCs w:val="21"/>
              </w:rPr>
              <w:t>必须提供，否则响应文件作无效处理</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3.售后服务承诺；</w:t>
            </w:r>
            <w:r>
              <w:rPr>
                <w:rFonts w:hint="eastAsia" w:ascii="宋体" w:hAnsi="宋体" w:cs="宋体"/>
                <w:b/>
                <w:bCs/>
                <w:szCs w:val="21"/>
              </w:rPr>
              <w:t>（必须提供，否则响应文件按无效响应处理）</w:t>
            </w:r>
          </w:p>
          <w:p>
            <w:pPr>
              <w:spacing w:line="360" w:lineRule="auto"/>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.项目实施人员一览表（</w:t>
            </w:r>
            <w:r>
              <w:rPr>
                <w:rFonts w:hint="eastAsia" w:ascii="宋体" w:hAnsi="宋体" w:cs="宋体"/>
                <w:b/>
                <w:szCs w:val="21"/>
              </w:rPr>
              <w:t>如有请提供</w:t>
            </w:r>
            <w:r>
              <w:rPr>
                <w:rFonts w:hint="eastAsia" w:ascii="宋体" w:hAnsi="宋体" w:cs="宋体"/>
                <w:szCs w:val="21"/>
              </w:rPr>
              <w:t xml:space="preserve">）； </w:t>
            </w:r>
          </w:p>
          <w:p>
            <w:pPr>
              <w:spacing w:line="360" w:lineRule="auto"/>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.对应采购需求的货物需求、商务条款提供的其他文件资料；（</w:t>
            </w:r>
            <w:r>
              <w:rPr>
                <w:rFonts w:hint="eastAsia" w:ascii="宋体" w:hAnsi="宋体" w:cs="宋体"/>
                <w:b/>
                <w:szCs w:val="21"/>
                <w:lang w:val="en-US" w:eastAsia="zh-CN"/>
              </w:rPr>
              <w:t>如有，请提供</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.供应商认为需要提供的其他有关资料。（</w:t>
            </w:r>
            <w:r>
              <w:rPr>
                <w:rFonts w:hint="eastAsia" w:ascii="宋体" w:hAnsi="宋体" w:cs="宋体"/>
                <w:b/>
                <w:szCs w:val="21"/>
                <w:lang w:val="en-US" w:eastAsia="zh-CN"/>
              </w:rPr>
              <w:t>如有，请提供</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b/>
                <w:szCs w:val="21"/>
              </w:rPr>
              <w:t>注：1.以上标明“必须提供”的材料属于复印件的扫描件的，必须加盖供应商电子公章，否则响应文件按无效响应处理。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12.1.3</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b/>
                <w:bCs/>
                <w:szCs w:val="21"/>
              </w:rPr>
              <w:t>报价文件组成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tabs>
                <w:tab w:val="left" w:pos="459"/>
              </w:tabs>
              <w:snapToGrid w:val="0"/>
              <w:spacing w:line="360" w:lineRule="auto"/>
              <w:jc w:val="left"/>
              <w:rPr>
                <w:rFonts w:hint="eastAsia" w:ascii="宋体" w:hAnsi="宋体"/>
                <w:color w:val="000000"/>
                <w:szCs w:val="21"/>
              </w:rPr>
            </w:pPr>
            <w:r>
              <w:rPr>
                <w:rFonts w:hint="eastAsia" w:ascii="宋体" w:hAnsi="宋体"/>
                <w:color w:val="000000"/>
                <w:szCs w:val="21"/>
              </w:rPr>
              <w:t>1.响应函；</w:t>
            </w:r>
            <w:r>
              <w:rPr>
                <w:rFonts w:hint="eastAsia" w:ascii="宋体" w:hAnsi="宋体"/>
                <w:b/>
                <w:color w:val="000000"/>
                <w:szCs w:val="21"/>
              </w:rPr>
              <w:t>（必须提供，否则作无效响应处理）</w:t>
            </w:r>
          </w:p>
          <w:p>
            <w:pPr>
              <w:spacing w:line="360" w:lineRule="auto"/>
              <w:rPr>
                <w:rFonts w:hint="eastAsia" w:ascii="宋体" w:hAnsi="宋体" w:cs="宋体"/>
                <w:szCs w:val="21"/>
              </w:rPr>
            </w:pPr>
            <w:r>
              <w:rPr>
                <w:rFonts w:hint="eastAsia" w:ascii="宋体" w:hAnsi="宋体" w:cs="宋体"/>
                <w:sz w:val="24"/>
              </w:rPr>
              <w:t>2.</w:t>
            </w:r>
            <w:r>
              <w:rPr>
                <w:rFonts w:hint="eastAsia" w:ascii="宋体" w:hAnsi="宋体" w:cs="宋体"/>
                <w:szCs w:val="21"/>
              </w:rPr>
              <w:t>响应报价表；（</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olor w:val="000000"/>
                <w:szCs w:val="21"/>
              </w:rPr>
            </w:pPr>
            <w:r>
              <w:rPr>
                <w:rFonts w:hint="eastAsia" w:ascii="宋体" w:hAnsi="宋体"/>
                <w:color w:val="000000"/>
                <w:szCs w:val="21"/>
              </w:rPr>
              <w:t>3.中小企业声明函。</w:t>
            </w:r>
            <w:r>
              <w:rPr>
                <w:rFonts w:hint="eastAsia" w:ascii="宋体" w:hAnsi="宋体" w:cs="宋体"/>
                <w:szCs w:val="21"/>
              </w:rPr>
              <w:t>（</w:t>
            </w:r>
            <w:r>
              <w:rPr>
                <w:rFonts w:hint="eastAsia" w:ascii="宋体" w:hAnsi="宋体" w:cs="宋体"/>
                <w:b/>
                <w:szCs w:val="21"/>
                <w:lang w:val="en-US" w:eastAsia="zh-CN"/>
              </w:rPr>
              <w:t>如有，请提供</w:t>
            </w:r>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响应文件电子版要求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rPr>
            </w:pPr>
            <w:r>
              <w:rPr>
                <w:rFonts w:hint="eastAsia" w:ascii="宋体" w:hAnsi="宋体" w:cs="宋体"/>
                <w:szCs w:val="21"/>
              </w:rPr>
              <w:t>1.响应文件电子版要求：按照本采购文件“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w:t>
            </w:r>
            <w:r>
              <w:rPr>
                <w:rFonts w:hint="eastAsia" w:ascii="宋体" w:hAnsi="宋体" w:cs="Courier New"/>
                <w:szCs w:val="21"/>
                <w:lang w:eastAsia="zh-CN"/>
              </w:rPr>
              <w:t>广西政府采购云</w:t>
            </w:r>
            <w:r>
              <w:rPr>
                <w:rFonts w:hint="eastAsia" w:ascii="宋体" w:hAnsi="宋体" w:cs="Courier New"/>
                <w:szCs w:val="21"/>
              </w:rPr>
              <w:t>”平台投送。（操作方式见公告附件“</w:t>
            </w:r>
            <w:r>
              <w:rPr>
                <w:rFonts w:hint="eastAsia" w:ascii="宋体" w:hAnsi="宋体"/>
                <w:szCs w:val="21"/>
              </w:rPr>
              <w:t>电子响应文件制作与投送教程</w:t>
            </w:r>
            <w:r>
              <w:rPr>
                <w:rFonts w:hint="eastAsia" w:ascii="宋体" w:hAnsi="宋体" w:cs="Courier New"/>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15.2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响应报价要求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rPr>
            </w:pPr>
            <w:r>
              <w:rPr>
                <w:rFonts w:hint="eastAsia" w:ascii="宋体" w:hAnsi="宋体" w:cs="宋体"/>
                <w:szCs w:val="21"/>
              </w:rPr>
              <w:t>响应报价必须包含满足本次竞标全部采购需求所应提供的货物，以及伴随的货物和工程（如有）的价格；包含竞标货物、货物、工程的成本、运输（含保险）、安装（如有）、调试、检验、技术货物、培训、税费等所有费用。</w:t>
            </w:r>
            <w:r>
              <w:rPr>
                <w:rFonts w:hint="eastAsia" w:ascii="宋体" w:hAnsi="宋体"/>
                <w:b/>
                <w:szCs w:val="21"/>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16.2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竞标有效期</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pStyle w:val="6"/>
              <w:widowControl w:val="0"/>
              <w:tabs>
                <w:tab w:val="left" w:pos="720"/>
                <w:tab w:val="left" w:pos="840"/>
              </w:tabs>
              <w:snapToGrid w:val="0"/>
              <w:spacing w:after="120" w:line="360" w:lineRule="auto"/>
              <w:ind w:left="283" w:hanging="283" w:hangingChars="135"/>
              <w:rPr>
                <w:rFonts w:hint="eastAsia" w:ascii="宋体" w:hAnsi="宋体" w:cs="宋体"/>
                <w:kern w:val="2"/>
                <w:sz w:val="21"/>
                <w:szCs w:val="21"/>
              </w:rPr>
            </w:pPr>
            <w:r>
              <w:rPr>
                <w:rFonts w:hint="eastAsia" w:ascii="宋体" w:hAnsi="宋体" w:cs="宋体"/>
                <w:kern w:val="2"/>
                <w:sz w:val="21"/>
                <w:szCs w:val="21"/>
              </w:rPr>
              <w:t>自首次响应文件提交截止之日</w:t>
            </w:r>
            <w:r>
              <w:rPr>
                <w:rFonts w:hint="eastAsia" w:ascii="宋体" w:hAnsi="宋体" w:cs="宋体"/>
                <w:kern w:val="2"/>
                <w:sz w:val="21"/>
                <w:szCs w:val="21"/>
                <w:highlight w:val="none"/>
              </w:rPr>
              <w:t>起</w:t>
            </w:r>
            <w:bookmarkStart w:id="13" w:name="PO_3000001871_PM046"/>
            <w:r>
              <w:rPr>
                <w:rFonts w:hint="eastAsia" w:ascii="宋体" w:hAnsi="宋体" w:cs="宋体"/>
                <w:kern w:val="2"/>
                <w:sz w:val="21"/>
                <w:szCs w:val="21"/>
                <w:highlight w:val="none"/>
                <w:u w:val="single"/>
                <w:lang w:eastAsia="zh-CN"/>
              </w:rPr>
              <w:t>60日历</w:t>
            </w:r>
            <w:bookmarkEnd w:id="13"/>
            <w:r>
              <w:rPr>
                <w:rFonts w:hint="eastAsia" w:ascii="宋体" w:hAnsi="宋体" w:cs="宋体"/>
                <w:kern w:val="2"/>
                <w:sz w:val="21"/>
                <w:szCs w:val="21"/>
                <w:highlight w:val="none"/>
              </w:rPr>
              <w:t>日</w:t>
            </w:r>
            <w:r>
              <w:rPr>
                <w:rFonts w:hint="eastAsia" w:ascii="宋体" w:hAnsi="宋体" w:cs="宋体"/>
                <w:kern w:val="2"/>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17.1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谈判保证金</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textAlignment w:val="bottom"/>
              <w:rPr>
                <w:rFonts w:hint="eastAsia" w:ascii="宋体" w:hAnsi="宋体"/>
                <w:szCs w:val="21"/>
              </w:rPr>
            </w:pPr>
            <w:r>
              <w:rPr>
                <w:rFonts w:hint="eastAsia" w:ascii="宋体" w:hAnsi="宋体"/>
                <w:szCs w:val="21"/>
              </w:rPr>
              <w:t>本项目不收取谈判保证金。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20.1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首次响应文件提交起止时间</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u w:val="single"/>
              </w:rPr>
            </w:pPr>
            <w:r>
              <w:rPr>
                <w:rFonts w:hint="eastAsia" w:ascii="宋体" w:hAnsi="宋体" w:cs="宋体"/>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首次响应文件提交地点</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u w:val="single"/>
              </w:rPr>
            </w:pPr>
            <w:r>
              <w:rPr>
                <w:rFonts w:hint="eastAsia" w:ascii="宋体" w:hAnsi="宋体" w:cs="宋体"/>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20.6</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备份响应文件</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rPr>
            </w:pPr>
            <w:r>
              <w:rPr>
                <w:rFonts w:hint="eastAsia" w:ascii="宋体" w:hAnsi="宋体"/>
                <w:color w:val="000000"/>
                <w:szCs w:val="21"/>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首次响应文件的退回</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rPr>
            </w:pPr>
            <w:r>
              <w:rPr>
                <w:rFonts w:hint="eastAsia" w:ascii="宋体" w:hAnsi="宋体" w:cs="宋体"/>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26.2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负偏离要求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w:t>
            </w:r>
            <w:r>
              <w:rPr>
                <w:rFonts w:hint="eastAsia" w:ascii="宋体" w:hAnsi="宋体" w:cs="宋体"/>
                <w:szCs w:val="21"/>
              </w:rPr>
              <w:t>项。</w:t>
            </w:r>
          </w:p>
          <w:p>
            <w:pPr>
              <w:snapToGrid w:val="0"/>
              <w:spacing w:line="360" w:lineRule="auto"/>
              <w:rPr>
                <w:rFonts w:hint="eastAsia" w:ascii="宋体" w:hAnsi="宋体" w:cs="宋体"/>
                <w:szCs w:val="21"/>
              </w:rPr>
            </w:pPr>
            <w:r>
              <w:rPr>
                <w:rFonts w:hint="eastAsia" w:ascii="宋体" w:hAnsi="宋体" w:cs="宋体"/>
                <w:szCs w:val="21"/>
              </w:rPr>
              <w:t>货物需求评审中允许负偏离的条款数为</w:t>
            </w:r>
            <w:r>
              <w:rPr>
                <w:rFonts w:hint="eastAsia" w:ascii="宋体" w:hAnsi="宋体" w:cs="宋体"/>
                <w:szCs w:val="21"/>
                <w:u w:val="single"/>
                <w:lang w:val="en-US" w:eastAsia="zh-CN"/>
              </w:rPr>
              <w:t xml:space="preserve"> 0</w:t>
            </w:r>
            <w:r>
              <w:rPr>
                <w:rFonts w:hint="eastAsia" w:ascii="宋体" w:hAnsi="宋体" w:cs="宋体"/>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谈判的顺序</w:t>
            </w:r>
          </w:p>
          <w:p>
            <w:pPr>
              <w:spacing w:line="360" w:lineRule="auto"/>
              <w:jc w:val="center"/>
              <w:rPr>
                <w:rFonts w:hint="eastAsia" w:ascii="宋体" w:hAnsi="宋体" w:cs="宋体"/>
                <w:szCs w:val="21"/>
              </w:rPr>
            </w:pP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系统自动提取的顺序</w:t>
            </w:r>
          </w:p>
          <w:p>
            <w:pPr>
              <w:pStyle w:val="8"/>
              <w:spacing w:line="360" w:lineRule="auto"/>
              <w:rPr>
                <w:rFonts w:hint="eastAsia" w:ascii="宋体" w:hAnsi="宋体" w:cs="宋体"/>
                <w:b/>
                <w:color w:val="FF0000"/>
                <w:szCs w:val="21"/>
                <w:lang w:val="en-US" w:eastAsia="zh-CN"/>
              </w:rPr>
            </w:pPr>
            <w:r>
              <w:rPr>
                <w:rFonts w:hint="eastAsia" w:ascii="宋体" w:hAnsi="宋体" w:cs="宋体"/>
                <w:b/>
                <w:color w:val="FF0000"/>
                <w:szCs w:val="21"/>
                <w:lang w:val="en-US" w:eastAsia="zh-CN"/>
              </w:rPr>
              <w:t>参与谈判前，供应商法定代表人或者委托代理人必须通过电脑摄像头向谈判小组出示本人有效证件原件[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根据项目情况选择，如不需要出示身份证明，此段请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评审价相同时成交原则</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color w:val="000000"/>
                <w:szCs w:val="21"/>
              </w:rPr>
            </w:pPr>
            <w:r>
              <w:rPr>
                <w:rFonts w:hint="eastAsia" w:ascii="宋体" w:hAnsi="宋体" w:cs="宋体"/>
                <w:color w:val="000000"/>
                <w:szCs w:val="21"/>
              </w:rPr>
              <w:t>评审价相同时，按照最后报价由低到高顺序依次推荐；最后报价相同时，按以下原则确定成交候选人的顺序：</w:t>
            </w:r>
          </w:p>
          <w:p>
            <w:pPr>
              <w:snapToGrid w:val="0"/>
              <w:spacing w:line="360" w:lineRule="auto"/>
              <w:rPr>
                <w:rFonts w:hint="eastAsia" w:ascii="宋体" w:hAnsi="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rPr>
              <w:t>依次按带“▲”的实质性要求正偏离项数多的优先、均无正偏离或者正偏离项数一致时负偏离项数少的优先、质量保证期长优先、交货期短优先、故障响应时间短优先的顺序排列。</w:t>
            </w:r>
          </w:p>
          <w:p>
            <w:pPr>
              <w:snapToGrid w:val="0"/>
              <w:spacing w:line="360" w:lineRule="auto"/>
              <w:rPr>
                <w:rFonts w:hint="eastAsia" w:ascii="宋体" w:hAnsi="宋体" w:cs="宋体"/>
                <w:szCs w:val="21"/>
              </w:rPr>
            </w:pPr>
            <w:r>
              <w:rPr>
                <w:rFonts w:hint="eastAsia" w:ascii="宋体" w:hAnsi="宋体" w:cs="宋体"/>
                <w:color w:val="000000"/>
                <w:szCs w:val="21"/>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28</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履约保证金</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 xml:space="preserve">本项目不收取履约保证金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29.5</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szCs w:val="21"/>
              </w:rPr>
              <w:t>签订合同携带的材料</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szCs w:val="21"/>
              </w:rPr>
            </w:pPr>
            <w:r>
              <w:rPr>
                <w:rFonts w:hint="eastAsia" w:ascii="宋体" w:hAnsi="宋体"/>
                <w:szCs w:val="21"/>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31.2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接收质疑函方式</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color w:val="000000"/>
                <w:szCs w:val="21"/>
              </w:rPr>
            </w:pPr>
            <w:r>
              <w:rPr>
                <w:rFonts w:hint="eastAsia" w:ascii="宋体" w:hAnsi="宋体"/>
                <w:color w:val="000000"/>
                <w:szCs w:val="21"/>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质疑联系部门及联系方式</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color w:val="000000"/>
                <w:szCs w:val="21"/>
              </w:rPr>
            </w:pPr>
            <w:r>
              <w:rPr>
                <w:rFonts w:hint="eastAsia" w:ascii="宋体" w:hAnsi="宋体"/>
                <w:color w:val="000000"/>
                <w:szCs w:val="21"/>
                <w:u w:val="single"/>
              </w:rPr>
              <w:t>（1）</w:t>
            </w:r>
            <w:r>
              <w:rPr>
                <w:rFonts w:hint="eastAsia" w:ascii="宋体" w:hAnsi="宋体"/>
                <w:color w:val="000000"/>
                <w:szCs w:val="21"/>
                <w:u w:val="single"/>
                <w:lang w:eastAsia="zh-CN"/>
              </w:rPr>
              <w:t>南宁市隆安县政府集中采购中心</w:t>
            </w:r>
            <w:r>
              <w:rPr>
                <w:rFonts w:hint="eastAsia" w:ascii="宋体" w:hAnsi="宋体"/>
                <w:color w:val="000000"/>
                <w:szCs w:val="21"/>
              </w:rPr>
              <w:t>；</w:t>
            </w:r>
          </w:p>
          <w:p>
            <w:pPr>
              <w:snapToGrid w:val="0"/>
              <w:spacing w:line="380" w:lineRule="exact"/>
              <w:rPr>
                <w:rFonts w:hint="eastAsia" w:ascii="宋体" w:hAnsi="宋体"/>
                <w:color w:val="000000"/>
                <w:szCs w:val="21"/>
              </w:rPr>
            </w:pPr>
            <w:r>
              <w:rPr>
                <w:rFonts w:hint="eastAsia" w:ascii="宋体" w:hAnsi="宋体"/>
                <w:color w:val="000000"/>
                <w:szCs w:val="21"/>
              </w:rPr>
              <w:t>联系电话：</w:t>
            </w:r>
            <w:r>
              <w:rPr>
                <w:rFonts w:hint="eastAsia" w:ascii="宋体" w:hAnsi="宋体"/>
                <w:color w:val="000000"/>
                <w:szCs w:val="21"/>
                <w:lang w:eastAsia="zh-CN"/>
              </w:rPr>
              <w:t>0771-6529585</w:t>
            </w:r>
            <w:r>
              <w:rPr>
                <w:rFonts w:hint="eastAsia" w:ascii="宋体" w:hAnsi="宋体"/>
                <w:color w:val="000000"/>
                <w:szCs w:val="21"/>
              </w:rPr>
              <w:t>，</w:t>
            </w:r>
          </w:p>
          <w:p>
            <w:pPr>
              <w:snapToGrid w:val="0"/>
              <w:spacing w:line="380" w:lineRule="exact"/>
              <w:rPr>
                <w:rFonts w:hint="eastAsia"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lang w:eastAsia="zh-CN"/>
              </w:rPr>
              <w:t>隆安县城厢镇城南路14号；</w:t>
            </w:r>
            <w:r>
              <w:rPr>
                <w:rFonts w:hint="eastAsia" w:ascii="宋体" w:hAnsi="宋体"/>
                <w:color w:val="000000"/>
                <w:szCs w:val="21"/>
              </w:rPr>
              <w:t xml:space="preserve"> </w:t>
            </w:r>
          </w:p>
          <w:p>
            <w:pPr>
              <w:snapToGrid w:val="0"/>
              <w:spacing w:line="380" w:lineRule="exact"/>
              <w:rPr>
                <w:rFonts w:hint="eastAsia" w:ascii="宋体" w:hAnsi="宋体"/>
                <w:color w:val="000000"/>
                <w:szCs w:val="21"/>
              </w:rPr>
            </w:pPr>
            <w:r>
              <w:rPr>
                <w:rFonts w:hint="eastAsia" w:ascii="宋体" w:hAnsi="宋体"/>
                <w:color w:val="000000"/>
                <w:szCs w:val="21"/>
                <w:u w:val="single"/>
              </w:rPr>
              <w:t>（2）</w:t>
            </w:r>
            <w:r>
              <w:rPr>
                <w:rFonts w:hint="eastAsia" w:ascii="宋体" w:hAnsi="宋体"/>
                <w:color w:val="000000"/>
                <w:szCs w:val="21"/>
                <w:u w:val="single"/>
                <w:lang w:eastAsia="zh-CN"/>
              </w:rPr>
              <w:t>李老师</w:t>
            </w:r>
            <w:r>
              <w:rPr>
                <w:rFonts w:hint="eastAsia" w:ascii="宋体" w:hAnsi="宋体"/>
                <w:color w:val="000000"/>
                <w:szCs w:val="21"/>
              </w:rPr>
              <w:t>；</w:t>
            </w:r>
          </w:p>
          <w:p>
            <w:pPr>
              <w:snapToGrid w:val="0"/>
              <w:spacing w:line="380" w:lineRule="exact"/>
              <w:rPr>
                <w:rFonts w:hint="eastAsia" w:ascii="宋体" w:hAnsi="宋体"/>
                <w:color w:val="000000"/>
                <w:szCs w:val="21"/>
              </w:rPr>
            </w:pPr>
            <w:r>
              <w:rPr>
                <w:rFonts w:hint="eastAsia" w:ascii="宋体" w:hAnsi="宋体"/>
                <w:color w:val="000000"/>
                <w:szCs w:val="21"/>
              </w:rPr>
              <w:t>联系电话：</w:t>
            </w:r>
            <w:r>
              <w:rPr>
                <w:rFonts w:hint="eastAsia" w:ascii="宋体" w:hAnsi="宋体"/>
                <w:color w:val="000000"/>
                <w:szCs w:val="21"/>
                <w:u w:val="single"/>
                <w:lang w:eastAsia="zh-CN"/>
              </w:rPr>
              <w:t>0771-6520126；</w:t>
            </w:r>
          </w:p>
          <w:p>
            <w:pPr>
              <w:snapToGrid w:val="0"/>
              <w:spacing w:line="380" w:lineRule="exact"/>
              <w:rPr>
                <w:rFonts w:hint="eastAsia" w:ascii="宋体" w:hAnsi="宋体" w:eastAsia="宋体"/>
                <w:color w:val="000000"/>
                <w:szCs w:val="21"/>
                <w:lang w:eastAsia="zh-CN"/>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rPr>
              <w:t xml:space="preserve"> </w:t>
            </w:r>
            <w:r>
              <w:rPr>
                <w:rFonts w:hint="eastAsia" w:ascii="宋体" w:hAnsi="宋体"/>
                <w:color w:val="000000"/>
                <w:szCs w:val="21"/>
                <w:u w:val="single"/>
                <w:lang w:eastAsia="zh-CN"/>
              </w:rPr>
              <w:t>南宁市隆安县城厢镇教育路151号</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宋体" w:hAnsi="宋体"/>
                <w:color w:val="000000"/>
                <w:szCs w:val="21"/>
              </w:rPr>
            </w:pPr>
            <w:r>
              <w:rPr>
                <w:rFonts w:hint="eastAsia" w:hAnsi="宋体"/>
                <w:color w:val="000000"/>
              </w:rPr>
              <w:t>现场提交质疑办理业务时间</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color w:val="000000"/>
                <w:szCs w:val="21"/>
              </w:rPr>
            </w:pPr>
            <w:r>
              <w:rPr>
                <w:rFonts w:hint="eastAsia" w:ascii="宋体" w:hAnsi="宋体" w:eastAsia="宋体" w:cs="宋体"/>
                <w:color w:val="000000"/>
              </w:rPr>
              <w:t>质疑期内每个工作日</w:t>
            </w:r>
            <w:r>
              <w:rPr>
                <w:rFonts w:hint="eastAsia" w:ascii="宋体" w:hAnsi="宋体" w:eastAsia="宋体" w:cs="宋体"/>
                <w:color w:val="000000"/>
                <w:u w:val="none"/>
                <w:lang w:val="en-US" w:eastAsia="zh-CN"/>
              </w:rPr>
              <w:t>9</w:t>
            </w:r>
            <w:r>
              <w:rPr>
                <w:rFonts w:hint="eastAsia" w:ascii="宋体" w:hAnsi="宋体" w:eastAsia="宋体" w:cs="宋体"/>
                <w:color w:val="000000"/>
              </w:rPr>
              <w:t>时</w:t>
            </w:r>
            <w:r>
              <w:rPr>
                <w:rFonts w:hint="eastAsia" w:ascii="宋体" w:hAnsi="宋体" w:eastAsia="宋体" w:cs="宋体"/>
                <w:color w:val="000000"/>
                <w:u w:val="none"/>
                <w:lang w:val="en-US" w:eastAsia="zh-CN"/>
              </w:rPr>
              <w:t>30</w:t>
            </w:r>
            <w:r>
              <w:rPr>
                <w:rFonts w:hint="eastAsia" w:ascii="宋体" w:hAnsi="宋体" w:eastAsia="宋体" w:cs="宋体"/>
                <w:color w:val="000000"/>
              </w:rPr>
              <w:t>分到</w:t>
            </w:r>
            <w:r>
              <w:rPr>
                <w:rFonts w:hint="eastAsia" w:ascii="宋体" w:hAnsi="宋体" w:eastAsia="宋体" w:cs="宋体"/>
                <w:color w:val="000000"/>
                <w:u w:val="none"/>
                <w:lang w:val="en-US" w:eastAsia="zh-CN"/>
              </w:rPr>
              <w:t>12</w:t>
            </w:r>
            <w:r>
              <w:rPr>
                <w:rFonts w:hint="eastAsia" w:ascii="宋体" w:hAnsi="宋体" w:eastAsia="宋体" w:cs="宋体"/>
                <w:color w:val="000000"/>
              </w:rPr>
              <w:t>时</w:t>
            </w:r>
            <w:r>
              <w:rPr>
                <w:rFonts w:hint="eastAsia" w:ascii="宋体" w:hAnsi="宋体" w:eastAsia="宋体" w:cs="宋体"/>
                <w:color w:val="000000"/>
                <w:u w:val="none"/>
                <w:lang w:val="en-US" w:eastAsia="zh-CN"/>
              </w:rPr>
              <w:t>00</w:t>
            </w:r>
            <w:r>
              <w:rPr>
                <w:rFonts w:hint="eastAsia" w:ascii="宋体" w:hAnsi="宋体" w:eastAsia="宋体" w:cs="宋体"/>
                <w:color w:val="000000"/>
              </w:rPr>
              <w:t>分，</w:t>
            </w:r>
            <w:r>
              <w:rPr>
                <w:rFonts w:hint="eastAsia" w:ascii="宋体" w:hAnsi="宋体" w:eastAsia="宋体" w:cs="宋体"/>
                <w:color w:val="000000"/>
                <w:u w:val="none"/>
                <w:lang w:val="en-US" w:eastAsia="zh-CN"/>
              </w:rPr>
              <w:t>13</w:t>
            </w:r>
            <w:r>
              <w:rPr>
                <w:rFonts w:hint="eastAsia" w:ascii="宋体" w:hAnsi="宋体" w:eastAsia="宋体" w:cs="宋体"/>
                <w:color w:val="000000"/>
              </w:rPr>
              <w:t>时</w:t>
            </w:r>
            <w:r>
              <w:rPr>
                <w:rFonts w:hint="eastAsia" w:ascii="宋体" w:hAnsi="宋体" w:eastAsia="宋体" w:cs="宋体"/>
                <w:color w:val="000000"/>
                <w:u w:val="none"/>
                <w:lang w:val="en-US" w:eastAsia="zh-CN"/>
              </w:rPr>
              <w:t>30</w:t>
            </w:r>
            <w:r>
              <w:rPr>
                <w:rFonts w:hint="eastAsia" w:ascii="宋体" w:hAnsi="宋体" w:eastAsia="宋体" w:cs="宋体"/>
                <w:color w:val="000000"/>
              </w:rPr>
              <w:t>分到</w:t>
            </w:r>
            <w:r>
              <w:rPr>
                <w:rFonts w:hint="eastAsia" w:ascii="宋体" w:hAnsi="宋体" w:eastAsia="宋体" w:cs="宋体"/>
                <w:color w:val="000000"/>
                <w:u w:val="none"/>
                <w:lang w:val="en-US" w:eastAsia="zh-CN"/>
              </w:rPr>
              <w:t>16</w:t>
            </w:r>
            <w:r>
              <w:rPr>
                <w:rFonts w:hint="eastAsia" w:ascii="宋体" w:hAnsi="宋体" w:eastAsia="宋体" w:cs="宋体"/>
                <w:color w:val="000000"/>
              </w:rPr>
              <w:t>时</w:t>
            </w:r>
            <w:r>
              <w:rPr>
                <w:rFonts w:hint="eastAsia" w:ascii="宋体" w:hAnsi="宋体" w:eastAsia="宋体" w:cs="宋体"/>
                <w:color w:val="000000"/>
                <w:u w:val="none"/>
                <w:lang w:val="en-US" w:eastAsia="zh-CN"/>
              </w:rPr>
              <w:t>30</w:t>
            </w:r>
            <w:r>
              <w:rPr>
                <w:rFonts w:hint="eastAsia" w:ascii="宋体" w:hAnsi="宋体" w:eastAsia="宋体" w:cs="宋体"/>
                <w:color w:val="00000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31.6</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受理投诉方式</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jc w:val="left"/>
              <w:rPr>
                <w:rFonts w:hint="eastAsia" w:ascii="宋体" w:hAnsi="宋体" w:cs="宋体"/>
                <w:color w:val="000000"/>
              </w:rPr>
            </w:pPr>
            <w:r>
              <w:rPr>
                <w:rFonts w:hint="eastAsia" w:ascii="宋体" w:hAnsi="宋体" w:cs="宋体"/>
                <w:color w:val="000000"/>
              </w:rPr>
              <w:t>1、受理方式：纸质方式受理，投诉书正、副本（经过质疑的事项才可投诉）。</w:t>
            </w:r>
          </w:p>
          <w:p>
            <w:pPr>
              <w:snapToGrid w:val="0"/>
              <w:spacing w:line="380" w:lineRule="exact"/>
              <w:jc w:val="left"/>
              <w:rPr>
                <w:rFonts w:hint="eastAsia" w:ascii="宋体" w:hAnsi="宋体" w:cs="宋体"/>
                <w:color w:val="000000"/>
              </w:rPr>
            </w:pPr>
            <w:r>
              <w:rPr>
                <w:rFonts w:hint="eastAsia" w:ascii="宋体" w:hAnsi="宋体" w:cs="宋体"/>
                <w:color w:val="000000"/>
              </w:rPr>
              <w:t>2、邮寄地址：</w:t>
            </w:r>
          </w:p>
          <w:p>
            <w:pPr>
              <w:snapToGrid w:val="0"/>
              <w:spacing w:line="380" w:lineRule="exact"/>
              <w:jc w:val="left"/>
              <w:rPr>
                <w:rFonts w:hint="eastAsia" w:ascii="宋体" w:hAnsi="宋体" w:cs="宋体"/>
                <w:color w:val="000000"/>
              </w:rPr>
            </w:pPr>
            <w:r>
              <w:rPr>
                <w:rFonts w:hint="eastAsia" w:ascii="宋体" w:hAnsi="宋体" w:cs="宋体"/>
                <w:color w:val="000000"/>
              </w:rPr>
              <w:t xml:space="preserve">名称：隆安县财政局政府采购监督管理办公室  </w:t>
            </w:r>
          </w:p>
          <w:p>
            <w:pPr>
              <w:snapToGrid w:val="0"/>
              <w:spacing w:line="380" w:lineRule="exact"/>
              <w:jc w:val="left"/>
              <w:rPr>
                <w:rFonts w:hint="eastAsia" w:ascii="宋体" w:hAnsi="宋体" w:cs="宋体"/>
                <w:color w:val="000000"/>
              </w:rPr>
            </w:pPr>
            <w:r>
              <w:rPr>
                <w:rFonts w:hint="eastAsia" w:ascii="宋体" w:hAnsi="宋体" w:cs="宋体"/>
                <w:color w:val="000000"/>
              </w:rPr>
              <w:t>地址：隆安县城厢镇广场路8号</w:t>
            </w:r>
          </w:p>
          <w:p>
            <w:pPr>
              <w:snapToGrid w:val="0"/>
              <w:spacing w:line="380" w:lineRule="exact"/>
              <w:jc w:val="left"/>
              <w:rPr>
                <w:rFonts w:hint="eastAsia" w:hAnsi="宋体" w:cs="宋体"/>
                <w:sz w:val="21"/>
                <w:lang w:val="en-US" w:eastAsia="zh-CN"/>
              </w:rPr>
            </w:pPr>
            <w:r>
              <w:rPr>
                <w:rFonts w:hint="eastAsia" w:ascii="宋体" w:hAnsi="宋体" w:cs="宋体"/>
                <w:color w:val="000000"/>
              </w:rPr>
              <w:t>联系电话：0771-6531019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33</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采购代理费</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val="0"/>
              <w:spacing w:line="360" w:lineRule="auto"/>
              <w:rPr>
                <w:rFonts w:hint="eastAsia" w:hAnsi="宋体" w:cs="宋体"/>
                <w:sz w:val="21"/>
                <w:lang w:val="en-US" w:eastAsia="zh-CN"/>
              </w:rPr>
            </w:pPr>
            <w:r>
              <w:rPr>
                <w:rFonts w:hint="eastAsia" w:hAnsi="宋体" w:cs="宋体"/>
                <w:sz w:val="21"/>
                <w:lang w:val="en-US" w:eastAsia="zh-CN"/>
              </w:rPr>
              <w:t>1. 是否收取采购代理费：</w:t>
            </w:r>
          </w:p>
          <w:p>
            <w:pPr>
              <w:pStyle w:val="14"/>
              <w:snapToGrid w:val="0"/>
              <w:spacing w:line="360" w:lineRule="auto"/>
              <w:rPr>
                <w:rFonts w:hint="eastAsia" w:hAnsi="宋体" w:cs="宋体"/>
                <w:sz w:val="21"/>
                <w:lang w:val="en-US" w:eastAsia="zh-CN"/>
              </w:rPr>
            </w:pPr>
            <w:r>
              <w:rPr>
                <w:rFonts w:hint="eastAsia" w:hAnsi="宋体" w:cs="宋体"/>
                <w:sz w:val="21"/>
                <w:lang w:val="en-US" w:eastAsia="zh-CN"/>
              </w:rPr>
              <w:t xml:space="preserve">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34.1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hAnsi="宋体"/>
              </w:rPr>
              <w:t>解释</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val="0"/>
              <w:spacing w:line="360" w:lineRule="auto"/>
              <w:rPr>
                <w:rFonts w:hint="eastAsia" w:hAnsi="宋体"/>
                <w:b/>
                <w:sz w:val="21"/>
                <w:lang w:val="en-US" w:eastAsia="zh-CN"/>
              </w:rPr>
            </w:pPr>
            <w:r>
              <w:rPr>
                <w:rFonts w:hint="eastAsia" w:hAnsi="宋体"/>
                <w:b/>
                <w:sz w:val="21"/>
                <w:lang w:val="en-US" w:eastAsia="zh-CN"/>
              </w:rPr>
              <w:t>解释权：</w:t>
            </w:r>
            <w:r>
              <w:rPr>
                <w:rFonts w:hint="eastAsia" w:hAnsi="宋体"/>
                <w:sz w:val="21"/>
                <w:lang w:val="en-US" w:eastAsia="zh-CN"/>
              </w:rPr>
              <w:t>构成本谈判文件的各个组成文件应互为解释，互为说明；除谈判文件中有特别规定外，仅适用于竞标阶段的规定，按更正公告（澄清公告）、竞争性谈判公告、供应商须知、采购需求、</w:t>
            </w:r>
            <w:r>
              <w:rPr>
                <w:rFonts w:hint="eastAsia"/>
                <w:sz w:val="21"/>
                <w:lang w:val="en-US" w:eastAsia="zh-CN"/>
              </w:rPr>
              <w:t>评审程序、评审方法和评审标准</w:t>
            </w:r>
            <w:r>
              <w:rPr>
                <w:rFonts w:hint="eastAsia" w:hAnsi="宋体"/>
                <w:sz w:val="21"/>
                <w:lang w:val="en-US" w:eastAsia="zh-CN"/>
              </w:rPr>
              <w:t>、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hAnsi="宋体"/>
                <w:b/>
                <w:sz w:val="21"/>
                <w:lang w:val="en-US" w:eastAsia="zh-CN"/>
              </w:rPr>
              <w:t>由采购人或者采购代理机构负责解释。</w:t>
            </w:r>
          </w:p>
          <w:p>
            <w:pPr>
              <w:tabs>
                <w:tab w:val="left" w:pos="1080"/>
              </w:tabs>
              <w:spacing w:line="360" w:lineRule="auto"/>
              <w:rPr>
                <w:rFonts w:hint="eastAsia" w:ascii="宋体" w:hAnsi="宋体"/>
                <w:kern w:val="0"/>
                <w:szCs w:val="21"/>
              </w:rPr>
            </w:pPr>
            <w:r>
              <w:rPr>
                <w:rFonts w:hint="eastAsia" w:ascii="宋体" w:hAnsi="宋体"/>
                <w:b/>
                <w:kern w:val="0"/>
                <w:szCs w:val="21"/>
              </w:rPr>
              <w:t>法律责任：</w:t>
            </w:r>
          </w:p>
          <w:p>
            <w:pPr>
              <w:tabs>
                <w:tab w:val="left" w:pos="1080"/>
              </w:tabs>
              <w:spacing w:line="360" w:lineRule="auto"/>
              <w:rPr>
                <w:rFonts w:hint="eastAsia" w:ascii="宋体" w:hAnsi="宋体"/>
                <w:kern w:val="0"/>
                <w:szCs w:val="21"/>
              </w:rPr>
            </w:pPr>
            <w:r>
              <w:rPr>
                <w:rFonts w:hint="eastAsia" w:ascii="宋体" w:hAnsi="宋体"/>
                <w:kern w:val="0"/>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pPr>
              <w:spacing w:line="360" w:lineRule="auto"/>
              <w:rPr>
                <w:rFonts w:hint="eastAsia" w:ascii="宋体" w:hAnsi="宋体" w:cs="宋体"/>
                <w:color w:val="000000"/>
              </w:rPr>
            </w:pPr>
            <w:r>
              <w:rPr>
                <w:rFonts w:hint="eastAsia" w:ascii="宋体" w:hAnsi="宋体"/>
                <w:b/>
                <w:color w:val="FF0000"/>
                <w:szCs w:val="21"/>
              </w:rPr>
              <w:t>2.本项目采购代理机构应严格按照“</w:t>
            </w:r>
            <w:r>
              <w:rPr>
                <w:rFonts w:hint="eastAsia" w:ascii="宋体" w:hAnsi="宋体"/>
                <w:b/>
                <w:color w:val="FF0000"/>
                <w:szCs w:val="21"/>
                <w:lang w:eastAsia="zh-CN"/>
              </w:rPr>
              <w:t>广西政府采购云</w:t>
            </w:r>
            <w:r>
              <w:rPr>
                <w:rFonts w:hint="eastAsia" w:ascii="宋体" w:hAnsi="宋体"/>
                <w:b/>
                <w:color w:val="FF0000"/>
                <w:szCs w:val="21"/>
              </w:rPr>
              <w:t>”平台项目采购全流程电子化电子开评标规程执行项目采购活动，代理机构在“</w:t>
            </w:r>
            <w:r>
              <w:rPr>
                <w:rFonts w:hint="eastAsia" w:ascii="宋体" w:hAnsi="宋体"/>
                <w:b/>
                <w:color w:val="FF0000"/>
                <w:szCs w:val="21"/>
                <w:lang w:eastAsia="zh-CN"/>
              </w:rPr>
              <w:t>广西政府采购云</w:t>
            </w:r>
            <w:r>
              <w:rPr>
                <w:rFonts w:hint="eastAsia" w:ascii="宋体" w:hAnsi="宋体"/>
                <w:b/>
                <w:color w:val="FF0000"/>
                <w:szCs w:val="21"/>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34.2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其他</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pPr>
              <w:pStyle w:val="14"/>
              <w:snapToGrid w:val="0"/>
              <w:spacing w:line="360" w:lineRule="auto"/>
              <w:rPr>
                <w:rFonts w:hint="eastAsia" w:hAnsi="宋体" w:cs="宋体"/>
                <w:color w:val="0000FF"/>
                <w:sz w:val="21"/>
                <w:lang w:val="en-US" w:eastAsia="zh-CN"/>
              </w:rPr>
            </w:pPr>
            <w:r>
              <w:rPr>
                <w:rFonts w:hint="eastAsia" w:hAnsi="宋体" w:cs="宋体"/>
                <w:sz w:val="21"/>
                <w:lang w:val="en-US" w:eastAsia="zh-CN"/>
              </w:rPr>
              <w:t>1.本谈判文件中描述供应商的“公章”是指</w:t>
            </w:r>
            <w:r>
              <w:rPr>
                <w:rFonts w:hint="eastAsia" w:hAnsi="宋体" w:cs="宋体"/>
                <w:color w:val="0000FF"/>
                <w:sz w:val="21"/>
                <w:lang w:val="en-US" w:eastAsia="zh-CN"/>
              </w:rPr>
              <w:t>供应商通过指定电子化政府采购平台办理数字证书（CA认证）获得的以法定主体行为名称制作的电子印章。</w:t>
            </w:r>
          </w:p>
          <w:p>
            <w:pPr>
              <w:pStyle w:val="14"/>
              <w:snapToGrid w:val="0"/>
              <w:spacing w:line="360" w:lineRule="auto"/>
              <w:rPr>
                <w:rFonts w:hint="eastAsia" w:hAnsi="宋体" w:cs="宋体"/>
                <w:sz w:val="21"/>
                <w:lang w:val="en-US" w:eastAsia="zh-CN"/>
              </w:rPr>
            </w:pPr>
            <w:r>
              <w:rPr>
                <w:rFonts w:hint="eastAsia" w:hAnsi="宋体" w:cs="宋体"/>
                <w:sz w:val="21"/>
                <w:lang w:val="en-US" w:eastAsia="zh-CN"/>
              </w:rPr>
              <w:t>2.本谈判文件中描述供应商的“签字”是指</w:t>
            </w:r>
            <w:r>
              <w:rPr>
                <w:rFonts w:hint="eastAsia" w:hAnsi="宋体" w:cs="宋体"/>
                <w:color w:val="0000FF"/>
                <w:sz w:val="21"/>
                <w:lang w:val="en-US" w:eastAsia="zh-CN"/>
              </w:rPr>
              <w:t>供应商通过指定电子化政府采购平台办理数字证书（CA认证）获得的以供应商法定代表人或者委托代理人姓名制作的电子印章或手写签字</w:t>
            </w:r>
            <w:r>
              <w:rPr>
                <w:rFonts w:hint="eastAsia" w:hAnsi="宋体" w:cs="宋体"/>
                <w:sz w:val="21"/>
                <w:lang w:val="en-US" w:eastAsia="zh-CN"/>
              </w:rPr>
              <w:t>。</w:t>
            </w:r>
          </w:p>
          <w:p>
            <w:pPr>
              <w:pStyle w:val="14"/>
              <w:snapToGrid w:val="0"/>
              <w:spacing w:line="360" w:lineRule="auto"/>
              <w:rPr>
                <w:rFonts w:hint="eastAsia" w:hAnsi="宋体" w:cs="宋体"/>
                <w:sz w:val="21"/>
                <w:lang w:val="en-US" w:eastAsia="zh-CN"/>
              </w:rPr>
            </w:pPr>
            <w:r>
              <w:rPr>
                <w:rFonts w:hint="eastAsia" w:hAnsi="宋体" w:cs="宋体"/>
                <w:sz w:val="21"/>
                <w:lang w:val="en-US" w:eastAsia="zh-CN"/>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pPr>
              <w:pStyle w:val="14"/>
              <w:snapToGrid w:val="0"/>
              <w:spacing w:line="360" w:lineRule="auto"/>
              <w:rPr>
                <w:rFonts w:hint="eastAsia" w:hAnsi="宋体" w:cs="宋体"/>
                <w:sz w:val="21"/>
                <w:lang w:val="en-US" w:eastAsia="zh-CN"/>
              </w:rPr>
            </w:pPr>
            <w:r>
              <w:rPr>
                <w:rFonts w:hint="eastAsia" w:hAnsi="宋体" w:cs="宋体"/>
                <w:sz w:val="21"/>
                <w:lang w:val="en-US" w:eastAsia="zh-CN"/>
              </w:rPr>
              <w:t>4.自然人竞标的，谈判文件规定盖公章处由自然人摁手指指印。</w:t>
            </w:r>
          </w:p>
          <w:p>
            <w:pPr>
              <w:pStyle w:val="14"/>
              <w:snapToGrid w:val="0"/>
              <w:spacing w:line="360" w:lineRule="auto"/>
              <w:rPr>
                <w:rFonts w:hint="eastAsia" w:hAnsi="宋体" w:cs="宋体"/>
                <w:sz w:val="21"/>
                <w:lang w:val="en-US" w:eastAsia="zh-CN"/>
              </w:rPr>
            </w:pPr>
            <w:r>
              <w:rPr>
                <w:rFonts w:hint="eastAsia" w:hAnsi="宋体" w:cs="宋体"/>
                <w:sz w:val="21"/>
                <w:lang w:val="en-US" w:eastAsia="zh-CN"/>
              </w:rPr>
              <w:t>5.本谈判文件所称的“以上”“以下”“以内”“届满”，包括本数；所称的“不满”“超过”“以外”，不包括本数。</w:t>
            </w:r>
          </w:p>
        </w:tc>
      </w:tr>
    </w:tbl>
    <w:p>
      <w:pPr>
        <w:pStyle w:val="3"/>
        <w:spacing w:line="420" w:lineRule="exact"/>
        <w:jc w:val="center"/>
        <w:rPr>
          <w:rFonts w:hint="eastAsia" w:ascii="宋体" w:hAnsi="宋体" w:cs="宋体"/>
          <w:b w:val="0"/>
        </w:rPr>
      </w:pPr>
      <w:r>
        <w:rPr>
          <w:rFonts w:hint="eastAsia" w:ascii="宋体" w:hAnsi="宋体"/>
          <w:b w:val="0"/>
        </w:rPr>
        <w:br w:type="page"/>
      </w:r>
      <w:bookmarkStart w:id="14" w:name="_Toc22559"/>
      <w:r>
        <w:rPr>
          <w:rFonts w:hint="eastAsia" w:ascii="宋体" w:hAnsi="宋体"/>
          <w:b w:val="0"/>
        </w:rPr>
        <w:t>第二节 供应商须知正文</w:t>
      </w:r>
      <w:bookmarkEnd w:id="14"/>
    </w:p>
    <w:p>
      <w:pPr>
        <w:pStyle w:val="4"/>
        <w:spacing w:before="0" w:after="0" w:line="360" w:lineRule="auto"/>
        <w:ind w:firstLine="640" w:firstLineChars="200"/>
        <w:rPr>
          <w:rFonts w:hint="eastAsia" w:ascii="宋体" w:hAnsi="宋体"/>
          <w:b w:val="0"/>
        </w:rPr>
      </w:pPr>
      <w:bookmarkStart w:id="15" w:name="_Toc31554"/>
      <w:r>
        <w:rPr>
          <w:rFonts w:hint="eastAsia" w:ascii="宋体" w:hAnsi="宋体"/>
          <w:b w:val="0"/>
        </w:rPr>
        <w:t>一、总则</w:t>
      </w:r>
      <w:bookmarkEnd w:id="15"/>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1.2</w:t>
      </w:r>
      <w:r>
        <w:rPr>
          <w:rFonts w:hint="eastAsia" w:ascii="宋体" w:hAnsi="宋体" w:cs="宋体"/>
          <w:color w:val="000000"/>
          <w:spacing w:val="-6"/>
          <w:szCs w:val="21"/>
        </w:rPr>
        <w:t>本竞争性谈判文件（以下简称谈判文件）适用于本项目的所有采购程序和环节（法律、法规另有规定的，从其规定）。</w:t>
      </w:r>
    </w:p>
    <w:p>
      <w:pPr>
        <w:spacing w:line="360" w:lineRule="auto"/>
        <w:ind w:firstLine="482" w:firstLineChars="200"/>
        <w:rPr>
          <w:rFonts w:hint="eastAsia" w:ascii="宋体" w:hAnsi="宋体" w:cs="宋体"/>
          <w:szCs w:val="21"/>
        </w:rPr>
      </w:pPr>
      <w:r>
        <w:rPr>
          <w:rFonts w:hint="eastAsia" w:ascii="黑体" w:hAnsi="黑体" w:eastAsia="黑体" w:cs="宋体"/>
          <w:b/>
          <w:bCs/>
          <w:sz w:val="24"/>
        </w:rPr>
        <w:t>2.定义</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2.1“采购人”是指依法进行采购的国家机关、事业单位、团体组织。</w:t>
      </w:r>
    </w:p>
    <w:p>
      <w:pPr>
        <w:spacing w:line="360" w:lineRule="auto"/>
        <w:ind w:firstLine="420" w:firstLineChars="200"/>
        <w:rPr>
          <w:rFonts w:hint="eastAsia" w:ascii="宋体" w:hAnsi="宋体"/>
          <w:b/>
          <w:color w:val="FF0000"/>
          <w:szCs w:val="21"/>
        </w:rPr>
      </w:pPr>
      <w:r>
        <w:rPr>
          <w:rFonts w:hint="eastAsia" w:ascii="宋体" w:hAnsi="宋体" w:cs="宋体"/>
          <w:color w:val="000000"/>
          <w:szCs w:val="21"/>
        </w:rPr>
        <w:t>2.2“采购代理机构”是指政府采购集中采购机构和集中采购机构以外的采购代理机构。</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2.3“供应商”是指向采购人提供货物、工程或者服务的法人、其他组织或者自然人。</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2.4“货物”是指各种形态和种类的物品，包括原材料、燃料、设备、产品等。</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2.5“竞标”是指按照本项目竞争性谈判公告或者邀请函规定的方式供应商获取谈判文件、提交响应文件并希望获得标的的行为。</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2.6“售后服务” 是指包含但不限于供应商须承担的备品备件、包装、运输、装卸、保险、货到就位以及安装、调试、培训、保修和其他类似的义务。</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2.7“书面形式”是指合同书、信件和数据电文（包括电报、电传、传真、电子数据交换和电子邮件）等可以有形地表现所载内容的形式。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2.8“响应文件”</w:t>
      </w:r>
      <w:r>
        <w:rPr>
          <w:rFonts w:hint="eastAsia" w:ascii="宋体" w:hAnsi="宋体" w:cs="宋体"/>
          <w:color w:val="000000"/>
          <w:spacing w:val="-6"/>
          <w:szCs w:val="21"/>
        </w:rPr>
        <w:t>是指：供应商根据本文件要求，编制包含报价、技术和货物等所有内容的文件。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2.9 “实质性要求”是指采购需求中带“▲”的条款或者不能负偏离的条款或者已经指明不满足按响应文件作无效处理的条款。</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2.10“正偏离”，是指响应文件对谈判文件“采购需求”中有关条款作出优于条款要求并有利于采购人的响应情形；</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2.11“负偏离”，是指响应文件对谈判文件“采购需求”中有关条款作出的响应不满足条款要求，导致采购人要求不能得到满足的情形。</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2.12“允许负偏离的条款”是指采购需求中的不属于“实质性要求”的条款。</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2.13“首次报价”是指供应商提交的首次响应文件中的竞标报价。</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3.供应商的资格条件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供应商的资格条件详见“供应商须知前附表”。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4.谈判费用</w:t>
      </w:r>
    </w:p>
    <w:p>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供应商应承担参与本次采购活动有关的所有费用，包括但不限于、勘查现场、编制和提交响应文件、参加谈判与应答、签订合同等，不论竞标结果如何，均应自行承担。</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pPr>
        <w:spacing w:line="360" w:lineRule="auto"/>
        <w:ind w:firstLine="420" w:firstLineChars="200"/>
        <w:rPr>
          <w:rFonts w:hint="eastAsia" w:ascii="宋体" w:hAnsi="宋体"/>
          <w:bCs/>
          <w:szCs w:val="21"/>
        </w:rPr>
      </w:pPr>
      <w:r>
        <w:rPr>
          <w:rFonts w:hint="eastAsia" w:ascii="宋体" w:hAnsi="宋体" w:cs="宋体"/>
          <w:szCs w:val="21"/>
        </w:rPr>
        <w:t>5.3</w:t>
      </w:r>
      <w:r>
        <w:rPr>
          <w:rFonts w:hint="eastAsia" w:ascii="宋体" w:hAnsi="宋体"/>
          <w:bCs/>
          <w:szCs w:val="21"/>
        </w:rPr>
        <w:t>根据《政府采购促进中小企业发展管理办法》（财库[2020]46号）第九条及《广西壮族自治区财政厅关于进一步发挥政府采购政策功能促进企业发展的通知》（桂财采〔2022〕30号）、</w:t>
      </w:r>
      <w:r>
        <w:rPr>
          <w:rFonts w:hint="eastAsia"/>
        </w:rPr>
        <w:t>《广西壮族自治区财政厅关于贯彻落实政府采购支持中小企业发展政策的通知》（桂财采〔2022〕31号）</w:t>
      </w:r>
      <w:r>
        <w:rPr>
          <w:rFonts w:hint="eastAsia" w:ascii="宋体" w:hAnsi="宋体"/>
          <w:bCs/>
          <w:szCs w:val="21"/>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pPr>
        <w:spacing w:line="360" w:lineRule="auto"/>
        <w:ind w:firstLine="420" w:firstLineChars="200"/>
        <w:rPr>
          <w:rFonts w:hint="eastAsia" w:ascii="宋体" w:hAnsi="宋体" w:cs="宋体"/>
          <w:szCs w:val="21"/>
        </w:rPr>
      </w:pPr>
      <w:r>
        <w:rPr>
          <w:rFonts w:hint="eastAsia" w:ascii="宋体" w:hAnsi="宋体" w:cs="宋体"/>
          <w:szCs w:val="21"/>
        </w:rPr>
        <w:t>6.1本项目是否允许分包详见“供应商须知前附表”，本项目不允许违法分包。</w:t>
      </w:r>
    </w:p>
    <w:p>
      <w:pPr>
        <w:spacing w:line="360" w:lineRule="auto"/>
        <w:ind w:firstLine="420" w:firstLineChars="200"/>
        <w:rPr>
          <w:rFonts w:hint="eastAsia" w:ascii="宋体" w:hAnsi="宋体" w:cs="宋体"/>
          <w:szCs w:val="21"/>
        </w:rPr>
      </w:pPr>
      <w:r>
        <w:rPr>
          <w:rFonts w:hint="eastAsia" w:ascii="宋体" w:hAnsi="宋体" w:cs="宋体"/>
          <w:szCs w:val="21"/>
        </w:rPr>
        <w:t>6.2</w:t>
      </w:r>
      <w:r>
        <w:rPr>
          <w:rFonts w:hint="eastAsia" w:ascii="宋体" w:hAnsi="宋体"/>
          <w:bCs/>
          <w:szCs w:val="21"/>
        </w:rPr>
        <w:t>根据《政府采购促进中小企业发展</w:t>
      </w:r>
      <w:r>
        <w:rPr>
          <w:rFonts w:hint="eastAsia"/>
        </w:rPr>
        <w:t>管理</w:t>
      </w:r>
      <w:r>
        <w:rPr>
          <w:rFonts w:hint="eastAsia" w:ascii="宋体" w:hAnsi="宋体"/>
          <w:bCs/>
          <w:szCs w:val="21"/>
        </w:rPr>
        <w:t>办法》（财库[2020]46号）第九条及《广西壮族自治区财政厅关于进一步发挥政府采购政策功能促进企业发展的通知》（桂财采〔2022〕30号</w:t>
      </w:r>
      <w:r>
        <w:rPr>
          <w:rFonts w:hint="eastAsia" w:ascii="仿宋_GB2312" w:hAnsi="Calibri" w:eastAsia="仿宋_GB2312"/>
          <w:sz w:val="24"/>
        </w:rPr>
        <w:t>）、</w:t>
      </w:r>
      <w:r>
        <w:rPr>
          <w:rFonts w:hint="eastAsia"/>
        </w:rPr>
        <w:t>《广西壮族自治区财政厅关于贯彻落实政府采购支持中小企业发展政策的通知》（桂财采〔2022〕31号）</w:t>
      </w:r>
      <w:r>
        <w:rPr>
          <w:rFonts w:hint="eastAsia" w:ascii="宋体" w:hAnsi="宋体"/>
          <w:bCs/>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7.特别说明</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7.1如果本谈判文件要求提供供应商或制造商的资格、信誉、荣誉、业绩与企业认证等材料的，资格、信誉、荣誉、业绩与企业认证等必须为供应商或者制造商所拥有或自身获得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7.2供应商应仔细阅读谈判文件的所有内容，按照谈判文件的要求提交响应文件，并对所提供的全部资料的真实性承担法律责任。</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7.4在政府采购活动中，采购人员及相关人员与供应商有下列利害关系之一的，应当回避：</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（1）参加采购活动前3年内与供应商存在劳动关系；</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（2）参加采购活动前3年内担任供应商的董事、监事；</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（3）参加采购活动前3年内是供应商的控股股东或者实际控制人；</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（4）与供应商的法定代表人或者负责人有夫妻、直系血亲、三代以内旁系血亲或者近姻亲关系；</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（5）与供应商有其他可能影响政府采购活动公平、公正进行的关系。</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7.5有下列情形之一的，响应文件将被视为无效：</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（1）不同供应商的响应文件由同一单位或者个人编制；或者不同供应商报名的IP地址一致的；或者编制响应文件硬件设备CPU编号、硬盘编号、网卡地址一致的情况。</w:t>
      </w:r>
      <w:r>
        <w:rPr>
          <w:rFonts w:hint="eastAsia" w:hAnsi="宋体"/>
          <w:b/>
          <w:color w:val="000000"/>
        </w:rPr>
        <w:t>（供应商IP地址、硬件设备</w:t>
      </w:r>
      <w:r>
        <w:rPr>
          <w:rFonts w:hAnsi="宋体"/>
          <w:b/>
          <w:color w:val="000000"/>
        </w:rPr>
        <w:t>CPU</w:t>
      </w:r>
      <w:r>
        <w:rPr>
          <w:rFonts w:hint="eastAsia" w:hAnsi="宋体"/>
          <w:b/>
          <w:color w:val="000000"/>
        </w:rPr>
        <w:t>编号、硬盘编号、网卡地址等数据相似异常以广西政府采购云平台解密文件后信息提示为准）</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（2）不同供应商委托同一单位或者个人办理竞标事宜；</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（3）不同的供应商的响应文件载明的项目管理员为同一个人；</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（4）不同供应商的响应文件异常一致或者报价呈规律性差异；</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（5）不同供应商的响应文件相互混装；</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（6）不同供应商的竞标保证金从同一单位或者个人账户转出。</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7.6供应商有下列情形之一的，属于恶意串通行为，将报同级监督管理部门：</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（1）供应商直接或者间接从采购人或者采购代理机构处获得其他供应商的相关信息并修改其响应文件；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（2）供应商按照采购人或者采购代理机构的授意撤换、修改响应文件；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（3）供应商之间协商报价、技术方案等响应文件或者响应文件的实质性内容；</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（4）属于同一集团、协会、商会等组织成员的供应商按照该组织要求协同参加政府采购活动；</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（6）供应商之间商定部分供应商放弃参加政府采购活动或者放弃成交；</w:t>
      </w:r>
    </w:p>
    <w:p>
      <w:pPr>
        <w:spacing w:line="360" w:lineRule="auto"/>
        <w:ind w:firstLine="420" w:firstLineChars="200"/>
        <w:rPr>
          <w:rFonts w:hint="eastAsia"/>
        </w:rPr>
      </w:pPr>
      <w:r>
        <w:rPr>
          <w:rFonts w:hint="eastAsia"/>
        </w:rPr>
        <w:t>（</w:t>
      </w:r>
      <w:r>
        <w:t>7</w:t>
      </w:r>
      <w:r>
        <w:rPr>
          <w:rFonts w:hint="eastAsia"/>
        </w:rPr>
        <w:t>）供应商与采购人或者采购代理机构之间、供应商相互之间，为谋求特定供应商成交或者排斥其他供应商的其他串通行为。</w:t>
      </w:r>
    </w:p>
    <w:p>
      <w:pPr>
        <w:pStyle w:val="4"/>
        <w:spacing w:before="0" w:after="0" w:line="360" w:lineRule="auto"/>
        <w:ind w:firstLine="640" w:firstLineChars="200"/>
        <w:rPr>
          <w:rFonts w:ascii="宋体" w:hAnsi="宋体"/>
          <w:b w:val="0"/>
          <w:bCs w:val="0"/>
        </w:rPr>
      </w:pPr>
      <w:bookmarkStart w:id="16" w:name="_Toc24069"/>
      <w:r>
        <w:rPr>
          <w:rFonts w:hint="eastAsia" w:ascii="宋体" w:hAnsi="宋体"/>
          <w:b w:val="0"/>
          <w:bCs w:val="0"/>
        </w:rPr>
        <w:t>二、谈判文件</w:t>
      </w:r>
      <w:bookmarkEnd w:id="16"/>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8.谈判文件的构成</w:t>
      </w:r>
    </w:p>
    <w:p>
      <w:pPr>
        <w:spacing w:line="360" w:lineRule="auto"/>
        <w:ind w:firstLine="420" w:firstLineChars="200"/>
        <w:jc w:val="left"/>
        <w:rPr>
          <w:rFonts w:hint="eastAsia" w:ascii="宋体" w:hAnsi="宋体"/>
          <w:szCs w:val="21"/>
        </w:rPr>
      </w:pPr>
      <w:r>
        <w:rPr>
          <w:rFonts w:hint="eastAsia" w:ascii="宋体" w:hAnsi="宋体"/>
          <w:szCs w:val="21"/>
        </w:rPr>
        <w:t>第一章 竞争性谈判公告；</w:t>
      </w:r>
    </w:p>
    <w:p>
      <w:pPr>
        <w:spacing w:line="360" w:lineRule="auto"/>
        <w:ind w:firstLine="420" w:firstLineChars="200"/>
        <w:jc w:val="left"/>
        <w:rPr>
          <w:rFonts w:hint="eastAsia" w:ascii="宋体" w:hAnsi="宋体"/>
          <w:szCs w:val="21"/>
        </w:rPr>
      </w:pPr>
      <w:r>
        <w:rPr>
          <w:rFonts w:hint="eastAsia" w:ascii="宋体" w:hAnsi="宋体"/>
          <w:szCs w:val="21"/>
        </w:rPr>
        <w:t>第二章 采购需求；</w:t>
      </w:r>
    </w:p>
    <w:p>
      <w:pPr>
        <w:spacing w:line="360" w:lineRule="auto"/>
        <w:ind w:firstLine="420" w:firstLineChars="200"/>
        <w:jc w:val="left"/>
        <w:rPr>
          <w:rFonts w:hint="eastAsia" w:ascii="宋体" w:hAnsi="宋体"/>
          <w:szCs w:val="21"/>
        </w:rPr>
      </w:pPr>
      <w:r>
        <w:rPr>
          <w:rFonts w:hint="eastAsia" w:ascii="宋体" w:hAnsi="宋体"/>
          <w:szCs w:val="21"/>
        </w:rPr>
        <w:t xml:space="preserve">第三章 供应商须知； </w:t>
      </w:r>
    </w:p>
    <w:p>
      <w:pPr>
        <w:spacing w:line="360" w:lineRule="auto"/>
        <w:ind w:firstLine="420" w:firstLineChars="200"/>
        <w:jc w:val="left"/>
        <w:rPr>
          <w:rFonts w:hint="eastAsia" w:ascii="宋体" w:hAnsi="宋体"/>
          <w:szCs w:val="21"/>
        </w:rPr>
      </w:pPr>
      <w:r>
        <w:rPr>
          <w:rFonts w:hint="eastAsia" w:ascii="宋体" w:hAnsi="宋体"/>
          <w:szCs w:val="21"/>
        </w:rPr>
        <w:t>第四章 评审程序、评审方法和成交标准；</w:t>
      </w:r>
    </w:p>
    <w:p>
      <w:pPr>
        <w:spacing w:line="360" w:lineRule="auto"/>
        <w:ind w:firstLine="420" w:firstLineChars="200"/>
        <w:jc w:val="left"/>
        <w:rPr>
          <w:rFonts w:hint="eastAsia" w:ascii="宋体" w:hAnsi="宋体"/>
          <w:szCs w:val="21"/>
        </w:rPr>
      </w:pPr>
      <w:r>
        <w:rPr>
          <w:rFonts w:hint="eastAsia" w:ascii="宋体" w:hAnsi="宋体"/>
          <w:szCs w:val="21"/>
        </w:rPr>
        <w:t>第五章 响应文件格式；</w:t>
      </w:r>
    </w:p>
    <w:p>
      <w:pPr>
        <w:spacing w:line="360" w:lineRule="auto"/>
        <w:ind w:firstLine="420" w:firstLineChars="200"/>
        <w:jc w:val="left"/>
        <w:rPr>
          <w:rFonts w:hint="eastAsia" w:ascii="宋体" w:hAnsi="宋体"/>
          <w:szCs w:val="21"/>
        </w:rPr>
      </w:pPr>
      <w:r>
        <w:rPr>
          <w:rFonts w:hint="eastAsia" w:ascii="宋体" w:hAnsi="宋体"/>
          <w:szCs w:val="21"/>
        </w:rPr>
        <w:t>第六章 合同文本；</w:t>
      </w:r>
    </w:p>
    <w:p>
      <w:pPr>
        <w:spacing w:line="360" w:lineRule="auto"/>
        <w:ind w:firstLine="420" w:firstLineChars="200"/>
        <w:jc w:val="left"/>
        <w:rPr>
          <w:rFonts w:hint="eastAsia" w:ascii="宋体" w:hAnsi="宋体"/>
          <w:szCs w:val="21"/>
        </w:rPr>
      </w:pPr>
      <w:r>
        <w:rPr>
          <w:rFonts w:hint="eastAsia" w:ascii="宋体" w:hAnsi="宋体"/>
          <w:szCs w:val="21"/>
        </w:rPr>
        <w:t>第七章 质疑、投诉材料格式。</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pPr>
        <w:spacing w:line="360" w:lineRule="auto"/>
        <w:ind w:firstLine="420" w:firstLineChars="200"/>
        <w:rPr>
          <w:rFonts w:hint="eastAsia" w:ascii="宋体" w:hAnsi="宋体"/>
          <w:szCs w:val="21"/>
        </w:rPr>
      </w:pPr>
      <w:r>
        <w:rPr>
          <w:rFonts w:hint="eastAsia" w:ascii="宋体" w:hAnsi="宋体"/>
          <w:szCs w:val="21"/>
        </w:rPr>
        <w:t>供应商应认真阅读谈判文件的采购需求，如供应商对谈判文件有疑问的，如要求采购人作出澄清或者修改的，供应商尽应在提交首次响应文件截止之日前，以书面形式向采购人、采购代理机构提出。</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10.谈判文件的澄清和修改</w:t>
      </w:r>
    </w:p>
    <w:p>
      <w:pPr>
        <w:spacing w:line="360" w:lineRule="auto"/>
        <w:ind w:firstLine="420" w:firstLineChars="200"/>
        <w:rPr>
          <w:rFonts w:hint="eastAsia" w:ascii="宋体" w:hAnsi="宋体"/>
          <w:szCs w:val="21"/>
        </w:rPr>
      </w:pPr>
      <w:r>
        <w:rPr>
          <w:rFonts w:hint="eastAsia" w:ascii="宋体" w:hAnsi="宋体"/>
          <w:szCs w:val="21"/>
        </w:rPr>
        <w:t>10.1已获取谈判文件的潜在供应商，若有问题需要澄清，应于应标截止时间前，以书面形式向采购代理机构提出，采购代理机构与采购人研究后，对认为有必要回答的问题，按照本章10.3的内容处理。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b/>
          <w:szCs w:val="21"/>
        </w:rPr>
      </w:pPr>
      <w:r>
        <w:rPr>
          <w:rFonts w:hint="eastAsia" w:ascii="宋体" w:hAnsi="宋体"/>
          <w:b/>
          <w:szCs w:val="21"/>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pPr>
        <w:spacing w:line="360" w:lineRule="auto"/>
        <w:ind w:firstLine="420" w:firstLineChars="200"/>
        <w:rPr>
          <w:rFonts w:hint="eastAsia" w:ascii="宋体" w:hAnsi="宋体"/>
          <w:szCs w:val="21"/>
        </w:rPr>
      </w:pPr>
      <w:r>
        <w:rPr>
          <w:rFonts w:hint="eastAsia" w:ascii="宋体" w:hAnsi="宋体"/>
          <w:szCs w:val="21"/>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w:t>
      </w:r>
      <w:r>
        <w:rPr>
          <w:rFonts w:hint="eastAsia" w:ascii="宋体" w:hAnsi="宋体"/>
          <w:szCs w:val="21"/>
          <w:highlight w:val="yellow"/>
        </w:rPr>
        <w:t>日3个工作日</w:t>
      </w:r>
      <w:r>
        <w:rPr>
          <w:rFonts w:hint="eastAsia" w:ascii="宋体" w:hAnsi="宋体"/>
          <w:szCs w:val="21"/>
        </w:rPr>
        <w:t>前，以书面形式（目前为网上公告和系统短信等形式）通知所有获取谈判文件的供应商，不足</w:t>
      </w:r>
      <w:r>
        <w:rPr>
          <w:rFonts w:hint="eastAsia" w:ascii="宋体" w:hAnsi="宋体"/>
          <w:szCs w:val="21"/>
          <w:highlight w:val="yellow"/>
        </w:rPr>
        <w:t>3个工作日</w:t>
      </w:r>
      <w:r>
        <w:rPr>
          <w:rFonts w:hint="eastAsia" w:ascii="宋体" w:hAnsi="宋体"/>
          <w:szCs w:val="21"/>
        </w:rPr>
        <w:t>的，应当顺延提交首次响应文件截止之日。</w:t>
      </w:r>
    </w:p>
    <w:p>
      <w:pPr>
        <w:spacing w:line="360" w:lineRule="auto"/>
        <w:ind w:firstLine="420" w:firstLineChars="200"/>
        <w:rPr>
          <w:rFonts w:hint="eastAsia" w:ascii="宋体" w:hAnsi="宋体"/>
          <w:szCs w:val="21"/>
        </w:rPr>
      </w:pPr>
      <w:r>
        <w:rPr>
          <w:rFonts w:hint="eastAsia" w:ascii="宋体" w:hAnsi="宋体"/>
          <w:szCs w:val="21"/>
        </w:rPr>
        <w:t>10.4</w:t>
      </w:r>
      <w:r>
        <w:rPr>
          <w:rFonts w:hint="eastAsia"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hint="eastAsia"/>
        </w:rPr>
      </w:pPr>
      <w:r>
        <w:rPr>
          <w:rFonts w:hAnsi="宋体"/>
        </w:rPr>
        <w:t xml:space="preserve">10.5  </w:t>
      </w:r>
      <w:r>
        <w:rPr>
          <w:rFonts w:hint="eastAsia"/>
        </w:rPr>
        <w:t>采购人和采购代理机构可以视采购具体情况，变更</w:t>
      </w:r>
      <w:r>
        <w:rPr>
          <w:rFonts w:hint="eastAsia" w:hAnsi="宋体"/>
        </w:rPr>
        <w:t>提交首次响应文件</w:t>
      </w:r>
      <w:r>
        <w:rPr>
          <w:rFonts w:hint="eastAsia"/>
        </w:rPr>
        <w:t>截止时间和竞谈时间，将变更时间将在</w:t>
      </w:r>
      <w:r>
        <w:rPr>
          <w:rFonts w:hint="eastAsia" w:hAnsi="宋体"/>
        </w:rPr>
        <w:t>“采购文件公告”中“七、其他补充事宜</w:t>
      </w:r>
      <w:r>
        <w:rPr>
          <w:rFonts w:hAnsi="宋体"/>
        </w:rPr>
        <w:t>3.</w:t>
      </w:r>
      <w:r>
        <w:rPr>
          <w:rFonts w:hint="eastAsia" w:hAnsi="宋体"/>
        </w:rPr>
        <w:t>网上查询地址”</w:t>
      </w:r>
      <w:r>
        <w:rPr>
          <w:rFonts w:hint="eastAsia" w:cs="宋体"/>
        </w:rPr>
        <w:t>规定的政府采购信息发布媒体上</w:t>
      </w:r>
      <w:r>
        <w:rPr>
          <w:rFonts w:hint="eastAsia"/>
        </w:rPr>
        <w:t>发布更正公告。</w:t>
      </w:r>
    </w:p>
    <w:p>
      <w:pPr>
        <w:spacing w:line="360" w:lineRule="auto"/>
        <w:ind w:firstLine="400" w:firstLineChars="200"/>
        <w:rPr>
          <w:rFonts w:ascii="宋体" w:hAnsi="Courier New"/>
          <w:kern w:val="0"/>
          <w:sz w:val="20"/>
          <w:szCs w:val="21"/>
        </w:rPr>
      </w:pPr>
      <w:r>
        <w:rPr>
          <w:rFonts w:hint="eastAsia" w:ascii="宋体" w:hAnsi="Courier New"/>
          <w:kern w:val="0"/>
          <w:sz w:val="20"/>
          <w:szCs w:val="21"/>
        </w:rPr>
        <w:t>▲</w:t>
      </w:r>
      <w:r>
        <w:rPr>
          <w:rFonts w:hint="eastAsia" w:ascii="宋体" w:hAnsi="Courier New"/>
          <w:b/>
          <w:kern w:val="0"/>
          <w:sz w:val="20"/>
          <w:szCs w:val="21"/>
        </w:rPr>
        <w:t>响应文件未按谈判文件的澄清、修改的内容编制，又不符合实质性要求的，其响应文件作无效处理。</w:t>
      </w:r>
    </w:p>
    <w:p>
      <w:pPr>
        <w:pStyle w:val="4"/>
        <w:spacing w:before="0" w:after="0" w:line="360" w:lineRule="auto"/>
        <w:ind w:firstLine="640" w:firstLineChars="200"/>
        <w:rPr>
          <w:rFonts w:hint="eastAsia" w:ascii="宋体" w:hAnsi="宋体"/>
          <w:b w:val="0"/>
          <w:bCs w:val="0"/>
        </w:rPr>
      </w:pPr>
      <w:bookmarkStart w:id="17" w:name="_Toc19691"/>
      <w:r>
        <w:rPr>
          <w:rFonts w:hint="eastAsia" w:ascii="宋体" w:hAnsi="宋体"/>
          <w:b w:val="0"/>
          <w:bCs w:val="0"/>
        </w:rPr>
        <w:t>三、响应文件的编制</w:t>
      </w:r>
      <w:bookmarkEnd w:id="17"/>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pPr>
        <w:spacing w:line="360" w:lineRule="auto"/>
        <w:ind w:firstLine="420" w:firstLineChars="200"/>
        <w:rPr>
          <w:rFonts w:hint="eastAsia" w:ascii="宋体" w:hAnsi="宋体" w:cs="宋体"/>
          <w:szCs w:val="21"/>
        </w:rPr>
      </w:pPr>
      <w:r>
        <w:rPr>
          <w:rFonts w:hint="eastAsia" w:ascii="宋体" w:hAnsi="宋体" w:cs="宋体"/>
          <w:szCs w:val="21"/>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12.响应文件的组成</w:t>
      </w:r>
    </w:p>
    <w:p>
      <w:pPr>
        <w:spacing w:line="360" w:lineRule="auto"/>
        <w:ind w:firstLine="420" w:firstLineChars="200"/>
        <w:rPr>
          <w:rFonts w:hint="eastAsia" w:ascii="宋体" w:hAnsi="宋体" w:cs="宋体"/>
          <w:szCs w:val="21"/>
        </w:rPr>
      </w:pPr>
      <w:r>
        <w:rPr>
          <w:rFonts w:hint="eastAsia" w:ascii="宋体" w:hAnsi="宋体" w:cs="宋体"/>
          <w:szCs w:val="21"/>
        </w:rPr>
        <w:t>12.1响应文件由资格证明文件、报价文件、商务和技术文件三部分组成。</w:t>
      </w:r>
    </w:p>
    <w:p>
      <w:pPr>
        <w:spacing w:line="360" w:lineRule="auto"/>
        <w:ind w:left="420" w:leftChars="200" w:firstLine="420" w:firstLineChars="200"/>
        <w:rPr>
          <w:rFonts w:hint="eastAsia" w:ascii="宋体" w:hAnsi="宋体" w:cs="宋体"/>
          <w:szCs w:val="21"/>
        </w:rPr>
      </w:pPr>
      <w:r>
        <w:rPr>
          <w:rFonts w:hint="eastAsia" w:ascii="宋体" w:hAnsi="宋体" w:cs="宋体"/>
          <w:szCs w:val="21"/>
        </w:rPr>
        <w:t>12.1.1资格证明文件：详见须知前附表</w:t>
      </w:r>
    </w:p>
    <w:p>
      <w:pPr>
        <w:spacing w:line="360" w:lineRule="auto"/>
        <w:ind w:left="420" w:leftChars="200" w:firstLine="420" w:firstLineChars="200"/>
        <w:rPr>
          <w:rFonts w:hint="eastAsia" w:ascii="宋体" w:hAnsi="宋体" w:cs="宋体"/>
          <w:szCs w:val="21"/>
        </w:rPr>
      </w:pPr>
      <w:r>
        <w:rPr>
          <w:rFonts w:hint="eastAsia" w:ascii="宋体" w:hAnsi="宋体" w:cs="宋体"/>
          <w:szCs w:val="21"/>
        </w:rPr>
        <w:t>12.1.2商务技术文件：详见须知前附表</w:t>
      </w:r>
    </w:p>
    <w:p>
      <w:pPr>
        <w:spacing w:line="360" w:lineRule="auto"/>
        <w:ind w:left="420" w:leftChars="200" w:firstLine="420" w:firstLineChars="200"/>
        <w:rPr>
          <w:rFonts w:hint="eastAsia" w:ascii="宋体" w:hAnsi="宋体" w:cs="宋体"/>
          <w:szCs w:val="21"/>
        </w:rPr>
      </w:pPr>
      <w:r>
        <w:rPr>
          <w:rFonts w:hint="eastAsia" w:ascii="宋体" w:hAnsi="宋体" w:cs="宋体"/>
          <w:szCs w:val="21"/>
        </w:rPr>
        <w:t>12.1.3报价文件：详见须知前附表</w:t>
      </w:r>
    </w:p>
    <w:p>
      <w:pPr>
        <w:spacing w:line="360" w:lineRule="auto"/>
        <w:ind w:left="420" w:leftChars="200" w:firstLine="420" w:firstLineChars="200"/>
        <w:rPr>
          <w:rFonts w:hint="eastAsia" w:ascii="宋体" w:hAnsi="宋体" w:cs="宋体"/>
          <w:szCs w:val="21"/>
        </w:rPr>
      </w:pPr>
      <w:r>
        <w:rPr>
          <w:rFonts w:hint="eastAsia" w:ascii="宋体" w:hAnsi="宋体" w:cs="宋体"/>
          <w:szCs w:val="21"/>
        </w:rPr>
        <w:t>12.2响应文件电子版：详见须知前附表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pPr>
        <w:spacing w:line="360" w:lineRule="auto"/>
        <w:ind w:firstLine="420" w:firstLineChars="200"/>
        <w:rPr>
          <w:rFonts w:hint="eastAsia" w:ascii="宋体" w:hAnsi="宋体" w:cs="宋体"/>
          <w:szCs w:val="21"/>
        </w:rPr>
      </w:pPr>
      <w:r>
        <w:rPr>
          <w:rFonts w:hint="eastAsia" w:ascii="宋体" w:hAnsi="宋体" w:cs="宋体"/>
          <w:szCs w:val="21"/>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pPr>
        <w:spacing w:line="360" w:lineRule="auto"/>
        <w:ind w:firstLine="420" w:firstLineChars="200"/>
        <w:rPr>
          <w:rFonts w:hint="eastAsia" w:ascii="宋体" w:hAnsi="宋体" w:cs="宋体"/>
          <w:szCs w:val="21"/>
        </w:rPr>
      </w:pPr>
      <w:r>
        <w:rPr>
          <w:rFonts w:hint="eastAsia" w:ascii="宋体" w:hAnsi="宋体" w:cs="宋体"/>
          <w:szCs w:val="21"/>
        </w:rPr>
        <w:t>供应商没有按照谈判文件要求提供全部资料，或者供应商没有对谈判文件在各方面作出实质性响应可能导致其响应无效，是供应商应当考虑的风险。</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15.响应报价要求和构成</w:t>
      </w:r>
    </w:p>
    <w:p>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15.1响应报价应按“第五章 响应文件格式”中“响应报价表”格式填写。</w:t>
      </w:r>
    </w:p>
    <w:p>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15.2响应报价的价格构成见“供应商须知前附表”。</w:t>
      </w:r>
    </w:p>
    <w:p>
      <w:pPr>
        <w:spacing w:line="360" w:lineRule="auto"/>
        <w:ind w:firstLine="420" w:firstLineChars="200"/>
        <w:rPr>
          <w:rFonts w:hint="eastAsia" w:ascii="宋体" w:hAnsi="宋体" w:cs="宋体"/>
          <w:szCs w:val="21"/>
        </w:rPr>
      </w:pPr>
      <w:r>
        <w:rPr>
          <w:rFonts w:hint="eastAsia" w:ascii="宋体" w:hAnsi="宋体" w:cs="宋体"/>
          <w:szCs w:val="21"/>
        </w:rPr>
        <w:t>15.3响应报价要求</w:t>
      </w:r>
    </w:p>
    <w:p>
      <w:pPr>
        <w:spacing w:line="360" w:lineRule="auto"/>
        <w:ind w:firstLine="420" w:firstLineChars="200"/>
        <w:rPr>
          <w:rFonts w:hint="eastAsia" w:ascii="宋体" w:hAnsi="宋体" w:cs="宋体"/>
          <w:szCs w:val="21"/>
        </w:rPr>
      </w:pPr>
      <w:r>
        <w:rPr>
          <w:rFonts w:hint="eastAsia" w:ascii="宋体" w:hAnsi="宋体" w:cs="宋体"/>
          <w:szCs w:val="21"/>
        </w:rPr>
        <w:t>15.3.1供应商的响应报价应符合以下要求，否则响应文件按无效响应处理：</w:t>
      </w:r>
    </w:p>
    <w:p>
      <w:pPr>
        <w:spacing w:line="360" w:lineRule="auto"/>
        <w:ind w:left="420" w:leftChars="200"/>
        <w:rPr>
          <w:rFonts w:hint="eastAsia"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pPr>
        <w:spacing w:line="360" w:lineRule="auto"/>
        <w:ind w:firstLine="420" w:firstLineChars="200"/>
        <w:rPr>
          <w:rFonts w:hint="eastAsia" w:ascii="宋体" w:hAnsi="宋体" w:cs="宋体"/>
          <w:szCs w:val="21"/>
        </w:rPr>
      </w:pPr>
      <w:r>
        <w:rPr>
          <w:rFonts w:hint="eastAsia" w:ascii="宋体" w:hAnsi="宋体" w:cs="宋体"/>
          <w:szCs w:val="21"/>
        </w:rPr>
        <w:t>（2）供应商必须就所竞标的分标的单项内容作唯一报价。</w:t>
      </w:r>
    </w:p>
    <w:p>
      <w:pPr>
        <w:spacing w:line="360" w:lineRule="auto"/>
        <w:ind w:firstLine="420" w:firstLineChars="200"/>
        <w:rPr>
          <w:rFonts w:hint="eastAsia" w:ascii="宋体" w:hAnsi="宋体" w:cs="宋体"/>
          <w:szCs w:val="21"/>
        </w:rPr>
      </w:pPr>
      <w:r>
        <w:rPr>
          <w:rFonts w:hint="eastAsia" w:ascii="宋体" w:hAnsi="宋体" w:cs="宋体"/>
          <w:szCs w:val="21"/>
        </w:rPr>
        <w:t>15.3.2响应报价（包含首次报价、最后报价）超过所竞标分标规定的采购预算金额或者最高限价的，其响应文件将作无效处理。</w:t>
      </w:r>
    </w:p>
    <w:p>
      <w:pPr>
        <w:spacing w:line="360" w:lineRule="auto"/>
        <w:ind w:firstLine="420" w:firstLineChars="200"/>
        <w:rPr>
          <w:rFonts w:hint="eastAsia" w:ascii="宋体" w:hAnsi="宋体" w:cs="宋体"/>
          <w:szCs w:val="21"/>
        </w:rPr>
      </w:pPr>
      <w:r>
        <w:rPr>
          <w:rFonts w:hint="eastAsia" w:ascii="宋体" w:hAnsi="宋体" w:cs="宋体"/>
          <w:szCs w:val="21"/>
        </w:rPr>
        <w:t>15.3.3响应报价（包含首次报价、最后报价）超过分项采购预算金额或者最高限价的，其响应文件将作无效处理。</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17.谈判保证金</w:t>
      </w:r>
    </w:p>
    <w:p>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pPr>
        <w:spacing w:line="360" w:lineRule="auto"/>
        <w:ind w:firstLine="420" w:firstLineChars="200"/>
        <w:rPr>
          <w:rFonts w:hint="eastAsia" w:ascii="宋体" w:hAnsi="宋体" w:cs="宋体"/>
          <w:szCs w:val="21"/>
        </w:rPr>
      </w:pPr>
      <w:r>
        <w:rPr>
          <w:rFonts w:hint="eastAsia" w:ascii="宋体" w:hAnsi="宋体" w:cs="宋体"/>
          <w:szCs w:val="21"/>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pPr>
        <w:spacing w:line="360" w:lineRule="auto"/>
        <w:ind w:firstLine="420" w:firstLineChars="200"/>
        <w:rPr>
          <w:rFonts w:hint="eastAsia" w:ascii="宋体" w:hAnsi="宋体" w:cs="宋体"/>
          <w:szCs w:val="21"/>
        </w:rPr>
      </w:pPr>
      <w:r>
        <w:rPr>
          <w:rFonts w:hint="eastAsia" w:ascii="宋体" w:hAnsi="宋体" w:cs="宋体"/>
          <w:szCs w:val="21"/>
        </w:rPr>
        <w:t>18.2响应文件应按资格证明、报价分别编制，商务技术文件合并编制，本谈判只接收电子版响应文件，要求见本章“12.2响应文件电子版要求”。</w:t>
      </w:r>
    </w:p>
    <w:p>
      <w:pPr>
        <w:spacing w:line="360" w:lineRule="auto"/>
        <w:ind w:firstLine="420" w:firstLineChars="200"/>
        <w:rPr>
          <w:rFonts w:hint="eastAsia" w:ascii="宋体" w:hAnsi="宋体" w:cs="宋体"/>
          <w:szCs w:val="21"/>
        </w:rPr>
      </w:pPr>
      <w:r>
        <w:rPr>
          <w:rFonts w:hint="eastAsia" w:ascii="宋体" w:hAnsi="宋体" w:cs="宋体"/>
          <w:szCs w:val="21"/>
        </w:rPr>
        <w:t>18.3</w:t>
      </w:r>
      <w:r>
        <w:rPr>
          <w:rFonts w:hint="eastAsia" w:ascii="宋体" w:hAnsi="宋体"/>
          <w:szCs w:val="21"/>
        </w:rPr>
        <w:t>响应文件须由供应商在</w:t>
      </w:r>
      <w:r>
        <w:rPr>
          <w:rFonts w:hint="eastAsia" w:ascii="宋体" w:hAnsi="宋体" w:cs="仿宋_GB2312"/>
          <w:kern w:val="0"/>
          <w:szCs w:val="21"/>
          <w:lang w:val="zh-CN"/>
        </w:rPr>
        <w:t>“</w:t>
      </w:r>
      <w:r>
        <w:rPr>
          <w:rFonts w:hint="eastAsia" w:ascii="宋体" w:hAnsi="宋体"/>
          <w:szCs w:val="21"/>
        </w:rPr>
        <w:t>第五章 响应文件格式</w:t>
      </w:r>
      <w:r>
        <w:rPr>
          <w:rFonts w:hint="eastAsia" w:ascii="宋体" w:hAnsi="宋体" w:cs="仿宋_GB2312"/>
          <w:kern w:val="0"/>
          <w:szCs w:val="21"/>
          <w:lang w:val="zh-CN"/>
        </w:rPr>
        <w:t>”</w:t>
      </w:r>
      <w:r>
        <w:rPr>
          <w:rFonts w:hint="eastAsia" w:ascii="宋体" w:hAnsi="宋体"/>
          <w:szCs w:val="21"/>
        </w:rPr>
        <w:t>规定位置</w:t>
      </w:r>
      <w:r>
        <w:rPr>
          <w:rFonts w:hint="eastAsia" w:ascii="宋体" w:hAnsi="宋体" w:cs="仿宋_GB2312"/>
          <w:szCs w:val="21"/>
        </w:rPr>
        <w:t>进行签署、盖章</w:t>
      </w:r>
      <w:r>
        <w:rPr>
          <w:rFonts w:hint="eastAsia" w:ascii="宋体" w:hAnsi="宋体" w:cs="宋体"/>
          <w:szCs w:val="21"/>
        </w:rPr>
        <w:t>，否则其响应文件按无效响应处理。骑缝盖公章不视为在规定位置盖章。</w:t>
      </w:r>
    </w:p>
    <w:p>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18.5响应文件应避免涂改、行间插字或者删除，否则其响应文件按无效响应处理。</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19.响应文件的密封和标记</w:t>
      </w:r>
    </w:p>
    <w:p>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19.1供应商进行电子交易应安装客户端软件—“广西政府采购云电子交易客户端”，并按照谈判文件和电子交易平台的要求编制并加密响应文件。供应商未按规定加密的响应文件，电子交易平台将拒收并提示。</w:t>
      </w:r>
    </w:p>
    <w:p>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19.2使用“广西政府采购云电子交易客户端”需要提前申领CA数字证书，申领流程见该项目采购公告附件。</w:t>
      </w:r>
    </w:p>
    <w:p>
      <w:pPr>
        <w:pStyle w:val="14"/>
        <w:spacing w:line="360" w:lineRule="auto"/>
        <w:ind w:firstLine="420" w:firstLineChars="200"/>
        <w:rPr>
          <w:rFonts w:hint="eastAsia" w:hAnsi="宋体" w:cs="仿宋_GB2312"/>
          <w:sz w:val="21"/>
        </w:rPr>
      </w:pPr>
      <w:r>
        <w:rPr>
          <w:rFonts w:hint="eastAsia" w:hAnsi="宋体" w:cs="仿宋_GB2312"/>
          <w:sz w:val="21"/>
        </w:rPr>
        <w:t>19.3为确保网上操作合法、有效和安全，供应商应当在响应文件提交截止时间前完成在“政府采购云平台”的身份认证，确保在电子交易过程中能够对相关数据电文进行加密和使用电子签名。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pPr>
        <w:spacing w:line="360" w:lineRule="auto"/>
        <w:ind w:firstLine="420" w:firstLineChars="200"/>
        <w:rPr>
          <w:rFonts w:hint="eastAsia" w:ascii="宋体" w:hAnsi="宋体" w:cs="宋体"/>
          <w:szCs w:val="21"/>
        </w:rPr>
      </w:pPr>
      <w:r>
        <w:rPr>
          <w:rFonts w:hint="eastAsia" w:ascii="宋体" w:hAnsi="宋体" w:cs="宋体"/>
          <w:szCs w:val="21"/>
        </w:rPr>
        <w:t>20.1供应商必须在“供应商须知前附表”规定的时间和地点提交响应文件。</w:t>
      </w:r>
    </w:p>
    <w:p>
      <w:pPr>
        <w:spacing w:line="360" w:lineRule="auto"/>
        <w:ind w:firstLine="420" w:firstLineChars="200"/>
        <w:rPr>
          <w:rFonts w:hint="eastAsia"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pPr>
        <w:spacing w:line="360" w:lineRule="auto"/>
        <w:ind w:firstLine="420" w:firstLineChars="200"/>
        <w:rPr>
          <w:rFonts w:hint="eastAsia" w:ascii="宋体" w:hAnsi="宋体"/>
          <w:szCs w:val="21"/>
        </w:rPr>
      </w:pPr>
      <w:r>
        <w:rPr>
          <w:rFonts w:hint="eastAsia" w:ascii="宋体" w:hAnsi="宋体"/>
          <w:szCs w:val="21"/>
        </w:rPr>
        <w:t>20.3 在提交“最后报价”后，供应商不能退出谈判。</w:t>
      </w:r>
    </w:p>
    <w:p>
      <w:pPr>
        <w:spacing w:line="360" w:lineRule="auto"/>
        <w:ind w:firstLine="420" w:firstLineChars="200"/>
        <w:rPr>
          <w:rFonts w:hint="eastAsia"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szCs w:val="21"/>
        </w:rPr>
      </w:pPr>
      <w:r>
        <w:rPr>
          <w:rFonts w:hint="eastAsia" w:ascii="宋体" w:hAnsi="宋体"/>
          <w:szCs w:val="21"/>
        </w:rPr>
        <w:t>20.5 采购机构不可视情况延长提交响应文件的截止时间。</w:t>
      </w:r>
    </w:p>
    <w:p>
      <w:pPr>
        <w:spacing w:line="360" w:lineRule="auto"/>
        <w:ind w:firstLine="420" w:firstLineChars="200"/>
        <w:rPr>
          <w:rFonts w:hint="eastAsia" w:ascii="黑体" w:hAnsi="黑体" w:eastAsia="黑体"/>
          <w:color w:val="000000"/>
          <w:sz w:val="24"/>
        </w:rPr>
      </w:pPr>
      <w:r>
        <w:rPr>
          <w:rFonts w:hint="eastAsia" w:ascii="宋体" w:hAnsi="宋体"/>
          <w:szCs w:val="21"/>
        </w:rPr>
        <w:t>20.6备份响应文件。</w:t>
      </w:r>
      <w:r>
        <w:rPr>
          <w:rFonts w:hint="eastAsia" w:hAnsi="宋体"/>
          <w:bCs/>
          <w:color w:val="000000"/>
          <w:szCs w:val="21"/>
        </w:rPr>
        <w:t>详见在“供应商须知前附表”。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pPr>
        <w:pStyle w:val="27"/>
        <w:spacing w:before="0"/>
        <w:ind w:firstLine="420"/>
        <w:rPr>
          <w:rFonts w:hint="eastAsia" w:ascii="宋体" w:hAnsi="宋体" w:cs="仿宋_GB2312"/>
          <w:sz w:val="21"/>
          <w:szCs w:val="21"/>
        </w:rPr>
      </w:pPr>
      <w:r>
        <w:rPr>
          <w:rFonts w:hint="eastAsia" w:ascii="宋体" w:hAnsi="宋体" w:cs="仿宋_GB2312"/>
          <w:sz w:val="21"/>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22. 首次响应文件的退回</w:t>
      </w:r>
    </w:p>
    <w:p>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23. 截止时间后的撤回</w:t>
      </w:r>
    </w:p>
    <w:p>
      <w:pPr>
        <w:spacing w:line="360" w:lineRule="auto"/>
        <w:ind w:firstLine="420" w:firstLineChars="200"/>
        <w:rPr>
          <w:rFonts w:hint="eastAsia" w:ascii="宋体" w:hAnsi="宋体"/>
          <w:szCs w:val="21"/>
        </w:rPr>
      </w:pPr>
      <w:r>
        <w:rPr>
          <w:rFonts w:hint="eastAsia" w:ascii="宋体" w:hAnsi="宋体" w:cs="宋体"/>
          <w:szCs w:val="21"/>
        </w:rPr>
        <w:t>本项目不收取谈判保证金，供应商在首次响应文件提交截止时间后可向采购人、采购代理机构书面申请撤回响应文件。</w:t>
      </w:r>
    </w:p>
    <w:p>
      <w:pPr>
        <w:pStyle w:val="4"/>
        <w:spacing w:before="0" w:after="0" w:line="360" w:lineRule="auto"/>
        <w:ind w:firstLine="640" w:firstLineChars="200"/>
        <w:rPr>
          <w:rFonts w:hint="eastAsia" w:ascii="宋体" w:hAnsi="宋体"/>
          <w:b w:val="0"/>
          <w:bCs w:val="0"/>
        </w:rPr>
      </w:pPr>
      <w:bookmarkStart w:id="18" w:name="_Toc1948"/>
      <w:r>
        <w:rPr>
          <w:rFonts w:hint="eastAsia" w:ascii="宋体" w:hAnsi="宋体"/>
          <w:b w:val="0"/>
          <w:bCs w:val="0"/>
        </w:rPr>
        <w:t>四、评审及谈判</w:t>
      </w:r>
      <w:bookmarkEnd w:id="18"/>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24.谈判小组成立</w:t>
      </w:r>
    </w:p>
    <w:p>
      <w:pPr>
        <w:spacing w:line="360" w:lineRule="auto"/>
        <w:ind w:firstLine="420" w:firstLineChars="200"/>
        <w:rPr>
          <w:rFonts w:hint="eastAsia" w:ascii="宋体" w:hAnsi="宋体" w:cs="宋体"/>
          <w:szCs w:val="21"/>
        </w:rPr>
      </w:pPr>
      <w:r>
        <w:rPr>
          <w:rFonts w:hint="eastAsia" w:ascii="宋体" w:hAnsi="宋体" w:cs="宋体"/>
          <w:szCs w:val="21"/>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pPr>
        <w:spacing w:line="360" w:lineRule="auto"/>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24.2评审专家应当从政府采购评审专家库内相关专业的专家名单中随机抽取。技术复杂、专业性强的竞争性谈判采购项目，评审专家中应当包含1名法律专家。</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25.首次响应文件的开启</w:t>
      </w:r>
    </w:p>
    <w:p>
      <w:pPr>
        <w:spacing w:line="360" w:lineRule="auto"/>
        <w:ind w:firstLine="420" w:firstLineChars="200"/>
        <w:rPr>
          <w:rFonts w:hint="eastAsia" w:ascii="宋体" w:hAnsi="宋体" w:cs="宋体"/>
          <w:szCs w:val="21"/>
        </w:rPr>
      </w:pPr>
      <w:r>
        <w:rPr>
          <w:rFonts w:hint="eastAsia" w:ascii="宋体" w:hAnsi="宋体" w:cs="宋体"/>
          <w:szCs w:val="21"/>
        </w:rPr>
        <w:t>25.1首次响应文件由谈判小组或者采购代理机构在“供应商须知前附表”规定的时间开启。</w:t>
      </w:r>
    </w:p>
    <w:p>
      <w:pPr>
        <w:pStyle w:val="14"/>
        <w:spacing w:line="360" w:lineRule="auto"/>
        <w:ind w:firstLine="400" w:firstLineChars="200"/>
        <w:rPr>
          <w:rFonts w:hint="eastAsia" w:hAnsi="宋体"/>
          <w:bCs/>
        </w:rPr>
      </w:pPr>
      <w:r>
        <w:rPr>
          <w:rFonts w:hint="eastAsia" w:hAnsi="宋体" w:cs="宋体"/>
        </w:rPr>
        <w:t xml:space="preserve">25.2 </w:t>
      </w:r>
      <w:r>
        <w:rPr>
          <w:rFonts w:hint="eastAsia" w:hAnsi="宋体"/>
          <w:bCs/>
        </w:rPr>
        <w:t>响应文件解密</w:t>
      </w:r>
    </w:p>
    <w:p>
      <w:pPr>
        <w:pStyle w:val="14"/>
        <w:snapToGrid w:val="0"/>
        <w:spacing w:line="360" w:lineRule="auto"/>
        <w:ind w:firstLine="420" w:firstLineChars="200"/>
        <w:rPr>
          <w:rFonts w:hint="eastAsia" w:hAnsi="宋体"/>
          <w:sz w:val="21"/>
        </w:rPr>
      </w:pPr>
      <w:r>
        <w:rPr>
          <w:rFonts w:hint="eastAsia" w:hAnsi="宋体"/>
          <w:bCs/>
          <w:sz w:val="21"/>
        </w:rPr>
        <w:t>采购代理机构将在“供应商须知前附表”规定的时</w:t>
      </w:r>
      <w:r>
        <w:rPr>
          <w:rFonts w:hint="eastAsia" w:hAnsi="宋体"/>
          <w:sz w:val="21"/>
        </w:rPr>
        <w:t>间通过电子交易平台组织响应文件开启，采购机构依托电子交易平台发起开始解密指令，供应商的法定代表人或其委托代理人</w:t>
      </w:r>
      <w:r>
        <w:rPr>
          <w:rFonts w:hint="eastAsia" w:hAnsi="宋体"/>
          <w:b/>
          <w:sz w:val="21"/>
        </w:rPr>
        <w:t>须携带加密时所用的CA锁按平台提示和采购文件的规定登录到“</w:t>
      </w:r>
      <w:r>
        <w:rPr>
          <w:rFonts w:hint="eastAsia" w:hAnsi="宋体"/>
          <w:b/>
          <w:sz w:val="21"/>
          <w:lang w:eastAsia="zh-CN"/>
        </w:rPr>
        <w:t>广西政府采购云</w:t>
      </w:r>
      <w:r>
        <w:rPr>
          <w:rFonts w:hint="eastAsia" w:hAnsi="宋体"/>
          <w:b/>
          <w:sz w:val="21"/>
        </w:rPr>
        <w:t>”平台电子开标大厅签到并在发起解密指令之时起30分钟内完成对电子响应文件在线解密</w:t>
      </w:r>
      <w:r>
        <w:rPr>
          <w:rFonts w:hint="eastAsia" w:hAnsi="宋体"/>
          <w:sz w:val="21"/>
        </w:rPr>
        <w:t>。发起解密指令之时起5分钟内供应商还未进行解密的，代理机构要通知供应商，供应商没预留联系方式或预留联系方式无效，导致代理机构无法联系到供应商进行解密的，</w:t>
      </w:r>
      <w:r>
        <w:rPr>
          <w:rFonts w:hint="eastAsia" w:hAnsi="宋体"/>
          <w:b/>
          <w:sz w:val="21"/>
        </w:rPr>
        <w:t>视为响应文件无效。</w:t>
      </w:r>
      <w:r>
        <w:rPr>
          <w:rFonts w:hint="eastAsia" w:hAnsi="宋体"/>
          <w:sz w:val="21"/>
        </w:rPr>
        <w:t>（解密</w:t>
      </w:r>
      <w:r>
        <w:rPr>
          <w:rFonts w:hint="eastAsia" w:hAnsi="宋体"/>
          <w:bCs/>
          <w:color w:val="000000"/>
          <w:sz w:val="21"/>
        </w:rPr>
        <w:t>异常情况处理：详见本章</w:t>
      </w:r>
      <w:r>
        <w:rPr>
          <w:rFonts w:hint="eastAsia" w:hAnsi="宋体"/>
          <w:color w:val="000000"/>
          <w:sz w:val="21"/>
        </w:rPr>
        <w:t>26.3 电子交易活动的中止。</w:t>
      </w:r>
      <w:r>
        <w:rPr>
          <w:rFonts w:hint="eastAsia" w:hAnsi="宋体"/>
          <w:sz w:val="21"/>
        </w:rPr>
        <w:t>）</w:t>
      </w:r>
    </w:p>
    <w:p>
      <w:pPr>
        <w:pStyle w:val="14"/>
        <w:spacing w:line="360" w:lineRule="auto"/>
        <w:ind w:firstLine="420" w:firstLineChars="200"/>
        <w:rPr>
          <w:rFonts w:hint="eastAsia" w:hAnsi="宋体"/>
          <w:sz w:val="21"/>
        </w:rPr>
      </w:pPr>
      <w:r>
        <w:rPr>
          <w:rFonts w:hint="eastAsia" w:hAnsi="宋体"/>
          <w:sz w:val="21"/>
        </w:rPr>
        <w:t>如</w:t>
      </w:r>
      <w:r>
        <w:rPr>
          <w:rFonts w:hint="eastAsia" w:hAnsi="宋体"/>
          <w:bCs/>
          <w:sz w:val="21"/>
        </w:rPr>
        <w:t>供应商成功解密响应文件，但未在“</w:t>
      </w:r>
      <w:r>
        <w:rPr>
          <w:rFonts w:hint="eastAsia" w:hAnsi="宋体"/>
          <w:bCs/>
          <w:sz w:val="21"/>
          <w:lang w:eastAsia="zh-CN"/>
        </w:rPr>
        <w:t>广西政府采购云</w:t>
      </w:r>
      <w:r>
        <w:rPr>
          <w:rFonts w:hint="eastAsia" w:hAnsi="宋体"/>
          <w:bCs/>
          <w:sz w:val="21"/>
        </w:rPr>
        <w:t>”电子开标大厅参加谈判的，视同认可谈判过程和结果，</w:t>
      </w:r>
      <w:r>
        <w:rPr>
          <w:rFonts w:hint="eastAsia" w:hAnsi="宋体"/>
          <w:sz w:val="21"/>
        </w:rPr>
        <w:t>由此产生的后果由供应商自行负责。 参与谈判的供应商不足3家的，不得谈判。</w:t>
      </w:r>
    </w:p>
    <w:p>
      <w:pPr>
        <w:spacing w:line="360" w:lineRule="auto"/>
        <w:ind w:firstLine="422" w:firstLineChars="200"/>
        <w:rPr>
          <w:rFonts w:hint="eastAsia" w:ascii="宋体" w:hAnsi="宋体" w:cs="宋体"/>
          <w:b/>
          <w:bCs/>
          <w:szCs w:val="21"/>
        </w:rPr>
      </w:pPr>
      <w:r>
        <w:rPr>
          <w:rFonts w:hint="eastAsia" w:ascii="宋体" w:hAnsi="宋体" w:cs="宋体"/>
          <w:b/>
          <w:bCs/>
          <w:szCs w:val="21"/>
        </w:rPr>
        <w:t>26.评审程序、评审方法和成交标准</w:t>
      </w:r>
    </w:p>
    <w:p>
      <w:pPr>
        <w:spacing w:line="360" w:lineRule="auto"/>
        <w:ind w:firstLine="420" w:firstLineChars="200"/>
        <w:rPr>
          <w:rFonts w:hint="eastAsia" w:ascii="宋体" w:hAnsi="宋体" w:cs="宋体"/>
          <w:szCs w:val="21"/>
        </w:rPr>
      </w:pPr>
      <w:r>
        <w:rPr>
          <w:rFonts w:hint="eastAsia" w:ascii="宋体" w:hAnsi="宋体" w:cs="宋体"/>
          <w:szCs w:val="21"/>
        </w:rPr>
        <w:t>26.1谈判小组按照“第四章 评审程序、评审方法和成交标准”规定的方法、评审因素、标准和程序对响应文件进行评审。</w:t>
      </w:r>
    </w:p>
    <w:p>
      <w:pPr>
        <w:spacing w:line="360" w:lineRule="auto"/>
        <w:ind w:firstLine="420" w:firstLineChars="200"/>
        <w:rPr>
          <w:rFonts w:hint="eastAsia" w:ascii="宋体" w:hAnsi="宋体"/>
          <w:szCs w:val="21"/>
        </w:rPr>
      </w:pPr>
      <w:r>
        <w:rPr>
          <w:rFonts w:hint="eastAsia" w:ascii="宋体" w:hAnsi="宋体"/>
          <w:szCs w:val="21"/>
        </w:rPr>
        <w:t>26.2 采购需求负偏离要求及谈判顺序详见 “供应商须知前附表”。</w:t>
      </w:r>
    </w:p>
    <w:p>
      <w:pPr>
        <w:spacing w:line="360" w:lineRule="auto"/>
        <w:ind w:firstLine="420" w:firstLineChars="200"/>
        <w:rPr>
          <w:rFonts w:hint="eastAsia" w:hAnsi="宋体"/>
          <w:color w:val="000000"/>
        </w:rPr>
      </w:pPr>
      <w:r>
        <w:rPr>
          <w:rFonts w:hAnsi="宋体"/>
        </w:rPr>
        <w:t>26.3</w:t>
      </w:r>
      <w:r>
        <w:rPr>
          <w:rFonts w:hint="eastAsia" w:hAnsi="宋体"/>
          <w:color w:val="000000"/>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）电子交易平台发生故障而无法登录访问的；</w:t>
      </w:r>
      <w:r>
        <w:rPr>
          <w:rFonts w:hAnsi="宋体"/>
          <w:color w:val="000000"/>
        </w:rPr>
        <w:t xml:space="preserve"> </w:t>
      </w:r>
    </w:p>
    <w:p>
      <w:pPr>
        <w:spacing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）电子交易平台应用或数据库出现错误，不能进行正常操作的；</w:t>
      </w:r>
    </w:p>
    <w:p>
      <w:pPr>
        <w:spacing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）电子交易平台发现严重安全漏洞，有潜在泄密危险的；</w:t>
      </w:r>
    </w:p>
    <w:p>
      <w:pPr>
        <w:spacing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）病毒发作导致不能进行正常操作的；</w:t>
      </w:r>
      <w:r>
        <w:rPr>
          <w:rFonts w:hAnsi="宋体"/>
          <w:color w:val="000000"/>
        </w:rPr>
        <w:t xml:space="preserve"> </w:t>
      </w:r>
    </w:p>
    <w:p>
      <w:pPr>
        <w:spacing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）其他无法保证电子交易的公平、公正和安全的情况。</w:t>
      </w:r>
    </w:p>
    <w:p>
      <w:pPr>
        <w:spacing w:line="360" w:lineRule="auto"/>
        <w:ind w:firstLine="420" w:firstLineChars="200"/>
        <w:rPr>
          <w:rFonts w:hAnsi="宋体"/>
          <w:color w:val="000000"/>
        </w:rPr>
      </w:pPr>
      <w:r>
        <w:rPr>
          <w:rFonts w:hAnsi="宋体"/>
        </w:rPr>
        <w:t>26.4</w:t>
      </w:r>
      <w:r>
        <w:rPr>
          <w:rFonts w:hint="eastAsia"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4"/>
        <w:spacing w:before="0" w:after="0" w:line="360" w:lineRule="auto"/>
        <w:ind w:firstLine="640" w:firstLineChars="200"/>
        <w:rPr>
          <w:rFonts w:ascii="宋体" w:hAnsi="宋体"/>
          <w:b w:val="0"/>
          <w:bCs w:val="0"/>
        </w:rPr>
      </w:pPr>
      <w:bookmarkStart w:id="19" w:name="_Toc6796"/>
      <w:r>
        <w:rPr>
          <w:rFonts w:hint="eastAsia" w:ascii="宋体" w:hAnsi="宋体"/>
          <w:b w:val="0"/>
          <w:bCs w:val="0"/>
        </w:rPr>
        <w:t>五、成交及合同</w:t>
      </w:r>
      <w:bookmarkEnd w:id="19"/>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27.确定成交供应商及结果公告</w:t>
      </w:r>
    </w:p>
    <w:p>
      <w:pPr>
        <w:spacing w:line="360" w:lineRule="auto"/>
        <w:ind w:firstLine="420" w:firstLineChars="200"/>
        <w:rPr>
          <w:rFonts w:hint="eastAsia" w:ascii="宋体" w:hAnsi="宋体" w:cs="宋体"/>
          <w:szCs w:val="21"/>
        </w:rPr>
      </w:pPr>
      <w:r>
        <w:rPr>
          <w:rFonts w:hint="eastAsia" w:ascii="宋体" w:hAnsi="宋体" w:cs="宋体"/>
          <w:szCs w:val="21"/>
        </w:rPr>
        <w:t>27.1确定成交供应商。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pPr>
        <w:spacing w:line="360" w:lineRule="auto"/>
        <w:ind w:firstLine="420" w:firstLineChars="200"/>
        <w:rPr>
          <w:rFonts w:hint="eastAsia" w:ascii="宋体" w:hAnsi="宋体" w:cs="宋体"/>
          <w:szCs w:val="21"/>
        </w:rPr>
      </w:pPr>
      <w:r>
        <w:rPr>
          <w:rFonts w:hint="eastAsia" w:ascii="宋体" w:hAnsi="宋体" w:cs="宋体"/>
          <w:szCs w:val="21"/>
        </w:rPr>
        <w:t>27.2成交通知及成交结果公告。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pPr>
        <w:spacing w:line="360" w:lineRule="auto"/>
        <w:ind w:firstLine="420" w:firstLineChars="200"/>
        <w:rPr>
          <w:rFonts w:hint="eastAsia"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p>
    <w:p>
      <w:pPr>
        <w:spacing w:line="360" w:lineRule="auto"/>
        <w:ind w:firstLine="420" w:firstLineChars="200"/>
        <w:rPr>
          <w:rFonts w:hint="eastAsia"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szCs w:val="21"/>
        </w:rPr>
      </w:pPr>
      <w:r>
        <w:rPr>
          <w:rFonts w:hint="eastAsia" w:ascii="宋体" w:hAnsi="宋体"/>
          <w:bCs/>
          <w:szCs w:val="21"/>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28.履约保证金</w:t>
      </w:r>
    </w:p>
    <w:p>
      <w:pPr>
        <w:spacing w:line="360" w:lineRule="auto"/>
        <w:ind w:firstLine="420" w:firstLineChars="200"/>
        <w:rPr>
          <w:rFonts w:hint="eastAsia" w:ascii="黑体" w:hAnsi="黑体" w:eastAsia="黑体" w:cs="宋体"/>
          <w:b/>
          <w:bCs/>
          <w:sz w:val="24"/>
        </w:rPr>
      </w:pPr>
      <w:r>
        <w:rPr>
          <w:rFonts w:hint="eastAsia" w:ascii="宋体" w:hAnsi="宋体" w:cs="宋体"/>
          <w:szCs w:val="21"/>
        </w:rPr>
        <w:t>详见 “供应商须知前附表”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29.签订合同</w:t>
      </w:r>
    </w:p>
    <w:p>
      <w:pPr>
        <w:pStyle w:val="27"/>
        <w:snapToGrid w:val="0"/>
        <w:spacing w:before="0"/>
        <w:ind w:firstLine="420"/>
        <w:rPr>
          <w:rFonts w:hint="eastAsia" w:ascii="宋体" w:hAnsi="宋体"/>
          <w:sz w:val="21"/>
          <w:szCs w:val="21"/>
          <w:lang w:val="zh-CN"/>
        </w:rPr>
      </w:pPr>
      <w:r>
        <w:rPr>
          <w:rFonts w:hint="eastAsia" w:ascii="宋体" w:hAnsi="宋体" w:cs="宋体"/>
          <w:sz w:val="21"/>
          <w:szCs w:val="21"/>
        </w:rPr>
        <w:t>29.1</w:t>
      </w:r>
      <w:r>
        <w:rPr>
          <w:rFonts w:hint="eastAsia" w:ascii="宋体" w:hAnsi="宋体"/>
          <w:sz w:val="21"/>
          <w:szCs w:val="21"/>
        </w:rPr>
        <w:t>采购人与成交供应商应当在</w:t>
      </w:r>
      <w:r>
        <w:rPr>
          <w:rFonts w:hint="eastAsia" w:ascii="宋体" w:hAnsi="宋体" w:cs="宋体"/>
          <w:sz w:val="21"/>
          <w:szCs w:val="21"/>
        </w:rPr>
        <w:t>成交通知书规定的时间内</w:t>
      </w:r>
      <w:r>
        <w:rPr>
          <w:rFonts w:hint="eastAsia" w:ascii="宋体" w:hAnsi="宋体"/>
          <w:sz w:val="21"/>
          <w:szCs w:val="21"/>
        </w:rPr>
        <w:t>，按照谈判文件确定的合同文本以及采购标的、货物技术、采购金额、采购数量、技术和货物要求等事项签订政府采购合同。</w:t>
      </w:r>
      <w:r>
        <w:rPr>
          <w:rFonts w:hint="eastAsia" w:ascii="宋体" w:hAnsi="宋体"/>
          <w:sz w:val="21"/>
          <w:szCs w:val="21"/>
          <w:lang w:val="zh-CN"/>
        </w:rPr>
        <w:t>如成交供应商为联合体的，由联合体成员各方法定代表人或其授权代表与采购人代表签订合同。</w:t>
      </w:r>
    </w:p>
    <w:p>
      <w:pPr>
        <w:spacing w:line="360" w:lineRule="auto"/>
        <w:ind w:firstLine="420" w:firstLineChars="200"/>
        <w:rPr>
          <w:rFonts w:hint="eastAsia" w:ascii="宋体" w:hAnsi="宋体"/>
          <w:szCs w:val="21"/>
        </w:rPr>
      </w:pPr>
      <w:r>
        <w:rPr>
          <w:rFonts w:hint="eastAsia" w:ascii="宋体" w:hAnsi="宋体"/>
          <w:szCs w:val="21"/>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pPr>
        <w:spacing w:line="360" w:lineRule="auto"/>
        <w:ind w:firstLine="420" w:firstLineChars="200"/>
        <w:rPr>
          <w:rFonts w:hint="eastAsia" w:ascii="宋体" w:hAnsi="宋体"/>
          <w:szCs w:val="21"/>
        </w:rPr>
      </w:pPr>
      <w:r>
        <w:rPr>
          <w:rFonts w:hint="eastAsia" w:ascii="宋体" w:hAnsi="宋体"/>
          <w:szCs w:val="21"/>
        </w:rPr>
        <w:t>29.3成交供应商拒绝签订政府采购合同的，</w:t>
      </w:r>
      <w:r>
        <w:rPr>
          <w:rFonts w:hint="eastAsia" w:ascii="宋体" w:hAnsi="宋体" w:cs="宋体"/>
          <w:szCs w:val="21"/>
        </w:rPr>
        <w:t>采购人可以按照评审报告推荐的成交候选人名单排序，确定下一候选人为成交供应商</w:t>
      </w:r>
      <w:r>
        <w:rPr>
          <w:rFonts w:hint="eastAsia" w:ascii="宋体" w:hAnsi="宋体"/>
          <w:szCs w:val="21"/>
        </w:rPr>
        <w:t>，也可以重新开展采购活动。拒绝签订政府采购合同的成交供应商不得参加对该项目重新开展的采购活动。</w:t>
      </w:r>
    </w:p>
    <w:p>
      <w:pPr>
        <w:spacing w:line="360" w:lineRule="auto"/>
        <w:ind w:firstLine="420" w:firstLineChars="200"/>
        <w:rPr>
          <w:rFonts w:hint="eastAsia" w:ascii="宋体" w:hAnsi="宋体"/>
          <w:szCs w:val="21"/>
        </w:rPr>
      </w:pPr>
      <w:r>
        <w:rPr>
          <w:rFonts w:hint="eastAsia" w:ascii="宋体" w:hAnsi="宋体"/>
          <w:szCs w:val="21"/>
        </w:rPr>
        <w:t>29.4如签订合同并生效后，供应商无故拒绝或延期，除按照合同条款处理外，列入不良行为记录，并给予通报。</w:t>
      </w:r>
    </w:p>
    <w:p>
      <w:pPr>
        <w:pStyle w:val="27"/>
        <w:spacing w:before="0"/>
        <w:ind w:firstLine="420"/>
        <w:rPr>
          <w:rFonts w:hint="eastAsia" w:ascii="宋体" w:hAnsi="宋体" w:cs="宋体"/>
          <w:szCs w:val="21"/>
        </w:rPr>
      </w:pPr>
      <w:r>
        <w:rPr>
          <w:rFonts w:hint="eastAsia" w:ascii="宋体" w:hAnsi="宋体" w:cs="仿宋_GB2312"/>
          <w:sz w:val="21"/>
          <w:szCs w:val="21"/>
        </w:rPr>
        <w:t>29.5采购合同由采购人与成交供应商根据</w:t>
      </w:r>
      <w:r>
        <w:rPr>
          <w:rFonts w:hint="eastAsia" w:ascii="宋体" w:hAnsi="宋体"/>
          <w:sz w:val="21"/>
          <w:szCs w:val="21"/>
        </w:rPr>
        <w:t>谈判</w:t>
      </w:r>
      <w:r>
        <w:rPr>
          <w:rFonts w:hint="eastAsia" w:ascii="宋体" w:hAnsi="宋体" w:cs="仿宋_GB2312"/>
          <w:sz w:val="21"/>
          <w:szCs w:val="21"/>
        </w:rPr>
        <w:t>文件、响应文件等内容通过政府采购电子交易平台在线签订，自动备案，在线签订须携带的材料见“</w:t>
      </w:r>
      <w:r>
        <w:t xml:space="preserve"> </w:t>
      </w:r>
      <w:r>
        <w:rPr>
          <w:rFonts w:hint="eastAsia" w:ascii="宋体" w:hAnsi="宋体" w:cs="仿宋_GB2312"/>
          <w:sz w:val="21"/>
          <w:szCs w:val="21"/>
        </w:rPr>
        <w:t>供应商须</w:t>
      </w:r>
      <w:r>
        <w:rPr>
          <w:rFonts w:hint="eastAsia" w:ascii="宋体" w:hAnsi="宋体"/>
          <w:sz w:val="21"/>
          <w:szCs w:val="21"/>
        </w:rPr>
        <w:t>知前附表</w:t>
      </w:r>
      <w:r>
        <w:rPr>
          <w:rFonts w:hint="eastAsia" w:ascii="宋体" w:hAnsi="宋体" w:cs="仿宋_GB2312"/>
          <w:sz w:val="21"/>
          <w:szCs w:val="21"/>
        </w:rPr>
        <w:t>”。</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30.政府采购合同公告</w:t>
      </w:r>
    </w:p>
    <w:p>
      <w:pPr>
        <w:spacing w:line="360" w:lineRule="auto"/>
        <w:ind w:firstLine="42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31. 询问、质疑和投诉</w:t>
      </w:r>
    </w:p>
    <w:p>
      <w:pPr>
        <w:spacing w:line="360" w:lineRule="auto"/>
        <w:ind w:firstLine="420" w:firstLineChars="200"/>
        <w:rPr>
          <w:rFonts w:hint="eastAsia"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hint="eastAsia" w:ascii="宋体" w:hAnsi="宋体"/>
          <w:b/>
          <w:color w:val="000000"/>
          <w:szCs w:val="21"/>
        </w:rPr>
      </w:pPr>
      <w:r>
        <w:rPr>
          <w:rFonts w:hint="eastAsia" w:ascii="宋体" w:hAnsi="宋体" w:cs="宋体"/>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cs="Arial"/>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b/>
          <w:color w:val="000000"/>
          <w:szCs w:val="21"/>
        </w:rPr>
        <w:t xml:space="preserve">具体质疑起算时间及处理方式如下： </w:t>
      </w:r>
    </w:p>
    <w:p>
      <w:pPr>
        <w:spacing w:line="360" w:lineRule="auto"/>
        <w:ind w:firstLine="420" w:firstLineChars="200"/>
        <w:rPr>
          <w:rFonts w:hint="eastAsia" w:hAnsi="宋体"/>
          <w:bCs/>
        </w:rPr>
      </w:pPr>
      <w:r>
        <w:rPr>
          <w:rFonts w:hint="eastAsia" w:hAnsi="宋体"/>
          <w:bCs/>
        </w:rPr>
        <w:t>（</w:t>
      </w:r>
      <w:r>
        <w:rPr>
          <w:rFonts w:hAnsi="宋体"/>
          <w:bCs/>
        </w:rPr>
        <w:t>1</w:t>
      </w:r>
      <w:r>
        <w:rPr>
          <w:rFonts w:hint="eastAsia" w:hAnsi="宋体"/>
          <w:bCs/>
        </w:rPr>
        <w:t>）潜在供应商依法获取采购文件后，认为采购文件使自己的权益受到损害的，应当在竞争性谈判采购文件公告期限届满之日起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对竞争性谈判文件中采购需求（含资格要求、采购预算和评分办法）的质疑由采购人受理并负责答复；对竞争性谈判文件中的采购执行程序的质疑由采购代理机构受理并负责答复。</w:t>
      </w:r>
    </w:p>
    <w:p>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）供应商认为成交结果使自己的权益受到损害的，应当在成交结果公告期限届满之日起</w:t>
      </w:r>
      <w:r>
        <w:rPr>
          <w:rFonts w:hAnsi="宋体"/>
          <w:bCs/>
        </w:rPr>
        <w:t>7</w:t>
      </w:r>
      <w:r>
        <w:rPr>
          <w:rFonts w:hint="eastAsia" w:hAnsi="宋体"/>
          <w:bCs/>
        </w:rPr>
        <w:t>个工作日内提出质疑，由采购人受理并负责答复。</w:t>
      </w:r>
    </w:p>
    <w:p>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hint="eastAsia"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pPr>
        <w:spacing w:line="360" w:lineRule="auto"/>
        <w:ind w:firstLine="420" w:firstLineChars="200"/>
        <w:rPr>
          <w:rFonts w:hint="eastAsia" w:ascii="宋体" w:hAnsi="宋体" w:cs="宋体"/>
        </w:rPr>
      </w:pPr>
      <w:r>
        <w:rPr>
          <w:rFonts w:hint="eastAsia" w:ascii="宋体" w:hAnsi="宋体" w:cs="宋体"/>
        </w:rPr>
        <w:t>（2）质疑项目的名称、编号；</w:t>
      </w:r>
    </w:p>
    <w:p>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pPr>
        <w:spacing w:line="360" w:lineRule="auto"/>
        <w:ind w:firstLine="420" w:firstLineChars="200"/>
        <w:rPr>
          <w:rFonts w:hint="eastAsia" w:ascii="宋体" w:hAnsi="宋体" w:cs="宋体"/>
        </w:rPr>
      </w:pPr>
      <w:r>
        <w:rPr>
          <w:rFonts w:hint="eastAsia" w:ascii="宋体" w:hAnsi="宋体" w:cs="宋体"/>
        </w:rPr>
        <w:t>（4）事实依据；</w:t>
      </w:r>
    </w:p>
    <w:p>
      <w:pPr>
        <w:spacing w:line="360" w:lineRule="auto"/>
        <w:ind w:firstLine="420" w:firstLineChars="200"/>
        <w:rPr>
          <w:rFonts w:hint="eastAsia" w:ascii="宋体" w:hAnsi="宋体" w:cs="宋体"/>
        </w:rPr>
      </w:pPr>
      <w:r>
        <w:rPr>
          <w:rFonts w:hint="eastAsia" w:ascii="宋体" w:hAnsi="宋体" w:cs="宋体"/>
        </w:rPr>
        <w:t>（5）必要的法律依据；</w:t>
      </w:r>
    </w:p>
    <w:p>
      <w:pPr>
        <w:spacing w:line="360" w:lineRule="auto"/>
        <w:ind w:firstLine="420" w:firstLineChars="200"/>
        <w:rPr>
          <w:rFonts w:hint="eastAsia" w:ascii="宋体" w:hAnsi="宋体" w:cs="宋体"/>
        </w:rPr>
      </w:pPr>
      <w:r>
        <w:rPr>
          <w:rFonts w:hint="eastAsia" w:ascii="宋体" w:hAnsi="宋体" w:cs="宋体"/>
        </w:rPr>
        <w:t>（6）提出质疑的日期。</w:t>
      </w:r>
    </w:p>
    <w:p>
      <w:pPr>
        <w:spacing w:line="360" w:lineRule="auto"/>
        <w:ind w:firstLine="420" w:firstLineChars="200"/>
        <w:rPr>
          <w:rFonts w:hint="eastAsia"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pPr>
        <w:spacing w:line="360" w:lineRule="auto"/>
        <w:ind w:firstLine="420" w:firstLineChars="200"/>
        <w:rPr>
          <w:rFonts w:hint="eastAsia" w:ascii="宋体" w:hAnsi="宋体" w:cs="宋体"/>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pPr>
        <w:pStyle w:val="4"/>
        <w:spacing w:before="0" w:after="0" w:line="360" w:lineRule="auto"/>
        <w:ind w:firstLine="643" w:firstLineChars="200"/>
        <w:rPr>
          <w:rFonts w:hint="eastAsia" w:ascii="宋体" w:hAnsi="宋体"/>
          <w:b w:val="0"/>
        </w:rPr>
      </w:pPr>
      <w:bookmarkStart w:id="20" w:name="_Toc19749"/>
      <w:r>
        <w:rPr>
          <w:rFonts w:hint="eastAsia" w:ascii="宋体" w:hAnsi="宋体"/>
        </w:rPr>
        <w:t>六</w:t>
      </w:r>
      <w:r>
        <w:rPr>
          <w:rFonts w:hint="eastAsia" w:ascii="宋体" w:hAnsi="宋体"/>
          <w:b w:val="0"/>
        </w:rPr>
        <w:t>、验收</w:t>
      </w:r>
      <w:bookmarkEnd w:id="20"/>
    </w:p>
    <w:p>
      <w:pPr>
        <w:tabs>
          <w:tab w:val="left" w:pos="0"/>
        </w:tabs>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32.验收</w:t>
      </w:r>
    </w:p>
    <w:p>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hint="eastAsia"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spacing w:before="0" w:after="0" w:line="360" w:lineRule="auto"/>
        <w:ind w:firstLine="640" w:firstLineChars="200"/>
        <w:rPr>
          <w:rFonts w:hint="eastAsia" w:ascii="宋体" w:hAnsi="宋体"/>
          <w:b w:val="0"/>
          <w:bCs w:val="0"/>
        </w:rPr>
      </w:pPr>
      <w:bookmarkStart w:id="21" w:name="_Toc5584"/>
      <w:r>
        <w:rPr>
          <w:rFonts w:hint="eastAsia" w:ascii="宋体" w:hAnsi="宋体"/>
          <w:b w:val="0"/>
          <w:bCs w:val="0"/>
        </w:rPr>
        <w:t>七、其他事项</w:t>
      </w:r>
      <w:bookmarkEnd w:id="21"/>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33.代理服务费</w:t>
      </w:r>
    </w:p>
    <w:p>
      <w:pPr>
        <w:tabs>
          <w:tab w:val="left" w:pos="2835"/>
        </w:tabs>
        <w:spacing w:line="360" w:lineRule="auto"/>
        <w:ind w:firstLine="420" w:firstLineChars="200"/>
        <w:rPr>
          <w:rFonts w:hint="eastAsia" w:ascii="宋体" w:hAnsi="宋体" w:cs="宋体"/>
          <w:szCs w:val="21"/>
        </w:rPr>
      </w:pPr>
      <w:r>
        <w:rPr>
          <w:rFonts w:hint="eastAsia" w:ascii="宋体" w:hAnsi="宋体" w:cs="宋体"/>
          <w:szCs w:val="21"/>
        </w:rPr>
        <w:t>代理服务收费标准及缴费账户详见“供应商须知前附表”，供应商为联合体的，可以由联合体中的一方或者多方共同交纳代理服务费。</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34.需要补充的其他内容</w:t>
      </w:r>
    </w:p>
    <w:p>
      <w:pPr>
        <w:pStyle w:val="14"/>
        <w:spacing w:line="360" w:lineRule="auto"/>
        <w:ind w:firstLine="420" w:firstLineChars="200"/>
        <w:rPr>
          <w:rFonts w:hint="eastAsia" w:hAnsi="宋体"/>
          <w:color w:val="000000"/>
          <w:sz w:val="21"/>
        </w:rPr>
      </w:pPr>
      <w:r>
        <w:rPr>
          <w:rFonts w:hint="eastAsia" w:hAnsi="宋体"/>
          <w:color w:val="000000"/>
          <w:sz w:val="21"/>
        </w:rPr>
        <w:t>34.1</w:t>
      </w:r>
      <w:r>
        <w:rPr>
          <w:rFonts w:hint="eastAsia" w:hAnsi="宋体" w:cs="宋体"/>
          <w:color w:val="000000"/>
          <w:sz w:val="21"/>
        </w:rPr>
        <w:t>本谈判文件解释规则详见</w:t>
      </w:r>
      <w:r>
        <w:rPr>
          <w:rFonts w:hint="eastAsia" w:hAnsi="宋体"/>
          <w:color w:val="000000"/>
          <w:sz w:val="21"/>
        </w:rPr>
        <w:t>“供应商须知前附表”。</w:t>
      </w:r>
    </w:p>
    <w:p>
      <w:pPr>
        <w:spacing w:line="360" w:lineRule="auto"/>
        <w:ind w:firstLine="420" w:firstLineChars="200"/>
        <w:rPr>
          <w:rFonts w:hint="eastAsia" w:hAnsi="宋体"/>
          <w:color w:val="000000"/>
        </w:rPr>
      </w:pPr>
      <w:r>
        <w:rPr>
          <w:rFonts w:hint="eastAsia" w:ascii="宋体" w:hAnsi="宋体" w:cs="宋体"/>
          <w:color w:val="000000"/>
          <w:kern w:val="0"/>
          <w:szCs w:val="21"/>
        </w:rPr>
        <w:t>34.2 其他事</w:t>
      </w:r>
      <w:r>
        <w:rPr>
          <w:rFonts w:hint="eastAsia" w:hAnsi="宋体"/>
          <w:color w:val="000000"/>
        </w:rPr>
        <w:t>项详见“供应商须知前附表”。</w:t>
      </w:r>
    </w:p>
    <w:p>
      <w:pPr>
        <w:pStyle w:val="14"/>
        <w:spacing w:line="360" w:lineRule="auto"/>
        <w:ind w:firstLine="400" w:firstLineChars="200"/>
        <w:rPr>
          <w:rFonts w:hAnsi="宋体"/>
          <w:color w:val="000000"/>
          <w:sz w:val="21"/>
        </w:rPr>
      </w:pPr>
      <w:r>
        <w:rPr>
          <w:rFonts w:hint="eastAsia" w:hAnsi="宋体"/>
          <w:color w:val="000000"/>
        </w:rPr>
        <w:t>34.3</w:t>
      </w:r>
      <w:r>
        <w:rPr>
          <w:rFonts w:hint="eastAsia" w:hAnsi="宋体"/>
          <w:color w:val="000000"/>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pPr>
        <w:pStyle w:val="14"/>
        <w:spacing w:line="360" w:lineRule="auto"/>
        <w:ind w:firstLine="420" w:firstLineChars="200"/>
        <w:rPr>
          <w:rFonts w:hint="eastAsia" w:hAnsi="宋体"/>
          <w:color w:val="000000"/>
          <w:sz w:val="21"/>
          <w:highlight w:val="yellow"/>
        </w:rPr>
      </w:pPr>
      <w:r>
        <w:rPr>
          <w:rFonts w:hint="eastAsia" w:hAnsi="宋体"/>
          <w:color w:val="000000"/>
          <w:sz w:val="21"/>
          <w:highlight w:val="yellow"/>
        </w:rPr>
        <w:t>在货物采购项目中，货物由中小企业制造，即货物由中小企业生产且使用该中小企业商号或者注册商标，不对其中涉及的工程承建商和货物的承接商作出要求；</w:t>
      </w:r>
    </w:p>
    <w:p>
      <w:pPr>
        <w:pStyle w:val="14"/>
        <w:spacing w:line="360" w:lineRule="auto"/>
        <w:ind w:firstLine="420" w:firstLineChars="200"/>
        <w:rPr>
          <w:rFonts w:hint="eastAsia" w:hAnsi="宋体"/>
          <w:color w:val="000000"/>
          <w:sz w:val="21"/>
        </w:rPr>
      </w:pPr>
      <w:r>
        <w:rPr>
          <w:rFonts w:hint="eastAsia" w:hAnsi="宋体"/>
          <w:color w:val="000000"/>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14"/>
        <w:spacing w:line="360" w:lineRule="auto"/>
        <w:ind w:firstLine="420" w:firstLineChars="200"/>
        <w:textAlignment w:val="center"/>
        <w:rPr>
          <w:rFonts w:hint="eastAsia" w:hAnsi="宋体"/>
          <w:color w:val="000000"/>
          <w:sz w:val="21"/>
        </w:rPr>
      </w:pPr>
      <w:r>
        <w:rPr>
          <w:rFonts w:hint="eastAsia" w:hAnsi="宋体"/>
          <w:color w:val="000000"/>
          <w:sz w:val="21"/>
        </w:rPr>
        <w:t>依据本文件规定享受扶持政策获得政府采购合同的，小微企业不得将合同分包给大中型企业，中型企业不得将合同分包给大型企业。</w:t>
      </w:r>
    </w:p>
    <w:p>
      <w:pPr>
        <w:spacing w:line="360" w:lineRule="auto"/>
        <w:ind w:firstLine="480" w:firstLineChars="200"/>
        <w:rPr>
          <w:rFonts w:hint="eastAsia" w:ascii="黑体" w:hAnsi="黑体" w:eastAsia="黑体"/>
          <w:sz w:val="24"/>
        </w:rPr>
      </w:pPr>
      <w:r>
        <w:rPr>
          <w:rFonts w:hint="eastAsia" w:ascii="黑体" w:hAnsi="黑体" w:eastAsia="黑体"/>
          <w:sz w:val="24"/>
        </w:rPr>
        <w:t>35. 政采贷相关说明</w:t>
      </w:r>
    </w:p>
    <w:p>
      <w:pPr>
        <w:pStyle w:val="14"/>
        <w:spacing w:line="360" w:lineRule="auto"/>
        <w:ind w:firstLine="420" w:firstLineChars="200"/>
        <w:rPr>
          <w:rFonts w:hint="eastAsia" w:hAnsi="宋体"/>
          <w:color w:val="000000"/>
          <w:sz w:val="21"/>
        </w:rPr>
      </w:pPr>
      <w:r>
        <w:rPr>
          <w:rFonts w:hint="eastAsia" w:hAnsi="宋体"/>
          <w:color w:val="000000"/>
          <w:sz w:val="21"/>
        </w:rPr>
        <w:t>为优化政府采购营商环境，缓解供应商资金难题，南宁市政府采购试行政府采购信用融资制度，中标供应商如有融资需求，可凭政府采购合同通过以下方式申请政府采购信用融资贷款：</w:t>
      </w:r>
    </w:p>
    <w:p>
      <w:pPr>
        <w:pStyle w:val="14"/>
        <w:numPr>
          <w:ilvl w:val="0"/>
          <w:numId w:val="0"/>
        </w:numPr>
        <w:spacing w:line="360" w:lineRule="auto"/>
        <w:ind w:firstLine="0" w:firstLineChars="0"/>
        <w:rPr>
          <w:rFonts w:hint="eastAsia"/>
        </w:rPr>
      </w:pPr>
      <w:r>
        <w:rPr>
          <w:rFonts w:hint="eastAsia" w:hAnsi="宋体"/>
          <w:b/>
        </w:rPr>
        <w:t>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b/>
        </w:rPr>
        <w:br w:type="page"/>
      </w:r>
    </w:p>
    <w:p>
      <w:pPr>
        <w:pStyle w:val="2"/>
        <w:jc w:val="center"/>
        <w:rPr>
          <w:rFonts w:hint="eastAsia"/>
        </w:rPr>
      </w:pPr>
      <w:bookmarkStart w:id="22" w:name="_Toc29279"/>
      <w:r>
        <w:rPr>
          <w:rFonts w:hint="eastAsia"/>
        </w:rPr>
        <w:t>第四章</w:t>
      </w:r>
      <w:r>
        <w:t xml:space="preserve">  </w:t>
      </w:r>
      <w:r>
        <w:rPr>
          <w:rFonts w:hint="eastAsia"/>
        </w:rPr>
        <w:t>评审程序、评审方法和成交标准</w:t>
      </w:r>
      <w:bookmarkEnd w:id="22"/>
    </w:p>
    <w:p>
      <w:pPr>
        <w:pStyle w:val="3"/>
        <w:spacing w:before="0" w:after="0" w:line="360" w:lineRule="auto"/>
        <w:ind w:firstLine="640" w:firstLineChars="200"/>
        <w:jc w:val="center"/>
        <w:rPr>
          <w:rFonts w:ascii="宋体" w:hAnsi="宋体"/>
          <w:b w:val="0"/>
        </w:rPr>
      </w:pPr>
      <w:bookmarkStart w:id="23" w:name="_Toc28976"/>
      <w:r>
        <w:rPr>
          <w:rFonts w:hint="eastAsia" w:ascii="宋体" w:hAnsi="宋体"/>
          <w:b w:val="0"/>
        </w:rPr>
        <w:t>第一节 评审程序和评审方法</w:t>
      </w:r>
      <w:bookmarkEnd w:id="23"/>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1.确认谈判文件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由谈判小组确认谈判文件。</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2.资格审查</w:t>
      </w:r>
    </w:p>
    <w:p>
      <w:pPr>
        <w:snapToGrid w:val="0"/>
        <w:spacing w:line="360" w:lineRule="auto"/>
        <w:ind w:firstLine="420" w:firstLineChars="200"/>
        <w:rPr>
          <w:rFonts w:hint="eastAsia" w:ascii="宋体" w:hAnsi="宋体"/>
          <w:szCs w:val="21"/>
        </w:rPr>
      </w:pPr>
      <w:r>
        <w:rPr>
          <w:rFonts w:hint="eastAsia" w:ascii="宋体" w:hAnsi="宋体" w:cs="宋体"/>
          <w:szCs w:val="21"/>
        </w:rPr>
        <w:t>2.1</w:t>
      </w:r>
      <w:r>
        <w:rPr>
          <w:rFonts w:hint="eastAsia" w:ascii="宋体" w:hAnsi="宋体"/>
          <w:szCs w:val="21"/>
        </w:rPr>
        <w:t>响应文件开启后，谈判小组依法对供应商的资格证明文件进行审查。</w:t>
      </w:r>
    </w:p>
    <w:p>
      <w:pPr>
        <w:snapToGrid w:val="0"/>
        <w:spacing w:line="360" w:lineRule="auto"/>
        <w:ind w:firstLine="420" w:firstLineChars="200"/>
        <w:rPr>
          <w:rFonts w:hint="eastAsia" w:ascii="宋体" w:hAnsi="宋体" w:cs="宋体"/>
          <w:szCs w:val="21"/>
        </w:rPr>
      </w:pPr>
      <w:r>
        <w:rPr>
          <w:rFonts w:hint="eastAsia" w:ascii="宋体" w:hAnsi="宋体" w:cs="宋体"/>
          <w:szCs w:val="21"/>
        </w:rPr>
        <w:t>注：采购人代表或者采购代理机构在资格审查结束前，对供应商进行信用查询。</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（1）查询渠道：“</w:t>
      </w:r>
      <w:r>
        <w:rPr>
          <w:rFonts w:hint="eastAsia" w:ascii="宋体" w:hAnsi="宋体" w:cs="宋体"/>
          <w:szCs w:val="21"/>
          <w:lang w:eastAsia="zh-CN"/>
        </w:rPr>
        <w:t>广西政府采购云</w:t>
      </w:r>
      <w:r>
        <w:rPr>
          <w:rFonts w:hint="eastAsia" w:ascii="宋体" w:hAnsi="宋体" w:cs="宋体"/>
          <w:szCs w:val="21"/>
        </w:rPr>
        <w:t>”平台“信用中国”网站(</w:t>
      </w:r>
      <w:r>
        <w:rPr>
          <w:rFonts w:ascii="宋体" w:hAnsi="宋体" w:cs="宋体"/>
          <w:szCs w:val="21"/>
        </w:rPr>
        <w:fldChar w:fldCharType="begin"/>
      </w:r>
      <w:r>
        <w:rPr>
          <w:rFonts w:ascii="宋体" w:hAnsi="宋体" w:cs="宋体"/>
          <w:szCs w:val="21"/>
        </w:rPr>
        <w:instrText xml:space="preserve"> HYPERLINK "http://www.creditchina.gov.cn" </w:instrText>
      </w:r>
      <w:r>
        <w:rPr>
          <w:rFonts w:ascii="宋体" w:hAnsi="宋体" w:cs="宋体"/>
          <w:szCs w:val="21"/>
        </w:rPr>
        <w:fldChar w:fldCharType="separate"/>
      </w:r>
      <w:r>
        <w:rPr>
          <w:rStyle w:val="24"/>
          <w:rFonts w:hint="eastAsia" w:ascii="宋体" w:hAnsi="宋体" w:cs="宋体"/>
        </w:rPr>
        <w:t>www.creditchina.gov.cn</w:t>
      </w:r>
      <w:r>
        <w:rPr>
          <w:rFonts w:ascii="宋体" w:hAnsi="宋体" w:cs="宋体"/>
          <w:szCs w:val="21"/>
        </w:rPr>
        <w:fldChar w:fldCharType="end"/>
      </w:r>
      <w:r>
        <w:rPr>
          <w:rFonts w:hint="eastAsia" w:ascii="宋体" w:hAnsi="宋体" w:cs="宋体"/>
          <w:szCs w:val="21"/>
        </w:rPr>
        <w:t>)、中国政府采购网(</w:t>
      </w:r>
      <w:r>
        <w:rPr>
          <w:rFonts w:ascii="宋体" w:hAnsi="宋体" w:cs="宋体"/>
          <w:szCs w:val="21"/>
        </w:rPr>
        <w:fldChar w:fldCharType="begin"/>
      </w:r>
      <w:r>
        <w:rPr>
          <w:rFonts w:ascii="宋体" w:hAnsi="宋体" w:cs="宋体"/>
          <w:szCs w:val="21"/>
        </w:rPr>
        <w:instrText xml:space="preserve"> HYPERLINK "http://www.ccgp.gov.cn" </w:instrText>
      </w:r>
      <w:r>
        <w:rPr>
          <w:rFonts w:ascii="宋体" w:hAnsi="宋体" w:cs="宋体"/>
          <w:szCs w:val="21"/>
        </w:rPr>
        <w:fldChar w:fldCharType="separate"/>
      </w:r>
      <w:r>
        <w:rPr>
          <w:rStyle w:val="24"/>
          <w:rFonts w:hint="eastAsia" w:ascii="宋体" w:hAnsi="宋体" w:cs="宋体"/>
        </w:rPr>
        <w:t>www.ccgp.gov.cn</w:t>
      </w:r>
      <w:r>
        <w:rPr>
          <w:rFonts w:ascii="宋体" w:hAnsi="宋体" w:cs="宋体"/>
          <w:szCs w:val="21"/>
        </w:rPr>
        <w:fldChar w:fldCharType="end"/>
      </w:r>
      <w:r>
        <w:rPr>
          <w:rFonts w:hint="eastAsia" w:ascii="宋体" w:hAnsi="宋体" w:cs="宋体"/>
          <w:szCs w:val="21"/>
        </w:rPr>
        <w:t>)链接入口。</w:t>
      </w:r>
    </w:p>
    <w:p>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pPr>
        <w:snapToGrid w:val="0"/>
        <w:spacing w:line="360" w:lineRule="auto"/>
        <w:ind w:firstLine="420" w:firstLineChars="200"/>
        <w:rPr>
          <w:rFonts w:hint="eastAsia"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pPr>
        <w:spacing w:line="360" w:lineRule="auto"/>
        <w:ind w:firstLine="420" w:firstLineChars="200"/>
        <w:rPr>
          <w:rFonts w:hint="eastAsia"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cs="宋体"/>
          <w:szCs w:val="21"/>
        </w:rPr>
      </w:pPr>
      <w:r>
        <w:rPr>
          <w:rFonts w:hint="eastAsia" w:ascii="宋体" w:hAnsi="宋体" w:cs="宋体"/>
          <w:szCs w:val="21"/>
        </w:rPr>
        <w:t>2.2资格审查标准为本谈判文件中载明对供应商资格要求的条件。资格审查采用合格制，凡符合谈判文件规定的供应商资格要求的响应文件均通过资格审查。</w:t>
      </w:r>
    </w:p>
    <w:p>
      <w:pPr>
        <w:spacing w:line="360" w:lineRule="auto"/>
        <w:ind w:firstLine="420" w:firstLineChars="200"/>
        <w:rPr>
          <w:rFonts w:hint="eastAsia" w:ascii="宋体" w:hAnsi="宋体" w:cs="宋体"/>
          <w:szCs w:val="21"/>
        </w:rPr>
      </w:pPr>
      <w:r>
        <w:rPr>
          <w:rFonts w:hint="eastAsia" w:ascii="宋体" w:hAnsi="宋体" w:cs="宋体"/>
          <w:szCs w:val="21"/>
        </w:rPr>
        <w:t>2.3供应商有下列情形之一的，资格审查不通过，其响应文件按无效响应处理：</w:t>
      </w:r>
    </w:p>
    <w:p>
      <w:pPr>
        <w:snapToGrid w:val="0"/>
        <w:spacing w:line="360" w:lineRule="auto"/>
        <w:ind w:firstLine="420" w:firstLineChars="200"/>
        <w:rPr>
          <w:rFonts w:hint="eastAsia" w:ascii="宋体" w:hAnsi="宋体" w:cs="宋体"/>
          <w:szCs w:val="21"/>
        </w:rPr>
      </w:pPr>
      <w:r>
        <w:rPr>
          <w:rFonts w:hint="eastAsia" w:ascii="宋体" w:hAnsi="宋体" w:cs="宋体"/>
          <w:szCs w:val="21"/>
        </w:rPr>
        <w:t>（1）不具备谈判文件中规定的资格要求的；</w:t>
      </w:r>
    </w:p>
    <w:p>
      <w:pPr>
        <w:spacing w:line="360" w:lineRule="auto"/>
        <w:ind w:firstLine="420" w:firstLineChars="200"/>
        <w:rPr>
          <w:rFonts w:hint="eastAsia" w:ascii="宋体" w:hAnsi="宋体" w:cs="宋体"/>
          <w:szCs w:val="21"/>
        </w:rPr>
      </w:pPr>
      <w:r>
        <w:rPr>
          <w:rFonts w:hint="eastAsia" w:ascii="宋体" w:hAnsi="宋体" w:cs="宋体"/>
          <w:szCs w:val="21"/>
        </w:rPr>
        <w:t>（2）响应文件未提供任一项“供应商须知前附表”资格证明文件规定的“必须提供”的文件资料的；</w:t>
      </w:r>
    </w:p>
    <w:p>
      <w:pPr>
        <w:spacing w:line="360" w:lineRule="auto"/>
        <w:ind w:firstLine="420" w:firstLineChars="200"/>
        <w:rPr>
          <w:rFonts w:hint="eastAsia"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highlight w:val="yellow"/>
        </w:rPr>
        <w:t>（4）同一合同项下的不同供应商，单位负责人为同一人或者存在直接控股、管理关系的；为本项目提供过整体设计、规范编制或者项目管理、监理、检测等货物的。</w:t>
      </w:r>
    </w:p>
    <w:p>
      <w:pPr>
        <w:spacing w:line="360" w:lineRule="auto"/>
        <w:ind w:firstLine="420" w:firstLineChars="200"/>
        <w:rPr>
          <w:rFonts w:hint="eastAsia" w:ascii="宋体" w:hAnsi="宋体" w:cs="宋体"/>
          <w:szCs w:val="21"/>
        </w:rPr>
      </w:pPr>
      <w:r>
        <w:rPr>
          <w:rFonts w:hint="eastAsia" w:ascii="宋体" w:hAnsi="宋体" w:cs="宋体"/>
          <w:szCs w:val="21"/>
        </w:rPr>
        <w:t>2.4通过资格审查的合格供应商不足3家的，不得进入符合性审查环节，</w:t>
      </w:r>
      <w:r>
        <w:rPr>
          <w:rFonts w:hint="eastAsia" w:ascii="宋体" w:hAnsi="宋体"/>
          <w:szCs w:val="21"/>
        </w:rPr>
        <w:t>采购人或者采购代理机构应当重新开展采购活动。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3.符合性审查</w:t>
      </w:r>
    </w:p>
    <w:p>
      <w:pPr>
        <w:spacing w:line="360" w:lineRule="auto"/>
        <w:ind w:firstLine="420" w:firstLineChars="200"/>
        <w:rPr>
          <w:rFonts w:hint="eastAsia" w:ascii="宋体" w:hAnsi="宋体" w:cs="宋体"/>
          <w:szCs w:val="21"/>
        </w:rPr>
      </w:pPr>
      <w:r>
        <w:rPr>
          <w:rFonts w:hint="eastAsia" w:ascii="宋体" w:hAnsi="宋体" w:cs="宋体"/>
          <w:szCs w:val="21"/>
        </w:rPr>
        <w:t>3.1由谈判小组对</w:t>
      </w:r>
      <w:r>
        <w:rPr>
          <w:rFonts w:hint="eastAsia" w:ascii="宋体" w:hAnsi="宋体"/>
          <w:szCs w:val="21"/>
        </w:rPr>
        <w:t>通过资格审查的合格供应商</w:t>
      </w:r>
      <w:r>
        <w:rPr>
          <w:rFonts w:hint="eastAsia" w:ascii="宋体" w:hAnsi="宋体" w:cs="宋体"/>
          <w:szCs w:val="21"/>
        </w:rPr>
        <w:t>的响应文件的响应报价、商务、技术等实质性要求进行符合性审查，以确定其是否满足谈判文件的实质性要求。</w:t>
      </w:r>
    </w:p>
    <w:p>
      <w:pPr>
        <w:spacing w:line="360" w:lineRule="auto"/>
        <w:ind w:firstLine="420" w:firstLineChars="200"/>
        <w:rPr>
          <w:rFonts w:hint="eastAsia" w:ascii="宋体" w:hAnsi="宋体" w:cs="宋体"/>
          <w:szCs w:val="21"/>
        </w:rPr>
      </w:pPr>
      <w:r>
        <w:rPr>
          <w:rFonts w:hint="eastAsia" w:ascii="宋体" w:hAnsi="宋体" w:cs="宋体"/>
          <w:szCs w:val="21"/>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cs="宋体"/>
          <w:spacing w:val="-6"/>
          <w:szCs w:val="21"/>
        </w:rPr>
      </w:pPr>
      <w:r>
        <w:rPr>
          <w:rFonts w:hint="eastAsia" w:ascii="宋体" w:hAnsi="宋体" w:cs="宋体"/>
          <w:szCs w:val="21"/>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宋体" w:hAnsi="宋体" w:cs="宋体"/>
          <w:spacing w:val="-6"/>
          <w:szCs w:val="21"/>
        </w:rPr>
        <w:t>。供应商为自然人的，必须由本人签字并附身份证明。</w:t>
      </w:r>
    </w:p>
    <w:p>
      <w:pPr>
        <w:spacing w:line="360" w:lineRule="auto"/>
        <w:ind w:firstLine="396" w:firstLineChars="200"/>
        <w:rPr>
          <w:rFonts w:hint="eastAsia"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3.5商务技术、报价评审</w:t>
      </w:r>
    </w:p>
    <w:p>
      <w:pPr>
        <w:spacing w:line="360" w:lineRule="auto"/>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pPr>
        <w:spacing w:line="360" w:lineRule="auto"/>
        <w:ind w:firstLine="420" w:firstLineChars="200"/>
        <w:rPr>
          <w:rFonts w:hint="eastAsia" w:ascii="宋体" w:hAnsi="宋体" w:cs="宋体"/>
          <w:szCs w:val="21"/>
        </w:rPr>
      </w:pPr>
      <w:r>
        <w:rPr>
          <w:rFonts w:hint="eastAsia" w:ascii="宋体" w:hAnsi="宋体" w:cs="宋体"/>
          <w:szCs w:val="21"/>
        </w:rPr>
        <w:t>（1）商务技术评审</w:t>
      </w:r>
    </w:p>
    <w:p>
      <w:pPr>
        <w:spacing w:line="360" w:lineRule="auto"/>
        <w:ind w:firstLine="420" w:firstLineChars="200"/>
        <w:rPr>
          <w:rFonts w:hint="eastAsia" w:ascii="宋体" w:hAnsi="宋体" w:cs="宋体"/>
          <w:szCs w:val="21"/>
        </w:rPr>
      </w:pPr>
      <w:r>
        <w:rPr>
          <w:rFonts w:hint="eastAsia" w:ascii="宋体" w:hAnsi="宋体" w:cs="宋体"/>
          <w:szCs w:val="21"/>
        </w:rPr>
        <w:t>1）响应文件未按谈判文件要求签署、盖章；</w:t>
      </w:r>
    </w:p>
    <w:p>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pPr>
        <w:spacing w:line="360" w:lineRule="auto"/>
        <w:ind w:firstLine="420" w:firstLineChars="200"/>
        <w:rPr>
          <w:rFonts w:hint="eastAsia"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hint="eastAsia"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cs="宋体"/>
          <w:szCs w:val="21"/>
        </w:rPr>
      </w:pPr>
      <w:r>
        <w:rPr>
          <w:rFonts w:hint="eastAsia" w:ascii="宋体" w:hAnsi="宋体" w:cs="宋体"/>
          <w:szCs w:val="21"/>
        </w:rPr>
        <w:t>5）未对竞标有效期作出响应或者响应文件承诺的竞标有效期不满足谈判文件要求；</w:t>
      </w:r>
    </w:p>
    <w:p>
      <w:pPr>
        <w:spacing w:line="360" w:lineRule="auto"/>
        <w:ind w:firstLine="420" w:firstLineChars="200"/>
        <w:rPr>
          <w:rFonts w:hint="eastAsia" w:ascii="宋体" w:hAnsi="宋体" w:cs="宋体"/>
          <w:szCs w:val="21"/>
        </w:rPr>
      </w:pPr>
      <w:r>
        <w:rPr>
          <w:rFonts w:hint="eastAsia" w:ascii="宋体" w:hAnsi="宋体" w:cs="宋体"/>
          <w:szCs w:val="21"/>
        </w:rPr>
        <w:t>6）响应文件的实质性内容未使用中文表述、使用计量单位不符合谈判文件要求；</w:t>
      </w:r>
    </w:p>
    <w:p>
      <w:pPr>
        <w:spacing w:line="360" w:lineRule="auto"/>
        <w:ind w:firstLine="420" w:firstLineChars="200"/>
        <w:rPr>
          <w:rFonts w:hint="eastAsia" w:ascii="宋体" w:hAnsi="宋体" w:cs="宋体"/>
          <w:szCs w:val="21"/>
        </w:rPr>
      </w:pPr>
      <w:r>
        <w:rPr>
          <w:rFonts w:hint="eastAsia" w:ascii="宋体" w:hAnsi="宋体" w:cs="宋体"/>
          <w:szCs w:val="21"/>
        </w:rPr>
        <w:t>7）响应文件中的文件资料因填写不齐全或者内容虚假或者出现其他情形而导致被谈判小组认定无效；</w:t>
      </w:r>
    </w:p>
    <w:p>
      <w:pPr>
        <w:spacing w:line="360" w:lineRule="auto"/>
        <w:ind w:firstLine="420" w:firstLineChars="200"/>
        <w:rPr>
          <w:rFonts w:hint="eastAsia" w:ascii="宋体" w:hAnsi="宋体" w:cs="宋体"/>
          <w:szCs w:val="21"/>
        </w:rPr>
      </w:pPr>
      <w:r>
        <w:rPr>
          <w:rFonts w:hint="eastAsia" w:ascii="宋体" w:hAnsi="宋体" w:cs="宋体"/>
          <w:szCs w:val="21"/>
        </w:rPr>
        <w:t>8）响应文件含有采购人不能接受的附加条件；</w:t>
      </w:r>
    </w:p>
    <w:p>
      <w:pPr>
        <w:spacing w:line="360" w:lineRule="auto"/>
        <w:ind w:firstLine="420" w:firstLineChars="200"/>
        <w:rPr>
          <w:rFonts w:hint="eastAsia" w:ascii="宋体" w:hAnsi="宋体" w:cs="宋体"/>
          <w:szCs w:val="21"/>
        </w:rPr>
      </w:pPr>
      <w:r>
        <w:rPr>
          <w:rFonts w:hint="eastAsia" w:ascii="宋体" w:hAnsi="宋体" w:cs="宋体"/>
          <w:szCs w:val="21"/>
        </w:rPr>
        <w:t>9）属于“供应商须知正文”第7.5条情形；</w:t>
      </w:r>
    </w:p>
    <w:p>
      <w:pPr>
        <w:spacing w:line="360" w:lineRule="auto"/>
        <w:ind w:firstLine="420" w:firstLineChars="200"/>
        <w:rPr>
          <w:rFonts w:hint="eastAsia" w:ascii="宋体" w:hAnsi="宋体" w:cs="宋体"/>
          <w:szCs w:val="21"/>
        </w:rPr>
      </w:pPr>
      <w:r>
        <w:rPr>
          <w:rFonts w:hint="eastAsia" w:ascii="宋体" w:hAnsi="宋体" w:cs="宋体"/>
          <w:szCs w:val="21"/>
        </w:rPr>
        <w:t>10）技术需求允许负偏离的条款数超过“供应商须知前附表”规定项数；</w:t>
      </w:r>
    </w:p>
    <w:p>
      <w:pPr>
        <w:spacing w:line="360" w:lineRule="auto"/>
        <w:ind w:firstLine="420" w:firstLineChars="200"/>
        <w:rPr>
          <w:rFonts w:hint="eastAsia" w:ascii="宋体" w:hAnsi="宋体" w:cs="宋体"/>
          <w:szCs w:val="21"/>
        </w:rPr>
      </w:pPr>
      <w:r>
        <w:rPr>
          <w:rFonts w:hint="eastAsia" w:ascii="宋体" w:hAnsi="宋体" w:cs="宋体"/>
          <w:szCs w:val="21"/>
        </w:rPr>
        <w:t>11）虚假竞标，或者出现其他情形而导致被谈判小组认定无效；</w:t>
      </w:r>
    </w:p>
    <w:p>
      <w:pPr>
        <w:spacing w:line="360" w:lineRule="auto"/>
        <w:ind w:firstLine="420" w:firstLineChars="200"/>
        <w:rPr>
          <w:rFonts w:hint="eastAsia" w:ascii="宋体" w:hAnsi="宋体" w:cs="宋体"/>
          <w:szCs w:val="21"/>
        </w:rPr>
      </w:pPr>
      <w:r>
        <w:rPr>
          <w:rFonts w:hint="eastAsia" w:ascii="宋体" w:hAnsi="宋体" w:cs="宋体"/>
          <w:szCs w:val="21"/>
        </w:rPr>
        <w:t>12）竞标技术方案不明确，谈判文件未允许</w:t>
      </w:r>
      <w:r>
        <w:rPr>
          <w:rFonts w:hint="eastAsia" w:ascii="宋体" w:hAnsi="宋体"/>
          <w:szCs w:val="21"/>
        </w:rPr>
        <w:t>但响应文件中</w:t>
      </w:r>
      <w:r>
        <w:rPr>
          <w:rFonts w:hint="eastAsia" w:ascii="宋体" w:hAnsi="宋体" w:cs="宋体"/>
          <w:szCs w:val="21"/>
        </w:rPr>
        <w:t>存在一个或者一个以上备选（替代）竞标方案；</w:t>
      </w:r>
    </w:p>
    <w:p>
      <w:pPr>
        <w:spacing w:line="360" w:lineRule="auto"/>
        <w:ind w:firstLine="420" w:firstLineChars="200"/>
        <w:rPr>
          <w:rFonts w:hint="eastAsia" w:ascii="宋体" w:hAnsi="宋体" w:cs="宋体"/>
          <w:szCs w:val="21"/>
        </w:rPr>
      </w:pPr>
      <w:r>
        <w:rPr>
          <w:rFonts w:hint="eastAsia" w:ascii="宋体" w:hAnsi="宋体" w:cs="宋体"/>
          <w:szCs w:val="21"/>
        </w:rPr>
        <w:t>13）响应文件标注的项目名称或者项目编号与竞争性谈判文件标注的项目名称或者项目编号不一致的；</w:t>
      </w:r>
    </w:p>
    <w:p>
      <w:pPr>
        <w:spacing w:line="360" w:lineRule="auto"/>
        <w:ind w:firstLine="420" w:firstLineChars="200"/>
        <w:rPr>
          <w:rFonts w:hint="eastAsia" w:ascii="宋体" w:hAnsi="宋体" w:cs="宋体"/>
          <w:szCs w:val="21"/>
        </w:rPr>
      </w:pPr>
      <w:r>
        <w:rPr>
          <w:rFonts w:hint="eastAsia" w:ascii="宋体" w:hAnsi="宋体" w:cs="宋体"/>
          <w:szCs w:val="21"/>
        </w:rPr>
        <w:t>14）未响应谈判文件实质性要求；</w:t>
      </w:r>
    </w:p>
    <w:p>
      <w:pPr>
        <w:spacing w:line="360" w:lineRule="auto"/>
        <w:ind w:firstLine="420" w:firstLineChars="200"/>
        <w:rPr>
          <w:rFonts w:hint="eastAsia" w:ascii="宋体" w:hAnsi="宋体" w:cs="宋体"/>
          <w:szCs w:val="21"/>
        </w:rPr>
      </w:pPr>
      <w:r>
        <w:rPr>
          <w:rFonts w:hint="eastAsia" w:ascii="宋体" w:hAnsi="宋体" w:cs="宋体"/>
          <w:szCs w:val="21"/>
        </w:rPr>
        <w:t>15）法律、法规和谈判文件规定的其他无效情形。</w:t>
      </w:r>
    </w:p>
    <w:p>
      <w:pPr>
        <w:spacing w:line="360" w:lineRule="auto"/>
        <w:ind w:firstLine="420" w:firstLineChars="200"/>
        <w:rPr>
          <w:rFonts w:hint="eastAsia" w:ascii="宋体" w:hAnsi="宋体" w:cs="宋体"/>
          <w:szCs w:val="21"/>
        </w:rPr>
      </w:pPr>
      <w:r>
        <w:rPr>
          <w:rFonts w:hint="eastAsia" w:ascii="宋体" w:hAnsi="宋体" w:cs="宋体"/>
          <w:szCs w:val="21"/>
        </w:rPr>
        <w:t>（2）报价评审</w:t>
      </w:r>
    </w:p>
    <w:p>
      <w:pPr>
        <w:spacing w:line="360" w:lineRule="auto"/>
        <w:ind w:firstLine="420" w:firstLineChars="200"/>
        <w:rPr>
          <w:rFonts w:hint="eastAsia" w:ascii="宋体" w:hAnsi="宋体" w:cs="宋体"/>
          <w:szCs w:val="21"/>
        </w:rPr>
      </w:pPr>
      <w:r>
        <w:rPr>
          <w:rFonts w:hint="eastAsia" w:ascii="宋体" w:hAnsi="宋体" w:cs="宋体"/>
          <w:szCs w:val="21"/>
        </w:rPr>
        <w:t>1) 响应文件未提供“供应商须知前附表” 报价文件中规定的“响应报价表”；</w:t>
      </w:r>
    </w:p>
    <w:p>
      <w:pPr>
        <w:spacing w:line="360" w:lineRule="auto"/>
        <w:ind w:firstLine="420" w:firstLineChars="200"/>
        <w:rPr>
          <w:rFonts w:hint="eastAsia" w:ascii="宋体" w:hAnsi="宋体" w:cs="宋体"/>
          <w:szCs w:val="21"/>
        </w:rPr>
      </w:pPr>
      <w:r>
        <w:rPr>
          <w:rFonts w:hint="eastAsia" w:ascii="宋体" w:hAnsi="宋体" w:cs="宋体"/>
          <w:szCs w:val="21"/>
        </w:rPr>
        <w:t>2）未采用人民币报价或者未按照谈判文件标明的币种报价；</w:t>
      </w:r>
    </w:p>
    <w:p>
      <w:pPr>
        <w:spacing w:line="360" w:lineRule="auto"/>
        <w:ind w:firstLine="42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pPr>
        <w:spacing w:line="360" w:lineRule="auto"/>
        <w:ind w:firstLine="420" w:firstLineChars="200"/>
        <w:rPr>
          <w:rFonts w:hint="eastAsia" w:ascii="宋体" w:hAnsi="宋体" w:cs="宋体"/>
          <w:szCs w:val="21"/>
        </w:rPr>
      </w:pPr>
      <w:r>
        <w:rPr>
          <w:rFonts w:hint="eastAsia" w:ascii="宋体" w:hAnsi="宋体" w:cs="宋体"/>
          <w:szCs w:val="21"/>
        </w:rPr>
        <w:t>4）响应报价（包含首次报价、最后报价）超过所竞标分标规定的采购预算金额或者最高限价的（如本项目公布了最高限价）；响应报价（包含首次报价、最后报价）超过谈判文件分项采购预算金额或者最高限价的（如本项目公布了最高限价）；</w:t>
      </w:r>
    </w:p>
    <w:p>
      <w:pPr>
        <w:spacing w:line="360" w:lineRule="auto"/>
        <w:ind w:firstLine="420" w:firstLineChars="200"/>
        <w:rPr>
          <w:rFonts w:hint="eastAsia" w:ascii="宋体" w:hAnsi="宋体" w:cs="宋体"/>
          <w:szCs w:val="21"/>
        </w:rPr>
      </w:pPr>
      <w:r>
        <w:rPr>
          <w:rFonts w:hint="eastAsia" w:ascii="宋体" w:hAnsi="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pPr>
        <w:spacing w:line="360" w:lineRule="auto"/>
        <w:ind w:firstLine="42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响应文件响应的标的数量及单位与竞争性谈判采购文件要求实质性不一致的。</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3.6谈判小组对响应文件进行评审，未实质性响应谈判文件的响应文件按无效处理</w:t>
      </w:r>
      <w:r>
        <w:rPr>
          <w:rFonts w:hint="eastAsia" w:ascii="宋体" w:hAnsi="宋体" w:cs="宋体"/>
          <w:color w:val="000000"/>
          <w:szCs w:val="21"/>
          <w:highlight w:val="yellow"/>
        </w:rPr>
        <w:t>。谈判小组应当将资格和符合性不通过的情况告知有关供应商。</w:t>
      </w:r>
      <w:r>
        <w:rPr>
          <w:rFonts w:hint="eastAsia" w:ascii="宋体" w:hAnsi="宋体" w:cs="宋体"/>
          <w:color w:val="000000"/>
          <w:szCs w:val="21"/>
        </w:rPr>
        <w:t>谈判小组从符合谈判文件规定的相应资格条件的供应商名单中确定不少于3家的供应商参加谈判。</w:t>
      </w:r>
    </w:p>
    <w:p>
      <w:pPr>
        <w:spacing w:line="360" w:lineRule="auto"/>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3.7通过符合性审查的合格供应商不足3家的，不得进入谈判环节，应当重新开展采购活动。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4.谈判程序</w:t>
      </w:r>
    </w:p>
    <w:p>
      <w:pPr>
        <w:spacing w:line="360" w:lineRule="auto"/>
        <w:ind w:firstLine="420" w:firstLineChars="200"/>
        <w:rPr>
          <w:rFonts w:hint="eastAsia" w:ascii="宋体" w:hAnsi="宋体" w:cs="宋体"/>
          <w:b/>
          <w:kern w:val="0"/>
          <w:szCs w:val="21"/>
        </w:rPr>
      </w:pPr>
      <w:r>
        <w:rPr>
          <w:rFonts w:hint="eastAsia" w:ascii="宋体" w:hAnsi="宋体" w:cs="宋体"/>
          <w:kern w:val="0"/>
          <w:szCs w:val="21"/>
        </w:rPr>
        <w:t>4.1谈判小组按照“供应商须知前附表”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szCs w:val="21"/>
        </w:rPr>
        <w:t>其响应文件按无效响应处理。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pPr>
        <w:spacing w:line="360" w:lineRule="auto"/>
        <w:ind w:firstLine="420" w:firstLineChars="200"/>
        <w:rPr>
          <w:rFonts w:hint="eastAsia" w:ascii="宋体" w:hAnsi="宋体" w:cs="宋体"/>
          <w:szCs w:val="21"/>
        </w:rPr>
      </w:pPr>
      <w:r>
        <w:rPr>
          <w:rFonts w:hint="eastAsia" w:ascii="宋体" w:hAnsi="宋体" w:cs="宋体"/>
          <w:szCs w:val="21"/>
        </w:rPr>
        <w:t>4.3对谈判文件作出的实质性变动是谈判文件的有效组成部分，由谈判小组及时以电子澄清函形式同时通知所有参加谈判的供应商。</w:t>
      </w:r>
    </w:p>
    <w:p>
      <w:pPr>
        <w:spacing w:line="360" w:lineRule="auto"/>
        <w:ind w:firstLine="420" w:firstLineChars="200"/>
        <w:rPr>
          <w:rFonts w:hint="eastAsia" w:ascii="宋体" w:hAnsi="宋体" w:cs="宋体"/>
          <w:szCs w:val="21"/>
        </w:rPr>
      </w:pPr>
      <w:r>
        <w:rPr>
          <w:rFonts w:hint="eastAsia" w:ascii="宋体" w:hAnsi="宋体" w:cs="宋体"/>
          <w:szCs w:val="21"/>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pPr>
        <w:spacing w:line="360" w:lineRule="auto"/>
        <w:ind w:firstLine="420" w:firstLineChars="200"/>
        <w:rPr>
          <w:rFonts w:hint="eastAsia" w:ascii="宋体" w:hAnsi="宋体" w:cs="宋体"/>
          <w:szCs w:val="21"/>
        </w:rPr>
      </w:pPr>
      <w:r>
        <w:rPr>
          <w:rFonts w:hint="eastAsia" w:ascii="宋体" w:hAnsi="宋体" w:cs="宋体"/>
          <w:szCs w:val="21"/>
        </w:rPr>
        <w:t>4.5谈判中，</w:t>
      </w:r>
      <w:r>
        <w:rPr>
          <w:rFonts w:hint="eastAsia" w:ascii="宋体" w:hAnsi="宋体" w:cs="宋体"/>
          <w:spacing w:val="-6"/>
          <w:szCs w:val="21"/>
        </w:rPr>
        <w:t>谈判的任何一方不得透露与谈判有关的其他供应商的技术资料、价格和其他信息。</w:t>
      </w:r>
    </w:p>
    <w:p>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4.6谈判小组应对谈判过程和重要谈判内容进行记录，作为评标报告一部分，谈判小组在记录上签字确认。</w:t>
      </w:r>
      <w:r>
        <w:rPr>
          <w:rFonts w:hint="eastAsia" w:ascii="仿宋" w:hAnsi="仿宋" w:eastAsia="仿宋" w:cs="仿宋_GB2312"/>
          <w:b/>
        </w:rPr>
        <w:t>主要内容包括：</w:t>
      </w:r>
    </w:p>
    <w:p>
      <w:pPr>
        <w:pStyle w:val="27"/>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pPr>
        <w:pStyle w:val="27"/>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（2）谈判日期和地点，谈判人员名单；</w:t>
      </w:r>
    </w:p>
    <w:p>
      <w:pPr>
        <w:pStyle w:val="27"/>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（3）合同主要条款及价格商定情况。</w:t>
      </w:r>
    </w:p>
    <w:p>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4.7谈判过程中重新提交的响应文件，供应商可以在开启前补充、修改。</w:t>
      </w:r>
    </w:p>
    <w:p>
      <w:pPr>
        <w:spacing w:line="360" w:lineRule="auto"/>
        <w:ind w:firstLine="420" w:firstLineChars="200"/>
        <w:rPr>
          <w:rFonts w:hint="eastAsia" w:ascii="宋体" w:hAnsi="宋体" w:cs="宋体"/>
          <w:szCs w:val="21"/>
        </w:rPr>
      </w:pPr>
      <w:r>
        <w:rPr>
          <w:rFonts w:hint="eastAsia" w:ascii="宋体" w:hAnsi="宋体" w:cs="宋体"/>
          <w:szCs w:val="21"/>
        </w:rPr>
        <w:t>4.8</w:t>
      </w:r>
      <w:r>
        <w:rPr>
          <w:rFonts w:hint="eastAsia" w:ascii="宋体" w:hAnsi="宋体"/>
          <w:szCs w:val="21"/>
        </w:rPr>
        <w:t>对谈判过程提交的响应文件进行有效性、完整性和响应程度审查，通过审查的合格供应商不足3家的，采购人或者采购代理机构应当重新开展采购活动。</w:t>
      </w:r>
    </w:p>
    <w:p>
      <w:pPr>
        <w:spacing w:line="360" w:lineRule="auto"/>
        <w:ind w:firstLine="482" w:firstLineChars="200"/>
        <w:rPr>
          <w:rFonts w:hint="eastAsia" w:ascii="宋体" w:hAnsi="宋体" w:cs="宋体"/>
          <w:szCs w:val="21"/>
        </w:rPr>
      </w:pPr>
      <w:r>
        <w:rPr>
          <w:rFonts w:hint="eastAsia" w:ascii="黑体" w:hAnsi="黑体" w:eastAsia="黑体" w:cs="宋体"/>
          <w:b/>
          <w:bCs/>
          <w:sz w:val="24"/>
        </w:rPr>
        <w:t>5. 最后报价</w:t>
      </w:r>
    </w:p>
    <w:p>
      <w:pPr>
        <w:spacing w:line="360" w:lineRule="auto"/>
        <w:ind w:firstLine="420" w:firstLineChars="200"/>
        <w:rPr>
          <w:rFonts w:hint="eastAsia" w:ascii="宋体" w:hAnsi="宋体" w:cs="宋体"/>
          <w:szCs w:val="21"/>
        </w:rPr>
      </w:pPr>
      <w:r>
        <w:rPr>
          <w:rFonts w:hint="eastAsia" w:ascii="宋体" w:hAnsi="宋体" w:cs="宋体"/>
          <w:szCs w:val="21"/>
        </w:rPr>
        <w:t>5.1谈判文件能够详细列明采购标的的技术、货物要求的，谈判结束后，由谈判小组要求所有继续参加谈判的供应商在规定时间内密封提交最后报价，提交最后报价的供应商不得少于3家，否则必须重新采购。</w:t>
      </w:r>
    </w:p>
    <w:p>
      <w:pPr>
        <w:spacing w:line="360" w:lineRule="auto"/>
        <w:ind w:firstLine="420" w:firstLineChars="200"/>
        <w:rPr>
          <w:rFonts w:hint="eastAsia" w:ascii="宋体" w:hAnsi="宋体" w:cs="宋体"/>
          <w:szCs w:val="21"/>
        </w:rPr>
      </w:pPr>
      <w:r>
        <w:rPr>
          <w:rFonts w:hint="eastAsia" w:ascii="宋体" w:hAnsi="宋体" w:cs="宋体"/>
          <w:szCs w:val="21"/>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w:t>
      </w:r>
      <w:r>
        <w:rPr>
          <w:rFonts w:hint="eastAsia" w:ascii="宋体" w:hAnsi="宋体" w:cs="宋体"/>
          <w:szCs w:val="21"/>
          <w:lang w:eastAsia="zh-CN"/>
        </w:rPr>
        <w:t>广西政府采购云</w:t>
      </w:r>
      <w:r>
        <w:rPr>
          <w:rFonts w:hint="eastAsia" w:ascii="宋体" w:hAnsi="宋体" w:cs="宋体"/>
          <w:szCs w:val="21"/>
        </w:rPr>
        <w:t>”平台远程不见面开标大厅响应最后报价。</w:t>
      </w:r>
    </w:p>
    <w:p>
      <w:pPr>
        <w:spacing w:line="360" w:lineRule="auto"/>
        <w:ind w:firstLine="420" w:firstLineChars="200"/>
        <w:rPr>
          <w:rFonts w:hint="eastAsia" w:ascii="宋体" w:hAnsi="宋体" w:cs="宋体"/>
          <w:szCs w:val="21"/>
        </w:rPr>
      </w:pPr>
      <w:r>
        <w:rPr>
          <w:rFonts w:hint="eastAsia" w:ascii="宋体" w:hAnsi="宋体" w:cs="宋体"/>
          <w:szCs w:val="21"/>
        </w:rPr>
        <w:t>5.3 最后报价是供应商响应文件的有效组成部分。</w:t>
      </w:r>
    </w:p>
    <w:p>
      <w:pPr>
        <w:spacing w:line="360" w:lineRule="auto"/>
        <w:ind w:firstLine="420" w:firstLineChars="200"/>
        <w:rPr>
          <w:rFonts w:hint="eastAsia" w:ascii="宋体" w:hAnsi="宋体" w:cs="宋体"/>
          <w:szCs w:val="21"/>
        </w:rPr>
      </w:pPr>
      <w:r>
        <w:rPr>
          <w:rFonts w:hint="eastAsia" w:ascii="宋体" w:hAnsi="宋体" w:cs="宋体"/>
          <w:szCs w:val="21"/>
        </w:rPr>
        <w:t>5.4已经提交响应文件的供应商，在提交最后报价之前，可以根据谈判情况退出谈判，退出谈判的供应商的响应文件按无效响应处理。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5.5供应商未在规定时间内提交最后报价的</w:t>
      </w:r>
      <w:r>
        <w:rPr>
          <w:rFonts w:hint="eastAsia" w:ascii="宋体" w:hAnsi="宋体" w:cs="宋体"/>
          <w:b/>
          <w:szCs w:val="21"/>
        </w:rPr>
        <w:t>，视同放弃报价权利退出谈判。</w:t>
      </w:r>
    </w:p>
    <w:p>
      <w:pPr>
        <w:spacing w:line="360" w:lineRule="auto"/>
        <w:ind w:firstLine="420" w:firstLineChars="200"/>
        <w:rPr>
          <w:rFonts w:hint="eastAsia" w:ascii="宋体" w:hAnsi="宋体" w:cs="宋体"/>
          <w:szCs w:val="21"/>
        </w:rPr>
      </w:pPr>
      <w:r>
        <w:rPr>
          <w:rFonts w:hint="eastAsia" w:ascii="宋体" w:hAnsi="宋体" w:cs="宋体"/>
          <w:szCs w:val="21"/>
        </w:rPr>
        <w:t xml:space="preserve">5.6最终响应文件的报价出现前后不一致的，按照本章第3.4条的规定修正。 </w:t>
      </w:r>
    </w:p>
    <w:p>
      <w:pPr>
        <w:spacing w:line="360" w:lineRule="auto"/>
        <w:ind w:firstLine="420" w:firstLineChars="200"/>
        <w:rPr>
          <w:rFonts w:hint="eastAsia" w:ascii="宋体" w:hAnsi="宋体" w:cs="宋体"/>
          <w:szCs w:val="21"/>
        </w:rPr>
      </w:pPr>
      <w:r>
        <w:rPr>
          <w:rFonts w:hint="eastAsia" w:ascii="宋体" w:hAnsi="宋体" w:cs="宋体"/>
          <w:szCs w:val="21"/>
        </w:rPr>
        <w:t>5.7修正后的最终报价出现下列情形的，按无效响应处理：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（1）供应商不确认的（全流程电子化评标采取在线确认）；</w:t>
      </w:r>
    </w:p>
    <w:p>
      <w:pPr>
        <w:spacing w:line="360" w:lineRule="auto"/>
        <w:ind w:firstLine="420" w:firstLineChars="200"/>
        <w:rPr>
          <w:rFonts w:hint="eastAsia" w:ascii="宋体" w:hAnsi="宋体" w:cs="宋体"/>
          <w:szCs w:val="21"/>
        </w:rPr>
      </w:pPr>
      <w:r>
        <w:rPr>
          <w:rFonts w:hint="eastAsia" w:ascii="宋体" w:hAnsi="宋体" w:cs="宋体"/>
          <w:szCs w:val="21"/>
        </w:rPr>
        <w:t>（2）经供应商确认修正后的响应报价（包含首次报价、最后报价）超过所竞标分标规定的采购预算金额或者最高限价的（如本项目公布了最高限价）（全流程电子化评标多轮报价设置了上线控制价，即预算价）；</w:t>
      </w:r>
    </w:p>
    <w:p>
      <w:pPr>
        <w:spacing w:line="360" w:lineRule="auto"/>
        <w:ind w:firstLine="420" w:firstLineChars="200"/>
        <w:rPr>
          <w:rFonts w:hint="eastAsia"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cs="宋体"/>
          <w:szCs w:val="21"/>
        </w:rPr>
      </w:pPr>
      <w:r>
        <w:rPr>
          <w:rFonts w:hint="eastAsia" w:ascii="宋体" w:hAnsi="宋体" w:cs="宋体"/>
          <w:szCs w:val="21"/>
        </w:rPr>
        <w:t>5.8经供应商确认修正后的最后报价作为评审及签订合同的依据。</w:t>
      </w:r>
    </w:p>
    <w:p>
      <w:pPr>
        <w:spacing w:line="360" w:lineRule="auto"/>
        <w:ind w:firstLine="420" w:firstLineChars="200"/>
        <w:rPr>
          <w:rFonts w:hint="eastAsia" w:ascii="宋体" w:hAnsi="宋体" w:cs="宋体"/>
          <w:szCs w:val="21"/>
        </w:rPr>
      </w:pPr>
      <w:r>
        <w:rPr>
          <w:rFonts w:hint="eastAsia" w:ascii="宋体" w:hAnsi="宋体" w:cs="宋体"/>
          <w:szCs w:val="21"/>
        </w:rPr>
        <w:t>5.9供应商出现最后报价按无效响应处理或者响应文件按无效处理时</w:t>
      </w:r>
      <w:r>
        <w:rPr>
          <w:rFonts w:hint="eastAsia" w:ascii="宋体" w:hAnsi="宋体"/>
          <w:sz w:val="22"/>
          <w:szCs w:val="22"/>
        </w:rPr>
        <w:t>，谈判小组应当告知有关供应商</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5.10最后报价结束后，谈判小组不得再与供应商进行任何形式的商谈。</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6. 最后报价政府采购政策性扣除</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6.1评审价为供应商的最后报价进行政策性扣除后的价格，评审价只是作为评审时使用。最终成交供应商的成交金额等于最后报价（如有修正，以确认修正后的最后报价为准）。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宋体" w:hAnsi="宋体" w:cs="宋体"/>
          <w:color w:val="000000"/>
        </w:rPr>
      </w:pPr>
      <w:r>
        <w:rPr>
          <w:rFonts w:hint="eastAsia" w:ascii="宋体" w:hAnsi="宋体" w:cs="宋体"/>
          <w:color w:val="000000"/>
          <w:szCs w:val="21"/>
        </w:rPr>
        <w:t>6.2</w:t>
      </w:r>
      <w:r>
        <w:rPr>
          <w:rFonts w:hint="eastAsia" w:ascii="宋体" w:hAnsi="宋体" w:cs="宋体"/>
          <w:color w:val="000000"/>
        </w:rPr>
        <w:t>政策性扣除计算方法。</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szCs w:val="21"/>
          <w:highlight w:val="none"/>
        </w:rPr>
        <w:t>根据《政府采购促进中小企业发展管理办法》（财库〔2020〕46号）的规定，</w:t>
      </w:r>
      <w:r>
        <w:rPr>
          <w:rFonts w:hint="eastAsia"/>
          <w:highlight w:val="none"/>
        </w:rPr>
        <w:t>对于非专门面向中小企业的项目，</w:t>
      </w:r>
      <w:r>
        <w:rPr>
          <w:rFonts w:hint="eastAsia" w:ascii="宋体" w:hAnsi="宋体" w:cs="宋体"/>
          <w:color w:val="000000"/>
          <w:szCs w:val="21"/>
          <w:highlight w:val="none"/>
        </w:rPr>
        <w:t>供应商在其响应文件中提供《中小企业声明函》，</w:t>
      </w:r>
      <w:r>
        <w:rPr>
          <w:rFonts w:hint="eastAsia" w:ascii="宋体" w:hAnsi="宋体"/>
          <w:bCs/>
          <w:color w:val="000000"/>
          <w:szCs w:val="21"/>
          <w:highlight w:val="none"/>
        </w:rPr>
        <w:t>且其竞标全部货物均由小微企业提供的</w:t>
      </w:r>
      <w:r>
        <w:rPr>
          <w:rFonts w:hint="eastAsia" w:ascii="宋体" w:hAnsi="宋体" w:cs="宋体"/>
          <w:color w:val="000000"/>
          <w:szCs w:val="21"/>
          <w:highlight w:val="none"/>
        </w:rPr>
        <w:t>，</w:t>
      </w:r>
      <w:r>
        <w:rPr>
          <w:rFonts w:hint="eastAsia" w:ascii="宋体" w:hAnsi="宋体"/>
          <w:bCs/>
          <w:color w:val="000000"/>
          <w:szCs w:val="21"/>
          <w:highlight w:val="none"/>
        </w:rPr>
        <w:t>对供应商的竞标报价给予</w:t>
      </w:r>
      <w:r>
        <w:rPr>
          <w:rFonts w:hint="eastAsia"/>
          <w:highlight w:val="none"/>
          <w:u w:val="single"/>
          <w:lang w:val="en-US" w:eastAsia="zh-CN"/>
        </w:rPr>
        <w:t>20%</w:t>
      </w:r>
      <w:r>
        <w:rPr>
          <w:rFonts w:hint="eastAsia"/>
          <w:highlight w:val="none"/>
        </w:rPr>
        <w:t>（扣除比例范围：10%-</w:t>
      </w:r>
      <w:r>
        <w:rPr>
          <w:rFonts w:hint="eastAsia" w:ascii="宋体" w:hAnsi="宋体"/>
          <w:bCs/>
          <w:color w:val="000000"/>
          <w:szCs w:val="21"/>
          <w:highlight w:val="none"/>
        </w:rPr>
        <w:t>20%）的扣除，扣除后的价格为评审价，即评审价=竞标报价×（1-</w:t>
      </w:r>
      <w:r>
        <w:rPr>
          <w:rFonts w:hint="eastAsia" w:ascii="宋体" w:hAnsi="宋体"/>
          <w:bCs/>
          <w:color w:val="000000"/>
          <w:szCs w:val="21"/>
          <w:highlight w:val="none"/>
          <w:u w:val="single"/>
          <w:lang w:val="en-US" w:eastAsia="zh-CN"/>
        </w:rPr>
        <w:t>20%</w:t>
      </w:r>
      <w:r>
        <w:rPr>
          <w:rFonts w:hint="eastAsia" w:ascii="宋体" w:hAnsi="宋体"/>
          <w:bCs/>
          <w:color w:val="000000"/>
          <w:szCs w:val="21"/>
          <w:highlight w:val="none"/>
        </w:rPr>
        <w:t>扣除比例）。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highlight w:val="none"/>
          <w:u w:val="single"/>
          <w:lang w:val="en-US" w:eastAsia="zh-CN"/>
        </w:rPr>
        <w:t>6%</w:t>
      </w:r>
      <w:r>
        <w:rPr>
          <w:rFonts w:hint="eastAsia"/>
          <w:highlight w:val="none"/>
        </w:rPr>
        <w:t>（扣除比例范围：4%</w:t>
      </w:r>
      <w:r>
        <w:rPr>
          <w:rFonts w:hint="eastAsia" w:ascii="宋体" w:hAnsi="宋体"/>
          <w:bCs/>
          <w:color w:val="000000"/>
          <w:szCs w:val="21"/>
          <w:highlight w:val="none"/>
          <w:u w:val="single"/>
        </w:rPr>
        <w:t>-6% ）</w:t>
      </w:r>
      <w:r>
        <w:rPr>
          <w:rFonts w:hint="eastAsia" w:ascii="宋体" w:hAnsi="宋体"/>
          <w:bCs/>
          <w:color w:val="000000"/>
          <w:szCs w:val="21"/>
          <w:highlight w:val="none"/>
        </w:rPr>
        <w:t>的扣除，用扣除后的价格参加评审，扣除后的价格为评审价，即评审价=竞标报价×（1-</w:t>
      </w:r>
      <w:r>
        <w:rPr>
          <w:rFonts w:hint="eastAsia" w:ascii="宋体" w:hAnsi="宋体"/>
          <w:bCs/>
          <w:color w:val="000000"/>
          <w:szCs w:val="21"/>
          <w:highlight w:val="none"/>
          <w:u w:val="single"/>
          <w:lang w:val="en-US" w:eastAsia="zh-CN"/>
        </w:rPr>
        <w:t>6%</w:t>
      </w:r>
      <w:r>
        <w:rPr>
          <w:rFonts w:hint="eastAsia" w:ascii="宋体" w:hAnsi="宋体"/>
          <w:bCs/>
          <w:color w:val="000000"/>
          <w:szCs w:val="21"/>
          <w:highlight w:val="none"/>
          <w:u w:val="single"/>
        </w:rPr>
        <w:t>扣除比例</w:t>
      </w:r>
      <w:r>
        <w:rPr>
          <w:rFonts w:hint="eastAsia" w:ascii="宋体" w:hAnsi="宋体"/>
          <w:bCs/>
          <w:color w:val="000000"/>
          <w:szCs w:val="21"/>
          <w:highlight w:val="none"/>
        </w:rPr>
        <w:t>）。</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20" w:firstLineChars="200"/>
        <w:rPr>
          <w:rFonts w:hint="eastAsia" w:ascii="宋体" w:hAnsi="宋体" w:cs="宋体"/>
          <w:color w:val="000000"/>
        </w:rPr>
      </w:pPr>
      <w:r>
        <w:rPr>
          <w:rFonts w:hint="eastAsia" w:ascii="宋体" w:hAnsi="宋体" w:cs="宋体"/>
          <w:color w:val="000000"/>
          <w:szCs w:val="21"/>
        </w:rPr>
        <w:t>6.4按照《关于促进残疾人就业政府采购政策的通知》（财库〔2017〕141号）的规定，残疾人福利性单位视同小型、微型企业，享受预留份额、评审中价格扣除等</w:t>
      </w:r>
      <w:r>
        <w:rPr>
          <w:rFonts w:hint="eastAsia" w:ascii="宋体" w:hAnsi="宋体" w:cs="宋体"/>
          <w:color w:val="000000"/>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hint="eastAsia" w:ascii="宋体" w:hAnsi="宋体" w:cs="宋体"/>
          <w:color w:val="000000"/>
        </w:rPr>
      </w:pPr>
      <w:r>
        <w:rPr>
          <w:rFonts w:hint="eastAsia" w:ascii="宋体" w:hAnsi="宋体" w:cs="宋体"/>
          <w:color w:val="000000"/>
        </w:rPr>
        <w:t>6.5除上述情况外，评审价＝最后报价。</w:t>
      </w:r>
    </w:p>
    <w:p>
      <w:pPr>
        <w:spacing w:line="360" w:lineRule="auto"/>
        <w:ind w:firstLine="436" w:firstLineChars="181"/>
        <w:rPr>
          <w:rFonts w:hint="eastAsia" w:ascii="黑体" w:hAnsi="黑体" w:eastAsia="黑体" w:cs="宋体"/>
          <w:b/>
          <w:bCs/>
          <w:sz w:val="24"/>
        </w:rPr>
      </w:pPr>
      <w:r>
        <w:rPr>
          <w:rFonts w:hint="eastAsia" w:ascii="黑体" w:hAnsi="黑体" w:eastAsia="黑体" w:cs="宋体"/>
          <w:b/>
          <w:bCs/>
          <w:sz w:val="24"/>
        </w:rPr>
        <w:t>7.评审复核</w:t>
      </w:r>
    </w:p>
    <w:p>
      <w:pPr>
        <w:spacing w:line="360" w:lineRule="auto"/>
        <w:ind w:firstLine="420" w:firstLineChars="200"/>
        <w:rPr>
          <w:rFonts w:hint="eastAsia" w:ascii="宋体" w:hAnsi="宋体"/>
          <w:color w:val="000000"/>
          <w:szCs w:val="21"/>
        </w:rPr>
      </w:pPr>
      <w:r>
        <w:rPr>
          <w:rFonts w:hint="eastAsia" w:ascii="宋体" w:hAnsi="宋体"/>
          <w:color w:val="000000"/>
          <w:szCs w:val="21"/>
        </w:rPr>
        <w:t>7.1评审报告签署前，评审委员会要对评审结果进行复核，复核意见要体现在评审报告中。</w:t>
      </w:r>
    </w:p>
    <w:p>
      <w:pPr>
        <w:widowControl/>
        <w:spacing w:line="360" w:lineRule="auto"/>
        <w:ind w:firstLine="420" w:firstLineChars="200"/>
        <w:jc w:val="left"/>
        <w:rPr>
          <w:rFonts w:hint="eastAsia" w:ascii="宋体" w:hAnsi="宋体" w:cs="宋体"/>
          <w:color w:val="000000"/>
        </w:rPr>
      </w:pPr>
      <w:r>
        <w:rPr>
          <w:rFonts w:hint="eastAsia" w:ascii="宋体" w:hAnsi="宋体" w:cs="宋体"/>
          <w:color w:val="444444"/>
          <w:kern w:val="0"/>
          <w:szCs w:val="21"/>
        </w:rPr>
        <w:t>7.2除资格性审查认定错误和价格计算错误外，采购人或者采购代理机构不得以任何理由组织重新评审。</w:t>
      </w:r>
    </w:p>
    <w:p>
      <w:pPr>
        <w:pStyle w:val="3"/>
        <w:spacing w:before="0" w:after="0" w:line="360" w:lineRule="auto"/>
        <w:ind w:firstLine="640" w:firstLineChars="200"/>
        <w:jc w:val="center"/>
        <w:rPr>
          <w:rFonts w:hint="eastAsia" w:ascii="宋体" w:hAnsi="宋体" w:cs="宋体"/>
          <w:b w:val="0"/>
        </w:rPr>
      </w:pPr>
      <w:bookmarkStart w:id="24" w:name="_Toc20145"/>
      <w:r>
        <w:rPr>
          <w:rFonts w:hint="eastAsia" w:ascii="宋体" w:hAnsi="宋体"/>
          <w:b w:val="0"/>
        </w:rPr>
        <w:t>第二节 评审原则</w:t>
      </w:r>
      <w:bookmarkEnd w:id="24"/>
    </w:p>
    <w:p>
      <w:pPr>
        <w:spacing w:line="360" w:lineRule="auto"/>
        <w:ind w:firstLine="480" w:firstLineChars="200"/>
        <w:jc w:val="left"/>
        <w:rPr>
          <w:rFonts w:hint="eastAsia" w:ascii="黑体" w:hAnsi="黑体" w:eastAsia="黑体" w:cs="宋体"/>
          <w:sz w:val="24"/>
          <w:szCs w:val="32"/>
        </w:rPr>
      </w:pPr>
      <w:r>
        <w:rPr>
          <w:rFonts w:hint="eastAsia" w:ascii="黑体" w:hAnsi="黑体" w:eastAsia="黑体" w:cs="宋体"/>
          <w:sz w:val="24"/>
          <w:szCs w:val="32"/>
        </w:rPr>
        <w:t>1.评审原则</w:t>
      </w:r>
    </w:p>
    <w:p>
      <w:pPr>
        <w:spacing w:line="360" w:lineRule="auto"/>
        <w:ind w:firstLine="420" w:firstLineChars="200"/>
        <w:jc w:val="left"/>
        <w:rPr>
          <w:rFonts w:hint="eastAsia" w:ascii="宋体" w:hAnsi="宋体" w:cs="宋体"/>
          <w:color w:val="000000"/>
        </w:rPr>
      </w:pPr>
      <w:r>
        <w:rPr>
          <w:rFonts w:hint="eastAsia" w:ascii="宋体" w:hAnsi="宋体" w:cs="宋体"/>
          <w:color w:val="000000"/>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line="360" w:lineRule="auto"/>
        <w:ind w:firstLine="420" w:firstLineChars="200"/>
        <w:jc w:val="left"/>
        <w:rPr>
          <w:rFonts w:hint="eastAsia" w:ascii="宋体" w:hAnsi="宋体" w:cs="宋体"/>
          <w:color w:val="000000"/>
        </w:rPr>
      </w:pPr>
      <w:r>
        <w:rPr>
          <w:rFonts w:hint="eastAsia" w:ascii="宋体" w:hAnsi="宋体" w:cs="宋体"/>
          <w:color w:val="000000"/>
        </w:rPr>
        <w:t>1.2根据</w:t>
      </w:r>
      <w:r>
        <w:rPr>
          <w:rFonts w:hint="eastAsia"/>
        </w:rPr>
        <w:t>《政府采购非招标采购方式管理办法》（财政部令第</w:t>
      </w:r>
      <w:r>
        <w:t>74</w:t>
      </w:r>
      <w:r>
        <w:rPr>
          <w:rFonts w:hint="eastAsia"/>
        </w:rPr>
        <w:t>号）第二十一条</w:t>
      </w:r>
      <w:r>
        <w:rPr>
          <w:rFonts w:hint="eastAsia" w:ascii="宋体" w:hAnsi="宋体" w:cs="宋体"/>
          <w:color w:val="000000"/>
        </w:rPr>
        <w:t>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p>
    <w:p>
      <w:pPr>
        <w:spacing w:line="360" w:lineRule="auto"/>
        <w:ind w:firstLine="420" w:firstLineChars="200"/>
        <w:rPr>
          <w:rFonts w:hint="eastAsia" w:ascii="宋体" w:hAnsi="宋体" w:cs="宋体"/>
          <w:color w:val="000000"/>
        </w:rPr>
      </w:pPr>
      <w:r>
        <w:rPr>
          <w:rFonts w:hint="eastAsia" w:ascii="宋体" w:hAnsi="宋体" w:cs="宋体"/>
          <w:color w:val="000000"/>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2.终止竞争性谈判采购活动</w:t>
      </w:r>
    </w:p>
    <w:p>
      <w:pPr>
        <w:spacing w:line="360" w:lineRule="auto"/>
        <w:ind w:firstLine="420" w:firstLineChars="200"/>
        <w:jc w:val="left"/>
        <w:rPr>
          <w:rFonts w:hint="eastAsia" w:ascii="宋体" w:hAnsi="宋体" w:cs="宋体"/>
          <w:color w:val="000000"/>
        </w:rPr>
      </w:pPr>
      <w:r>
        <w:rPr>
          <w:rFonts w:hint="eastAsia" w:ascii="宋体" w:hAnsi="宋体" w:cs="宋体"/>
          <w:color w:val="000000"/>
        </w:rPr>
        <w:t>出现下列情形之一的，采购人或者采购代理机构应当终止竞争性谈判采购活动，发布项目终止公告并说明原因，重新开展采购活动：</w:t>
      </w:r>
    </w:p>
    <w:p>
      <w:pPr>
        <w:spacing w:line="360" w:lineRule="auto"/>
        <w:ind w:firstLine="420" w:firstLineChars="200"/>
        <w:jc w:val="left"/>
        <w:rPr>
          <w:rFonts w:hint="eastAsia" w:ascii="宋体" w:hAnsi="宋体" w:cs="宋体"/>
          <w:color w:val="000000"/>
        </w:rPr>
      </w:pPr>
      <w:r>
        <w:rPr>
          <w:rFonts w:hint="eastAsia" w:ascii="宋体" w:hAnsi="宋体" w:cs="宋体"/>
          <w:color w:val="000000"/>
        </w:rPr>
        <w:t xml:space="preserve">（1）因情况变化，不再符合规定的竞争性谈判采购方式适用情形的； </w:t>
      </w:r>
    </w:p>
    <w:p>
      <w:pPr>
        <w:spacing w:line="360" w:lineRule="auto"/>
        <w:ind w:firstLine="420" w:firstLineChars="200"/>
        <w:jc w:val="left"/>
        <w:rPr>
          <w:rFonts w:hint="eastAsia" w:ascii="宋体" w:hAnsi="宋体" w:cs="宋体"/>
          <w:color w:val="000000"/>
        </w:rPr>
      </w:pPr>
      <w:r>
        <w:rPr>
          <w:rFonts w:hint="eastAsia" w:ascii="宋体" w:hAnsi="宋体" w:cs="宋体"/>
          <w:color w:val="000000"/>
        </w:rPr>
        <w:t>（2）出现影响采购公正的违法、违规行为的；</w:t>
      </w:r>
    </w:p>
    <w:p>
      <w:pPr>
        <w:spacing w:line="360" w:lineRule="auto"/>
        <w:ind w:firstLine="420" w:firstLineChars="200"/>
        <w:jc w:val="left"/>
        <w:rPr>
          <w:rFonts w:hint="eastAsia" w:ascii="宋体" w:hAnsi="宋体" w:cs="宋体"/>
          <w:color w:val="000000"/>
        </w:rPr>
      </w:pPr>
      <w:r>
        <w:rPr>
          <w:rFonts w:hint="eastAsia" w:ascii="宋体" w:hAnsi="宋体" w:cs="宋体"/>
          <w:color w:val="000000"/>
        </w:rPr>
        <w:t>（3）在采购过程中符合竞争要求的供应商或者报价未超过采购预算的供应商不足3家的，但《政府采购非招标采购方式管理办法》第二十七条第二款规定的情形除外。</w:t>
      </w:r>
    </w:p>
    <w:p>
      <w:pPr>
        <w:pStyle w:val="3"/>
        <w:spacing w:before="0" w:after="0" w:line="360" w:lineRule="auto"/>
        <w:ind w:firstLine="640" w:firstLineChars="200"/>
        <w:jc w:val="center"/>
        <w:rPr>
          <w:rFonts w:hint="eastAsia" w:ascii="宋体" w:hAnsi="宋体" w:cs="宋体"/>
          <w:b w:val="0"/>
        </w:rPr>
      </w:pPr>
      <w:bookmarkStart w:id="25" w:name="_Toc8710"/>
      <w:r>
        <w:rPr>
          <w:rFonts w:hint="eastAsia" w:ascii="宋体" w:hAnsi="宋体"/>
          <w:b w:val="0"/>
        </w:rPr>
        <w:t>第三节 评标报告</w:t>
      </w:r>
      <w:bookmarkEnd w:id="25"/>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1.成交标准</w:t>
      </w:r>
    </w:p>
    <w:p>
      <w:pPr>
        <w:spacing w:line="360" w:lineRule="auto"/>
        <w:ind w:firstLine="420" w:firstLineChars="200"/>
        <w:rPr>
          <w:rFonts w:hint="eastAsia" w:ascii="宋体" w:hAnsi="宋体" w:cs="宋体"/>
          <w:sz w:val="24"/>
        </w:rPr>
      </w:pPr>
      <w:r>
        <w:rPr>
          <w:rFonts w:hint="eastAsia" w:ascii="宋体" w:hAnsi="宋体" w:cs="宋体"/>
          <w:color w:val="000000"/>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2.评标争议事项处理</w:t>
      </w:r>
    </w:p>
    <w:p>
      <w:pPr>
        <w:pStyle w:val="27"/>
        <w:spacing w:before="0"/>
        <w:ind w:firstLine="420"/>
        <w:rPr>
          <w:rFonts w:hint="eastAsia" w:ascii="宋体" w:hAnsi="宋体" w:cs="宋体"/>
          <w:color w:val="000000"/>
          <w:kern w:val="2"/>
          <w:sz w:val="21"/>
          <w:szCs w:val="24"/>
        </w:rPr>
      </w:pPr>
      <w:r>
        <w:rPr>
          <w:rFonts w:hint="eastAsia" w:ascii="宋体" w:hAnsi="宋体" w:cs="宋体"/>
          <w:color w:val="000000"/>
          <w:kern w:val="2"/>
          <w:sz w:val="21"/>
          <w:szCs w:val="24"/>
        </w:rPr>
        <w:t>谈判小组成员对需要共同认定的事项存在争议的，应当按照少数服从多数的原则作出结论。持不同意见的谈判小组成员应当在评标报告上签署不同意见及理由，否则视为同意评标报告。</w:t>
      </w:r>
    </w:p>
    <w:p>
      <w:pPr>
        <w:pStyle w:val="3"/>
        <w:spacing w:before="0" w:after="0" w:line="360" w:lineRule="auto"/>
        <w:ind w:firstLine="640" w:firstLineChars="200"/>
        <w:jc w:val="center"/>
        <w:rPr>
          <w:rFonts w:hint="eastAsia" w:ascii="宋体" w:hAnsi="宋体" w:cs="宋体"/>
          <w:b w:val="0"/>
        </w:rPr>
      </w:pPr>
      <w:bookmarkStart w:id="26" w:name="_Toc14189"/>
      <w:r>
        <w:rPr>
          <w:rFonts w:hint="eastAsia" w:ascii="宋体" w:hAnsi="宋体"/>
          <w:b w:val="0"/>
        </w:rPr>
        <w:t>第四节 评审过程的保密与录像</w:t>
      </w:r>
      <w:bookmarkEnd w:id="26"/>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1.保密。</w:t>
      </w:r>
    </w:p>
    <w:p>
      <w:pPr>
        <w:widowControl/>
        <w:spacing w:line="360" w:lineRule="auto"/>
        <w:ind w:firstLine="420" w:firstLineChars="200"/>
        <w:rPr>
          <w:rFonts w:hint="eastAsia" w:ascii="宋体" w:hAnsi="宋体" w:cs="宋体"/>
          <w:color w:val="000000"/>
        </w:rPr>
      </w:pPr>
      <w:r>
        <w:rPr>
          <w:rFonts w:hint="eastAsia" w:ascii="宋体" w:hAnsi="宋体" w:cs="宋体"/>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2.录音录像。</w:t>
      </w:r>
    </w:p>
    <w:p>
      <w:pPr>
        <w:spacing w:line="360" w:lineRule="auto"/>
        <w:ind w:firstLine="420" w:firstLineChars="200"/>
        <w:rPr>
          <w:rFonts w:hint="eastAsia"/>
        </w:rPr>
      </w:pPr>
      <w:r>
        <w:rPr>
          <w:rFonts w:hint="eastAsia" w:ascii="宋体" w:hAnsi="宋体" w:cs="宋体"/>
          <w:color w:val="000000"/>
        </w:rPr>
        <w:t>采购代理机构对评审工作现场及操作屏幕进行全过程录音录像，录音录像资料作为采购项目文件随其他文件一并存档。</w:t>
      </w:r>
      <w:r>
        <w:br w:type="page"/>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2"/>
        <w:jc w:val="center"/>
      </w:pPr>
      <w:bookmarkStart w:id="27" w:name="_Toc4145"/>
      <w:r>
        <w:rPr>
          <w:rFonts w:hint="eastAsia"/>
        </w:rPr>
        <w:t>第五章</w:t>
      </w:r>
      <w:r>
        <w:t xml:space="preserve"> </w:t>
      </w:r>
      <w:r>
        <w:rPr>
          <w:rFonts w:hint="eastAsia"/>
        </w:rPr>
        <w:t>响应文件格式</w:t>
      </w:r>
      <w:r>
        <w:br w:type="page"/>
      </w:r>
      <w:bookmarkEnd w:id="27"/>
    </w:p>
    <w:p>
      <w:pPr>
        <w:pStyle w:val="3"/>
        <w:jc w:val="center"/>
        <w:rPr>
          <w:rFonts w:ascii="宋体" w:hAnsi="宋体"/>
          <w:b w:val="0"/>
        </w:rPr>
      </w:pPr>
      <w:bookmarkStart w:id="28" w:name="_Toc9582"/>
      <w:r>
        <w:rPr>
          <w:rFonts w:hint="eastAsia" w:ascii="宋体" w:hAnsi="宋体"/>
          <w:b w:val="0"/>
        </w:rPr>
        <w:t>第一节 封面格式</w:t>
      </w:r>
      <w:bookmarkEnd w:id="28"/>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宋体" w:hAnsi="宋体"/>
          <w:bCs/>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仿宋_GB2312" w:hAnsi="仿宋_GB2312" w:eastAsia="仿宋_GB2312"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ascii="宋体" w:hAnsi="宋体" w:cs="仿宋_GB2312"/>
          <w:bCs/>
          <w:sz w:val="32"/>
          <w:szCs w:val="32"/>
          <w:lang w:eastAsia="zh-CN"/>
        </w:rPr>
        <w:t>隆安县第三中学江滨校区安防监控系统项目</w:t>
      </w:r>
    </w:p>
    <w:p>
      <w:pPr>
        <w:snapToGrid w:val="0"/>
        <w:spacing w:before="120" w:beforeLines="50" w:after="50"/>
        <w:ind w:firstLine="480" w:firstLineChars="150"/>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r>
        <w:rPr>
          <w:rFonts w:hint="eastAsia" w:ascii="宋体" w:hAnsi="宋体" w:cs="仿宋_GB2312"/>
          <w:bCs/>
          <w:sz w:val="32"/>
          <w:szCs w:val="32"/>
          <w:lang w:eastAsia="zh-CN"/>
        </w:rPr>
        <w:t>NNZC2025-J1-230092-NNSL</w:t>
      </w:r>
    </w:p>
    <w:p>
      <w:pPr>
        <w:snapToGrid w:val="0"/>
        <w:spacing w:before="120" w:beforeLines="50" w:after="50"/>
        <w:ind w:firstLine="480" w:firstLineChars="150"/>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snapToGrid w:val="0"/>
        <w:spacing w:before="120" w:beforeLines="50" w:after="50"/>
        <w:rPr>
          <w:rFonts w:hint="eastAsia" w:ascii="宋体" w:hAnsi="宋体" w:cs="仿宋_GB2312"/>
          <w:bCs/>
          <w:sz w:val="32"/>
          <w:szCs w:val="32"/>
        </w:rPr>
      </w:pPr>
    </w:p>
    <w:p>
      <w:pPr>
        <w:snapToGrid w:val="0"/>
        <w:spacing w:before="120" w:beforeLines="50" w:after="50"/>
        <w:ind w:firstLine="480" w:firstLineChars="150"/>
        <w:jc w:val="center"/>
        <w:rPr>
          <w:rFonts w:hint="eastAsia" w:ascii="宋体" w:hAnsi="宋体" w:cs="仿宋_GB2312"/>
          <w:bCs/>
          <w:sz w:val="32"/>
          <w:szCs w:val="32"/>
        </w:rPr>
      </w:pPr>
      <w:r>
        <w:rPr>
          <w:rFonts w:hint="eastAsia" w:ascii="宋体" w:hAnsi="宋体" w:cs="仿宋_GB2312"/>
          <w:bCs/>
          <w:sz w:val="32"/>
          <w:szCs w:val="32"/>
        </w:rPr>
        <w:t>首次响应文件提交截止时间前不得解密</w:t>
      </w:r>
    </w:p>
    <w:p>
      <w:pPr>
        <w:snapToGrid w:val="0"/>
        <w:spacing w:before="120" w:beforeLines="50" w:after="50"/>
        <w:ind w:firstLine="5440" w:firstLineChars="1700"/>
        <w:jc w:val="center"/>
        <w:rPr>
          <w:rFonts w:hint="eastAsia" w:ascii="宋体" w:hAnsi="宋体" w:cs="仿宋_GB2312"/>
          <w:bCs/>
          <w:sz w:val="32"/>
          <w:szCs w:val="32"/>
        </w:rPr>
      </w:pPr>
    </w:p>
    <w:p>
      <w:pPr>
        <w:snapToGrid w:val="0"/>
        <w:spacing w:before="120" w:beforeLines="50" w:after="50"/>
        <w:ind w:firstLine="645"/>
        <w:jc w:val="center"/>
        <w:rPr>
          <w:rFonts w:hint="eastAsia" w:ascii="宋体" w:hAnsi="宋体" w:cs="仿宋_GB2312"/>
          <w:bCs/>
          <w:sz w:val="32"/>
          <w:szCs w:val="32"/>
        </w:rPr>
      </w:pPr>
      <w:r>
        <w:rPr>
          <w:rFonts w:hint="eastAsia" w:ascii="宋体" w:hAnsi="宋体" w:cs="仿宋_GB2312"/>
          <w:bCs/>
          <w:sz w:val="32"/>
          <w:szCs w:val="32"/>
        </w:rPr>
        <w:t>年    月    日</w:t>
      </w:r>
    </w:p>
    <w:p>
      <w:pPr>
        <w:spacing w:line="240" w:lineRule="atLeast"/>
        <w:rPr>
          <w:rFonts w:hint="eastAsia" w:ascii="宋体" w:hAnsi="宋体"/>
          <w:b/>
          <w:bCs/>
        </w:rPr>
      </w:pPr>
      <w:r>
        <w:rPr>
          <w:rFonts w:hint="eastAsia" w:ascii="宋体" w:hAnsi="宋体"/>
          <w:bCs/>
          <w:sz w:val="24"/>
        </w:rPr>
        <w:br w:type="page"/>
      </w:r>
    </w:p>
    <w:p>
      <w:pPr>
        <w:snapToGrid w:val="0"/>
        <w:spacing w:before="120" w:beforeLines="50" w:after="50" w:line="360" w:lineRule="auto"/>
        <w:jc w:val="center"/>
        <w:outlineLvl w:val="1"/>
        <w:rPr>
          <w:rFonts w:hint="eastAsia" w:ascii="宋体" w:hAnsi="宋体"/>
          <w:bCs/>
          <w:sz w:val="32"/>
          <w:szCs w:val="32"/>
        </w:rPr>
      </w:pPr>
      <w:bookmarkStart w:id="29" w:name="_Toc1996"/>
      <w:r>
        <w:rPr>
          <w:rFonts w:hint="eastAsia" w:ascii="宋体" w:hAnsi="宋体"/>
          <w:bCs/>
          <w:sz w:val="32"/>
          <w:szCs w:val="32"/>
        </w:rPr>
        <w:t>第二节 资格证明文件格式</w:t>
      </w:r>
      <w:bookmarkEnd w:id="29"/>
    </w:p>
    <w:p>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ascii="宋体" w:hAnsi="宋体" w:cs="仿宋_GB2312"/>
          <w:bCs/>
          <w:sz w:val="32"/>
          <w:szCs w:val="32"/>
          <w:lang w:eastAsia="zh-CN"/>
        </w:rPr>
        <w:t>隆安县第三中学江滨校区安防监控系统项目</w:t>
      </w:r>
    </w:p>
    <w:p>
      <w:pPr>
        <w:snapToGrid w:val="0"/>
        <w:spacing w:before="120" w:beforeLines="50" w:after="50"/>
        <w:ind w:firstLine="720" w:firstLineChars="225"/>
        <w:rPr>
          <w:rFonts w:hint="eastAsia" w:ascii="宋体" w:hAnsi="宋体" w:cs="仿宋_GB2312"/>
          <w:bCs/>
          <w:sz w:val="32"/>
          <w:szCs w:val="32"/>
        </w:rPr>
      </w:pP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r>
        <w:rPr>
          <w:rFonts w:hint="eastAsia" w:ascii="宋体" w:hAnsi="宋体" w:cs="仿宋_GB2312"/>
          <w:bCs/>
          <w:sz w:val="32"/>
          <w:szCs w:val="32"/>
          <w:lang w:eastAsia="zh-CN"/>
        </w:rPr>
        <w:t>NNZC2025-J1-230092-NNSL</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pStyle w:val="7"/>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1280" w:firstLineChars="400"/>
        <w:rPr>
          <w:rFonts w:hint="eastAsia" w:ascii="宋体" w:hAnsi="宋体" w:cs="仿宋_GB2312"/>
          <w:bCs/>
          <w:sz w:val="32"/>
          <w:szCs w:val="32"/>
        </w:rPr>
      </w:pPr>
    </w:p>
    <w:p>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pPr>
        <w:snapToGrid w:val="0"/>
        <w:spacing w:before="120" w:beforeLines="50" w:after="50" w:line="360" w:lineRule="auto"/>
        <w:ind w:left="142" w:firstLine="480" w:firstLineChars="200"/>
        <w:jc w:val="left"/>
        <w:rPr>
          <w:rFonts w:hint="eastAsia" w:ascii="宋体" w:hAnsi="宋体"/>
          <w:b/>
          <w:bCs/>
          <w:sz w:val="32"/>
          <w:szCs w:val="32"/>
        </w:rPr>
      </w:pPr>
      <w:r>
        <w:rPr>
          <w:rFonts w:hint="eastAsia" w:ascii="宋体" w:hAnsi="宋体"/>
          <w:sz w:val="24"/>
        </w:rPr>
        <w:br w:type="page"/>
      </w:r>
      <w:r>
        <w:rPr>
          <w:rFonts w:hint="eastAsia" w:ascii="宋体" w:hAnsi="宋体"/>
          <w:b/>
          <w:bCs/>
          <w:sz w:val="32"/>
          <w:szCs w:val="32"/>
        </w:rPr>
        <w:t>二、资格证明文件目录</w:t>
      </w:r>
    </w:p>
    <w:p>
      <w:pPr>
        <w:jc w:val="cente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pPr>
        <w:snapToGrid w:val="0"/>
        <w:spacing w:line="360" w:lineRule="auto"/>
        <w:rPr>
          <w:rFonts w:hint="eastAsia" w:ascii="仿宋_GB2312" w:hAnsi="仿宋" w:eastAsia="仿宋_GB2312" w:cs="仿宋_GB2312"/>
          <w:kern w:val="0"/>
          <w:sz w:val="24"/>
        </w:rPr>
      </w:pP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营业执照(或事业法人登记证或其他工商等登记证明材料)复印件（供应商为自然人的，须提供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四、供应商直接控股股东信息</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五、供应商直接关联关系信息表</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六、资格声明函……………………………………………………………（页码）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七、</w:t>
      </w:r>
      <w:r>
        <w:rPr>
          <w:rFonts w:hint="eastAsia" w:ascii="仿宋_GB2312" w:hAnsi="仿宋" w:eastAsia="仿宋_GB2312" w:cs="仿宋_GB2312"/>
          <w:sz w:val="24"/>
        </w:rPr>
        <w:t>符合特定资格条件（如有）的有关证明材料（复印件）</w:t>
      </w:r>
      <w:r>
        <w:rPr>
          <w:rFonts w:hint="eastAsia" w:ascii="仿宋_GB2312" w:hAnsi="仿宋" w:eastAsia="仿宋_GB2312" w:cs="仿宋_GB2312"/>
          <w:kern w:val="0"/>
          <w:sz w:val="24"/>
        </w:rPr>
        <w:t>………………（页码）</w:t>
      </w:r>
    </w:p>
    <w:p>
      <w:pPr>
        <w:spacing w:line="360" w:lineRule="auto"/>
        <w:rPr>
          <w:rFonts w:hint="eastAsia" w:ascii="仿宋_GB2312" w:hAnsi="仿宋_GB2312" w:eastAsia="仿宋_GB2312" w:cs="仿宋_GB2312"/>
          <w:b/>
          <w:bCs/>
          <w:sz w:val="24"/>
        </w:rPr>
      </w:pP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pPr>
        <w:widowControl/>
        <w:jc w:val="left"/>
        <w:rPr>
          <w:rFonts w:ascii="宋体" w:hAnsi="宋体"/>
          <w:sz w:val="24"/>
          <w:szCs w:val="20"/>
        </w:rPr>
        <w:sectPr>
          <w:pgSz w:w="11910" w:h="16840"/>
          <w:pgMar w:top="1340" w:right="1500" w:bottom="280" w:left="1680" w:header="720" w:footer="720" w:gutter="0"/>
          <w:pgNumType w:fmt="decimal"/>
          <w:cols w:space="720" w:num="1"/>
        </w:sectPr>
      </w:pPr>
    </w:p>
    <w:p>
      <w:pPr>
        <w:pStyle w:val="14"/>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一、营业执照(或事业法人登记证或其他工商等登记证明材料)复印件（供应商为自然人的，提供自然人的身份证明）</w:t>
      </w:r>
    </w:p>
    <w:p>
      <w:pPr>
        <w:pStyle w:val="14"/>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spacing w:before="120" w:beforeLines="50" w:after="50"/>
        <w:rPr>
          <w:rFonts w:hint="eastAsia" w:ascii="宋体" w:hAnsi="宋体"/>
          <w:sz w:val="24"/>
          <w:szCs w:val="20"/>
        </w:rPr>
      </w:pPr>
    </w:p>
    <w:p>
      <w:pPr>
        <w:pStyle w:val="14"/>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二、符合参与政府采购活动的资格条件依法缴纳税收、社会保障资金等方面的材料</w:t>
      </w:r>
    </w:p>
    <w:p>
      <w:pPr>
        <w:spacing w:line="300" w:lineRule="auto"/>
        <w:rPr>
          <w:rFonts w:hint="eastAsia" w:ascii="宋体" w:hAnsi="宋体"/>
          <w:szCs w:val="21"/>
        </w:rPr>
      </w:pPr>
    </w:p>
    <w:p>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00" w:lineRule="auto"/>
        <w:rPr>
          <w:rFonts w:hint="eastAsia" w:ascii="宋体" w:hAnsi="宋体"/>
          <w:szCs w:val="21"/>
        </w:rPr>
      </w:pPr>
    </w:p>
    <w:p>
      <w:pPr>
        <w:spacing w:line="30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三、财务状况报告方面的材料</w:t>
      </w:r>
    </w:p>
    <w:p>
      <w:pPr>
        <w:spacing w:line="300" w:lineRule="auto"/>
        <w:rPr>
          <w:rFonts w:hint="eastAsia" w:ascii="宋体" w:hAnsi="宋体"/>
          <w:szCs w:val="21"/>
        </w:rPr>
      </w:pPr>
    </w:p>
    <w:p>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20" w:lineRule="exact"/>
        <w:jc w:val="left"/>
        <w:rPr>
          <w:rFonts w:hint="eastAsia" w:ascii="宋体" w:hAnsi="宋体"/>
          <w:szCs w:val="21"/>
        </w:rPr>
      </w:pPr>
      <w:r>
        <w:rPr>
          <w:rFonts w:hint="eastAsia" w:ascii="宋体" w:hAnsi="宋体"/>
          <w:szCs w:val="21"/>
        </w:rPr>
        <w:t xml:space="preserve"> </w:t>
      </w:r>
    </w:p>
    <w:p>
      <w:pPr>
        <w:snapToGrid w:val="0"/>
        <w:spacing w:before="120" w:beforeLines="50" w:after="50" w:line="360" w:lineRule="auto"/>
        <w:jc w:val="center"/>
        <w:rPr>
          <w:rFonts w:hint="eastAsia" w:ascii="宋体" w:hAnsi="宋体"/>
          <w:b/>
          <w:sz w:val="24"/>
        </w:rPr>
      </w:pPr>
    </w:p>
    <w:p>
      <w:pPr>
        <w:spacing w:line="36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四、供应商直接控股股东信息</w:t>
      </w:r>
    </w:p>
    <w:p>
      <w:pPr>
        <w:spacing w:line="360" w:lineRule="auto"/>
        <w:jc w:val="center"/>
        <w:rPr>
          <w:rFonts w:hint="eastAsia" w:ascii="宋体" w:hAnsi="宋体"/>
          <w:b/>
          <w:sz w:val="24"/>
        </w:rPr>
      </w:pPr>
    </w:p>
    <w:tbl>
      <w:tblPr>
        <w:tblStyle w:val="2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bl>
    <w:p>
      <w:pPr>
        <w:spacing w:line="360" w:lineRule="auto"/>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3.供应商不存在直接控股股东的，则填“无”。</w:t>
      </w: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rPr>
          <w:rFonts w:hint="eastAsia" w:ascii="仿宋" w:hAnsi="仿宋" w:eastAsia="仿宋" w:cs="仿宋_GB2312"/>
          <w:b/>
          <w:kern w:val="0"/>
          <w:sz w:val="30"/>
          <w:szCs w:val="30"/>
        </w:rPr>
      </w:pPr>
    </w:p>
    <w:p>
      <w:pPr>
        <w:snapToGrid w:val="0"/>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五、供应商直接管理关系信息表</w:t>
      </w:r>
    </w:p>
    <w:p>
      <w:pPr>
        <w:snapToGrid w:val="0"/>
        <w:spacing w:line="360" w:lineRule="auto"/>
        <w:jc w:val="center"/>
        <w:rPr>
          <w:rFonts w:hint="eastAsia" w:ascii="宋体" w:hAnsi="宋体"/>
          <w:b/>
          <w:sz w:val="24"/>
        </w:rPr>
      </w:pPr>
    </w:p>
    <w:tbl>
      <w:tblPr>
        <w:tblStyle w:val="2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bl>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1.管理关系：是指不具有出资持股关系的其他单位之间存在的管理与被管理关系，如一些上下级关系的事业单位和团体组织。</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2.本表所指的管理关系仅限于直接管理关系，不包括间接的管理关系。</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3.供应商不存在直接管理关系的，则填“无”。</w:t>
      </w:r>
    </w:p>
    <w:p>
      <w:pPr>
        <w:spacing w:line="360" w:lineRule="auto"/>
        <w:jc w:val="left"/>
        <w:rPr>
          <w:rFonts w:hint="eastAsia"/>
          <w:sz w:val="24"/>
        </w:rPr>
      </w:pPr>
    </w:p>
    <w:p>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60" w:lineRule="auto"/>
        <w:ind w:right="480" w:firstLine="240" w:firstLineChars="100"/>
        <w:contextualSpacing/>
        <w:jc w:val="center"/>
        <w:rPr>
          <w:rFonts w:hint="eastAsia" w:ascii="宋体" w:hAnsi="宋体"/>
          <w:sz w:val="28"/>
          <w:szCs w:val="28"/>
        </w:rPr>
      </w:pPr>
      <w:r>
        <w:rPr>
          <w:rFonts w:hint="eastAsia" w:ascii="宋体" w:hAnsi="宋体"/>
          <w:sz w:val="24"/>
        </w:rPr>
        <w:t xml:space="preserve">                                  </w:t>
      </w:r>
    </w:p>
    <w:p>
      <w:pPr>
        <w:spacing w:line="320" w:lineRule="exact"/>
        <w:ind w:firstLine="560" w:firstLineChars="200"/>
        <w:jc w:val="left"/>
        <w:rPr>
          <w:rFonts w:hint="eastAsia" w:ascii="宋体" w:hAnsi="宋体"/>
          <w:sz w:val="28"/>
          <w:szCs w:val="28"/>
        </w:rPr>
      </w:pPr>
      <w:r>
        <w:rPr>
          <w:rFonts w:hint="eastAsia" w:ascii="宋体" w:hAnsi="宋体"/>
          <w:sz w:val="28"/>
          <w:szCs w:val="28"/>
        </w:rPr>
        <w:br w:type="page"/>
      </w:r>
      <w:r>
        <w:rPr>
          <w:rFonts w:hint="eastAsia" w:ascii="仿宋" w:hAnsi="仿宋" w:eastAsia="仿宋" w:cs="仿宋_GB2312"/>
          <w:b/>
          <w:kern w:val="0"/>
          <w:sz w:val="30"/>
          <w:szCs w:val="30"/>
        </w:rPr>
        <w:t>六、资格声明函</w:t>
      </w:r>
    </w:p>
    <w:p>
      <w:pPr>
        <w:spacing w:line="320" w:lineRule="exact"/>
        <w:jc w:val="center"/>
        <w:rPr>
          <w:rFonts w:hint="eastAsia" w:ascii="宋体" w:hAnsi="宋体"/>
          <w:b/>
          <w:sz w:val="32"/>
          <w:szCs w:val="32"/>
        </w:rPr>
      </w:pPr>
    </w:p>
    <w:p>
      <w:pPr>
        <w:spacing w:line="320" w:lineRule="exact"/>
        <w:jc w:val="center"/>
        <w:rPr>
          <w:rFonts w:hint="eastAsia" w:ascii="宋体" w:hAnsi="宋体"/>
          <w:b/>
          <w:sz w:val="32"/>
          <w:szCs w:val="32"/>
        </w:rPr>
      </w:pPr>
      <w:r>
        <w:rPr>
          <w:rFonts w:hint="eastAsia" w:ascii="宋体" w:hAnsi="宋体"/>
          <w:b/>
          <w:sz w:val="32"/>
          <w:szCs w:val="32"/>
        </w:rPr>
        <w:t>资格声明函</w:t>
      </w:r>
    </w:p>
    <w:p>
      <w:pPr>
        <w:spacing w:line="320" w:lineRule="exact"/>
        <w:jc w:val="center"/>
        <w:rPr>
          <w:rFonts w:hint="eastAsia" w:ascii="宋体" w:hAnsi="宋体"/>
          <w:sz w:val="24"/>
          <w:szCs w:val="20"/>
        </w:rPr>
      </w:pPr>
    </w:p>
    <w:p>
      <w:pPr>
        <w:spacing w:line="360" w:lineRule="auto"/>
        <w:rPr>
          <w:rFonts w:hint="eastAsia" w:ascii="仿宋_GB2312" w:hAnsi="宋体" w:eastAsia="仿宋_GB2312" w:cs="宋体"/>
          <w:sz w:val="24"/>
        </w:rPr>
      </w:pPr>
      <w:r>
        <w:rPr>
          <w:rFonts w:hint="eastAsia" w:ascii="仿宋_GB2312" w:hAnsi="宋体" w:eastAsia="仿宋_GB2312" w:cs="宋体"/>
          <w:sz w:val="24"/>
        </w:rPr>
        <w:t>致：</w:t>
      </w:r>
      <w:r>
        <w:rPr>
          <w:rFonts w:hint="eastAsia" w:ascii="仿宋_GB2312" w:hAnsi="宋体" w:eastAsia="仿宋_GB2312" w:cs="宋体"/>
          <w:sz w:val="24"/>
          <w:u w:val="single"/>
          <w:lang w:eastAsia="zh-CN"/>
        </w:rPr>
        <w:t>南宁市隆安县政府集中采购中心</w:t>
      </w:r>
      <w:r>
        <w:rPr>
          <w:rFonts w:hint="eastAsia" w:ascii="仿宋_GB2312" w:hAnsi="宋体" w:eastAsia="仿宋_GB2312" w:cs="宋体"/>
          <w:sz w:val="24"/>
        </w:rPr>
        <w:t>：</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u w:val="single"/>
        </w:rPr>
        <w:t>（供应商名称）</w:t>
      </w:r>
      <w:r>
        <w:rPr>
          <w:rFonts w:hint="eastAsia" w:ascii="仿宋_GB2312" w:hAnsi="宋体" w:eastAsia="仿宋_GB2312" w:cs="宋体"/>
          <w:sz w:val="24"/>
        </w:rPr>
        <w:t>系中华人民共和国合法供应商，经营地址</w:t>
      </w: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我方愿意参加贵方组织的</w:t>
      </w:r>
      <w:r>
        <w:rPr>
          <w:rFonts w:hint="eastAsia" w:ascii="仿宋_GB2312" w:hAnsi="宋体" w:eastAsia="仿宋_GB2312" w:cs="宋体"/>
          <w:sz w:val="24"/>
          <w:u w:val="single"/>
          <w:lang w:eastAsia="zh-CN"/>
        </w:rPr>
        <w:t>隆安县第三中学江滨校区安防监控系统项目</w:t>
      </w:r>
      <w:r>
        <w:rPr>
          <w:rFonts w:hint="eastAsia" w:ascii="仿宋_GB2312" w:hAnsi="宋体" w:eastAsia="仿宋_GB2312" w:cs="宋体"/>
          <w:sz w:val="24"/>
        </w:rPr>
        <w:t>的竞标，为便于贵方公正、择优地确定成交供应商及其竞标产品和货物，我方就本次竞标有关事项郑重声明如下：</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1.我方向贵方提交的所有响应文件、资料都是准确的和真实的。</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3.在此，我方宣布同意如下：</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（1）将按谈判文件的约定履行合同责任和义务；</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（2）已详细审查全部谈判文件，包括澄清或者更正公告（如有）；</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（3）同意提供按照贵方可能要求的与谈判有关的一切数据或者资料；</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（4）响应谈判文件规定的竞标有效期。</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 我方承诺已经具备《中华人民共和国政府采购法》第二十二条中规定的参加政府采购活动的供应商应当具备的条件并按本项目响应文件“第三章”“第二节供应商须知前附表”中“资格证明文件组成”完整提供证明材料。</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内容中</w:t>
      </w:r>
      <w:r>
        <w:rPr>
          <w:rFonts w:hint="eastAsia" w:ascii="仿宋_GB2312" w:hAnsi="宋体" w:eastAsia="仿宋_GB2312" w:cs="宋体"/>
          <w:sz w:val="24"/>
        </w:rPr>
        <w:t>未</w:t>
      </w:r>
      <w:r>
        <w:rPr>
          <w:rFonts w:hint="eastAsia" w:ascii="仿宋_GB2312" w:hAnsi="宋体" w:eastAsia="仿宋_GB2312" w:cs="宋体"/>
          <w:kern w:val="0"/>
          <w:sz w:val="24"/>
        </w:rPr>
        <w:t>涉及商业秘密；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涉及商业秘密的内容有：</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w:t>
      </w:r>
    </w:p>
    <w:p>
      <w:pPr>
        <w:pStyle w:val="14"/>
        <w:spacing w:line="360" w:lineRule="auto"/>
        <w:ind w:firstLine="480" w:firstLineChars="200"/>
        <w:rPr>
          <w:rFonts w:hint="eastAsia" w:ascii="仿宋_GB2312" w:hAnsi="宋体" w:eastAsia="仿宋_GB2312" w:cs="宋体"/>
          <w:sz w:val="24"/>
          <w:szCs w:val="24"/>
          <w:u w:val="single"/>
        </w:rPr>
      </w:pPr>
      <w:r>
        <w:rPr>
          <w:rFonts w:hint="eastAsia" w:ascii="仿宋_GB2312" w:hAnsi="宋体" w:eastAsia="仿宋_GB2312" w:cs="宋体"/>
          <w:sz w:val="24"/>
          <w:szCs w:val="24"/>
        </w:rPr>
        <w:t>7.与本谈判有关的一切正式往来信函请寄：</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邮政编号：</w:t>
      </w:r>
      <w:r>
        <w:rPr>
          <w:rFonts w:hint="eastAsia" w:ascii="仿宋_GB2312" w:hAnsi="宋体" w:eastAsia="仿宋_GB2312" w:cs="宋体"/>
          <w:sz w:val="24"/>
          <w:szCs w:val="24"/>
          <w:u w:val="single"/>
        </w:rPr>
        <w:t xml:space="preserve">        </w:t>
      </w:r>
    </w:p>
    <w:p>
      <w:pPr>
        <w:pStyle w:val="14"/>
        <w:spacing w:line="360" w:lineRule="auto"/>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电话/传真：</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电子函件：</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pPr>
        <w:pStyle w:val="12"/>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开户银行：</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w:t>
      </w:r>
      <w:r>
        <w:rPr>
          <w:rFonts w:hint="eastAsia" w:ascii="仿宋_GB2312" w:hAnsi="宋体" w:eastAsia="仿宋_GB2312" w:cs="宋体"/>
          <w:sz w:val="24"/>
          <w:lang w:eastAsia="zh-CN"/>
        </w:rPr>
        <w:t>账号</w:t>
      </w:r>
      <w:r>
        <w:rPr>
          <w:rFonts w:hint="eastAsia" w:ascii="仿宋_GB2312" w:hAnsi="宋体" w:eastAsia="仿宋_GB2312" w:cs="宋体"/>
          <w:sz w:val="24"/>
        </w:rPr>
        <w:t>：</w:t>
      </w:r>
      <w:r>
        <w:rPr>
          <w:rFonts w:hint="eastAsia" w:ascii="仿宋_GB2312" w:hAnsi="宋体" w:eastAsia="仿宋_GB2312" w:cs="宋体"/>
          <w:sz w:val="24"/>
          <w:u w:val="single"/>
        </w:rPr>
        <w:t xml:space="preserve">                               </w:t>
      </w:r>
    </w:p>
    <w:p>
      <w:pPr>
        <w:pStyle w:val="12"/>
        <w:tabs>
          <w:tab w:val="left" w:pos="939"/>
        </w:tabs>
        <w:spacing w:line="360" w:lineRule="auto"/>
        <w:ind w:left="0" w:leftChars="0" w:firstLine="480" w:firstLineChars="200"/>
        <w:rPr>
          <w:rFonts w:hint="eastAsia" w:ascii="仿宋_GB2312" w:hAnsi="宋体" w:eastAsia="仿宋_GB2312" w:cs="宋体"/>
          <w:sz w:val="24"/>
        </w:rPr>
      </w:pPr>
      <w:r>
        <w:rPr>
          <w:rFonts w:hint="eastAsia" w:ascii="仿宋_GB2312" w:hAnsi="宋体" w:eastAsia="仿宋_GB2312" w:cs="宋体"/>
          <w:sz w:val="24"/>
        </w:rPr>
        <w:t>8.以上事项如有虚假或者隐瞒，我方愿意承担一切后果，并不再寻求任何旨在减轻或者免除法律责任的辩解。</w:t>
      </w:r>
    </w:p>
    <w:p>
      <w:pPr>
        <w:pStyle w:val="12"/>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特此承诺。</w:t>
      </w:r>
    </w:p>
    <w:p>
      <w:pPr>
        <w:pStyle w:val="12"/>
        <w:tabs>
          <w:tab w:val="left" w:pos="939"/>
        </w:tabs>
        <w:spacing w:line="360" w:lineRule="auto"/>
        <w:ind w:left="0" w:leftChars="0" w:firstLine="480" w:firstLineChars="200"/>
        <w:rPr>
          <w:rFonts w:hint="eastAsia" w:ascii="宋体" w:hAnsi="宋体" w:cs="宋体"/>
          <w:sz w:val="24"/>
        </w:rPr>
      </w:pPr>
      <w:r>
        <w:rPr>
          <w:rFonts w:hint="eastAsia" w:ascii="仿宋_GB2312" w:hAnsi="宋体" w:eastAsia="仿宋_GB2312" w:cs="宋体"/>
          <w:sz w:val="24"/>
        </w:rPr>
        <w:t>注：如为联合体竞标，盖章处须加盖联合体各方公章并由联合体各方法定代表人签署，否则其响应文件按无效响应处理。</w:t>
      </w:r>
    </w:p>
    <w:p>
      <w:pPr>
        <w:pStyle w:val="12"/>
        <w:tabs>
          <w:tab w:val="left" w:pos="939"/>
        </w:tabs>
        <w:spacing w:line="360" w:lineRule="auto"/>
        <w:ind w:left="0" w:leftChars="0" w:firstLine="480" w:firstLineChars="200"/>
        <w:rPr>
          <w:rFonts w:hint="eastAsia" w:ascii="宋体" w:hAnsi="宋体" w:cs="宋体"/>
          <w:sz w:val="24"/>
        </w:rPr>
      </w:pPr>
    </w:p>
    <w:p>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widowControl/>
        <w:autoSpaceDE w:val="0"/>
        <w:autoSpaceDN w:val="0"/>
        <w:spacing w:line="360" w:lineRule="auto"/>
        <w:ind w:firstLine="6120" w:firstLineChars="2550"/>
        <w:jc w:val="left"/>
        <w:rPr>
          <w:rFonts w:ascii="仿宋_GB2312" w:hAnsi="仿宋" w:eastAsia="仿宋_GB2312" w:cs="仿宋_GB2312"/>
          <w:kern w:val="0"/>
          <w:sz w:val="24"/>
          <w:lang w:val="zh-CN"/>
        </w:rPr>
        <w:sectPr>
          <w:pgSz w:w="11910" w:h="16840"/>
          <w:pgMar w:top="1340" w:right="1500" w:bottom="280" w:left="1680" w:header="720" w:footer="720" w:gutter="0"/>
          <w:pgNumType w:fmt="decimal"/>
          <w:cols w:space="720" w:num="1"/>
        </w:sectPr>
      </w:pPr>
      <w:r>
        <w:rPr>
          <w:rFonts w:hint="eastAsia" w:ascii="仿宋_GB2312" w:hAnsi="仿宋" w:eastAsia="仿宋_GB2312" w:cs="仿宋_GB2312"/>
          <w:kern w:val="0"/>
          <w:sz w:val="24"/>
          <w:lang w:val="zh-CN"/>
        </w:rPr>
        <w:t>日期：  年  月   日</w:t>
      </w:r>
    </w:p>
    <w:p>
      <w:pPr>
        <w:autoSpaceDE w:val="0"/>
        <w:autoSpaceDN w:val="0"/>
        <w:spacing w:line="360" w:lineRule="auto"/>
        <w:ind w:firstLine="6120" w:firstLineChars="2550"/>
        <w:rPr>
          <w:rFonts w:hint="eastAsia" w:ascii="仿宋_GB2312" w:hAnsi="仿宋" w:eastAsia="仿宋_GB2312" w:cs="仿宋_GB2312"/>
          <w:kern w:val="0"/>
          <w:sz w:val="24"/>
          <w:lang w:val="zh-CN"/>
        </w:r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lang w:val="en-US" w:eastAsia="zh-CN"/>
        </w:rPr>
        <w:t>七</w:t>
      </w:r>
      <w:r>
        <w:rPr>
          <w:rFonts w:hint="eastAsia" w:ascii="仿宋" w:hAnsi="仿宋" w:eastAsia="仿宋" w:cs="仿宋_GB2312"/>
          <w:b/>
          <w:sz w:val="30"/>
          <w:szCs w:val="30"/>
        </w:rPr>
        <w:t>、符合特定资格条件（如果项目要求）的有关证明材料（复印件）</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widowControl/>
        <w:spacing w:line="360" w:lineRule="auto"/>
        <w:jc w:val="left"/>
        <w:rPr>
          <w:rFonts w:ascii="宋体" w:hAnsi="宋体"/>
        </w:rPr>
        <w:sectPr>
          <w:pgSz w:w="11910" w:h="16840"/>
          <w:pgMar w:top="1340" w:right="1500" w:bottom="280" w:left="1680" w:header="720" w:footer="720" w:gutter="0"/>
          <w:pgNumType w:fmt="decimal"/>
          <w:cols w:space="720" w:num="1"/>
        </w:sectPr>
      </w:pPr>
    </w:p>
    <w:p>
      <w:pPr>
        <w:pStyle w:val="3"/>
        <w:jc w:val="center"/>
        <w:rPr>
          <w:rFonts w:hint="eastAsia" w:ascii="宋体" w:hAnsi="宋体" w:cs="宋体"/>
          <w:b w:val="0"/>
        </w:rPr>
      </w:pPr>
      <w:bookmarkStart w:id="30" w:name="_Toc14431"/>
      <w:r>
        <w:rPr>
          <w:rFonts w:hint="eastAsia" w:ascii="宋体" w:hAnsi="宋体"/>
          <w:b w:val="0"/>
          <w:bCs w:val="0"/>
        </w:rPr>
        <w:t xml:space="preserve">第三节 </w:t>
      </w:r>
      <w:r>
        <w:rPr>
          <w:rFonts w:hint="eastAsia" w:ascii="宋体" w:hAnsi="宋体"/>
          <w:b w:val="0"/>
        </w:rPr>
        <w:t>商务技术文件格式</w:t>
      </w:r>
      <w:bookmarkEnd w:id="30"/>
    </w:p>
    <w:p>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ascii="宋体" w:hAnsi="宋体" w:cs="仿宋_GB2312"/>
          <w:bCs/>
          <w:sz w:val="32"/>
          <w:szCs w:val="32"/>
          <w:lang w:eastAsia="zh-CN"/>
        </w:rPr>
        <w:t>隆安县第三中学江滨校区安防监控系统项目</w:t>
      </w:r>
    </w:p>
    <w:p>
      <w:pPr>
        <w:snapToGrid w:val="0"/>
        <w:spacing w:before="120" w:beforeLines="50" w:after="50"/>
        <w:ind w:firstLine="720" w:firstLineChars="225"/>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r>
        <w:rPr>
          <w:rFonts w:hint="eastAsia" w:ascii="宋体" w:hAnsi="宋体" w:cs="仿宋_GB2312"/>
          <w:bCs/>
          <w:sz w:val="32"/>
          <w:szCs w:val="32"/>
          <w:lang w:eastAsia="zh-CN"/>
        </w:rPr>
        <w:t>NNZC2025-J1-230092-NNSL</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1280" w:firstLineChars="400"/>
        <w:rPr>
          <w:rFonts w:hint="eastAsia" w:ascii="宋体" w:hAnsi="宋体" w:cs="仿宋_GB2312"/>
          <w:bCs/>
          <w:sz w:val="32"/>
          <w:szCs w:val="32"/>
        </w:rPr>
      </w:pPr>
    </w:p>
    <w:p>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pPr>
        <w:jc w:val="center"/>
        <w:rPr>
          <w:rFonts w:hint="eastAsia" w:ascii="仿宋_GB2312" w:hAnsi="仿宋" w:eastAsia="仿宋_GB2312" w:cs="仿宋_GB2312"/>
          <w:b/>
          <w:kern w:val="0"/>
          <w:sz w:val="28"/>
          <w:szCs w:val="28"/>
        </w:rPr>
      </w:pPr>
      <w:r>
        <w:rPr>
          <w:rFonts w:hint="eastAsia" w:ascii="宋体" w:hAnsi="宋体"/>
          <w:sz w:val="24"/>
        </w:rPr>
        <w:br w:type="page"/>
      </w:r>
      <w:r>
        <w:rPr>
          <w:rFonts w:hint="eastAsia" w:ascii="仿宋_GB2312" w:hAnsi="仿宋" w:eastAsia="仿宋_GB2312" w:cs="仿宋_GB2312"/>
          <w:b/>
          <w:kern w:val="0"/>
          <w:sz w:val="28"/>
          <w:szCs w:val="28"/>
        </w:rPr>
        <w:t>商务技术文件目录</w:t>
      </w:r>
    </w:p>
    <w:p>
      <w:pPr>
        <w:pStyle w:val="28"/>
        <w:spacing w:line="360" w:lineRule="auto"/>
        <w:rPr>
          <w:rFonts w:hint="eastAsia" w:cs="仿宋_GB2312"/>
        </w:rPr>
      </w:pPr>
      <w:r>
        <w:rPr>
          <w:rFonts w:hint="eastAsia" w:cs="仿宋_GB2312"/>
        </w:rPr>
        <w:t>一、无串标行为承诺函………………………………………………………（页码）</w:t>
      </w:r>
    </w:p>
    <w:p>
      <w:pPr>
        <w:pStyle w:val="28"/>
        <w:spacing w:line="360" w:lineRule="auto"/>
        <w:rPr>
          <w:rFonts w:hint="eastAsia" w:cs="仿宋_GB2312"/>
        </w:rPr>
      </w:pPr>
      <w:r>
        <w:rPr>
          <w:rFonts w:hint="eastAsia" w:cs="仿宋_GB2312"/>
        </w:rPr>
        <w:t>二、法定代表人身份证明及法定代表人有效身份证正反面复印件………（页码）</w:t>
      </w:r>
    </w:p>
    <w:p>
      <w:pPr>
        <w:pStyle w:val="28"/>
        <w:spacing w:line="360" w:lineRule="auto"/>
        <w:rPr>
          <w:rFonts w:hint="eastAsia" w:cs="仿宋_GB2312"/>
        </w:rPr>
      </w:pPr>
      <w:r>
        <w:rPr>
          <w:rFonts w:hint="eastAsia" w:cs="仿宋_GB2312"/>
        </w:rPr>
        <w:t>三、法定代表人授权委托书（如有委托时）………………………………（页码）</w:t>
      </w:r>
    </w:p>
    <w:p>
      <w:pPr>
        <w:pStyle w:val="28"/>
        <w:spacing w:line="360" w:lineRule="auto"/>
        <w:rPr>
          <w:rFonts w:hint="eastAsia" w:cs="仿宋_GB2312"/>
        </w:rPr>
      </w:pPr>
      <w:r>
        <w:rPr>
          <w:rFonts w:hint="eastAsia" w:cs="仿宋_GB2312"/>
        </w:rPr>
        <w:t>四、</w:t>
      </w:r>
      <w:r>
        <w:rPr>
          <w:rFonts w:hint="eastAsia" w:cs="仿宋_GB2312"/>
          <w:lang w:val="zh-CN"/>
        </w:rPr>
        <w:t>商务条款偏离表………………………………</w:t>
      </w:r>
      <w:r>
        <w:rPr>
          <w:rFonts w:hint="eastAsia" w:cs="仿宋_GB2312"/>
        </w:rPr>
        <w:t>…………………………（页码）</w:t>
      </w:r>
    </w:p>
    <w:p>
      <w:pPr>
        <w:pStyle w:val="28"/>
        <w:spacing w:line="360" w:lineRule="auto"/>
        <w:rPr>
          <w:rFonts w:hint="eastAsia" w:cs="仿宋_GB2312"/>
        </w:rPr>
      </w:pPr>
      <w:r>
        <w:rPr>
          <w:rFonts w:hint="eastAsia" w:cs="仿宋_GB2312"/>
        </w:rPr>
        <w:t>五、竞标人情况介绍</w:t>
      </w:r>
      <w:r>
        <w:rPr>
          <w:rFonts w:hint="eastAsia" w:cs="仿宋_GB2312"/>
          <w:lang w:val="zh-CN"/>
        </w:rPr>
        <w:t>………………………………</w:t>
      </w:r>
      <w:r>
        <w:rPr>
          <w:rFonts w:hint="eastAsia" w:cs="仿宋_GB2312"/>
        </w:rPr>
        <w:t>…………………………（页码）</w:t>
      </w:r>
    </w:p>
    <w:p>
      <w:pPr>
        <w:pStyle w:val="28"/>
        <w:spacing w:line="360" w:lineRule="auto"/>
        <w:rPr>
          <w:rFonts w:hint="eastAsia" w:cs="仿宋_GB2312"/>
        </w:rPr>
      </w:pPr>
      <w:r>
        <w:rPr>
          <w:rFonts w:hint="eastAsia" w:cs="仿宋_GB2312"/>
        </w:rPr>
        <w:t>六、供应商类似业绩的证明文件（如有要求）</w:t>
      </w:r>
      <w:r>
        <w:rPr>
          <w:rFonts w:hint="eastAsia" w:cs="仿宋_GB2312"/>
          <w:lang w:val="zh-CN"/>
        </w:rPr>
        <w:t>……………………………</w:t>
      </w:r>
      <w:r>
        <w:rPr>
          <w:rFonts w:hint="eastAsia" w:cs="仿宋_GB2312"/>
        </w:rPr>
        <w:t>（页码）</w:t>
      </w:r>
    </w:p>
    <w:p>
      <w:pPr>
        <w:pStyle w:val="28"/>
        <w:spacing w:line="360" w:lineRule="auto"/>
        <w:rPr>
          <w:rFonts w:hint="eastAsia" w:cs="仿宋_GB2312"/>
        </w:rPr>
      </w:pPr>
      <w:r>
        <w:rPr>
          <w:rFonts w:hint="eastAsia" w:cs="仿宋_GB2312"/>
        </w:rPr>
        <w:t>七、货物需求偏离表…………………………………………………………（页码）</w:t>
      </w:r>
    </w:p>
    <w:p>
      <w:pPr>
        <w:pStyle w:val="28"/>
        <w:spacing w:line="360" w:lineRule="auto"/>
        <w:rPr>
          <w:rFonts w:hint="eastAsia" w:cs="仿宋_GB2312"/>
        </w:rPr>
      </w:pPr>
      <w:r>
        <w:rPr>
          <w:rFonts w:hint="eastAsia" w:cs="仿宋_GB2312"/>
        </w:rPr>
        <w:t>八、配置清单…………………………………………………………………（页码）</w:t>
      </w:r>
    </w:p>
    <w:p>
      <w:pPr>
        <w:pStyle w:val="28"/>
        <w:spacing w:line="360" w:lineRule="auto"/>
        <w:rPr>
          <w:rFonts w:hint="eastAsia" w:cs="仿宋_GB2312"/>
        </w:rPr>
      </w:pPr>
      <w:r>
        <w:rPr>
          <w:rFonts w:hint="eastAsia" w:cs="仿宋_GB2312"/>
        </w:rPr>
        <w:t>九、售后服务方案………………………………</w:t>
      </w:r>
      <w:r>
        <w:rPr>
          <w:rFonts w:hint="eastAsia" w:cs="仿宋_GB2312"/>
          <w:lang w:val="zh-CN"/>
        </w:rPr>
        <w:t>………</w:t>
      </w:r>
      <w:r>
        <w:rPr>
          <w:rFonts w:hint="eastAsia" w:cs="仿宋_GB2312"/>
        </w:rPr>
        <w:t>……………………（页码）</w:t>
      </w:r>
    </w:p>
    <w:p>
      <w:pPr>
        <w:pStyle w:val="28"/>
        <w:spacing w:line="360" w:lineRule="auto"/>
        <w:rPr>
          <w:rFonts w:hint="eastAsia" w:cs="仿宋_GB2312"/>
        </w:rPr>
      </w:pPr>
      <w:r>
        <w:rPr>
          <w:rFonts w:hint="eastAsia" w:cs="仿宋_GB2312"/>
        </w:rPr>
        <w:t>十、</w:t>
      </w:r>
      <w:r>
        <w:rPr>
          <w:rFonts w:hint="eastAsia" w:cs="仿宋_GB2312"/>
          <w:lang w:val="zh-CN"/>
        </w:rPr>
        <w:t>项目实施人员一览表（如有要求）…………………………</w:t>
      </w:r>
      <w:r>
        <w:rPr>
          <w:rFonts w:hint="eastAsia" w:cs="仿宋_GB2312"/>
        </w:rPr>
        <w:t>…………（页码）</w:t>
      </w:r>
    </w:p>
    <w:p>
      <w:pPr>
        <w:pStyle w:val="28"/>
        <w:spacing w:line="360" w:lineRule="auto"/>
        <w:rPr>
          <w:rFonts w:hint="eastAsia" w:cs="仿宋_GB2312"/>
        </w:rPr>
      </w:pPr>
      <w:r>
        <w:rPr>
          <w:rFonts w:hint="eastAsia" w:cs="仿宋_GB2312"/>
        </w:rPr>
        <w:t>十一、货物需求、商务条款要求提供的其他材料</w:t>
      </w:r>
      <w:r>
        <w:rPr>
          <w:rFonts w:hint="eastAsia" w:cs="仿宋_GB2312"/>
          <w:lang w:val="zh-CN"/>
        </w:rPr>
        <w:t>…………………</w:t>
      </w:r>
      <w:r>
        <w:rPr>
          <w:rFonts w:hint="eastAsia" w:cs="仿宋_GB2312"/>
        </w:rPr>
        <w:t>………（页码）</w:t>
      </w:r>
    </w:p>
    <w:p>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注：以上目录是基本格式要求，各供应商可根据自身情况进一步向下增加内容或细化。</w:t>
      </w:r>
    </w:p>
    <w:p>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pPr>
        <w:spacing w:line="520" w:lineRule="exact"/>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一、无串标行为承诺函</w:t>
      </w: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无串通竞标行为的承诺函</w:t>
      </w:r>
    </w:p>
    <w:p>
      <w:pPr>
        <w:spacing w:line="520" w:lineRule="exact"/>
        <w:jc w:val="center"/>
        <w:rPr>
          <w:rFonts w:hint="eastAsia" w:ascii="方正小标宋简体" w:hAnsi="方正小标宋简体" w:eastAsia="方正小标宋简体" w:cs="方正小标宋简体"/>
          <w:sz w:val="44"/>
          <w:szCs w:val="44"/>
        </w:rPr>
      </w:pPr>
    </w:p>
    <w:p>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一、我方承诺无下列相互串通竞标的情形：</w:t>
      </w:r>
    </w:p>
    <w:p>
      <w:pPr>
        <w:spacing w:line="360" w:lineRule="auto"/>
        <w:ind w:firstLine="480" w:firstLineChars="200"/>
        <w:rPr>
          <w:rFonts w:hint="eastAsia" w:ascii="宋体" w:hAnsi="宋体" w:cs="仿宋_GB2312"/>
          <w:color w:val="000000"/>
          <w:sz w:val="24"/>
          <w:highlight w:val="yellow"/>
        </w:rPr>
      </w:pPr>
      <w:r>
        <w:rPr>
          <w:rFonts w:hint="eastAsia" w:ascii="宋体" w:hAnsi="宋体" w:cs="仿宋_GB2312"/>
          <w:color w:val="000000"/>
          <w:sz w:val="24"/>
        </w:rPr>
        <w:t>1.不同供应商的响应文件由同一单位或者个人编制；</w:t>
      </w:r>
      <w:r>
        <w:rPr>
          <w:rFonts w:hint="eastAsia" w:ascii="宋体" w:hAnsi="宋体"/>
          <w:color w:val="000000"/>
          <w:sz w:val="24"/>
        </w:rPr>
        <w:t>或者不同供应商报名的</w:t>
      </w:r>
      <w:r>
        <w:rPr>
          <w:rFonts w:hint="eastAsia" w:ascii="宋体" w:hAnsi="宋体"/>
          <w:sz w:val="24"/>
        </w:rPr>
        <w:t>IP地址一致的；或者编制响应文件硬件设备CPU编号、硬盘编号、网卡地址一致的情况。</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2.不同供应商委托同一单位或者个人办理竞标事宜；</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3.不同的供应商的响应文件载明的项目管理员为同一个人；</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4.不</w:t>
      </w:r>
      <w:r>
        <w:rPr>
          <w:rFonts w:hint="eastAsia" w:ascii="宋体" w:hAnsi="宋体" w:cs="仿宋_GB2312"/>
          <w:color w:val="000000"/>
          <w:spacing w:val="-6"/>
          <w:sz w:val="24"/>
        </w:rPr>
        <w:t>同供应商的响应文件异常一致或者竞标报价呈规律性差异；</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5.不同供应商的响应文件相互混装；</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6.不同供应商的竞标保证金从同一单位或者个人账户转出。</w:t>
      </w:r>
    </w:p>
    <w:p>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二、</w:t>
      </w:r>
      <w:r>
        <w:rPr>
          <w:rFonts w:hint="eastAsia" w:ascii="宋体" w:hAnsi="宋体" w:cs="仿宋_GB2312"/>
          <w:b/>
          <w:bCs/>
          <w:color w:val="000000"/>
          <w:sz w:val="24"/>
          <w:highlight w:val="none"/>
        </w:rPr>
        <w:t>我方</w:t>
      </w:r>
      <w:r>
        <w:rPr>
          <w:rFonts w:hint="eastAsia" w:ascii="宋体" w:hAnsi="宋体" w:cs="仿宋_GB2312"/>
          <w:b/>
          <w:bCs/>
          <w:color w:val="000000"/>
          <w:sz w:val="24"/>
        </w:rPr>
        <w:t>承诺无下列恶意串通的情形：</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1.供应商直接或者间接从采购人或者采购代理机构处获得其他供应商的相关信息并修改其响应文件；</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2.供应商按照采购人或者采购代理机构的授意撤换、修改响应文件；</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3.供</w:t>
      </w:r>
      <w:r>
        <w:rPr>
          <w:rFonts w:hint="eastAsia" w:ascii="宋体" w:hAnsi="宋体" w:cs="仿宋_GB2312"/>
          <w:color w:val="000000"/>
          <w:spacing w:val="-6"/>
          <w:sz w:val="24"/>
        </w:rPr>
        <w:t>应商之间协商报价、技术方案等响应文件的实质性内容；</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4.属于同一集团、协会、商会等组织成员的供应商按照该组织要求协同参加政府采购活动；</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5.供应商之间事先约定一致抬高或者压低竞标报价,或者在竞争性谈判项目中事先约定轮流以高价位或者低价位成交,或者事先约定由某一特定供应商成交,然后再参加竞标；</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6.供应商之间商定部分供应商放弃参加政府采购活动或者放弃成交；</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7.供应商与采购人或者采购代理机构之间、供应商相互之间，为</w:t>
      </w:r>
      <w:r>
        <w:rPr>
          <w:rFonts w:hint="eastAsia" w:ascii="宋体" w:hAnsi="宋体" w:cs="仿宋_GB2312"/>
          <w:color w:val="000000"/>
          <w:spacing w:val="-6"/>
          <w:sz w:val="24"/>
        </w:rPr>
        <w:t>谋求特定供应商成交或者排斥其他供应商的其他串通行为。</w:t>
      </w:r>
    </w:p>
    <w:p>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以上情形一经核查属实，接受政府采购监管部门对我方认定存在围标串标行为，我方愿意承担一切后果，并不再寻求任何旨在减轻或者免除法律责任的辩解。</w:t>
      </w: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pacing w:line="520" w:lineRule="exact"/>
        <w:ind w:firstLine="6360" w:firstLineChars="2650"/>
        <w:jc w:val="left"/>
        <w:rPr>
          <w:rFonts w:hint="eastAsia"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hint="eastAsia" w:ascii="宋体" w:hAnsi="宋体"/>
          <w:b/>
          <w:bCs/>
          <w:sz w:val="32"/>
          <w:szCs w:val="32"/>
        </w:rPr>
        <w:br w:type="page"/>
      </w:r>
      <w:r>
        <w:rPr>
          <w:rFonts w:hint="eastAsia" w:ascii="仿宋" w:hAnsi="仿宋" w:eastAsia="仿宋" w:cs="仿宋_GB2312"/>
          <w:b/>
          <w:sz w:val="30"/>
          <w:szCs w:val="30"/>
        </w:rPr>
        <w:t>二、法定代表人身份证明及法定代表人有效身份证正反面复印件</w:t>
      </w: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pPr>
        <w:spacing w:line="360" w:lineRule="auto"/>
        <w:ind w:left="540"/>
        <w:contextualSpacing/>
        <w:rPr>
          <w:rFonts w:hint="eastAsia" w:ascii="仿宋_GB2312" w:hAnsi="仿宋_GB2312" w:eastAsia="仿宋_GB2312" w:cs="仿宋_GB2312"/>
          <w:sz w:val="32"/>
          <w:szCs w:val="32"/>
        </w:rPr>
      </w:pPr>
    </w:p>
    <w:p>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pPr>
        <w:spacing w:line="360" w:lineRule="auto"/>
        <w:ind w:firstLine="480" w:firstLineChars="200"/>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pPr>
        <w:spacing w:line="360" w:lineRule="auto"/>
        <w:ind w:left="540"/>
        <w:contextualSpacing/>
        <w:rPr>
          <w:rFonts w:hint="eastAsia" w:ascii="宋体" w:hAnsi="宋体" w:cs="仿宋_GB2312"/>
          <w:sz w:val="24"/>
        </w:rPr>
      </w:pPr>
      <w:r>
        <w:rPr>
          <w:rFonts w:hint="eastAsia" w:ascii="宋体" w:hAnsi="宋体" w:cs="仿宋_GB2312"/>
          <w:sz w:val="24"/>
        </w:rPr>
        <w:t>特此证明。</w:t>
      </w: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pPr>
        <w:spacing w:line="360" w:lineRule="auto"/>
        <w:ind w:left="540"/>
        <w:contextualSpacing/>
        <w:rPr>
          <w:rFonts w:hint="eastAsia" w:ascii="宋体" w:hAnsi="宋体" w:cs="仿宋_GB2312"/>
          <w:sz w:val="24"/>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pacing w:line="360" w:lineRule="auto"/>
        <w:jc w:val="left"/>
        <w:rPr>
          <w:rFonts w:hint="eastAsia" w:ascii="宋体" w:hAnsi="宋体" w:cs="仿宋_GB2312"/>
          <w:sz w:val="24"/>
        </w:rPr>
      </w:pPr>
    </w:p>
    <w:p>
      <w:pPr>
        <w:spacing w:line="360" w:lineRule="auto"/>
        <w:jc w:val="left"/>
        <w:rPr>
          <w:rFonts w:hint="eastAsia" w:ascii="宋体" w:hAnsi="宋体" w:cs="仿宋_GB2312"/>
          <w:sz w:val="24"/>
        </w:rPr>
      </w:pPr>
      <w:r>
        <w:rPr>
          <w:rFonts w:hint="eastAsia" w:ascii="宋体" w:hAnsi="宋体" w:cs="仿宋_GB2312"/>
          <w:sz w:val="24"/>
        </w:rPr>
        <w:t>注：1.自然人竞标的无需提供，联合体竞标的只需牵头人出具。</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widowControl/>
        <w:spacing w:line="360" w:lineRule="auto"/>
        <w:jc w:val="left"/>
        <w:rPr>
          <w:rFonts w:ascii="宋体" w:hAnsi="宋体" w:cs="仿宋_GB2312"/>
          <w:sz w:val="24"/>
        </w:rPr>
        <w:sectPr>
          <w:pgSz w:w="11910" w:h="16840"/>
          <w:pgMar w:top="1340" w:right="1500" w:bottom="280" w:left="1680" w:header="720" w:footer="720" w:gutter="0"/>
          <w:pgNumType w:fmt="decimal"/>
          <w:cols w:space="720" w:num="1"/>
        </w:sectPr>
      </w:pPr>
    </w:p>
    <w:tbl>
      <w:tblPr>
        <w:tblStyle w:val="21"/>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b/>
                <w:sz w:val="24"/>
              </w:rPr>
            </w:pPr>
          </w:p>
          <w:p>
            <w:pPr>
              <w:spacing w:line="360" w:lineRule="auto"/>
              <w:rPr>
                <w:rFonts w:hint="eastAsia" w:ascii="宋体"/>
                <w:b/>
                <w:sz w:val="24"/>
              </w:rPr>
            </w:pPr>
            <w:r>
              <w:rPr>
                <w:rFonts w:hint="eastAsia" w:ascii="宋体"/>
                <w:b/>
                <w:sz w:val="24"/>
              </w:rPr>
              <w:t>法定代表身份证复印件</w:t>
            </w:r>
            <w:r>
              <w:rPr>
                <w:rFonts w:hint="eastAsia" w:ascii="宋体"/>
                <w:b/>
                <w:sz w:val="24"/>
                <w:lang w:eastAsia="zh-CN"/>
              </w:rPr>
              <w:t>粘贴</w:t>
            </w:r>
            <w:r>
              <w:rPr>
                <w:rFonts w:hint="eastAsia" w:ascii="宋体"/>
                <w:b/>
                <w:sz w:val="24"/>
              </w:rPr>
              <w:t>处（正、反面）</w:t>
            </w:r>
          </w:p>
        </w:tc>
      </w:tr>
    </w:tbl>
    <w:p>
      <w:pPr>
        <w:spacing w:line="360" w:lineRule="auto"/>
        <w:ind w:firstLine="482" w:firstLineChars="200"/>
        <w:jc w:val="left"/>
        <w:rPr>
          <w:rFonts w:hint="eastAsia" w:ascii="仿宋_GB2312" w:hAnsi="仿宋_GB2312" w:eastAsia="仿宋_GB2312" w:cs="仿宋_GB2312"/>
          <w:b/>
          <w:sz w:val="32"/>
          <w:szCs w:val="32"/>
        </w:rPr>
      </w:pPr>
      <w:r>
        <w:rPr>
          <w:rFonts w:hint="eastAsia" w:hAnsi="宋体"/>
          <w:b/>
          <w:color w:val="000000"/>
          <w:sz w:val="24"/>
        </w:rPr>
        <w:t>附件：</w:t>
      </w:r>
    </w:p>
    <w:p>
      <w:pPr>
        <w:adjustRightInd w:val="0"/>
        <w:snapToGrid w:val="0"/>
        <w:spacing w:line="300" w:lineRule="auto"/>
        <w:jc w:val="left"/>
        <w:rPr>
          <w:rFonts w:hint="eastAsia" w:ascii="宋体" w:hAnsi="宋体"/>
          <w:b/>
          <w:szCs w:val="21"/>
        </w:rPr>
      </w:pPr>
    </w:p>
    <w:p>
      <w:pPr>
        <w:snapToGrid w:val="0"/>
        <w:spacing w:line="360" w:lineRule="auto"/>
        <w:ind w:firstLine="880" w:firstLineChars="20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三、法定代表人授权委托书</w:t>
      </w:r>
    </w:p>
    <w:p>
      <w:pPr>
        <w:spacing w:line="50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授权委托书（非联合体竞标格式）</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pPr>
        <w:spacing w:line="520" w:lineRule="exact"/>
        <w:rPr>
          <w:rFonts w:hint="eastAsia" w:ascii="仿宋_GB2312" w:hAnsi="仿宋_GB2312" w:eastAsia="仿宋_GB2312" w:cs="仿宋_GB2312"/>
          <w:sz w:val="32"/>
          <w:szCs w:val="32"/>
        </w:rPr>
      </w:pPr>
    </w:p>
    <w:p>
      <w:pPr>
        <w:spacing w:line="360" w:lineRule="auto"/>
        <w:rPr>
          <w:rFonts w:hint="eastAsia" w:ascii="宋体" w:hAnsi="宋体" w:cs="仿宋_GB2312"/>
          <w:sz w:val="24"/>
        </w:rPr>
      </w:pPr>
      <w:r>
        <w:rPr>
          <w:rFonts w:hint="eastAsia" w:ascii="宋体" w:hAnsi="宋体" w:cs="仿宋_GB2312"/>
          <w:sz w:val="24"/>
        </w:rPr>
        <w:t>致：</w:t>
      </w:r>
      <w:r>
        <w:rPr>
          <w:rFonts w:hint="eastAsia" w:ascii="宋体" w:hAnsi="宋体" w:cs="仿宋_GB2312"/>
          <w:sz w:val="24"/>
          <w:u w:val="single"/>
          <w:lang w:eastAsia="zh-CN"/>
        </w:rPr>
        <w:t>南宁市隆安县政府集中采购中心</w:t>
      </w:r>
      <w:r>
        <w:rPr>
          <w:rFonts w:hint="eastAsia" w:ascii="宋体" w:hAnsi="宋体" w:cs="仿宋_GB2312"/>
          <w:sz w:val="24"/>
        </w:rPr>
        <w:t>：</w:t>
      </w:r>
    </w:p>
    <w:p>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ascii="宋体" w:hAnsi="宋体" w:cs="仿宋_GB2312"/>
          <w:sz w:val="24"/>
          <w:u w:val="single"/>
          <w:lang w:eastAsia="zh-CN"/>
        </w:rPr>
        <w:t>隆安县第三中学江滨校区安防监控系统项目</w:t>
      </w:r>
      <w:r>
        <w:rPr>
          <w:rFonts w:hint="eastAsia" w:ascii="宋体" w:hAnsi="宋体" w:cs="仿宋_GB2312"/>
          <w:sz w:val="24"/>
        </w:rPr>
        <w:t>的竞标活动，并代表我方全权办理针对上述项目的所有采购程序和环节的具体事务和签署相关文件。</w:t>
      </w:r>
    </w:p>
    <w:p>
      <w:pPr>
        <w:spacing w:line="360" w:lineRule="auto"/>
        <w:rPr>
          <w:rFonts w:hint="eastAsia" w:ascii="宋体" w:hAnsi="宋体" w:cs="仿宋_GB2312"/>
          <w:sz w:val="24"/>
        </w:rPr>
      </w:pPr>
      <w:r>
        <w:rPr>
          <w:rFonts w:hint="eastAsia" w:ascii="宋体" w:hAnsi="宋体" w:cs="仿宋_GB2312"/>
          <w:sz w:val="24"/>
        </w:rPr>
        <w:t xml:space="preserve">    我方对委托代理人的签字事项负全部责任。</w:t>
      </w:r>
    </w:p>
    <w:p>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pPr>
        <w:spacing w:line="360" w:lineRule="auto"/>
        <w:rPr>
          <w:rFonts w:hint="eastAsia" w:ascii="宋体" w:hAnsi="宋体" w:cs="仿宋_GB2312"/>
          <w:sz w:val="24"/>
        </w:rPr>
      </w:pPr>
    </w:p>
    <w:p>
      <w:pPr>
        <w:spacing w:line="360" w:lineRule="auto"/>
        <w:rPr>
          <w:rFonts w:hint="eastAsia" w:ascii="宋体" w:hAnsi="宋体" w:cs="仿宋_GB2312"/>
          <w:sz w:val="24"/>
        </w:rPr>
      </w:pPr>
      <w:r>
        <w:rPr>
          <w:rFonts w:hint="eastAsia" w:ascii="宋体" w:hAnsi="宋体" w:cs="仿宋_GB2312"/>
          <w:sz w:val="24"/>
        </w:rPr>
        <w:t xml:space="preserve">委托代理人（签字）：                 法定代表人（签字或盖章）：                    </w:t>
      </w:r>
    </w:p>
    <w:p>
      <w:pPr>
        <w:spacing w:line="360" w:lineRule="auto"/>
        <w:rPr>
          <w:rFonts w:hint="eastAsia" w:ascii="宋体" w:hAnsi="宋体" w:cs="仿宋_GB2312"/>
          <w:sz w:val="24"/>
        </w:rPr>
      </w:pPr>
      <w:r>
        <w:rPr>
          <w:rFonts w:hint="eastAsia" w:ascii="宋体" w:hAnsi="宋体" w:cs="仿宋_GB2312"/>
          <w:sz w:val="24"/>
        </w:rPr>
        <w:t xml:space="preserve">委托代理人身份证号码：                              </w:t>
      </w:r>
    </w:p>
    <w:p>
      <w:pPr>
        <w:spacing w:line="360" w:lineRule="auto"/>
        <w:rPr>
          <w:rFonts w:hint="eastAsia" w:ascii="宋体" w:hAnsi="宋体" w:cs="仿宋_GB2312"/>
          <w:sz w:val="24"/>
        </w:rPr>
      </w:pPr>
      <w:r>
        <w:rPr>
          <w:rFonts w:hint="eastAsia" w:ascii="宋体" w:hAnsi="宋体" w:cs="仿宋_GB2312"/>
          <w:sz w:val="24"/>
        </w:rPr>
        <w:t xml:space="preserve">                                </w:t>
      </w:r>
    </w:p>
    <w:p>
      <w:pPr>
        <w:spacing w:line="360" w:lineRule="auto"/>
        <w:ind w:firstLine="3840" w:firstLineChars="1600"/>
        <w:rPr>
          <w:rFonts w:hint="eastAsia" w:ascii="宋体" w:hAnsi="宋体" w:cs="仿宋_GB2312"/>
          <w:sz w:val="24"/>
        </w:rPr>
      </w:pPr>
      <w:r>
        <w:rPr>
          <w:rFonts w:hint="eastAsia" w:ascii="宋体" w:hAnsi="宋体" w:cs="仿宋_GB2312"/>
          <w:sz w:val="24"/>
        </w:rPr>
        <w:t xml:space="preserve">  </w:t>
      </w:r>
      <w:r>
        <w:rPr>
          <w:rFonts w:hint="eastAsia" w:ascii="仿宋_GB2312" w:hAnsi="仿宋" w:eastAsia="仿宋_GB2312" w:cs="仿宋_GB2312"/>
          <w:kern w:val="0"/>
          <w:sz w:val="24"/>
        </w:rPr>
        <w:t>供应商名称（电子签章）：</w:t>
      </w:r>
    </w:p>
    <w:p>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pacing w:line="360" w:lineRule="auto"/>
        <w:rPr>
          <w:rFonts w:hint="eastAsia" w:ascii="宋体" w:hAnsi="宋体" w:cs="仿宋_GB2312"/>
          <w:sz w:val="24"/>
        </w:rPr>
      </w:pPr>
    </w:p>
    <w:p>
      <w:pPr>
        <w:spacing w:line="360" w:lineRule="auto"/>
        <w:rPr>
          <w:rFonts w:hint="eastAsia" w:ascii="宋体" w:hAnsi="宋体" w:cs="仿宋_GB2312"/>
          <w:sz w:val="24"/>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rPr>
        <w:t>否则其响应文件按无效响应处理。</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3. 法人、其他组织竞标时“我方”是指“我单位”，自然人竞标时“我方”是指“本人”。</w:t>
      </w:r>
    </w:p>
    <w:p>
      <w:pPr>
        <w:spacing w:line="360" w:lineRule="auto"/>
        <w:ind w:firstLine="420" w:firstLineChars="200"/>
        <w:jc w:val="left"/>
        <w:rPr>
          <w:rFonts w:hint="eastAsia" w:ascii="仿宋_GB2312" w:hAnsi="仿宋_GB2312" w:eastAsia="仿宋_GB2312" w:cs="仿宋_GB2312"/>
          <w:szCs w:val="21"/>
        </w:rPr>
      </w:pPr>
    </w:p>
    <w:p>
      <w:pPr>
        <w:snapToGrid w:val="0"/>
        <w:spacing w:line="360" w:lineRule="auto"/>
        <w:ind w:firstLine="420" w:firstLineChars="200"/>
        <w:rPr>
          <w:rFonts w:hint="eastAsia" w:ascii="宋体" w:hAnsi="宋体"/>
          <w:b/>
          <w:bCs/>
          <w:sz w:val="32"/>
          <w:szCs w:val="32"/>
        </w:rPr>
      </w:pPr>
      <w:r>
        <w:rPr>
          <w:rFonts w:hint="eastAsia" w:ascii="仿宋_GB2312" w:hAnsi="仿宋_GB2312" w:eastAsia="仿宋_GB2312" w:cs="仿宋_GB2312"/>
          <w:szCs w:val="21"/>
        </w:rPr>
        <w:br w:type="page"/>
      </w:r>
      <w:r>
        <w:rPr>
          <w:rFonts w:hint="eastAsia" w:ascii="仿宋" w:hAnsi="仿宋" w:eastAsia="仿宋" w:cs="仿宋_GB2312"/>
          <w:b/>
          <w:sz w:val="30"/>
          <w:szCs w:val="30"/>
        </w:rPr>
        <w:t>四、商务条款偏离表</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商务条款偏离表（格式）</w:t>
      </w:r>
    </w:p>
    <w:tbl>
      <w:tblPr>
        <w:tblStyle w:val="2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606"/>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pPr>
              <w:spacing w:line="340" w:lineRule="exact"/>
              <w:jc w:val="center"/>
              <w:rPr>
                <w:rFonts w:ascii="宋体" w:hAnsi="宋体"/>
                <w:szCs w:val="21"/>
              </w:rPr>
            </w:pPr>
            <w:r>
              <w:rPr>
                <w:rFonts w:hint="eastAsia" w:ascii="宋体" w:hAnsi="宋体"/>
                <w:szCs w:val="21"/>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jc w:val="center"/>
              <w:rPr>
                <w:rFonts w:ascii="宋体" w:hAnsi="宋体"/>
                <w:szCs w:val="21"/>
              </w:rPr>
            </w:pPr>
            <w:r>
              <w:rPr>
                <w:rFonts w:hint="eastAsia" w:ascii="宋体" w:hAnsi="宋体"/>
                <w:szCs w:val="21"/>
              </w:rPr>
              <w:t>竞争性谈判采购文件的商务需求</w:t>
            </w:r>
          </w:p>
        </w:tc>
        <w:tc>
          <w:tcPr>
            <w:tcW w:w="2606" w:type="dxa"/>
            <w:tcBorders>
              <w:top w:val="single" w:color="auto" w:sz="4" w:space="0"/>
              <w:left w:val="single" w:color="auto" w:sz="4" w:space="0"/>
              <w:right w:val="single" w:color="auto" w:sz="4" w:space="0"/>
            </w:tcBorders>
            <w:noWrap w:val="0"/>
            <w:vAlign w:val="top"/>
          </w:tcPr>
          <w:p>
            <w:pPr>
              <w:spacing w:line="340" w:lineRule="exact"/>
              <w:jc w:val="center"/>
              <w:rPr>
                <w:rFonts w:ascii="宋体" w:hAnsi="宋体"/>
                <w:szCs w:val="21"/>
              </w:rPr>
            </w:pPr>
            <w:r>
              <w:rPr>
                <w:rFonts w:hint="eastAsia" w:ascii="宋体" w:hAnsi="宋体"/>
                <w:szCs w:val="21"/>
              </w:rPr>
              <w:t>响应文件承诺的商务条款</w:t>
            </w:r>
          </w:p>
        </w:tc>
        <w:tc>
          <w:tcPr>
            <w:tcW w:w="2426" w:type="dxa"/>
            <w:tcBorders>
              <w:top w:val="single" w:color="auto" w:sz="4" w:space="0"/>
              <w:left w:val="single" w:color="auto" w:sz="4" w:space="0"/>
              <w:right w:val="single" w:color="auto" w:sz="4" w:space="0"/>
            </w:tcBorders>
            <w:noWrap w:val="0"/>
            <w:vAlign w:val="top"/>
          </w:tcPr>
          <w:p>
            <w:pPr>
              <w:spacing w:line="30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一</w:t>
            </w:r>
          </w:p>
        </w:tc>
        <w:tc>
          <w:tcPr>
            <w:tcW w:w="3757" w:type="dxa"/>
            <w:tcBorders>
              <w:top w:val="single" w:color="auto" w:sz="4" w:space="0"/>
              <w:left w:val="single" w:color="auto" w:sz="4" w:space="0"/>
              <w:bottom w:val="single" w:color="auto" w:sz="4" w:space="0"/>
              <w:right w:val="single" w:color="auto" w:sz="4" w:space="0"/>
            </w:tcBorders>
            <w:noWrap/>
            <w:vAlign w:val="top"/>
          </w:tcPr>
          <w:p>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2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3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二</w:t>
            </w:r>
          </w:p>
        </w:tc>
        <w:tc>
          <w:tcPr>
            <w:tcW w:w="3757" w:type="dxa"/>
            <w:tcBorders>
              <w:top w:val="single" w:color="auto" w:sz="4" w:space="0"/>
              <w:left w:val="single" w:color="auto" w:sz="4" w:space="0"/>
              <w:bottom w:val="single" w:color="auto" w:sz="4" w:space="0"/>
              <w:right w:val="single" w:color="auto" w:sz="4" w:space="0"/>
            </w:tcBorders>
            <w:noWrap/>
            <w:vAlign w:val="top"/>
          </w:tcPr>
          <w:p>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2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3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w:t>
            </w:r>
          </w:p>
        </w:tc>
        <w:tc>
          <w:tcPr>
            <w:tcW w:w="3757" w:type="dxa"/>
            <w:tcBorders>
              <w:top w:val="single" w:color="auto" w:sz="4" w:space="0"/>
              <w:left w:val="single" w:color="auto" w:sz="4" w:space="0"/>
              <w:bottom w:val="single" w:color="auto" w:sz="4" w:space="0"/>
              <w:right w:val="single" w:color="auto" w:sz="4" w:space="0"/>
            </w:tcBorders>
            <w:noWrap/>
            <w:vAlign w:val="top"/>
          </w:tcPr>
          <w:p>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2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3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bl>
    <w:p>
      <w:pPr>
        <w:pStyle w:val="11"/>
        <w:spacing w:line="400" w:lineRule="exact"/>
        <w:ind w:firstLine="0" w:firstLineChars="0"/>
        <w:rPr>
          <w:rFonts w:hint="eastAsia" w:ascii="宋体" w:hAnsi="宋体" w:eastAsia="宋体" w:cs="仿宋_GB2312"/>
          <w:sz w:val="24"/>
          <w:szCs w:val="24"/>
        </w:rPr>
      </w:pPr>
      <w:r>
        <w:rPr>
          <w:rFonts w:hint="eastAsia" w:ascii="宋体" w:hAnsi="宋体" w:eastAsia="宋体" w:cs="仿宋_GB2312"/>
          <w:sz w:val="24"/>
          <w:szCs w:val="24"/>
        </w:rPr>
        <w:t>注：</w:t>
      </w:r>
    </w:p>
    <w:p>
      <w:pPr>
        <w:pStyle w:val="11"/>
        <w:spacing w:line="40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1.说明：应对照谈判文件“第二章 采购需求”中的商务条款逐条作出明确响应，并作出偏离说明。</w:t>
      </w:r>
    </w:p>
    <w:p>
      <w:pPr>
        <w:pStyle w:val="11"/>
        <w:spacing w:line="40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2.供应商应根据自身的承诺，对照谈判文件要求，在“偏离说明”中注明“正偏离”、“负偏离”或者“无偏离”。既不属于“正偏离”也不属于“负偏离”即为“无偏离”。</w:t>
      </w:r>
      <w:r>
        <w:rPr>
          <w:rFonts w:hint="eastAsia" w:ascii="宋体" w:hAnsi="宋体" w:cs="仿宋_GB2312"/>
          <w:sz w:val="24"/>
          <w:szCs w:val="24"/>
        </w:rPr>
        <w:t xml:space="preserve"> 当响应文件的</w:t>
      </w:r>
      <w:r>
        <w:rPr>
          <w:rFonts w:hint="eastAsia" w:ascii="宋体" w:hAnsi="宋体" w:eastAsia="宋体" w:cs="仿宋_GB2312"/>
          <w:sz w:val="24"/>
          <w:szCs w:val="24"/>
        </w:rPr>
        <w:t>商务内容低于竞争性谈判采购文件要求时，竞标人应当如实写明“负偏离”，否则视为虚假应标</w:t>
      </w:r>
    </w:p>
    <w:p>
      <w:pPr>
        <w:spacing w:line="400" w:lineRule="exact"/>
        <w:ind w:firstLine="480" w:firstLineChars="200"/>
        <w:rPr>
          <w:rFonts w:hint="eastAsia" w:ascii="宋体" w:hAnsi="宋体" w:cs="仿宋_GB2312"/>
          <w:kern w:val="0"/>
          <w:sz w:val="24"/>
        </w:rPr>
      </w:pPr>
      <w:r>
        <w:rPr>
          <w:rFonts w:hint="eastAsia" w:ascii="宋体" w:hAnsi="宋体" w:cs="仿宋_GB2312"/>
          <w:kern w:val="0"/>
          <w:sz w:val="24"/>
        </w:rPr>
        <w:t>3.表格内容均需按要求填写并盖章，不得留空，否则按竞标无效处理。</w:t>
      </w:r>
    </w:p>
    <w:p>
      <w:pPr>
        <w:pStyle w:val="14"/>
        <w:spacing w:line="400" w:lineRule="exact"/>
        <w:ind w:firstLine="480"/>
        <w:rPr>
          <w:rFonts w:hint="eastAsia" w:hAnsi="宋体" w:cs="仿宋_GB2312"/>
          <w:sz w:val="24"/>
          <w:szCs w:val="24"/>
          <w:highlight w:val="yellow"/>
        </w:rPr>
      </w:pPr>
      <w:r>
        <w:rPr>
          <w:rFonts w:hint="eastAsia" w:hAnsi="宋体" w:cs="仿宋_GB2312"/>
          <w:sz w:val="24"/>
          <w:szCs w:val="24"/>
          <w:highlight w:val="yellow"/>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spacing w:line="360" w:lineRule="auto"/>
        <w:ind w:right="-817" w:rightChars="-389"/>
        <w:contextualSpacing/>
        <w:rPr>
          <w:rFonts w:hint="eastAsia" w:ascii="宋体" w:hAnsi="宋体" w:cs="仿宋_GB2312"/>
          <w:sz w:val="24"/>
        </w:rPr>
      </w:pPr>
    </w:p>
    <w:p>
      <w:pPr>
        <w:spacing w:line="360" w:lineRule="auto"/>
        <w:ind w:firstLine="3840" w:firstLineChars="1600"/>
        <w:rPr>
          <w:rFonts w:hint="eastAsia" w:ascii="宋体" w:hAnsi="宋体" w:cs="仿宋_GB2312"/>
          <w:sz w:val="24"/>
        </w:rPr>
      </w:pPr>
      <w:r>
        <w:rPr>
          <w:rFonts w:hint="eastAsia" w:ascii="仿宋_GB2312" w:hAnsi="仿宋" w:eastAsia="仿宋_GB2312" w:cs="仿宋_GB2312"/>
          <w:kern w:val="0"/>
          <w:sz w:val="24"/>
        </w:rPr>
        <w:t>供应商名称（电子签章）：</w:t>
      </w:r>
    </w:p>
    <w:p>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napToGrid w:val="0"/>
        <w:spacing w:line="360" w:lineRule="auto"/>
        <w:ind w:firstLine="602" w:firstLineChars="200"/>
        <w:rPr>
          <w:rFonts w:hint="eastAsia" w:ascii="仿宋" w:hAnsi="仿宋" w:eastAsia="仿宋" w:cs="仿宋_GB2312"/>
          <w:b/>
          <w:sz w:val="30"/>
          <w:szCs w:val="30"/>
        </w:rPr>
      </w:pPr>
    </w:p>
    <w:p>
      <w:pPr>
        <w:snapToGrid w:val="0"/>
        <w:spacing w:line="360" w:lineRule="auto"/>
        <w:ind w:firstLine="602" w:firstLineChars="200"/>
        <w:rPr>
          <w:rFonts w:hint="eastAsia" w:ascii="仿宋" w:hAnsi="仿宋" w:eastAsia="仿宋" w:cs="仿宋_GB2312"/>
          <w:b/>
          <w:sz w:val="30"/>
          <w:szCs w:val="30"/>
        </w:r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五、竞标人情况介绍</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autoSpaceDE w:val="0"/>
        <w:autoSpaceDN w:val="0"/>
        <w:spacing w:line="360" w:lineRule="auto"/>
        <w:ind w:firstLine="6480" w:firstLineChars="2700"/>
        <w:rPr>
          <w:rFonts w:hint="eastAsia" w:ascii="仿宋_GB2312" w:hAnsi="仿宋" w:eastAsia="仿宋_GB2312" w:cs="仿宋_GB2312"/>
          <w:kern w:val="0"/>
          <w:sz w:val="24"/>
          <w:lang w:val="zh-CN"/>
        </w:rPr>
      </w:pPr>
    </w:p>
    <w:p>
      <w:pPr>
        <w:autoSpaceDE w:val="0"/>
        <w:autoSpaceDN w:val="0"/>
        <w:spacing w:line="360" w:lineRule="auto"/>
        <w:ind w:firstLine="6480" w:firstLineChars="2700"/>
        <w:rPr>
          <w:rFonts w:hint="eastAsia" w:ascii="仿宋_GB2312" w:hAnsi="仿宋" w:eastAsia="仿宋_GB2312" w:cs="仿宋_GB2312"/>
          <w:kern w:val="0"/>
          <w:sz w:val="24"/>
          <w:lang w:val="zh-CN"/>
        </w:rPr>
      </w:pPr>
    </w:p>
    <w:p>
      <w:pPr>
        <w:autoSpaceDE w:val="0"/>
        <w:autoSpaceDN w:val="0"/>
        <w:spacing w:line="360" w:lineRule="auto"/>
        <w:ind w:firstLine="6480" w:firstLineChars="2700"/>
        <w:rPr>
          <w:rFonts w:hint="eastAsia" w:ascii="仿宋_GB2312" w:hAnsi="仿宋" w:eastAsia="仿宋_GB2312" w:cs="仿宋_GB2312"/>
          <w:kern w:val="0"/>
          <w:sz w:val="24"/>
          <w:lang w:val="zh-CN"/>
        </w:rPr>
      </w:pPr>
    </w:p>
    <w:p>
      <w:pPr>
        <w:snapToGrid w:val="0"/>
        <w:spacing w:before="120" w:beforeLines="50" w:after="50"/>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六、供应商类似的业绩证明文件</w:t>
      </w:r>
    </w:p>
    <w:p>
      <w:pPr>
        <w:pStyle w:val="18"/>
        <w:snapToGrid w:val="0"/>
        <w:ind w:left="480" w:hanging="480"/>
        <w:rPr>
          <w:rFonts w:hint="eastAsia" w:ascii="宋体" w:hAnsi="宋体"/>
          <w:color w:val="000000"/>
          <w:sz w:val="24"/>
        </w:rPr>
      </w:pPr>
    </w:p>
    <w:tbl>
      <w:tblPr>
        <w:tblStyle w:val="21"/>
        <w:tblW w:w="103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采购人名称</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合同</w:t>
            </w:r>
          </w:p>
          <w:p>
            <w:pPr>
              <w:snapToGrid w:val="0"/>
              <w:spacing w:line="240" w:lineRule="exact"/>
              <w:jc w:val="center"/>
              <w:rPr>
                <w:rFonts w:hint="eastAsia" w:ascii="宋体" w:hAnsi="宋体"/>
                <w:color w:val="000000"/>
                <w:sz w:val="24"/>
              </w:rPr>
            </w:pPr>
            <w:r>
              <w:rPr>
                <w:rFonts w:hint="eastAsia" w:ascii="宋体" w:hAnsi="宋体"/>
                <w:color w:val="000000"/>
                <w:sz w:val="24"/>
              </w:rPr>
              <w:t>金额</w:t>
            </w:r>
          </w:p>
          <w:p>
            <w:pPr>
              <w:snapToGrid w:val="0"/>
              <w:spacing w:line="240" w:lineRule="exact"/>
              <w:jc w:val="center"/>
              <w:rPr>
                <w:rFonts w:hint="eastAsia" w:ascii="宋体" w:hAnsi="宋体"/>
                <w:color w:val="000000"/>
                <w:sz w:val="24"/>
              </w:rPr>
            </w:pPr>
            <w:r>
              <w:rPr>
                <w:rFonts w:hint="eastAsia" w:ascii="宋体" w:hAnsi="宋体"/>
                <w:color w:val="000000"/>
                <w:sz w:val="24"/>
              </w:rPr>
              <w:t>（万元）</w:t>
            </w:r>
          </w:p>
        </w:tc>
        <w:tc>
          <w:tcPr>
            <w:tcW w:w="411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合同</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用户评价</w:t>
            </w:r>
          </w:p>
        </w:tc>
        <w:tc>
          <w:tcPr>
            <w:tcW w:w="18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r>
    </w:tbl>
    <w:p>
      <w:pPr>
        <w:pStyle w:val="18"/>
        <w:snapToGrid w:val="0"/>
        <w:ind w:left="480" w:hanging="480"/>
        <w:rPr>
          <w:rFonts w:hint="eastAsia" w:ascii="宋体" w:hAnsi="宋体"/>
          <w:color w:val="000000"/>
          <w:sz w:val="24"/>
        </w:rPr>
      </w:pPr>
    </w:p>
    <w:p>
      <w:pPr>
        <w:pStyle w:val="18"/>
        <w:snapToGrid w:val="0"/>
        <w:ind w:left="480" w:hanging="480"/>
        <w:rPr>
          <w:rFonts w:hint="eastAsia" w:ascii="宋体" w:hAnsi="宋体"/>
          <w:color w:val="000000"/>
          <w:sz w:val="24"/>
        </w:rPr>
      </w:pPr>
    </w:p>
    <w:p>
      <w:pPr>
        <w:autoSpaceDE w:val="0"/>
        <w:autoSpaceDN w:val="0"/>
        <w:spacing w:line="360" w:lineRule="auto"/>
        <w:ind w:firstLine="120"/>
        <w:rPr>
          <w:rFonts w:hint="eastAsia" w:ascii="宋体" w:hAnsi="宋体"/>
          <w:color w:val="000000"/>
          <w:sz w:val="24"/>
        </w:rPr>
      </w:pPr>
      <w:r>
        <w:rPr>
          <w:rFonts w:hint="eastAsia" w:ascii="仿宋_GB2312" w:hAnsi="仿宋" w:eastAsia="仿宋_GB2312" w:cs="仿宋_GB2312"/>
          <w:b/>
          <w:sz w:val="24"/>
        </w:rPr>
        <w:t>附表 :相关项目业绩一览表（供应商同类项目合同复印件、用户验收报告、用户评价意见格式自拟）</w:t>
      </w:r>
    </w:p>
    <w:p>
      <w:pPr>
        <w:pStyle w:val="14"/>
        <w:spacing w:line="360" w:lineRule="auto"/>
        <w:ind w:left="420"/>
        <w:rPr>
          <w:rFonts w:hint="eastAsia" w:ascii="Times New Roman" w:hAnsi="Times New Roman"/>
        </w:rPr>
      </w:pPr>
      <w:r>
        <w:rPr>
          <w:rFonts w:hint="eastAsia" w:ascii="Times New Roman" w:hAnsi="Times New Roman"/>
        </w:rPr>
        <w:t>注：供应商可按上述的格式自行编制，须随表提交相应的合同复印件和用户单位验收证明并注明所在供应商商务技术文件页码。</w:t>
      </w:r>
    </w:p>
    <w:p>
      <w:pPr>
        <w:snapToGrid w:val="0"/>
        <w:spacing w:line="360" w:lineRule="auto"/>
        <w:ind w:firstLine="4935" w:firstLineChars="2350"/>
        <w:rPr>
          <w:rFonts w:hAnsi="宋体"/>
          <w:color w:val="000000"/>
          <w:szCs w:val="21"/>
        </w:rPr>
      </w:pPr>
      <w:r>
        <w:rPr>
          <w:rFonts w:hAnsi="宋体"/>
          <w:color w:val="000000"/>
          <w:szCs w:val="21"/>
        </w:rPr>
        <w:t xml:space="preserve"> </w:t>
      </w:r>
    </w:p>
    <w:p>
      <w:pPr>
        <w:snapToGrid w:val="0"/>
        <w:spacing w:line="360" w:lineRule="auto"/>
        <w:ind w:firstLine="4935" w:firstLineChars="2350"/>
        <w:rPr>
          <w:rFonts w:hAnsi="宋体"/>
          <w:color w:val="000000"/>
          <w:szCs w:val="21"/>
        </w:rPr>
      </w:pPr>
    </w:p>
    <w:p>
      <w:pPr>
        <w:snapToGrid w:val="0"/>
        <w:spacing w:line="360" w:lineRule="auto"/>
        <w:ind w:left="4410" w:leftChars="2100" w:firstLine="5670" w:firstLineChars="270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供应商名称(电子签章)：</w:t>
      </w:r>
    </w:p>
    <w:p>
      <w:pPr>
        <w:spacing w:line="500" w:lineRule="exact"/>
        <w:jc w:val="center"/>
        <w:rPr>
          <w:rFonts w:hint="eastAsia" w:ascii="仿宋_GB2312" w:hAnsi="仿宋_GB2312" w:eastAsia="仿宋_GB2312" w:cs="仿宋_GB2312"/>
          <w:sz w:val="32"/>
          <w:szCs w:val="32"/>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widowControl/>
        <w:jc w:val="left"/>
        <w:rPr>
          <w:rFonts w:ascii="仿宋_GB2312" w:hAnsi="仿宋_GB2312" w:eastAsia="仿宋_GB2312" w:cs="仿宋_GB2312"/>
          <w:sz w:val="32"/>
          <w:szCs w:val="32"/>
        </w:rPr>
        <w:sectPr>
          <w:pgSz w:w="11910" w:h="16840"/>
          <w:pgMar w:top="1340" w:right="1500" w:bottom="280" w:left="1680" w:header="720" w:footer="720" w:gutter="0"/>
          <w:pgNumType w:fmt="decimal"/>
          <w:cols w:space="720" w:num="1"/>
        </w:sectPr>
      </w:pPr>
    </w:p>
    <w:p>
      <w:pPr>
        <w:autoSpaceDE w:val="0"/>
        <w:autoSpaceDN w:val="0"/>
        <w:spacing w:line="360" w:lineRule="auto"/>
        <w:ind w:firstLine="6120" w:firstLineChars="2550"/>
        <w:rPr>
          <w:rFonts w:hint="eastAsia" w:ascii="仿宋_GB2312" w:hAnsi="仿宋" w:eastAsia="仿宋_GB2312" w:cs="仿宋_GB2312"/>
          <w:kern w:val="0"/>
          <w:sz w:val="24"/>
          <w:lang w:val="zh-CN"/>
        </w:r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七、货物需求偏离表</w:t>
      </w:r>
    </w:p>
    <w:p>
      <w:pPr>
        <w:spacing w:line="500" w:lineRule="exact"/>
        <w:jc w:val="center"/>
        <w:rPr>
          <w:rFonts w:hint="eastAsia" w:ascii="仿宋_GB2312" w:hAnsi="仿宋_GB2312" w:eastAsia="仿宋_GB2312" w:cs="仿宋_GB2312"/>
          <w:sz w:val="32"/>
          <w:szCs w:val="32"/>
        </w:r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货物需求偏离表</w:t>
      </w:r>
    </w:p>
    <w:p>
      <w:pPr>
        <w:spacing w:line="500" w:lineRule="exact"/>
        <w:jc w:val="center"/>
        <w:rPr>
          <w:rFonts w:hint="eastAsia"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pPr>
        <w:spacing w:line="360" w:lineRule="auto"/>
        <w:jc w:val="left"/>
        <w:rPr>
          <w:rFonts w:hint="eastAsia" w:ascii="宋体" w:hAnsi="宋体"/>
          <w:sz w:val="24"/>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bl>
    <w:p>
      <w:pPr>
        <w:pStyle w:val="9"/>
        <w:spacing w:after="0" w:line="360" w:lineRule="auto"/>
        <w:contextualSpacing/>
        <w:rPr>
          <w:rFonts w:hint="eastAsia" w:ascii="宋体" w:hAnsi="宋体"/>
          <w:kern w:val="0"/>
          <w:sz w:val="21"/>
          <w:szCs w:val="21"/>
        </w:rPr>
      </w:pPr>
      <w:r>
        <w:rPr>
          <w:rFonts w:hint="eastAsia" w:ascii="宋体" w:hAnsi="宋体"/>
          <w:kern w:val="0"/>
          <w:sz w:val="21"/>
          <w:szCs w:val="21"/>
        </w:rPr>
        <w:t>注：</w:t>
      </w:r>
    </w:p>
    <w:p>
      <w:pPr>
        <w:pStyle w:val="9"/>
        <w:spacing w:after="0" w:line="360" w:lineRule="auto"/>
        <w:contextualSpacing/>
        <w:rPr>
          <w:rFonts w:hint="eastAsia" w:ascii="宋体" w:hAnsi="宋体" w:cs="仿宋_GB2312"/>
          <w:kern w:val="0"/>
          <w:sz w:val="21"/>
          <w:szCs w:val="21"/>
        </w:rPr>
      </w:pPr>
      <w:r>
        <w:rPr>
          <w:rFonts w:hint="eastAsia" w:ascii="宋体" w:hAnsi="宋体" w:cs="仿宋_GB2312"/>
          <w:kern w:val="0"/>
          <w:sz w:val="21"/>
          <w:szCs w:val="21"/>
        </w:rPr>
        <w:t>1.说明：应对照谈判文件“第二章”中“货物需求一览表”的采购清单及技术参数条款逐条作出明确响应，并作出偏离说明。</w:t>
      </w:r>
    </w:p>
    <w:p>
      <w:pPr>
        <w:pStyle w:val="11"/>
        <w:spacing w:line="360" w:lineRule="auto"/>
        <w:ind w:firstLine="0" w:firstLineChars="0"/>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pPr>
        <w:spacing w:line="360" w:lineRule="auto"/>
        <w:rPr>
          <w:rFonts w:hint="eastAsia" w:ascii="宋体" w:hAnsi="宋体" w:cs="仿宋_GB2312"/>
          <w:kern w:val="0"/>
          <w:szCs w:val="21"/>
        </w:rPr>
      </w:pPr>
      <w:r>
        <w:rPr>
          <w:rFonts w:hint="eastAsia" w:ascii="宋体" w:hAnsi="宋体" w:cs="仿宋_GB2312"/>
          <w:kern w:val="0"/>
          <w:szCs w:val="21"/>
        </w:rPr>
        <w:t>3.表格内容均需按要求填写并盖章，不得留空，否则按竞标无效处理。</w:t>
      </w:r>
    </w:p>
    <w:p>
      <w:pPr>
        <w:pStyle w:val="14"/>
        <w:spacing w:line="360" w:lineRule="auto"/>
        <w:rPr>
          <w:rFonts w:hint="eastAsia" w:hAnsi="宋体" w:cs="仿宋_GB2312"/>
          <w:sz w:val="21"/>
          <w:highlight w:val="yellow"/>
        </w:rPr>
      </w:pPr>
      <w:r>
        <w:rPr>
          <w:rFonts w:hint="eastAsia" w:hAnsi="宋体" w:cs="仿宋_GB2312"/>
          <w:sz w:val="21"/>
          <w:highlight w:val="yellow"/>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pStyle w:val="11"/>
        <w:spacing w:line="360" w:lineRule="auto"/>
        <w:ind w:firstLine="0" w:firstLineChars="0"/>
        <w:rPr>
          <w:rFonts w:hint="eastAsia" w:ascii="宋体" w:hAnsi="宋体" w:cs="仿宋_GB2312"/>
          <w:sz w:val="24"/>
        </w:rPr>
      </w:pPr>
      <w:r>
        <w:rPr>
          <w:rFonts w:hint="eastAsia" w:ascii="宋体" w:hAnsi="宋体" w:eastAsia="宋体" w:cs="仿宋_GB2312"/>
          <w:sz w:val="21"/>
          <w:szCs w:val="21"/>
        </w:rPr>
        <w:t>5. 如技术偏离表中的竞标响应与佐证材料不一致的，以佐证材料为准。</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widowControl/>
        <w:jc w:val="left"/>
        <w:rPr>
          <w:rFonts w:ascii="仿宋_GB2312" w:hAnsi="仿宋_GB2312" w:eastAsia="仿宋_GB2312" w:cs="仿宋_GB2312"/>
          <w:sz w:val="32"/>
          <w:szCs w:val="32"/>
        </w:rPr>
        <w:sectPr>
          <w:pgSz w:w="11910" w:h="16840"/>
          <w:pgMar w:top="1340" w:right="1500" w:bottom="280" w:left="1680" w:header="720" w:footer="720" w:gutter="0"/>
          <w:pgNumType w:fmt="decimal"/>
          <w:cols w:space="720" w:num="1"/>
        </w:sect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八、配置清单</w:t>
      </w:r>
    </w:p>
    <w:p>
      <w:pPr>
        <w:spacing w:line="500" w:lineRule="exact"/>
        <w:jc w:val="center"/>
        <w:rPr>
          <w:rFonts w:hint="eastAsia" w:ascii="仿宋_GB2312" w:hAnsi="仿宋_GB2312" w:eastAsia="仿宋_GB2312" w:cs="仿宋_GB2312"/>
          <w:sz w:val="32"/>
          <w:szCs w:val="32"/>
        </w:rPr>
      </w:pPr>
    </w:p>
    <w:p>
      <w:pPr>
        <w:adjustRightInd w:val="0"/>
        <w:snapToGrid w:val="0"/>
        <w:spacing w:line="520" w:lineRule="exact"/>
        <w:jc w:val="center"/>
        <w:rPr>
          <w:rFonts w:hint="eastAsia" w:ascii="宋体" w:hAnsi="宋体"/>
          <w:b/>
          <w:color w:val="000000"/>
          <w:sz w:val="32"/>
          <w:szCs w:val="32"/>
        </w:rPr>
      </w:pPr>
      <w:r>
        <w:rPr>
          <w:rFonts w:hint="eastAsia" w:ascii="方正小标宋简体" w:hAnsi="方正小标宋简体" w:eastAsia="方正小标宋简体" w:cs="方正小标宋简体"/>
          <w:bCs/>
          <w:color w:val="000000"/>
          <w:sz w:val="44"/>
          <w:szCs w:val="44"/>
        </w:rPr>
        <w:t>货物配置清单</w:t>
      </w:r>
    </w:p>
    <w:p>
      <w:pPr>
        <w:spacing w:line="300" w:lineRule="auto"/>
        <w:rPr>
          <w:rFonts w:hint="eastAsia" w:ascii="宋体" w:hAnsi="宋体"/>
          <w:color w:val="000000"/>
          <w:szCs w:val="21"/>
        </w:rPr>
      </w:pPr>
    </w:p>
    <w:tbl>
      <w:tblPr>
        <w:tblStyle w:val="2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000000"/>
                <w:sz w:val="24"/>
              </w:rPr>
            </w:pPr>
          </w:p>
          <w:p>
            <w:pPr>
              <w:snapToGrid w:val="0"/>
              <w:spacing w:before="50" w:after="50"/>
              <w:jc w:val="center"/>
              <w:rPr>
                <w:rFonts w:hint="eastAsia" w:ascii="宋体" w:hAnsi="宋体"/>
                <w:color w:val="000000"/>
                <w:sz w:val="24"/>
              </w:rPr>
            </w:pPr>
            <w:r>
              <w:rPr>
                <w:rFonts w:hint="eastAsia" w:ascii="宋体" w:hAnsi="宋体"/>
                <w:color w:val="000000"/>
                <w:sz w:val="24"/>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r>
    </w:tbl>
    <w:p>
      <w:pPr>
        <w:spacing w:line="360" w:lineRule="auto"/>
        <w:rPr>
          <w:rFonts w:hint="eastAsia" w:ascii="宋体" w:hAnsi="宋体"/>
          <w:color w:val="000000"/>
          <w:sz w:val="24"/>
        </w:rPr>
      </w:pPr>
      <w:r>
        <w:rPr>
          <w:rFonts w:hint="eastAsia" w:ascii="宋体" w:hAnsi="宋体"/>
          <w:color w:val="000000"/>
          <w:sz w:val="24"/>
        </w:rPr>
        <w:t>备注：</w:t>
      </w:r>
    </w:p>
    <w:p>
      <w:pPr>
        <w:tabs>
          <w:tab w:val="left" w:pos="1065"/>
        </w:tabs>
        <w:adjustRightInd w:val="0"/>
        <w:spacing w:line="360" w:lineRule="auto"/>
        <w:rPr>
          <w:rFonts w:hint="eastAsia" w:ascii="宋体" w:hAnsi="宋体" w:cs="仿宋_GB2312"/>
          <w:color w:val="000000"/>
          <w:sz w:val="24"/>
        </w:rPr>
      </w:pPr>
      <w:r>
        <w:rPr>
          <w:rFonts w:hint="eastAsia" w:ascii="宋体" w:hAnsi="宋体"/>
          <w:b/>
          <w:bCs/>
          <w:color w:val="000000"/>
          <w:sz w:val="24"/>
          <w:highlight w:val="yellow"/>
        </w:rPr>
        <w:t>以上性能配置清单中“货物名称、数量及单位、品牌、规格型号、制造商、原产地、参数性能、指标及配置”必须如实填写完整，品牌、规格型号没有则填无，填写有缺漏的，响应文件作无效处理</w:t>
      </w:r>
      <w:r>
        <w:rPr>
          <w:rFonts w:hint="eastAsia" w:ascii="宋体" w:hAnsi="宋体"/>
          <w:b/>
          <w:color w:val="000000"/>
          <w:sz w:val="24"/>
        </w:rPr>
        <w:t>。</w:t>
      </w:r>
      <w:r>
        <w:rPr>
          <w:rFonts w:hint="eastAsia" w:ascii="宋体" w:hAnsi="宋体"/>
          <w:color w:val="000000"/>
          <w:sz w:val="24"/>
        </w:rPr>
        <w:t>货物名称、数量及单位、品牌必须与“货物需求一览表”一致，</w:t>
      </w:r>
      <w:r>
        <w:rPr>
          <w:rFonts w:hint="eastAsia" w:ascii="宋体" w:hAnsi="宋体"/>
          <w:bCs/>
          <w:color w:val="000000"/>
          <w:sz w:val="24"/>
        </w:rPr>
        <w:t>否则响应文件作无效处理</w:t>
      </w:r>
      <w:r>
        <w:rPr>
          <w:rFonts w:hint="eastAsia" w:ascii="宋体" w:hAnsi="宋体"/>
          <w:b/>
          <w:color w:val="000000"/>
          <w:sz w:val="24"/>
        </w:rPr>
        <w:t>。</w:t>
      </w:r>
      <w:r>
        <w:rPr>
          <w:rFonts w:hint="eastAsia" w:ascii="宋体" w:hAnsi="宋体" w:cs="仿宋_GB2312"/>
          <w:color w:val="000000"/>
          <w:sz w:val="24"/>
        </w:rPr>
        <w:tab/>
      </w:r>
    </w:p>
    <w:p>
      <w:pPr>
        <w:adjustRightInd w:val="0"/>
        <w:spacing w:line="360" w:lineRule="auto"/>
        <w:jc w:val="left"/>
        <w:rPr>
          <w:rFonts w:hint="eastAsia" w:ascii="宋体" w:hAnsi="宋体" w:cs="仿宋_GB2312"/>
          <w:color w:val="000000"/>
          <w:sz w:val="24"/>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500" w:lineRule="exact"/>
        <w:rPr>
          <w:rFonts w:hint="eastAsia" w:ascii="仿宋_GB2312" w:hAnsi="仿宋_GB2312" w:eastAsia="仿宋_GB2312" w:cs="仿宋_GB2312"/>
          <w:sz w:val="32"/>
          <w:szCs w:val="32"/>
        </w:rPr>
      </w:pPr>
    </w:p>
    <w:p>
      <w:pPr>
        <w:snapToGrid w:val="0"/>
        <w:spacing w:before="120" w:beforeLines="50" w:after="50"/>
        <w:ind w:left="143" w:leftChars="68" w:firstLine="596" w:firstLineChars="198"/>
        <w:rPr>
          <w:rFonts w:hint="eastAsia" w:ascii="仿宋" w:hAnsi="仿宋" w:eastAsia="仿宋" w:cs="仿宋_GB2312"/>
          <w:b/>
          <w:sz w:val="30"/>
          <w:szCs w:val="30"/>
        </w:rPr>
      </w:pPr>
      <w:r>
        <w:rPr>
          <w:rFonts w:hint="eastAsia" w:ascii="仿宋" w:hAnsi="仿宋" w:eastAsia="仿宋" w:cs="仿宋_GB2312"/>
          <w:b/>
          <w:sz w:val="30"/>
          <w:szCs w:val="30"/>
        </w:rPr>
        <w:t>九、售后服务方案</w:t>
      </w:r>
    </w:p>
    <w:p>
      <w:pPr>
        <w:snapToGrid w:val="0"/>
        <w:spacing w:before="120" w:beforeLines="50" w:after="50"/>
        <w:ind w:left="143" w:leftChars="68" w:firstLine="420" w:firstLineChars="200"/>
        <w:rPr>
          <w:rFonts w:hint="eastAsia" w:hAnsi="宋体"/>
        </w:rPr>
      </w:pPr>
      <w:r>
        <w:rPr>
          <w:rFonts w:hint="eastAsia" w:hAnsi="宋体"/>
        </w:rPr>
        <w:t>由竞标人按本项目竞争性谈判采购文件第二章“货物需求一览表”中商务条款部分的售后服务要求自行填写，其中要包含售后服务承诺书。</w:t>
      </w:r>
    </w:p>
    <w:p>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1、售后服务承诺</w:t>
      </w:r>
    </w:p>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2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序号</w:t>
            </w: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货物技术人员数量</w:t>
            </w: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r>
    </w:tbl>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注：关于项目涉及的所有售后服务机构均在本表注明，包括供应商本单位和符合条件的第三方货物机构；</w:t>
      </w:r>
    </w:p>
    <w:p>
      <w:pPr>
        <w:autoSpaceDE w:val="0"/>
        <w:autoSpaceDN w:val="0"/>
        <w:spacing w:line="360" w:lineRule="auto"/>
        <w:rPr>
          <w:rFonts w:hint="eastAsia" w:ascii="仿宋_GB2312" w:hAnsi="仿宋" w:eastAsia="仿宋_GB2312" w:cs="仿宋_GB2312"/>
          <w:kern w:val="0"/>
          <w:sz w:val="24"/>
        </w:rPr>
      </w:pPr>
    </w:p>
    <w:p>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21"/>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bl>
    <w:p>
      <w:pPr>
        <w:pStyle w:val="14"/>
        <w:spacing w:line="440" w:lineRule="exact"/>
        <w:ind w:firstLine="396" w:firstLineChars="198"/>
        <w:rPr>
          <w:rFonts w:hint="eastAsia" w:hAnsi="宋体"/>
        </w:rPr>
      </w:pPr>
    </w:p>
    <w:p>
      <w:pPr>
        <w:spacing w:line="500" w:lineRule="exact"/>
        <w:rPr>
          <w:rFonts w:hint="eastAsia" w:ascii="仿宋_GB2312" w:hAnsi="仿宋_GB2312" w:eastAsia="仿宋_GB2312" w:cs="仿宋_GB2312"/>
          <w:sz w:val="32"/>
          <w:szCs w:val="32"/>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十、项目实施人员一览表（如有要求）</w:t>
      </w:r>
    </w:p>
    <w:p>
      <w:pPr>
        <w:spacing w:line="360" w:lineRule="auto"/>
        <w:jc w:val="center"/>
        <w:rPr>
          <w:rFonts w:hint="eastAsia" w:ascii="仿宋_GB2312" w:hAnsi="仿宋" w:eastAsia="仿宋_GB2312" w:cs="仿宋_GB2312"/>
          <w:b/>
          <w:bCs/>
          <w:sz w:val="24"/>
        </w:rPr>
      </w:pPr>
      <w:r>
        <w:rPr>
          <w:rFonts w:hint="eastAsia" w:ascii="仿宋_GB2312" w:hAnsi="仿宋" w:eastAsia="仿宋_GB2312" w:cs="仿宋_GB2312"/>
          <w:sz w:val="24"/>
        </w:rPr>
        <w:t>（由供应商根据采购需求及采购文件要求编制）</w:t>
      </w:r>
    </w:p>
    <w:p>
      <w:pPr>
        <w:keepNext/>
        <w:autoSpaceDE w:val="0"/>
        <w:autoSpaceDN w:val="0"/>
        <w:spacing w:line="360" w:lineRule="auto"/>
        <w:ind w:firstLine="477"/>
        <w:rPr>
          <w:rFonts w:hint="eastAsia"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21"/>
        <w:tblW w:w="0" w:type="auto"/>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仿宋_GB2312" w:hAnsi="仿宋" w:eastAsia="仿宋_GB2312" w:cs="仿宋_GB2312"/>
                <w:sz w:val="24"/>
              </w:rPr>
            </w:pPr>
            <w:r>
              <w:rPr>
                <w:rFonts w:hint="eastAsia" w:ascii="仿宋_GB2312" w:hAnsi="仿宋" w:eastAsia="仿宋_GB2312" w:cs="仿宋_GB2312"/>
                <w:sz w:val="24"/>
              </w:rPr>
              <w:t>响应截止时间前三年业绩及承担的主要工作情况，曾担任项目经理的项目应列明细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bl>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注：须随表提交相应的证书复印件并注明所在响应技术文件页码。</w:t>
      </w:r>
    </w:p>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21"/>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bl>
    <w:p>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注：供应商可按上述的格式自行编制，须随表提交相应的证书复印件并注明所在响应技术文件页码。</w:t>
      </w:r>
    </w:p>
    <w:p>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w:t>
      </w:r>
      <w:r>
        <w:rPr>
          <w:rFonts w:hint="eastAsia" w:ascii="仿宋_GB2312" w:hAnsi="仿宋" w:eastAsia="仿宋_GB2312" w:cs="仿宋_GB2312"/>
          <w:b/>
          <w:sz w:val="24"/>
          <w:lang w:eastAsia="zh-CN"/>
        </w:rPr>
        <w:t>缴纳</w:t>
      </w:r>
      <w:r>
        <w:rPr>
          <w:rFonts w:hint="eastAsia" w:ascii="仿宋_GB2312" w:hAnsi="仿宋" w:eastAsia="仿宋_GB2312" w:cs="仿宋_GB2312"/>
          <w:b/>
          <w:sz w:val="24"/>
        </w:rPr>
        <w:t>社保记录情况表</w:t>
      </w:r>
      <w:r>
        <w:rPr>
          <w:rFonts w:hint="eastAsia" w:ascii="仿宋_GB2312" w:hAnsi="仿宋" w:eastAsia="仿宋_GB2312" w:cs="仿宋_GB2312"/>
          <w:sz w:val="24"/>
        </w:rPr>
        <w:t>（以社保局缴纳凭证作附件）</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firstLine="6505" w:firstLineChars="2700"/>
        <w:rPr>
          <w:rFonts w:hint="eastAsia" w:ascii="仿宋_GB2312" w:hAnsi="仿宋" w:eastAsia="仿宋_GB2312" w:cs="仿宋_GB2312"/>
          <w:b/>
          <w:bCs/>
          <w:sz w:val="24"/>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pacing w:line="500" w:lineRule="exact"/>
        <w:rPr>
          <w:rFonts w:hint="eastAsia" w:ascii="仿宋_GB2312" w:hAnsi="仿宋_GB2312" w:eastAsia="仿宋_GB2312" w:cs="仿宋_GB2312"/>
          <w:sz w:val="32"/>
          <w:szCs w:val="32"/>
        </w:r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十一、货物需求、商务条款要求提供的其他材料</w:t>
      </w:r>
    </w:p>
    <w:p>
      <w:pPr>
        <w:autoSpaceDE w:val="0"/>
        <w:autoSpaceDN w:val="0"/>
        <w:spacing w:line="360" w:lineRule="auto"/>
        <w:ind w:left="4335" w:leftChars="1950" w:hanging="240" w:hangingChars="100"/>
        <w:rPr>
          <w:rFonts w:hint="eastAsia" w:ascii="仿宋_GB2312" w:hAnsi="仿宋" w:eastAsia="仿宋_GB2312" w:cs="仿宋_GB2312"/>
          <w:kern w:val="0"/>
          <w:sz w:val="24"/>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napToGrid w:val="0"/>
        <w:spacing w:line="360" w:lineRule="auto"/>
        <w:ind w:firstLine="602" w:firstLineChars="200"/>
        <w:rPr>
          <w:rFonts w:hint="eastAsia" w:ascii="仿宋" w:hAnsi="仿宋" w:eastAsia="仿宋" w:cs="仿宋_GB2312"/>
          <w:b/>
          <w:sz w:val="30"/>
          <w:szCs w:val="30"/>
        </w:rPr>
      </w:pPr>
    </w:p>
    <w:p>
      <w:pPr>
        <w:widowControl/>
        <w:jc w:val="left"/>
        <w:rPr>
          <w:rFonts w:ascii="仿宋_GB2312" w:hAnsi="仿宋_GB2312" w:eastAsia="仿宋_GB2312" w:cs="仿宋_GB2312"/>
          <w:sz w:val="32"/>
          <w:szCs w:val="32"/>
        </w:rPr>
        <w:sectPr>
          <w:pgSz w:w="11910" w:h="16840"/>
          <w:pgMar w:top="1340" w:right="1500" w:bottom="280" w:left="1680" w:header="720" w:footer="720" w:gutter="0"/>
          <w:pgNumType w:fmt="decimal"/>
          <w:cols w:space="720" w:num="1"/>
        </w:sectPr>
      </w:pPr>
    </w:p>
    <w:p>
      <w:pPr>
        <w:adjustRightInd w:val="0"/>
        <w:snapToGrid w:val="0"/>
        <w:spacing w:line="300" w:lineRule="auto"/>
        <w:rPr>
          <w:rFonts w:hint="eastAsia" w:ascii="宋体" w:hAnsi="宋体"/>
          <w:color w:val="000000"/>
          <w:szCs w:val="21"/>
          <w:u w:val="single"/>
        </w:rPr>
      </w:pPr>
    </w:p>
    <w:p>
      <w:pPr>
        <w:pStyle w:val="3"/>
        <w:jc w:val="center"/>
        <w:rPr>
          <w:rFonts w:hint="eastAsia" w:ascii="宋体" w:hAnsi="宋体"/>
        </w:rPr>
      </w:pPr>
      <w:bookmarkStart w:id="31" w:name="_Toc9682"/>
      <w:r>
        <w:rPr>
          <w:rFonts w:hint="eastAsia" w:ascii="宋体" w:hAnsi="宋体"/>
        </w:rPr>
        <w:t>第四节 报价文件格式</w:t>
      </w:r>
      <w:bookmarkEnd w:id="31"/>
    </w:p>
    <w:p>
      <w:pPr>
        <w:snapToGrid w:val="0"/>
        <w:spacing w:before="165"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65" w:beforeLines="50" w:after="50"/>
        <w:rPr>
          <w:rFonts w:hint="eastAsia" w:ascii="宋体" w:hAnsi="宋体"/>
          <w:sz w:val="24"/>
          <w:szCs w:val="20"/>
        </w:rPr>
      </w:pPr>
    </w:p>
    <w:p>
      <w:pPr>
        <w:snapToGrid w:val="0"/>
        <w:spacing w:before="165" w:beforeLines="50" w:after="50"/>
        <w:rPr>
          <w:rFonts w:hint="eastAsia" w:ascii="宋体" w:hAnsi="宋体"/>
          <w:sz w:val="24"/>
          <w:szCs w:val="20"/>
        </w:rPr>
      </w:pPr>
    </w:p>
    <w:p>
      <w:pPr>
        <w:snapToGrid w:val="0"/>
        <w:spacing w:before="165" w:beforeLines="50" w:after="50"/>
        <w:rPr>
          <w:rFonts w:hint="eastAsia" w:ascii="宋体" w:hAnsi="宋体"/>
          <w:sz w:val="24"/>
          <w:szCs w:val="20"/>
        </w:rPr>
      </w:pPr>
    </w:p>
    <w:p>
      <w:pPr>
        <w:snapToGrid w:val="0"/>
        <w:spacing w:before="165"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件（封面）</w:t>
      </w:r>
    </w:p>
    <w:p>
      <w:pPr>
        <w:snapToGrid w:val="0"/>
        <w:spacing w:before="165" w:beforeLines="50" w:after="50"/>
        <w:rPr>
          <w:rFonts w:hint="eastAsia" w:ascii="宋体" w:hAnsi="宋体"/>
          <w:bCs/>
          <w:sz w:val="24"/>
          <w:szCs w:val="20"/>
        </w:rPr>
      </w:pPr>
    </w:p>
    <w:p>
      <w:pPr>
        <w:snapToGrid w:val="0"/>
        <w:spacing w:before="165" w:beforeLines="50" w:after="50"/>
        <w:rPr>
          <w:rFonts w:hint="eastAsia" w:ascii="宋体" w:hAnsi="宋体"/>
          <w:bCs/>
          <w:sz w:val="24"/>
          <w:szCs w:val="20"/>
        </w:rPr>
      </w:pPr>
    </w:p>
    <w:p>
      <w:pPr>
        <w:snapToGrid w:val="0"/>
        <w:spacing w:before="165" w:beforeLines="50" w:after="50"/>
        <w:rPr>
          <w:rFonts w:hint="eastAsia" w:ascii="宋体" w:hAnsi="宋体"/>
          <w:bCs/>
          <w:sz w:val="24"/>
          <w:szCs w:val="20"/>
        </w:rPr>
      </w:pPr>
    </w:p>
    <w:p>
      <w:pPr>
        <w:snapToGrid w:val="0"/>
        <w:spacing w:before="165" w:beforeLines="50" w:after="50"/>
        <w:rPr>
          <w:rFonts w:hint="eastAsia" w:ascii="宋体" w:hAnsi="宋体"/>
          <w:bCs/>
          <w:sz w:val="24"/>
          <w:szCs w:val="20"/>
        </w:rPr>
      </w:pPr>
    </w:p>
    <w:p>
      <w:pPr>
        <w:snapToGrid w:val="0"/>
        <w:spacing w:before="165" w:beforeLines="50" w:after="50"/>
        <w:rPr>
          <w:rFonts w:hint="eastAsia" w:ascii="宋体" w:hAnsi="宋体"/>
          <w:bCs/>
          <w:sz w:val="24"/>
          <w:szCs w:val="20"/>
        </w:rPr>
      </w:pPr>
    </w:p>
    <w:p>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ascii="宋体" w:hAnsi="宋体" w:cs="仿宋_GB2312"/>
          <w:bCs/>
          <w:sz w:val="32"/>
          <w:szCs w:val="32"/>
          <w:lang w:eastAsia="zh-CN"/>
        </w:rPr>
        <w:t>隆安县第三中学江滨校区安防监控系统项目</w:t>
      </w:r>
    </w:p>
    <w:p>
      <w:pPr>
        <w:snapToGrid w:val="0"/>
        <w:spacing w:before="165" w:beforeLines="50" w:after="50"/>
        <w:ind w:firstLine="720" w:firstLineChars="225"/>
        <w:rPr>
          <w:rFonts w:hint="eastAsia" w:ascii="宋体" w:hAnsi="宋体" w:cs="仿宋_GB2312"/>
          <w:bCs/>
          <w:sz w:val="32"/>
          <w:szCs w:val="32"/>
        </w:rPr>
      </w:pPr>
    </w:p>
    <w:p>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r>
        <w:rPr>
          <w:rFonts w:hint="eastAsia" w:ascii="宋体" w:hAnsi="宋体" w:cs="仿宋_GB2312"/>
          <w:bCs/>
          <w:sz w:val="32"/>
          <w:szCs w:val="32"/>
          <w:lang w:eastAsia="zh-CN"/>
        </w:rPr>
        <w:t>NNZC2025-J1-230092-NNSL</w:t>
      </w:r>
    </w:p>
    <w:p>
      <w:pPr>
        <w:snapToGrid w:val="0"/>
        <w:spacing w:before="165"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1280" w:firstLineChars="400"/>
        <w:rPr>
          <w:rFonts w:hint="eastAsia" w:ascii="宋体" w:hAnsi="宋体" w:cs="仿宋_GB2312"/>
          <w:bCs/>
          <w:sz w:val="32"/>
          <w:szCs w:val="32"/>
        </w:rPr>
      </w:pPr>
    </w:p>
    <w:p>
      <w:pPr>
        <w:snapToGrid w:val="0"/>
        <w:spacing w:before="165" w:beforeLines="50" w:after="50"/>
        <w:jc w:val="center"/>
        <w:rPr>
          <w:rFonts w:hint="eastAsia" w:ascii="宋体" w:hAnsi="宋体" w:cs="仿宋_GB2312"/>
          <w:sz w:val="32"/>
          <w:szCs w:val="32"/>
        </w:rPr>
      </w:pPr>
      <w:r>
        <w:rPr>
          <w:rFonts w:hint="eastAsia" w:ascii="宋体" w:hAnsi="宋体" w:cs="仿宋_GB2312"/>
          <w:sz w:val="32"/>
          <w:szCs w:val="32"/>
        </w:rPr>
        <w:t>年    月    日</w:t>
      </w:r>
    </w:p>
    <w:p>
      <w:pPr>
        <w:snapToGrid w:val="0"/>
        <w:spacing w:before="165" w:beforeLines="50" w:after="50" w:line="400" w:lineRule="exact"/>
        <w:jc w:val="center"/>
        <w:rPr>
          <w:rFonts w:hint="eastAsia" w:ascii="宋体" w:hAnsi="宋体"/>
          <w:b/>
          <w:bCs/>
          <w:color w:val="000000"/>
          <w:sz w:val="32"/>
          <w:szCs w:val="32"/>
        </w:rPr>
      </w:pPr>
      <w:r>
        <w:rPr>
          <w:rFonts w:hint="eastAsia" w:ascii="宋体" w:hAnsi="宋体"/>
          <w:sz w:val="24"/>
        </w:rPr>
        <w:br w:type="page"/>
      </w:r>
      <w:r>
        <w:rPr>
          <w:rFonts w:hint="eastAsia" w:ascii="宋体" w:hAnsi="宋体"/>
          <w:b/>
          <w:bCs/>
          <w:color w:val="000000"/>
          <w:sz w:val="32"/>
          <w:szCs w:val="32"/>
        </w:rPr>
        <w:t>报价文件目录</w:t>
      </w:r>
    </w:p>
    <w:p>
      <w:pPr>
        <w:rPr>
          <w:rFonts w:hint="eastAsia" w:ascii="宋体" w:hAnsi="宋体" w:cs="宋体"/>
        </w:rPr>
      </w:pPr>
    </w:p>
    <w:p>
      <w:pPr>
        <w:rPr>
          <w:rFonts w:hint="eastAsia" w:ascii="仿宋_GB2312" w:hAnsi="仿宋" w:eastAsia="仿宋_GB2312" w:cs="仿宋_GB2312"/>
          <w:kern w:val="0"/>
          <w:sz w:val="24"/>
        </w:rPr>
      </w:pPr>
      <w:r>
        <w:rPr>
          <w:rFonts w:hint="eastAsia" w:ascii="仿宋_GB2312" w:hAnsi="仿宋" w:eastAsia="仿宋_GB2312" w:cs="仿宋_GB2312"/>
          <w:kern w:val="0"/>
          <w:sz w:val="24"/>
        </w:rPr>
        <w:t>一、响应函………………………………………………………（页码）</w:t>
      </w:r>
    </w:p>
    <w:p>
      <w:pPr>
        <w:rPr>
          <w:rFonts w:hint="eastAsia" w:ascii="仿宋_GB2312" w:hAnsi="仿宋" w:eastAsia="仿宋_GB2312" w:cs="仿宋_GB2312"/>
          <w:kern w:val="0"/>
          <w:sz w:val="24"/>
        </w:rPr>
      </w:pPr>
      <w:r>
        <w:rPr>
          <w:rFonts w:hint="eastAsia" w:ascii="仿宋_GB2312" w:hAnsi="仿宋" w:eastAsia="仿宋_GB2312" w:cs="仿宋_GB2312"/>
          <w:kern w:val="0"/>
          <w:sz w:val="24"/>
        </w:rPr>
        <w:t>二、响应报价表…………………………………………………（页码）</w:t>
      </w:r>
    </w:p>
    <w:p>
      <w:pPr>
        <w:spacing w:line="360" w:lineRule="auto"/>
        <w:rPr>
          <w:rFonts w:hint="eastAsia" w:ascii="仿宋_GB2312" w:hAnsi="仿宋" w:eastAsia="仿宋_GB2312" w:cs="仿宋_GB2312"/>
          <w:sz w:val="24"/>
        </w:rPr>
      </w:pPr>
      <w:r>
        <w:rPr>
          <w:rFonts w:hint="eastAsia" w:ascii="仿宋_GB2312" w:hAnsi="仿宋" w:eastAsia="仿宋_GB2312" w:cs="仿宋_GB2312"/>
          <w:kern w:val="0"/>
          <w:sz w:val="24"/>
        </w:rPr>
        <w:t>三、中小企业声明函……………………………………………（页码）</w:t>
      </w:r>
    </w:p>
    <w:p>
      <w:pPr>
        <w:snapToGrid w:val="0"/>
        <w:spacing w:before="165" w:beforeLines="50" w:after="50" w:line="360" w:lineRule="auto"/>
        <w:ind w:left="142" w:firstLine="640" w:firstLineChars="200"/>
        <w:jc w:val="left"/>
        <w:rPr>
          <w:rFonts w:hint="eastAsia" w:ascii="仿宋_GB2312" w:hAnsi="仿宋_GB2312" w:eastAsia="仿宋_GB2312" w:cs="仿宋_GB2312"/>
          <w:sz w:val="32"/>
          <w:szCs w:val="32"/>
        </w:rPr>
      </w:pPr>
    </w:p>
    <w:p>
      <w:pPr>
        <w:pStyle w:val="14"/>
        <w:spacing w:line="500" w:lineRule="exact"/>
        <w:ind w:firstLine="480" w:firstLineChars="200"/>
        <w:rPr>
          <w:rFonts w:hint="eastAsia" w:hAnsi="宋体" w:cs="仿宋_GB2312"/>
          <w:sz w:val="24"/>
        </w:rPr>
      </w:pPr>
      <w:r>
        <w:rPr>
          <w:rFonts w:hint="eastAsia" w:hAnsi="宋体" w:cs="仿宋_GB2312"/>
          <w:sz w:val="24"/>
        </w:rPr>
        <w:br w:type="page"/>
      </w:r>
      <w:r>
        <w:rPr>
          <w:rFonts w:hint="eastAsia" w:ascii="仿宋" w:hAnsi="仿宋" w:eastAsia="仿宋" w:cs="仿宋_GB2312"/>
          <w:b/>
          <w:kern w:val="2"/>
          <w:sz w:val="30"/>
          <w:szCs w:val="30"/>
        </w:rPr>
        <w:t>一、响应函</w:t>
      </w:r>
    </w:p>
    <w:p>
      <w:pPr>
        <w:pStyle w:val="14"/>
        <w:spacing w:line="500" w:lineRule="exact"/>
        <w:ind w:firstLine="602"/>
        <w:jc w:val="center"/>
        <w:rPr>
          <w:rFonts w:hint="eastAsia" w:ascii="Times New Roman" w:hAnsi="Times New Roman"/>
          <w:b/>
          <w:bCs/>
          <w:sz w:val="30"/>
          <w:szCs w:val="30"/>
        </w:rPr>
      </w:pPr>
      <w:r>
        <w:rPr>
          <w:rFonts w:hint="eastAsia" w:ascii="Times New Roman" w:hAnsi="Times New Roman"/>
          <w:b/>
          <w:bCs/>
          <w:sz w:val="30"/>
          <w:szCs w:val="30"/>
        </w:rPr>
        <w:t>响应函</w:t>
      </w:r>
    </w:p>
    <w:p>
      <w:pPr>
        <w:pStyle w:val="14"/>
        <w:spacing w:line="360" w:lineRule="auto"/>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u w:val="single"/>
          <w:lang w:eastAsia="zh-CN"/>
        </w:rPr>
        <w:t>南宁市隆安县政府集中采购中心</w:t>
      </w:r>
    </w:p>
    <w:p>
      <w:pPr>
        <w:pStyle w:val="14"/>
        <w:spacing w:line="360" w:lineRule="auto"/>
        <w:ind w:firstLine="400" w:firstLineChars="200"/>
        <w:rPr>
          <w:rFonts w:ascii="Times New Roman" w:hAnsi="Times New Roman"/>
        </w:rPr>
      </w:pPr>
      <w:r>
        <w:rPr>
          <w:rFonts w:hint="eastAsia"/>
        </w:rPr>
        <w:t>我方已仔细阅读了贵方组织的</w:t>
      </w:r>
      <w:r>
        <w:rPr>
          <w:rFonts w:hint="eastAsia"/>
          <w:u w:val="single"/>
          <w:lang w:eastAsia="zh-CN"/>
        </w:rPr>
        <w:t>隆安县第三中学江滨校区安防监控系统项目</w:t>
      </w:r>
      <w:r>
        <w:rPr>
          <w:rFonts w:hint="eastAsia"/>
          <w:u w:val="single"/>
        </w:rPr>
        <w:t xml:space="preserve"> </w:t>
      </w:r>
      <w:r>
        <w:rPr>
          <w:rFonts w:hint="eastAsia"/>
        </w:rPr>
        <w:t>（项目编号：</w:t>
      </w:r>
      <w:r>
        <w:rPr>
          <w:rFonts w:hint="eastAsia" w:hAnsi="宋体"/>
          <w:u w:val="single"/>
          <w:lang w:eastAsia="zh-CN"/>
        </w:rPr>
        <w:t>NNZC2025-J1-230092-NNSL</w:t>
      </w:r>
      <w:r>
        <w:rPr>
          <w:rFonts w:hint="eastAsia"/>
        </w:rPr>
        <w:t xml:space="preserve">）的竞争性谈判采购文件的全部内容，现正式递交下述文件参加贵方组织的本次政府采购活动： </w:t>
      </w:r>
    </w:p>
    <w:p>
      <w:pPr>
        <w:pStyle w:val="14"/>
        <w:spacing w:line="360" w:lineRule="auto"/>
        <w:ind w:firstLine="400" w:firstLineChars="200"/>
        <w:rPr>
          <w:rFonts w:ascii="Times New Roman" w:hAnsi="Times New Roman"/>
        </w:rPr>
      </w:pPr>
      <w:r>
        <w:rPr>
          <w:rFonts w:hint="eastAsia"/>
        </w:rPr>
        <w:t>一、首次报价文件电子版</w:t>
      </w:r>
      <w:r>
        <w:rPr>
          <w:rFonts w:hint="eastAsia"/>
          <w:u w:val="single"/>
        </w:rPr>
        <w:t xml:space="preserve">   </w:t>
      </w:r>
      <w:r>
        <w:rPr>
          <w:rFonts w:hint="eastAsia"/>
        </w:rPr>
        <w:t>份（包含按“第三章 供应商须知”提交的全部文件）；</w:t>
      </w:r>
    </w:p>
    <w:p>
      <w:pPr>
        <w:pStyle w:val="14"/>
        <w:spacing w:line="360" w:lineRule="auto"/>
        <w:ind w:firstLine="400" w:firstLineChars="200"/>
        <w:rPr>
          <w:rFonts w:hint="eastAsia"/>
        </w:rPr>
      </w:pPr>
      <w:r>
        <w:rPr>
          <w:rFonts w:hint="eastAsia"/>
        </w:rPr>
        <w:t>二、</w:t>
      </w:r>
      <w:r>
        <w:rPr>
          <w:rFonts w:hint="eastAsia" w:hAnsi="宋体"/>
        </w:rPr>
        <w:t>技术</w:t>
      </w:r>
      <w:r>
        <w:rPr>
          <w:rFonts w:hint="eastAsia"/>
        </w:rPr>
        <w:t>文件电子版</w:t>
      </w:r>
      <w:r>
        <w:rPr>
          <w:rFonts w:hint="eastAsia"/>
          <w:u w:val="single"/>
        </w:rPr>
        <w:t xml:space="preserve">   </w:t>
      </w:r>
      <w:r>
        <w:rPr>
          <w:rFonts w:hint="eastAsia"/>
        </w:rPr>
        <w:t>份（包含按“第三章 供应商须知”提交的全部文件）；商务</w:t>
      </w:r>
      <w:r>
        <w:rPr>
          <w:rFonts w:hint="eastAsia" w:hAnsi="宋体"/>
        </w:rPr>
        <w:t>文件</w:t>
      </w:r>
      <w:r>
        <w:rPr>
          <w:rFonts w:hint="eastAsia"/>
        </w:rPr>
        <w:t>电子版</w:t>
      </w:r>
      <w:r>
        <w:rPr>
          <w:rFonts w:hint="eastAsia"/>
          <w:u w:val="single"/>
        </w:rPr>
        <w:t xml:space="preserve">   </w:t>
      </w:r>
      <w:r>
        <w:rPr>
          <w:rFonts w:hint="eastAsia"/>
        </w:rPr>
        <w:t>份（包含按“第三章 供应商须知”提交的全部文件）；（商务技术文件已合并装订成册）</w:t>
      </w:r>
    </w:p>
    <w:p>
      <w:pPr>
        <w:pStyle w:val="14"/>
        <w:spacing w:line="360" w:lineRule="auto"/>
        <w:ind w:firstLine="400" w:firstLineChars="200"/>
        <w:rPr>
          <w:rFonts w:hint="eastAsia"/>
        </w:rPr>
      </w:pPr>
      <w:r>
        <w:rPr>
          <w:rFonts w:hint="eastAsia"/>
        </w:rPr>
        <w:t>三、资格证明文件电子版（包含按“第三章供应商须知”提交的全部文件）；</w:t>
      </w:r>
    </w:p>
    <w:p>
      <w:pPr>
        <w:pStyle w:val="14"/>
        <w:spacing w:line="360" w:lineRule="auto"/>
        <w:ind w:firstLine="400" w:firstLineChars="200"/>
        <w:rPr>
          <w:rFonts w:ascii="Times New Roman" w:hAnsi="Times New Roman"/>
        </w:rPr>
      </w:pPr>
      <w:r>
        <w:rPr>
          <w:rFonts w:hint="eastAsia"/>
        </w:rPr>
        <w:t>据此函，签字人兹宣布：</w:t>
      </w:r>
    </w:p>
    <w:p>
      <w:pPr>
        <w:pStyle w:val="14"/>
        <w:spacing w:line="360" w:lineRule="auto"/>
        <w:ind w:firstLine="420"/>
        <w:rPr>
          <w:rFonts w:ascii="Times New Roman" w:hAnsi="Times New Roman"/>
        </w:rPr>
      </w:pPr>
      <w:r>
        <w:rPr>
          <w:rFonts w:hint="eastAsia"/>
        </w:rPr>
        <w:t>1、我方愿意以（大写）人民币</w:t>
      </w:r>
      <w:r>
        <w:rPr>
          <w:rFonts w:hint="eastAsia"/>
          <w:u w:val="single"/>
        </w:rPr>
        <w:t xml:space="preserve">              </w:t>
      </w:r>
      <w:r>
        <w:rPr>
          <w:rFonts w:hint="eastAsia"/>
        </w:rPr>
        <w:t>（￥</w:t>
      </w:r>
      <w:r>
        <w:rPr>
          <w:rFonts w:hint="eastAsia"/>
          <w:u w:val="single"/>
        </w:rPr>
        <w:t xml:space="preserve">          </w:t>
      </w:r>
      <w:r>
        <w:rPr>
          <w:rFonts w:hint="eastAsia"/>
        </w:rPr>
        <w:t>元)的竞标总报价，交货期（无分标时填写）：</w:t>
      </w:r>
      <w:r>
        <w:rPr>
          <w:rFonts w:hint="eastAsia"/>
          <w:u w:val="single"/>
        </w:rPr>
        <w:t xml:space="preserve">            </w:t>
      </w:r>
      <w:r>
        <w:rPr>
          <w:rFonts w:hint="eastAsia"/>
        </w:rPr>
        <w:t>，提供本项目竞争性谈判采购文件第二章“服务需求一览表”中相应的采购内容。</w:t>
      </w:r>
    </w:p>
    <w:p>
      <w:pPr>
        <w:pStyle w:val="14"/>
        <w:spacing w:line="360" w:lineRule="auto"/>
        <w:ind w:firstLine="420"/>
      </w:pPr>
      <w:r>
        <w:rPr>
          <w:rFonts w:hint="eastAsia"/>
        </w:rPr>
        <w:t>2、我方同意自本项目竞争性谈判采购文件采购公告规定的递交响应文件截止时间起遵循</w:t>
      </w:r>
      <w:r>
        <w:rPr>
          <w:rFonts w:hint="eastAsia" w:hAnsi="宋体"/>
        </w:rPr>
        <w:t>本响应函</w:t>
      </w:r>
      <w:r>
        <w:rPr>
          <w:rFonts w:hint="eastAsia"/>
        </w:rPr>
        <w:t>，并承诺在“第三章 供应商须知”规定的响应有效期内不修改、撤销响应文件。</w:t>
      </w:r>
    </w:p>
    <w:p>
      <w:pPr>
        <w:pStyle w:val="14"/>
        <w:spacing w:line="360" w:lineRule="auto"/>
        <w:ind w:firstLine="420"/>
        <w:rPr>
          <w:rFonts w:hint="eastAsia"/>
        </w:rPr>
      </w:pPr>
      <w:r>
        <w:rPr>
          <w:rFonts w:hint="eastAsia"/>
        </w:rPr>
        <w:t>3、我方在此声明，所递交的响应文件及有关资料内容完整、真实和准确。</w:t>
      </w:r>
    </w:p>
    <w:p>
      <w:pPr>
        <w:pStyle w:val="14"/>
        <w:spacing w:line="360" w:lineRule="auto"/>
        <w:ind w:firstLine="420"/>
        <w:rPr>
          <w:rFonts w:hint="eastAsia"/>
        </w:rPr>
      </w:pPr>
      <w:r>
        <w:rPr>
          <w:rFonts w:hint="eastAsia"/>
        </w:rPr>
        <w:t>4、如本项目采购内容涉及须符合国家强制规定的，我方承诺我方本次竞标均符合国家有关强制规定。</w:t>
      </w:r>
    </w:p>
    <w:p>
      <w:pPr>
        <w:pStyle w:val="14"/>
        <w:spacing w:line="360" w:lineRule="auto"/>
        <w:ind w:firstLine="420"/>
        <w:rPr>
          <w:rFonts w:hint="eastAsia"/>
        </w:rPr>
      </w:pPr>
      <w:r>
        <w:rPr>
          <w:rFonts w:hint="eastAsia"/>
        </w:rPr>
        <w:t>5、如我方成交，我方承诺在收到成交通知书后，在成交通知书规定的期限内，</w:t>
      </w:r>
      <w:r>
        <w:rPr>
          <w:rFonts w:hint="eastAsia" w:hAnsi="宋体"/>
        </w:rPr>
        <w:t>根据竞争性谈判采购文件、我方的响应文件及有关澄清承诺书的要求按第六章“合同文本”与采购人订立书面合同，并按照合同约定</w:t>
      </w:r>
      <w:r>
        <w:rPr>
          <w:rFonts w:hint="eastAsia"/>
        </w:rPr>
        <w:t>承担完成合同的责任和义务。</w:t>
      </w:r>
    </w:p>
    <w:p>
      <w:pPr>
        <w:pStyle w:val="14"/>
        <w:spacing w:line="360" w:lineRule="auto"/>
        <w:ind w:firstLine="420"/>
        <w:rPr>
          <w:rFonts w:hint="eastAsia"/>
        </w:rPr>
      </w:pPr>
      <w:r>
        <w:rPr>
          <w:rFonts w:hint="eastAsia"/>
        </w:rPr>
        <w:t>6、我方已详细审核竞争性谈判采购文件，我方知道必须放弃提出含糊不清或误解问题的权利。</w:t>
      </w:r>
    </w:p>
    <w:p>
      <w:pPr>
        <w:pStyle w:val="14"/>
        <w:spacing w:line="360" w:lineRule="auto"/>
        <w:ind w:firstLine="420"/>
        <w:rPr>
          <w:rFonts w:hint="eastAsia"/>
        </w:rPr>
      </w:pPr>
      <w:r>
        <w:rPr>
          <w:rFonts w:hint="eastAsia"/>
        </w:rPr>
        <w:t>7、我方承诺满足竞争性谈判采购文件</w:t>
      </w:r>
      <w:r>
        <w:rPr>
          <w:rFonts w:hint="eastAsia" w:hAnsi="宋体"/>
        </w:rPr>
        <w:t>第六章“合同文本”</w:t>
      </w:r>
      <w:r>
        <w:rPr>
          <w:rFonts w:hint="eastAsia"/>
        </w:rPr>
        <w:t>的条款，承担完成合同的责任和义务。</w:t>
      </w:r>
    </w:p>
    <w:p>
      <w:pPr>
        <w:pStyle w:val="14"/>
        <w:spacing w:line="360" w:lineRule="auto"/>
        <w:ind w:firstLine="420"/>
        <w:rPr>
          <w:rFonts w:hint="eastAsia"/>
        </w:rPr>
      </w:pPr>
      <w:r>
        <w:rPr>
          <w:rFonts w:hint="eastAsia"/>
        </w:rPr>
        <w:t>8、我方同意应贵方要求提供与本竞标有关的任何数据或资料。若贵方需要，我方愿意提供我方作出的一切承诺的证明材料。</w:t>
      </w:r>
    </w:p>
    <w:p>
      <w:pPr>
        <w:pStyle w:val="14"/>
        <w:spacing w:line="360" w:lineRule="auto"/>
        <w:ind w:firstLine="420"/>
        <w:rPr>
          <w:rFonts w:hint="eastAsia"/>
        </w:rPr>
      </w:pPr>
      <w:r>
        <w:rPr>
          <w:rFonts w:hint="eastAsia"/>
        </w:rPr>
        <w:t>9、我方完全理解贵方不一定接受响应报价最低的竞标人为成交供应商的行为。</w:t>
      </w:r>
    </w:p>
    <w:p>
      <w:pPr>
        <w:pStyle w:val="14"/>
        <w:spacing w:line="360" w:lineRule="auto"/>
        <w:ind w:firstLine="420"/>
        <w:rPr>
          <w:rFonts w:hint="eastAsia"/>
        </w:rPr>
      </w:pPr>
      <w:r>
        <w:rPr>
          <w:rFonts w:hint="eastAsia"/>
        </w:rPr>
        <w:t>10、我方将严格遵守《中华人民共和国政府采购法》第七十七条的规定，即供应商有下列情形之一的，处以采购金额千分之五以上千分之十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14"/>
        <w:numPr>
          <w:ilvl w:val="0"/>
          <w:numId w:val="9"/>
        </w:numPr>
        <w:tabs>
          <w:tab w:val="left" w:pos="945"/>
        </w:tabs>
        <w:spacing w:line="360" w:lineRule="auto"/>
        <w:ind w:firstLine="420"/>
        <w:rPr>
          <w:rFonts w:hint="eastAsia" w:hAnsi="宋体"/>
        </w:rPr>
      </w:pPr>
      <w:r>
        <w:rPr>
          <w:rFonts w:hint="eastAsia" w:hAnsi="宋体"/>
        </w:rPr>
        <w:t>提供虚假材料谋取中标、成交的；</w:t>
      </w:r>
    </w:p>
    <w:p>
      <w:pPr>
        <w:pStyle w:val="14"/>
        <w:numPr>
          <w:ilvl w:val="0"/>
          <w:numId w:val="9"/>
        </w:numPr>
        <w:tabs>
          <w:tab w:val="left" w:pos="945"/>
        </w:tabs>
        <w:spacing w:line="360" w:lineRule="auto"/>
        <w:ind w:firstLine="420"/>
        <w:rPr>
          <w:rFonts w:hint="eastAsia" w:hAnsi="宋体"/>
        </w:rPr>
      </w:pPr>
      <w:r>
        <w:rPr>
          <w:rFonts w:hint="eastAsia" w:hAnsi="宋体"/>
        </w:rPr>
        <w:t>采取不正当手段诋毁、排挤其他供应商的；</w:t>
      </w:r>
    </w:p>
    <w:p>
      <w:pPr>
        <w:pStyle w:val="14"/>
        <w:numPr>
          <w:ilvl w:val="0"/>
          <w:numId w:val="9"/>
        </w:numPr>
        <w:tabs>
          <w:tab w:val="left" w:pos="945"/>
        </w:tabs>
        <w:spacing w:line="360" w:lineRule="auto"/>
        <w:ind w:firstLine="420"/>
        <w:rPr>
          <w:rFonts w:hint="eastAsia"/>
          <w:szCs w:val="20"/>
        </w:rPr>
      </w:pPr>
      <w:r>
        <w:rPr>
          <w:rFonts w:hint="eastAsia" w:hAnsi="宋体"/>
          <w:szCs w:val="20"/>
        </w:rPr>
        <w:t>与采购人、其他供应商或者采购代理机构恶意串通的；</w:t>
      </w:r>
    </w:p>
    <w:p>
      <w:pPr>
        <w:pStyle w:val="14"/>
        <w:numPr>
          <w:ilvl w:val="0"/>
          <w:numId w:val="9"/>
        </w:numPr>
        <w:tabs>
          <w:tab w:val="left" w:pos="945"/>
        </w:tabs>
        <w:spacing w:line="360" w:lineRule="auto"/>
        <w:ind w:firstLine="420"/>
        <w:rPr>
          <w:rFonts w:hint="eastAsia"/>
          <w:szCs w:val="20"/>
        </w:rPr>
      </w:pPr>
      <w:r>
        <w:rPr>
          <w:rFonts w:hint="eastAsia" w:hAnsi="宋体"/>
          <w:szCs w:val="20"/>
        </w:rPr>
        <w:t>向采购人、采购代理机构行贿或者提供其他不正当利益的；</w:t>
      </w:r>
    </w:p>
    <w:p>
      <w:pPr>
        <w:pStyle w:val="14"/>
        <w:numPr>
          <w:ilvl w:val="0"/>
          <w:numId w:val="9"/>
        </w:numPr>
        <w:tabs>
          <w:tab w:val="left" w:pos="945"/>
        </w:tabs>
        <w:spacing w:line="360" w:lineRule="auto"/>
        <w:ind w:firstLine="420"/>
        <w:rPr>
          <w:rFonts w:hint="eastAsia"/>
          <w:szCs w:val="20"/>
        </w:rPr>
      </w:pPr>
      <w:r>
        <w:rPr>
          <w:rFonts w:hint="eastAsia" w:hAnsi="宋体"/>
          <w:szCs w:val="20"/>
        </w:rPr>
        <w:t>在采购过程中与采购人进行协商谈判的；</w:t>
      </w:r>
    </w:p>
    <w:p>
      <w:pPr>
        <w:pStyle w:val="14"/>
        <w:numPr>
          <w:ilvl w:val="0"/>
          <w:numId w:val="9"/>
        </w:numPr>
        <w:tabs>
          <w:tab w:val="left" w:pos="945"/>
        </w:tabs>
        <w:spacing w:line="360" w:lineRule="auto"/>
        <w:ind w:firstLine="420"/>
        <w:rPr>
          <w:rFonts w:hint="eastAsia"/>
          <w:szCs w:val="20"/>
        </w:rPr>
      </w:pPr>
      <w:r>
        <w:rPr>
          <w:rFonts w:hint="eastAsia" w:hAnsi="宋体"/>
          <w:szCs w:val="20"/>
        </w:rPr>
        <w:t>拒绝有关部门监督检查或提供虚假情况的。</w:t>
      </w:r>
    </w:p>
    <w:p>
      <w:pPr>
        <w:pStyle w:val="14"/>
        <w:spacing w:line="360" w:lineRule="auto"/>
        <w:ind w:firstLine="420"/>
        <w:rPr>
          <w:rFonts w:hint="eastAsia"/>
          <w:color w:val="000000"/>
          <w:szCs w:val="20"/>
        </w:rPr>
      </w:pPr>
      <w:r>
        <w:rPr>
          <w:rFonts w:hint="eastAsia" w:hAnsi="宋体" w:cs="宋体"/>
          <w:color w:val="000000"/>
          <w:szCs w:val="20"/>
        </w:rPr>
        <w:t>11.与本谈判有关的一切正式往来信函请寄</w:t>
      </w:r>
      <w:r>
        <w:rPr>
          <w:rFonts w:hint="eastAsia"/>
          <w:color w:val="000000"/>
          <w:szCs w:val="20"/>
        </w:rPr>
        <w:t>：</w:t>
      </w:r>
      <w:r>
        <w:rPr>
          <w:rFonts w:hint="eastAsia"/>
          <w:szCs w:val="20"/>
          <w:u w:val="single"/>
        </w:rPr>
        <w:t xml:space="preserve"> </w:t>
      </w:r>
    </w:p>
    <w:p>
      <w:pPr>
        <w:pStyle w:val="14"/>
        <w:spacing w:line="360" w:lineRule="auto"/>
        <w:ind w:firstLine="420"/>
        <w:rPr>
          <w:rFonts w:hint="eastAsia"/>
        </w:rPr>
      </w:pPr>
      <w:r>
        <w:rPr>
          <w:rFonts w:hint="eastAsia"/>
        </w:rPr>
        <w:t>地址：</w:t>
      </w:r>
      <w:r>
        <w:rPr>
          <w:rFonts w:hint="eastAsia"/>
          <w:u w:val="single"/>
        </w:rPr>
        <w:t xml:space="preserve">                                                        </w:t>
      </w:r>
      <w:r>
        <w:rPr>
          <w:rFonts w:hint="eastAsia"/>
        </w:rPr>
        <w:t xml:space="preserve"> </w:t>
      </w:r>
    </w:p>
    <w:p>
      <w:pPr>
        <w:pStyle w:val="14"/>
        <w:spacing w:line="360" w:lineRule="auto"/>
        <w:ind w:firstLine="420"/>
        <w:rPr>
          <w:rFonts w:hint="eastAsia"/>
          <w:u w:val="single"/>
        </w:rPr>
      </w:pPr>
      <w:r>
        <w:rPr>
          <w:rFonts w:hint="eastAsia"/>
        </w:rPr>
        <w:t>电话：</w:t>
      </w:r>
      <w:r>
        <w:rPr>
          <w:rFonts w:hint="eastAsia"/>
          <w:u w:val="single"/>
        </w:rPr>
        <w:t xml:space="preserve">                                      　　　　　　　　　</w:t>
      </w:r>
    </w:p>
    <w:p>
      <w:pPr>
        <w:pStyle w:val="14"/>
        <w:spacing w:line="360" w:lineRule="auto"/>
        <w:ind w:firstLine="420"/>
        <w:rPr>
          <w:rFonts w:hint="eastAsia"/>
        </w:rPr>
      </w:pPr>
      <w:r>
        <w:rPr>
          <w:rFonts w:hint="eastAsia"/>
        </w:rPr>
        <w:t>传真：</w:t>
      </w:r>
      <w:r>
        <w:rPr>
          <w:rFonts w:hint="eastAsia"/>
          <w:u w:val="single"/>
        </w:rPr>
        <w:t>　　　　　　　　　　　　　　　　　　　　　　　　　　　　</w:t>
      </w:r>
    </w:p>
    <w:p>
      <w:pPr>
        <w:pStyle w:val="14"/>
        <w:spacing w:line="360" w:lineRule="auto"/>
        <w:ind w:firstLine="420"/>
        <w:rPr>
          <w:rFonts w:hint="eastAsia"/>
          <w:u w:val="single"/>
        </w:rPr>
      </w:pPr>
      <w:r>
        <w:rPr>
          <w:rFonts w:hint="eastAsia"/>
        </w:rPr>
        <w:t>邮政编码：</w:t>
      </w:r>
      <w:r>
        <w:rPr>
          <w:rFonts w:hint="eastAsia"/>
          <w:u w:val="single"/>
        </w:rPr>
        <w:t xml:space="preserve">                                                    </w:t>
      </w:r>
    </w:p>
    <w:p>
      <w:pPr>
        <w:pStyle w:val="14"/>
        <w:spacing w:line="360" w:lineRule="auto"/>
        <w:ind w:firstLine="420"/>
        <w:rPr>
          <w:rFonts w:hint="eastAsia"/>
          <w:u w:val="single"/>
        </w:rPr>
      </w:pPr>
      <w:r>
        <w:rPr>
          <w:rFonts w:hint="eastAsia"/>
        </w:rPr>
        <w:t>开户名称：</w:t>
      </w:r>
      <w:r>
        <w:rPr>
          <w:rFonts w:hint="eastAsia"/>
          <w:u w:val="single"/>
        </w:rPr>
        <w:t xml:space="preserve">                                                    </w:t>
      </w:r>
    </w:p>
    <w:p>
      <w:pPr>
        <w:pStyle w:val="14"/>
        <w:spacing w:line="360" w:lineRule="auto"/>
        <w:ind w:firstLine="420"/>
        <w:rPr>
          <w:rFonts w:hint="eastAsia"/>
          <w:u w:val="single"/>
        </w:rPr>
      </w:pPr>
      <w:r>
        <w:rPr>
          <w:rFonts w:hint="eastAsia"/>
        </w:rPr>
        <w:t>开户银行：</w:t>
      </w:r>
      <w:r>
        <w:rPr>
          <w:rFonts w:hint="eastAsia"/>
          <w:u w:val="single"/>
        </w:rPr>
        <w:t xml:space="preserve">                                                    </w:t>
      </w:r>
    </w:p>
    <w:p>
      <w:pPr>
        <w:pStyle w:val="14"/>
        <w:spacing w:line="360" w:lineRule="auto"/>
        <w:ind w:firstLine="420"/>
        <w:rPr>
          <w:rFonts w:hint="eastAsia"/>
          <w:u w:val="single"/>
        </w:rPr>
      </w:pPr>
      <w:r>
        <w:rPr>
          <w:rFonts w:hint="eastAsia"/>
        </w:rPr>
        <w:t>银行账号：</w:t>
      </w:r>
      <w:r>
        <w:rPr>
          <w:rFonts w:hint="eastAsia"/>
          <w:u w:val="single"/>
        </w:rPr>
        <w:t xml:space="preserve">                                                    </w:t>
      </w:r>
    </w:p>
    <w:p>
      <w:pPr>
        <w:pStyle w:val="12"/>
        <w:tabs>
          <w:tab w:val="left" w:pos="939"/>
        </w:tabs>
        <w:spacing w:line="360" w:lineRule="auto"/>
        <w:ind w:left="141" w:leftChars="67" w:firstLine="315" w:firstLineChars="150"/>
        <w:rPr>
          <w:rFonts w:hint="eastAsia" w:ascii="宋体" w:hAnsi="宋体" w:cs="宋体"/>
          <w:color w:val="000000"/>
          <w:szCs w:val="21"/>
        </w:rPr>
      </w:pPr>
      <w:r>
        <w:rPr>
          <w:rFonts w:hint="eastAsia" w:ascii="宋体" w:hAnsi="宋体" w:cs="宋体"/>
          <w:color w:val="000000"/>
          <w:szCs w:val="21"/>
        </w:rPr>
        <w:t>特此承诺。</w:t>
      </w: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ind w:firstLine="6000" w:firstLineChars="25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jc w:val="left"/>
        <w:rPr>
          <w:rFonts w:ascii="仿宋_GB2312" w:hAnsi="仿宋" w:eastAsia="仿宋_GB2312" w:cs="仿宋_GB2312"/>
          <w:kern w:val="0"/>
          <w:sz w:val="24"/>
          <w:lang w:val="zh-CN"/>
        </w:rPr>
        <w:sectPr>
          <w:pgSz w:w="11906" w:h="16838"/>
          <w:pgMar w:top="1134" w:right="1134" w:bottom="1134" w:left="1134" w:header="720" w:footer="720" w:gutter="0"/>
          <w:pgNumType w:fmt="decimal"/>
          <w:cols w:space="720" w:num="1"/>
          <w:docGrid w:type="lines" w:linePitch="331" w:charSpace="0"/>
        </w:sectPr>
      </w:pPr>
    </w:p>
    <w:p>
      <w:pPr>
        <w:ind w:firstLine="5250" w:firstLineChars="2500"/>
        <w:rPr>
          <w:rFonts w:hint="eastAsia"/>
        </w:rPr>
      </w:pPr>
    </w:p>
    <w:p>
      <w:pPr>
        <w:pStyle w:val="14"/>
        <w:spacing w:line="360" w:lineRule="auto"/>
        <w:ind w:firstLine="602" w:firstLineChars="200"/>
        <w:rPr>
          <w:rFonts w:hint="eastAsia" w:ascii="仿宋" w:hAnsi="仿宋" w:eastAsia="仿宋" w:cs="仿宋_GB2312"/>
          <w:b/>
          <w:kern w:val="2"/>
          <w:sz w:val="30"/>
          <w:szCs w:val="30"/>
        </w:rPr>
      </w:pPr>
      <w:r>
        <w:rPr>
          <w:rFonts w:hint="eastAsia" w:ascii="仿宋" w:hAnsi="仿宋" w:eastAsia="仿宋" w:cs="仿宋_GB2312"/>
          <w:b/>
          <w:kern w:val="2"/>
          <w:sz w:val="30"/>
          <w:szCs w:val="30"/>
        </w:rPr>
        <w:t xml:space="preserve">二、响应报价表 </w:t>
      </w:r>
    </w:p>
    <w:p>
      <w:pPr>
        <w:snapToGrid w:val="0"/>
        <w:spacing w:before="50" w:after="50" w:line="360" w:lineRule="auto"/>
        <w:rPr>
          <w:rFonts w:hint="eastAsia" w:hAnsi="宋体"/>
          <w:sz w:val="24"/>
        </w:rPr>
      </w:pPr>
      <w:r>
        <w:rPr>
          <w:rFonts w:hint="eastAsia" w:ascii="宋体" w:hAnsi="宋体"/>
          <w:sz w:val="24"/>
        </w:rPr>
        <w:t>项目名称：</w:t>
      </w:r>
      <w:r>
        <w:rPr>
          <w:rFonts w:hint="eastAsia" w:ascii="宋体" w:hAnsi="宋体"/>
          <w:sz w:val="24"/>
          <w:u w:val="single"/>
          <w:lang w:eastAsia="zh-CN"/>
        </w:rPr>
        <w:t>隆安县第三中学江滨校区安防监控系统项目</w:t>
      </w:r>
      <w:r>
        <w:rPr>
          <w:rFonts w:hint="eastAsia" w:ascii="宋体" w:hAnsi="宋体"/>
          <w:sz w:val="24"/>
          <w:u w:val="single"/>
        </w:rPr>
        <w:t xml:space="preserve"> </w:t>
      </w:r>
      <w:r>
        <w:rPr>
          <w:rFonts w:hint="eastAsia" w:ascii="宋体" w:hAnsi="宋体"/>
          <w:sz w:val="24"/>
        </w:rPr>
        <w:t xml:space="preserve">         项目编号：</w:t>
      </w:r>
      <w:r>
        <w:rPr>
          <w:rFonts w:hint="eastAsia" w:ascii="宋体" w:hAnsi="宋体"/>
          <w:sz w:val="24"/>
          <w:u w:val="single"/>
          <w:lang w:eastAsia="zh-CN"/>
        </w:rPr>
        <w:t>NNZC2025-J1-230092-NNSL</w:t>
      </w:r>
      <w:r>
        <w:rPr>
          <w:rFonts w:hint="eastAsia" w:ascii="宋体" w:hAnsi="宋体"/>
          <w:sz w:val="24"/>
        </w:rPr>
        <w:t xml:space="preserve">        </w:t>
      </w:r>
    </w:p>
    <w:p>
      <w:pPr>
        <w:snapToGrid w:val="0"/>
        <w:spacing w:before="50" w:after="50" w:line="360" w:lineRule="auto"/>
        <w:rPr>
          <w:rFonts w:hint="eastAsia" w:ascii="宋体" w:hAnsi="宋体"/>
          <w:sz w:val="24"/>
          <w:u w:val="single"/>
        </w:rPr>
      </w:pPr>
      <w:r>
        <w:rPr>
          <w:rFonts w:hint="eastAsia" w:hAnsi="宋体"/>
          <w:sz w:val="24"/>
        </w:rPr>
        <w:t>供应商名称：</w:t>
      </w:r>
      <w:r>
        <w:rPr>
          <w:rFonts w:hAnsi="宋体"/>
          <w:sz w:val="24"/>
          <w:u w:val="single"/>
        </w:rPr>
        <w:t xml:space="preserve">                     </w:t>
      </w:r>
      <w:r>
        <w:rPr>
          <w:rFonts w:hAnsi="宋体"/>
          <w:sz w:val="24"/>
        </w:rPr>
        <w:t xml:space="preserve">  </w:t>
      </w:r>
      <w:r>
        <w:rPr>
          <w:rFonts w:hint="eastAsia" w:ascii="宋体" w:hAnsi="宋体" w:cs="仿宋_GB2312"/>
          <w:color w:val="000000"/>
          <w:sz w:val="24"/>
        </w:rPr>
        <w:t xml:space="preserve">                    </w:t>
      </w:r>
    </w:p>
    <w:tbl>
      <w:tblPr>
        <w:tblStyle w:val="21"/>
        <w:tblpPr w:leftFromText="180" w:rightFromText="180" w:vertAnchor="text" w:horzAnchor="page" w:tblpX="1117" w:tblpY="528"/>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83"/>
        <w:gridCol w:w="1927"/>
        <w:gridCol w:w="1216"/>
        <w:gridCol w:w="1080"/>
        <w:gridCol w:w="954"/>
        <w:gridCol w:w="157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序号</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货物名称</w:t>
            </w:r>
          </w:p>
        </w:tc>
        <w:tc>
          <w:tcPr>
            <w:tcW w:w="19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2"/>
              </w:rPr>
            </w:pPr>
            <w:r>
              <w:rPr>
                <w:rFonts w:hint="eastAsia" w:ascii="宋体" w:hAnsi="宋体"/>
                <w:szCs w:val="22"/>
              </w:rPr>
              <w:t>货物规格型号</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2"/>
              </w:rPr>
            </w:pPr>
            <w:r>
              <w:rPr>
                <w:rFonts w:ascii="宋体" w:hAnsi="宋体"/>
                <w:szCs w:val="22"/>
              </w:rPr>
              <w:t>品牌（如有）</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2"/>
              </w:rPr>
            </w:pPr>
            <w:r>
              <w:rPr>
                <w:rFonts w:hint="eastAsia" w:ascii="宋体" w:hAnsi="宋体"/>
                <w:szCs w:val="22"/>
              </w:rPr>
              <w:t>数量①</w:t>
            </w:r>
          </w:p>
        </w:tc>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单价(元)②</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单项合价（元）</w:t>
            </w:r>
          </w:p>
          <w:p>
            <w:pPr>
              <w:rPr>
                <w:rFonts w:hint="eastAsia" w:ascii="宋体" w:hAnsi="宋体"/>
                <w:szCs w:val="22"/>
              </w:rPr>
            </w:pPr>
            <w:r>
              <w:rPr>
                <w:rFonts w:hint="eastAsia" w:ascii="宋体" w:hAnsi="宋体"/>
                <w:szCs w:val="22"/>
              </w:rPr>
              <w:t>③＝①×②</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2"/>
              </w:rPr>
            </w:pPr>
            <w:r>
              <w:rPr>
                <w:rFonts w:hint="eastAsia" w:ascii="宋体" w:hAnsi="宋体"/>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1</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2</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r>
              <w:rPr>
                <w:rFonts w:hint="eastAsia" w:ascii="宋体" w:hAnsi="宋体"/>
                <w:szCs w:val="22"/>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r>
              <w:rPr>
                <w:rFonts w:hint="eastAsia" w:ascii="宋体" w:hAnsi="宋体"/>
                <w:szCs w:val="22"/>
              </w:rPr>
              <w:t>优惠及其它：</w:t>
            </w:r>
          </w:p>
        </w:tc>
      </w:tr>
    </w:tbl>
    <w:p>
      <w:pPr>
        <w:snapToGrid w:val="0"/>
        <w:spacing w:before="50" w:after="50" w:line="360" w:lineRule="auto"/>
        <w:ind w:firstLine="0" w:firstLineChars="0"/>
        <w:jc w:val="left"/>
        <w:rPr>
          <w:rFonts w:hint="eastAsia" w:ascii="仿宋_GB2312" w:hAnsi="仿宋" w:eastAsia="仿宋_GB2312" w:cs="仿宋_GB2312"/>
          <w:kern w:val="0"/>
          <w:sz w:val="16"/>
          <w:szCs w:val="16"/>
          <w:lang w:val="zh-CN"/>
        </w:rPr>
      </w:pPr>
    </w:p>
    <w:p>
      <w:pPr>
        <w:snapToGrid w:val="0"/>
        <w:spacing w:before="50" w:after="50" w:line="360" w:lineRule="auto"/>
        <w:ind w:firstLine="0" w:firstLineChars="0"/>
        <w:jc w:val="left"/>
        <w:rPr>
          <w:rFonts w:hint="eastAsia" w:ascii="仿宋_GB2312" w:hAnsi="仿宋" w:eastAsia="仿宋_GB2312" w:cs="仿宋_GB2312"/>
          <w:kern w:val="0"/>
          <w:sz w:val="24"/>
          <w:lang w:val="zh-CN"/>
        </w:rPr>
      </w:pPr>
    </w:p>
    <w:p>
      <w:pPr>
        <w:snapToGrid w:val="0"/>
        <w:spacing w:before="50" w:after="50" w:line="360" w:lineRule="auto"/>
        <w:ind w:firstLine="0" w:firstLineChars="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注：</w:t>
      </w:r>
    </w:p>
    <w:p>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 供应商需按本表格式填写，不得自行更改，也不得留空, 如有多分标，按分标分别提供响应报价表</w:t>
      </w:r>
      <w:r>
        <w:rPr>
          <w:rFonts w:hint="eastAsia" w:ascii="仿宋_GB2312" w:hAnsi="仿宋" w:eastAsia="仿宋_GB2312" w:cs="仿宋_GB2312"/>
          <w:b/>
          <w:kern w:val="0"/>
          <w:sz w:val="24"/>
          <w:lang w:val="zh-CN"/>
        </w:rPr>
        <w:t>。</w:t>
      </w:r>
    </w:p>
    <w:p>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否则其响应作无效响应处理。</w:t>
      </w:r>
    </w:p>
    <w:p>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3、以上表格要求细分项目及报价，在“货物名称”一栏中，填写具体货物，</w:t>
      </w:r>
      <w:r>
        <w:rPr>
          <w:rFonts w:hint="eastAsia" w:ascii="仿宋_GB2312" w:hAnsi="仿宋" w:eastAsia="仿宋_GB2312" w:cs="仿宋_GB2312"/>
          <w:b/>
          <w:kern w:val="0"/>
          <w:sz w:val="24"/>
          <w:lang w:val="zh-CN"/>
        </w:rPr>
        <w:t>否则其响应作无效响应处理。</w:t>
      </w:r>
    </w:p>
    <w:p>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4、特别提示：采购机构将对项目名称和项目编号，成交供应商名称、地址和成交金额，主要成交标的的名称、规格型号、数量、单价、货物要求等予以公示。</w:t>
      </w:r>
    </w:p>
    <w:p>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pacing w:line="360" w:lineRule="auto"/>
        <w:ind w:right="-817" w:rightChars="-389" w:firstLine="5461" w:firstLineChars="1700"/>
        <w:contextualSpacing/>
        <w:rPr>
          <w:rFonts w:hint="eastAsia" w:ascii="仿宋_GB2312" w:hAnsi="仿宋_GB2312" w:eastAsia="仿宋_GB2312" w:cs="仿宋_GB2312"/>
          <w:b/>
          <w:color w:val="000000"/>
          <w:sz w:val="32"/>
          <w:szCs w:val="32"/>
        </w:rPr>
      </w:pPr>
    </w:p>
    <w:p>
      <w:pPr>
        <w:pStyle w:val="14"/>
        <w:spacing w:line="500" w:lineRule="exact"/>
        <w:ind w:firstLine="602" w:firstLineChars="200"/>
        <w:rPr>
          <w:rFonts w:hint="eastAsia" w:ascii="仿宋" w:hAnsi="仿宋" w:eastAsia="仿宋" w:cs="仿宋_GB2312"/>
          <w:b/>
          <w:kern w:val="2"/>
          <w:sz w:val="30"/>
          <w:szCs w:val="30"/>
        </w:rPr>
      </w:pPr>
    </w:p>
    <w:p>
      <w:pPr>
        <w:pStyle w:val="14"/>
        <w:spacing w:line="500" w:lineRule="exact"/>
        <w:ind w:firstLine="602" w:firstLineChars="200"/>
        <w:rPr>
          <w:rFonts w:hint="eastAsia" w:ascii="仿宋" w:hAnsi="仿宋" w:eastAsia="仿宋" w:cs="仿宋_GB2312"/>
          <w:b/>
          <w:kern w:val="2"/>
          <w:sz w:val="30"/>
          <w:szCs w:val="30"/>
        </w:rPr>
      </w:pPr>
      <w:r>
        <w:rPr>
          <w:rFonts w:hint="eastAsia" w:ascii="仿宋" w:hAnsi="仿宋" w:eastAsia="仿宋" w:cs="仿宋_GB2312"/>
          <w:b/>
          <w:kern w:val="2"/>
          <w:sz w:val="30"/>
          <w:szCs w:val="30"/>
        </w:rPr>
        <w:t>三、中小企业声明函</w:t>
      </w:r>
    </w:p>
    <w:p>
      <w:pPr>
        <w:spacing w:line="300" w:lineRule="auto"/>
        <w:ind w:firstLine="2200" w:firstLineChars="5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中小企业声明函（货物）</w:t>
      </w:r>
    </w:p>
    <w:p>
      <w:pPr>
        <w:pStyle w:val="10"/>
        <w:spacing w:after="0" w:line="360" w:lineRule="auto"/>
        <w:ind w:left="-426" w:right="142" w:firstLine="640"/>
        <w:contextualSpacing/>
        <w:rPr>
          <w:rFonts w:hint="eastAsia" w:ascii="宋体" w:hAnsi="宋体"/>
          <w:sz w:val="24"/>
        </w:rPr>
      </w:pPr>
      <w:r>
        <w:rPr>
          <w:rFonts w:hint="eastAsia" w:ascii="宋体" w:hAnsi="宋体"/>
          <w:sz w:val="24"/>
        </w:rPr>
        <w:t>本公司（联合体）郑重声明，根据《政府采购促进中小企业发展管理办法》（财库﹝2020﹞46号）的规定，本公司（联合体）参加</w:t>
      </w:r>
      <w:r>
        <w:rPr>
          <w:rFonts w:hint="eastAsia" w:ascii="宋体" w:hAnsi="宋体"/>
          <w:sz w:val="24"/>
          <w:u w:val="single"/>
          <w:lang w:eastAsia="zh-CN"/>
        </w:rPr>
        <w:t>隆安县第三中学</w:t>
      </w:r>
      <w:r>
        <w:rPr>
          <w:rFonts w:hint="eastAsia" w:ascii="宋体" w:hAnsi="宋体"/>
          <w:sz w:val="24"/>
        </w:rPr>
        <w:t>的</w:t>
      </w:r>
      <w:r>
        <w:rPr>
          <w:rFonts w:hint="eastAsia" w:ascii="宋体" w:hAnsi="宋体"/>
          <w:sz w:val="24"/>
          <w:u w:val="single"/>
          <w:lang w:eastAsia="zh-CN"/>
        </w:rPr>
        <w:t>隆安县第三中学江滨校区安防监控系统项目</w:t>
      </w:r>
      <w:r>
        <w:rPr>
          <w:rFonts w:hint="eastAsia" w:ascii="宋体" w:hAnsi="宋体"/>
          <w:sz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宋体" w:hAnsi="宋体"/>
          <w:sz w:val="24"/>
        </w:rPr>
      </w:pPr>
      <w:r>
        <w:rPr>
          <w:rFonts w:hint="eastAsia" w:ascii="宋体" w:hAnsi="宋体"/>
          <w:sz w:val="24"/>
        </w:rPr>
        <w:t>1.</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pPr>
        <w:tabs>
          <w:tab w:val="left" w:pos="1065"/>
          <w:tab w:val="left" w:pos="6477"/>
        </w:tabs>
        <w:spacing w:line="360" w:lineRule="auto"/>
        <w:ind w:left="-426" w:right="-58" w:firstLine="655"/>
        <w:contextualSpacing/>
        <w:rPr>
          <w:rFonts w:hint="eastAsia"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pPr>
        <w:pStyle w:val="10"/>
        <w:spacing w:after="0" w:line="360" w:lineRule="auto"/>
        <w:ind w:left="142" w:right="142"/>
        <w:contextualSpacing/>
        <w:rPr>
          <w:rFonts w:hint="eastAsia" w:ascii="宋体" w:hAnsi="宋体"/>
          <w:sz w:val="24"/>
        </w:rPr>
      </w:pPr>
      <w:r>
        <w:rPr>
          <w:rFonts w:hint="eastAsia" w:ascii="宋体" w:hAnsi="宋体"/>
          <w:sz w:val="24"/>
        </w:rPr>
        <w:t xml:space="preserve">…… </w:t>
      </w:r>
    </w:p>
    <w:p>
      <w:pPr>
        <w:pStyle w:val="10"/>
        <w:spacing w:after="0" w:line="360" w:lineRule="auto"/>
        <w:ind w:left="-405" w:leftChars="-193" w:right="142" w:firstLine="453" w:firstLineChars="189"/>
        <w:contextualSpacing/>
        <w:rPr>
          <w:rFonts w:hint="eastAsia"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10"/>
        <w:spacing w:after="0" w:line="360" w:lineRule="auto"/>
        <w:ind w:left="-426" w:right="142" w:firstLine="567"/>
        <w:contextualSpacing/>
        <w:rPr>
          <w:rFonts w:hint="eastAsia" w:ascii="宋体" w:hAnsi="宋体"/>
          <w:sz w:val="24"/>
        </w:rPr>
      </w:pPr>
      <w:r>
        <w:rPr>
          <w:rFonts w:hint="eastAsia" w:ascii="宋体" w:hAnsi="宋体"/>
          <w:sz w:val="24"/>
        </w:rPr>
        <w:t>本企业对上述声明内容的真实性负责。如有虚假，将依法承担相应责任。</w:t>
      </w:r>
    </w:p>
    <w:p>
      <w:pPr>
        <w:pStyle w:val="10"/>
        <w:spacing w:after="0" w:line="360" w:lineRule="auto"/>
        <w:ind w:left="3960" w:right="1808"/>
        <w:contextualSpacing/>
        <w:rPr>
          <w:rFonts w:hint="eastAsia" w:ascii="宋体" w:hAnsi="宋体"/>
          <w:sz w:val="24"/>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pStyle w:val="10"/>
        <w:spacing w:after="0" w:line="360" w:lineRule="auto"/>
        <w:ind w:left="3960" w:right="1808"/>
        <w:contextualSpacing/>
        <w:rPr>
          <w:rFonts w:hint="eastAsia"/>
        </w:rPr>
      </w:pPr>
    </w:p>
    <w:p>
      <w:pPr>
        <w:spacing w:line="360" w:lineRule="auto"/>
        <w:jc w:val="left"/>
        <w:rPr>
          <w:rFonts w:ascii="宋体" w:hAnsi="宋体" w:cs="仿宋_GB2312"/>
          <w:color w:val="000000"/>
          <w:sz w:val="24"/>
        </w:rPr>
      </w:pPr>
      <w:r>
        <w:rPr>
          <w:rFonts w:hint="eastAsia" w:ascii="宋体" w:hAnsi="宋体" w:cs="仿宋_GB2312"/>
          <w:color w:val="000000"/>
          <w:sz w:val="24"/>
        </w:rPr>
        <w:t>注：享受《政府采购促进中小企业发展管理办法》（财库〔2020〕46号）规定的中小企业扶持政策的，</w:t>
      </w:r>
      <w:r>
        <w:rPr>
          <w:rFonts w:hint="eastAsia" w:ascii="宋体" w:hAnsi="宋体" w:cs="仿宋_GB2312"/>
          <w:color w:val="000000"/>
          <w:sz w:val="24"/>
          <w:highlight w:val="yellow"/>
        </w:rPr>
        <w:t>采购人、采购代理机构应当随成交结果公开成交供应商的《中小企业声明函》</w:t>
      </w:r>
      <w:r>
        <w:rPr>
          <w:rFonts w:hint="eastAsia" w:ascii="宋体" w:hAnsi="宋体" w:cs="仿宋_GB2312"/>
          <w:color w:val="000000"/>
          <w:sz w:val="24"/>
        </w:rPr>
        <w:t>。从业人员、营业收入、资产总额填报上一年度数据，无上一年度数据的新成立企业可不填报。</w:t>
      </w:r>
    </w:p>
    <w:p>
      <w:pPr>
        <w:snapToGrid w:val="0"/>
        <w:spacing w:before="50" w:after="50" w:line="360" w:lineRule="auto"/>
        <w:ind w:right="-817" w:rightChars="-389"/>
        <w:rPr>
          <w:rFonts w:hint="eastAsia" w:ascii="仿宋_GB2312" w:hAnsi="仿宋_GB2312" w:eastAsia="仿宋_GB2312" w:cs="仿宋_GB2312"/>
          <w:b/>
          <w:sz w:val="32"/>
          <w:szCs w:val="32"/>
        </w:rPr>
      </w:pPr>
    </w:p>
    <w:p>
      <w:pPr>
        <w:pStyle w:val="3"/>
        <w:jc w:val="center"/>
        <w:rPr>
          <w:rFonts w:hint="eastAsia" w:ascii="宋体" w:hAnsi="宋体" w:cs="宋体"/>
          <w:b w:val="0"/>
        </w:rPr>
      </w:pPr>
      <w:r>
        <w:rPr>
          <w:rFonts w:hint="eastAsia" w:ascii="宋体" w:hAnsi="宋体"/>
          <w:b w:val="0"/>
          <w:bCs w:val="0"/>
          <w:sz w:val="24"/>
        </w:rPr>
        <w:br w:type="page"/>
      </w:r>
      <w:bookmarkStart w:id="32" w:name="_Toc3428"/>
      <w:r>
        <w:rPr>
          <w:rFonts w:hint="eastAsia" w:ascii="宋体" w:hAnsi="宋体"/>
        </w:rPr>
        <w:t>第五节 其他文书、文件格式</w:t>
      </w:r>
      <w:bookmarkEnd w:id="32"/>
    </w:p>
    <w:p>
      <w:pPr>
        <w:jc w:val="center"/>
        <w:rPr>
          <w:rFonts w:hint="eastAsia" w:ascii="宋体" w:hAnsi="宋体" w:cs="宋体"/>
          <w:b/>
          <w:bCs/>
          <w:sz w:val="32"/>
          <w:szCs w:val="32"/>
          <w:lang w:val="en"/>
        </w:rPr>
      </w:pPr>
      <w:r>
        <w:rPr>
          <w:rFonts w:hint="eastAsia" w:ascii="宋体" w:hAnsi="宋体" w:cs="宋体"/>
          <w:b/>
          <w:bCs/>
          <w:sz w:val="32"/>
          <w:szCs w:val="32"/>
          <w:lang w:val="en"/>
        </w:rPr>
        <w:t>知识产权合规性声明</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val="en"/>
        </w:rPr>
        <w:t>企业（单位）自愿参与政府投资政府采购的</w:t>
      </w:r>
      <w:r>
        <w:rPr>
          <w:rFonts w:hint="eastAsia" w:ascii="仿宋_GB2312" w:hAnsi="仿宋_GB2312" w:eastAsia="仿宋_GB2312" w:cs="仿宋_GB2312"/>
          <w:sz w:val="30"/>
          <w:szCs w:val="30"/>
          <w:u w:val="single"/>
          <w:lang w:val="en" w:eastAsia="zh-CN"/>
        </w:rPr>
        <w:t>隆安县第三中学江滨校区安防监控系统项目</w:t>
      </w:r>
      <w:r>
        <w:rPr>
          <w:rFonts w:hint="eastAsia" w:ascii="仿宋_GB2312" w:hAnsi="仿宋_GB2312" w:eastAsia="仿宋_GB2312" w:cs="仿宋_GB2312"/>
          <w:sz w:val="30"/>
          <w:szCs w:val="30"/>
          <w:lang w:val="en"/>
        </w:rPr>
        <w:t>，</w:t>
      </w:r>
      <w:r>
        <w:rPr>
          <w:rFonts w:hint="eastAsia" w:ascii="仿宋_GB2312" w:hAnsi="仿宋_GB2312" w:eastAsia="仿宋_GB2312" w:cs="仿宋_GB2312"/>
          <w:b/>
          <w:bCs/>
          <w:sz w:val="30"/>
          <w:szCs w:val="30"/>
          <w:lang w:val="en"/>
        </w:rPr>
        <w:t>在此郑重承诺：</w:t>
      </w:r>
      <w:r>
        <w:rPr>
          <w:rFonts w:hint="eastAsia" w:ascii="仿宋_GB2312" w:hAnsi="仿宋_GB2312" w:eastAsia="仿宋_GB2312" w:cs="仿宋_GB2312"/>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lang w:val="en"/>
        </w:rPr>
        <w:t>）将承担由此产生的全部责任。</w:t>
      </w:r>
    </w:p>
    <w:p>
      <w:pPr>
        <w:snapToGrid w:val="0"/>
        <w:spacing w:line="360" w:lineRule="auto"/>
        <w:ind w:left="5137" w:leftChars="1736" w:hanging="1491" w:hangingChars="825"/>
        <w:rPr>
          <w:rFonts w:hint="eastAsia"/>
          <w:b/>
          <w:sz w:val="18"/>
          <w:szCs w:val="18"/>
        </w:rPr>
      </w:pPr>
      <w:r>
        <w:rPr>
          <w:b/>
          <w:sz w:val="18"/>
          <w:szCs w:val="18"/>
        </w:rPr>
        <w:t xml:space="preserve">           </w:t>
      </w: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rFonts w:ascii="仿宋_GB2312" w:hAnsi="仿宋" w:eastAsia="仿宋_GB2312" w:cs="仿宋_GB2312"/>
          <w:kern w:val="0"/>
          <w:sz w:val="24"/>
        </w:rPr>
      </w:pPr>
      <w:r>
        <w:rPr>
          <w:b/>
          <w:sz w:val="18"/>
          <w:szCs w:val="18"/>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widowControl/>
        <w:jc w:val="left"/>
        <w:rPr>
          <w:rFonts w:ascii="宋体" w:hAnsi="宋体" w:cs="仿宋_GB2312"/>
          <w:sz w:val="24"/>
        </w:rPr>
        <w:sectPr>
          <w:pgSz w:w="11906" w:h="16838"/>
          <w:pgMar w:top="1134" w:right="1134" w:bottom="1134" w:left="1134" w:header="720" w:footer="720" w:gutter="0"/>
          <w:pgNumType w:fmt="decimal"/>
          <w:cols w:space="720" w:num="1"/>
          <w:docGrid w:type="lines" w:linePitch="331" w:charSpace="0"/>
        </w:sectPr>
      </w:pPr>
    </w:p>
    <w:p>
      <w:pPr>
        <w:spacing w:line="520" w:lineRule="exact"/>
        <w:rPr>
          <w:rFonts w:hint="eastAsia" w:ascii="宋体" w:hAnsi="宋体" w:cs="仿宋_GB2312"/>
          <w:sz w:val="24"/>
        </w:rPr>
      </w:pP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pPr>
        <w:spacing w:line="520" w:lineRule="exact"/>
        <w:rPr>
          <w:rFonts w:hint="eastAsia" w:ascii="仿宋_GB2312" w:hAnsi="仿宋_GB2312" w:eastAsia="仿宋_GB2312" w:cs="仿宋_GB2312"/>
          <w:color w:val="000000"/>
          <w:sz w:val="32"/>
          <w:szCs w:val="32"/>
        </w:rPr>
      </w:pPr>
    </w:p>
    <w:p>
      <w:pPr>
        <w:spacing w:line="360" w:lineRule="auto"/>
        <w:ind w:firstLine="480" w:firstLineChars="200"/>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u w:val="single"/>
          <w:lang w:eastAsia="zh-CN"/>
        </w:rPr>
        <w:t>隆安县第三中学</w:t>
      </w:r>
      <w:r>
        <w:rPr>
          <w:rFonts w:hint="eastAsia" w:ascii="宋体" w:hAnsi="宋体" w:cs="仿宋_GB2312"/>
          <w:sz w:val="24"/>
        </w:rPr>
        <w:t>单位的</w:t>
      </w:r>
      <w:r>
        <w:rPr>
          <w:rFonts w:hint="eastAsia" w:ascii="宋体" w:hAnsi="宋体" w:cs="仿宋_GB2312"/>
          <w:sz w:val="24"/>
          <w:u w:val="single"/>
          <w:lang w:eastAsia="zh-CN"/>
        </w:rPr>
        <w:t>隆安县第三中学江滨校区安防监控系统项目</w:t>
      </w:r>
      <w:r>
        <w:rPr>
          <w:rFonts w:hint="eastAsia" w:ascii="宋体" w:hAnsi="宋体" w:cs="仿宋_GB2312"/>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仿宋_GB2312"/>
          <w:sz w:val="24"/>
        </w:rPr>
      </w:pPr>
      <w:r>
        <w:rPr>
          <w:rFonts w:hint="eastAsia" w:ascii="宋体" w:hAnsi="宋体" w:cs="仿宋_GB2312"/>
          <w:sz w:val="24"/>
        </w:rPr>
        <w:t>本单位对上述声明的真实性负责。如有虚假，将依法承担相应责任。</w:t>
      </w: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ind w:firstLine="2400" w:firstLineChars="1000"/>
        <w:rPr>
          <w:rFonts w:hint="eastAsia" w:ascii="宋体" w:hAnsi="宋体" w:cs="仿宋_GB2312"/>
          <w:color w:val="000000"/>
          <w:sz w:val="24"/>
        </w:rPr>
      </w:pPr>
      <w:r>
        <w:rPr>
          <w:rFonts w:hint="eastAsia" w:ascii="宋体" w:hAnsi="宋体" w:cs="仿宋_GB2312"/>
          <w:color w:val="000000"/>
          <w:sz w:val="24"/>
        </w:rPr>
        <w:t>供应商名称（电子签章）：</w:t>
      </w:r>
    </w:p>
    <w:p>
      <w:pPr>
        <w:spacing w:line="360" w:lineRule="auto"/>
        <w:ind w:firstLine="4320" w:firstLineChars="1800"/>
        <w:rPr>
          <w:rFonts w:hint="eastAsia" w:ascii="宋体" w:hAnsi="宋体" w:cs="仿宋_GB2312"/>
          <w:color w:val="000000"/>
          <w:sz w:val="24"/>
        </w:rPr>
      </w:pPr>
      <w:r>
        <w:rPr>
          <w:rFonts w:hint="eastAsia" w:ascii="宋体" w:hAnsi="宋体" w:cs="仿宋_GB2312"/>
          <w:color w:val="000000"/>
          <w:sz w:val="24"/>
        </w:rPr>
        <w:t>日  期：     年   月   日</w:t>
      </w: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r>
        <w:rPr>
          <w:rFonts w:hint="eastAsia" w:ascii="宋体" w:hAnsi="宋体" w:cs="仿宋_GB2312"/>
          <w:color w:val="000000"/>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pStyle w:val="2"/>
        <w:jc w:val="center"/>
        <w:rPr>
          <w:rFonts w:hint="eastAsia" w:ascii="仿宋_GB2312" w:hAnsi="楷体" w:eastAsia="仿宋_GB2312"/>
          <w:sz w:val="24"/>
          <w:u w:val="single"/>
        </w:rPr>
      </w:pPr>
      <w:bookmarkStart w:id="33" w:name="_Toc32415"/>
      <w:r>
        <w:rPr>
          <w:rFonts w:hint="eastAsia" w:ascii="宋体" w:hAnsi="宋体"/>
          <w:b w:val="0"/>
          <w:bCs w:val="0"/>
        </w:rPr>
        <w:t>第六章  合同文本</w:t>
      </w:r>
      <w:r>
        <w:rPr>
          <w:rFonts w:hint="eastAsia" w:ascii="宋体" w:hAnsi="宋体"/>
          <w:b w:val="0"/>
          <w:bCs w:val="0"/>
        </w:rPr>
        <w:br w:type="page"/>
      </w:r>
      <w:bookmarkEnd w:id="33"/>
    </w:p>
    <w:p>
      <w:pPr>
        <w:spacing w:line="360" w:lineRule="auto"/>
        <w:rPr>
          <w:rFonts w:hint="eastAsia" w:ascii="宋体" w:hAnsi="宋体"/>
          <w:b/>
          <w:bCs/>
        </w:rPr>
      </w:pPr>
      <w:r>
        <w:rPr>
          <w:rFonts w:hint="eastAsia" w:ascii="仿宋_GB2312" w:hAnsi="楷体" w:eastAsia="仿宋_GB2312"/>
          <w:sz w:val="24"/>
        </w:rPr>
        <w:t>“</w:t>
      </w:r>
      <w:r>
        <w:rPr>
          <w:rFonts w:hint="eastAsia" w:ascii="仿宋_GB2312" w:hAnsi="楷体" w:eastAsia="仿宋_GB2312"/>
          <w:sz w:val="24"/>
          <w:lang w:val="en-US" w:eastAsia="zh-CN"/>
        </w:rPr>
        <w:t>广西政府采购云</w:t>
      </w:r>
      <w:r>
        <w:rPr>
          <w:rFonts w:hint="eastAsia" w:ascii="仿宋_GB2312" w:hAnsi="楷体" w:eastAsia="仿宋_GB2312"/>
          <w:sz w:val="24"/>
        </w:rPr>
        <w:t>”平台合同编号：</w:t>
      </w:r>
    </w:p>
    <w:p>
      <w:pPr>
        <w:spacing w:line="360" w:lineRule="auto"/>
        <w:jc w:val="center"/>
        <w:rPr>
          <w:rFonts w:hint="eastAsia" w:ascii="宋体"/>
          <w:b/>
          <w:bCs/>
          <w:sz w:val="52"/>
        </w:rPr>
      </w:pPr>
      <w:r>
        <w:rPr>
          <w:rFonts w:hint="eastAsia" w:ascii="宋体"/>
          <w:b/>
          <w:bCs/>
          <w:sz w:val="52"/>
        </w:rPr>
        <w:t>南 宁 市 政 府 采 购</w:t>
      </w:r>
    </w:p>
    <w:p>
      <w:pPr>
        <w:spacing w:line="360" w:lineRule="auto"/>
        <w:ind w:firstLine="420" w:firstLineChars="200"/>
        <w:rPr>
          <w:rFonts w:hint="eastAsia" w:ascii="宋体"/>
        </w:rPr>
      </w:pPr>
    </w:p>
    <w:p>
      <w:pPr>
        <w:spacing w:line="360" w:lineRule="auto"/>
        <w:ind w:firstLine="420" w:firstLineChars="200"/>
        <w:rPr>
          <w:rFonts w:hint="eastAsia" w:ascii="宋体"/>
        </w:rPr>
      </w:pPr>
      <w:r>
        <w:rPr>
          <w:rFonts w:hint="eastAsia" w:ascii="宋体"/>
        </w:rPr>
        <w:t xml:space="preserve">                                                 </w:t>
      </w:r>
    </w:p>
    <w:p>
      <w:pPr>
        <w:spacing w:line="360" w:lineRule="auto"/>
        <w:jc w:val="center"/>
        <w:rPr>
          <w:rFonts w:hint="eastAsia" w:ascii="宋体"/>
          <w:b/>
          <w:bCs/>
          <w:sz w:val="44"/>
        </w:rPr>
      </w:pPr>
      <w:r>
        <w:rPr>
          <w:rFonts w:hint="eastAsia" w:ascii="宋体"/>
          <w:b/>
          <w:bCs/>
          <w:sz w:val="44"/>
          <w:u w:val="single"/>
          <w:lang w:eastAsia="zh-CN"/>
        </w:rPr>
        <w:t>隆安县第三中学江滨校区安防监控系统项目</w:t>
      </w:r>
      <w:r>
        <w:rPr>
          <w:rFonts w:hint="eastAsia" w:ascii="宋体"/>
          <w:b/>
          <w:bCs/>
          <w:sz w:val="44"/>
        </w:rPr>
        <w:t>合同</w:t>
      </w:r>
    </w:p>
    <w:p>
      <w:pPr>
        <w:spacing w:line="360" w:lineRule="auto"/>
        <w:jc w:val="center"/>
        <w:rPr>
          <w:rFonts w:hint="eastAsia" w:ascii="宋体"/>
          <w:b/>
          <w:bCs/>
          <w:sz w:val="44"/>
        </w:rPr>
      </w:pPr>
    </w:p>
    <w:p>
      <w:pPr>
        <w:spacing w:line="360" w:lineRule="auto"/>
        <w:ind w:firstLine="3507" w:firstLineChars="794"/>
        <w:rPr>
          <w:rFonts w:hint="eastAsia" w:ascii="宋体"/>
          <w:b/>
          <w:bCs/>
          <w:sz w:val="44"/>
        </w:rPr>
      </w:pPr>
    </w:p>
    <w:p>
      <w:pPr>
        <w:spacing w:line="360" w:lineRule="auto"/>
        <w:ind w:firstLine="3507" w:firstLineChars="794"/>
        <w:rPr>
          <w:rFonts w:hint="eastAsia" w:ascii="宋体"/>
          <w:b/>
          <w:bCs/>
          <w:sz w:val="44"/>
        </w:rPr>
      </w:pPr>
    </w:p>
    <w:p>
      <w:pPr>
        <w:ind w:firstLine="1995" w:firstLineChars="552"/>
        <w:rPr>
          <w:rFonts w:hint="eastAsia" w:ascii="宋体" w:hAnsi="宋体"/>
          <w:b/>
          <w:sz w:val="36"/>
          <w:szCs w:val="36"/>
        </w:rPr>
      </w:pPr>
      <w:r>
        <w:rPr>
          <w:rFonts w:hint="eastAsia" w:ascii="宋体" w:hAnsi="宋体"/>
          <w:b/>
          <w:sz w:val="36"/>
          <w:szCs w:val="36"/>
        </w:rPr>
        <w:t>采购项目编号：</w:t>
      </w:r>
      <w:r>
        <w:rPr>
          <w:rFonts w:hint="eastAsia" w:ascii="宋体" w:hAnsi="宋体"/>
          <w:b/>
          <w:sz w:val="36"/>
          <w:szCs w:val="36"/>
          <w:u w:val="single"/>
          <w:lang w:eastAsia="zh-CN"/>
        </w:rPr>
        <w:t>NNZC2025-J1-230092-NNSL</w:t>
      </w:r>
      <w:r>
        <w:rPr>
          <w:rFonts w:hint="eastAsia" w:ascii="宋体" w:hAnsi="宋体"/>
          <w:b/>
          <w:sz w:val="36"/>
          <w:szCs w:val="36"/>
          <w:u w:val="single"/>
        </w:rPr>
        <w:t xml:space="preserve"> </w:t>
      </w:r>
    </w:p>
    <w:p>
      <w:pPr>
        <w:ind w:firstLine="1995" w:firstLineChars="552"/>
        <w:rPr>
          <w:rFonts w:hint="eastAsia" w:ascii="宋体" w:hAnsi="宋体"/>
          <w:b/>
          <w:sz w:val="36"/>
          <w:szCs w:val="36"/>
        </w:rPr>
      </w:pPr>
      <w:r>
        <w:rPr>
          <w:rFonts w:hint="eastAsia" w:ascii="宋体" w:hAnsi="宋体"/>
          <w:b/>
          <w:sz w:val="36"/>
          <w:szCs w:val="36"/>
        </w:rPr>
        <w:t>采购计划</w:t>
      </w:r>
      <w:r>
        <w:rPr>
          <w:rFonts w:hint="eastAsia" w:ascii="宋体" w:hAnsi="宋体"/>
          <w:b/>
          <w:sz w:val="36"/>
          <w:szCs w:val="36"/>
          <w:lang w:val="en-US" w:eastAsia="zh-CN"/>
        </w:rPr>
        <w:t>文</w:t>
      </w:r>
      <w:r>
        <w:rPr>
          <w:rFonts w:hint="eastAsia" w:ascii="宋体" w:hAnsi="宋体"/>
          <w:b/>
          <w:sz w:val="36"/>
          <w:szCs w:val="36"/>
        </w:rPr>
        <w:t>号：</w:t>
      </w:r>
      <w:r>
        <w:rPr>
          <w:rFonts w:hint="eastAsia" w:ascii="宋体" w:hAnsi="宋体"/>
          <w:b/>
          <w:sz w:val="36"/>
          <w:szCs w:val="36"/>
          <w:u w:val="single"/>
          <w:lang w:eastAsia="zh-CN"/>
        </w:rPr>
        <w:t>LAZC2025-J1-00781</w:t>
      </w:r>
      <w:r>
        <w:rPr>
          <w:rFonts w:hint="eastAsia" w:ascii="宋体" w:hAnsi="宋体"/>
          <w:b/>
          <w:sz w:val="36"/>
          <w:szCs w:val="36"/>
          <w:u w:val="single"/>
          <w:lang w:val="en-US" w:eastAsia="zh-CN"/>
        </w:rPr>
        <w:t xml:space="preserve"> </w:t>
      </w:r>
    </w:p>
    <w:p>
      <w:pPr>
        <w:tabs>
          <w:tab w:val="left" w:pos="7200"/>
        </w:tabs>
        <w:spacing w:line="360" w:lineRule="auto"/>
        <w:ind w:firstLine="1995" w:firstLineChars="552"/>
        <w:rPr>
          <w:rFonts w:hint="eastAsia"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lang w:eastAsia="zh-CN"/>
        </w:rPr>
        <w:t>隆安县第三中学</w:t>
      </w:r>
      <w:r>
        <w:rPr>
          <w:rFonts w:hint="eastAsia" w:ascii="宋体" w:hAnsi="宋体"/>
          <w:b/>
          <w:sz w:val="36"/>
          <w:szCs w:val="36"/>
          <w:u w:val="single"/>
        </w:rPr>
        <w:t xml:space="preserve"> </w:t>
      </w:r>
    </w:p>
    <w:p>
      <w:pPr>
        <w:tabs>
          <w:tab w:val="left" w:pos="7380"/>
        </w:tabs>
        <w:spacing w:line="360" w:lineRule="auto"/>
        <w:ind w:firstLine="1995" w:firstLineChars="552"/>
        <w:rPr>
          <w:rFonts w:hint="eastAsia"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pPr>
        <w:tabs>
          <w:tab w:val="left" w:pos="7380"/>
        </w:tabs>
        <w:spacing w:line="360" w:lineRule="auto"/>
        <w:rPr>
          <w:rFonts w:hint="eastAsia" w:ascii="宋体"/>
          <w:b/>
          <w:bCs/>
          <w:sz w:val="44"/>
        </w:rPr>
      </w:pPr>
    </w:p>
    <w:p>
      <w:pPr>
        <w:tabs>
          <w:tab w:val="left" w:pos="7380"/>
        </w:tabs>
        <w:spacing w:line="360" w:lineRule="auto"/>
        <w:ind w:firstLine="3360" w:firstLineChars="1400"/>
        <w:rPr>
          <w:rFonts w:hint="eastAsia" w:ascii="仿宋_GB2312" w:hAnsi="楷体" w:eastAsia="仿宋_GB2312"/>
          <w:sz w:val="24"/>
          <w:lang w:val="zh-CN"/>
        </w:rPr>
      </w:pPr>
      <w:r>
        <w:rPr>
          <w:rFonts w:hint="eastAsia" w:ascii="仿宋_GB2312" w:hAnsi="楷体" w:eastAsia="仿宋_GB2312"/>
          <w:sz w:val="24"/>
          <w:lang w:val="zh-CN"/>
        </w:rPr>
        <w:t>签订时间：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p>
    <w:p>
      <w:pPr>
        <w:snapToGrid w:val="0"/>
        <w:spacing w:line="360" w:lineRule="auto"/>
        <w:jc w:val="center"/>
        <w:rPr>
          <w:rFonts w:hint="eastAsia"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pPr>
        <w:snapToGrid w:val="0"/>
        <w:spacing w:line="360" w:lineRule="auto"/>
        <w:jc w:val="center"/>
        <w:rPr>
          <w:rFonts w:hint="eastAsia" w:ascii="宋体"/>
          <w:b/>
          <w:bCs/>
          <w:sz w:val="44"/>
        </w:rPr>
      </w:pP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4.1成交通知书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4.2采购文件货物需求一览表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4.3采购文件的更改通知（如有）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4.4响应函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4.5响应报价表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4.6响应货物技术资料表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4.8成交供应商澄清函（如有请提供）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pPr>
        <w:snapToGrid w:val="0"/>
        <w:spacing w:line="360" w:lineRule="auto"/>
        <w:rPr>
          <w:rFonts w:hint="eastAsia" w:ascii="仿宋_GB2312" w:hAnsi="仿宋" w:eastAsia="仿宋_GB2312" w:cs="仿宋_GB2312"/>
          <w:kern w:val="0"/>
          <w:sz w:val="24"/>
        </w:rPr>
      </w:pPr>
    </w:p>
    <w:p>
      <w:pPr>
        <w:widowControl/>
        <w:jc w:val="left"/>
        <w:rPr>
          <w:rFonts w:ascii="仿宋_GB2312" w:eastAsia="仿宋_GB2312"/>
          <w:kern w:val="0"/>
          <w:sz w:val="32"/>
          <w:szCs w:val="20"/>
        </w:rPr>
        <w:sectPr>
          <w:pgSz w:w="11906" w:h="16838"/>
          <w:pgMar w:top="1134" w:right="1134" w:bottom="1134" w:left="1134" w:header="720" w:footer="720" w:gutter="0"/>
          <w:pgNumType w:fmt="decimal"/>
          <w:cols w:space="720" w:num="1"/>
          <w:docGrid w:type="lines" w:linePitch="331" w:charSpace="0"/>
        </w:sectPr>
      </w:pPr>
    </w:p>
    <w:p>
      <w:pPr>
        <w:pStyle w:val="29"/>
        <w:ind w:firstLine="562"/>
        <w:jc w:val="center"/>
        <w:outlineLvl w:val="1"/>
        <w:rPr>
          <w:rFonts w:hint="eastAsia" w:ascii="仿宋_GB2312" w:hAnsi="楷体" w:eastAsia="仿宋_GB2312"/>
          <w:b/>
          <w:sz w:val="28"/>
          <w:szCs w:val="28"/>
        </w:rPr>
      </w:pPr>
      <w:bookmarkStart w:id="34" w:name="_Toc19464"/>
      <w:r>
        <w:rPr>
          <w:rFonts w:hint="eastAsia" w:ascii="仿宋_GB2312" w:hAnsi="楷体" w:eastAsia="仿宋_GB2312"/>
          <w:b/>
          <w:sz w:val="28"/>
          <w:szCs w:val="28"/>
        </w:rPr>
        <w:t>第一部分 合同书</w:t>
      </w:r>
      <w:bookmarkEnd w:id="3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u w:val="single"/>
          <w:lang w:eastAsia="zh-CN"/>
        </w:rPr>
        <w:t>隆安县第三中学</w:t>
      </w:r>
      <w:r>
        <w:rPr>
          <w:rFonts w:hint="eastAsia"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竞争性谈判方式  </w:t>
      </w:r>
      <w:r>
        <w:rPr>
          <w:rFonts w:hint="eastAsia" w:ascii="仿宋_GB2312" w:hAnsi="仿宋" w:eastAsia="仿宋_GB2312"/>
          <w:sz w:val="24"/>
        </w:rPr>
        <w:t>对</w:t>
      </w:r>
      <w:r>
        <w:rPr>
          <w:rFonts w:hint="eastAsia" w:ascii="仿宋_GB2312" w:hAnsi="仿宋" w:eastAsia="仿宋_GB2312"/>
          <w:sz w:val="24"/>
          <w:u w:val="single"/>
          <w:lang w:eastAsia="zh-CN"/>
        </w:rPr>
        <w:t>隆安县第三中学江滨校区安防监控系统项目</w:t>
      </w:r>
      <w:r>
        <w:rPr>
          <w:rFonts w:hint="eastAsia" w:ascii="仿宋_GB2312" w:hAnsi="楷体" w:eastAsia="仿宋_GB2312"/>
          <w:sz w:val="24"/>
        </w:rPr>
        <w:t>进行了采购。经</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 xml:space="preserve">评审小组  </w:t>
      </w:r>
      <w:r>
        <w:rPr>
          <w:rFonts w:hint="eastAsia" w:ascii="仿宋_GB2312" w:hAnsi="楷体" w:eastAsia="仿宋_GB2312"/>
          <w:sz w:val="24"/>
        </w:rPr>
        <w:t>评定，</w:t>
      </w:r>
      <w:r>
        <w:rPr>
          <w:rFonts w:hint="eastAsia" w:ascii="仿宋_GB2312" w:hAnsi="楷体" w:eastAsia="仿宋_GB2312"/>
          <w:sz w:val="24"/>
          <w:u w:val="single"/>
        </w:rPr>
        <w:t xml:space="preserve">   （供应商名称）</w:t>
      </w:r>
      <w:r>
        <w:rPr>
          <w:rFonts w:hint="eastAsia" w:ascii="仿宋_GB2312" w:hAnsi="楷体" w:eastAsia="仿宋_GB2312"/>
          <w:sz w:val="24"/>
        </w:rPr>
        <w:t>为该项目成交供应商。现于成交通知书发出之日起</w:t>
      </w:r>
      <w:r>
        <w:rPr>
          <w:rFonts w:hint="eastAsia" w:ascii="仿宋_GB2312" w:hAnsi="楷体" w:eastAsia="仿宋_GB2312"/>
          <w:sz w:val="24"/>
          <w:u w:val="single"/>
        </w:rPr>
        <w:t xml:space="preserve">    </w:t>
      </w:r>
      <w:r>
        <w:rPr>
          <w:rFonts w:hint="eastAsia" w:ascii="仿宋_GB2312" w:hAnsi="楷体" w:eastAsia="仿宋_GB2312"/>
          <w:sz w:val="24"/>
        </w:rPr>
        <w:t>日</w:t>
      </w:r>
      <w:r>
        <w:rPr>
          <w:rFonts w:hint="eastAsia" w:ascii="仿宋_GB2312" w:hAnsi="楷体" w:eastAsia="仿宋_GB2312"/>
          <w:color w:val="FF0000"/>
          <w:sz w:val="24"/>
        </w:rPr>
        <w:t>（时限根据项目情况而定，不得超过25日）</w:t>
      </w:r>
      <w:r>
        <w:rPr>
          <w:rFonts w:hint="eastAsia" w:ascii="仿宋_GB2312" w:hAnsi="楷体" w:eastAsia="仿宋_GB2312"/>
          <w:sz w:val="24"/>
        </w:rPr>
        <w:t>内，按照采购文件确定的事项签订本合同。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w:t>
      </w:r>
      <w:r>
        <w:rPr>
          <w:rFonts w:hint="eastAsia" w:ascii="仿宋_GB2312" w:hAnsi="楷体" w:eastAsia="仿宋_GB2312"/>
          <w:sz w:val="24"/>
          <w:u w:val="single"/>
          <w:lang w:eastAsia="zh-CN"/>
        </w:rPr>
        <w:t>隆安县第三中学</w:t>
      </w:r>
      <w:r>
        <w:rPr>
          <w:rFonts w:hint="eastAsia" w:ascii="仿宋_GB2312" w:hAnsi="楷体" w:eastAsia="仿宋_GB2312"/>
          <w:sz w:val="24"/>
          <w:u w:val="single"/>
        </w:rPr>
        <w:t xml:space="preserve">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1.1 合同组成部分</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成交通知书；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采购文件及“响应报价”（含澄清或者说明文件）；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采购文件（含澄清或者修改文件）；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1.2 标的物</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 标的物1信息</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1.3 价款</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r>
    </w:tbl>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1.4 付款方式和发票开具方式</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1.5 标的物交付期限、地点、方式和货物期限</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1.5.4 货物及质保期限：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1.6 违约责任</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；迟延超过【  】日的，甲方有权在要求乙方支付违约金的同时，书面通知乙方解除本合同，乙方应退回全部已收取的合同价款并按合同总金额的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向甲方支付违约金；</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239" w:leftChars="114" w:firstLine="240" w:firstLineChars="100"/>
        <w:rPr>
          <w:rFonts w:hint="eastAsia" w:ascii="仿宋" w:hAnsi="仿宋" w:eastAsia="仿宋" w:cs="仿宋"/>
          <w:sz w:val="24"/>
        </w:rPr>
      </w:pPr>
      <w:r>
        <w:rPr>
          <w:rFonts w:hint="eastAsia" w:ascii="仿宋_GB2312" w:hAnsi="楷体" w:eastAsia="仿宋_GB2312"/>
          <w:sz w:val="24"/>
        </w:rPr>
        <w:t>1.6.4</w:t>
      </w:r>
      <w:r>
        <w:rPr>
          <w:rFonts w:hint="eastAsia" w:ascii="仿宋" w:hAnsi="仿宋" w:eastAsia="仿宋" w:cs="仿宋"/>
          <w:sz w:val="24"/>
        </w:rPr>
        <w:t>乙方在质保期内未按承诺提供售后等货物的，每发生一次向甲方支付</w:t>
      </w:r>
      <w:r>
        <w:rPr>
          <w:rFonts w:hint="eastAsia" w:ascii="仿宋" w:hAnsi="仿宋" w:eastAsia="仿宋" w:cs="仿宋"/>
          <w:sz w:val="24"/>
          <w:u w:val="single"/>
        </w:rPr>
        <w:t xml:space="preserve">  </w:t>
      </w:r>
      <w:r>
        <w:rPr>
          <w:rFonts w:hint="eastAsia" w:ascii="仿宋" w:hAnsi="仿宋" w:eastAsia="仿宋" w:cs="仿宋"/>
          <w:sz w:val="24"/>
        </w:rPr>
        <w:t>元</w:t>
      </w:r>
      <w:r>
        <w:rPr>
          <w:rFonts w:hint="eastAsia" w:ascii="仿宋_GB2312" w:hAnsi="楷体" w:eastAsia="仿宋_GB2312"/>
          <w:color w:val="FF0000"/>
          <w:sz w:val="24"/>
        </w:rPr>
        <w:t>（根据项目实际填写，一般为2000元）</w:t>
      </w:r>
      <w:r>
        <w:rPr>
          <w:rFonts w:hint="eastAsia" w:ascii="仿宋" w:hAnsi="仿宋" w:eastAsia="仿宋" w:cs="仿宋"/>
          <w:sz w:val="24"/>
        </w:rPr>
        <w:t>的违约金。</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1.7 合同争议的解决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w:t>
      </w:r>
      <w:r>
        <w:rPr>
          <w:rFonts w:hint="eastAsia" w:ascii="仿宋_GB2312" w:hAnsi="楷体" w:eastAsia="仿宋_GB2312"/>
          <w:sz w:val="24"/>
        </w:rPr>
        <w:t>仲裁委员会依申请仲裁时其现行有效的仲裁规则裁决；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1.8 合同生效</w:t>
      </w:r>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本合同自双方当事人加盖有效电子公章时生效。</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甲方：                                   乙方：</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spacing w:line="360" w:lineRule="auto"/>
        <w:ind w:firstLine="200"/>
        <w:rPr>
          <w:rFonts w:hint="eastAsia" w:ascii="仿宋_GB2312" w:hAnsi="楷体" w:eastAsia="仿宋_GB2312"/>
          <w:sz w:val="24"/>
          <w:lang w:val="zh-CN"/>
        </w:rPr>
      </w:pP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住所：                                   住所：</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联系人：                                 联系人：</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邮政编码：                               邮政编码：</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传真:                                    传真:</w:t>
      </w:r>
    </w:p>
    <w:p>
      <w:pPr>
        <w:spacing w:line="360" w:lineRule="auto"/>
        <w:ind w:firstLine="200"/>
        <w:rPr>
          <w:rFonts w:hint="eastAsia" w:ascii="仿宋_GB2312" w:hAnsi="楷体" w:eastAsia="仿宋_GB2312"/>
          <w:sz w:val="24"/>
        </w:rPr>
      </w:pPr>
      <w:r>
        <w:rPr>
          <w:rFonts w:hint="eastAsia" w:ascii="仿宋_GB2312" w:hAnsi="楷体" w:eastAsia="仿宋_GB2312"/>
          <w:sz w:val="24"/>
          <w:lang w:val="zh-CN"/>
        </w:rPr>
        <w:t>电子邮箱：                               电子邮箱：</w:t>
      </w:r>
    </w:p>
    <w:p>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开户银行：                               开户银行： </w:t>
      </w:r>
    </w:p>
    <w:p>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开户名称：                               开户名称： </w:t>
      </w:r>
    </w:p>
    <w:p>
      <w:pPr>
        <w:spacing w:line="360" w:lineRule="auto"/>
        <w:ind w:firstLine="200"/>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pStyle w:val="29"/>
        <w:ind w:firstLine="482"/>
        <w:jc w:val="center"/>
        <w:outlineLvl w:val="1"/>
        <w:rPr>
          <w:rFonts w:hint="eastAsia" w:ascii="仿宋_GB2312" w:hAnsi="楷体" w:eastAsia="仿宋_GB2312"/>
          <w:b/>
          <w:sz w:val="28"/>
          <w:szCs w:val="28"/>
        </w:rPr>
      </w:pPr>
      <w:r>
        <w:rPr>
          <w:rFonts w:hint="eastAsia" w:ascii="仿宋_GB2312" w:hAnsi="楷体" w:eastAsia="仿宋_GB2312"/>
          <w:b/>
        </w:rPr>
        <w:br w:type="page"/>
      </w:r>
      <w:bookmarkStart w:id="35" w:name="_Toc30123"/>
      <w:r>
        <w:rPr>
          <w:rFonts w:hint="eastAsia" w:ascii="仿宋_GB2312" w:hAnsi="楷体" w:eastAsia="仿宋_GB2312"/>
          <w:b/>
          <w:sz w:val="28"/>
          <w:szCs w:val="28"/>
        </w:rPr>
        <w:t>第二部分 合同一般条款</w:t>
      </w:r>
      <w:bookmarkEnd w:id="35"/>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 定义</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2.1.4 “甲方”系指与中标人签署合同的采购人；采购人委托采购机构代表其与乙方签订合同的，采购人的授权委托书作为合同附件。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2.1.5 “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 “现场”系指合同约定标的物将要运至或者实施或者安装的地点。</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 技术规范</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2.3 知识产权</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2.4 包装和装运</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2.5 履约检查和问题反馈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2.5.1甲方有权在其认为必要时，对乙方是否能够按照合同约定交付标的物进行履约检查，以确保乙方所交付的标的物能够依约满足甲方之项目需求，但不得因履约检查妨碍乙方的正常工作，乙方应予积极配合；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2.6 结算方式和付款条件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2.7 技术资料和保密义务</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2.8 质量保证</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w:t>
      </w:r>
    </w:p>
    <w:p>
      <w:pPr>
        <w:spacing w:line="360" w:lineRule="auto"/>
        <w:ind w:firstLine="480" w:firstLineChars="200"/>
        <w:rPr>
          <w:rFonts w:hint="eastAsia"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30%</w:t>
      </w:r>
      <w:r>
        <w:rPr>
          <w:rFonts w:hint="eastAsia" w:ascii="仿宋_GB2312" w:hAnsi="仿宋" w:eastAsia="仿宋_GB2312"/>
          <w:color w:val="FF0000"/>
          <w:sz w:val="24"/>
        </w:rPr>
        <w:t>（根据项目实际情况填写，一般为30%）</w:t>
      </w:r>
      <w:r>
        <w:rPr>
          <w:rFonts w:hint="eastAsia" w:ascii="仿宋_GB2312" w:hAnsi="仿宋" w:eastAsia="仿宋_GB2312"/>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2.9 标的物的风险负担</w:t>
      </w:r>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2.10 延迟交货/交付</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2.11 合同变更</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2.12 合同转让和分包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2.13 不可抗力</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2.13.3 因不可抗力致使不能实现合同目的的，当事人可以解除合同；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2.14 税费</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2.15 乙方破产</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2.16 合同中止、终止</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2.17 检验和验收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2.18 通知和送达</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个工作日内书面通知对方当事人，在对方当事人收到有关变更通知之前，变更前的约定送达方式或者地址仍视为有效。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2.19 计量单位</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2.20 合同使用的文字和适用的法律</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2.20.1 合同使用汉语</w:t>
      </w:r>
      <w:r>
        <w:rPr>
          <w:rFonts w:hint="eastAsia" w:ascii="仿宋_GB2312" w:hAnsi="楷体" w:eastAsia="仿宋_GB2312"/>
          <w:sz w:val="24"/>
          <w:lang w:eastAsia="zh-CN"/>
        </w:rPr>
        <w:t>书写</w:t>
      </w:r>
      <w:r>
        <w:rPr>
          <w:rFonts w:hint="eastAsia" w:ascii="仿宋_GB2312" w:hAnsi="楷体" w:eastAsia="仿宋_GB2312"/>
          <w:sz w:val="24"/>
        </w:rPr>
        <w:t>、变更和解释；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2.21 履约保证金</w:t>
      </w:r>
    </w:p>
    <w:p>
      <w:pPr>
        <w:spacing w:line="360" w:lineRule="auto"/>
        <w:ind w:firstLine="480" w:firstLineChars="200"/>
        <w:rPr>
          <w:rFonts w:hint="eastAsia" w:ascii="仿宋_GB2312" w:hAnsi="仿宋" w:eastAsia="仿宋_GB2312" w:cs="Arial"/>
          <w:snapToGrid w:val="0"/>
          <w:kern w:val="0"/>
          <w:sz w:val="24"/>
        </w:rPr>
      </w:pPr>
      <w:r>
        <w:rPr>
          <w:rFonts w:hint="eastAsia" w:ascii="仿宋_GB2312" w:hAnsi="楷体" w:eastAsia="仿宋_GB2312"/>
          <w:sz w:val="24"/>
        </w:rPr>
        <w:t>本项目不收取履约保证金</w:t>
      </w:r>
    </w:p>
    <w:p>
      <w:pPr>
        <w:spacing w:line="360" w:lineRule="auto"/>
        <w:ind w:firstLine="482" w:firstLineChars="200"/>
        <w:rPr>
          <w:rFonts w:hint="eastAsia" w:ascii="仿宋_GB2312" w:hAnsi="仿宋" w:eastAsia="仿宋_GB2312"/>
          <w:kern w:val="0"/>
          <w:sz w:val="24"/>
          <w:lang w:val="zh-CN"/>
        </w:rPr>
      </w:pPr>
      <w:r>
        <w:rPr>
          <w:rFonts w:hint="eastAsia" w:ascii="仿宋_GB2312" w:hAnsi="楷体" w:eastAsia="仿宋_GB2312"/>
          <w:b/>
          <w:sz w:val="24"/>
        </w:rPr>
        <w:t>2.22 中小企业政策</w:t>
      </w:r>
    </w:p>
    <w:p>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2.22.1本合同（□是  □否）为中小企业“政采贷”可融资合同，关于中小企业信用融资事项见采购文件“供应商须知正文”。</w:t>
      </w:r>
    </w:p>
    <w:p>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2.22.2本合同（□是  □否）为中小企业预留合同。</w:t>
      </w:r>
    </w:p>
    <w:p>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2.23 合同份数</w:t>
      </w:r>
    </w:p>
    <w:p>
      <w:pPr>
        <w:spacing w:line="360" w:lineRule="auto"/>
        <w:ind w:firstLine="480" w:firstLineChars="200"/>
        <w:rPr>
          <w:rFonts w:hint="eastAsia"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pPr>
        <w:pStyle w:val="29"/>
        <w:jc w:val="center"/>
        <w:outlineLvl w:val="1"/>
        <w:rPr>
          <w:rFonts w:hint="eastAsia" w:ascii="仿宋_GB2312" w:hAnsi="楷体" w:eastAsia="仿宋_GB2312"/>
          <w:b/>
          <w:sz w:val="28"/>
          <w:szCs w:val="28"/>
        </w:rPr>
      </w:pPr>
      <w:r>
        <w:rPr>
          <w:rFonts w:hint="eastAsia" w:ascii="仿宋_GB2312" w:hAnsi="楷体" w:eastAsia="仿宋_GB2312"/>
        </w:rPr>
        <w:br w:type="page"/>
      </w:r>
      <w:bookmarkStart w:id="36" w:name="_Toc9114"/>
      <w:r>
        <w:rPr>
          <w:rFonts w:hint="eastAsia" w:ascii="仿宋_GB2312" w:hAnsi="楷体" w:eastAsia="仿宋_GB2312"/>
          <w:b/>
          <w:sz w:val="28"/>
          <w:szCs w:val="28"/>
        </w:rPr>
        <w:t>第三部分  合同专用条款</w:t>
      </w:r>
      <w:bookmarkEnd w:id="3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3.1具有知识产权的标的物知识产权归属：</w:t>
      </w:r>
    </w:p>
    <w:p>
      <w:pPr>
        <w:spacing w:line="360" w:lineRule="auto"/>
        <w:ind w:firstLine="480" w:firstLineChars="200"/>
        <w:rPr>
          <w:rFonts w:hint="eastAsia" w:ascii="仿宋_GB2312" w:hAnsi="楷体" w:eastAsia="仿宋_GB2312"/>
          <w:sz w:val="24"/>
        </w:rPr>
      </w:pP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3.2包装和装运专用条款（如果有）：</w:t>
      </w:r>
    </w:p>
    <w:p>
      <w:pPr>
        <w:spacing w:line="360" w:lineRule="auto"/>
        <w:ind w:firstLine="480" w:firstLineChars="200"/>
        <w:rPr>
          <w:rFonts w:hint="eastAsia" w:ascii="仿宋_GB2312" w:hAnsi="楷体" w:eastAsia="仿宋_GB2312"/>
          <w:sz w:val="24"/>
        </w:rPr>
      </w:pP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3.3装运标的物的要求和通知：</w:t>
      </w:r>
    </w:p>
    <w:p>
      <w:pPr>
        <w:spacing w:line="360" w:lineRule="auto"/>
        <w:ind w:firstLine="480" w:firstLineChars="200"/>
        <w:rPr>
          <w:rFonts w:hint="eastAsia" w:ascii="仿宋_GB2312" w:hAnsi="楷体" w:eastAsia="仿宋_GB2312"/>
          <w:sz w:val="24"/>
        </w:rPr>
      </w:pPr>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3.4</w:t>
      </w:r>
      <w:r>
        <w:rPr>
          <w:rFonts w:hint="eastAsia" w:ascii="仿宋_GB2312" w:hAnsi="楷体" w:eastAsia="仿宋_GB2312"/>
          <w:b/>
          <w:sz w:val="24"/>
        </w:rPr>
        <w:t>结算方式和付款条件</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本次项目合同总价为大写人民币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    元）。本项目采用以下勾选结算方式进行支付：</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□采用一次性支付方式，付款条件为：</w:t>
      </w:r>
      <w:r>
        <w:rPr>
          <w:rFonts w:hint="eastAsia" w:ascii="仿宋_GB2312" w:hAnsi="仿宋_GB2312" w:eastAsia="仿宋_GB2312" w:cs="仿宋_GB2312"/>
          <w:kern w:val="0"/>
          <w:sz w:val="24"/>
          <w:u w:val="single"/>
        </w:rPr>
        <w:t xml:space="preserve">           </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□采用分期付款方式，付款条件为</w:t>
      </w:r>
      <w:r>
        <w:rPr>
          <w:rFonts w:hint="eastAsia" w:ascii="仿宋_GB2312" w:hAnsi="仿宋_GB2312" w:eastAsia="仿宋_GB2312" w:cs="仿宋_GB2312"/>
          <w:kern w:val="0"/>
          <w:sz w:val="24"/>
        </w:rPr>
        <w:t>：</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第一期付款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pPr>
        <w:spacing w:line="360" w:lineRule="auto"/>
        <w:ind w:firstLine="480" w:firstLineChars="200"/>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lang w:val="zh-CN"/>
        </w:rPr>
        <w:t>第</w:t>
      </w: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val="zh-CN"/>
        </w:rPr>
        <w:t>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甲方无故逾期支付货物费用的，按照每逾期一日支付欠付货物费额度的</w:t>
      </w:r>
      <w:r>
        <w:rPr>
          <w:rFonts w:hint="eastAsia" w:ascii="仿宋_GB2312" w:hAnsi="仿宋" w:eastAsia="仿宋_GB2312"/>
          <w:sz w:val="24"/>
          <w:u w:val="single"/>
        </w:rPr>
        <w:t>万分之五</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根据项目实际填写，一般为万分之五</w:t>
      </w:r>
      <w:r>
        <w:rPr>
          <w:rFonts w:hint="eastAsia" w:ascii="仿宋_GB2312" w:hAnsi="仿宋" w:eastAsia="仿宋_GB2312"/>
          <w:color w:val="FF0000"/>
          <w:sz w:val="24"/>
        </w:rPr>
        <w:t>）</w:t>
      </w:r>
      <w:r>
        <w:rPr>
          <w:rFonts w:hint="eastAsia" w:ascii="仿宋_GB2312" w:hAnsi="仿宋" w:eastAsia="仿宋_GB2312"/>
          <w:sz w:val="24"/>
        </w:rPr>
        <w:t>承担违约责任，违约金上限按照《合同书》约定执行。</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 w:eastAsia="仿宋_GB2312"/>
          <w:sz w:val="24"/>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3.5</w:t>
      </w:r>
      <w:r>
        <w:rPr>
          <w:rFonts w:hint="eastAsia" w:ascii="仿宋_GB2312" w:hAnsi="楷体" w:eastAsia="仿宋_GB2312"/>
          <w:b/>
          <w:sz w:val="24"/>
        </w:rPr>
        <w:t>标的物的风险负担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乙方                                                                       </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3.5.1受不可抗力影响的一方在不可抗力发生后，应在日内以书面形式通知对方当事人，并在日内，将有关部门出具的证明文件送达对方当事人。</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3.5.2因不可抗力致使合同有变更必要的，双方当事人应在日内以书面形式变更合同；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3.5.3标的物交付前，乙方应对标的物的质量、数量等方面进行详细、全面的检验，并向甲方出具证明标的物符合合同约定的文件；标的物交付时，乙方在日内发起验收，并可依法邀请相关方参加，验收应出具验收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3.5.4 检验和验收标准、程序等具体内容以及前述验收书的效力：</w:t>
      </w:r>
    </w:p>
    <w:p>
      <w:pPr>
        <w:spacing w:line="360" w:lineRule="auto"/>
        <w:ind w:firstLine="480" w:firstLineChars="200"/>
        <w:rPr>
          <w:rFonts w:ascii="仿宋_GB2312" w:hAnsi="楷体" w:eastAsia="仿宋_GB2312"/>
          <w:sz w:val="24"/>
          <w:u w:val="single"/>
        </w:rPr>
      </w:pPr>
    </w:p>
    <w:p>
      <w:pPr>
        <w:spacing w:line="360" w:lineRule="auto"/>
        <w:ind w:firstLine="480" w:firstLineChars="200"/>
        <w:rPr>
          <w:rFonts w:ascii="仿宋_GB2312" w:hAnsi="楷体" w:eastAsia="仿宋_GB2312"/>
          <w:sz w:val="24"/>
        </w:rPr>
      </w:pPr>
      <w:r>
        <w:rPr>
          <w:rFonts w:hint="eastAsia" w:ascii="仿宋_GB2312" w:hAnsi="楷体" w:eastAsia="仿宋_GB2312"/>
          <w:sz w:val="24"/>
        </w:rPr>
        <w:t>3.5.5其他：</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3.6项目验收：</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3.6.4验收产生的费用</w:t>
      </w:r>
      <w:r>
        <w:rPr>
          <w:rFonts w:hint="eastAsia" w:ascii="仿宋_GB2312" w:hAnsi="楷体" w:eastAsia="仿宋_GB2312"/>
          <w:sz w:val="24"/>
        </w:rPr>
        <w:t>：首次验收费用由</w:t>
      </w:r>
      <w:r>
        <w:rPr>
          <w:rFonts w:hint="eastAsia" w:ascii="仿宋_GB2312" w:hAnsi="楷体" w:eastAsia="仿宋_GB2312"/>
          <w:sz w:val="24"/>
          <w:u w:val="single"/>
        </w:rPr>
        <w:t xml:space="preserve">      </w:t>
      </w:r>
      <w:r>
        <w:rPr>
          <w:rFonts w:hint="eastAsia" w:ascii="仿宋_GB2312" w:hAnsi="楷体" w:eastAsia="仿宋_GB2312"/>
          <w:sz w:val="24"/>
        </w:rPr>
        <w:t>承担，如首次验收不合格，后续验收费用由</w:t>
      </w:r>
      <w:r>
        <w:rPr>
          <w:rFonts w:hint="eastAsia" w:ascii="仿宋_GB2312" w:hAnsi="楷体" w:eastAsia="仿宋_GB2312"/>
          <w:sz w:val="24"/>
          <w:u w:val="single"/>
        </w:rPr>
        <w:t xml:space="preserve">     </w:t>
      </w:r>
      <w:r>
        <w:rPr>
          <w:rFonts w:hint="eastAsia" w:ascii="仿宋_GB2312" w:hAnsi="楷体" w:eastAsia="仿宋_GB2312"/>
          <w:sz w:val="24"/>
        </w:rPr>
        <w:t>支付。</w:t>
      </w:r>
    </w:p>
    <w:p>
      <w:pPr>
        <w:spacing w:line="360" w:lineRule="auto"/>
        <w:ind w:firstLine="480" w:firstLineChars="200"/>
        <w:rPr>
          <w:rFonts w:ascii="仿宋" w:hAnsi="仿宋" w:eastAsia="仿宋" w:cs="仿宋"/>
          <w:sz w:val="24"/>
        </w:rPr>
      </w:pPr>
      <w:r>
        <w:rPr>
          <w:rFonts w:hint="eastAsia" w:ascii="仿宋" w:hAnsi="仿宋" w:eastAsia="仿宋" w:cs="仿宋"/>
          <w:sz w:val="24"/>
        </w:rPr>
        <w:t>3.6.5验收内容及资料要求：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根</w:t>
      </w:r>
      <w:r>
        <w:rPr>
          <w:rFonts w:hint="eastAsia" w:ascii="仿宋" w:hAnsi="仿宋" w:eastAsia="仿宋" w:cs="仿宋"/>
          <w:sz w:val="24"/>
          <w:lang w:eastAsia="zh-CN"/>
        </w:rPr>
        <w:t>据</w:t>
      </w:r>
      <w:r>
        <w:rPr>
          <w:rFonts w:hint="eastAsia" w:ascii="仿宋" w:hAnsi="仿宋" w:eastAsia="仿宋" w:cs="仿宋"/>
          <w:sz w:val="24"/>
        </w:rPr>
        <w:t>采购文件确定的技术指标或者货物要求确定验收指标和标准。未进行相应约定的，应当符合国家强制性规定、政策要求、安全标准、行业或企业有关标准等。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3.6.6验收内容</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交货产品数量</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交货产品的质量文件</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交货产品技术、性能指标 </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pStyle w:val="10"/>
              <w:spacing w:after="0" w:line="360" w:lineRule="auto"/>
              <w:ind w:firstLine="200"/>
              <w:jc w:val="left"/>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kern w:val="0"/>
                <w:sz w:val="24"/>
              </w:rPr>
            </w:pPr>
            <w:r>
              <w:rPr>
                <w:rFonts w:hint="eastAsia" w:ascii="仿宋" w:hAnsi="仿宋" w:eastAsia="仿宋" w:cs="仿宋"/>
                <w:kern w:val="0"/>
                <w:sz w:val="24"/>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00"/>
              <w:jc w:val="center"/>
              <w:rPr>
                <w:rFonts w:hint="eastAsia" w:ascii="仿宋" w:hAnsi="仿宋" w:eastAsia="仿宋" w:cs="仿宋"/>
                <w:sz w:val="24"/>
              </w:rPr>
            </w:pPr>
            <w:r>
              <w:rPr>
                <w:rFonts w:hint="eastAsia" w:ascii="仿宋" w:hAnsi="仿宋" w:eastAsia="仿宋" w:cs="仿宋"/>
                <w:sz w:val="24"/>
              </w:rPr>
              <w:t>售后服务</w:t>
            </w:r>
          </w:p>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sz w:val="24"/>
              </w:rPr>
              <w:t>承诺</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6</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其他工作</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left"/>
              <w:rPr>
                <w:rFonts w:hint="eastAsia" w:ascii="仿宋" w:hAnsi="仿宋" w:eastAsia="仿宋" w:cs="仿宋"/>
                <w:kern w:val="0"/>
                <w:sz w:val="24"/>
              </w:rPr>
            </w:pPr>
          </w:p>
        </w:tc>
      </w:tr>
    </w:tbl>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3.6.7验收资料要求</w:t>
      </w:r>
    </w:p>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验收资料要求包括（不限于）以下内容：</w:t>
      </w:r>
    </w:p>
    <w:p>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（1）采购文件；</w:t>
      </w:r>
    </w:p>
    <w:p>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（2）响应文件；</w:t>
      </w:r>
    </w:p>
    <w:p>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（3）采购合同；</w:t>
      </w:r>
    </w:p>
    <w:p>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（4）其他需提供的相关材料：（由业主根据实际情况填写）。</w:t>
      </w:r>
    </w:p>
    <w:p>
      <w:pPr>
        <w:widowControl/>
        <w:ind w:firstLine="720" w:firstLineChars="300"/>
        <w:jc w:val="left"/>
        <w:rPr>
          <w:rFonts w:hint="eastAsia" w:ascii="仿宋" w:hAnsi="仿宋" w:eastAsia="仿宋"/>
          <w:bCs/>
          <w:sz w:val="2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jc w:val="center"/>
        <w:rPr>
          <w:rFonts w:hint="eastAsia" w:ascii="宋体" w:hAnsi="宋体" w:cs="仿宋_GB2312"/>
          <w:b/>
        </w:rPr>
      </w:pPr>
    </w:p>
    <w:p>
      <w:pPr>
        <w:jc w:val="center"/>
        <w:rPr>
          <w:rFonts w:hint="eastAsia" w:ascii="宋体" w:hAnsi="宋体" w:cs="仿宋_GB2312"/>
          <w:b/>
        </w:rPr>
      </w:pPr>
    </w:p>
    <w:p>
      <w:pPr>
        <w:jc w:val="center"/>
        <w:rPr>
          <w:rFonts w:hint="eastAsia" w:ascii="宋体" w:hAnsi="宋体" w:cs="仿宋_GB2312"/>
          <w:b/>
        </w:rPr>
      </w:pPr>
    </w:p>
    <w:p>
      <w:pPr>
        <w:jc w:val="center"/>
        <w:rPr>
          <w:rFonts w:hint="eastAsia" w:ascii="宋体" w:hAnsi="宋体" w:cs="仿宋_GB2312"/>
          <w:b/>
        </w:rPr>
      </w:pPr>
    </w:p>
    <w:p>
      <w:pPr>
        <w:jc w:val="center"/>
        <w:rPr>
          <w:rFonts w:hint="eastAsia" w:ascii="宋体" w:hAnsi="宋体" w:cs="仿宋_GB2312"/>
          <w:b/>
        </w:rPr>
      </w:pPr>
    </w:p>
    <w:p>
      <w:pPr>
        <w:jc w:val="center"/>
        <w:rPr>
          <w:rFonts w:hint="eastAsia" w:ascii="宋体" w:hAnsi="宋体" w:cs="仿宋_GB2312"/>
          <w:b/>
        </w:rPr>
      </w:pPr>
    </w:p>
    <w:p>
      <w:pPr>
        <w:jc w:val="center"/>
        <w:rPr>
          <w:rFonts w:hint="eastAsia" w:ascii="宋体" w:hAnsi="宋体" w:cs="仿宋_GB2312"/>
          <w:b/>
        </w:rPr>
      </w:pPr>
    </w:p>
    <w:p>
      <w:pPr>
        <w:jc w:val="center"/>
        <w:rPr>
          <w:rFonts w:hint="eastAsia" w:ascii="宋体" w:hAnsi="宋体" w:cs="仿宋_GB2312"/>
          <w:b/>
        </w:rPr>
      </w:pPr>
    </w:p>
    <w:p>
      <w:pPr>
        <w:jc w:val="center"/>
        <w:rPr>
          <w:rFonts w:hint="eastAsia" w:ascii="宋体" w:hAnsi="宋体" w:cs="仿宋_GB2312"/>
          <w:b/>
        </w:rPr>
      </w:pPr>
    </w:p>
    <w:p>
      <w:pPr>
        <w:pStyle w:val="2"/>
        <w:jc w:val="center"/>
        <w:rPr>
          <w:rFonts w:hint="eastAsia" w:ascii="宋体" w:hAnsi="宋体" w:cs="仿宋_GB2312"/>
        </w:rPr>
      </w:pPr>
      <w:bookmarkStart w:id="37" w:name="_Toc14326"/>
      <w:r>
        <w:rPr>
          <w:rFonts w:hint="eastAsia" w:ascii="宋体" w:hAnsi="宋体" w:cs="仿宋_GB2312"/>
          <w:b w:val="0"/>
        </w:rPr>
        <w:t>第七章 质疑、投诉材料格式</w:t>
      </w:r>
      <w:bookmarkEnd w:id="37"/>
    </w:p>
    <w:p>
      <w:pPr>
        <w:widowControl/>
        <w:spacing w:line="576" w:lineRule="auto"/>
        <w:jc w:val="left"/>
        <w:rPr>
          <w:rFonts w:ascii="宋体" w:hAnsi="宋体" w:cs="仿宋_GB2312"/>
          <w:b/>
          <w:bCs/>
          <w:kern w:val="44"/>
          <w:sz w:val="44"/>
          <w:szCs w:val="44"/>
        </w:rPr>
        <w:sectPr>
          <w:pgSz w:w="11910" w:h="16840"/>
          <w:pgMar w:top="1340" w:right="1500" w:bottom="280" w:left="1680" w:header="720" w:footer="720" w:gutter="0"/>
          <w:pgNumType w:fmt="decimal"/>
          <w:cols w:space="720" w:num="1"/>
        </w:sectPr>
      </w:pPr>
    </w:p>
    <w:p>
      <w:pPr>
        <w:spacing w:line="360" w:lineRule="auto"/>
        <w:jc w:val="center"/>
        <w:rPr>
          <w:rFonts w:hint="eastAsia" w:ascii="宋体" w:hAnsi="宋体"/>
          <w:b/>
          <w:bCs/>
          <w:sz w:val="32"/>
          <w:szCs w:val="32"/>
        </w:rPr>
      </w:pPr>
      <w:r>
        <w:rPr>
          <w:rFonts w:hint="eastAsia" w:ascii="宋体" w:hAnsi="宋体"/>
          <w:b/>
          <w:bCs/>
          <w:sz w:val="32"/>
          <w:szCs w:val="32"/>
        </w:rPr>
        <w:t>质疑函（格式）</w:t>
      </w:r>
    </w:p>
    <w:p>
      <w:pPr>
        <w:pStyle w:val="14"/>
        <w:spacing w:line="360" w:lineRule="auto"/>
        <w:ind w:firstLine="482" w:firstLineChars="200"/>
        <w:rPr>
          <w:rFonts w:hint="eastAsia" w:hAnsi="宋体"/>
          <w:b/>
          <w:bCs/>
          <w:sz w:val="24"/>
          <w:szCs w:val="24"/>
        </w:rPr>
      </w:pPr>
      <w:r>
        <w:rPr>
          <w:rFonts w:hint="eastAsia" w:hAnsi="宋体"/>
          <w:b/>
          <w:bCs/>
          <w:sz w:val="24"/>
          <w:szCs w:val="24"/>
        </w:rPr>
        <w:t>一、质疑供应商基本信息：</w:t>
      </w:r>
    </w:p>
    <w:p>
      <w:pPr>
        <w:pStyle w:val="14"/>
        <w:spacing w:line="360" w:lineRule="auto"/>
        <w:ind w:firstLine="480" w:firstLineChars="200"/>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pPr>
        <w:pStyle w:val="14"/>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4"/>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pPr>
        <w:pStyle w:val="14"/>
        <w:spacing w:line="360" w:lineRule="auto"/>
        <w:ind w:firstLine="480" w:firstLineChars="200"/>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pPr>
        <w:pStyle w:val="14"/>
        <w:spacing w:line="360" w:lineRule="auto"/>
        <w:ind w:firstLine="480" w:firstLineChars="200"/>
        <w:rPr>
          <w:rFonts w:hint="eastAsia" w:hAnsi="宋体"/>
          <w:bCs/>
          <w:sz w:val="24"/>
          <w:szCs w:val="24"/>
          <w:u w:val="single"/>
        </w:rPr>
      </w:pPr>
      <w:r>
        <w:rPr>
          <w:rFonts w:hint="eastAsia" w:hAnsi="宋体"/>
          <w:bCs/>
          <w:sz w:val="24"/>
          <w:szCs w:val="24"/>
        </w:rPr>
        <w:t>联系电话：</w:t>
      </w:r>
      <w:r>
        <w:rPr>
          <w:rFonts w:hint="eastAsia" w:hAnsi="宋体"/>
          <w:bCs/>
          <w:sz w:val="24"/>
          <w:szCs w:val="24"/>
          <w:u w:val="single"/>
        </w:rPr>
        <w:t xml:space="preserve">                      </w:t>
      </w:r>
    </w:p>
    <w:p>
      <w:pPr>
        <w:pStyle w:val="14"/>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4"/>
        <w:spacing w:line="360" w:lineRule="auto"/>
        <w:ind w:firstLine="482" w:firstLineChars="200"/>
        <w:rPr>
          <w:rFonts w:hint="eastAsia" w:hAnsi="宋体"/>
          <w:b/>
          <w:bCs/>
          <w:sz w:val="24"/>
          <w:szCs w:val="24"/>
        </w:rPr>
      </w:pPr>
      <w:r>
        <w:rPr>
          <w:rFonts w:hint="eastAsia" w:hAnsi="宋体"/>
          <w:b/>
          <w:bCs/>
          <w:sz w:val="24"/>
          <w:szCs w:val="24"/>
        </w:rPr>
        <w:t>二、质疑项目基本情况：</w:t>
      </w:r>
    </w:p>
    <w:p>
      <w:pPr>
        <w:pStyle w:val="14"/>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r>
        <w:rPr>
          <w:rFonts w:hint="eastAsia" w:hAnsi="宋体"/>
          <w:bCs/>
          <w:sz w:val="24"/>
          <w:szCs w:val="24"/>
          <w:u w:val="single"/>
          <w:lang w:eastAsia="zh-CN"/>
        </w:rPr>
        <w:t>隆安县第三中学江滨校区安防监控系统项目</w:t>
      </w:r>
      <w:r>
        <w:rPr>
          <w:rFonts w:hint="eastAsia" w:hAnsi="宋体"/>
          <w:bCs/>
          <w:sz w:val="24"/>
          <w:szCs w:val="24"/>
          <w:u w:val="single"/>
        </w:rPr>
        <w:t xml:space="preserve"> </w:t>
      </w:r>
    </w:p>
    <w:p>
      <w:pPr>
        <w:pStyle w:val="14"/>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lang w:eastAsia="zh-CN"/>
        </w:rPr>
        <w:t>NNZC2025-J1-230092-NNSL</w:t>
      </w:r>
      <w:r>
        <w:rPr>
          <w:rFonts w:hint="eastAsia" w:hAnsi="宋体"/>
          <w:bCs/>
          <w:sz w:val="24"/>
          <w:szCs w:val="24"/>
          <w:u w:val="single"/>
        </w:rPr>
        <w:t xml:space="preserve"> </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r>
        <w:rPr>
          <w:rFonts w:hint="eastAsia" w:hAnsi="宋体"/>
          <w:bCs/>
          <w:sz w:val="24"/>
          <w:szCs w:val="24"/>
          <w:u w:val="single"/>
          <w:lang w:eastAsia="zh-CN"/>
        </w:rPr>
        <w:t>隆安县第三中学</w:t>
      </w:r>
      <w:r>
        <w:rPr>
          <w:rFonts w:hint="eastAsia" w:hAnsi="宋体"/>
          <w:bCs/>
          <w:sz w:val="24"/>
          <w:szCs w:val="24"/>
          <w:u w:val="single"/>
        </w:rPr>
        <w:t xml:space="preserve"> </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w:t>
      </w:r>
    </w:p>
    <w:p>
      <w:pPr>
        <w:pStyle w:val="14"/>
        <w:spacing w:line="360" w:lineRule="auto"/>
        <w:ind w:left="25" w:leftChars="12" w:firstLine="352" w:firstLineChars="147"/>
        <w:contextualSpacing/>
        <w:rPr>
          <w:rFonts w:hint="eastAsia"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pPr>
        <w:pStyle w:val="14"/>
        <w:spacing w:line="360" w:lineRule="auto"/>
        <w:ind w:left="25" w:leftChars="12" w:firstLine="352" w:firstLineChars="147"/>
        <w:contextualSpacing/>
        <w:rPr>
          <w:rFonts w:hint="eastAsia" w:hAnsi="宋体"/>
          <w:sz w:val="24"/>
          <w:szCs w:val="24"/>
        </w:rPr>
      </w:pPr>
      <w:r>
        <w:rPr>
          <w:rFonts w:hint="eastAsia" w:hAnsi="宋体"/>
          <w:sz w:val="24"/>
          <w:szCs w:val="24"/>
        </w:rPr>
        <w:t xml:space="preserve">□采购过程   </w:t>
      </w:r>
    </w:p>
    <w:p>
      <w:pPr>
        <w:pStyle w:val="14"/>
        <w:spacing w:line="360" w:lineRule="auto"/>
        <w:ind w:left="25" w:leftChars="12" w:firstLine="352" w:firstLineChars="147"/>
        <w:contextualSpacing/>
        <w:rPr>
          <w:rFonts w:hint="eastAsia" w:hAnsi="宋体"/>
          <w:bCs/>
          <w:sz w:val="24"/>
          <w:szCs w:val="24"/>
          <w:u w:val="single"/>
        </w:rPr>
      </w:pPr>
      <w:r>
        <w:rPr>
          <w:rFonts w:hint="eastAsia" w:hAnsi="宋体"/>
          <w:sz w:val="24"/>
          <w:szCs w:val="24"/>
        </w:rPr>
        <w:t xml:space="preserve">□成交结果   </w:t>
      </w:r>
    </w:p>
    <w:p>
      <w:pPr>
        <w:pStyle w:val="14"/>
        <w:spacing w:line="360" w:lineRule="auto"/>
        <w:ind w:left="25" w:leftChars="12" w:firstLine="472" w:firstLineChars="196"/>
        <w:contextualSpacing/>
        <w:rPr>
          <w:rFonts w:hint="eastAsia" w:hAnsi="宋体"/>
          <w:b/>
          <w:sz w:val="24"/>
          <w:szCs w:val="24"/>
        </w:rPr>
      </w:pPr>
      <w:r>
        <w:rPr>
          <w:rFonts w:hint="eastAsia" w:hAnsi="宋体"/>
          <w:b/>
          <w:sz w:val="24"/>
          <w:szCs w:val="24"/>
        </w:rPr>
        <w:t>三、质疑事项具体内容</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质疑事项2</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四、与质疑事项相关的质疑请求：</w:t>
      </w: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pPr>
        <w:pStyle w:val="14"/>
        <w:spacing w:line="360" w:lineRule="auto"/>
        <w:ind w:left="25" w:leftChars="12" w:firstLine="352" w:firstLineChars="147"/>
        <w:contextualSpacing/>
        <w:rPr>
          <w:rFonts w:hint="eastAsia" w:hAnsi="宋体"/>
          <w:sz w:val="24"/>
          <w:szCs w:val="24"/>
        </w:rPr>
      </w:pP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签字（签章）：                                       公章：</w:t>
      </w:r>
    </w:p>
    <w:p>
      <w:pPr>
        <w:pStyle w:val="14"/>
        <w:spacing w:line="360" w:lineRule="auto"/>
        <w:ind w:left="25" w:leftChars="12" w:firstLine="352" w:firstLineChars="147"/>
        <w:contextualSpacing/>
        <w:rPr>
          <w:rFonts w:hint="eastAsia" w:hAnsi="宋体"/>
          <w:sz w:val="24"/>
          <w:szCs w:val="24"/>
        </w:rPr>
      </w:pPr>
    </w:p>
    <w:p>
      <w:pPr>
        <w:pStyle w:val="14"/>
        <w:spacing w:line="360" w:lineRule="auto"/>
        <w:ind w:left="25" w:leftChars="12" w:firstLine="472" w:firstLineChars="197"/>
        <w:contextualSpacing/>
        <w:rPr>
          <w:rFonts w:hint="eastAsia" w:hAnsi="宋体"/>
          <w:sz w:val="24"/>
          <w:szCs w:val="24"/>
        </w:rPr>
      </w:pPr>
      <w:r>
        <w:rPr>
          <w:rFonts w:hint="eastAsia" w:hAnsi="宋体"/>
          <w:sz w:val="24"/>
          <w:szCs w:val="24"/>
        </w:rPr>
        <w:t>日期：</w:t>
      </w:r>
    </w:p>
    <w:p>
      <w:pPr>
        <w:pStyle w:val="14"/>
        <w:spacing w:line="360" w:lineRule="auto"/>
        <w:ind w:firstLine="482"/>
        <w:rPr>
          <w:rFonts w:hint="eastAsia" w:hAnsi="宋体"/>
          <w:b/>
          <w:sz w:val="24"/>
          <w:szCs w:val="24"/>
        </w:rPr>
      </w:pPr>
    </w:p>
    <w:p>
      <w:pPr>
        <w:pStyle w:val="14"/>
        <w:spacing w:line="360" w:lineRule="auto"/>
        <w:ind w:firstLine="482"/>
        <w:rPr>
          <w:rFonts w:hint="eastAsia" w:hAnsi="宋体"/>
          <w:b/>
          <w:sz w:val="24"/>
          <w:szCs w:val="24"/>
        </w:rPr>
      </w:pPr>
    </w:p>
    <w:p>
      <w:pPr>
        <w:pStyle w:val="14"/>
        <w:spacing w:line="360" w:lineRule="auto"/>
        <w:ind w:firstLine="482"/>
        <w:rPr>
          <w:rFonts w:hint="eastAsia" w:hAnsi="宋体"/>
          <w:b/>
          <w:sz w:val="24"/>
          <w:szCs w:val="24"/>
        </w:rPr>
      </w:pPr>
      <w:r>
        <w:rPr>
          <w:rFonts w:hint="eastAsia" w:hAnsi="宋体"/>
          <w:b/>
          <w:sz w:val="24"/>
          <w:szCs w:val="24"/>
        </w:rPr>
        <w:t>说明：</w:t>
      </w:r>
    </w:p>
    <w:p>
      <w:pPr>
        <w:pStyle w:val="14"/>
        <w:spacing w:line="360" w:lineRule="auto"/>
        <w:ind w:left="25"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pPr>
        <w:pStyle w:val="14"/>
        <w:spacing w:line="360" w:lineRule="auto"/>
        <w:ind w:left="25" w:leftChars="12" w:firstLine="354" w:firstLineChars="147"/>
        <w:contextualSpacing/>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pPr>
        <w:pStyle w:val="14"/>
        <w:snapToGrid w:val="0"/>
        <w:ind w:firstLine="482"/>
        <w:rPr>
          <w:rFonts w:hint="eastAsia"/>
          <w:b/>
          <w:sz w:val="24"/>
          <w:szCs w:val="24"/>
        </w:rPr>
      </w:pPr>
    </w:p>
    <w:p>
      <w:pPr>
        <w:spacing w:line="460" w:lineRule="exact"/>
        <w:jc w:val="center"/>
        <w:rPr>
          <w:rFonts w:hint="eastAsia" w:eastAsia="隶书"/>
          <w:sz w:val="44"/>
        </w:rPr>
      </w:pPr>
      <w:r>
        <w:rPr>
          <w:rFonts w:eastAsia="隶书"/>
          <w:sz w:val="44"/>
        </w:rPr>
        <w:br w:type="page"/>
      </w:r>
    </w:p>
    <w:p>
      <w:pPr>
        <w:spacing w:line="360" w:lineRule="auto"/>
        <w:jc w:val="center"/>
        <w:rPr>
          <w:rFonts w:ascii="宋体" w:hAnsi="宋体"/>
          <w:b/>
          <w:bCs/>
          <w:sz w:val="32"/>
          <w:szCs w:val="32"/>
        </w:rPr>
      </w:pPr>
      <w:r>
        <w:rPr>
          <w:rFonts w:hint="eastAsia" w:ascii="宋体" w:hAnsi="宋体"/>
          <w:b/>
          <w:bCs/>
          <w:sz w:val="32"/>
          <w:szCs w:val="32"/>
        </w:rPr>
        <w:t>投诉书（格式）</w:t>
      </w:r>
    </w:p>
    <w:p>
      <w:pPr>
        <w:pStyle w:val="14"/>
        <w:snapToGrid w:val="0"/>
        <w:spacing w:line="360" w:lineRule="auto"/>
        <w:ind w:firstLine="482" w:firstLineChars="200"/>
        <w:rPr>
          <w:rFonts w:hint="eastAsia" w:hAnsi="宋体"/>
          <w:b/>
          <w:bCs/>
          <w:sz w:val="24"/>
          <w:szCs w:val="24"/>
        </w:rPr>
      </w:pPr>
      <w:r>
        <w:rPr>
          <w:rFonts w:hint="eastAsia" w:hAnsi="宋体"/>
          <w:b/>
          <w:bCs/>
          <w:sz w:val="24"/>
          <w:szCs w:val="24"/>
        </w:rPr>
        <w:t>一、投诉相关主体基本情况：</w:t>
      </w:r>
    </w:p>
    <w:p>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pPr>
        <w:pStyle w:val="14"/>
        <w:snapToGrid w:val="0"/>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pPr>
        <w:pStyle w:val="14"/>
        <w:snapToGrid w:val="0"/>
        <w:spacing w:line="360" w:lineRule="auto"/>
        <w:ind w:firstLine="480" w:firstLineChars="200"/>
        <w:rPr>
          <w:rFonts w:hint="eastAsia" w:hAnsi="宋体"/>
          <w:bCs/>
          <w:sz w:val="24"/>
          <w:szCs w:val="24"/>
        </w:rPr>
      </w:pPr>
      <w:r>
        <w:rPr>
          <w:rFonts w:hint="eastAsia" w:hAnsi="宋体"/>
          <w:bCs/>
          <w:sz w:val="24"/>
          <w:szCs w:val="24"/>
        </w:rPr>
        <w:t>联系电话：</w:t>
      </w:r>
      <w:r>
        <w:rPr>
          <w:rFonts w:hint="eastAsia" w:hAnsi="宋体"/>
          <w:bCs/>
          <w:sz w:val="24"/>
          <w:szCs w:val="24"/>
          <w:u w:val="single"/>
        </w:rPr>
        <w:t xml:space="preserve">                                         </w:t>
      </w:r>
    </w:p>
    <w:p>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pPr>
        <w:pStyle w:val="14"/>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4"/>
        <w:snapToGrid w:val="0"/>
        <w:spacing w:line="360" w:lineRule="auto"/>
        <w:ind w:firstLine="480" w:firstLineChars="200"/>
        <w:rPr>
          <w:rFonts w:hint="eastAsia" w:hAnsi="宋体"/>
          <w:bCs/>
          <w:sz w:val="24"/>
          <w:szCs w:val="24"/>
        </w:rPr>
      </w:pPr>
      <w:r>
        <w:rPr>
          <w:rFonts w:hint="eastAsia" w:hAnsi="宋体"/>
          <w:bCs/>
          <w:sz w:val="24"/>
          <w:szCs w:val="24"/>
        </w:rPr>
        <w:t>被投诉人1：</w:t>
      </w:r>
    </w:p>
    <w:p>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pPr>
        <w:pStyle w:val="14"/>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pPr>
        <w:pStyle w:val="14"/>
        <w:snapToGrid w:val="0"/>
        <w:spacing w:line="360" w:lineRule="auto"/>
        <w:ind w:firstLine="480" w:firstLineChars="200"/>
        <w:rPr>
          <w:rFonts w:hint="eastAsia" w:hAnsi="宋体"/>
          <w:bCs/>
          <w:sz w:val="24"/>
          <w:szCs w:val="24"/>
        </w:rPr>
      </w:pPr>
      <w:r>
        <w:rPr>
          <w:rFonts w:hint="eastAsia" w:hAnsi="宋体"/>
          <w:bCs/>
          <w:sz w:val="24"/>
          <w:szCs w:val="24"/>
        </w:rPr>
        <w:t>被投诉人2：</w:t>
      </w:r>
    </w:p>
    <w:p>
      <w:pPr>
        <w:pStyle w:val="14"/>
        <w:snapToGrid w:val="0"/>
        <w:spacing w:line="360" w:lineRule="auto"/>
        <w:ind w:firstLine="480" w:firstLineChars="200"/>
        <w:rPr>
          <w:rFonts w:hint="eastAsia" w:hAnsi="宋体"/>
          <w:bCs/>
          <w:sz w:val="24"/>
          <w:szCs w:val="24"/>
        </w:rPr>
      </w:pPr>
      <w:r>
        <w:rPr>
          <w:rFonts w:hint="eastAsia" w:hAnsi="宋体"/>
          <w:bCs/>
          <w:sz w:val="24"/>
          <w:szCs w:val="24"/>
        </w:rPr>
        <w:t>……</w:t>
      </w:r>
    </w:p>
    <w:p>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p>
    <w:p>
      <w:pPr>
        <w:pStyle w:val="14"/>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r>
        <w:rPr>
          <w:rFonts w:hint="eastAsia" w:hAnsi="宋体"/>
          <w:bCs/>
          <w:sz w:val="24"/>
          <w:szCs w:val="24"/>
        </w:rPr>
        <w:t xml:space="preserve">                </w:t>
      </w:r>
    </w:p>
    <w:p>
      <w:pPr>
        <w:pStyle w:val="14"/>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r>
        <w:rPr>
          <w:rFonts w:hint="eastAsia" w:hAnsi="宋体"/>
          <w:bCs/>
          <w:sz w:val="24"/>
          <w:szCs w:val="24"/>
          <w:u w:val="single"/>
          <w:lang w:eastAsia="zh-CN"/>
        </w:rPr>
        <w:t>隆安县第三中学江滨校区安防监控系统项目</w:t>
      </w:r>
      <w:r>
        <w:rPr>
          <w:rFonts w:hint="eastAsia" w:hAnsi="宋体"/>
          <w:bCs/>
          <w:sz w:val="24"/>
          <w:szCs w:val="24"/>
          <w:u w:val="single"/>
        </w:rPr>
        <w:t xml:space="preserve"> </w:t>
      </w:r>
    </w:p>
    <w:p>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lang w:eastAsia="zh-CN"/>
        </w:rPr>
        <w:t>NNZC2025-J1-230092-NNSL</w:t>
      </w:r>
    </w:p>
    <w:p>
      <w:pPr>
        <w:pStyle w:val="14"/>
        <w:spacing w:line="360" w:lineRule="auto"/>
        <w:ind w:left="25"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r>
        <w:rPr>
          <w:rFonts w:hint="eastAsia" w:hAnsi="宋体"/>
          <w:bCs/>
          <w:sz w:val="24"/>
          <w:szCs w:val="24"/>
          <w:u w:val="single"/>
          <w:lang w:eastAsia="zh-CN"/>
        </w:rPr>
        <w:t>隆安县第三中学</w:t>
      </w:r>
      <w:r>
        <w:rPr>
          <w:rFonts w:hint="eastAsia" w:hAnsi="宋体"/>
          <w:bCs/>
          <w:sz w:val="24"/>
          <w:szCs w:val="24"/>
          <w:u w:val="single"/>
        </w:rPr>
        <w:t xml:space="preserve">  </w:t>
      </w:r>
    </w:p>
    <w:p>
      <w:pPr>
        <w:pStyle w:val="14"/>
        <w:spacing w:line="360" w:lineRule="auto"/>
        <w:ind w:left="25" w:leftChars="12" w:firstLine="472" w:firstLineChars="197"/>
        <w:rPr>
          <w:rFonts w:hint="eastAsia" w:hAnsi="宋体"/>
          <w:bCs/>
          <w:sz w:val="24"/>
          <w:szCs w:val="24"/>
          <w:u w:val="single"/>
        </w:rPr>
      </w:pPr>
      <w:r>
        <w:rPr>
          <w:rFonts w:hint="eastAsia" w:hAnsi="宋体"/>
          <w:sz w:val="24"/>
          <w:szCs w:val="24"/>
        </w:rPr>
        <w:t>代理机构名称：</w:t>
      </w:r>
      <w:r>
        <w:rPr>
          <w:rFonts w:hint="eastAsia" w:hAnsi="宋体"/>
          <w:bCs/>
          <w:sz w:val="24"/>
          <w:szCs w:val="24"/>
          <w:u w:val="single"/>
          <w:lang w:eastAsia="zh-CN"/>
        </w:rPr>
        <w:t>南宁市隆安县政府集中采购中心</w:t>
      </w:r>
    </w:p>
    <w:p>
      <w:pPr>
        <w:pStyle w:val="14"/>
        <w:spacing w:line="360" w:lineRule="auto"/>
        <w:ind w:left="25" w:leftChars="12" w:firstLine="472" w:firstLineChars="197"/>
        <w:rPr>
          <w:rFonts w:hint="eastAsia" w:hAnsi="宋体"/>
          <w:bCs/>
          <w:sz w:val="24"/>
          <w:szCs w:val="24"/>
          <w:u w:val="single"/>
        </w:rPr>
      </w:pPr>
      <w:r>
        <w:rPr>
          <w:rFonts w:hint="eastAsia" w:hAnsi="宋体"/>
          <w:bCs/>
          <w:sz w:val="24"/>
          <w:szCs w:val="24"/>
          <w:lang w:val="en-US" w:eastAsia="zh-CN"/>
        </w:rPr>
        <w:t>采购</w:t>
      </w:r>
      <w:r>
        <w:rPr>
          <w:rFonts w:hint="eastAsia" w:hAnsi="宋体"/>
          <w:bCs/>
          <w:sz w:val="24"/>
          <w:szCs w:val="24"/>
        </w:rPr>
        <w:t>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14"/>
        <w:spacing w:line="360" w:lineRule="auto"/>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14"/>
        <w:spacing w:line="360" w:lineRule="auto"/>
        <w:ind w:left="25" w:leftChars="12" w:firstLine="472" w:firstLineChars="196"/>
        <w:rPr>
          <w:rFonts w:hint="eastAsia" w:hAnsi="宋体"/>
          <w:b/>
          <w:sz w:val="24"/>
          <w:szCs w:val="24"/>
        </w:rPr>
      </w:pPr>
      <w:r>
        <w:rPr>
          <w:rFonts w:hint="eastAsia" w:hAnsi="宋体"/>
          <w:b/>
          <w:sz w:val="24"/>
          <w:szCs w:val="24"/>
        </w:rPr>
        <w:t>三、质疑基本情况</w:t>
      </w:r>
    </w:p>
    <w:p>
      <w:pPr>
        <w:pStyle w:val="14"/>
        <w:spacing w:line="360" w:lineRule="auto"/>
        <w:ind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pPr>
        <w:pStyle w:val="14"/>
        <w:spacing w:line="360" w:lineRule="auto"/>
        <w:ind w:firstLine="480"/>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pPr>
        <w:pStyle w:val="14"/>
        <w:spacing w:line="360" w:lineRule="auto"/>
        <w:ind w:firstLine="480"/>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14"/>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pPr>
        <w:pStyle w:val="14"/>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pPr>
        <w:pStyle w:val="14"/>
        <w:spacing w:line="360" w:lineRule="auto"/>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pPr>
        <w:pStyle w:val="14"/>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pPr>
        <w:pStyle w:val="14"/>
        <w:spacing w:line="360" w:lineRule="auto"/>
        <w:ind w:left="25" w:leftChars="12" w:firstLine="472" w:firstLineChars="197"/>
        <w:rPr>
          <w:rFonts w:hint="eastAsia" w:hAnsi="宋体"/>
          <w:sz w:val="24"/>
          <w:szCs w:val="24"/>
        </w:rPr>
      </w:pPr>
      <w:r>
        <w:rPr>
          <w:rFonts w:hint="eastAsia" w:hAnsi="宋体"/>
          <w:bCs/>
          <w:sz w:val="24"/>
          <w:szCs w:val="24"/>
          <w:u w:val="single"/>
        </w:rPr>
        <w:t xml:space="preserve">                                                                                        </w:t>
      </w:r>
    </w:p>
    <w:p>
      <w:pPr>
        <w:pStyle w:val="14"/>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pPr>
        <w:pStyle w:val="14"/>
        <w:spacing w:line="360" w:lineRule="auto"/>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14"/>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pPr>
        <w:pStyle w:val="14"/>
        <w:spacing w:line="360" w:lineRule="auto"/>
        <w:ind w:left="25" w:leftChars="12" w:firstLine="472" w:firstLineChars="197"/>
        <w:rPr>
          <w:rFonts w:hint="eastAsia" w:hAnsi="宋体"/>
          <w:bCs/>
          <w:sz w:val="24"/>
          <w:szCs w:val="24"/>
        </w:rPr>
      </w:pPr>
      <w:r>
        <w:rPr>
          <w:rFonts w:hint="eastAsia" w:hAnsi="宋体"/>
          <w:bCs/>
          <w:sz w:val="24"/>
          <w:szCs w:val="24"/>
        </w:rPr>
        <w:t>……</w:t>
      </w:r>
    </w:p>
    <w:p>
      <w:pPr>
        <w:pStyle w:val="14"/>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pPr>
        <w:pStyle w:val="14"/>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pPr>
        <w:pStyle w:val="14"/>
        <w:spacing w:line="360" w:lineRule="auto"/>
        <w:ind w:left="25" w:leftChars="12" w:firstLine="352" w:firstLineChars="147"/>
        <w:rPr>
          <w:rFonts w:hint="eastAsia" w:hAnsi="宋体"/>
          <w:sz w:val="24"/>
          <w:szCs w:val="24"/>
        </w:rPr>
      </w:pPr>
    </w:p>
    <w:p>
      <w:pPr>
        <w:pStyle w:val="14"/>
        <w:spacing w:line="360" w:lineRule="auto"/>
        <w:ind w:left="25" w:leftChars="12" w:firstLine="472" w:firstLineChars="197"/>
        <w:rPr>
          <w:rFonts w:hint="eastAsia" w:hAnsi="宋体"/>
          <w:sz w:val="24"/>
          <w:szCs w:val="24"/>
        </w:rPr>
      </w:pPr>
      <w:r>
        <w:rPr>
          <w:rFonts w:hint="eastAsia" w:hAnsi="宋体"/>
          <w:sz w:val="24"/>
          <w:szCs w:val="24"/>
        </w:rPr>
        <w:t>签字（签章）：                                       公章：</w:t>
      </w:r>
    </w:p>
    <w:p>
      <w:pPr>
        <w:pStyle w:val="14"/>
        <w:spacing w:line="360" w:lineRule="auto"/>
        <w:ind w:left="25" w:leftChars="12" w:firstLine="352" w:firstLineChars="147"/>
        <w:rPr>
          <w:rFonts w:hint="eastAsia" w:hAnsi="宋体"/>
          <w:sz w:val="24"/>
          <w:szCs w:val="24"/>
        </w:rPr>
      </w:pPr>
    </w:p>
    <w:p>
      <w:pPr>
        <w:pStyle w:val="14"/>
        <w:spacing w:line="360" w:lineRule="auto"/>
        <w:ind w:left="25" w:leftChars="12" w:firstLine="472" w:firstLineChars="197"/>
        <w:rPr>
          <w:rFonts w:hint="eastAsia" w:hAnsi="宋体"/>
          <w:sz w:val="24"/>
          <w:szCs w:val="24"/>
        </w:rPr>
      </w:pPr>
      <w:r>
        <w:rPr>
          <w:rFonts w:hint="eastAsia" w:hAnsi="宋体"/>
          <w:sz w:val="24"/>
          <w:szCs w:val="24"/>
        </w:rPr>
        <w:t>日期：</w:t>
      </w:r>
    </w:p>
    <w:p>
      <w:pPr>
        <w:pStyle w:val="14"/>
        <w:spacing w:line="360" w:lineRule="auto"/>
        <w:ind w:left="25" w:leftChars="12" w:firstLine="472" w:firstLineChars="197"/>
        <w:rPr>
          <w:rFonts w:hint="eastAsia" w:hAnsi="宋体"/>
          <w:sz w:val="24"/>
          <w:szCs w:val="24"/>
        </w:rPr>
      </w:pPr>
      <w:r>
        <w:rPr>
          <w:rFonts w:hint="eastAsia" w:hAnsi="宋体"/>
          <w:bCs/>
          <w:sz w:val="24"/>
          <w:szCs w:val="24"/>
        </w:rPr>
        <w:t xml:space="preserve">                                                                                 </w:t>
      </w:r>
    </w:p>
    <w:p>
      <w:pPr>
        <w:pStyle w:val="14"/>
        <w:snapToGrid w:val="0"/>
        <w:spacing w:line="360" w:lineRule="auto"/>
        <w:ind w:firstLine="482"/>
        <w:rPr>
          <w:rFonts w:hint="eastAsia" w:hAnsi="宋体"/>
          <w:b/>
          <w:sz w:val="24"/>
          <w:szCs w:val="24"/>
        </w:rPr>
      </w:pPr>
    </w:p>
    <w:p>
      <w:pPr>
        <w:pStyle w:val="14"/>
        <w:snapToGrid w:val="0"/>
        <w:spacing w:line="360" w:lineRule="auto"/>
        <w:ind w:firstLine="482"/>
        <w:rPr>
          <w:rFonts w:hint="eastAsia" w:hAnsi="宋体"/>
          <w:b/>
          <w:sz w:val="24"/>
          <w:szCs w:val="24"/>
        </w:rPr>
      </w:pPr>
      <w:r>
        <w:rPr>
          <w:rFonts w:hint="eastAsia" w:hAnsi="宋体"/>
          <w:b/>
          <w:sz w:val="24"/>
          <w:szCs w:val="24"/>
        </w:rPr>
        <w:t>说明：</w:t>
      </w:r>
    </w:p>
    <w:p>
      <w:pPr>
        <w:pStyle w:val="14"/>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pPr>
        <w:pStyle w:val="14"/>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4"/>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pPr>
        <w:pStyle w:val="14"/>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pPr>
        <w:pStyle w:val="14"/>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pPr>
        <w:pStyle w:val="14"/>
        <w:spacing w:line="360" w:lineRule="auto"/>
        <w:ind w:left="25" w:leftChars="12" w:firstLine="354" w:firstLineChars="147"/>
        <w:rPr>
          <w:rFonts w:hint="eastAsia"/>
        </w:rPr>
      </w:pPr>
      <w:r>
        <w:rPr>
          <w:rFonts w:hint="eastAsia" w:hAnsi="宋体"/>
          <w:b/>
          <w:sz w:val="24"/>
          <w:szCs w:val="24"/>
        </w:rPr>
        <w:t>6.投诉人为法人或者其他组织的，投诉书应由法定代表人、主要负责人，或者其授权代表签字或者盖章，并加盖公章。</w:t>
      </w:r>
    </w:p>
    <w:p/>
    <w:sectPr>
      <w:footerReference r:id="rId7" w:type="first"/>
      <w:footerReference r:id="rId6"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jc w:val="center"/>
                          </w:pPr>
                          <w:r>
                            <w:fldChar w:fldCharType="begin"/>
                          </w:r>
                          <w:r>
                            <w:instrText xml:space="preserve"> PAGE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5"/>
                      <w:jc w:val="center"/>
                    </w:pPr>
                    <w:r>
                      <w:fldChar w:fldCharType="begin"/>
                    </w:r>
                    <w:r>
                      <w:instrText xml:space="preserve"> PAGE  \* MERGEFORMAT </w:instrText>
                    </w:r>
                    <w:r>
                      <w:fldChar w:fldCharType="separate"/>
                    </w:r>
                    <w:r>
                      <w:t>85</w:t>
                    </w:r>
                    <w:r>
                      <w:fldChar w:fldCharType="end"/>
                    </w: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0"/>
        <w:tab w:val="clear" w:pos="4153"/>
      </w:tabs>
    </w:pPr>
    <w:r>
      <w:rPr>
        <w:rFonts w:hint="eastAsia"/>
      </w:rPr>
      <w:t>南宁市政府采购竞争性谈判采购文件（项目编号：</w:t>
    </w:r>
    <w:r>
      <w:rPr>
        <w:rFonts w:hint="eastAsia"/>
        <w:lang w:eastAsia="zh-CN"/>
      </w:rPr>
      <w:t>NNZC2025-J1-230092-NNSL</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5D1D4"/>
    <w:multiLevelType w:val="singleLevel"/>
    <w:tmpl w:val="86C5D1D4"/>
    <w:lvl w:ilvl="0" w:tentative="0">
      <w:start w:val="1"/>
      <w:numFmt w:val="decimal"/>
      <w:pStyle w:val="6"/>
      <w:lvlText w:val="%1."/>
      <w:lvlJc w:val="left"/>
      <w:pPr>
        <w:tabs>
          <w:tab w:val="left" w:pos="360"/>
        </w:tabs>
        <w:ind w:left="360" w:hanging="360"/>
      </w:p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18615DD"/>
    <w:multiLevelType w:val="multilevel"/>
    <w:tmpl w:val="018615D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8464FC8"/>
    <w:multiLevelType w:val="multilevel"/>
    <w:tmpl w:val="28464F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D0B87D0"/>
    <w:multiLevelType w:val="singleLevel"/>
    <w:tmpl w:val="2D0B87D0"/>
    <w:lvl w:ilvl="0" w:tentative="0">
      <w:start w:val="2"/>
      <w:numFmt w:val="decimal"/>
      <w:suff w:val="space"/>
      <w:lvlText w:val="%1."/>
      <w:lvlJc w:val="left"/>
    </w:lvl>
  </w:abstractNum>
  <w:abstractNum w:abstractNumId="5">
    <w:nsid w:val="2DA83687"/>
    <w:multiLevelType w:val="multilevel"/>
    <w:tmpl w:val="2DA8368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90754EF"/>
    <w:multiLevelType w:val="multilevel"/>
    <w:tmpl w:val="490754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A3E6CF0"/>
    <w:multiLevelType w:val="multilevel"/>
    <w:tmpl w:val="4A3E6C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A8E64A6"/>
    <w:multiLevelType w:val="singleLevel"/>
    <w:tmpl w:val="4A8E64A6"/>
    <w:lvl w:ilvl="0" w:tentative="0">
      <w:start w:val="3"/>
      <w:numFmt w:val="decimal"/>
      <w:suff w:val="nothing"/>
      <w:lvlText w:val="%1、"/>
      <w:lvlJc w:val="left"/>
    </w:lvl>
  </w:abstractNum>
  <w:num w:numId="1">
    <w:abstractNumId w:val="0"/>
  </w:num>
  <w:num w:numId="2">
    <w:abstractNumId w:val="8"/>
  </w:num>
  <w:num w:numId="3">
    <w:abstractNumId w:val="4"/>
  </w:num>
  <w:num w:numId="4">
    <w:abstractNumId w:val="2"/>
  </w:num>
  <w:num w:numId="5">
    <w:abstractNumId w:val="6"/>
  </w:num>
  <w:num w:numId="6">
    <w:abstractNumId w:val="7"/>
  </w:num>
  <w:num w:numId="7">
    <w:abstractNumId w:val="3"/>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03C3F"/>
    <w:rsid w:val="03527566"/>
    <w:rsid w:val="0584434F"/>
    <w:rsid w:val="05BE78F1"/>
    <w:rsid w:val="06304C93"/>
    <w:rsid w:val="09D771D4"/>
    <w:rsid w:val="0B0B6B87"/>
    <w:rsid w:val="0BB41AAC"/>
    <w:rsid w:val="0D660F9A"/>
    <w:rsid w:val="112039F5"/>
    <w:rsid w:val="11325A6C"/>
    <w:rsid w:val="1320361C"/>
    <w:rsid w:val="137B2C9D"/>
    <w:rsid w:val="14BB3324"/>
    <w:rsid w:val="14E7655D"/>
    <w:rsid w:val="16DE029B"/>
    <w:rsid w:val="18C80D5B"/>
    <w:rsid w:val="1E2C3140"/>
    <w:rsid w:val="1ECC3815"/>
    <w:rsid w:val="20A05219"/>
    <w:rsid w:val="217C0935"/>
    <w:rsid w:val="21A077AB"/>
    <w:rsid w:val="245E68B2"/>
    <w:rsid w:val="252929D5"/>
    <w:rsid w:val="272110D9"/>
    <w:rsid w:val="2A0F07CB"/>
    <w:rsid w:val="2FA86D99"/>
    <w:rsid w:val="2FFA3814"/>
    <w:rsid w:val="31C5241E"/>
    <w:rsid w:val="32470AEB"/>
    <w:rsid w:val="35D27D3E"/>
    <w:rsid w:val="35F344ED"/>
    <w:rsid w:val="39F1325F"/>
    <w:rsid w:val="3B5D2B7A"/>
    <w:rsid w:val="3CAF4F46"/>
    <w:rsid w:val="3ED240BE"/>
    <w:rsid w:val="40DA6FCE"/>
    <w:rsid w:val="425642B1"/>
    <w:rsid w:val="42715B38"/>
    <w:rsid w:val="42BF3124"/>
    <w:rsid w:val="42F703CC"/>
    <w:rsid w:val="44DC529F"/>
    <w:rsid w:val="46F47126"/>
    <w:rsid w:val="47434CCE"/>
    <w:rsid w:val="474E55C6"/>
    <w:rsid w:val="488D6991"/>
    <w:rsid w:val="4A2C4445"/>
    <w:rsid w:val="50B43C38"/>
    <w:rsid w:val="514B6E0E"/>
    <w:rsid w:val="53DD49B3"/>
    <w:rsid w:val="549E4143"/>
    <w:rsid w:val="55E53FF3"/>
    <w:rsid w:val="570C5D6D"/>
    <w:rsid w:val="57973B0C"/>
    <w:rsid w:val="57D529A2"/>
    <w:rsid w:val="5A42096F"/>
    <w:rsid w:val="5ACC4C63"/>
    <w:rsid w:val="5C537F09"/>
    <w:rsid w:val="5D047455"/>
    <w:rsid w:val="5D4A32E1"/>
    <w:rsid w:val="65116032"/>
    <w:rsid w:val="65516FAF"/>
    <w:rsid w:val="6704453E"/>
    <w:rsid w:val="68287628"/>
    <w:rsid w:val="69593369"/>
    <w:rsid w:val="6C445178"/>
    <w:rsid w:val="6DB90C5A"/>
    <w:rsid w:val="72A97977"/>
    <w:rsid w:val="73FA3C41"/>
    <w:rsid w:val="75510906"/>
    <w:rsid w:val="757E4302"/>
    <w:rsid w:val="762A3062"/>
    <w:rsid w:val="7A2F637A"/>
    <w:rsid w:val="7AC96BBD"/>
    <w:rsid w:val="7C134B67"/>
    <w:rsid w:val="7D5822A5"/>
    <w:rsid w:val="7DD449C4"/>
    <w:rsid w:val="7E860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2940"/>
    </w:pPr>
    <w:rPr>
      <w:rFonts w:ascii="Times New Roman" w:hAnsi="Times New Roman" w:eastAsia="宋体" w:cs="Times New Roman"/>
      <w:szCs w:val="22"/>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qFormat/>
    <w:uiPriority w:val="0"/>
    <w:pPr>
      <w:spacing w:after="120"/>
    </w:p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qFormat/>
    <w:uiPriority w:val="0"/>
    <w:pPr>
      <w:ind w:left="100" w:leftChars="200" w:hanging="200" w:hangingChars="200"/>
      <w:contextualSpacing/>
    </w:pPr>
  </w:style>
  <w:style w:type="paragraph" w:styleId="13">
    <w:name w:val="toc 3"/>
    <w:basedOn w:val="1"/>
    <w:next w:val="1"/>
    <w:qFormat/>
    <w:uiPriority w:val="0"/>
    <w:pPr>
      <w:ind w:left="840" w:leftChars="400"/>
    </w:pPr>
  </w:style>
  <w:style w:type="paragraph" w:styleId="14">
    <w:name w:val="Plain Text"/>
    <w:basedOn w:val="1"/>
    <w:next w:val="5"/>
    <w:qFormat/>
    <w:uiPriority w:val="0"/>
    <w:rPr>
      <w:rFonts w:ascii="宋体" w:hAnsi="Courier New"/>
      <w:kern w:val="0"/>
      <w:sz w:val="20"/>
      <w:szCs w:val="21"/>
    </w:rPr>
  </w:style>
  <w:style w:type="paragraph" w:styleId="15">
    <w:name w:val="footer"/>
    <w:basedOn w:val="1"/>
    <w:qFormat/>
    <w:uiPriority w:val="0"/>
    <w:pPr>
      <w:tabs>
        <w:tab w:val="center" w:pos="4153"/>
        <w:tab w:val="right" w:pos="8306"/>
      </w:tabs>
      <w:snapToGrid w:val="0"/>
      <w:jc w:val="left"/>
    </w:pPr>
    <w:rPr>
      <w:kern w:val="0"/>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0"/>
  </w:style>
  <w:style w:type="paragraph" w:styleId="18">
    <w:name w:val="List"/>
    <w:basedOn w:val="1"/>
    <w:qFormat/>
    <w:uiPriority w:val="0"/>
    <w:pPr>
      <w:ind w:left="200" w:hanging="200" w:hangingChars="200"/>
      <w:contextualSpacing/>
    </w:pPr>
  </w:style>
  <w:style w:type="paragraph" w:styleId="19">
    <w:name w:val="toc 2"/>
    <w:basedOn w:val="1"/>
    <w:next w:val="1"/>
    <w:qFormat/>
    <w:uiPriority w:val="0"/>
    <w:pPr>
      <w:tabs>
        <w:tab w:val="right" w:leader="dot" w:pos="8296"/>
      </w:tabs>
      <w:ind w:left="420" w:leftChars="200"/>
    </w:pPr>
  </w:style>
  <w:style w:type="paragraph" w:styleId="20">
    <w:name w:val="Normal (Web)"/>
    <w:basedOn w:val="1"/>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Hyperlink"/>
    <w:qFormat/>
    <w:uiPriority w:val="0"/>
    <w:rPr>
      <w:color w:val="0000FF"/>
      <w:u w:val="single"/>
    </w:rPr>
  </w:style>
  <w:style w:type="character" w:customStyle="1" w:styleId="25">
    <w:name w:val="font11"/>
    <w:basedOn w:val="23"/>
    <w:qFormat/>
    <w:uiPriority w:val="0"/>
    <w:rPr>
      <w:rFonts w:hint="eastAsia" w:ascii="宋体" w:hAnsi="宋体" w:eastAsia="宋体" w:cs="宋体"/>
      <w:color w:val="FF0000"/>
      <w:sz w:val="22"/>
      <w:szCs w:val="22"/>
      <w:u w:val="none"/>
    </w:rPr>
  </w:style>
  <w:style w:type="paragraph" w:customStyle="1" w:styleId="26">
    <w:name w:val="表格文字"/>
    <w:basedOn w:val="1"/>
    <w:next w:val="10"/>
    <w:qFormat/>
    <w:uiPriority w:val="99"/>
    <w:pPr>
      <w:adjustRightInd w:val="0"/>
      <w:spacing w:line="420" w:lineRule="atLeast"/>
      <w:jc w:val="left"/>
      <w:textAlignment w:val="baseline"/>
    </w:pPr>
    <w:rPr>
      <w:kern w:val="0"/>
    </w:rPr>
  </w:style>
  <w:style w:type="paragraph" w:customStyle="1" w:styleId="27">
    <w:name w:val="正文2"/>
    <w:basedOn w:val="1"/>
    <w:qFormat/>
    <w:uiPriority w:val="0"/>
    <w:pPr>
      <w:adjustRightInd w:val="0"/>
      <w:spacing w:before="156" w:line="360" w:lineRule="auto"/>
      <w:ind w:firstLine="510" w:firstLineChars="200"/>
    </w:pPr>
    <w:rPr>
      <w:kern w:val="0"/>
      <w:sz w:val="24"/>
      <w:szCs w:val="20"/>
    </w:rPr>
  </w:style>
  <w:style w:type="paragraph" w:customStyle="1" w:styleId="28">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29">
    <w:name w:val="正文缩进1"/>
    <w:basedOn w:val="1"/>
    <w:next w:val="11"/>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styleId="3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114</Pages>
  <Words>14742</Words>
  <Characters>17286</Characters>
  <Lines>0</Lines>
  <Paragraphs>0</Paragraphs>
  <TotalTime>57</TotalTime>
  <ScaleCrop>false</ScaleCrop>
  <LinksUpToDate>false</LinksUpToDate>
  <CharactersWithSpaces>17570</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2025-07-04T02:27:00Z</dcterms:created>
  <dc:creator>LENOVO</dc:creator>
  <cp:lastModifiedBy>LENOVO</cp:lastModifiedBy>
  <dcterms:modified xsi:type="dcterms:W3CDTF">2025-09-15T07:48:33Z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KSOTemplateDocerSaveRecord">
    <vt:lpwstr>eyJoZGlkIjoiZGY3OWMxYmEzODA4Y2JiMjU3YmNlYWFlNmE0YzI4NzciLCJ1c2VySWQiOiI5NzUyMzc3MDYifQ==</vt:lpwstr>
  </property>
  <property fmtid="{D5CDD505-2E9C-101B-9397-08002B2CF9AE}" pid="4" name="ICV">
    <vt:lpwstr>584315D357BF4078821166EA75B79E9C</vt:lpwstr>
  </property>
</Properties>
</file>