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cs="宋体"/>
          <w:sz w:val="52"/>
          <w:szCs w:val="52"/>
        </w:rPr>
      </w:pPr>
      <w:r>
        <w:rPr>
          <w:rFonts w:hint="eastAsia" w:ascii="宋体" w:hAnsi="宋体" w:cs="宋体"/>
          <w:sz w:val="52"/>
          <w:szCs w:val="52"/>
        </w:rPr>
        <w:t>南宁市政府采购</w:t>
      </w:r>
    </w:p>
    <w:p>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pPr>
        <w:spacing w:before="165" w:beforeLines="50" w:line="360" w:lineRule="auto"/>
        <w:jc w:val="center"/>
        <w:rPr>
          <w:rFonts w:ascii="宋体" w:hAnsi="宋体" w:cs="宋体"/>
          <w:b/>
          <w:sz w:val="48"/>
          <w:szCs w:val="48"/>
        </w:rPr>
      </w:pPr>
    </w:p>
    <w:p>
      <w:pPr>
        <w:spacing w:before="165" w:beforeLines="50" w:line="360" w:lineRule="auto"/>
        <w:jc w:val="center"/>
        <w:rPr>
          <w:rFonts w:ascii="宋体" w:hAnsi="宋体" w:cs="宋体"/>
          <w:b/>
          <w:sz w:val="48"/>
          <w:szCs w:val="48"/>
        </w:rPr>
      </w:pPr>
    </w:p>
    <w:p>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pPr>
        <w:snapToGrid w:val="0"/>
        <w:spacing w:before="165" w:beforeLines="50" w:line="360" w:lineRule="auto"/>
        <w:rPr>
          <w:rFonts w:ascii="宋体" w:hAnsi="宋体" w:cs="宋体"/>
          <w:sz w:val="30"/>
          <w:szCs w:val="72"/>
        </w:rPr>
      </w:pPr>
    </w:p>
    <w:p>
      <w:pPr>
        <w:snapToGrid w:val="0"/>
        <w:spacing w:before="165" w:beforeLines="50" w:line="360" w:lineRule="auto"/>
        <w:ind w:firstLine="840" w:firstLineChars="279"/>
        <w:rPr>
          <w:rFonts w:hint="eastAsia" w:hAnsi="宋体" w:cs="宋体"/>
          <w:b/>
          <w:bCs/>
          <w:spacing w:val="-6"/>
          <w:sz w:val="30"/>
          <w:szCs w:val="30"/>
          <w:lang w:eastAsia="zh-CN"/>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int="eastAsia" w:hAnsi="宋体" w:cs="宋体"/>
          <w:b/>
          <w:bCs/>
          <w:spacing w:val="-6"/>
          <w:sz w:val="30"/>
          <w:szCs w:val="30"/>
          <w:lang w:eastAsia="zh-CN"/>
        </w:rPr>
        <w:t>隆安县城北幼儿园设施设备采购项目（第二批）</w:t>
      </w:r>
    </w:p>
    <w:p>
      <w:pPr>
        <w:snapToGrid w:val="0"/>
        <w:spacing w:before="165" w:beforeLines="50" w:line="360" w:lineRule="auto"/>
        <w:ind w:firstLine="798" w:firstLineChars="279"/>
        <w:rPr>
          <w:rFonts w:ascii="宋体" w:hAnsi="宋体" w:cs="宋体"/>
          <w:b/>
          <w:color w:val="C00000"/>
          <w:sz w:val="30"/>
          <w:szCs w:val="48"/>
          <w:highlight w:val="red"/>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ascii="宋体" w:hAnsi="宋体" w:cs="宋体"/>
          <w:b/>
          <w:color w:val="C00000"/>
          <w:sz w:val="30"/>
          <w:szCs w:val="48"/>
          <w:highlight w:val="none"/>
        </w:rPr>
        <w:t xml:space="preserve"> </w:t>
      </w:r>
      <w:bookmarkStart w:id="0" w:name="OLE_LINK8"/>
      <w:r>
        <w:rPr>
          <w:rFonts w:hint="eastAsia" w:hAnsi="宋体" w:cs="宋体"/>
          <w:b/>
          <w:bCs/>
          <w:color w:val="000000" w:themeColor="text1"/>
          <w:spacing w:val="-6"/>
          <w:sz w:val="30"/>
          <w:szCs w:val="30"/>
          <w:highlight w:val="none"/>
          <w:lang w:eastAsia="zh-CN"/>
          <w14:textFill>
            <w14:solidFill>
              <w14:schemeClr w14:val="tx1"/>
            </w14:solidFill>
          </w14:textFill>
        </w:rPr>
        <w:fldChar w:fldCharType="begin"/>
      </w:r>
      <w:r>
        <w:rPr>
          <w:rFonts w:hint="eastAsia" w:hAnsi="宋体" w:cs="宋体"/>
          <w:b/>
          <w:bCs/>
          <w:color w:val="000000" w:themeColor="text1"/>
          <w:spacing w:val="-6"/>
          <w:sz w:val="30"/>
          <w:szCs w:val="30"/>
          <w:highlight w:val="none"/>
          <w:lang w:eastAsia="zh-CN"/>
          <w14:textFill>
            <w14:solidFill>
              <w14:schemeClr w14:val="tx1"/>
            </w14:solidFill>
          </w14:textFill>
        </w:rPr>
        <w:instrText xml:space="preserve"> HYPERLINK "https://www.zcygov.cn/project-center/project-result-detail/7089181459256451491" \t "https://www.zcygov.cn/project-center/self-project/_blank" </w:instrText>
      </w:r>
      <w:r>
        <w:rPr>
          <w:rFonts w:hint="eastAsia" w:hAnsi="宋体" w:cs="宋体"/>
          <w:b/>
          <w:bCs/>
          <w:color w:val="000000" w:themeColor="text1"/>
          <w:spacing w:val="-6"/>
          <w:sz w:val="30"/>
          <w:szCs w:val="30"/>
          <w:highlight w:val="none"/>
          <w:lang w:eastAsia="zh-CN"/>
          <w14:textFill>
            <w14:solidFill>
              <w14:schemeClr w14:val="tx1"/>
            </w14:solidFill>
          </w14:textFill>
        </w:rPr>
        <w:fldChar w:fldCharType="separate"/>
      </w:r>
      <w:r>
        <w:rPr>
          <w:rFonts w:hint="eastAsia" w:hAnsi="宋体" w:cs="宋体"/>
          <w:b/>
          <w:bCs/>
          <w:color w:val="000000" w:themeColor="text1"/>
          <w:spacing w:val="-6"/>
          <w:sz w:val="30"/>
          <w:szCs w:val="30"/>
          <w:highlight w:val="none"/>
          <w:lang w:eastAsia="zh-CN"/>
          <w14:textFill>
            <w14:solidFill>
              <w14:schemeClr w14:val="tx1"/>
            </w14:solidFill>
          </w14:textFill>
        </w:rPr>
        <w:t>NNZC2025-G1-230041-NNSL</w:t>
      </w:r>
      <w:r>
        <w:rPr>
          <w:rFonts w:hint="eastAsia" w:hAnsi="宋体" w:cs="宋体"/>
          <w:b/>
          <w:bCs/>
          <w:color w:val="000000" w:themeColor="text1"/>
          <w:spacing w:val="-6"/>
          <w:sz w:val="30"/>
          <w:szCs w:val="30"/>
          <w:highlight w:val="none"/>
          <w:lang w:eastAsia="zh-CN"/>
          <w14:textFill>
            <w14:solidFill>
              <w14:schemeClr w14:val="tx1"/>
            </w14:solidFill>
          </w14:textFill>
        </w:rPr>
        <w:fldChar w:fldCharType="end"/>
      </w:r>
      <w:bookmarkEnd w:id="0"/>
    </w:p>
    <w:p>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pPr>
        <w:pStyle w:val="15"/>
        <w:snapToGrid w:val="0"/>
        <w:spacing w:before="50" w:after="120" w:line="360" w:lineRule="auto"/>
        <w:ind w:firstLine="798" w:firstLineChars="279"/>
        <w:rPr>
          <w:rFonts w:hint="eastAsia" w:hAnsi="宋体" w:cs="宋体"/>
          <w:b/>
          <w:bCs/>
          <w:w w:val="95"/>
          <w:sz w:val="30"/>
          <w:szCs w:val="30"/>
        </w:rPr>
      </w:pPr>
      <w:r>
        <w:rPr>
          <w:rFonts w:hint="eastAsia" w:hAnsi="宋体" w:cs="宋体"/>
          <w:b/>
          <w:bCs/>
          <w:w w:val="95"/>
          <w:sz w:val="30"/>
          <w:szCs w:val="30"/>
        </w:rPr>
        <w:t>采 购 人： 隆安县教育局</w:t>
      </w:r>
    </w:p>
    <w:p>
      <w:pPr>
        <w:pStyle w:val="15"/>
        <w:snapToGrid w:val="0"/>
        <w:spacing w:before="50" w:after="120" w:line="360" w:lineRule="auto"/>
        <w:ind w:firstLine="798" w:firstLineChars="279"/>
        <w:rPr>
          <w:rFonts w:hAnsi="宋体" w:cs="宋体"/>
          <w:b/>
          <w:bCs/>
          <w:color w:val="auto"/>
          <w:w w:val="95"/>
          <w:sz w:val="30"/>
          <w:szCs w:val="30"/>
        </w:rPr>
      </w:pPr>
      <w:r>
        <w:rPr>
          <w:rFonts w:hint="eastAsia" w:hAnsi="宋体" w:cs="宋体"/>
          <w:b/>
          <w:bCs/>
          <w:color w:val="auto"/>
          <w:w w:val="95"/>
          <w:sz w:val="30"/>
          <w:szCs w:val="30"/>
        </w:rPr>
        <w:t>采购代理机构：隆安县政府集中采购中心</w:t>
      </w:r>
    </w:p>
    <w:p>
      <w:pPr>
        <w:pStyle w:val="15"/>
        <w:snapToGrid w:val="0"/>
        <w:spacing w:before="50" w:after="120" w:line="360" w:lineRule="auto"/>
        <w:ind w:firstLine="798" w:firstLineChars="279"/>
        <w:rPr>
          <w:rFonts w:hAnsi="宋体" w:cs="宋体"/>
          <w:b/>
          <w:bCs/>
          <w:w w:val="95"/>
          <w:sz w:val="30"/>
          <w:szCs w:val="30"/>
        </w:rPr>
      </w:pPr>
    </w:p>
    <w:p>
      <w:pPr>
        <w:pStyle w:val="15"/>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w:t>
      </w:r>
      <w:r>
        <w:rPr>
          <w:rFonts w:hint="eastAsia" w:hAnsi="宋体" w:cs="宋体"/>
          <w:b/>
          <w:bCs/>
          <w:w w:val="95"/>
          <w:sz w:val="30"/>
          <w:szCs w:val="30"/>
          <w:highlight w:val="none"/>
        </w:rPr>
        <w:t xml:space="preserve">  202</w:t>
      </w:r>
      <w:r>
        <w:rPr>
          <w:rFonts w:hint="eastAsia" w:hAnsi="宋体" w:cs="宋体"/>
          <w:b/>
          <w:bCs/>
          <w:w w:val="95"/>
          <w:sz w:val="30"/>
          <w:szCs w:val="30"/>
          <w:highlight w:val="none"/>
          <w:lang w:val="en-US" w:eastAsia="zh-CN"/>
        </w:rPr>
        <w:t>5</w:t>
      </w:r>
      <w:r>
        <w:rPr>
          <w:rFonts w:hint="eastAsia" w:hAnsi="宋体" w:cs="宋体"/>
          <w:b/>
          <w:bCs/>
          <w:w w:val="95"/>
          <w:sz w:val="30"/>
          <w:szCs w:val="30"/>
          <w:highlight w:val="none"/>
        </w:rPr>
        <w:t>年</w:t>
      </w:r>
      <w:r>
        <w:rPr>
          <w:rFonts w:hAnsi="宋体" w:cs="宋体"/>
          <w:b/>
          <w:bCs/>
          <w:w w:val="95"/>
          <w:sz w:val="30"/>
          <w:szCs w:val="30"/>
          <w:highlight w:val="none"/>
        </w:rPr>
        <w:t xml:space="preserve"> </w:t>
      </w:r>
      <w:r>
        <w:rPr>
          <w:rFonts w:hint="eastAsia" w:hAnsi="宋体" w:cs="宋体"/>
          <w:b/>
          <w:bCs/>
          <w:w w:val="95"/>
          <w:sz w:val="30"/>
          <w:szCs w:val="30"/>
          <w:highlight w:val="none"/>
          <w:lang w:val="en-US" w:eastAsia="zh-CN"/>
        </w:rPr>
        <w:t>6</w:t>
      </w:r>
      <w:r>
        <w:rPr>
          <w:rFonts w:hint="eastAsia" w:hAnsi="宋体" w:cs="宋体"/>
          <w:b/>
          <w:bCs/>
          <w:w w:val="95"/>
          <w:sz w:val="30"/>
          <w:szCs w:val="30"/>
          <w:highlight w:val="none"/>
        </w:rPr>
        <w:t>月</w:t>
      </w:r>
    </w:p>
    <w:p>
      <w:pPr>
        <w:pStyle w:val="15"/>
        <w:spacing w:line="360" w:lineRule="auto"/>
        <w:jc w:val="center"/>
        <w:outlineLvl w:val="0"/>
        <w:rPr>
          <w:rFonts w:hAnsi="宋体" w:cs="宋体"/>
          <w:b/>
          <w:sz w:val="36"/>
        </w:rPr>
      </w:pPr>
      <w:bookmarkStart w:id="1" w:name="_Toc5625"/>
      <w:bookmarkStart w:id="2" w:name="_Toc6299"/>
      <w:r>
        <w:rPr>
          <w:rFonts w:hint="eastAsia" w:hAnsi="宋体" w:cs="宋体"/>
          <w:b/>
          <w:sz w:val="36"/>
        </w:rPr>
        <w:t>目     录</w:t>
      </w:r>
      <w:bookmarkEnd w:id="1"/>
      <w:bookmarkEnd w:id="2"/>
    </w:p>
    <w:p>
      <w:pPr>
        <w:pStyle w:val="20"/>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pPr>
        <w:pStyle w:val="20"/>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pPr>
        <w:pStyle w:val="20"/>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5</w:t>
      </w:r>
      <w:r>
        <w:fldChar w:fldCharType="end"/>
      </w:r>
      <w:r>
        <w:fldChar w:fldCharType="end"/>
      </w:r>
    </w:p>
    <w:p>
      <w:pPr>
        <w:pStyle w:val="20"/>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50</w:t>
      </w:r>
      <w:r>
        <w:fldChar w:fldCharType="end"/>
      </w:r>
      <w:r>
        <w:fldChar w:fldCharType="end"/>
      </w:r>
    </w:p>
    <w:p>
      <w:pPr>
        <w:pStyle w:val="23"/>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50</w:t>
      </w:r>
      <w:r>
        <w:fldChar w:fldCharType="end"/>
      </w:r>
      <w:r>
        <w:fldChar w:fldCharType="end"/>
      </w:r>
    </w:p>
    <w:p>
      <w:pPr>
        <w:pStyle w:val="23"/>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56</w:t>
      </w:r>
      <w:r>
        <w:fldChar w:fldCharType="end"/>
      </w:r>
      <w:r>
        <w:fldChar w:fldCharType="end"/>
      </w:r>
    </w:p>
    <w:p>
      <w:pPr>
        <w:pStyle w:val="14"/>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56</w:t>
      </w:r>
      <w:r>
        <w:fldChar w:fldCharType="end"/>
      </w:r>
      <w:r>
        <w:fldChar w:fldCharType="end"/>
      </w:r>
    </w:p>
    <w:p>
      <w:pPr>
        <w:pStyle w:val="14"/>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59</w:t>
      </w:r>
      <w:r>
        <w:fldChar w:fldCharType="end"/>
      </w:r>
      <w:r>
        <w:fldChar w:fldCharType="end"/>
      </w:r>
    </w:p>
    <w:p>
      <w:pPr>
        <w:pStyle w:val="14"/>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60</w:t>
      </w:r>
      <w:r>
        <w:fldChar w:fldCharType="end"/>
      </w:r>
      <w:r>
        <w:fldChar w:fldCharType="end"/>
      </w:r>
    </w:p>
    <w:p>
      <w:pPr>
        <w:pStyle w:val="14"/>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62</w:t>
      </w:r>
      <w:r>
        <w:fldChar w:fldCharType="end"/>
      </w:r>
      <w:r>
        <w:fldChar w:fldCharType="end"/>
      </w:r>
    </w:p>
    <w:p>
      <w:pPr>
        <w:pStyle w:val="14"/>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63</w:t>
      </w:r>
      <w:r>
        <w:fldChar w:fldCharType="end"/>
      </w:r>
      <w:r>
        <w:fldChar w:fldCharType="end"/>
      </w:r>
    </w:p>
    <w:p>
      <w:pPr>
        <w:pStyle w:val="14"/>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64</w:t>
      </w:r>
      <w:r>
        <w:fldChar w:fldCharType="end"/>
      </w:r>
      <w:r>
        <w:fldChar w:fldCharType="end"/>
      </w:r>
    </w:p>
    <w:p>
      <w:pPr>
        <w:pStyle w:val="14"/>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65</w:t>
      </w:r>
      <w:r>
        <w:fldChar w:fldCharType="end"/>
      </w:r>
      <w:r>
        <w:fldChar w:fldCharType="end"/>
      </w:r>
    </w:p>
    <w:p>
      <w:pPr>
        <w:pStyle w:val="14"/>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70</w:t>
      </w:r>
      <w:r>
        <w:fldChar w:fldCharType="end"/>
      </w:r>
      <w:r>
        <w:fldChar w:fldCharType="end"/>
      </w:r>
    </w:p>
    <w:p>
      <w:pPr>
        <w:pStyle w:val="14"/>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71</w:t>
      </w:r>
      <w:r>
        <w:fldChar w:fldCharType="end"/>
      </w:r>
      <w:r>
        <w:fldChar w:fldCharType="end"/>
      </w:r>
    </w:p>
    <w:p>
      <w:pPr>
        <w:pStyle w:val="20"/>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73</w:t>
      </w:r>
      <w:r>
        <w:fldChar w:fldCharType="end"/>
      </w:r>
      <w:r>
        <w:fldChar w:fldCharType="end"/>
      </w:r>
    </w:p>
    <w:p>
      <w:pPr>
        <w:pStyle w:val="20"/>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76</w:t>
      </w:r>
      <w:r>
        <w:fldChar w:fldCharType="end"/>
      </w:r>
      <w:r>
        <w:fldChar w:fldCharType="end"/>
      </w:r>
    </w:p>
    <w:p>
      <w:pPr>
        <w:pStyle w:val="20"/>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90</w:t>
      </w:r>
      <w:r>
        <w:fldChar w:fldCharType="end"/>
      </w:r>
      <w:r>
        <w:fldChar w:fldCharType="end"/>
      </w:r>
    </w:p>
    <w:p>
      <w:pPr>
        <w:pStyle w:val="23"/>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91</w:t>
      </w:r>
      <w:r>
        <w:fldChar w:fldCharType="end"/>
      </w:r>
      <w:r>
        <w:fldChar w:fldCharType="end"/>
      </w:r>
    </w:p>
    <w:p>
      <w:pPr>
        <w:pStyle w:val="23"/>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92</w:t>
      </w:r>
      <w:r>
        <w:fldChar w:fldCharType="end"/>
      </w:r>
      <w:r>
        <w:fldChar w:fldCharType="end"/>
      </w:r>
    </w:p>
    <w:p>
      <w:pPr>
        <w:pStyle w:val="23"/>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100</w:t>
      </w:r>
      <w:r>
        <w:fldChar w:fldCharType="end"/>
      </w:r>
      <w:r>
        <w:fldChar w:fldCharType="end"/>
      </w:r>
    </w:p>
    <w:p>
      <w:pPr>
        <w:pStyle w:val="23"/>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110</w:t>
      </w:r>
      <w:r>
        <w:fldChar w:fldCharType="end"/>
      </w:r>
      <w:r>
        <w:fldChar w:fldCharType="end"/>
      </w:r>
    </w:p>
    <w:p>
      <w:pPr>
        <w:pStyle w:val="23"/>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115</w:t>
      </w:r>
      <w:r>
        <w:fldChar w:fldCharType="end"/>
      </w:r>
      <w:r>
        <w:fldChar w:fldCharType="end"/>
      </w:r>
    </w:p>
    <w:p>
      <w:pPr>
        <w:pStyle w:val="20"/>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122</w:t>
      </w:r>
      <w:r>
        <w:fldChar w:fldCharType="end"/>
      </w:r>
      <w:r>
        <w:fldChar w:fldCharType="end"/>
      </w:r>
    </w:p>
    <w:p>
      <w:pPr>
        <w:pStyle w:val="23"/>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123</w:t>
      </w:r>
      <w:r>
        <w:fldChar w:fldCharType="end"/>
      </w:r>
      <w:r>
        <w:fldChar w:fldCharType="end"/>
      </w:r>
    </w:p>
    <w:p>
      <w:pPr>
        <w:pStyle w:val="23"/>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126</w:t>
      </w:r>
      <w:r>
        <w:fldChar w:fldCharType="end"/>
      </w:r>
      <w:r>
        <w:fldChar w:fldCharType="end"/>
      </w:r>
    </w:p>
    <w:p>
      <w:pPr>
        <w:pStyle w:val="15"/>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3" w:name="_Toc532545041"/>
    </w:p>
    <w:p>
      <w:pPr>
        <w:pStyle w:val="15"/>
        <w:spacing w:line="360" w:lineRule="auto"/>
        <w:jc w:val="center"/>
        <w:outlineLvl w:val="0"/>
        <w:rPr>
          <w:rFonts w:hAnsi="宋体" w:cs="宋体"/>
          <w:b/>
          <w:sz w:val="36"/>
        </w:rPr>
      </w:pPr>
      <w:bookmarkStart w:id="4" w:name="_Toc31591"/>
      <w:r>
        <w:rPr>
          <w:rFonts w:hint="eastAsia" w:hAnsi="宋体" w:cs="宋体"/>
          <w:b/>
          <w:sz w:val="36"/>
        </w:rPr>
        <w:t>第一章  招标公告</w:t>
      </w:r>
      <w:bookmarkEnd w:id="3"/>
      <w:bookmarkEnd w:id="4"/>
    </w:p>
    <w:p>
      <w:pPr>
        <w:pStyle w:val="15"/>
        <w:spacing w:line="360" w:lineRule="auto"/>
        <w:jc w:val="center"/>
        <w:rPr>
          <w:rFonts w:hAnsi="宋体" w:cs="宋体"/>
          <w:b/>
          <w:sz w:val="30"/>
          <w:szCs w:val="30"/>
        </w:rPr>
      </w:pPr>
      <w:r>
        <w:rPr>
          <w:rFonts w:hint="eastAsia" w:hAnsi="宋体" w:cs="宋体"/>
          <w:b/>
          <w:sz w:val="30"/>
          <w:szCs w:val="30"/>
        </w:rPr>
        <w:t>公开招标公告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u w:val="single"/>
          <w:lang w:eastAsia="zh-CN"/>
        </w:rPr>
        <w:t>隆安县城北幼儿园设施设备采购项目（第二批）</w:t>
      </w:r>
      <w:r>
        <w:rPr>
          <w:rFonts w:hint="eastAsia" w:ascii="宋体" w:hAnsi="宋体" w:cs="宋体"/>
          <w:szCs w:val="21"/>
          <w:u w:val="single"/>
        </w:rPr>
        <w:t xml:space="preserve"> </w:t>
      </w:r>
      <w:r>
        <w:rPr>
          <w:rFonts w:hint="eastAsia" w:ascii="宋体" w:hAnsi="宋体" w:cs="宋体"/>
          <w:szCs w:val="21"/>
        </w:rPr>
        <w:t>招标项目的潜在投标人应在“</w:t>
      </w:r>
      <w:r>
        <w:rPr>
          <w:rFonts w:hint="eastAsia" w:ascii="宋体" w:hAnsi="宋体" w:cs="宋体"/>
          <w:szCs w:val="21"/>
          <w:lang w:eastAsia="zh-CN"/>
        </w:rPr>
        <w:t>广西政府采购云</w:t>
      </w:r>
      <w:r>
        <w:rPr>
          <w:rFonts w:hint="eastAsia" w:ascii="宋体" w:hAnsi="宋体" w:cs="宋体"/>
          <w:szCs w:val="21"/>
        </w:rPr>
        <w:t>”平台（https://www.gcy.zfcg.gxzf.gov.cn/）获取（下载）招标文件，并</w:t>
      </w:r>
      <w:r>
        <w:rPr>
          <w:rFonts w:hint="eastAsia" w:ascii="宋体" w:hAnsi="宋体" w:cs="宋体"/>
          <w:szCs w:val="21"/>
          <w:highlight w:val="none"/>
        </w:rPr>
        <w:t>于</w:t>
      </w:r>
      <w:r>
        <w:rPr>
          <w:rFonts w:hint="eastAsia" w:ascii="宋体" w:hAnsi="宋体" w:cs="宋体"/>
          <w:color w:val="0000FF"/>
          <w:szCs w:val="21"/>
          <w:highlight w:val="yellow"/>
          <w:u w:val="single"/>
        </w:rPr>
        <w:t>202</w:t>
      </w:r>
      <w:r>
        <w:rPr>
          <w:rFonts w:hint="eastAsia" w:ascii="宋体" w:hAnsi="宋体" w:cs="宋体"/>
          <w:color w:val="0000FF"/>
          <w:szCs w:val="21"/>
          <w:highlight w:val="yellow"/>
          <w:u w:val="single"/>
          <w:lang w:val="en-US" w:eastAsia="zh-CN"/>
        </w:rPr>
        <w:t>5</w:t>
      </w:r>
      <w:r>
        <w:rPr>
          <w:rFonts w:hint="eastAsia" w:ascii="宋体" w:hAnsi="宋体" w:cs="宋体"/>
          <w:color w:val="0000FF"/>
          <w:szCs w:val="21"/>
          <w:highlight w:val="yellow"/>
          <w:u w:val="single"/>
        </w:rPr>
        <w:t>年</w:t>
      </w:r>
      <w:r>
        <w:rPr>
          <w:rFonts w:hint="eastAsia" w:ascii="宋体" w:hAnsi="宋体" w:cs="宋体"/>
          <w:color w:val="0000FF"/>
          <w:szCs w:val="21"/>
          <w:highlight w:val="yellow"/>
          <w:u w:val="single"/>
          <w:lang w:val="en-US" w:eastAsia="zh-CN"/>
        </w:rPr>
        <w:t>7</w:t>
      </w:r>
      <w:r>
        <w:rPr>
          <w:rFonts w:hint="eastAsia" w:ascii="宋体" w:hAnsi="宋体" w:cs="宋体"/>
          <w:color w:val="0000FF"/>
          <w:szCs w:val="21"/>
          <w:highlight w:val="yellow"/>
          <w:u w:val="single"/>
        </w:rPr>
        <w:t>月</w:t>
      </w:r>
      <w:r>
        <w:rPr>
          <w:rFonts w:hint="eastAsia" w:ascii="宋体" w:hAnsi="宋体" w:cs="宋体"/>
          <w:color w:val="0000FF"/>
          <w:szCs w:val="21"/>
          <w:highlight w:val="yellow"/>
          <w:u w:val="single"/>
          <w:lang w:val="en-US" w:eastAsia="zh-CN"/>
        </w:rPr>
        <w:t>15</w:t>
      </w:r>
      <w:r>
        <w:rPr>
          <w:rFonts w:hint="eastAsia" w:ascii="宋体" w:hAnsi="宋体" w:cs="宋体"/>
          <w:color w:val="0000FF"/>
          <w:szCs w:val="21"/>
          <w:highlight w:val="yellow"/>
          <w:u w:val="single"/>
        </w:rPr>
        <w:t>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10</w:t>
      </w:r>
      <w:r>
        <w:rPr>
          <w:rFonts w:hint="eastAsia" w:ascii="宋体" w:hAnsi="宋体" w:cs="宋体"/>
          <w:color w:val="0000FF"/>
          <w:szCs w:val="21"/>
          <w:highlight w:val="yellow"/>
          <w:u w:val="single"/>
        </w:rPr>
        <w:t>点</w:t>
      </w:r>
      <w:r>
        <w:rPr>
          <w:rFonts w:hint="eastAsia" w:ascii="宋体" w:hAnsi="宋体" w:cs="宋体"/>
          <w:color w:val="0000FF"/>
          <w:szCs w:val="21"/>
          <w:highlight w:val="yellow"/>
          <w:u w:val="single"/>
          <w:lang w:val="en-US" w:eastAsia="zh-CN"/>
        </w:rPr>
        <w:t>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pPr>
        <w:spacing w:line="360" w:lineRule="auto"/>
        <w:rPr>
          <w:rFonts w:ascii="宋体" w:hAnsi="宋体" w:cs="宋体"/>
          <w:b/>
          <w:bCs/>
          <w:sz w:val="24"/>
        </w:rPr>
      </w:pPr>
      <w:bookmarkStart w:id="5" w:name="_Toc35393621"/>
      <w:bookmarkStart w:id="6" w:name="_Toc28359002"/>
      <w:bookmarkStart w:id="7" w:name="_Toc35393790"/>
      <w:bookmarkStart w:id="8" w:name="_Toc28359079"/>
      <w:bookmarkStart w:id="9" w:name="_Hlk24379207"/>
      <w:r>
        <w:rPr>
          <w:rFonts w:hint="eastAsia" w:ascii="宋体" w:hAnsi="宋体" w:cs="宋体"/>
          <w:b/>
          <w:bCs/>
          <w:sz w:val="24"/>
        </w:rPr>
        <w:t>一、项目基本情况</w:t>
      </w:r>
      <w:bookmarkEnd w:id="5"/>
      <w:bookmarkEnd w:id="6"/>
      <w:bookmarkEnd w:id="7"/>
      <w:bookmarkEnd w:id="8"/>
    </w:p>
    <w:p>
      <w:pPr>
        <w:spacing w:line="360" w:lineRule="auto"/>
        <w:ind w:firstLine="420" w:firstLineChars="200"/>
        <w:rPr>
          <w:rFonts w:hint="eastAsia" w:ascii="宋体" w:hAnsi="宋体" w:eastAsia="宋体" w:cs="宋体"/>
          <w:color w:val="C00000"/>
          <w:szCs w:val="21"/>
          <w:highlight w:val="yellow"/>
          <w:lang w:eastAsia="zh-CN"/>
        </w:rPr>
      </w:pPr>
      <w:r>
        <w:rPr>
          <w:rFonts w:hint="eastAsia" w:ascii="宋体" w:hAnsi="宋体" w:cs="宋体"/>
          <w:szCs w:val="21"/>
        </w:rPr>
        <w:t>项目编号：</w:t>
      </w:r>
      <w:r>
        <w:rPr>
          <w:rFonts w:hint="eastAsia" w:ascii="宋体" w:hAnsi="宋体" w:cs="宋体"/>
          <w:szCs w:val="21"/>
          <w:highlight w:val="none"/>
          <w:lang w:eastAsia="zh-CN"/>
        </w:rPr>
        <w:t>NNZC2025-G1-230041-NNSL</w:t>
      </w:r>
    </w:p>
    <w:p>
      <w:pPr>
        <w:spacing w:line="360" w:lineRule="auto"/>
        <w:ind w:firstLine="420" w:firstLineChars="200"/>
        <w:rPr>
          <w:rFonts w:hint="eastAsia" w:ascii="宋体" w:hAnsi="宋体" w:cs="宋体"/>
          <w:szCs w:val="21"/>
          <w:lang w:eastAsia="zh-CN"/>
        </w:rPr>
      </w:pPr>
      <w:r>
        <w:rPr>
          <w:rFonts w:hint="eastAsia" w:ascii="宋体" w:hAnsi="宋体" w:cs="宋体"/>
          <w:szCs w:val="21"/>
        </w:rPr>
        <w:t>项目名称：</w:t>
      </w:r>
      <w:bookmarkEnd w:id="9"/>
      <w:r>
        <w:rPr>
          <w:rFonts w:hint="eastAsia" w:ascii="宋体" w:hAnsi="宋体" w:cs="宋体"/>
          <w:szCs w:val="21"/>
          <w:lang w:eastAsia="zh-CN"/>
        </w:rPr>
        <w:t>隆安县城北幼儿园设施设备采购项目（第二批）</w:t>
      </w:r>
    </w:p>
    <w:p>
      <w:pPr>
        <w:spacing w:line="360" w:lineRule="auto"/>
        <w:ind w:firstLine="420" w:firstLineChars="200"/>
        <w:rPr>
          <w:rFonts w:ascii="宋体" w:hAnsi="宋体" w:cs="宋体"/>
          <w:szCs w:val="21"/>
          <w:u w:val="single"/>
        </w:rPr>
      </w:pPr>
      <w:r>
        <w:rPr>
          <w:rFonts w:hint="eastAsia" w:ascii="宋体" w:hAnsi="宋体" w:cs="宋体"/>
          <w:szCs w:val="21"/>
        </w:rPr>
        <w:t>预算金额</w:t>
      </w:r>
      <w:r>
        <w:rPr>
          <w:rFonts w:hint="eastAsia" w:ascii="宋体" w:hAnsi="宋体" w:cs="宋体"/>
          <w:szCs w:val="21"/>
          <w:lang w:eastAsia="zh-CN"/>
        </w:rPr>
        <w:t>（</w:t>
      </w:r>
      <w:r>
        <w:rPr>
          <w:rFonts w:hint="eastAsia" w:ascii="宋体" w:hAnsi="宋体" w:cs="宋体"/>
          <w:szCs w:val="21"/>
          <w:lang w:val="en-US" w:eastAsia="zh-CN"/>
        </w:rPr>
        <w:t>人民币</w:t>
      </w:r>
      <w:r>
        <w:rPr>
          <w:rFonts w:hint="eastAsia" w:ascii="宋体" w:hAnsi="宋体" w:cs="宋体"/>
          <w:szCs w:val="21"/>
          <w:lang w:eastAsia="zh-CN"/>
        </w:rPr>
        <w:t>）</w:t>
      </w:r>
      <w:r>
        <w:rPr>
          <w:rFonts w:hint="eastAsia" w:ascii="宋体" w:hAnsi="宋体" w:cs="宋体"/>
          <w:szCs w:val="21"/>
        </w:rPr>
        <w:t>：</w:t>
      </w:r>
      <w:r>
        <w:rPr>
          <w:rFonts w:ascii="宋体" w:hAnsi="宋体" w:cs="宋体"/>
          <w:szCs w:val="21"/>
          <w:u w:val="single"/>
        </w:rPr>
        <w:t xml:space="preserve"> </w:t>
      </w:r>
      <w:r>
        <w:rPr>
          <w:rFonts w:hint="eastAsia" w:ascii="宋体" w:hAnsi="宋体" w:cs="宋体"/>
          <w:szCs w:val="21"/>
          <w:highlight w:val="none"/>
          <w:u w:val="single"/>
          <w:lang w:val="en-US" w:eastAsia="zh-CN"/>
        </w:rPr>
        <w:t>1077140.00</w:t>
      </w:r>
      <w:r>
        <w:rPr>
          <w:rFonts w:hint="eastAsia" w:ascii="宋体" w:hAnsi="宋体" w:cs="宋体"/>
          <w:szCs w:val="21"/>
          <w:u w:val="single"/>
        </w:rPr>
        <w:t>元</w:t>
      </w:r>
    </w:p>
    <w:p>
      <w:pPr>
        <w:spacing w:line="360" w:lineRule="auto"/>
        <w:ind w:firstLine="420" w:firstLineChars="200"/>
        <w:rPr>
          <w:rFonts w:ascii="宋体" w:hAnsi="宋体" w:cs="宋体"/>
          <w:szCs w:val="21"/>
        </w:rPr>
      </w:pPr>
      <w:r>
        <w:rPr>
          <w:rFonts w:hint="eastAsia" w:ascii="宋体" w:hAnsi="宋体" w:cs="宋体"/>
          <w:szCs w:val="21"/>
        </w:rPr>
        <w:t>采购需求：</w:t>
      </w:r>
      <w:bookmarkStart w:id="10" w:name="PO_3000001866_PM004"/>
      <w:r>
        <w:rPr>
          <w:rFonts w:hint="eastAsia" w:ascii="宋体" w:hAnsi="宋体" w:cs="宋体"/>
          <w:szCs w:val="21"/>
        </w:rPr>
        <w:t xml:space="preserve"> </w:t>
      </w:r>
    </w:p>
    <w:bookmarkEnd w:id="10"/>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1"/>
        <w:gridCol w:w="1743"/>
        <w:gridCol w:w="675"/>
        <w:gridCol w:w="687"/>
        <w:gridCol w:w="50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序号</w:t>
            </w:r>
          </w:p>
        </w:tc>
        <w:tc>
          <w:tcPr>
            <w:tcW w:w="17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标的的名称</w:t>
            </w:r>
          </w:p>
        </w:tc>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数量</w:t>
            </w:r>
          </w:p>
        </w:tc>
        <w:tc>
          <w:tcPr>
            <w:tcW w:w="68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单位</w:t>
            </w:r>
          </w:p>
        </w:tc>
        <w:tc>
          <w:tcPr>
            <w:tcW w:w="507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简要服务要求或者技术需求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1" w:type="dxa"/>
            <w:tcBorders>
              <w:top w:val="single" w:color="auto" w:sz="4" w:space="0"/>
              <w:left w:val="single" w:color="auto" w:sz="4" w:space="0"/>
              <w:bottom w:val="single" w:color="auto" w:sz="4" w:space="0"/>
              <w:right w:val="single" w:color="auto" w:sz="4" w:space="0"/>
            </w:tcBorders>
            <w:vAlign w:val="center"/>
          </w:tcPr>
          <w:p>
            <w:pPr>
              <w:numPr>
                <w:ilvl w:val="0"/>
                <w:numId w:val="2"/>
              </w:numPr>
              <w:snapToGrid w:val="0"/>
              <w:spacing w:line="360" w:lineRule="auto"/>
              <w:jc w:val="center"/>
              <w:rPr>
                <w:rFonts w:ascii="宋体" w:hAnsi="宋体" w:cs="宋体"/>
                <w:szCs w:val="21"/>
              </w:rPr>
            </w:pPr>
          </w:p>
        </w:tc>
        <w:tc>
          <w:tcPr>
            <w:tcW w:w="174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eastAsia" w:ascii="宋体" w:hAnsi="宋体" w:eastAsia="宋体" w:cs="宋体"/>
                <w:szCs w:val="21"/>
                <w:lang w:eastAsia="zh-CN"/>
              </w:rPr>
            </w:pPr>
            <w:r>
              <w:rPr>
                <w:rFonts w:hint="eastAsia" w:ascii="宋体" w:hAnsi="宋体" w:cs="宋体"/>
                <w:szCs w:val="21"/>
                <w:lang w:eastAsia="zh-CN"/>
              </w:rPr>
              <w:t>隆安县城北幼儿园设施设备采购项目（第二批）</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szCs w:val="21"/>
              </w:rPr>
            </w:pPr>
            <w:r>
              <w:rPr>
                <w:rFonts w:hint="eastAsia" w:ascii="宋体" w:hAnsi="宋体" w:cs="宋体"/>
                <w:kern w:val="0"/>
                <w:szCs w:val="21"/>
                <w:lang w:bidi="ar"/>
              </w:rPr>
              <w:t>1</w:t>
            </w:r>
          </w:p>
        </w:tc>
        <w:tc>
          <w:tcPr>
            <w:tcW w:w="68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szCs w:val="21"/>
              </w:rPr>
            </w:pPr>
            <w:r>
              <w:rPr>
                <w:rFonts w:hint="eastAsia" w:ascii="宋体" w:hAnsi="宋体" w:cs="宋体"/>
                <w:szCs w:val="21"/>
              </w:rPr>
              <w:t>批</w:t>
            </w:r>
          </w:p>
        </w:tc>
        <w:tc>
          <w:tcPr>
            <w:tcW w:w="507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详见第二章采购需求</w:t>
            </w:r>
          </w:p>
        </w:tc>
      </w:tr>
    </w:tbl>
    <w:p>
      <w:pPr>
        <w:spacing w:line="360" w:lineRule="auto"/>
        <w:ind w:firstLine="420" w:firstLineChars="200"/>
        <w:rPr>
          <w:rFonts w:ascii="宋体" w:hAnsi="宋体" w:cs="宋体"/>
          <w:color w:val="FF0000"/>
          <w:szCs w:val="21"/>
          <w:highlight w:val="none"/>
          <w:u w:val="single"/>
        </w:rPr>
      </w:pPr>
      <w:r>
        <w:rPr>
          <w:rFonts w:hint="eastAsia" w:ascii="宋体" w:hAnsi="宋体" w:cs="宋体"/>
          <w:szCs w:val="21"/>
        </w:rPr>
        <w:t>合同履行期限</w:t>
      </w:r>
      <w:r>
        <w:rPr>
          <w:rFonts w:hint="eastAsia" w:ascii="宋体" w:hAnsi="宋体" w:cs="宋体"/>
          <w:szCs w:val="21"/>
          <w:highlight w:val="none"/>
        </w:rPr>
        <w:t>：</w:t>
      </w:r>
      <w:r>
        <w:rPr>
          <w:rFonts w:hint="eastAsia" w:ascii="宋体" w:hAnsi="宋体"/>
          <w:color w:val="FF0000"/>
          <w:szCs w:val="21"/>
          <w:highlight w:val="none"/>
        </w:rPr>
        <w:t>自签订合同之日起，30日内完成学校急需设备（货物）供货、安装、调试及使用培训，60日内完成项目整体供货、安装、调试、培训及验收。</w:t>
      </w:r>
    </w:p>
    <w:p>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pPr>
        <w:spacing w:line="360" w:lineRule="auto"/>
        <w:rPr>
          <w:rFonts w:ascii="宋体" w:hAnsi="宋体" w:cs="宋体"/>
          <w:b/>
          <w:bCs/>
          <w:sz w:val="24"/>
        </w:rPr>
      </w:pPr>
      <w:bookmarkStart w:id="11" w:name="_Toc35393791"/>
      <w:bookmarkStart w:id="12" w:name="_Toc28359003"/>
      <w:bookmarkStart w:id="13" w:name="_Toc35393622"/>
      <w:bookmarkStart w:id="14" w:name="_Toc28359080"/>
      <w:r>
        <w:rPr>
          <w:rFonts w:hint="eastAsia" w:ascii="宋体" w:hAnsi="宋体" w:cs="宋体"/>
          <w:b/>
          <w:bCs/>
          <w:sz w:val="24"/>
        </w:rPr>
        <w:t>二、投标人的资格要求：</w:t>
      </w:r>
      <w:bookmarkEnd w:id="11"/>
      <w:bookmarkEnd w:id="12"/>
      <w:bookmarkEnd w:id="13"/>
      <w:bookmarkEnd w:id="14"/>
    </w:p>
    <w:p>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pacing w:line="360" w:lineRule="auto"/>
        <w:ind w:firstLine="420" w:firstLineChars="200"/>
        <w:rPr>
          <w:rFonts w:ascii="宋体" w:hAnsi="宋体" w:cs="宋体"/>
          <w:szCs w:val="21"/>
        </w:rPr>
      </w:pPr>
      <w:bookmarkStart w:id="15" w:name="_Toc28359081"/>
      <w:bookmarkStart w:id="16" w:name="_Toc28359004"/>
      <w:r>
        <w:rPr>
          <w:rFonts w:hint="eastAsia" w:ascii="宋体" w:hAnsi="宋体" w:cs="宋体"/>
          <w:szCs w:val="21"/>
        </w:rPr>
        <w:t>2.落实政府采购政策需满足的资格要求。</w:t>
      </w:r>
    </w:p>
    <w:p>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color w:val="auto"/>
          <w:szCs w:val="21"/>
          <w:highlight w:val="none"/>
        </w:rPr>
        <w:t>本项目的特定资格要求：</w:t>
      </w:r>
      <w:r>
        <w:rPr>
          <w:rFonts w:hint="eastAsia" w:ascii="宋体" w:hAnsi="宋体"/>
          <w:color w:val="000000"/>
          <w:szCs w:val="21"/>
          <w:u w:val="single"/>
          <w:lang w:val="en-US" w:eastAsia="zh-CN"/>
        </w:rPr>
        <w:t>无</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360" w:lineRule="auto"/>
        <w:rPr>
          <w:rFonts w:ascii="宋体" w:hAnsi="宋体" w:cs="宋体"/>
          <w:b/>
          <w:bCs/>
          <w:sz w:val="24"/>
        </w:rPr>
      </w:pPr>
      <w:bookmarkStart w:id="17" w:name="_Toc35393792"/>
      <w:bookmarkStart w:id="18" w:name="_Toc35393623"/>
      <w:r>
        <w:rPr>
          <w:rFonts w:hint="eastAsia" w:ascii="宋体" w:hAnsi="宋体" w:cs="宋体"/>
          <w:b/>
          <w:bCs/>
          <w:sz w:val="24"/>
        </w:rPr>
        <w:t>三、获取招标文件</w:t>
      </w:r>
      <w:bookmarkEnd w:id="15"/>
      <w:bookmarkEnd w:id="16"/>
      <w:bookmarkEnd w:id="17"/>
      <w:bookmarkEnd w:id="18"/>
    </w:p>
    <w:p>
      <w:pPr>
        <w:snapToGrid w:val="0"/>
        <w:spacing w:line="360" w:lineRule="auto"/>
        <w:ind w:firstLine="472" w:firstLineChars="225"/>
        <w:rPr>
          <w:rFonts w:ascii="宋体" w:hAnsi="宋体" w:cs="宋体"/>
          <w:szCs w:val="21"/>
        </w:rPr>
      </w:pPr>
      <w:bookmarkStart w:id="19" w:name="_Toc28359005"/>
      <w:bookmarkStart w:id="20" w:name="_Toc28359082"/>
      <w:bookmarkStart w:id="21" w:name="_Toc35393793"/>
      <w:bookmarkStart w:id="22" w:name="_Toc35393624"/>
      <w:r>
        <w:rPr>
          <w:rFonts w:hint="eastAsia" w:ascii="宋体" w:hAnsi="宋体" w:cs="宋体"/>
          <w:szCs w:val="21"/>
        </w:rPr>
        <w:t>时间：自公告发布之日起。</w:t>
      </w:r>
    </w:p>
    <w:p>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pPr>
        <w:snapToGrid w:val="0"/>
        <w:spacing w:line="360" w:lineRule="auto"/>
        <w:ind w:firstLine="472" w:firstLineChars="225"/>
        <w:rPr>
          <w:rFonts w:ascii="宋体" w:hAnsi="宋体" w:cs="宋体"/>
          <w:szCs w:val="21"/>
        </w:rPr>
      </w:pPr>
      <w:r>
        <w:rPr>
          <w:rFonts w:hint="eastAsia" w:ascii="宋体" w:hAnsi="宋体" w:cs="宋体"/>
          <w:szCs w:val="21"/>
        </w:rPr>
        <w:t>售价：0元。</w:t>
      </w:r>
    </w:p>
    <w:p>
      <w:pPr>
        <w:spacing w:line="360" w:lineRule="auto"/>
        <w:rPr>
          <w:rFonts w:ascii="宋体" w:hAnsi="宋体" w:cs="宋体"/>
          <w:b/>
          <w:bCs/>
          <w:sz w:val="24"/>
        </w:rPr>
      </w:pPr>
      <w:r>
        <w:rPr>
          <w:rFonts w:hint="eastAsia" w:ascii="宋体" w:hAnsi="宋体" w:cs="宋体"/>
          <w:b/>
          <w:bCs/>
          <w:sz w:val="24"/>
        </w:rPr>
        <w:t>四、提交投标文件</w:t>
      </w:r>
      <w:bookmarkEnd w:id="19"/>
      <w:bookmarkEnd w:id="20"/>
      <w:r>
        <w:rPr>
          <w:rFonts w:hint="eastAsia" w:ascii="宋体" w:hAnsi="宋体" w:cs="宋体"/>
          <w:b/>
          <w:bCs/>
          <w:sz w:val="24"/>
        </w:rPr>
        <w:t>截止时间、开标时间和地点</w:t>
      </w:r>
      <w:bookmarkEnd w:id="21"/>
      <w:bookmarkEnd w:id="22"/>
    </w:p>
    <w:p>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202</w:t>
      </w:r>
      <w:r>
        <w:rPr>
          <w:rFonts w:hint="eastAsia" w:ascii="宋体" w:hAnsi="宋体" w:cs="宋体"/>
          <w:bCs/>
          <w:color w:val="0000FF"/>
          <w:szCs w:val="21"/>
          <w:highlight w:val="yellow"/>
          <w:u w:val="single"/>
          <w:lang w:val="en-US" w:eastAsia="zh-CN"/>
        </w:rPr>
        <w:t>5</w:t>
      </w:r>
      <w:r>
        <w:rPr>
          <w:rFonts w:hint="eastAsia" w:ascii="宋体" w:hAnsi="宋体" w:cs="宋体"/>
          <w:bCs/>
          <w:color w:val="0000FF"/>
          <w:szCs w:val="21"/>
          <w:highlight w:val="yellow"/>
          <w:u w:val="single"/>
        </w:rPr>
        <w:t>年</w:t>
      </w:r>
      <w:r>
        <w:rPr>
          <w:rFonts w:hint="eastAsia" w:ascii="宋体" w:hAnsi="宋体" w:cs="宋体"/>
          <w:bCs/>
          <w:color w:val="0000FF"/>
          <w:szCs w:val="21"/>
          <w:highlight w:val="yellow"/>
          <w:u w:val="single"/>
          <w:lang w:val="en-US" w:eastAsia="zh-CN"/>
        </w:rPr>
        <w:t>7</w:t>
      </w:r>
      <w:r>
        <w:rPr>
          <w:rFonts w:hint="eastAsia" w:ascii="宋体" w:hAnsi="宋体" w:cs="宋体"/>
          <w:bCs/>
          <w:color w:val="0000FF"/>
          <w:szCs w:val="21"/>
          <w:highlight w:val="yellow"/>
          <w:u w:val="single"/>
        </w:rPr>
        <w:t>月</w:t>
      </w:r>
      <w:r>
        <w:rPr>
          <w:rFonts w:hint="eastAsia" w:ascii="宋体" w:hAnsi="宋体" w:cs="宋体"/>
          <w:bCs/>
          <w:color w:val="0000FF"/>
          <w:szCs w:val="21"/>
          <w:highlight w:val="yellow"/>
          <w:u w:val="single"/>
          <w:lang w:val="en-US" w:eastAsia="zh-CN"/>
        </w:rPr>
        <w:t>15</w:t>
      </w:r>
      <w:r>
        <w:rPr>
          <w:rFonts w:hint="eastAsia" w:ascii="宋体" w:hAnsi="宋体" w:cs="宋体"/>
          <w:bCs/>
          <w:color w:val="0000FF"/>
          <w:szCs w:val="21"/>
          <w:highlight w:val="yellow"/>
          <w:u w:val="single"/>
        </w:rPr>
        <w:t>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10</w:t>
      </w:r>
      <w:r>
        <w:rPr>
          <w:rFonts w:hint="eastAsia" w:ascii="宋体" w:hAnsi="宋体" w:cs="宋体"/>
          <w:bCs/>
          <w:color w:val="0000FF"/>
          <w:szCs w:val="21"/>
          <w:highlight w:val="yellow"/>
          <w:u w:val="single"/>
        </w:rPr>
        <w:t>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30</w:t>
      </w:r>
      <w:r>
        <w:rPr>
          <w:rFonts w:hint="eastAsia" w:ascii="宋体" w:hAnsi="宋体" w:cs="宋体"/>
          <w:bCs/>
          <w:color w:val="0000FF"/>
          <w:szCs w:val="21"/>
          <w:highlight w:val="yellow"/>
          <w:u w:val="single"/>
        </w:rPr>
        <w:t>分</w:t>
      </w:r>
      <w:r>
        <w:rPr>
          <w:rFonts w:hint="eastAsia" w:ascii="宋体" w:hAnsi="宋体" w:cs="宋体"/>
          <w:bCs/>
          <w:szCs w:val="21"/>
          <w:highlight w:val="yellow"/>
        </w:rPr>
        <w:t>（北京时间）</w:t>
      </w:r>
    </w:p>
    <w:p>
      <w:pPr>
        <w:spacing w:line="360" w:lineRule="auto"/>
        <w:ind w:firstLine="420" w:firstLineChars="200"/>
        <w:rPr>
          <w:rFonts w:ascii="宋体" w:hAnsi="宋体" w:cs="宋体"/>
          <w:szCs w:val="21"/>
        </w:rPr>
      </w:pPr>
      <w:r>
        <w:rPr>
          <w:rFonts w:hint="eastAsia" w:ascii="宋体" w:hAnsi="宋体" w:cs="宋体"/>
          <w:szCs w:val="21"/>
        </w:rPr>
        <w:t>2、投标和开标地点：</w:t>
      </w:r>
    </w:p>
    <w:p>
      <w:pPr>
        <w:spacing w:line="360" w:lineRule="auto"/>
        <w:rPr>
          <w:rFonts w:ascii="宋体" w:hAnsi="宋体" w:cs="宋体"/>
          <w:szCs w:val="21"/>
        </w:rPr>
      </w:pPr>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pPr>
        <w:spacing w:line="360" w:lineRule="auto"/>
        <w:rPr>
          <w:rFonts w:ascii="宋体" w:hAnsi="宋体" w:cs="宋体"/>
          <w:bCs/>
          <w:szCs w:val="21"/>
          <w:u w:val="single"/>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widowControl/>
        <w:spacing w:line="360" w:lineRule="auto"/>
        <w:ind w:firstLine="420" w:firstLineChars="200"/>
        <w:jc w:val="left"/>
        <w:rPr>
          <w:rFonts w:ascii="宋体" w:hAnsi="宋体" w:cs="宋体"/>
          <w:szCs w:val="21"/>
        </w:rPr>
      </w:pPr>
      <w:r>
        <w:rPr>
          <w:rFonts w:hint="eastAsia" w:ascii="宋体" w:hAnsi="宋体" w:cs="宋体"/>
          <w:szCs w:val="21"/>
        </w:rPr>
        <w:t>（4）开标地点：本次招标将于</w:t>
      </w:r>
      <w:bookmarkStart w:id="23" w:name="PO_3000001866_PM015_2"/>
      <w:r>
        <w:rPr>
          <w:rFonts w:hint="eastAsia" w:ascii="宋体" w:hAnsi="宋体" w:cs="宋体"/>
          <w:szCs w:val="21"/>
          <w:highlight w:val="yellow"/>
        </w:rPr>
        <w:t xml:space="preserve"> </w:t>
      </w:r>
      <w:bookmarkEnd w:id="23"/>
      <w:r>
        <w:rPr>
          <w:rFonts w:hint="eastAsia" w:ascii="宋体" w:hAnsi="宋体" w:cs="宋体"/>
          <w:color w:val="0000FF"/>
          <w:szCs w:val="21"/>
          <w:highlight w:val="yellow"/>
          <w:u w:val="single"/>
        </w:rPr>
        <w:t>20</w:t>
      </w:r>
      <w:r>
        <w:rPr>
          <w:rFonts w:hint="eastAsia" w:ascii="宋体" w:hAnsi="宋体" w:cs="宋体"/>
          <w:color w:val="0000FF"/>
          <w:szCs w:val="21"/>
          <w:highlight w:val="yellow"/>
          <w:u w:val="single"/>
          <w:lang w:val="en-US" w:eastAsia="zh-CN"/>
        </w:rPr>
        <w:t>25</w:t>
      </w:r>
      <w:r>
        <w:rPr>
          <w:rFonts w:hint="eastAsia" w:ascii="宋体" w:hAnsi="宋体" w:cs="宋体"/>
          <w:color w:val="0000FF"/>
          <w:szCs w:val="21"/>
          <w:highlight w:val="yellow"/>
          <w:u w:val="single"/>
        </w:rPr>
        <w:t>年</w:t>
      </w:r>
      <w:r>
        <w:rPr>
          <w:rFonts w:hint="eastAsia" w:ascii="宋体" w:hAnsi="宋体" w:cs="宋体"/>
          <w:color w:val="0000FF"/>
          <w:szCs w:val="21"/>
          <w:highlight w:val="yellow"/>
          <w:u w:val="single"/>
          <w:lang w:val="en-US" w:eastAsia="zh-CN"/>
        </w:rPr>
        <w:t>7</w:t>
      </w:r>
      <w:r>
        <w:rPr>
          <w:rFonts w:hint="eastAsia" w:ascii="宋体" w:hAnsi="宋体" w:cs="宋体"/>
          <w:color w:val="0000FF"/>
          <w:szCs w:val="21"/>
          <w:highlight w:val="yellow"/>
          <w:u w:val="single"/>
        </w:rPr>
        <w:t>月</w:t>
      </w:r>
      <w:r>
        <w:rPr>
          <w:rFonts w:hint="eastAsia" w:ascii="宋体" w:hAnsi="宋体" w:cs="宋体"/>
          <w:color w:val="0000FF"/>
          <w:szCs w:val="21"/>
          <w:highlight w:val="yellow"/>
          <w:u w:val="single"/>
          <w:lang w:val="en-US" w:eastAsia="zh-CN"/>
        </w:rPr>
        <w:t>15</w:t>
      </w:r>
      <w:r>
        <w:rPr>
          <w:rFonts w:hint="eastAsia" w:ascii="宋体" w:hAnsi="宋体" w:cs="宋体"/>
          <w:color w:val="0000FF"/>
          <w:szCs w:val="21"/>
          <w:highlight w:val="yellow"/>
          <w:u w:val="single"/>
        </w:rPr>
        <w:t>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10</w:t>
      </w:r>
      <w:r>
        <w:rPr>
          <w:rFonts w:hint="eastAsia" w:ascii="宋体" w:hAnsi="宋体" w:cs="宋体"/>
          <w:color w:val="0000FF"/>
          <w:szCs w:val="21"/>
          <w:highlight w:val="yellow"/>
          <w:u w:val="single"/>
        </w:rPr>
        <w:t>点</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30</w:t>
      </w:r>
      <w:r>
        <w:rPr>
          <w:rFonts w:hint="eastAsia" w:ascii="宋体" w:hAnsi="宋体" w:cs="宋体"/>
          <w:color w:val="0000FF"/>
          <w:szCs w:val="21"/>
          <w:highlight w:val="yellow"/>
          <w:u w:val="single"/>
        </w:rPr>
        <w:t>分</w:t>
      </w:r>
      <w:r>
        <w:rPr>
          <w:rFonts w:hint="eastAsia" w:ascii="宋体" w:hAnsi="宋体" w:cs="宋体"/>
          <w:szCs w:val="21"/>
        </w:rPr>
        <w:t>在“</w:t>
      </w:r>
      <w:r>
        <w:rPr>
          <w:rFonts w:hint="eastAsia" w:ascii="宋体" w:hAnsi="宋体" w:cs="宋体"/>
          <w:szCs w:val="21"/>
          <w:lang w:val="en-US" w:eastAsia="zh-CN"/>
        </w:rPr>
        <w:t>广西政府采购云</w:t>
      </w:r>
      <w:r>
        <w:rPr>
          <w:rFonts w:hint="eastAsia" w:ascii="宋体" w:hAnsi="宋体" w:cs="宋体"/>
          <w:szCs w:val="21"/>
        </w:rPr>
        <w:t>”平台电子开标大厅开标。</w:t>
      </w:r>
    </w:p>
    <w:p>
      <w:pPr>
        <w:spacing w:line="360" w:lineRule="auto"/>
        <w:ind w:firstLine="420" w:firstLineChars="200"/>
        <w:rPr>
          <w:rFonts w:ascii="宋体" w:hAnsi="宋体" w:cs="宋体"/>
          <w:szCs w:val="21"/>
        </w:rPr>
      </w:pPr>
      <w:bookmarkStart w:id="24" w:name="_Toc28359084"/>
      <w:bookmarkStart w:id="25" w:name="_Toc35393794"/>
      <w:bookmarkStart w:id="26" w:name="_Toc35393625"/>
      <w:bookmarkStart w:id="27" w:name="_Toc28359007"/>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pPr>
        <w:spacing w:line="360" w:lineRule="auto"/>
        <w:rPr>
          <w:rFonts w:ascii="宋体" w:hAnsi="宋体" w:cs="宋体"/>
          <w:b/>
          <w:bCs/>
          <w:sz w:val="24"/>
        </w:rPr>
      </w:pPr>
      <w:r>
        <w:rPr>
          <w:rFonts w:hint="eastAsia" w:ascii="宋体" w:hAnsi="宋体" w:cs="宋体"/>
          <w:b/>
          <w:bCs/>
          <w:sz w:val="24"/>
        </w:rPr>
        <w:t>五、公告期限</w:t>
      </w:r>
      <w:bookmarkEnd w:id="24"/>
      <w:bookmarkEnd w:id="25"/>
      <w:bookmarkEnd w:id="26"/>
      <w:bookmarkEnd w:id="27"/>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ascii="宋体" w:hAnsi="宋体" w:cs="宋体"/>
          <w:kern w:val="0"/>
          <w:szCs w:val="21"/>
        </w:rPr>
        <w:t xml:space="preserve"> </w:t>
      </w:r>
      <w:r>
        <w:rPr>
          <w:rFonts w:hint="eastAsia" w:ascii="宋体" w:hAnsi="宋体" w:cs="宋体"/>
          <w:kern w:val="0"/>
          <w:szCs w:val="21"/>
        </w:rPr>
        <w:t>个工作日。</w:t>
      </w:r>
    </w:p>
    <w:p>
      <w:pPr>
        <w:spacing w:line="360" w:lineRule="auto"/>
        <w:rPr>
          <w:rFonts w:ascii="宋体" w:hAnsi="宋体" w:cs="宋体"/>
          <w:b/>
          <w:bCs/>
          <w:sz w:val="24"/>
        </w:rPr>
      </w:pPr>
      <w:bookmarkStart w:id="28" w:name="_Toc35393795"/>
      <w:bookmarkStart w:id="29" w:name="_Toc35393626"/>
      <w:r>
        <w:rPr>
          <w:rFonts w:hint="eastAsia" w:ascii="宋体" w:hAnsi="宋体" w:cs="宋体"/>
          <w:b/>
          <w:bCs/>
          <w:sz w:val="24"/>
        </w:rPr>
        <w:t>六、其他补充事宜</w:t>
      </w:r>
      <w:bookmarkEnd w:id="28"/>
      <w:bookmarkEnd w:id="29"/>
    </w:p>
    <w:p>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pPr>
        <w:wordWrap w:val="0"/>
        <w:spacing w:line="360" w:lineRule="auto"/>
        <w:ind w:firstLine="315" w:firstLineChars="150"/>
        <w:jc w:val="left"/>
        <w:rPr>
          <w:rFonts w:hint="eastAsia" w:ascii="宋体" w:hAnsi="宋体" w:cs="宋体"/>
          <w:color w:val="auto"/>
          <w:kern w:val="0"/>
          <w:szCs w:val="21"/>
          <w:highlight w:val="none"/>
          <w:u w:val="single"/>
        </w:rPr>
      </w:pPr>
      <w:r>
        <w:rPr>
          <w:rFonts w:hint="eastAsia" w:ascii="宋体" w:hAnsi="宋体" w:cs="宋体"/>
          <w:kern w:val="0"/>
          <w:szCs w:val="21"/>
        </w:rPr>
        <w:t>（二）采购意向公开链接：</w:t>
      </w:r>
      <w:r>
        <w:rPr>
          <w:rFonts w:hint="eastAsia" w:ascii="宋体" w:hAnsi="宋体" w:cs="宋体"/>
          <w:color w:val="auto"/>
          <w:kern w:val="0"/>
          <w:szCs w:val="21"/>
          <w:highlight w:val="none"/>
        </w:rPr>
        <w:t>https://zfcg.gxzf.gov.cn/site/detail?parentId=66601&amp;articleId=jbvRkuOlt4zb9sJ4plTPSg==</w:t>
      </w:r>
    </w:p>
    <w:p>
      <w:pPr>
        <w:spacing w:line="360" w:lineRule="auto"/>
        <w:ind w:firstLine="315" w:firstLineChars="150"/>
        <w:rPr>
          <w:rFonts w:ascii="宋体" w:hAnsi="宋体" w:cs="宋体"/>
          <w:kern w:val="0"/>
          <w:szCs w:val="21"/>
        </w:rPr>
      </w:pPr>
      <w:bookmarkStart w:id="30" w:name="_Hlk37429585"/>
      <w:r>
        <w:rPr>
          <w:rFonts w:hint="eastAsia" w:ascii="宋体" w:hAnsi="宋体" w:cs="宋体"/>
          <w:szCs w:val="21"/>
        </w:rPr>
        <w:t xml:space="preserve">（三） </w:t>
      </w:r>
      <w:bookmarkStart w:id="31" w:name="_Hlk37429595"/>
      <w:r>
        <w:rPr>
          <w:rFonts w:hint="eastAsia" w:ascii="宋体" w:hAnsi="宋体" w:cs="宋体"/>
          <w:kern w:val="0"/>
          <w:szCs w:val="21"/>
        </w:rPr>
        <w:t>网上查询地址</w:t>
      </w:r>
    </w:p>
    <w:bookmarkEnd w:id="30"/>
    <w:bookmarkEnd w:id="31"/>
    <w:p>
      <w:pPr>
        <w:spacing w:line="360" w:lineRule="auto"/>
        <w:ind w:firstLine="420" w:firstLineChars="200"/>
        <w:rPr>
          <w:rFonts w:ascii="宋体" w:hAnsi="宋体" w:cs="宋体"/>
          <w:kern w:val="0"/>
          <w:szCs w:val="21"/>
        </w:rPr>
      </w:pPr>
      <w:bookmarkStart w:id="32"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31"/>
          <w:rFonts w:hint="eastAsia" w:ascii="宋体" w:hAnsi="宋体" w:cs="宋体"/>
          <w:color w:val="auto"/>
          <w:kern w:val="0"/>
          <w:szCs w:val="21"/>
          <w:u w:val="none"/>
        </w:rPr>
        <w:t>http://ggzy.nanning.gov.cn/</w:t>
      </w:r>
      <w:r>
        <w:rPr>
          <w:rStyle w:val="31"/>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2"/>
    <w:p>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ascii="宋体" w:hAnsi="宋体" w:cs="宋体"/>
          <w:kern w:val="0"/>
          <w:szCs w:val="21"/>
        </w:rPr>
      </w:pPr>
      <w:bookmarkStart w:id="33" w:name="_Toc35393796"/>
      <w:bookmarkStart w:id="34" w:name="_Toc28359008"/>
      <w:bookmarkStart w:id="35" w:name="_Toc35393627"/>
      <w:bookmarkStart w:id="36" w:name="_Toc28359085"/>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pPr>
        <w:spacing w:line="360" w:lineRule="auto"/>
        <w:rPr>
          <w:rFonts w:ascii="宋体" w:hAnsi="宋体" w:cs="宋体"/>
          <w:b/>
          <w:bCs/>
          <w:sz w:val="24"/>
        </w:rPr>
      </w:pPr>
      <w:r>
        <w:rPr>
          <w:rFonts w:hint="eastAsia" w:ascii="宋体" w:hAnsi="宋体" w:cs="宋体"/>
          <w:b/>
          <w:bCs/>
          <w:sz w:val="24"/>
        </w:rPr>
        <w:t>七、对本次招标提出询问，请按以下方式联系。</w:t>
      </w:r>
      <w:bookmarkEnd w:id="33"/>
      <w:bookmarkEnd w:id="34"/>
      <w:bookmarkEnd w:id="35"/>
      <w:bookmarkEnd w:id="36"/>
    </w:p>
    <w:p>
      <w:pPr>
        <w:spacing w:line="360" w:lineRule="auto"/>
        <w:jc w:val="left"/>
        <w:rPr>
          <w:rFonts w:ascii="宋体" w:hAnsi="宋体" w:cs="宋体"/>
          <w:szCs w:val="21"/>
        </w:rPr>
      </w:pPr>
      <w:r>
        <w:rPr>
          <w:rFonts w:hint="eastAsia" w:ascii="宋体" w:hAnsi="宋体" w:cs="宋体"/>
          <w:szCs w:val="21"/>
        </w:rPr>
        <w:t>　　　1.采购人信息</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pPr>
        <w:pStyle w:val="15"/>
        <w:spacing w:line="360" w:lineRule="auto"/>
        <w:ind w:firstLine="735" w:firstLineChars="350"/>
        <w:rPr>
          <w:rFonts w:hAnsi="宋体" w:cs="宋体"/>
        </w:rPr>
      </w:pPr>
      <w:r>
        <w:rPr>
          <w:rFonts w:hint="eastAsia" w:hAnsi="宋体" w:cs="宋体"/>
        </w:rPr>
        <w:t>项目联系人：李老师</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pPr>
        <w:spacing w:line="360" w:lineRule="auto"/>
        <w:ind w:left="1041" w:leftChars="371" w:hanging="262" w:hangingChars="125"/>
        <w:jc w:val="left"/>
        <w:rPr>
          <w:rFonts w:ascii="宋体" w:hAnsi="宋体" w:cs="宋体"/>
          <w:color w:val="auto"/>
          <w:szCs w:val="21"/>
        </w:rPr>
      </w:pPr>
      <w:r>
        <w:rPr>
          <w:rFonts w:hint="eastAsia" w:ascii="宋体" w:hAnsi="宋体" w:cs="宋体"/>
          <w:color w:val="auto"/>
          <w:szCs w:val="21"/>
        </w:rPr>
        <w:t>2.采购代理机构信息</w:t>
      </w:r>
    </w:p>
    <w:p>
      <w:pPr>
        <w:spacing w:line="360" w:lineRule="auto"/>
        <w:ind w:firstLine="735" w:firstLineChars="350"/>
        <w:rPr>
          <w:rFonts w:ascii="宋体" w:hAnsi="宋体" w:cs="宋体"/>
          <w:color w:val="auto"/>
          <w:szCs w:val="21"/>
          <w:u w:val="single"/>
        </w:rPr>
      </w:pPr>
      <w:r>
        <w:rPr>
          <w:rFonts w:hint="eastAsia" w:ascii="宋体" w:hAnsi="宋体" w:cs="宋体"/>
          <w:color w:val="auto"/>
          <w:szCs w:val="21"/>
        </w:rPr>
        <w:t>名 称：</w:t>
      </w:r>
      <w:r>
        <w:rPr>
          <w:rFonts w:hint="eastAsia" w:ascii="宋体" w:hAnsi="宋体" w:cs="宋体"/>
          <w:color w:val="auto"/>
          <w:szCs w:val="21"/>
          <w:u w:val="single"/>
        </w:rPr>
        <w:t>隆安县政府集中采购中心</w:t>
      </w:r>
    </w:p>
    <w:p>
      <w:pPr>
        <w:spacing w:line="360" w:lineRule="auto"/>
        <w:ind w:firstLine="735" w:firstLineChars="350"/>
        <w:rPr>
          <w:rFonts w:ascii="宋体" w:hAnsi="宋体" w:cs="宋体"/>
          <w:color w:val="auto"/>
          <w:szCs w:val="21"/>
        </w:rPr>
      </w:pPr>
      <w:r>
        <w:rPr>
          <w:rFonts w:hint="eastAsia" w:ascii="宋体" w:hAnsi="宋体" w:cs="宋体"/>
          <w:color w:val="auto"/>
          <w:szCs w:val="21"/>
        </w:rPr>
        <w:t>地　址：隆安县城厢镇城南路14号</w:t>
      </w:r>
    </w:p>
    <w:p>
      <w:pPr>
        <w:spacing w:line="360" w:lineRule="auto"/>
        <w:ind w:firstLine="735" w:firstLineChars="350"/>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0771-6529585</w:t>
      </w:r>
    </w:p>
    <w:p>
      <w:pPr>
        <w:spacing w:line="360" w:lineRule="auto"/>
        <w:ind w:firstLine="735" w:firstLineChars="350"/>
        <w:rPr>
          <w:rFonts w:ascii="宋体" w:hAnsi="宋体" w:cs="宋体"/>
          <w:color w:val="auto"/>
          <w:szCs w:val="21"/>
        </w:rPr>
      </w:pPr>
      <w:r>
        <w:rPr>
          <w:rFonts w:hint="eastAsia" w:ascii="宋体" w:hAnsi="宋体" w:cs="宋体"/>
          <w:color w:val="auto"/>
          <w:szCs w:val="21"/>
        </w:rPr>
        <w:t>3.项目联系方式</w:t>
      </w:r>
    </w:p>
    <w:p>
      <w:pPr>
        <w:spacing w:line="360" w:lineRule="auto"/>
        <w:ind w:firstLine="735" w:firstLineChars="350"/>
        <w:rPr>
          <w:rFonts w:ascii="宋体" w:hAnsi="宋体" w:cs="宋体"/>
          <w:color w:val="auto"/>
          <w:szCs w:val="21"/>
        </w:rPr>
      </w:pPr>
      <w:r>
        <w:rPr>
          <w:rFonts w:hint="eastAsia" w:ascii="宋体" w:hAnsi="宋体" w:cs="宋体"/>
          <w:color w:val="auto"/>
          <w:szCs w:val="21"/>
        </w:rPr>
        <w:t>项目联系人：</w:t>
      </w:r>
      <w:r>
        <w:rPr>
          <w:rFonts w:hint="eastAsia" w:ascii="宋体" w:hAnsi="宋体" w:cs="宋体"/>
          <w:color w:val="auto"/>
          <w:szCs w:val="21"/>
          <w:u w:val="single"/>
        </w:rPr>
        <w:t>　</w:t>
      </w:r>
      <w:r>
        <w:rPr>
          <w:rFonts w:hint="eastAsia" w:ascii="宋体" w:hAnsi="宋体" w:cs="宋体"/>
          <w:color w:val="auto"/>
          <w:szCs w:val="21"/>
          <w:u w:val="single"/>
          <w:lang w:val="en-US" w:eastAsia="zh-CN"/>
        </w:rPr>
        <w:t>卢</w:t>
      </w:r>
      <w:r>
        <w:rPr>
          <w:rFonts w:hint="eastAsia" w:ascii="宋体" w:hAnsi="宋体" w:cs="宋体"/>
          <w:color w:val="auto"/>
          <w:szCs w:val="21"/>
          <w:u w:val="single"/>
        </w:rPr>
        <w:t xml:space="preserve">工　 </w:t>
      </w:r>
    </w:p>
    <w:p>
      <w:pPr>
        <w:spacing w:line="360" w:lineRule="auto"/>
        <w:ind w:firstLine="735" w:firstLineChars="350"/>
        <w:rPr>
          <w:rFonts w:ascii="宋体" w:hAnsi="宋体" w:cs="宋体"/>
          <w:color w:val="auto"/>
          <w:szCs w:val="21"/>
        </w:rPr>
      </w:pPr>
      <w:r>
        <w:rPr>
          <w:rFonts w:hint="eastAsia" w:ascii="宋体" w:hAnsi="宋体" w:cs="宋体"/>
          <w:color w:val="auto"/>
          <w:szCs w:val="21"/>
        </w:rPr>
        <w:t>电    话：</w:t>
      </w:r>
      <w:r>
        <w:rPr>
          <w:rFonts w:hint="eastAsia" w:ascii="宋体" w:hAnsi="宋体" w:cs="宋体"/>
          <w:color w:val="auto"/>
          <w:szCs w:val="21"/>
          <w:u w:val="single"/>
        </w:rPr>
        <w:t xml:space="preserve"> 0771-6529585  </w:t>
      </w:r>
    </w:p>
    <w:p>
      <w:pPr>
        <w:spacing w:line="360" w:lineRule="auto"/>
        <w:rPr>
          <w:rFonts w:ascii="宋体" w:hAnsi="宋体" w:cs="宋体"/>
          <w:szCs w:val="21"/>
        </w:rPr>
      </w:pPr>
    </w:p>
    <w:p>
      <w:pPr>
        <w:pStyle w:val="9"/>
        <w:spacing w:line="360" w:lineRule="auto"/>
        <w:ind w:firstLine="420" w:firstLineChars="200"/>
        <w:rPr>
          <w:rFonts w:ascii="宋体" w:hAnsi="宋体" w:cs="宋体"/>
          <w:szCs w:val="21"/>
        </w:rPr>
      </w:pPr>
      <w:r>
        <w:rPr>
          <w:rFonts w:hint="eastAsia" w:ascii="宋体" w:hAnsi="宋体" w:cs="宋体"/>
          <w:szCs w:val="21"/>
        </w:rPr>
        <w:t xml:space="preserve">附件： </w:t>
      </w:r>
    </w:p>
    <w:p>
      <w:pPr>
        <w:pStyle w:val="9"/>
        <w:spacing w:line="360" w:lineRule="auto"/>
        <w:ind w:firstLine="420" w:firstLineChars="200"/>
        <w:rPr>
          <w:rFonts w:ascii="宋体" w:hAnsi="宋体" w:cs="宋体"/>
          <w:szCs w:val="21"/>
        </w:rPr>
      </w:pPr>
      <w:r>
        <w:rPr>
          <w:rFonts w:hint="eastAsia" w:ascii="宋体" w:hAnsi="宋体" w:cs="宋体"/>
          <w:szCs w:val="21"/>
        </w:rPr>
        <w:t>1.《采购需求》</w:t>
      </w:r>
    </w:p>
    <w:p>
      <w:pPr>
        <w:pStyle w:val="9"/>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31"/>
          <w:rFonts w:hint="eastAsia" w:ascii="宋体" w:hAnsi="宋体" w:cs="宋体"/>
          <w:color w:val="auto"/>
        </w:rPr>
        <w:t>http://www.ccgp-guangxi.gov.cn/OfficeService/DownloadArea/8354055.html?utm=a0003.39a112b4.cmp001.d0002.f0464b20ff2a11eb873141bf9e381949</w:t>
      </w:r>
      <w:r>
        <w:rPr>
          <w:rStyle w:val="31"/>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31"/>
          <w:rFonts w:hint="eastAsia" w:ascii="宋体" w:hAnsi="宋体" w:cs="宋体"/>
          <w:color w:val="auto"/>
        </w:rPr>
        <w:t>http://nncz.nanning.gov.cn/</w:t>
      </w:r>
      <w:r>
        <w:rPr>
          <w:rStyle w:val="31"/>
          <w:rFonts w:hint="eastAsia" w:ascii="宋体" w:hAnsi="宋体" w:cs="宋体"/>
          <w:color w:val="auto"/>
        </w:rPr>
        <w:fldChar w:fldCharType="end"/>
      </w:r>
      <w:r>
        <w:rPr>
          <w:rFonts w:hint="eastAsia" w:ascii="宋体" w:hAnsi="宋体" w:cs="宋体"/>
        </w:rPr>
        <w:t>（南宁市财政局官网）-下载专区-“广西</w:t>
      </w:r>
      <w:r>
        <w:rPr>
          <w:rFonts w:hint="eastAsia" w:ascii="宋体" w:hAnsi="宋体" w:cs="宋体"/>
          <w:lang w:eastAsia="zh-CN"/>
        </w:rPr>
        <w:t>广西政府采购云</w:t>
      </w:r>
      <w:r>
        <w:rPr>
          <w:rFonts w:hint="eastAsia" w:ascii="宋体" w:hAnsi="宋体" w:cs="宋体"/>
        </w:rPr>
        <w:t>西部CA办理方式”或“南宁市</w:t>
      </w:r>
      <w:r>
        <w:rPr>
          <w:rFonts w:hint="eastAsia" w:ascii="宋体" w:hAnsi="宋体" w:cs="宋体"/>
          <w:lang w:eastAsia="zh-CN"/>
        </w:rPr>
        <w:t>广西政府采购云</w:t>
      </w:r>
      <w:r>
        <w:rPr>
          <w:rFonts w:hint="eastAsia" w:ascii="宋体" w:hAnsi="宋体" w:cs="宋体"/>
        </w:rPr>
        <w:t>CA证书办理操作指南”</w:t>
      </w:r>
      <w:r>
        <w:rPr>
          <w:rFonts w:hint="eastAsia" w:ascii="宋体" w:hAnsi="宋体" w:cs="宋体"/>
          <w:szCs w:val="21"/>
        </w:rPr>
        <w:t>）</w:t>
      </w:r>
    </w:p>
    <w:p>
      <w:pPr>
        <w:pStyle w:val="9"/>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31"/>
          <w:rFonts w:hint="eastAsia" w:ascii="宋体" w:hAnsi="宋体" w:cs="宋体"/>
          <w:color w:val="auto"/>
        </w:rPr>
        <w:t>http://nncz.nanning.gov.cn/</w:t>
      </w:r>
      <w:r>
        <w:rPr>
          <w:rStyle w:val="31"/>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pPr>
        <w:spacing w:line="360" w:lineRule="auto"/>
        <w:rPr>
          <w:rFonts w:ascii="宋体" w:hAnsi="宋体" w:cs="宋体"/>
          <w:color w:val="auto"/>
          <w:szCs w:val="21"/>
        </w:rPr>
      </w:pPr>
    </w:p>
    <w:p>
      <w:pPr>
        <w:spacing w:line="360" w:lineRule="auto"/>
        <w:ind w:firstLine="210" w:firstLineChars="100"/>
        <w:jc w:val="right"/>
        <w:rPr>
          <w:rFonts w:ascii="宋体" w:hAnsi="宋体" w:cs="宋体"/>
          <w:color w:val="auto"/>
          <w:szCs w:val="21"/>
          <w:u w:val="single"/>
        </w:rPr>
      </w:pPr>
      <w:r>
        <w:rPr>
          <w:rFonts w:hint="eastAsia" w:ascii="宋体" w:hAnsi="宋体" w:cs="宋体"/>
          <w:color w:val="auto"/>
          <w:szCs w:val="21"/>
          <w:u w:val="single"/>
        </w:rPr>
        <w:t>隆安县政府集中采购中心</w:t>
      </w:r>
    </w:p>
    <w:p>
      <w:pPr>
        <w:spacing w:line="360" w:lineRule="auto"/>
        <w:ind w:firstLine="210" w:firstLineChars="100"/>
        <w:jc w:val="right"/>
        <w:rPr>
          <w:rFonts w:ascii="宋体" w:hAnsi="宋体" w:cs="宋体"/>
          <w:color w:val="0000FF"/>
          <w:highlight w:val="none"/>
        </w:rPr>
      </w:pPr>
      <w:r>
        <w:rPr>
          <w:rFonts w:hint="eastAsia" w:ascii="宋体" w:hAnsi="宋体" w:cs="宋体"/>
          <w:color w:val="auto"/>
          <w:szCs w:val="21"/>
          <w:highlight w:val="none"/>
          <w:u w:val="single"/>
        </w:rPr>
        <w:t>20</w:t>
      </w:r>
      <w:r>
        <w:rPr>
          <w:rFonts w:hint="eastAsia" w:ascii="宋体" w:hAnsi="宋体" w:cs="宋体"/>
          <w:color w:val="auto"/>
          <w:szCs w:val="21"/>
          <w:highlight w:val="none"/>
          <w:u w:val="single"/>
          <w:lang w:val="en-US" w:eastAsia="zh-CN"/>
        </w:rPr>
        <w:t>25</w:t>
      </w:r>
      <w:r>
        <w:rPr>
          <w:rFonts w:hint="eastAsia" w:ascii="宋体" w:hAnsi="宋体" w:cs="宋体"/>
          <w:color w:val="auto"/>
          <w:szCs w:val="21"/>
          <w:highlight w:val="none"/>
        </w:rPr>
        <w:t xml:space="preserve">年 </w:t>
      </w:r>
      <w:r>
        <w:rPr>
          <w:rFonts w:hint="eastAsia" w:ascii="宋体" w:hAnsi="宋体" w:cs="宋体"/>
          <w:color w:val="auto"/>
          <w:szCs w:val="21"/>
          <w:highlight w:val="none"/>
          <w:u w:val="single"/>
          <w:lang w:val="en-US" w:eastAsia="zh-CN"/>
        </w:rPr>
        <w:t xml:space="preserve">  6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月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lang w:val="en-US" w:eastAsia="zh-CN"/>
        </w:rPr>
        <w:t xml:space="preserve">  23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napToGrid w:val="0"/>
        <w:spacing w:line="360" w:lineRule="auto"/>
        <w:ind w:firstLine="420"/>
        <w:rPr>
          <w:rFonts w:ascii="宋体" w:hAnsi="宋体" w:cs="宋体"/>
          <w:sz w:val="24"/>
          <w:highlight w:val="none"/>
          <w:lang w:val="zh-CN"/>
        </w:rPr>
        <w:sectPr>
          <w:footerReference r:id="rId5" w:type="default"/>
          <w:pgSz w:w="11906" w:h="16838"/>
          <w:pgMar w:top="1440" w:right="1080" w:bottom="1440" w:left="1080" w:header="720" w:footer="720" w:gutter="0"/>
          <w:pgNumType w:start="1"/>
          <w:cols w:space="720" w:num="1"/>
          <w:docGrid w:type="lines" w:linePitch="331" w:charSpace="0"/>
        </w:sectPr>
      </w:pPr>
    </w:p>
    <w:p>
      <w:pPr>
        <w:pStyle w:val="15"/>
        <w:spacing w:line="360" w:lineRule="auto"/>
        <w:jc w:val="center"/>
        <w:outlineLvl w:val="0"/>
        <w:rPr>
          <w:rFonts w:hint="eastAsia" w:hAnsi="宋体" w:cs="宋体"/>
          <w:b/>
          <w:sz w:val="36"/>
        </w:rPr>
      </w:pPr>
      <w:bookmarkStart w:id="37" w:name="_Toc532545042"/>
      <w:bookmarkStart w:id="38" w:name="_Toc6782"/>
      <w:r>
        <w:rPr>
          <w:rFonts w:hint="eastAsia" w:hAnsi="宋体" w:cs="宋体"/>
          <w:b/>
          <w:sz w:val="36"/>
        </w:rPr>
        <w:t xml:space="preserve">第二章  </w:t>
      </w:r>
      <w:bookmarkEnd w:id="37"/>
      <w:r>
        <w:rPr>
          <w:rFonts w:hint="eastAsia" w:hAnsi="宋体" w:cs="宋体"/>
          <w:b/>
          <w:sz w:val="36"/>
        </w:rPr>
        <w:t>采购需求</w:t>
      </w:r>
      <w:bookmarkEnd w:id="38"/>
    </w:p>
    <w:p>
      <w:pPr>
        <w:adjustRightInd w:val="0"/>
        <w:spacing w:line="360" w:lineRule="auto"/>
        <w:rPr>
          <w:rFonts w:hint="eastAsia" w:ascii="宋体" w:hAnsi="宋体" w:cs="宋体"/>
          <w:b/>
          <w:szCs w:val="21"/>
        </w:rPr>
      </w:pPr>
    </w:p>
    <w:p>
      <w:pPr>
        <w:adjustRightInd w:val="0"/>
        <w:spacing w:line="360" w:lineRule="auto"/>
        <w:rPr>
          <w:rFonts w:ascii="宋体" w:hAnsi="宋体" w:cs="宋体"/>
          <w:b/>
          <w:szCs w:val="21"/>
        </w:rPr>
      </w:pPr>
      <w:r>
        <w:rPr>
          <w:rFonts w:hint="eastAsia" w:ascii="宋体" w:hAnsi="宋体" w:cs="宋体"/>
          <w:b/>
          <w:szCs w:val="21"/>
        </w:rPr>
        <w:t>说明：</w:t>
      </w:r>
    </w:p>
    <w:p>
      <w:pPr>
        <w:spacing w:line="360" w:lineRule="auto"/>
        <w:ind w:firstLine="420" w:firstLineChars="200"/>
        <w:jc w:val="left"/>
      </w:pPr>
      <w:r>
        <w:t xml:space="preserve">1. </w:t>
      </w:r>
      <w:r>
        <w:rPr>
          <w:rFonts w:hint="eastAsia"/>
        </w:rPr>
        <w:t>为落实政府采购政策需满足的要求（根据项目实际情况填写内容）</w:t>
      </w:r>
    </w:p>
    <w:p>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pPr>
        <w:numPr>
          <w:ilvl w:val="0"/>
          <w:numId w:val="3"/>
        </w:numPr>
        <w:spacing w:line="360" w:lineRule="auto"/>
        <w:ind w:firstLine="424" w:firstLineChars="202"/>
        <w:jc w:val="left"/>
        <w:rPr>
          <w:rFonts w:ascii="宋体" w:hAnsi="宋体" w:cs="宋体"/>
          <w:szCs w:val="21"/>
        </w:rPr>
      </w:pPr>
      <w:r>
        <w:rPr>
          <w:rFonts w:hint="eastAsia" w:ascii="宋体" w:hAnsi="宋体" w:cs="宋体"/>
          <w:szCs w:val="21"/>
        </w:rPr>
        <w:t>“实质性要求”是指招标文件中已经指明不满足则投标无效的条款，或者不能负偏离的条款。带▲的条款为实质性要求，不满足将导致投标无效。</w:t>
      </w:r>
    </w:p>
    <w:p>
      <w:pPr>
        <w:numPr>
          <w:ilvl w:val="0"/>
          <w:numId w:val="3"/>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pPr>
        <w:numPr>
          <w:ilvl w:val="0"/>
          <w:numId w:val="3"/>
        </w:numPr>
        <w:spacing w:line="360" w:lineRule="auto"/>
        <w:ind w:firstLine="424" w:firstLineChars="202"/>
        <w:jc w:val="left"/>
      </w:pPr>
      <w:r>
        <w:rPr>
          <w:rFonts w:hint="eastAsia"/>
        </w:rPr>
        <w:t>如投标人投标产品存在侵犯他人的知识产权或者专利成果行为的，应承担相应法律责任。</w:t>
      </w:r>
    </w:p>
    <w:p>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pPr>
        <w:spacing w:line="360" w:lineRule="auto"/>
        <w:ind w:firstLine="420" w:firstLineChars="200"/>
        <w:rPr>
          <w:rFonts w:hint="eastAsia" w:ascii="宋体" w:hAnsi="宋体" w:cs="宋体"/>
          <w:szCs w:val="21"/>
        </w:rPr>
      </w:pPr>
      <w:r>
        <w:rPr>
          <w:rFonts w:hint="eastAsia" w:ascii="宋体" w:hAnsi="宋体" w:cs="宋体"/>
          <w:szCs w:val="21"/>
        </w:rPr>
        <w:t>7.本次货物采购最高限价为</w:t>
      </w:r>
      <w:r>
        <w:rPr>
          <w:rFonts w:hint="eastAsia" w:ascii="宋体" w:hAnsi="宋体" w:cs="宋体"/>
          <w:szCs w:val="21"/>
          <w:u w:val="single"/>
        </w:rPr>
        <w:t xml:space="preserve">  </w:t>
      </w:r>
      <w:r>
        <w:rPr>
          <w:rFonts w:ascii="宋体" w:hAnsi="宋体" w:cs="宋体"/>
          <w:szCs w:val="21"/>
          <w:u w:val="single"/>
        </w:rPr>
        <w:t>107.714</w:t>
      </w:r>
      <w:r>
        <w:rPr>
          <w:rFonts w:hint="eastAsia" w:ascii="宋体" w:hAnsi="宋体" w:cs="宋体"/>
          <w:szCs w:val="21"/>
          <w:u w:val="single"/>
        </w:rPr>
        <w:t xml:space="preserve">  </w:t>
      </w:r>
      <w:r>
        <w:rPr>
          <w:rFonts w:hint="eastAsia" w:ascii="宋体" w:hAnsi="宋体" w:cs="宋体"/>
          <w:szCs w:val="21"/>
        </w:rPr>
        <w:t>万元。</w:t>
      </w: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spacing w:line="360" w:lineRule="auto"/>
        <w:ind w:firstLine="420" w:firstLineChars="200"/>
        <w:rPr>
          <w:rFonts w:hint="eastAsia" w:ascii="宋体" w:hAnsi="宋体" w:cs="宋体"/>
          <w:szCs w:val="21"/>
        </w:rPr>
      </w:pPr>
    </w:p>
    <w:p>
      <w:pPr>
        <w:jc w:val="center"/>
        <w:rPr>
          <w:rFonts w:ascii="仿宋_GB2312" w:eastAsia="仿宋_GB2312"/>
          <w:b/>
          <w:sz w:val="32"/>
          <w:szCs w:val="32"/>
        </w:rPr>
      </w:pPr>
      <w:r>
        <w:rPr>
          <w:rFonts w:hint="eastAsia" w:ascii="仿宋_GB2312" w:eastAsia="仿宋_GB2312"/>
          <w:b/>
          <w:sz w:val="32"/>
          <w:szCs w:val="32"/>
        </w:rPr>
        <w:t>采购需求清单</w:t>
      </w:r>
    </w:p>
    <w:p>
      <w:pPr>
        <w:jc w:val="left"/>
        <w:rPr>
          <w:rFonts w:hint="eastAsia" w:ascii="仿宋_GB2312" w:eastAsia="仿宋_GB2312"/>
          <w:b/>
          <w:sz w:val="32"/>
          <w:szCs w:val="32"/>
        </w:rPr>
      </w:pPr>
      <w:r>
        <w:rPr>
          <w:rFonts w:hint="eastAsia" w:ascii="仿宋_GB2312" w:eastAsia="仿宋_GB2312"/>
          <w:b/>
          <w:sz w:val="32"/>
          <w:szCs w:val="32"/>
        </w:rPr>
        <w:t>一、户外玩具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733"/>
        <w:gridCol w:w="5684"/>
        <w:gridCol w:w="429"/>
        <w:gridCol w:w="535"/>
        <w:gridCol w:w="85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参数规格</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户外大型玩具</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59264" behindDoc="0" locked="0" layoutInCell="1" allowOverlap="1">
                  <wp:simplePos x="0" y="0"/>
                  <wp:positionH relativeFrom="column">
                    <wp:posOffset>95250</wp:posOffset>
                  </wp:positionH>
                  <wp:positionV relativeFrom="paragraph">
                    <wp:posOffset>5949315</wp:posOffset>
                  </wp:positionV>
                  <wp:extent cx="2785745" cy="1518920"/>
                  <wp:effectExtent l="0" t="0" r="14605" b="508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84655" cy="1573336"/>
                          </a:xfrm>
                          <a:prstGeom prst="rect">
                            <a:avLst/>
                          </a:prstGeom>
                          <a:noFill/>
                        </pic:spPr>
                      </pic:pic>
                    </a:graphicData>
                  </a:graphic>
                </wp:anchor>
              </w:drawing>
            </w:r>
            <w:r>
              <w:rPr>
                <w:rFonts w:hint="eastAsia" w:ascii="宋体" w:hAnsi="宋体" w:eastAsia="宋体" w:cs="宋体"/>
                <w:bCs/>
                <w:sz w:val="20"/>
                <w:szCs w:val="20"/>
              </w:rPr>
              <w:t xml:space="preserve">规格：830*460*450cm </w:t>
            </w:r>
            <w:r>
              <w:rPr>
                <w:rFonts w:hint="eastAsia" w:ascii="宋体" w:hAnsi="宋体" w:eastAsia="宋体" w:cs="宋体"/>
                <w:bCs/>
                <w:sz w:val="20"/>
                <w:szCs w:val="20"/>
              </w:rPr>
              <w:br w:type="textWrapping"/>
            </w:r>
            <w:r>
              <w:rPr>
                <w:rFonts w:hint="eastAsia" w:ascii="宋体" w:hAnsi="宋体" w:eastAsia="宋体" w:cs="宋体"/>
                <w:bCs/>
                <w:sz w:val="20"/>
                <w:szCs w:val="20"/>
              </w:rPr>
              <w:t>1、立柱采用直径114mm，壁厚为2.0mm热镀锌管，经除油、磷化、抛砂、镀锌处理后，表面再经过静电粉末喷涂流水线高温固化，表面光滑，抗紫外线能力强，色彩鲜艳，不易脱落，耐腐蚀。</w:t>
            </w:r>
            <w:r>
              <w:rPr>
                <w:rFonts w:hint="eastAsia" w:ascii="宋体" w:hAnsi="宋体" w:eastAsia="宋体" w:cs="宋体"/>
                <w:bCs/>
                <w:sz w:val="20"/>
                <w:szCs w:val="20"/>
              </w:rPr>
              <w:br w:type="textWrapping"/>
            </w:r>
            <w:r>
              <w:rPr>
                <w:rFonts w:hint="eastAsia" w:ascii="宋体" w:hAnsi="宋体" w:eastAsia="宋体" w:cs="宋体"/>
                <w:bCs/>
                <w:sz w:val="20"/>
                <w:szCs w:val="20"/>
              </w:rPr>
              <w:t>2、平台：</w:t>
            </w:r>
            <w:r>
              <w:rPr>
                <w:rFonts w:hint="eastAsia" w:ascii="宋体" w:hAnsi="宋体" w:eastAsia="宋体" w:cs="宋体"/>
                <w:bCs/>
                <w:sz w:val="20"/>
                <w:szCs w:val="20"/>
              </w:rPr>
              <w:br w:type="textWrapping"/>
            </w:r>
            <w:r>
              <w:rPr>
                <w:rFonts w:hint="eastAsia" w:ascii="宋体" w:hAnsi="宋体" w:eastAsia="宋体" w:cs="宋体"/>
                <w:bCs/>
                <w:sz w:val="20"/>
                <w:szCs w:val="20"/>
              </w:rPr>
              <w:t>尺寸：110*110cm，采用厚度为2.0mm冷轧钢板冲孔成形，冲孔直径为6mm，焊接采用氩弧焊及CO2气体保护焊，平台承载能力强。整体加工成型后经专业技术人员进行除油、磷化、抛砂处理后，表面喷涂美国户外环保聚酯粉末，高温固化，表面光滑，抗紫外光能力强，色彩鲜艳，不易脱落，耐腐蚀。</w:t>
            </w:r>
            <w:r>
              <w:rPr>
                <w:rFonts w:hint="eastAsia" w:ascii="宋体" w:hAnsi="宋体" w:eastAsia="宋体" w:cs="宋体"/>
                <w:bCs/>
                <w:sz w:val="20"/>
                <w:szCs w:val="20"/>
              </w:rPr>
              <w:br w:type="textWrapping"/>
            </w:r>
            <w:r>
              <w:rPr>
                <w:rFonts w:hint="eastAsia" w:ascii="宋体" w:hAnsi="宋体" w:eastAsia="宋体" w:cs="宋体"/>
                <w:bCs/>
                <w:sz w:val="20"/>
                <w:szCs w:val="20"/>
              </w:rPr>
              <w:t>3、塑胶件：</w:t>
            </w:r>
            <w:r>
              <w:rPr>
                <w:rFonts w:hint="eastAsia" w:ascii="宋体" w:hAnsi="宋体" w:eastAsia="宋体" w:cs="宋体"/>
                <w:bCs/>
                <w:sz w:val="20"/>
                <w:szCs w:val="20"/>
              </w:rPr>
              <w:br w:type="textWrapping"/>
            </w:r>
            <w:r>
              <w:rPr>
                <w:rFonts w:hint="eastAsia" w:ascii="宋体" w:hAnsi="宋体" w:eastAsia="宋体" w:cs="宋体"/>
                <w:bCs/>
                <w:sz w:val="20"/>
                <w:szCs w:val="20"/>
              </w:rPr>
              <w:t>采用进口LLDPE滚塑专用料经滚塑成形，符合GB/T 4454-1996要求，塑料壁厚6mm以上，色彩艳丽，抗紫外光（UV）能力达到8级，抗静电能力强，安全环保，耐候性好，强度高。</w:t>
            </w:r>
            <w:r>
              <w:rPr>
                <w:rFonts w:hint="eastAsia" w:ascii="宋体" w:hAnsi="宋体" w:eastAsia="宋体" w:cs="宋体"/>
                <w:bCs/>
                <w:sz w:val="20"/>
                <w:szCs w:val="20"/>
              </w:rPr>
              <w:br w:type="textWrapping"/>
            </w:r>
            <w:r>
              <w:rPr>
                <w:rFonts w:hint="eastAsia" w:ascii="宋体" w:hAnsi="宋体" w:eastAsia="宋体" w:cs="宋体"/>
                <w:bCs/>
                <w:sz w:val="20"/>
                <w:szCs w:val="20"/>
              </w:rPr>
              <w:t>4、 铁件：</w:t>
            </w:r>
            <w:r>
              <w:rPr>
                <w:rFonts w:hint="eastAsia" w:ascii="宋体" w:hAnsi="宋体" w:eastAsia="宋体" w:cs="宋体"/>
                <w:bCs/>
                <w:sz w:val="20"/>
                <w:szCs w:val="20"/>
              </w:rPr>
              <w:br w:type="textWrapping"/>
            </w:r>
            <w:r>
              <w:rPr>
                <w:rFonts w:hint="eastAsia" w:ascii="宋体" w:hAnsi="宋体" w:eastAsia="宋体" w:cs="宋体"/>
                <w:bCs/>
                <w:sz w:val="20"/>
                <w:szCs w:val="20"/>
              </w:rPr>
              <w:t>采用直径48mm、直径38mm、直径32mm、直径28mm，壁厚为2.0mm钢管（管材质量均符合BS1387-1985标准要求，技术标准符合BS1387-1985要求），焊接采用氩弧焊及CO2气体保护焊（符合GB/T8810-1995要求），整体加工成型后经专业技术人员进行除油、磷化、抛砂处理后，表面再经过静电粉末喷涂流水线高温固化，表面光滑，抗紫外线能力强，色彩鲜艳，不易脱落，耐腐蚀。</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组</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108000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54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604"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户外体能训练组合</w:t>
            </w:r>
          </w:p>
        </w:tc>
        <w:tc>
          <w:tcPr>
            <w:tcW w:w="4983"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规格：16件/套；</w:t>
            </w:r>
            <w:r>
              <w:rPr>
                <w:rFonts w:hint="eastAsia" w:ascii="宋体" w:hAnsi="宋体" w:eastAsia="宋体" w:cs="宋体"/>
                <w:bCs/>
                <w:sz w:val="20"/>
                <w:szCs w:val="20"/>
              </w:rPr>
              <w:br w:type="textWrapping"/>
            </w:r>
            <w:r>
              <w:rPr>
                <w:rFonts w:hint="eastAsia" w:ascii="宋体" w:hAnsi="宋体" w:eastAsia="宋体" w:cs="宋体"/>
                <w:bCs/>
                <w:sz w:val="20"/>
                <w:szCs w:val="20"/>
              </w:rPr>
              <w:t>材料：新西兰松；</w:t>
            </w:r>
            <w:r>
              <w:rPr>
                <w:rFonts w:hint="eastAsia" w:ascii="宋体" w:hAnsi="宋体" w:eastAsia="宋体" w:cs="宋体"/>
                <w:bCs/>
                <w:sz w:val="20"/>
                <w:szCs w:val="20"/>
              </w:rPr>
              <w:br w:type="textWrapping"/>
            </w:r>
            <w:r>
              <w:rPr>
                <w:rFonts w:hint="eastAsia" w:ascii="宋体" w:hAnsi="宋体" w:eastAsia="宋体" w:cs="宋体"/>
                <w:bCs/>
                <w:sz w:val="20"/>
                <w:szCs w:val="20"/>
              </w:rPr>
              <w:t>工艺：</w:t>
            </w:r>
            <w:r>
              <w:rPr>
                <w:rFonts w:hint="eastAsia" w:ascii="宋体" w:hAnsi="宋体" w:eastAsia="宋体" w:cs="宋体"/>
                <w:bCs/>
                <w:sz w:val="20"/>
                <w:szCs w:val="20"/>
              </w:rPr>
              <w:br w:type="textWrapping"/>
            </w:r>
            <w:r>
              <w:rPr>
                <w:rFonts w:hint="eastAsia" w:ascii="宋体" w:hAnsi="宋体" w:eastAsia="宋体" w:cs="宋体"/>
                <w:bCs/>
                <w:sz w:val="20"/>
                <w:szCs w:val="20"/>
              </w:rPr>
              <w:t>1.经碳烧打磨抛光，边缘抛圆处理，外表面和内表面以及儿童可触及的隐蔽处，均不得有锐利的棱角、毛刺以及小五金件露出的锐利尖锐。</w:t>
            </w:r>
            <w:r>
              <w:rPr>
                <w:rFonts w:hint="eastAsia" w:ascii="宋体" w:hAnsi="宋体" w:eastAsia="宋体" w:cs="宋体"/>
                <w:bCs/>
                <w:sz w:val="20"/>
                <w:szCs w:val="20"/>
              </w:rPr>
              <w:br w:type="textWrapping"/>
            </w:r>
            <w:r>
              <w:rPr>
                <w:rFonts w:hint="eastAsia" w:ascii="宋体" w:hAnsi="宋体" w:eastAsia="宋体" w:cs="宋体"/>
                <w:bCs/>
                <w:sz w:val="20"/>
                <w:szCs w:val="20"/>
              </w:rPr>
              <w:t>2.木材需经CCA防腐处理，符合GB/T 22102-2008标准。</w:t>
            </w:r>
            <w:r>
              <w:rPr>
                <w:rFonts w:hint="eastAsia" w:ascii="宋体" w:hAnsi="宋体" w:eastAsia="宋体" w:cs="宋体"/>
                <w:bCs/>
                <w:sz w:val="20"/>
                <w:szCs w:val="20"/>
              </w:rPr>
              <w:br w:type="textWrapping"/>
            </w:r>
            <w:r>
              <w:rPr>
                <w:rFonts w:hint="eastAsia" w:ascii="宋体" w:hAnsi="宋体" w:eastAsia="宋体" w:cs="宋体"/>
                <w:bCs/>
                <w:sz w:val="20"/>
                <w:szCs w:val="20"/>
              </w:rPr>
              <w:t>油漆：面漆/底漆全选用绿色环保进口水漆，经全自动油漆喷涂/滚涂生产线和三底两面工艺。环保型全哑光面漆。</w:t>
            </w:r>
          </w:p>
          <w:p>
            <w:pPr>
              <w:spacing w:line="400" w:lineRule="exact"/>
              <w:jc w:val="center"/>
              <w:rPr>
                <w:rFonts w:hint="eastAsia" w:ascii="宋体" w:hAnsi="宋体" w:eastAsia="宋体" w:cs="宋体"/>
                <w:bCs/>
                <w:sz w:val="20"/>
                <w:szCs w:val="20"/>
              </w:rPr>
            </w:pPr>
            <w:r>
              <w:drawing>
                <wp:anchor distT="0" distB="0" distL="0" distR="0" simplePos="0" relativeHeight="251660288" behindDoc="0" locked="0" layoutInCell="1" allowOverlap="1">
                  <wp:simplePos x="0" y="0"/>
                  <wp:positionH relativeFrom="column">
                    <wp:posOffset>921385</wp:posOffset>
                  </wp:positionH>
                  <wp:positionV relativeFrom="paragraph">
                    <wp:posOffset>69850</wp:posOffset>
                  </wp:positionV>
                  <wp:extent cx="1457325" cy="702310"/>
                  <wp:effectExtent l="0" t="0" r="9525" b="2540"/>
                  <wp:wrapTopAndBottom/>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22"/>
                          <a:stretch>
                            <a:fillRect/>
                          </a:stretch>
                        </pic:blipFill>
                        <pic:spPr>
                          <a:xfrm>
                            <a:off x="0" y="0"/>
                            <a:ext cx="1457325" cy="702310"/>
                          </a:xfrm>
                          <a:prstGeom prst="rect">
                            <a:avLst/>
                          </a:prstGeom>
                        </pic:spPr>
                      </pic:pic>
                    </a:graphicData>
                  </a:graphic>
                </wp:anchor>
              </w:drawing>
            </w:r>
          </w:p>
        </w:tc>
        <w:tc>
          <w:tcPr>
            <w:tcW w:w="54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698"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185"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7800</w:t>
            </w:r>
          </w:p>
        </w:tc>
        <w:tc>
          <w:tcPr>
            <w:tcW w:w="1185"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户外攀爬组合</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1312" behindDoc="0" locked="0" layoutInCell="1" allowOverlap="1">
                  <wp:simplePos x="0" y="0"/>
                  <wp:positionH relativeFrom="column">
                    <wp:posOffset>796925</wp:posOffset>
                  </wp:positionH>
                  <wp:positionV relativeFrom="paragraph">
                    <wp:posOffset>1600200</wp:posOffset>
                  </wp:positionV>
                  <wp:extent cx="1887855" cy="1415415"/>
                  <wp:effectExtent l="0" t="0" r="17145" b="13335"/>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19531" cy="1439343"/>
                          </a:xfrm>
                          <a:prstGeom prst="rect">
                            <a:avLst/>
                          </a:prstGeom>
                          <a:noFill/>
                        </pic:spPr>
                      </pic:pic>
                    </a:graphicData>
                  </a:graphic>
                </wp:anchor>
              </w:drawing>
            </w:r>
            <w:r>
              <w:rPr>
                <w:rFonts w:hint="eastAsia" w:ascii="宋体" w:hAnsi="宋体" w:eastAsia="宋体" w:cs="宋体"/>
                <w:bCs/>
                <w:sz w:val="20"/>
                <w:szCs w:val="20"/>
              </w:rPr>
              <w:t>1、规格：L1000*W180*H230cm（±10cm）；</w:t>
            </w:r>
            <w:r>
              <w:rPr>
                <w:rFonts w:hint="eastAsia" w:ascii="宋体" w:hAnsi="宋体" w:eastAsia="宋体" w:cs="宋体"/>
                <w:bCs/>
                <w:sz w:val="20"/>
                <w:szCs w:val="20"/>
              </w:rPr>
              <w:br w:type="textWrapping"/>
            </w:r>
            <w:r>
              <w:rPr>
                <w:rFonts w:hint="eastAsia" w:ascii="宋体" w:hAnsi="宋体" w:eastAsia="宋体" w:cs="宋体"/>
                <w:bCs/>
                <w:sz w:val="20"/>
                <w:szCs w:val="20"/>
              </w:rPr>
              <w:t>2、材质：巴蒂木原木制作，网绳、轮胎、爬梯、爬桩、荡组合；</w:t>
            </w:r>
            <w:r>
              <w:rPr>
                <w:rFonts w:hint="eastAsia" w:ascii="宋体" w:hAnsi="宋体" w:eastAsia="宋体" w:cs="宋体"/>
                <w:bCs/>
                <w:sz w:val="20"/>
                <w:szCs w:val="20"/>
              </w:rPr>
              <w:br w:type="textWrapping"/>
            </w:r>
            <w:r>
              <w:rPr>
                <w:rFonts w:hint="eastAsia" w:ascii="宋体" w:hAnsi="宋体" w:eastAsia="宋体" w:cs="宋体"/>
                <w:bCs/>
                <w:sz w:val="20"/>
                <w:szCs w:val="20"/>
              </w:rPr>
              <w:t>3、工艺：面漆/底漆全选用绿色环保进口水漆，经全自动油漆喷涂/滚涂生产线和三底两面工艺。环保型全哑光面漆。边缘抛圆处理，外表面和内表面以及儿童可触及的隐蔽处，均不得有锐利的棱角、毛刺以及小五金件露出的锐利尖锐。</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17010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碳烤中空积木</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1、材质：采用优质防腐新西兰松木。</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2、工艺：碳烤、静电喷水性环保油漆、磨圆角、光滑无毛刺； 木材需经CCA防腐处理，符合GB/T 22102-2008标准。                           </w:t>
            </w:r>
            <w:r>
              <w:rPr>
                <w:rFonts w:hint="eastAsia" w:ascii="宋体" w:hAnsi="宋体" w:eastAsia="宋体" w:cs="宋体"/>
                <w:bCs/>
                <w:sz w:val="20"/>
                <w:szCs w:val="20"/>
              </w:rPr>
              <w:br w:type="textWrapping"/>
            </w:r>
            <w:r>
              <w:rPr>
                <w:rFonts w:hint="eastAsia" w:ascii="宋体" w:hAnsi="宋体" w:eastAsia="宋体" w:cs="宋体"/>
                <w:bCs/>
                <w:sz w:val="20"/>
                <w:szCs w:val="20"/>
              </w:rPr>
              <w:t>3、尺寸：长板条：64*15.5*2cm 12个，矩形中空积木Ⅰ：16*16*10cm 6个，矩形中空积木Ⅱ：24*16*10cm 24个， 矩形中空积木Ⅲ 32*16*10cm 60个，矩形中空积木Ⅳ：48*16*10cm 10个，中空三</w:t>
            </w:r>
            <w:r>
              <w:rPr>
                <w:rFonts w:ascii="仿宋_GB2312" w:eastAsia="仿宋_GB2312"/>
                <w:bCs/>
                <w:sz w:val="32"/>
                <w:szCs w:val="32"/>
              </w:rPr>
              <w:drawing>
                <wp:anchor distT="0" distB="0" distL="0" distR="0" simplePos="0" relativeHeight="251662336" behindDoc="0" locked="0" layoutInCell="1" allowOverlap="1">
                  <wp:simplePos x="0" y="0"/>
                  <wp:positionH relativeFrom="column">
                    <wp:posOffset>952500</wp:posOffset>
                  </wp:positionH>
                  <wp:positionV relativeFrom="paragraph">
                    <wp:posOffset>320040</wp:posOffset>
                  </wp:positionV>
                  <wp:extent cx="1085215" cy="749935"/>
                  <wp:effectExtent l="0" t="0" r="635" b="12065"/>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85215" cy="749935"/>
                          </a:xfrm>
                          <a:prstGeom prst="rect">
                            <a:avLst/>
                          </a:prstGeom>
                          <a:noFill/>
                        </pic:spPr>
                      </pic:pic>
                    </a:graphicData>
                  </a:graphic>
                </wp:anchor>
              </w:drawing>
            </w:r>
            <w:r>
              <w:rPr>
                <w:rFonts w:hint="eastAsia" w:ascii="宋体" w:hAnsi="宋体" w:eastAsia="宋体" w:cs="宋体"/>
                <w:bCs/>
                <w:sz w:val="20"/>
                <w:szCs w:val="20"/>
              </w:rPr>
              <w:t>角形：16*16*10cm 18个；共6种形状，130件/套。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9850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户外碳化积木</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3360" behindDoc="0" locked="0" layoutInCell="1" allowOverlap="1">
                  <wp:simplePos x="0" y="0"/>
                  <wp:positionH relativeFrom="column">
                    <wp:posOffset>635000</wp:posOffset>
                  </wp:positionH>
                  <wp:positionV relativeFrom="paragraph">
                    <wp:posOffset>3834765</wp:posOffset>
                  </wp:positionV>
                  <wp:extent cx="1971040" cy="1156335"/>
                  <wp:effectExtent l="0" t="0" r="10160" b="571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08914" cy="1178449"/>
                          </a:xfrm>
                          <a:prstGeom prst="rect">
                            <a:avLst/>
                          </a:prstGeom>
                          <a:noFill/>
                        </pic:spPr>
                      </pic:pic>
                    </a:graphicData>
                  </a:graphic>
                </wp:anchor>
              </w:drawing>
            </w:r>
            <w:r>
              <w:rPr>
                <w:rFonts w:hint="eastAsia" w:ascii="宋体" w:hAnsi="宋体" w:eastAsia="宋体" w:cs="宋体"/>
                <w:bCs/>
                <w:sz w:val="20"/>
                <w:szCs w:val="20"/>
              </w:rPr>
              <w:t>1、材质：采用优质防腐新西兰松木。</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2、工艺：碳烤、静电喷水性环保油漆、磨圆角、光滑无毛刺； 木材需经CCA防腐处理，符合GB/T 22102-2008标准 。                              </w:t>
            </w:r>
            <w:r>
              <w:rPr>
                <w:rFonts w:hint="eastAsia" w:ascii="宋体" w:hAnsi="宋体" w:eastAsia="宋体" w:cs="宋体"/>
                <w:bCs/>
                <w:sz w:val="20"/>
                <w:szCs w:val="20"/>
              </w:rPr>
              <w:br w:type="textWrapping"/>
            </w:r>
            <w:r>
              <w:rPr>
                <w:rFonts w:hint="eastAsia" w:ascii="宋体" w:hAnsi="宋体" w:eastAsia="宋体" w:cs="宋体"/>
                <w:bCs/>
                <w:sz w:val="20"/>
                <w:szCs w:val="20"/>
              </w:rPr>
              <w:t>3、尺寸：长条板(有槽)：120*10*2.5cm  12个，正方形Ⅰ： 10*10*5cm 120个，正方形Ⅱ： 10*10*2.5cm132 片，长方形Ⅰ：20*10*5cm 200个，长方形Ⅱ：20*10*2.5cm 160个，长方形Ⅲ：40*10*2.5cm 66个，长方形Ⅳ：60*10*2.5cm 40个，长方形（开槽）Ⅴ：60*10*2.5cm 6个，长方形Ⅵ：80*10*2.5cm 18个，10.等腰三角形：39*20*2.5cm 12个，直角三角形：40*20*2.5cm 8个，圆柱积木Ⅰ：Φ10*20cm 6个，圆柱积木Ⅱ：Φ10*40cm 2个，圆柱积木Ⅲ：Φ5*10cm 20个，圆柱积木Ⅳ：Φ5*20cm 20个，圆柱积木Ⅴ：Φ5*40cm 10个，半圆环积木：30*15*2.5cm 6个，半圆积木：20*10*2.5cm 6个，1/4圆环积木：42*15*2.5cm 8个，扇形积木：半径为20CM 8个，Y型：60*30*2.5cm 2个，三叉路：42*30*2.5cm 4个； 共22种形状 866片/套。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13800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4"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碳化户外百变拼插积木</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1、材质：采用优质防腐新西兰松木。</w:t>
            </w:r>
            <w:r>
              <w:rPr>
                <w:rFonts w:hint="eastAsia" w:ascii="宋体" w:hAnsi="宋体" w:eastAsia="宋体" w:cs="宋体"/>
                <w:bCs/>
                <w:sz w:val="20"/>
                <w:szCs w:val="20"/>
              </w:rPr>
              <w:br w:type="textWrapping"/>
            </w:r>
            <w:r>
              <w:rPr>
                <w:rFonts w:hint="eastAsia" w:ascii="宋体" w:hAnsi="宋体" w:eastAsia="宋体" w:cs="宋体"/>
                <w:bCs/>
                <w:sz w:val="20"/>
                <w:szCs w:val="20"/>
              </w:rPr>
              <w:t>2、工艺：碳烤、静电喷水性环保油漆、磨圆角、光滑无毛刺； 木材需经CCA防腐处理，符合GB/T 22102-2008标准 。</w:t>
            </w:r>
            <w:r>
              <w:rPr>
                <w:rFonts w:hint="eastAsia" w:ascii="宋体" w:hAnsi="宋体" w:eastAsia="宋体" w:cs="宋体"/>
                <w:bCs/>
                <w:sz w:val="20"/>
                <w:szCs w:val="20"/>
              </w:rPr>
              <w:br w:type="textWrapping"/>
            </w:r>
            <w:r>
              <w:rPr>
                <w:rFonts w:hint="eastAsia" w:ascii="宋体" w:hAnsi="宋体" w:eastAsia="宋体" w:cs="宋体"/>
                <w:bCs/>
                <w:sz w:val="20"/>
                <w:szCs w:val="20"/>
              </w:rPr>
              <w:t>3、尺寸：共828件/套。尺寸：单孔正方形1 10*10*4cm 30个，单孔正方形2 10*10*2cm  86个，双孔长方形1  20*10*4cm 50个，双孔长方形2 20*10*2 cm  126个，双孔长方形3 40*10*2cm  80个，三孔长方形  60*10*2 cm  60个，四孔长方形  80*10*2cm  100个，三角形 20*20*3cm 2个，直角三角形 20*10*3cm  4个，圆柱积木1  Φ2.5*10cm 20个，圆柱积木2 Φ2.5*20cm 90个， 圆柱积木3 Φ2.5*40cm  100个，带孔圆柱积木 Φ10*20cm 20个，圆环积木 30*30*2cm  2个，半圆环积木 30*15*2cm  2个，四分之一圆环积木 42*16*2cm 4个， 1/2圆环  60*30*2cm 2个，扇形积木 半径为20CM  8个，Y形积木 42*30*2cm 1个，大岔路 60*30*2cm 1个，屋顶版 120*10*2cm  32个，圆锥形  4个 ，长城围栏 20*10*5cm  4个；共23种形状    828件/套。</w:t>
            </w:r>
          </w:p>
          <w:p>
            <w:pPr>
              <w:spacing w:line="400" w:lineRule="exact"/>
              <w:jc w:val="center"/>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4384" behindDoc="0" locked="0" layoutInCell="1" allowOverlap="1">
                  <wp:simplePos x="0" y="0"/>
                  <wp:positionH relativeFrom="column">
                    <wp:posOffset>407035</wp:posOffset>
                  </wp:positionH>
                  <wp:positionV relativeFrom="paragraph">
                    <wp:posOffset>44450</wp:posOffset>
                  </wp:positionV>
                  <wp:extent cx="1733550" cy="1143000"/>
                  <wp:effectExtent l="0" t="0" r="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55212" cy="1157294"/>
                          </a:xfrm>
                          <a:prstGeom prst="rect">
                            <a:avLst/>
                          </a:prstGeom>
                          <a:noFill/>
                        </pic:spPr>
                      </pic:pic>
                    </a:graphicData>
                  </a:graphic>
                </wp:anchor>
              </w:draw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树桩荡桥</w:t>
            </w:r>
          </w:p>
        </w:tc>
        <w:tc>
          <w:tcPr>
            <w:tcW w:w="0" w:type="auto"/>
            <w:vAlign w:val="center"/>
          </w:tcPr>
          <w:p>
            <w:pPr>
              <w:spacing w:line="400" w:lineRule="exact"/>
              <w:rPr>
                <w:rFonts w:hint="eastAsia" w:ascii="宋体" w:hAnsi="宋体" w:eastAsia="宋体" w:cs="宋体"/>
                <w:bCs/>
                <w:sz w:val="20"/>
                <w:szCs w:val="20"/>
              </w:rPr>
            </w:pPr>
            <w:r>
              <w:rPr>
                <w:rFonts w:ascii="仿宋_GB2312" w:eastAsia="仿宋_GB2312"/>
                <w:bCs/>
                <w:sz w:val="32"/>
                <w:szCs w:val="32"/>
              </w:rPr>
              <w:drawing>
                <wp:anchor distT="0" distB="0" distL="0" distR="0" simplePos="0" relativeHeight="251665408" behindDoc="0" locked="0" layoutInCell="1" allowOverlap="1">
                  <wp:simplePos x="0" y="0"/>
                  <wp:positionH relativeFrom="column">
                    <wp:posOffset>484505</wp:posOffset>
                  </wp:positionH>
                  <wp:positionV relativeFrom="paragraph">
                    <wp:posOffset>1814195</wp:posOffset>
                  </wp:positionV>
                  <wp:extent cx="2550160" cy="1062355"/>
                  <wp:effectExtent l="0" t="0" r="2540" b="444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66934" cy="1069303"/>
                          </a:xfrm>
                          <a:prstGeom prst="rect">
                            <a:avLst/>
                          </a:prstGeom>
                          <a:noFill/>
                        </pic:spPr>
                      </pic:pic>
                    </a:graphicData>
                  </a:graphic>
                </wp:anchor>
              </w:drawing>
            </w:r>
            <w:r>
              <w:rPr>
                <w:rFonts w:hint="eastAsia" w:ascii="宋体" w:hAnsi="宋体" w:eastAsia="宋体" w:cs="宋体"/>
                <w:bCs/>
                <w:sz w:val="20"/>
                <w:szCs w:val="20"/>
              </w:rPr>
              <w:t>1、规格：长280*宽130*高80cm（±10mm）；</w:t>
            </w:r>
            <w:r>
              <w:rPr>
                <w:rFonts w:hint="eastAsia" w:ascii="宋体" w:hAnsi="宋体" w:eastAsia="宋体" w:cs="宋体"/>
                <w:bCs/>
                <w:sz w:val="20"/>
                <w:szCs w:val="20"/>
              </w:rPr>
              <w:br w:type="textWrapping"/>
            </w:r>
            <w:r>
              <w:rPr>
                <w:rFonts w:hint="eastAsia" w:ascii="宋体" w:hAnsi="宋体" w:eastAsia="宋体" w:cs="宋体"/>
                <w:bCs/>
                <w:sz w:val="20"/>
                <w:szCs w:val="20"/>
              </w:rPr>
              <w:t>2、材质：巴蒂木原木制作；</w:t>
            </w:r>
            <w:r>
              <w:rPr>
                <w:rFonts w:hint="eastAsia" w:ascii="宋体" w:hAnsi="宋体" w:eastAsia="宋体" w:cs="宋体"/>
                <w:bCs/>
                <w:sz w:val="20"/>
                <w:szCs w:val="20"/>
              </w:rPr>
              <w:br w:type="textWrapping"/>
            </w:r>
            <w:r>
              <w:rPr>
                <w:rFonts w:hint="eastAsia" w:ascii="宋体" w:hAnsi="宋体" w:eastAsia="宋体" w:cs="宋体"/>
                <w:bCs/>
                <w:sz w:val="20"/>
                <w:szCs w:val="20"/>
              </w:rPr>
              <w:t>3、工艺：面漆/底漆全选用绿色环保进口水漆，经全自动油漆喷涂/滚涂生产线和三底两面工艺。环保型全哑光面漆。边缘抛圆处理，外表面和内表面以及儿童可触及的隐蔽处，均不得有锐利的棱角、毛刺以及小五金件露出的锐利尖锐。</w:t>
            </w: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Z字独木桥</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66432" behindDoc="0" locked="0" layoutInCell="1" allowOverlap="1">
                  <wp:simplePos x="0" y="0"/>
                  <wp:positionH relativeFrom="column">
                    <wp:posOffset>1242060</wp:posOffset>
                  </wp:positionH>
                  <wp:positionV relativeFrom="paragraph">
                    <wp:posOffset>1101090</wp:posOffset>
                  </wp:positionV>
                  <wp:extent cx="993775" cy="615950"/>
                  <wp:effectExtent l="0" t="0" r="15875" b="1270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93775" cy="615950"/>
                          </a:xfrm>
                          <a:prstGeom prst="rect">
                            <a:avLst/>
                          </a:prstGeom>
                          <a:noFill/>
                        </pic:spPr>
                      </pic:pic>
                    </a:graphicData>
                  </a:graphic>
                </wp:anchor>
              </w:drawing>
            </w:r>
            <w:r>
              <w:rPr>
                <w:rFonts w:hint="eastAsia" w:ascii="宋体" w:hAnsi="宋体" w:eastAsia="宋体" w:cs="宋体"/>
                <w:bCs/>
                <w:sz w:val="20"/>
                <w:szCs w:val="20"/>
              </w:rPr>
              <w:t>1、规格350*200*20cm；</w:t>
            </w:r>
            <w:r>
              <w:rPr>
                <w:rFonts w:hint="eastAsia" w:ascii="宋体" w:hAnsi="宋体" w:eastAsia="宋体" w:cs="宋体"/>
                <w:bCs/>
                <w:sz w:val="20"/>
                <w:szCs w:val="20"/>
              </w:rPr>
              <w:br w:type="textWrapping"/>
            </w:r>
            <w:r>
              <w:rPr>
                <w:rFonts w:hint="eastAsia" w:ascii="宋体" w:hAnsi="宋体" w:eastAsia="宋体" w:cs="宋体"/>
                <w:bCs/>
                <w:sz w:val="20"/>
                <w:szCs w:val="20"/>
              </w:rPr>
              <w:t>2、用原生塑料粒子（聚丙烯工程塑料PP材质）制造，材料经大型滚塑机高压一次成型。无锐角，光滑，防液体渗入，抗油污、耐高温、色彩艳丽，不褪色、不变形，坚韧耐用。</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儿童车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1、规格：82*44*82CM</w:t>
            </w:r>
            <w:r>
              <w:rPr>
                <w:rFonts w:hint="eastAsia" w:ascii="宋体" w:hAnsi="宋体" w:eastAsia="宋体" w:cs="宋体"/>
                <w:bCs/>
                <w:sz w:val="20"/>
                <w:szCs w:val="20"/>
              </w:rPr>
              <w:br w:type="textWrapping"/>
            </w:r>
            <w:r>
              <w:rPr>
                <w:rFonts w:hint="eastAsia" w:ascii="宋体" w:hAnsi="宋体" w:eastAsia="宋体" w:cs="宋体"/>
                <w:bCs/>
                <w:sz w:val="20"/>
                <w:szCs w:val="20"/>
              </w:rPr>
              <w:t>2、用原生塑料粒子（聚丙烯工程塑料PP材质）制造，材料经大型滚塑机高压一次成型。无锐角，光滑，防液体渗入，抗油污、</w:t>
            </w:r>
            <w:r>
              <w:rPr>
                <w:rFonts w:hint="eastAsia" w:ascii="宋体" w:hAnsi="宋体" w:eastAsia="宋体" w:cs="宋体"/>
                <w:bCs/>
                <w:sz w:val="20"/>
                <w:szCs w:val="20"/>
              </w:rPr>
              <w:drawing>
                <wp:anchor distT="0" distB="0" distL="0" distR="0" simplePos="0" relativeHeight="251667456" behindDoc="0" locked="0" layoutInCell="1" allowOverlap="1">
                  <wp:simplePos x="0" y="0"/>
                  <wp:positionH relativeFrom="column">
                    <wp:posOffset>1400810</wp:posOffset>
                  </wp:positionH>
                  <wp:positionV relativeFrom="paragraph">
                    <wp:posOffset>269240</wp:posOffset>
                  </wp:positionV>
                  <wp:extent cx="762000" cy="603250"/>
                  <wp:effectExtent l="0" t="0" r="0" b="635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62000" cy="603250"/>
                          </a:xfrm>
                          <a:prstGeom prst="rect">
                            <a:avLst/>
                          </a:prstGeom>
                          <a:noFill/>
                        </pic:spPr>
                      </pic:pic>
                    </a:graphicData>
                  </a:graphic>
                </wp:anchor>
              </w:drawing>
            </w:r>
            <w:r>
              <w:rPr>
                <w:rFonts w:hint="eastAsia" w:ascii="宋体" w:hAnsi="宋体" w:eastAsia="宋体" w:cs="宋体"/>
                <w:bCs/>
                <w:sz w:val="20"/>
                <w:szCs w:val="20"/>
              </w:rPr>
              <w:t>耐高温、色彩艳丽，不褪色、不变形，坚韧耐用。</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移动式儿童篮球架</w:t>
            </w:r>
          </w:p>
        </w:tc>
        <w:tc>
          <w:tcPr>
            <w:tcW w:w="0" w:type="auto"/>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68480" behindDoc="0" locked="0" layoutInCell="1" allowOverlap="1">
                  <wp:simplePos x="0" y="0"/>
                  <wp:positionH relativeFrom="column">
                    <wp:posOffset>1397000</wp:posOffset>
                  </wp:positionH>
                  <wp:positionV relativeFrom="paragraph">
                    <wp:posOffset>887095</wp:posOffset>
                  </wp:positionV>
                  <wp:extent cx="557530" cy="1100455"/>
                  <wp:effectExtent l="0" t="0" r="13970" b="444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5975" cy="1116387"/>
                          </a:xfrm>
                          <a:prstGeom prst="rect">
                            <a:avLst/>
                          </a:prstGeom>
                          <a:noFill/>
                        </pic:spPr>
                      </pic:pic>
                    </a:graphicData>
                  </a:graphic>
                </wp:anchor>
              </w:drawing>
            </w:r>
            <w:r>
              <w:rPr>
                <w:rFonts w:hint="eastAsia" w:ascii="宋体" w:hAnsi="宋体" w:eastAsia="宋体" w:cs="宋体"/>
                <w:bCs/>
                <w:sz w:val="20"/>
                <w:szCs w:val="20"/>
              </w:rPr>
              <w:t>规格：篮板尺寸：81*55cm，底座尺寸：75*45*13cm，升降高度1.55-2.1M,篮筐直径38cm ,篮板材质：高强度PE边框+PVC透明板，主杆管柱：3节4.5cm钢管。</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副</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篮球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1、规格：4号标准球；直径约21cm；</w:t>
            </w:r>
            <w:r>
              <w:rPr>
                <w:rFonts w:hint="eastAsia" w:ascii="宋体" w:hAnsi="宋体" w:eastAsia="宋体" w:cs="宋体"/>
                <w:bCs/>
                <w:sz w:val="20"/>
                <w:szCs w:val="20"/>
              </w:rPr>
              <w:br w:type="textWrapping"/>
            </w:r>
            <w:r>
              <w:rPr>
                <w:rFonts w:hint="eastAsia" w:ascii="宋体" w:hAnsi="宋体" w:eastAsia="宋体" w:cs="宋体"/>
                <w:bCs/>
                <w:sz w:val="20"/>
                <w:szCs w:val="20"/>
              </w:rPr>
              <w:t>2、材质：皮球，PU内胆。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幼儿园不锈钢分层篮球收纳框</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一、外观规格</w:t>
            </w:r>
            <w:r>
              <w:rPr>
                <w:rFonts w:hint="eastAsia" w:ascii="宋体" w:hAnsi="宋体" w:eastAsia="宋体" w:cs="宋体"/>
                <w:bCs/>
                <w:sz w:val="20"/>
                <w:szCs w:val="20"/>
              </w:rPr>
              <w:br w:type="textWrapping"/>
            </w:r>
            <w:r>
              <w:rPr>
                <w:rFonts w:hint="eastAsia" w:ascii="宋体" w:hAnsi="宋体" w:eastAsia="宋体" w:cs="宋体"/>
                <w:bCs/>
                <w:sz w:val="20"/>
                <w:szCs w:val="20"/>
              </w:rPr>
              <w:t>1.整体尺寸：80cm（长）×60cm（宽）×68cm（高）。</w:t>
            </w:r>
            <w:r>
              <w:rPr>
                <w:rFonts w:hint="eastAsia" w:ascii="宋体" w:hAnsi="宋体" w:eastAsia="宋体" w:cs="宋体"/>
                <w:bCs/>
                <w:sz w:val="20"/>
                <w:szCs w:val="20"/>
              </w:rPr>
              <w:br w:type="textWrapping"/>
            </w:r>
            <w:r>
              <w:rPr>
                <w:rFonts w:hint="eastAsia" w:ascii="宋体" w:hAnsi="宋体" w:eastAsia="宋体" w:cs="宋体"/>
                <w:bCs/>
                <w:sz w:val="20"/>
                <w:szCs w:val="20"/>
              </w:rPr>
              <w:t>2.分层设计：2-3层可调隔板（层高可适配篮球直径），隔板可拆卸。</w:t>
            </w:r>
            <w:r>
              <w:rPr>
                <w:rFonts w:hint="eastAsia" w:ascii="宋体" w:hAnsi="宋体" w:eastAsia="宋体" w:cs="宋体"/>
                <w:bCs/>
                <w:sz w:val="20"/>
                <w:szCs w:val="20"/>
              </w:rPr>
              <w:br w:type="textWrapping"/>
            </w:r>
            <w:r>
              <w:rPr>
                <w:rFonts w:hint="eastAsia" w:ascii="宋体" w:hAnsi="宋体" w:eastAsia="宋体" w:cs="宋体"/>
                <w:bCs/>
                <w:sz w:val="20"/>
                <w:szCs w:val="20"/>
              </w:rPr>
              <w:t>二、主体材质</w:t>
            </w:r>
            <w:r>
              <w:rPr>
                <w:rFonts w:hint="eastAsia" w:ascii="宋体" w:hAnsi="宋体" w:eastAsia="宋体" w:cs="宋体"/>
                <w:bCs/>
                <w:sz w:val="20"/>
                <w:szCs w:val="20"/>
              </w:rPr>
              <w:br w:type="textWrapping"/>
            </w:r>
            <w:r>
              <w:rPr>
                <w:rFonts w:hint="eastAsia" w:ascii="宋体" w:hAnsi="宋体" w:eastAsia="宋体" w:cs="宋体"/>
                <w:bCs/>
                <w:sz w:val="20"/>
                <w:szCs w:val="20"/>
              </w:rPr>
              <w:t>1.框架：304不锈钢方管（25×25mm，壁厚1.2mm）。</w:t>
            </w:r>
            <w:r>
              <w:rPr>
                <w:rFonts w:hint="eastAsia" w:ascii="宋体" w:hAnsi="宋体" w:eastAsia="宋体" w:cs="宋体"/>
                <w:bCs/>
                <w:sz w:val="20"/>
                <w:szCs w:val="20"/>
              </w:rPr>
              <w:br w:type="textWrapping"/>
            </w:r>
            <w:r>
              <w:rPr>
                <w:rFonts w:hint="eastAsia" w:ascii="宋体" w:hAnsi="宋体" w:eastAsia="宋体" w:cs="宋体"/>
                <w:bCs/>
                <w:sz w:val="20"/>
                <w:szCs w:val="20"/>
              </w:rPr>
              <w:t>2.隔板：冲孔不锈钢板（孔径≤22cm孔+2cm孔径组合，防脱落，边缘卷圆工艺）。</w:t>
            </w:r>
            <w:r>
              <w:rPr>
                <w:rFonts w:hint="eastAsia" w:ascii="宋体" w:hAnsi="宋体" w:eastAsia="宋体" w:cs="宋体"/>
                <w:bCs/>
                <w:sz w:val="20"/>
                <w:szCs w:val="20"/>
              </w:rPr>
              <w:br w:type="textWrapping"/>
            </w:r>
            <w:r>
              <w:rPr>
                <w:rFonts w:hint="eastAsia" w:ascii="宋体" w:hAnsi="宋体" w:eastAsia="宋体" w:cs="宋体"/>
                <w:bCs/>
                <w:sz w:val="20"/>
                <w:szCs w:val="20"/>
              </w:rPr>
              <w:t>三、容量</w:t>
            </w:r>
            <w:r>
              <w:rPr>
                <w:rFonts w:hint="eastAsia" w:ascii="宋体" w:hAnsi="宋体" w:eastAsia="宋体" w:cs="宋体"/>
                <w:bCs/>
                <w:sz w:val="20"/>
                <w:szCs w:val="20"/>
              </w:rPr>
              <w:br w:type="textWrapping"/>
            </w:r>
            <w:r>
              <w:rPr>
                <w:rFonts w:hint="eastAsia" w:ascii="宋体" w:hAnsi="宋体" w:eastAsia="宋体" w:cs="宋体"/>
                <w:bCs/>
                <w:sz w:val="20"/>
                <w:szCs w:val="20"/>
              </w:rPr>
              <w:t>单层存放标准篮球（直径24cm）6-8个，整框容量12-24个。</w:t>
            </w:r>
            <w:r>
              <w:rPr>
                <w:rFonts w:hint="eastAsia" w:ascii="宋体" w:hAnsi="宋体" w:eastAsia="宋体" w:cs="宋体"/>
                <w:bCs/>
                <w:sz w:val="20"/>
                <w:szCs w:val="20"/>
              </w:rPr>
              <w:br w:type="textWrapping"/>
            </w:r>
            <w:r>
              <w:rPr>
                <w:rFonts w:hint="eastAsia" w:ascii="宋体" w:hAnsi="宋体" w:eastAsia="宋体" w:cs="宋体"/>
                <w:bCs/>
                <w:sz w:val="20"/>
                <w:szCs w:val="20"/>
              </w:rPr>
              <w:t>四、移动设计</w:t>
            </w:r>
            <w:r>
              <w:rPr>
                <w:rFonts w:hint="eastAsia" w:ascii="宋体" w:hAnsi="宋体" w:eastAsia="宋体" w:cs="宋体"/>
                <w:bCs/>
                <w:sz w:val="20"/>
                <w:szCs w:val="20"/>
              </w:rPr>
              <w:br w:type="textWrapping"/>
            </w:r>
            <w:r>
              <w:rPr>
                <w:rFonts w:hint="eastAsia" w:ascii="宋体" w:hAnsi="宋体" w:eastAsia="宋体" w:cs="宋体"/>
                <w:bCs/>
                <w:sz w:val="20"/>
                <w:szCs w:val="20"/>
              </w:rPr>
              <w:t>1.万向轮：4个带刹车PU轮（单轮承重≥50kg）。</w:t>
            </w:r>
            <w:r>
              <w:rPr>
                <w:rFonts w:hint="eastAsia" w:ascii="宋体" w:hAnsi="宋体" w:eastAsia="宋体" w:cs="宋体"/>
                <w:bCs/>
                <w:sz w:val="20"/>
                <w:szCs w:val="20"/>
              </w:rPr>
              <w:br w:type="textWrapping"/>
            </w:r>
            <w:r>
              <w:rPr>
                <w:rFonts w:hint="eastAsia" w:ascii="宋体" w:hAnsi="宋体" w:eastAsia="宋体" w:cs="宋体"/>
                <w:bCs/>
                <w:sz w:val="20"/>
                <w:szCs w:val="20"/>
              </w:rPr>
              <w:t>2.推行把手：不锈钢弧形横杆（高度1m，贴合成人推拉姿势）。</w:t>
            </w:r>
            <w:r>
              <w:rPr>
                <w:rFonts w:hint="eastAsia" w:ascii="宋体" w:hAnsi="宋体" w:eastAsia="宋体" w:cs="宋体"/>
                <w:bCs/>
                <w:sz w:val="20"/>
                <w:szCs w:val="20"/>
              </w:rPr>
              <w:br w:type="textWrapping"/>
            </w:r>
            <w:r>
              <w:rPr>
                <w:rFonts w:hint="eastAsia" w:ascii="宋体" w:hAnsi="宋体" w:eastAsia="宋体" w:cs="宋体"/>
                <w:bCs/>
                <w:sz w:val="20"/>
                <w:szCs w:val="20"/>
              </w:rPr>
              <w:t>四、安全设计</w:t>
            </w:r>
            <w:r>
              <w:rPr>
                <w:rFonts w:hint="eastAsia" w:ascii="宋体" w:hAnsi="宋体" w:eastAsia="宋体" w:cs="宋体"/>
                <w:bCs/>
                <w:sz w:val="20"/>
                <w:szCs w:val="20"/>
              </w:rPr>
              <w:br w:type="textWrapping"/>
            </w:r>
            <w:r>
              <w:rPr>
                <w:rFonts w:hint="eastAsia" w:ascii="宋体" w:hAnsi="宋体" w:eastAsia="宋体" w:cs="宋体"/>
                <w:bCs/>
                <w:sz w:val="20"/>
                <w:szCs w:val="20"/>
              </w:rPr>
              <w:t>1.全结构无锐角（R角≥5mm）。</w:t>
            </w:r>
            <w:r>
              <w:rPr>
                <w:rFonts w:hint="eastAsia" w:ascii="宋体" w:hAnsi="宋体" w:eastAsia="宋体" w:cs="宋体"/>
                <w:bCs/>
                <w:sz w:val="20"/>
                <w:szCs w:val="20"/>
              </w:rPr>
              <w:br w:type="textWrapping"/>
            </w:r>
            <w:r>
              <w:rPr>
                <w:rFonts w:hint="eastAsia" w:ascii="宋体" w:hAnsi="宋体" w:eastAsia="宋体" w:cs="宋体"/>
                <w:bCs/>
                <w:sz w:val="20"/>
                <w:szCs w:val="20"/>
              </w:rPr>
              <w:t>2. 防倾倒加固底座（底部配重或可注水设计）。</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五、附加功能 </w:t>
            </w:r>
            <w:r>
              <w:rPr>
                <w:rFonts w:hint="eastAsia" w:ascii="宋体" w:hAnsi="宋体" w:eastAsia="宋体" w:cs="宋体"/>
                <w:bCs/>
                <w:sz w:val="20"/>
                <w:szCs w:val="20"/>
              </w:rPr>
              <w:br w:type="textWrapping"/>
            </w:r>
            <w:r>
              <w:rPr>
                <w:rFonts w:hint="eastAsia" w:ascii="宋体" w:hAnsi="宋体" w:eastAsia="宋体" w:cs="宋体"/>
                <w:bCs/>
                <w:sz w:val="20"/>
                <w:szCs w:val="20"/>
              </w:rPr>
              <w:t>1. 侧边挂钩（可悬挂球拍/绳网）。</w:t>
            </w:r>
            <w:r>
              <w:rPr>
                <w:rFonts w:hint="eastAsia" w:ascii="宋体" w:hAnsi="宋体" w:eastAsia="宋体" w:cs="宋体"/>
                <w:bCs/>
                <w:sz w:val="20"/>
                <w:szCs w:val="20"/>
              </w:rPr>
              <w:br w:type="textWrapping"/>
            </w:r>
            <w:r>
              <w:rPr>
                <w:rFonts w:hint="eastAsia" w:ascii="宋体" w:hAnsi="宋体" w:eastAsia="宋体" w:cs="宋体"/>
                <w:bCs/>
                <w:sz w:val="20"/>
                <w:szCs w:val="20"/>
              </w:rPr>
              <w:t>2. 标签插槽（分类标识班级/球类等）。</w:t>
            </w:r>
            <w:r>
              <w:rPr>
                <w:rFonts w:hint="eastAsia" w:ascii="宋体" w:hAnsi="宋体" w:eastAsia="宋体" w:cs="宋体"/>
                <w:bCs/>
                <w:sz w:val="20"/>
                <w:szCs w:val="20"/>
              </w:rPr>
              <w:br w:type="textWrapping"/>
            </w:r>
            <w:r>
              <w:rPr>
                <w:rFonts w:hint="eastAsia" w:ascii="宋体" w:hAnsi="宋体" w:eastAsia="宋体" w:cs="宋体"/>
                <w:bCs/>
                <w:sz w:val="20"/>
                <w:szCs w:val="20"/>
              </w:rPr>
              <w:t>六、表面处理</w:t>
            </w:r>
            <w:r>
              <w:rPr>
                <w:rFonts w:hint="eastAsia" w:ascii="宋体" w:hAnsi="宋体" w:eastAsia="宋体" w:cs="宋体"/>
                <w:bCs/>
                <w:sz w:val="20"/>
                <w:szCs w:val="20"/>
              </w:rPr>
              <w:br w:type="textWrapping"/>
            </w:r>
            <w:r>
              <w:rPr>
                <w:rFonts w:hint="eastAsia" w:ascii="宋体" w:hAnsi="宋体" w:eastAsia="宋体" w:cs="宋体"/>
                <w:bCs/>
                <w:sz w:val="20"/>
                <w:szCs w:val="20"/>
              </w:rPr>
              <w:t>哑光静电喷塑（可选马卡龙色系，符合幼儿园审美）。</w:t>
            </w:r>
            <w:r>
              <w:rPr>
                <w:rFonts w:hint="eastAsia" w:ascii="宋体" w:hAnsi="宋体" w:eastAsia="宋体" w:cs="宋体"/>
                <w:bCs/>
                <w:sz w:val="20"/>
                <w:szCs w:val="20"/>
              </w:rPr>
              <w:br w:type="textWrapping"/>
            </w:r>
            <w:r>
              <w:rPr>
                <w:rFonts w:hint="eastAsia" w:ascii="宋体" w:hAnsi="宋体" w:eastAsia="宋体" w:cs="宋体"/>
                <w:bCs/>
                <w:sz w:val="20"/>
                <w:szCs w:val="20"/>
              </w:rPr>
              <w:t>七、环保要求</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1.</w:t>
            </w:r>
            <w:r>
              <w:rPr>
                <w:rFonts w:hint="eastAsia" w:ascii="宋体" w:hAnsi="宋体" w:eastAsia="宋体" w:cs="宋体"/>
                <w:bCs/>
                <w:sz w:val="20"/>
                <w:szCs w:val="20"/>
              </w:rPr>
              <w:t>●</w:t>
            </w:r>
            <w:r>
              <w:rPr>
                <w:rFonts w:hint="eastAsia" w:ascii="宋体" w:hAnsi="宋体" w:eastAsia="宋体" w:cs="宋体"/>
                <w:bCs/>
                <w:color w:val="auto"/>
                <w:sz w:val="20"/>
                <w:szCs w:val="20"/>
              </w:rPr>
              <w:t>提供不锈钢材质SGS检测报告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（确保无重金属析出）；</w:t>
            </w:r>
            <w:r>
              <w:rPr>
                <w:rFonts w:hint="eastAsia" w:ascii="宋体" w:hAnsi="宋体" w:eastAsia="宋体" w:cs="宋体"/>
                <w:bCs/>
                <w:sz w:val="20"/>
                <w:szCs w:val="20"/>
              </w:rPr>
              <w:br w:type="textWrapping"/>
            </w:r>
            <w:r>
              <w:rPr>
                <w:rFonts w:hint="eastAsia" w:ascii="宋体" w:hAnsi="宋体" w:eastAsia="宋体" w:cs="宋体"/>
                <w:bCs/>
                <w:sz w:val="20"/>
                <w:szCs w:val="20"/>
              </w:rPr>
              <w:t>2.喷塑涂料符合EN71-3玩具安全标准。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记分板</w:t>
            </w:r>
          </w:p>
        </w:tc>
        <w:tc>
          <w:tcPr>
            <w:tcW w:w="0" w:type="auto"/>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69504" behindDoc="0" locked="0" layoutInCell="1" allowOverlap="1">
                  <wp:simplePos x="0" y="0"/>
                  <wp:positionH relativeFrom="column">
                    <wp:posOffset>1144905</wp:posOffset>
                  </wp:positionH>
                  <wp:positionV relativeFrom="paragraph">
                    <wp:posOffset>908685</wp:posOffset>
                  </wp:positionV>
                  <wp:extent cx="1187450" cy="1146175"/>
                  <wp:effectExtent l="0" t="0" r="12700" b="1587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04830" cy="1163360"/>
                          </a:xfrm>
                          <a:prstGeom prst="rect">
                            <a:avLst/>
                          </a:prstGeom>
                          <a:noFill/>
                        </pic:spPr>
                      </pic:pic>
                    </a:graphicData>
                  </a:graphic>
                </wp:anchor>
              </w:drawing>
            </w:r>
            <w:r>
              <w:rPr>
                <w:rFonts w:hint="eastAsia" w:ascii="宋体" w:hAnsi="宋体" w:eastAsia="宋体" w:cs="宋体"/>
                <w:bCs/>
                <w:sz w:val="20"/>
                <w:szCs w:val="20"/>
              </w:rPr>
              <w:t>1、规格：100*35*113CM；</w:t>
            </w:r>
            <w:r>
              <w:rPr>
                <w:rFonts w:hint="eastAsia" w:ascii="宋体" w:hAnsi="宋体" w:eastAsia="宋体" w:cs="宋体"/>
                <w:bCs/>
                <w:sz w:val="20"/>
                <w:szCs w:val="20"/>
              </w:rPr>
              <w:br w:type="textWrapping"/>
            </w:r>
            <w:r>
              <w:rPr>
                <w:rFonts w:hint="eastAsia" w:ascii="宋体" w:hAnsi="宋体" w:eastAsia="宋体" w:cs="宋体"/>
                <w:bCs/>
                <w:sz w:val="20"/>
                <w:szCs w:val="20"/>
              </w:rPr>
              <w:t>2、落地记分架，钢制，静电喷涂，配备参赛队书写板，记分簿一套。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组</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充气泵</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1、规格约：16*8*13cm；</w:t>
            </w:r>
            <w:r>
              <w:rPr>
                <w:rFonts w:hint="eastAsia" w:ascii="宋体" w:hAnsi="宋体" w:eastAsia="宋体" w:cs="宋体"/>
                <w:bCs/>
                <w:sz w:val="20"/>
                <w:szCs w:val="20"/>
              </w:rPr>
              <w:br w:type="textWrapping"/>
            </w:r>
            <w:r>
              <w:rPr>
                <w:rFonts w:hint="eastAsia" w:ascii="宋体" w:hAnsi="宋体" w:eastAsia="宋体" w:cs="宋体"/>
                <w:bCs/>
                <w:sz w:val="20"/>
                <w:szCs w:val="20"/>
              </w:rPr>
              <w:t>2、单缸，输入电压220V，电源线1.2米，气管长0.7米</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单人摇马</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0528" behindDoc="0" locked="0" layoutInCell="1" allowOverlap="1">
                  <wp:simplePos x="0" y="0"/>
                  <wp:positionH relativeFrom="column">
                    <wp:posOffset>720725</wp:posOffset>
                  </wp:positionH>
                  <wp:positionV relativeFrom="paragraph">
                    <wp:posOffset>669290</wp:posOffset>
                  </wp:positionV>
                  <wp:extent cx="1887855" cy="1142365"/>
                  <wp:effectExtent l="0" t="0" r="17145" b="63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11630" cy="1157004"/>
                          </a:xfrm>
                          <a:prstGeom prst="rect">
                            <a:avLst/>
                          </a:prstGeom>
                          <a:noFill/>
                        </pic:spPr>
                      </pic:pic>
                    </a:graphicData>
                  </a:graphic>
                </wp:anchor>
              </w:drawing>
            </w:r>
            <w:r>
              <w:rPr>
                <w:rFonts w:hint="eastAsia" w:ascii="宋体" w:hAnsi="宋体" w:eastAsia="宋体" w:cs="宋体"/>
                <w:bCs/>
                <w:sz w:val="20"/>
                <w:szCs w:val="20"/>
              </w:rPr>
              <w:t>规格：78*28*45cm，材质：采用环保工程塑料一次成型，结实耐用，动物造型，色彩鲜艳，带把手，结实牢固，卡通造型。</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7"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双人摇马</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1552" behindDoc="0" locked="0" layoutInCell="1" allowOverlap="1">
                  <wp:simplePos x="0" y="0"/>
                  <wp:positionH relativeFrom="column">
                    <wp:posOffset>812800</wp:posOffset>
                  </wp:positionH>
                  <wp:positionV relativeFrom="paragraph">
                    <wp:posOffset>1083310</wp:posOffset>
                  </wp:positionV>
                  <wp:extent cx="1804670" cy="1141730"/>
                  <wp:effectExtent l="0" t="0" r="5080" b="127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19411" cy="1151285"/>
                          </a:xfrm>
                          <a:prstGeom prst="rect">
                            <a:avLst/>
                          </a:prstGeom>
                          <a:noFill/>
                        </pic:spPr>
                      </pic:pic>
                    </a:graphicData>
                  </a:graphic>
                </wp:anchor>
              </w:drawing>
            </w:r>
            <w:r>
              <w:rPr>
                <w:rFonts w:hint="eastAsia" w:ascii="宋体" w:hAnsi="宋体" w:eastAsia="宋体" w:cs="宋体"/>
                <w:bCs/>
                <w:sz w:val="20"/>
                <w:szCs w:val="20"/>
              </w:rPr>
              <w:t>1、参考规格：98*38*44cm；</w:t>
            </w:r>
            <w:r>
              <w:rPr>
                <w:rFonts w:hint="eastAsia" w:ascii="宋体" w:hAnsi="宋体" w:eastAsia="宋体" w:cs="宋体"/>
                <w:bCs/>
                <w:sz w:val="20"/>
                <w:szCs w:val="20"/>
              </w:rPr>
              <w:br w:type="textWrapping"/>
            </w:r>
            <w:r>
              <w:rPr>
                <w:rFonts w:hint="eastAsia" w:ascii="宋体" w:hAnsi="宋体" w:eastAsia="宋体" w:cs="宋体"/>
                <w:bCs/>
                <w:sz w:val="20"/>
                <w:szCs w:val="20"/>
              </w:rPr>
              <w:t>2、采用LLDPE工程塑料，经造粒工艺将颜料完全溶入颗粒中、磨粉机加工、滚塑工艺成型，色彩艳丽，渗入抗紫外线、防静电及防脱色元素，安全、环保、不易老化。</w:t>
            </w:r>
          </w:p>
          <w:p>
            <w:pPr>
              <w:spacing w:line="400" w:lineRule="exact"/>
              <w:rPr>
                <w:rFonts w:hint="eastAsia" w:ascii="宋体" w:hAnsi="宋体" w:eastAsia="宋体" w:cs="宋体"/>
                <w:bCs/>
                <w:sz w:val="20"/>
                <w:szCs w:val="20"/>
              </w:rPr>
            </w:pPr>
          </w:p>
          <w:p>
            <w:pPr>
              <w:spacing w:line="400" w:lineRule="exact"/>
              <w:rPr>
                <w:rFonts w:hint="eastAsia" w:ascii="宋体" w:hAnsi="宋体" w:eastAsia="宋体" w:cs="宋体"/>
                <w:bCs/>
                <w:sz w:val="20"/>
                <w:szCs w:val="20"/>
              </w:rPr>
            </w:pPr>
          </w:p>
          <w:p>
            <w:pPr>
              <w:spacing w:line="400" w:lineRule="exact"/>
              <w:jc w:val="center"/>
              <w:rPr>
                <w:rFonts w:hint="eastAsia" w:ascii="宋体" w:hAnsi="宋体" w:eastAsia="宋体" w:cs="宋体"/>
                <w:bCs/>
                <w:sz w:val="20"/>
                <w:szCs w:val="20"/>
              </w:rPr>
            </w:pP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跳绳</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规格：2.5m，材质：手柄木质，胶绳。</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条</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大滚球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2576" behindDoc="0" locked="0" layoutInCell="1" allowOverlap="1">
                  <wp:simplePos x="0" y="0"/>
                  <wp:positionH relativeFrom="column">
                    <wp:posOffset>991870</wp:posOffset>
                  </wp:positionH>
                  <wp:positionV relativeFrom="paragraph">
                    <wp:posOffset>1122045</wp:posOffset>
                  </wp:positionV>
                  <wp:extent cx="1590675" cy="1113155"/>
                  <wp:effectExtent l="0" t="0" r="9525" b="1079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13067" cy="1128588"/>
                          </a:xfrm>
                          <a:prstGeom prst="rect">
                            <a:avLst/>
                          </a:prstGeom>
                          <a:noFill/>
                        </pic:spPr>
                      </pic:pic>
                    </a:graphicData>
                  </a:graphic>
                </wp:anchor>
              </w:drawing>
            </w:r>
            <w:r>
              <w:rPr>
                <w:rFonts w:hint="eastAsia" w:ascii="宋体" w:hAnsi="宋体" w:eastAsia="宋体" w:cs="宋体"/>
                <w:bCs/>
                <w:sz w:val="20"/>
                <w:szCs w:val="20"/>
              </w:rPr>
              <w:t>规格：直径（约）：60cm；采用原生进口塑料粒子（聚丙烯工程塑料PP材质）制造，材料经大型注塑机高压一次成型。无锐角，光滑，防液体渗入，抗油污、耐高温、色彩艳丽，不褪色、不变形，坚韧耐用。</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19</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滚圈</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3600" behindDoc="0" locked="0" layoutInCell="1" allowOverlap="1">
                  <wp:simplePos x="0" y="0"/>
                  <wp:positionH relativeFrom="column">
                    <wp:posOffset>448945</wp:posOffset>
                  </wp:positionH>
                  <wp:positionV relativeFrom="paragraph">
                    <wp:posOffset>1062355</wp:posOffset>
                  </wp:positionV>
                  <wp:extent cx="2578735" cy="867410"/>
                  <wp:effectExtent l="0" t="0" r="12065" b="889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00785" cy="874714"/>
                          </a:xfrm>
                          <a:prstGeom prst="rect">
                            <a:avLst/>
                          </a:prstGeom>
                          <a:noFill/>
                        </pic:spPr>
                      </pic:pic>
                    </a:graphicData>
                  </a:graphic>
                </wp:anchor>
              </w:drawing>
            </w:r>
            <w:r>
              <w:rPr>
                <w:rFonts w:hint="eastAsia" w:ascii="宋体" w:hAnsi="宋体" w:eastAsia="宋体" w:cs="宋体"/>
                <w:bCs/>
                <w:sz w:val="20"/>
                <w:szCs w:val="20"/>
              </w:rPr>
              <w:t>1、规格：直径70×高度40cm；</w:t>
            </w:r>
            <w:r>
              <w:rPr>
                <w:rFonts w:hint="eastAsia" w:ascii="宋体" w:hAnsi="宋体" w:eastAsia="宋体" w:cs="宋体"/>
                <w:bCs/>
                <w:sz w:val="20"/>
                <w:szCs w:val="20"/>
              </w:rPr>
              <w:br w:type="textWrapping"/>
            </w:r>
            <w:r>
              <w:rPr>
                <w:rFonts w:hint="eastAsia" w:ascii="宋体" w:hAnsi="宋体" w:eastAsia="宋体" w:cs="宋体"/>
                <w:bCs/>
                <w:sz w:val="20"/>
                <w:szCs w:val="20"/>
              </w:rPr>
              <w:t>2、 采用LLDPE工程塑料，经造粒工艺将颜料完全溶入颗粒中、磨粉机加工、滚塑工艺成型，色彩艳丽，渗入抗紫外线、防静电及防脱色元素，安全、环保、不易老化。</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幼儿园加厚环保帆布体操垫</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一、规格尺寸</w:t>
            </w:r>
            <w:r>
              <w:rPr>
                <w:rFonts w:hint="eastAsia" w:ascii="宋体" w:hAnsi="宋体" w:eastAsia="宋体" w:cs="宋体"/>
                <w:bCs/>
                <w:sz w:val="20"/>
                <w:szCs w:val="20"/>
              </w:rPr>
              <w:br w:type="textWrapping"/>
            </w:r>
            <w:r>
              <w:rPr>
                <w:rFonts w:hint="eastAsia" w:ascii="宋体" w:hAnsi="宋体" w:eastAsia="宋体" w:cs="宋体"/>
                <w:bCs/>
                <w:sz w:val="20"/>
                <w:szCs w:val="20"/>
              </w:rPr>
              <w:t>1. 展开尺寸2000mm（长）×1200mm（宽）×100mm（厚）。</w:t>
            </w:r>
            <w:r>
              <w:rPr>
                <w:rFonts w:hint="eastAsia" w:ascii="宋体" w:hAnsi="宋体" w:eastAsia="宋体" w:cs="宋体"/>
                <w:bCs/>
                <w:sz w:val="20"/>
                <w:szCs w:val="20"/>
              </w:rPr>
              <w:br w:type="textWrapping"/>
            </w:r>
            <w:r>
              <w:rPr>
                <w:rFonts w:hint="eastAsia" w:ascii="宋体" w:hAnsi="宋体" w:eastAsia="宋体" w:cs="宋体"/>
                <w:bCs/>
                <w:sz w:val="20"/>
                <w:szCs w:val="20"/>
              </w:rPr>
              <w:t>2.折叠设计：三折式（折叠后尺寸约670mm×1200mm）。</w:t>
            </w:r>
            <w:r>
              <w:rPr>
                <w:rFonts w:hint="eastAsia" w:ascii="宋体" w:hAnsi="宋体" w:eastAsia="宋体" w:cs="宋体"/>
                <w:bCs/>
                <w:sz w:val="20"/>
                <w:szCs w:val="20"/>
              </w:rPr>
              <w:br w:type="textWrapping"/>
            </w:r>
            <w:r>
              <w:rPr>
                <w:rFonts w:hint="eastAsia" w:ascii="宋体" w:hAnsi="宋体" w:eastAsia="宋体" w:cs="宋体"/>
                <w:bCs/>
                <w:sz w:val="20"/>
                <w:szCs w:val="20"/>
              </w:rPr>
              <w:t>二、表面材质</w:t>
            </w:r>
            <w:r>
              <w:rPr>
                <w:rFonts w:hint="eastAsia" w:ascii="宋体" w:hAnsi="宋体" w:eastAsia="宋体" w:cs="宋体"/>
                <w:bCs/>
                <w:sz w:val="20"/>
                <w:szCs w:val="20"/>
              </w:rPr>
              <w:br w:type="textWrapping"/>
            </w:r>
            <w:r>
              <w:rPr>
                <w:rFonts w:hint="eastAsia" w:ascii="宋体" w:hAnsi="宋体" w:eastAsia="宋体" w:cs="宋体"/>
                <w:bCs/>
                <w:sz w:val="20"/>
                <w:szCs w:val="20"/>
              </w:rPr>
              <w:t>1. 正反面：600D加厚帆布（防水、防污处理，颜色：耐脏深蓝色）。</w:t>
            </w:r>
            <w:r>
              <w:rPr>
                <w:rFonts w:hint="eastAsia" w:ascii="宋体" w:hAnsi="宋体" w:eastAsia="宋体" w:cs="宋体"/>
                <w:bCs/>
                <w:sz w:val="20"/>
                <w:szCs w:val="20"/>
              </w:rPr>
              <w:br w:type="textWrapping"/>
            </w:r>
            <w:r>
              <w:rPr>
                <w:rFonts w:hint="eastAsia" w:ascii="宋体" w:hAnsi="宋体" w:eastAsia="宋体" w:cs="宋体"/>
                <w:bCs/>
                <w:sz w:val="20"/>
                <w:szCs w:val="20"/>
              </w:rPr>
              <w:t>2. 缝合工艺：双线包边+加强筋（线材耐磨抗撕裂）。</w:t>
            </w:r>
            <w:r>
              <w:rPr>
                <w:rFonts w:hint="eastAsia" w:ascii="宋体" w:hAnsi="宋体" w:eastAsia="宋体" w:cs="宋体"/>
                <w:bCs/>
                <w:sz w:val="20"/>
                <w:szCs w:val="20"/>
              </w:rPr>
              <w:br w:type="textWrapping"/>
            </w:r>
            <w:r>
              <w:rPr>
                <w:rFonts w:hint="eastAsia" w:ascii="宋体" w:hAnsi="宋体" w:eastAsia="宋体" w:cs="宋体"/>
                <w:bCs/>
                <w:sz w:val="20"/>
                <w:szCs w:val="20"/>
              </w:rPr>
              <w:t>三、内部填充</w:t>
            </w:r>
            <w:r>
              <w:rPr>
                <w:rFonts w:hint="eastAsia" w:ascii="宋体" w:hAnsi="宋体" w:eastAsia="宋体" w:cs="宋体"/>
                <w:bCs/>
                <w:sz w:val="20"/>
                <w:szCs w:val="20"/>
              </w:rPr>
              <w:br w:type="textWrapping"/>
            </w:r>
            <w:r>
              <w:rPr>
                <w:rFonts w:hint="eastAsia" w:ascii="宋体" w:hAnsi="宋体" w:eastAsia="宋体" w:cs="宋体"/>
                <w:bCs/>
                <w:sz w:val="20"/>
                <w:szCs w:val="20"/>
              </w:rPr>
              <w:t>1. 芯材：高密度慢回弹海绵（密度≥35kg/m³，通过GB/T 10802-2006标准）。</w:t>
            </w:r>
            <w:r>
              <w:rPr>
                <w:rFonts w:hint="eastAsia" w:ascii="宋体" w:hAnsi="宋体" w:eastAsia="宋体" w:cs="宋体"/>
                <w:bCs/>
                <w:sz w:val="20"/>
                <w:szCs w:val="20"/>
              </w:rPr>
              <w:br w:type="textWrapping"/>
            </w:r>
            <w:r>
              <w:rPr>
                <w:rFonts w:hint="eastAsia" w:ascii="宋体" w:hAnsi="宋体" w:eastAsia="宋体" w:cs="宋体"/>
                <w:bCs/>
                <w:sz w:val="20"/>
                <w:szCs w:val="20"/>
              </w:rPr>
              <w:t>2.分层结构：海绵+无纺布缓冲层（防塌陷）。</w:t>
            </w:r>
            <w:r>
              <w:rPr>
                <w:rFonts w:hint="eastAsia" w:ascii="宋体" w:hAnsi="宋体" w:eastAsia="宋体" w:cs="宋体"/>
                <w:bCs/>
                <w:sz w:val="20"/>
                <w:szCs w:val="20"/>
              </w:rPr>
              <w:br w:type="textWrapping"/>
            </w:r>
            <w:r>
              <w:rPr>
                <w:rFonts w:hint="eastAsia" w:ascii="宋体" w:hAnsi="宋体" w:eastAsia="宋体" w:cs="宋体"/>
                <w:bCs/>
                <w:sz w:val="20"/>
                <w:szCs w:val="20"/>
              </w:rPr>
              <w:t>四、安全设计</w:t>
            </w:r>
            <w:r>
              <w:rPr>
                <w:rFonts w:hint="eastAsia" w:ascii="宋体" w:hAnsi="宋体" w:eastAsia="宋体" w:cs="宋体"/>
                <w:bCs/>
                <w:sz w:val="20"/>
                <w:szCs w:val="20"/>
              </w:rPr>
              <w:br w:type="textWrapping"/>
            </w:r>
            <w:r>
              <w:rPr>
                <w:rFonts w:hint="eastAsia" w:ascii="宋体" w:hAnsi="宋体" w:eastAsia="宋体" w:cs="宋体"/>
                <w:bCs/>
                <w:sz w:val="20"/>
                <w:szCs w:val="20"/>
              </w:rPr>
              <w:t>1. 边缘圆角R≥10mm防磕碰。</w:t>
            </w:r>
            <w:r>
              <w:rPr>
                <w:rFonts w:hint="eastAsia" w:ascii="宋体" w:hAnsi="宋体" w:eastAsia="宋体" w:cs="宋体"/>
                <w:bCs/>
                <w:sz w:val="20"/>
                <w:szCs w:val="20"/>
              </w:rPr>
              <w:br w:type="textWrapping"/>
            </w:r>
            <w:r>
              <w:rPr>
                <w:rFonts w:hint="eastAsia" w:ascii="宋体" w:hAnsi="宋体" w:eastAsia="宋体" w:cs="宋体"/>
                <w:bCs/>
                <w:sz w:val="20"/>
                <w:szCs w:val="20"/>
              </w:rPr>
              <w:t>2.底部防滑纹路（TPR防滑颗粒，摩擦系数≥0.6）。</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五、功能性 </w:t>
            </w:r>
            <w:r>
              <w:rPr>
                <w:rFonts w:hint="eastAsia" w:ascii="宋体" w:hAnsi="宋体" w:eastAsia="宋体" w:cs="宋体"/>
                <w:bCs/>
                <w:sz w:val="20"/>
                <w:szCs w:val="20"/>
              </w:rPr>
              <w:br w:type="textWrapping"/>
            </w:r>
            <w:r>
              <w:rPr>
                <w:rFonts w:hint="eastAsia" w:ascii="宋体" w:hAnsi="宋体" w:eastAsia="宋体" w:cs="宋体"/>
                <w:bCs/>
                <w:sz w:val="20"/>
                <w:szCs w:val="20"/>
              </w:rPr>
              <w:t>1.可拼接设计（侧边魔术贴，支持多垫组合）。</w:t>
            </w:r>
            <w:r>
              <w:rPr>
                <w:rFonts w:hint="eastAsia" w:ascii="宋体" w:hAnsi="宋体" w:eastAsia="宋体" w:cs="宋体"/>
                <w:bCs/>
                <w:sz w:val="20"/>
                <w:szCs w:val="20"/>
              </w:rPr>
              <w:br w:type="textWrapping"/>
            </w:r>
            <w:r>
              <w:rPr>
                <w:rFonts w:hint="eastAsia" w:ascii="宋体" w:hAnsi="宋体" w:eastAsia="宋体" w:cs="宋体"/>
                <w:bCs/>
                <w:sz w:val="20"/>
                <w:szCs w:val="20"/>
              </w:rPr>
              <w:t>2. 抗菌处理（符合GB 15979-2002卫生标准）。</w:t>
            </w:r>
            <w:r>
              <w:rPr>
                <w:rFonts w:hint="eastAsia" w:ascii="宋体" w:hAnsi="宋体" w:eastAsia="宋体" w:cs="宋体"/>
                <w:bCs/>
                <w:sz w:val="20"/>
                <w:szCs w:val="20"/>
              </w:rPr>
              <w:br w:type="textWrapping"/>
            </w:r>
            <w:r>
              <w:rPr>
                <w:rFonts w:hint="eastAsia" w:ascii="宋体" w:hAnsi="宋体" w:eastAsia="宋体" w:cs="宋体"/>
                <w:bCs/>
                <w:sz w:val="20"/>
                <w:szCs w:val="20"/>
              </w:rPr>
              <w:drawing>
                <wp:anchor distT="0" distB="0" distL="0" distR="0" simplePos="0" relativeHeight="251674624" behindDoc="0" locked="0" layoutInCell="1" allowOverlap="1">
                  <wp:simplePos x="0" y="0"/>
                  <wp:positionH relativeFrom="column">
                    <wp:posOffset>484505</wp:posOffset>
                  </wp:positionH>
                  <wp:positionV relativeFrom="paragraph">
                    <wp:posOffset>2612390</wp:posOffset>
                  </wp:positionV>
                  <wp:extent cx="2570480" cy="1099820"/>
                  <wp:effectExtent l="0" t="0" r="1270" b="508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00780" cy="1112626"/>
                          </a:xfrm>
                          <a:prstGeom prst="rect">
                            <a:avLst/>
                          </a:prstGeom>
                          <a:noFill/>
                        </pic:spPr>
                      </pic:pic>
                    </a:graphicData>
                  </a:graphic>
                </wp:anchor>
              </w:drawing>
            </w:r>
            <w:r>
              <w:rPr>
                <w:rFonts w:hint="eastAsia" w:ascii="宋体" w:hAnsi="宋体" w:eastAsia="宋体" w:cs="宋体"/>
                <w:bCs/>
                <w:sz w:val="20"/>
                <w:szCs w:val="20"/>
              </w:rPr>
              <w:t xml:space="preserve">六、环保认证 </w:t>
            </w:r>
            <w:r>
              <w:rPr>
                <w:rFonts w:hint="eastAsia" w:ascii="宋体" w:hAnsi="宋体" w:eastAsia="宋体" w:cs="宋体"/>
                <w:bCs/>
                <w:sz w:val="20"/>
                <w:szCs w:val="20"/>
              </w:rPr>
              <w:br w:type="textWrapping"/>
            </w:r>
            <w:r>
              <w:rPr>
                <w:rFonts w:hint="eastAsia" w:ascii="宋体" w:hAnsi="宋体" w:eastAsia="宋体" w:cs="宋体"/>
                <w:bCs/>
                <w:sz w:val="20"/>
                <w:szCs w:val="20"/>
              </w:rPr>
              <w:t>1. 帆布通过OEKO-TEX® Standard 100认证（无甲醛、无重金属）。</w:t>
            </w:r>
            <w:r>
              <w:rPr>
                <w:rFonts w:hint="eastAsia" w:ascii="宋体" w:hAnsi="宋体" w:eastAsia="宋体" w:cs="宋体"/>
                <w:bCs/>
                <w:sz w:val="20"/>
                <w:szCs w:val="20"/>
              </w:rPr>
              <w:br w:type="textWrapping"/>
            </w:r>
            <w:r>
              <w:rPr>
                <w:rFonts w:hint="eastAsia" w:ascii="宋体" w:hAnsi="宋体" w:eastAsia="宋体" w:cs="宋体"/>
                <w:bCs/>
                <w:sz w:val="20"/>
                <w:szCs w:val="20"/>
              </w:rPr>
              <w:t>2.海绵通过GB 6675-2014玩具安全检测。</w:t>
            </w:r>
            <w:r>
              <w:rPr>
                <w:rFonts w:hint="eastAsia" w:ascii="宋体" w:hAnsi="宋体" w:eastAsia="宋体" w:cs="宋体"/>
                <w:bCs/>
                <w:sz w:val="20"/>
                <w:szCs w:val="20"/>
              </w:rPr>
              <w:br w:type="textWrapping"/>
            </w:r>
            <w:r>
              <w:rPr>
                <w:rFonts w:hint="eastAsia" w:ascii="宋体" w:hAnsi="宋体" w:eastAsia="宋体" w:cs="宋体"/>
                <w:bCs/>
                <w:sz w:val="20"/>
                <w:szCs w:val="20"/>
              </w:rPr>
              <w:t>七、配件</w:t>
            </w:r>
            <w:r>
              <w:rPr>
                <w:rFonts w:hint="eastAsia" w:ascii="宋体" w:hAnsi="宋体" w:eastAsia="宋体" w:cs="宋体"/>
                <w:bCs/>
                <w:sz w:val="20"/>
                <w:szCs w:val="20"/>
              </w:rPr>
              <w:br w:type="textWrapping"/>
            </w:r>
            <w:r>
              <w:rPr>
                <w:rFonts w:hint="eastAsia" w:ascii="宋体" w:hAnsi="宋体" w:eastAsia="宋体" w:cs="宋体"/>
                <w:bCs/>
                <w:sz w:val="20"/>
                <w:szCs w:val="20"/>
              </w:rPr>
              <w:t>配牛津布收纳袋（适配折叠后尺寸）</w:t>
            </w:r>
            <w:r>
              <w:rPr>
                <w:rFonts w:hint="eastAsia" w:ascii="宋体" w:hAnsi="宋体" w:eastAsia="宋体" w:cs="宋体"/>
                <w:bCs/>
                <w:sz w:val="20"/>
                <w:szCs w:val="20"/>
              </w:rPr>
              <w:br w:type="textWrapping"/>
            </w:r>
            <w:r>
              <w:rPr>
                <w:rFonts w:hint="eastAsia" w:ascii="宋体" w:hAnsi="宋体" w:eastAsia="宋体" w:cs="宋体"/>
                <w:bCs/>
                <w:sz w:val="20"/>
                <w:szCs w:val="20"/>
              </w:rPr>
              <w:t>八、其它要求</w:t>
            </w:r>
            <w:r>
              <w:rPr>
                <w:rFonts w:hint="eastAsia" w:ascii="宋体" w:hAnsi="宋体" w:eastAsia="宋体" w:cs="宋体"/>
                <w:bCs/>
                <w:sz w:val="20"/>
                <w:szCs w:val="20"/>
              </w:rPr>
              <w:br w:type="textWrapping"/>
            </w:r>
            <w:r>
              <w:rPr>
                <w:rFonts w:hint="eastAsia" w:ascii="宋体" w:hAnsi="宋体" w:eastAsia="宋体" w:cs="宋体"/>
                <w:bCs/>
                <w:sz w:val="20"/>
                <w:szCs w:val="20"/>
              </w:rPr>
              <w:t>●</w:t>
            </w:r>
            <w:r>
              <w:rPr>
                <w:rFonts w:hint="eastAsia" w:ascii="宋体" w:hAnsi="宋体" w:eastAsia="宋体" w:cs="宋体"/>
                <w:bCs/>
                <w:color w:val="auto"/>
                <w:sz w:val="20"/>
                <w:szCs w:val="20"/>
              </w:rPr>
              <w:t>提供第三方机构出具的“甲醛释放量”“重金属含量”“阻燃性（GB 8624-2012 B2级）”检测报告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张</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幼儿跨栏</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5648" behindDoc="0" locked="0" layoutInCell="1" allowOverlap="1">
                  <wp:simplePos x="0" y="0"/>
                  <wp:positionH relativeFrom="column">
                    <wp:posOffset>529590</wp:posOffset>
                  </wp:positionH>
                  <wp:positionV relativeFrom="paragraph">
                    <wp:posOffset>1153160</wp:posOffset>
                  </wp:positionV>
                  <wp:extent cx="2279650" cy="1145540"/>
                  <wp:effectExtent l="0" t="0" r="6350" b="1651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15584" cy="1163925"/>
                          </a:xfrm>
                          <a:prstGeom prst="rect">
                            <a:avLst/>
                          </a:prstGeom>
                          <a:noFill/>
                        </pic:spPr>
                      </pic:pic>
                    </a:graphicData>
                  </a:graphic>
                </wp:anchor>
              </w:drawing>
            </w:r>
            <w:r>
              <w:rPr>
                <w:rFonts w:hint="eastAsia" w:ascii="宋体" w:hAnsi="宋体" w:eastAsia="宋体" w:cs="宋体"/>
                <w:bCs/>
                <w:sz w:val="20"/>
                <w:szCs w:val="20"/>
              </w:rPr>
              <w:t>1、规格810*210*270mm(8个/套)；</w:t>
            </w:r>
            <w:r>
              <w:rPr>
                <w:rFonts w:hint="eastAsia" w:ascii="宋体" w:hAnsi="宋体" w:eastAsia="宋体" w:cs="宋体"/>
                <w:bCs/>
                <w:sz w:val="20"/>
                <w:szCs w:val="20"/>
              </w:rPr>
              <w:br w:type="textWrapping"/>
            </w:r>
            <w:r>
              <w:rPr>
                <w:rFonts w:hint="eastAsia" w:ascii="宋体" w:hAnsi="宋体" w:eastAsia="宋体" w:cs="宋体"/>
                <w:bCs/>
                <w:sz w:val="20"/>
                <w:szCs w:val="20"/>
              </w:rPr>
              <w:t>2、材质：采用LLDPE工程塑料，经造粒工艺将颜料完全溶入颗粒中、磨粉机加工、滚塑工艺成型，色彩艳丽，渗入抗紫外线、防静电及防脱色元素，安全、环保、不易老化。</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塑料游戏钻洞</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6672" behindDoc="0" locked="0" layoutInCell="1" allowOverlap="1">
                  <wp:simplePos x="0" y="0"/>
                  <wp:positionH relativeFrom="column">
                    <wp:posOffset>476885</wp:posOffset>
                  </wp:positionH>
                  <wp:positionV relativeFrom="paragraph">
                    <wp:posOffset>1018540</wp:posOffset>
                  </wp:positionV>
                  <wp:extent cx="2279650" cy="1145540"/>
                  <wp:effectExtent l="0" t="0" r="6350" b="1651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300068" cy="1155878"/>
                          </a:xfrm>
                          <a:prstGeom prst="rect">
                            <a:avLst/>
                          </a:prstGeom>
                          <a:noFill/>
                        </pic:spPr>
                      </pic:pic>
                    </a:graphicData>
                  </a:graphic>
                </wp:anchor>
              </w:drawing>
            </w:r>
            <w:r>
              <w:rPr>
                <w:rFonts w:hint="eastAsia" w:ascii="宋体" w:hAnsi="宋体" w:eastAsia="宋体" w:cs="宋体"/>
                <w:bCs/>
                <w:sz w:val="20"/>
                <w:szCs w:val="20"/>
              </w:rPr>
              <w:t>1、规格：立体：约长670*宽300*高600mm（8个/套）；</w:t>
            </w:r>
            <w:r>
              <w:rPr>
                <w:rFonts w:hint="eastAsia" w:ascii="宋体" w:hAnsi="宋体" w:eastAsia="宋体" w:cs="宋体"/>
                <w:bCs/>
                <w:sz w:val="20"/>
                <w:szCs w:val="20"/>
              </w:rPr>
              <w:br w:type="textWrapping"/>
            </w:r>
            <w:r>
              <w:rPr>
                <w:rFonts w:hint="eastAsia" w:ascii="宋体" w:hAnsi="宋体" w:eastAsia="宋体" w:cs="宋体"/>
                <w:bCs/>
                <w:sz w:val="20"/>
                <w:szCs w:val="20"/>
              </w:rPr>
              <w:t>2、材质：采用LLDPE工程塑料，经造粒工艺将颜料完全溶入颗粒中、磨粉机加工、滚塑工艺成型，色彩艳丽，渗入抗紫外线、防静电及防脱色元素，安全、环保、不易老化。</w:t>
            </w: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小赛车童车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7696" behindDoc="0" locked="0" layoutInCell="1" allowOverlap="1">
                  <wp:simplePos x="0" y="0"/>
                  <wp:positionH relativeFrom="column">
                    <wp:posOffset>887095</wp:posOffset>
                  </wp:positionH>
                  <wp:positionV relativeFrom="paragraph">
                    <wp:posOffset>1163320</wp:posOffset>
                  </wp:positionV>
                  <wp:extent cx="1508125" cy="1147445"/>
                  <wp:effectExtent l="0" t="0" r="15875" b="1460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28340" cy="1163400"/>
                          </a:xfrm>
                          <a:prstGeom prst="rect">
                            <a:avLst/>
                          </a:prstGeom>
                          <a:noFill/>
                        </pic:spPr>
                      </pic:pic>
                    </a:graphicData>
                  </a:graphic>
                </wp:anchor>
              </w:drawing>
            </w:r>
            <w:r>
              <w:rPr>
                <w:rFonts w:hint="eastAsia" w:ascii="宋体" w:hAnsi="宋体" w:eastAsia="宋体" w:cs="宋体"/>
                <w:bCs/>
                <w:sz w:val="20"/>
                <w:szCs w:val="20"/>
              </w:rPr>
              <w:t>规格：87*57*63CM，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双人出租车童车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8720" behindDoc="0" locked="0" layoutInCell="1" allowOverlap="1">
                  <wp:simplePos x="0" y="0"/>
                  <wp:positionH relativeFrom="column">
                    <wp:posOffset>968375</wp:posOffset>
                  </wp:positionH>
                  <wp:positionV relativeFrom="paragraph">
                    <wp:posOffset>1398905</wp:posOffset>
                  </wp:positionV>
                  <wp:extent cx="1400810" cy="1134745"/>
                  <wp:effectExtent l="0" t="0" r="8890" b="825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417150" cy="1147624"/>
                          </a:xfrm>
                          <a:prstGeom prst="rect">
                            <a:avLst/>
                          </a:prstGeom>
                          <a:noFill/>
                        </pic:spPr>
                      </pic:pic>
                    </a:graphicData>
                  </a:graphic>
                </wp:anchor>
              </w:drawing>
            </w:r>
            <w:r>
              <w:rPr>
                <w:rFonts w:hint="eastAsia" w:ascii="宋体" w:hAnsi="宋体" w:eastAsia="宋体" w:cs="宋体"/>
                <w:bCs/>
                <w:sz w:val="20"/>
                <w:szCs w:val="20"/>
              </w:rPr>
              <w:t>规格：98*71*63Cm。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兜风车童车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79744" behindDoc="0" locked="0" layoutInCell="1" allowOverlap="1">
                  <wp:simplePos x="0" y="0"/>
                  <wp:positionH relativeFrom="column">
                    <wp:posOffset>906780</wp:posOffset>
                  </wp:positionH>
                  <wp:positionV relativeFrom="paragraph">
                    <wp:posOffset>1410335</wp:posOffset>
                  </wp:positionV>
                  <wp:extent cx="1531620" cy="1163320"/>
                  <wp:effectExtent l="0" t="0" r="11430" b="1778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549980" cy="1177185"/>
                          </a:xfrm>
                          <a:prstGeom prst="rect">
                            <a:avLst/>
                          </a:prstGeom>
                          <a:noFill/>
                        </pic:spPr>
                      </pic:pic>
                    </a:graphicData>
                  </a:graphic>
                </wp:anchor>
              </w:drawing>
            </w:r>
            <w:r>
              <w:rPr>
                <w:rFonts w:hint="eastAsia" w:ascii="宋体" w:hAnsi="宋体" w:eastAsia="宋体" w:cs="宋体"/>
                <w:bCs/>
                <w:sz w:val="20"/>
                <w:szCs w:val="20"/>
              </w:rPr>
              <w:t>规格：98*57*63cm。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后座出租车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0768" behindDoc="0" locked="0" layoutInCell="1" allowOverlap="1">
                  <wp:simplePos x="0" y="0"/>
                  <wp:positionH relativeFrom="column">
                    <wp:posOffset>1066800</wp:posOffset>
                  </wp:positionH>
                  <wp:positionV relativeFrom="paragraph">
                    <wp:posOffset>1464310</wp:posOffset>
                  </wp:positionV>
                  <wp:extent cx="1460500" cy="1175385"/>
                  <wp:effectExtent l="0" t="0" r="6350" b="571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478221" cy="1189883"/>
                          </a:xfrm>
                          <a:prstGeom prst="rect">
                            <a:avLst/>
                          </a:prstGeom>
                          <a:noFill/>
                        </pic:spPr>
                      </pic:pic>
                    </a:graphicData>
                  </a:graphic>
                </wp:anchor>
              </w:drawing>
            </w:r>
            <w:r>
              <w:rPr>
                <w:rFonts w:hint="eastAsia" w:ascii="宋体" w:hAnsi="宋体" w:eastAsia="宋体" w:cs="宋体"/>
                <w:bCs/>
                <w:sz w:val="20"/>
                <w:szCs w:val="20"/>
              </w:rPr>
              <w:t>规格：97*71*63cm。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27</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后站式三轮车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1792" behindDoc="0" locked="0" layoutInCell="1" allowOverlap="1">
                  <wp:simplePos x="0" y="0"/>
                  <wp:positionH relativeFrom="column">
                    <wp:posOffset>795655</wp:posOffset>
                  </wp:positionH>
                  <wp:positionV relativeFrom="paragraph">
                    <wp:posOffset>1318895</wp:posOffset>
                  </wp:positionV>
                  <wp:extent cx="1626870" cy="1179195"/>
                  <wp:effectExtent l="0" t="0" r="11430" b="190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638308" cy="1187489"/>
                          </a:xfrm>
                          <a:prstGeom prst="rect">
                            <a:avLst/>
                          </a:prstGeom>
                          <a:noFill/>
                        </pic:spPr>
                      </pic:pic>
                    </a:graphicData>
                  </a:graphic>
                </wp:anchor>
              </w:drawing>
            </w:r>
            <w:r>
              <w:rPr>
                <w:rFonts w:hint="eastAsia" w:ascii="宋体" w:hAnsi="宋体" w:eastAsia="宋体" w:cs="宋体"/>
                <w:bCs/>
                <w:sz w:val="20"/>
                <w:szCs w:val="20"/>
              </w:rPr>
              <w:t>规格：98*60*63cm；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小滑板车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2816" behindDoc="0" locked="0" layoutInCell="1" allowOverlap="1">
                  <wp:simplePos x="0" y="0"/>
                  <wp:positionH relativeFrom="column">
                    <wp:posOffset>1158875</wp:posOffset>
                  </wp:positionH>
                  <wp:positionV relativeFrom="paragraph">
                    <wp:posOffset>2026920</wp:posOffset>
                  </wp:positionV>
                  <wp:extent cx="1282065" cy="1107440"/>
                  <wp:effectExtent l="0" t="0" r="13335" b="1651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299662" cy="1122436"/>
                          </a:xfrm>
                          <a:prstGeom prst="rect">
                            <a:avLst/>
                          </a:prstGeom>
                          <a:noFill/>
                        </pic:spPr>
                      </pic:pic>
                    </a:graphicData>
                  </a:graphic>
                </wp:anchor>
              </w:drawing>
            </w:r>
            <w:r>
              <w:rPr>
                <w:rFonts w:hint="eastAsia" w:ascii="宋体" w:hAnsi="宋体" w:eastAsia="宋体" w:cs="宋体"/>
                <w:bCs/>
                <w:sz w:val="20"/>
                <w:szCs w:val="20"/>
              </w:rPr>
              <w:t>规格：95*43*63cm；</w:t>
            </w:r>
            <w:r>
              <w:rPr>
                <w:rFonts w:hint="eastAsia" w:ascii="宋体" w:hAnsi="宋体" w:eastAsia="宋体" w:cs="宋体"/>
                <w:bCs/>
                <w:sz w:val="20"/>
                <w:szCs w:val="20"/>
              </w:rPr>
              <w:br w:type="textWrapping"/>
            </w:r>
            <w:r>
              <w:rPr>
                <w:rFonts w:hint="eastAsia" w:ascii="宋体" w:hAnsi="宋体" w:eastAsia="宋体" w:cs="宋体"/>
                <w:bCs/>
                <w:sz w:val="20"/>
                <w:szCs w:val="20"/>
              </w:rPr>
              <w:t>把手：坚固双手握把，好握不易滑手，坚固耐用。脚踏板：高触感脚踏板，任何角度都带动容易。轮胎：橡胶皮制双轮，不怕凹凸不平的地面；轮轴：国际级的选手专用轮轴，带动轮胎轻巧容易好骑，滑板车有2个轮子，无踩踏板，主要是给小朋友站在滑板车上利用脚尖点地之力带动滑板车，锻炼小朋友的肢体协作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29</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幼儿园户外互动式交通信息灯</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 xml:space="preserve">一、结构组成 </w:t>
            </w:r>
            <w:r>
              <w:rPr>
                <w:rFonts w:hint="eastAsia" w:ascii="宋体" w:hAnsi="宋体" w:eastAsia="宋体" w:cs="宋体"/>
                <w:bCs/>
                <w:sz w:val="20"/>
                <w:szCs w:val="20"/>
              </w:rPr>
              <w:br w:type="textWrapping"/>
            </w:r>
            <w:r>
              <w:rPr>
                <w:rFonts w:hint="eastAsia" w:ascii="宋体" w:hAnsi="宋体" w:eastAsia="宋体" w:cs="宋体"/>
                <w:bCs/>
                <w:sz w:val="20"/>
                <w:szCs w:val="20"/>
              </w:rPr>
              <w:t>①亚克力灯箱 ②铝合金支撑架 ③可调主柱 ④铸铁底座 ⑤控制盒 ⑥电源系统</w:t>
            </w:r>
            <w:r>
              <w:rPr>
                <w:rFonts w:hint="eastAsia" w:ascii="宋体" w:hAnsi="宋体" w:eastAsia="宋体" w:cs="宋体"/>
                <w:bCs/>
                <w:sz w:val="20"/>
                <w:szCs w:val="20"/>
              </w:rPr>
              <w:br w:type="textWrapping"/>
            </w:r>
            <w:r>
              <w:rPr>
                <w:rFonts w:hint="eastAsia" w:ascii="宋体" w:hAnsi="宋体" w:eastAsia="宋体" w:cs="宋体"/>
                <w:bCs/>
                <w:sz w:val="20"/>
                <w:szCs w:val="20"/>
              </w:rPr>
              <w:t>二、关键尺寸</w:t>
            </w:r>
            <w:r>
              <w:rPr>
                <w:rFonts w:hint="eastAsia" w:ascii="宋体" w:hAnsi="宋体" w:eastAsia="宋体" w:cs="宋体"/>
                <w:bCs/>
                <w:sz w:val="20"/>
                <w:szCs w:val="20"/>
              </w:rPr>
              <w:br w:type="textWrapping"/>
            </w:r>
            <w:r>
              <w:rPr>
                <w:rFonts w:hint="eastAsia" w:ascii="宋体" w:hAnsi="宋体" w:eastAsia="宋体" w:cs="宋体"/>
                <w:bCs/>
                <w:sz w:val="20"/>
                <w:szCs w:val="20"/>
              </w:rPr>
              <w:t>1. 灯箱：单灯直径≥20cm，总宽60cm；</w:t>
            </w:r>
            <w:r>
              <w:rPr>
                <w:rFonts w:hint="eastAsia" w:ascii="宋体" w:hAnsi="宋体" w:eastAsia="宋体" w:cs="宋体"/>
                <w:bCs/>
                <w:sz w:val="20"/>
                <w:szCs w:val="20"/>
              </w:rPr>
              <w:br w:type="textWrapping"/>
            </w:r>
            <w:r>
              <w:rPr>
                <w:rFonts w:hint="eastAsia" w:ascii="宋体" w:hAnsi="宋体" w:eastAsia="宋体" w:cs="宋体"/>
                <w:bCs/>
                <w:sz w:val="20"/>
                <w:szCs w:val="20"/>
              </w:rPr>
              <w:t>2.整体高度：调节式立柱（80-120cm可调）。</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三、主体材质 </w:t>
            </w:r>
            <w:r>
              <w:rPr>
                <w:rFonts w:hint="eastAsia" w:ascii="宋体" w:hAnsi="宋体" w:eastAsia="宋体" w:cs="宋体"/>
                <w:bCs/>
                <w:sz w:val="20"/>
                <w:szCs w:val="20"/>
              </w:rPr>
              <w:br w:type="textWrapping"/>
            </w:r>
            <w:r>
              <w:rPr>
                <w:rFonts w:hint="eastAsia" w:ascii="宋体" w:hAnsi="宋体" w:eastAsia="宋体" w:cs="宋体"/>
                <w:bCs/>
                <w:sz w:val="20"/>
                <w:szCs w:val="20"/>
              </w:rPr>
              <w:t>1.灯箱外壳：5mm厚抗冲击亚克力板（透光率≥92%，UV涂层防黄变）；</w:t>
            </w:r>
            <w:r>
              <w:rPr>
                <w:rFonts w:hint="eastAsia" w:ascii="宋体" w:hAnsi="宋体" w:eastAsia="宋体" w:cs="宋体"/>
                <w:bCs/>
                <w:sz w:val="20"/>
                <w:szCs w:val="20"/>
              </w:rPr>
              <w:br w:type="textWrapping"/>
            </w:r>
            <w:r>
              <w:rPr>
                <w:rFonts w:hint="eastAsia" w:ascii="宋体" w:hAnsi="宋体" w:eastAsia="宋体" w:cs="宋体"/>
                <w:bCs/>
                <w:sz w:val="20"/>
                <w:szCs w:val="20"/>
              </w:rPr>
              <w:t>2.支架/立柱：铝合金6063（阳极氧化处理，壁厚≥1.5mm）；</w:t>
            </w:r>
            <w:r>
              <w:rPr>
                <w:rFonts w:hint="eastAsia" w:ascii="宋体" w:hAnsi="宋体" w:eastAsia="宋体" w:cs="宋体"/>
                <w:bCs/>
                <w:sz w:val="20"/>
                <w:szCs w:val="20"/>
              </w:rPr>
              <w:br w:type="textWrapping"/>
            </w:r>
            <w:r>
              <w:rPr>
                <w:rFonts w:hint="eastAsia" w:ascii="宋体" w:hAnsi="宋体" w:eastAsia="宋体" w:cs="宋体"/>
                <w:bCs/>
                <w:sz w:val="20"/>
                <w:szCs w:val="20"/>
              </w:rPr>
              <w:t>3. 底座：铸铁配重箱（重量≥8kg，表面防锈喷涂）。</w:t>
            </w:r>
            <w:r>
              <w:rPr>
                <w:rFonts w:hint="eastAsia" w:ascii="宋体" w:hAnsi="宋体" w:eastAsia="宋体" w:cs="宋体"/>
                <w:bCs/>
                <w:sz w:val="20"/>
                <w:szCs w:val="20"/>
              </w:rPr>
              <w:br w:type="textWrapping"/>
            </w:r>
            <w:r>
              <w:rPr>
                <w:rFonts w:hint="eastAsia" w:ascii="宋体" w:hAnsi="宋体" w:eastAsia="宋体" w:cs="宋体"/>
                <w:bCs/>
                <w:sz w:val="20"/>
                <w:szCs w:val="20"/>
              </w:rPr>
              <w:t>四、电气系统</w:t>
            </w:r>
            <w:r>
              <w:rPr>
                <w:rFonts w:hint="eastAsia" w:ascii="宋体" w:hAnsi="宋体" w:eastAsia="宋体" w:cs="宋体"/>
                <w:bCs/>
                <w:sz w:val="20"/>
                <w:szCs w:val="20"/>
              </w:rPr>
              <w:br w:type="textWrapping"/>
            </w:r>
            <w:r>
              <w:rPr>
                <w:rFonts w:hint="eastAsia" w:ascii="宋体" w:hAnsi="宋体" w:eastAsia="宋体" w:cs="宋体"/>
                <w:bCs/>
                <w:sz w:val="20"/>
                <w:szCs w:val="20"/>
              </w:rPr>
              <w:t>1. LED灯珠：2835型号（红/黄/绿三色，亮度≥200cd/m²）；</w:t>
            </w:r>
            <w:r>
              <w:rPr>
                <w:rFonts w:hint="eastAsia" w:ascii="宋体" w:hAnsi="宋体" w:eastAsia="宋体" w:cs="宋体"/>
                <w:bCs/>
                <w:sz w:val="20"/>
                <w:szCs w:val="20"/>
              </w:rPr>
              <w:br w:type="textWrapping"/>
            </w:r>
            <w:r>
              <w:rPr>
                <w:rFonts w:hint="eastAsia" w:ascii="宋体" w:hAnsi="宋体" w:eastAsia="宋体" w:cs="宋体"/>
                <w:bCs/>
                <w:sz w:val="20"/>
                <w:szCs w:val="20"/>
              </w:rPr>
              <w:t>2. 控制模式：手动旋钮+无线遥控（遥控距离≥10m）；</w:t>
            </w:r>
            <w:r>
              <w:rPr>
                <w:rFonts w:hint="eastAsia" w:ascii="宋体" w:hAnsi="宋体" w:eastAsia="宋体" w:cs="宋体"/>
                <w:bCs/>
                <w:sz w:val="20"/>
                <w:szCs w:val="20"/>
              </w:rPr>
              <w:br w:type="textWrapping"/>
            </w:r>
            <w:r>
              <w:rPr>
                <w:rFonts w:hint="eastAsia" w:ascii="宋体" w:hAnsi="宋体" w:eastAsia="宋体" w:cs="宋体"/>
                <w:bCs/>
                <w:sz w:val="20"/>
                <w:szCs w:val="20"/>
              </w:rPr>
              <w:t>3.防护等级：IP65（控制盒及接线处）；</w:t>
            </w:r>
            <w:r>
              <w:rPr>
                <w:rFonts w:hint="eastAsia" w:ascii="宋体" w:hAnsi="宋体" w:eastAsia="宋体" w:cs="宋体"/>
                <w:bCs/>
                <w:sz w:val="20"/>
                <w:szCs w:val="20"/>
              </w:rPr>
              <w:br w:type="textWrapping"/>
            </w:r>
            <w:r>
              <w:rPr>
                <w:rFonts w:hint="eastAsia" w:ascii="宋体" w:hAnsi="宋体" w:eastAsia="宋体" w:cs="宋体"/>
                <w:bCs/>
                <w:sz w:val="20"/>
                <w:szCs w:val="20"/>
              </w:rPr>
              <w:t>4.电源：12V低压直流供电（外接防水接线盒，需预埋走线）。</w:t>
            </w:r>
            <w:r>
              <w:rPr>
                <w:rFonts w:hint="eastAsia" w:ascii="宋体" w:hAnsi="宋体" w:eastAsia="宋体" w:cs="宋体"/>
                <w:bCs/>
                <w:sz w:val="20"/>
                <w:szCs w:val="20"/>
              </w:rPr>
              <w:br w:type="textWrapping"/>
            </w:r>
            <w:r>
              <w:rPr>
                <w:rFonts w:hint="eastAsia" w:ascii="宋体" w:hAnsi="宋体" w:eastAsia="宋体" w:cs="宋体"/>
                <w:bCs/>
                <w:sz w:val="20"/>
                <w:szCs w:val="20"/>
              </w:rPr>
              <w:t>五、安全设计</w:t>
            </w:r>
            <w:r>
              <w:rPr>
                <w:rFonts w:hint="eastAsia" w:ascii="宋体" w:hAnsi="宋体" w:eastAsia="宋体" w:cs="宋体"/>
                <w:bCs/>
                <w:sz w:val="20"/>
                <w:szCs w:val="20"/>
              </w:rPr>
              <w:br w:type="textWrapping"/>
            </w:r>
            <w:r>
              <w:rPr>
                <w:rFonts w:hint="eastAsia" w:ascii="宋体" w:hAnsi="宋体" w:eastAsia="宋体" w:cs="宋体"/>
                <w:bCs/>
                <w:sz w:val="20"/>
                <w:szCs w:val="20"/>
              </w:rPr>
              <w:t>1. 亚克力灯箱CNC倒角抛光（边缘R角≥3mm）；</w:t>
            </w:r>
            <w:r>
              <w:rPr>
                <w:rFonts w:hint="eastAsia" w:ascii="宋体" w:hAnsi="宋体" w:eastAsia="宋体" w:cs="宋体"/>
                <w:bCs/>
                <w:sz w:val="20"/>
                <w:szCs w:val="20"/>
              </w:rPr>
              <w:br w:type="textWrapping"/>
            </w:r>
            <w:r>
              <w:rPr>
                <w:rFonts w:hint="eastAsia" w:ascii="宋体" w:hAnsi="宋体" w:eastAsia="宋体" w:cs="宋体"/>
                <w:bCs/>
                <w:sz w:val="20"/>
                <w:szCs w:val="20"/>
              </w:rPr>
              <w:t>2.所有螺丝孔位隐藏式设计；</w:t>
            </w:r>
            <w:r>
              <w:rPr>
                <w:rFonts w:hint="eastAsia" w:ascii="宋体" w:hAnsi="宋体" w:eastAsia="宋体" w:cs="宋体"/>
                <w:bCs/>
                <w:sz w:val="20"/>
                <w:szCs w:val="20"/>
              </w:rPr>
              <w:br w:type="textWrapping"/>
            </w:r>
            <w:r>
              <w:rPr>
                <w:rFonts w:hint="eastAsia" w:ascii="宋体" w:hAnsi="宋体" w:eastAsia="宋体" w:cs="宋体"/>
                <w:bCs/>
                <w:sz w:val="20"/>
                <w:szCs w:val="20"/>
              </w:rPr>
              <w:t>3.独立接地线（防静电）。</w:t>
            </w:r>
            <w:r>
              <w:rPr>
                <w:rFonts w:hint="eastAsia" w:ascii="宋体" w:hAnsi="宋体" w:eastAsia="宋体" w:cs="宋体"/>
                <w:bCs/>
                <w:sz w:val="20"/>
                <w:szCs w:val="20"/>
              </w:rPr>
              <w:br w:type="textWrapping"/>
            </w:r>
            <w:r>
              <w:rPr>
                <w:rFonts w:hint="eastAsia" w:ascii="宋体" w:hAnsi="宋体" w:eastAsia="宋体" w:cs="宋体"/>
                <w:bCs/>
                <w:sz w:val="20"/>
                <w:szCs w:val="20"/>
              </w:rPr>
              <w:t>六、扩展功能</w:t>
            </w:r>
            <w:r>
              <w:rPr>
                <w:rFonts w:hint="eastAsia" w:ascii="宋体" w:hAnsi="宋体" w:eastAsia="宋体" w:cs="宋体"/>
                <w:bCs/>
                <w:sz w:val="20"/>
                <w:szCs w:val="20"/>
              </w:rPr>
              <w:br w:type="textWrapping"/>
            </w:r>
            <w:r>
              <w:rPr>
                <w:rFonts w:hint="eastAsia" w:ascii="宋体" w:hAnsi="宋体" w:eastAsia="宋体" w:cs="宋体"/>
                <w:bCs/>
                <w:sz w:val="20"/>
                <w:szCs w:val="20"/>
              </w:rPr>
              <w:t>1.配脚踏式开关（儿童用脚触发信号切换）；</w:t>
            </w:r>
            <w:r>
              <w:rPr>
                <w:rFonts w:hint="eastAsia" w:ascii="宋体" w:hAnsi="宋体" w:eastAsia="宋体" w:cs="宋体"/>
                <w:bCs/>
                <w:sz w:val="20"/>
                <w:szCs w:val="20"/>
              </w:rPr>
              <w:br w:type="textWrapping"/>
            </w:r>
            <w:r>
              <w:rPr>
                <w:rFonts w:hint="eastAsia" w:ascii="宋体" w:hAnsi="宋体" w:eastAsia="宋体" w:cs="宋体"/>
                <w:bCs/>
                <w:sz w:val="20"/>
                <w:szCs w:val="20"/>
              </w:rPr>
              <w:t>七、认证要求</w:t>
            </w:r>
            <w:r>
              <w:rPr>
                <w:rFonts w:hint="eastAsia" w:ascii="宋体" w:hAnsi="宋体" w:eastAsia="宋体" w:cs="宋体"/>
                <w:bCs/>
                <w:sz w:val="20"/>
                <w:szCs w:val="20"/>
              </w:rPr>
              <w:br w:type="textWrapping"/>
            </w:r>
            <w:r>
              <w:rPr>
                <w:rFonts w:hint="eastAsia" w:ascii="宋体" w:hAnsi="宋体" w:eastAsia="宋体" w:cs="宋体"/>
                <w:bCs/>
                <w:sz w:val="20"/>
                <w:szCs w:val="20"/>
              </w:rPr>
              <w:t>亚克力材质通过SGS认证（无BPA释放）+ CCC电气安全认证。</w:t>
            </w:r>
          </w:p>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3840" behindDoc="0" locked="0" layoutInCell="1" allowOverlap="1">
                  <wp:simplePos x="0" y="0"/>
                  <wp:positionH relativeFrom="column">
                    <wp:posOffset>1452245</wp:posOffset>
                  </wp:positionH>
                  <wp:positionV relativeFrom="paragraph">
                    <wp:posOffset>181610</wp:posOffset>
                  </wp:positionV>
                  <wp:extent cx="652780" cy="1164590"/>
                  <wp:effectExtent l="0" t="0" r="13970" b="1651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59671" cy="1176844"/>
                          </a:xfrm>
                          <a:prstGeom prst="rect">
                            <a:avLst/>
                          </a:prstGeom>
                          <a:noFill/>
                        </pic:spPr>
                      </pic:pic>
                    </a:graphicData>
                  </a:graphic>
                </wp:anchor>
              </w:draw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390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幼儿园户外可互动交通标志游戏套装</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一、套装组成</w:t>
            </w:r>
            <w:r>
              <w:rPr>
                <w:rFonts w:hint="eastAsia" w:ascii="宋体" w:hAnsi="宋体" w:eastAsia="宋体" w:cs="宋体"/>
                <w:bCs/>
                <w:sz w:val="20"/>
                <w:szCs w:val="20"/>
              </w:rPr>
              <w:br w:type="textWrapping"/>
            </w:r>
            <w:r>
              <w:rPr>
                <w:rFonts w:hint="eastAsia" w:ascii="宋体" w:hAnsi="宋体" w:eastAsia="宋体" w:cs="宋体"/>
                <w:bCs/>
                <w:sz w:val="20"/>
                <w:szCs w:val="20"/>
              </w:rPr>
              <w:t>18件套（含6类标志）：</w:t>
            </w:r>
            <w:r>
              <w:rPr>
                <w:rFonts w:hint="eastAsia" w:ascii="宋体" w:hAnsi="宋体" w:eastAsia="宋体" w:cs="宋体"/>
                <w:bCs/>
                <w:sz w:val="20"/>
                <w:szCs w:val="20"/>
              </w:rPr>
              <w:br w:type="textWrapping"/>
            </w:r>
            <w:r>
              <w:rPr>
                <w:rFonts w:hint="eastAsia" w:ascii="宋体" w:hAnsi="宋体" w:eastAsia="宋体" w:cs="宋体"/>
                <w:bCs/>
                <w:sz w:val="20"/>
                <w:szCs w:val="20"/>
              </w:rPr>
              <w:t>1.主标志：红绿灯×1、停车牌×2、方向指示牌×3（高度55cm）；</w:t>
            </w:r>
            <w:r>
              <w:rPr>
                <w:rFonts w:hint="eastAsia" w:ascii="宋体" w:hAnsi="宋体" w:eastAsia="宋体" w:cs="宋体"/>
                <w:bCs/>
                <w:sz w:val="20"/>
                <w:szCs w:val="20"/>
              </w:rPr>
              <w:br w:type="textWrapping"/>
            </w:r>
            <w:r>
              <w:rPr>
                <w:rFonts w:hint="eastAsia" w:ascii="宋体" w:hAnsi="宋体" w:eastAsia="宋体" w:cs="宋体"/>
                <w:bCs/>
                <w:sz w:val="20"/>
                <w:szCs w:val="20"/>
              </w:rPr>
              <w:t>2. 辅件：斑马线条×4、可移动路锥×6、仿真方向盘×2。</w:t>
            </w:r>
            <w:r>
              <w:rPr>
                <w:rFonts w:hint="eastAsia" w:ascii="宋体" w:hAnsi="宋体" w:eastAsia="宋体" w:cs="宋体"/>
                <w:bCs/>
                <w:sz w:val="20"/>
                <w:szCs w:val="20"/>
              </w:rPr>
              <w:br w:type="textWrapping"/>
            </w:r>
            <w:r>
              <w:rPr>
                <w:rFonts w:hint="eastAsia" w:ascii="宋体" w:hAnsi="宋体" w:eastAsia="宋体" w:cs="宋体"/>
                <w:bCs/>
                <w:sz w:val="20"/>
                <w:szCs w:val="20"/>
              </w:rPr>
              <w:drawing>
                <wp:anchor distT="0" distB="0" distL="0" distR="0" simplePos="0" relativeHeight="251684864" behindDoc="0" locked="0" layoutInCell="1" allowOverlap="1">
                  <wp:simplePos x="0" y="0"/>
                  <wp:positionH relativeFrom="column">
                    <wp:posOffset>780415</wp:posOffset>
                  </wp:positionH>
                  <wp:positionV relativeFrom="paragraph">
                    <wp:posOffset>4626610</wp:posOffset>
                  </wp:positionV>
                  <wp:extent cx="1531620" cy="1164590"/>
                  <wp:effectExtent l="0" t="0" r="11430" b="1651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42718" cy="1173181"/>
                          </a:xfrm>
                          <a:prstGeom prst="rect">
                            <a:avLst/>
                          </a:prstGeom>
                          <a:noFill/>
                        </pic:spPr>
                      </pic:pic>
                    </a:graphicData>
                  </a:graphic>
                </wp:anchor>
              </w:drawing>
            </w:r>
            <w:r>
              <w:rPr>
                <w:rFonts w:hint="eastAsia" w:ascii="宋体" w:hAnsi="宋体" w:eastAsia="宋体" w:cs="宋体"/>
                <w:bCs/>
                <w:sz w:val="20"/>
                <w:szCs w:val="20"/>
              </w:rPr>
              <w:t xml:space="preserve">二、主体材质 </w:t>
            </w:r>
            <w:r>
              <w:rPr>
                <w:rFonts w:hint="eastAsia" w:ascii="宋体" w:hAnsi="宋体" w:eastAsia="宋体" w:cs="宋体"/>
                <w:bCs/>
                <w:sz w:val="20"/>
                <w:szCs w:val="20"/>
              </w:rPr>
              <w:br w:type="textWrapping"/>
            </w:r>
            <w:r>
              <w:rPr>
                <w:rFonts w:hint="eastAsia" w:ascii="宋体" w:hAnsi="宋体" w:eastAsia="宋体" w:cs="宋体"/>
                <w:bCs/>
                <w:sz w:val="20"/>
                <w:szCs w:val="20"/>
              </w:rPr>
              <w:t>1. 木材：桦木/榉木（含水率≤12%，防腐处理）；</w:t>
            </w:r>
            <w:r>
              <w:rPr>
                <w:rFonts w:hint="eastAsia" w:ascii="宋体" w:hAnsi="宋体" w:eastAsia="宋体" w:cs="宋体"/>
                <w:bCs/>
                <w:sz w:val="20"/>
                <w:szCs w:val="20"/>
              </w:rPr>
              <w:br w:type="textWrapping"/>
            </w:r>
            <w:r>
              <w:rPr>
                <w:rFonts w:hint="eastAsia" w:ascii="宋体" w:hAnsi="宋体" w:eastAsia="宋体" w:cs="宋体"/>
                <w:bCs/>
                <w:sz w:val="20"/>
                <w:szCs w:val="20"/>
              </w:rPr>
              <w:t>2.连接件：304不锈钢螺丝+ABS防松扣；</w:t>
            </w:r>
            <w:r>
              <w:rPr>
                <w:rFonts w:hint="eastAsia" w:ascii="宋体" w:hAnsi="宋体" w:eastAsia="宋体" w:cs="宋体"/>
                <w:bCs/>
                <w:sz w:val="20"/>
                <w:szCs w:val="20"/>
              </w:rPr>
              <w:br w:type="textWrapping"/>
            </w:r>
            <w:r>
              <w:rPr>
                <w:rFonts w:hint="eastAsia" w:ascii="宋体" w:hAnsi="宋体" w:eastAsia="宋体" w:cs="宋体"/>
                <w:bCs/>
                <w:sz w:val="20"/>
                <w:szCs w:val="20"/>
              </w:rPr>
              <w:t>3.涂层：水性环保漆（符合GB 6675-2014，甲醛释放量≤0.1mg/m³）。</w:t>
            </w:r>
            <w:r>
              <w:rPr>
                <w:rFonts w:hint="eastAsia" w:ascii="宋体" w:hAnsi="宋体" w:eastAsia="宋体" w:cs="宋体"/>
                <w:bCs/>
                <w:sz w:val="20"/>
                <w:szCs w:val="20"/>
              </w:rPr>
              <w:br w:type="textWrapping"/>
            </w:r>
            <w:r>
              <w:rPr>
                <w:rFonts w:hint="eastAsia" w:ascii="宋体" w:hAnsi="宋体" w:eastAsia="宋体" w:cs="宋体"/>
                <w:bCs/>
                <w:sz w:val="20"/>
                <w:szCs w:val="20"/>
              </w:rPr>
              <w:t>三、安全设计</w:t>
            </w:r>
            <w:r>
              <w:rPr>
                <w:rFonts w:hint="eastAsia" w:ascii="宋体" w:hAnsi="宋体" w:eastAsia="宋体" w:cs="宋体"/>
                <w:bCs/>
                <w:sz w:val="20"/>
                <w:szCs w:val="20"/>
              </w:rPr>
              <w:br w:type="textWrapping"/>
            </w:r>
            <w:r>
              <w:rPr>
                <w:rFonts w:hint="eastAsia" w:ascii="宋体" w:hAnsi="宋体" w:eastAsia="宋体" w:cs="宋体"/>
                <w:bCs/>
                <w:sz w:val="20"/>
                <w:szCs w:val="20"/>
              </w:rPr>
              <w:t>1. 所有边角倒圆（R角≥3mm）；</w:t>
            </w:r>
            <w:r>
              <w:rPr>
                <w:rFonts w:hint="eastAsia" w:ascii="宋体" w:hAnsi="宋体" w:eastAsia="宋体" w:cs="宋体"/>
                <w:bCs/>
                <w:sz w:val="20"/>
                <w:szCs w:val="20"/>
              </w:rPr>
              <w:br w:type="textWrapping"/>
            </w:r>
            <w:r>
              <w:rPr>
                <w:rFonts w:hint="eastAsia" w:ascii="宋体" w:hAnsi="宋体" w:eastAsia="宋体" w:cs="宋体"/>
                <w:bCs/>
                <w:sz w:val="20"/>
                <w:szCs w:val="20"/>
              </w:rPr>
              <w:t>2. 红绿灯顶部加装硅胶防护帽；</w:t>
            </w:r>
            <w:r>
              <w:rPr>
                <w:rFonts w:hint="eastAsia" w:ascii="宋体" w:hAnsi="宋体" w:eastAsia="宋体" w:cs="宋体"/>
                <w:bCs/>
                <w:sz w:val="20"/>
                <w:szCs w:val="20"/>
              </w:rPr>
              <w:br w:type="textWrapping"/>
            </w:r>
            <w:r>
              <w:rPr>
                <w:rFonts w:hint="eastAsia" w:ascii="宋体" w:hAnsi="宋体" w:eastAsia="宋体" w:cs="宋体"/>
                <w:bCs/>
                <w:sz w:val="20"/>
                <w:szCs w:val="20"/>
              </w:rPr>
              <w:t>3. 路锥底部配重（防倾倒）。</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四、功能性设计 </w:t>
            </w:r>
            <w:r>
              <w:rPr>
                <w:rFonts w:hint="eastAsia" w:ascii="宋体" w:hAnsi="宋体" w:eastAsia="宋体" w:cs="宋体"/>
                <w:bCs/>
                <w:sz w:val="20"/>
                <w:szCs w:val="20"/>
              </w:rPr>
              <w:br w:type="textWrapping"/>
            </w:r>
            <w:r>
              <w:rPr>
                <w:rFonts w:hint="eastAsia" w:ascii="宋体" w:hAnsi="宋体" w:eastAsia="宋体" w:cs="宋体"/>
                <w:bCs/>
                <w:sz w:val="20"/>
                <w:szCs w:val="20"/>
              </w:rPr>
              <w:t>1. 红绿灯支持手动旋转切换；</w:t>
            </w:r>
            <w:r>
              <w:rPr>
                <w:rFonts w:hint="eastAsia" w:ascii="宋体" w:hAnsi="宋体" w:eastAsia="宋体" w:cs="宋体"/>
                <w:bCs/>
                <w:sz w:val="20"/>
                <w:szCs w:val="20"/>
              </w:rPr>
              <w:br w:type="textWrapping"/>
            </w:r>
            <w:r>
              <w:rPr>
                <w:rFonts w:hint="eastAsia" w:ascii="宋体" w:hAnsi="宋体" w:eastAsia="宋体" w:cs="宋体"/>
                <w:bCs/>
                <w:sz w:val="20"/>
                <w:szCs w:val="20"/>
              </w:rPr>
              <w:t>2.方向指示牌插槽式底座（可自由组合路径）；</w:t>
            </w:r>
            <w:r>
              <w:rPr>
                <w:rFonts w:hint="eastAsia" w:ascii="宋体" w:hAnsi="宋体" w:eastAsia="宋体" w:cs="宋体"/>
                <w:bCs/>
                <w:sz w:val="20"/>
                <w:szCs w:val="20"/>
              </w:rPr>
              <w:br w:type="textWrapping"/>
            </w:r>
            <w:r>
              <w:rPr>
                <w:rFonts w:hint="eastAsia" w:ascii="宋体" w:hAnsi="宋体" w:eastAsia="宋体" w:cs="宋体"/>
                <w:bCs/>
                <w:sz w:val="20"/>
                <w:szCs w:val="20"/>
              </w:rPr>
              <w:t>3. 路锥内置磁吸接口（快速拼接）。</w:t>
            </w:r>
            <w:r>
              <w:rPr>
                <w:rFonts w:hint="eastAsia" w:ascii="宋体" w:hAnsi="宋体" w:eastAsia="宋体" w:cs="宋体"/>
                <w:bCs/>
                <w:sz w:val="20"/>
                <w:szCs w:val="20"/>
              </w:rPr>
              <w:br w:type="textWrapping"/>
            </w:r>
            <w:r>
              <w:rPr>
                <w:rFonts w:hint="eastAsia" w:ascii="宋体" w:hAnsi="宋体" w:eastAsia="宋体" w:cs="宋体"/>
                <w:bCs/>
                <w:sz w:val="20"/>
                <w:szCs w:val="20"/>
              </w:rPr>
              <w:t>五、耐久性要求</w:t>
            </w:r>
            <w:r>
              <w:rPr>
                <w:rFonts w:hint="eastAsia" w:ascii="宋体" w:hAnsi="宋体" w:eastAsia="宋体" w:cs="宋体"/>
                <w:bCs/>
                <w:sz w:val="20"/>
                <w:szCs w:val="20"/>
              </w:rPr>
              <w:br w:type="textWrapping"/>
            </w:r>
            <w:r>
              <w:rPr>
                <w:rFonts w:hint="eastAsia" w:ascii="宋体" w:hAnsi="宋体" w:eastAsia="宋体" w:cs="宋体"/>
                <w:bCs/>
                <w:sz w:val="20"/>
                <w:szCs w:val="20"/>
              </w:rPr>
              <w:t>1. 木材表面耐候测试≥500小时（GB/T 9276-1996）；</w:t>
            </w:r>
            <w:r>
              <w:rPr>
                <w:rFonts w:hint="eastAsia" w:ascii="宋体" w:hAnsi="宋体" w:eastAsia="宋体" w:cs="宋体"/>
                <w:bCs/>
                <w:sz w:val="20"/>
                <w:szCs w:val="20"/>
              </w:rPr>
              <w:br w:type="textWrapping"/>
            </w:r>
            <w:r>
              <w:rPr>
                <w:rFonts w:hint="eastAsia" w:ascii="宋体" w:hAnsi="宋体" w:eastAsia="宋体" w:cs="宋体"/>
                <w:bCs/>
                <w:sz w:val="20"/>
                <w:szCs w:val="20"/>
              </w:rPr>
              <w:t>2.漆面耐磨等级≥4H（铅笔硬度法）。</w:t>
            </w:r>
            <w:r>
              <w:rPr>
                <w:rFonts w:hint="eastAsia" w:ascii="宋体" w:hAnsi="宋体" w:eastAsia="宋体" w:cs="宋体"/>
                <w:bCs/>
                <w:sz w:val="20"/>
                <w:szCs w:val="20"/>
              </w:rPr>
              <w:br w:type="textWrapping"/>
            </w:r>
            <w:r>
              <w:rPr>
                <w:rFonts w:hint="eastAsia" w:ascii="宋体" w:hAnsi="宋体" w:eastAsia="宋体" w:cs="宋体"/>
                <w:bCs/>
                <w:sz w:val="20"/>
                <w:szCs w:val="20"/>
              </w:rPr>
              <w:t>六、附加配置</w:t>
            </w:r>
            <w:r>
              <w:rPr>
                <w:rFonts w:hint="eastAsia" w:ascii="宋体" w:hAnsi="宋体" w:eastAsia="宋体" w:cs="宋体"/>
                <w:bCs/>
                <w:sz w:val="20"/>
                <w:szCs w:val="20"/>
              </w:rPr>
              <w:br w:type="textWrapping"/>
            </w:r>
            <w:r>
              <w:rPr>
                <w:rFonts w:hint="eastAsia" w:ascii="宋体" w:hAnsi="宋体" w:eastAsia="宋体" w:cs="宋体"/>
                <w:bCs/>
                <w:sz w:val="20"/>
                <w:szCs w:val="20"/>
              </w:rPr>
              <w:t>配套游戏手册（交通规则卡通图解）+ 户外收纳架（可选）</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独轮小推车</w:t>
            </w:r>
          </w:p>
        </w:tc>
        <w:tc>
          <w:tcPr>
            <w:tcW w:w="0" w:type="auto"/>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规格：90*34*40cm，工程塑料。材质：环保工程塑料，可爱，颜色鲜艳，简单耐用。</w:t>
            </w:r>
          </w:p>
          <w:p>
            <w:pPr>
              <w:spacing w:line="400" w:lineRule="exact"/>
              <w:rPr>
                <w:rFonts w:hint="eastAsia" w:ascii="宋体" w:hAnsi="宋体" w:eastAsia="宋体" w:cs="宋体"/>
                <w:bCs/>
                <w:sz w:val="20"/>
                <w:szCs w:val="20"/>
              </w:rPr>
            </w:pPr>
          </w:p>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5888" behindDoc="0" locked="0" layoutInCell="1" allowOverlap="1">
                  <wp:simplePos x="0" y="0"/>
                  <wp:positionH relativeFrom="column">
                    <wp:posOffset>537210</wp:posOffset>
                  </wp:positionH>
                  <wp:positionV relativeFrom="paragraph">
                    <wp:posOffset>220980</wp:posOffset>
                  </wp:positionV>
                  <wp:extent cx="2101850" cy="1194435"/>
                  <wp:effectExtent l="0" t="0" r="12700" b="571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45263" cy="1219397"/>
                          </a:xfrm>
                          <a:prstGeom prst="rect">
                            <a:avLst/>
                          </a:prstGeom>
                          <a:noFill/>
                        </pic:spPr>
                      </pic:pic>
                    </a:graphicData>
                  </a:graphic>
                </wp:anchor>
              </w:drawing>
            </w:r>
          </w:p>
          <w:p>
            <w:pPr>
              <w:spacing w:line="400" w:lineRule="exact"/>
              <w:rPr>
                <w:rFonts w:hint="eastAsia" w:ascii="宋体" w:hAnsi="宋体" w:eastAsia="宋体" w:cs="宋体"/>
                <w:bCs/>
                <w:sz w:val="20"/>
                <w:szCs w:val="20"/>
              </w:rPr>
            </w:pPr>
          </w:p>
          <w:p>
            <w:pPr>
              <w:spacing w:line="400" w:lineRule="exact"/>
              <w:jc w:val="center"/>
              <w:rPr>
                <w:rFonts w:hint="eastAsia" w:ascii="宋体" w:hAnsi="宋体" w:eastAsia="宋体" w:cs="宋体"/>
                <w:bCs/>
                <w:sz w:val="20"/>
                <w:szCs w:val="20"/>
              </w:rPr>
            </w:pP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32</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单人协力车</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规格：53*48*16cm（不含扶手高度），手把高度40CM，踏板长度32CM ，单人踩踏协力车通过脚的踩踏，可以使车子前进或后退，不仅能促进腿部肌肉的发展、身体的协调及增进孩子的平衡能力的发展。</w:t>
            </w:r>
          </w:p>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6912" behindDoc="0" locked="0" layoutInCell="1" allowOverlap="1">
                  <wp:simplePos x="0" y="0"/>
                  <wp:positionH relativeFrom="column">
                    <wp:posOffset>1196340</wp:posOffset>
                  </wp:positionH>
                  <wp:positionV relativeFrom="paragraph">
                    <wp:posOffset>16510</wp:posOffset>
                  </wp:positionV>
                  <wp:extent cx="1139825" cy="1176020"/>
                  <wp:effectExtent l="0" t="0" r="3175" b="508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152878" cy="1189662"/>
                          </a:xfrm>
                          <a:prstGeom prst="rect">
                            <a:avLst/>
                          </a:prstGeom>
                          <a:noFill/>
                        </pic:spPr>
                      </pic:pic>
                    </a:graphicData>
                  </a:graphic>
                </wp:anchor>
              </w:drawing>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33</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臂力球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drawing>
                <wp:anchor distT="0" distB="0" distL="0" distR="0" simplePos="0" relativeHeight="251687936" behindDoc="0" locked="0" layoutInCell="1" allowOverlap="1">
                  <wp:simplePos x="0" y="0"/>
                  <wp:positionH relativeFrom="column">
                    <wp:posOffset>1062355</wp:posOffset>
                  </wp:positionH>
                  <wp:positionV relativeFrom="paragraph">
                    <wp:posOffset>448945</wp:posOffset>
                  </wp:positionV>
                  <wp:extent cx="1198880" cy="1419225"/>
                  <wp:effectExtent l="0" t="0" r="1270" b="952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209488" cy="1431504"/>
                          </a:xfrm>
                          <a:prstGeom prst="rect">
                            <a:avLst/>
                          </a:prstGeom>
                          <a:noFill/>
                        </pic:spPr>
                      </pic:pic>
                    </a:graphicData>
                  </a:graphic>
                </wp:anchor>
              </w:drawing>
            </w:r>
            <w:r>
              <w:rPr>
                <w:rFonts w:hint="eastAsia" w:ascii="宋体" w:hAnsi="宋体" w:eastAsia="宋体" w:cs="宋体"/>
                <w:bCs/>
                <w:sz w:val="20"/>
                <w:szCs w:val="20"/>
              </w:rPr>
              <w:t>产品规格：5.5*50cm，产品材质：环保塑料。50件/箱。</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箱</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34</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体操圈</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1、规格：外直径（约）：55cm；</w:t>
            </w:r>
            <w:r>
              <w:rPr>
                <w:rFonts w:hint="eastAsia" w:ascii="宋体" w:hAnsi="宋体" w:eastAsia="宋体" w:cs="宋体"/>
                <w:bCs/>
                <w:sz w:val="20"/>
                <w:szCs w:val="20"/>
              </w:rPr>
              <w:br w:type="textWrapping"/>
            </w:r>
            <w:r>
              <w:rPr>
                <w:rFonts w:hint="eastAsia" w:ascii="宋体" w:hAnsi="宋体" w:eastAsia="宋体" w:cs="宋体"/>
                <w:bCs/>
                <w:sz w:val="20"/>
                <w:szCs w:val="20"/>
              </w:rPr>
              <w:t>2、材质：采用LLDPE工程塑料，经造粒工艺将颜料完全溶入颗粒中、磨粉机加工、滚塑工艺成型，色彩艳丽，渗入抗紫外线、防静电及防脱色元素，安全、环保、不易老化。</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哑铃</w:t>
            </w:r>
          </w:p>
        </w:tc>
        <w:tc>
          <w:tcPr>
            <w:tcW w:w="0" w:type="auto"/>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规格：2个/对，中号，材质：木质，红色哑铃，适合幼儿园专用，能锻炼幼儿手力、眼睛和手臂的协调能力。</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对</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36</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幼儿园户外安全沙水游戏套装</w:t>
            </w:r>
          </w:p>
        </w:tc>
        <w:tc>
          <w:tcPr>
            <w:tcW w:w="0" w:type="auto"/>
            <w:vAlign w:val="center"/>
          </w:tcPr>
          <w:p>
            <w:pPr>
              <w:spacing w:line="400" w:lineRule="exact"/>
              <w:jc w:val="left"/>
              <w:rPr>
                <w:rFonts w:hint="eastAsia" w:ascii="宋体" w:hAnsi="宋体" w:eastAsia="宋体" w:cs="宋体"/>
                <w:bCs/>
                <w:sz w:val="20"/>
                <w:szCs w:val="20"/>
              </w:rPr>
            </w:pPr>
            <w:r>
              <w:rPr>
                <w:rFonts w:hint="eastAsia" w:ascii="宋体" w:hAnsi="宋体" w:eastAsia="宋体" w:cs="宋体"/>
                <w:bCs/>
                <w:sz w:val="20"/>
                <w:szCs w:val="20"/>
              </w:rPr>
              <w:t>一、套装组成（50件/套）：</w:t>
            </w:r>
            <w:r>
              <w:rPr>
                <w:rFonts w:hint="eastAsia" w:ascii="宋体" w:hAnsi="宋体" w:eastAsia="宋体" w:cs="宋体"/>
                <w:bCs/>
                <w:sz w:val="20"/>
                <w:szCs w:val="20"/>
              </w:rPr>
              <w:br w:type="textWrapping"/>
            </w:r>
            <w:r>
              <w:rPr>
                <w:rFonts w:hint="eastAsia" w:ascii="宋体" w:hAnsi="宋体" w:eastAsia="宋体" w:cs="宋体"/>
                <w:bCs/>
                <w:sz w:val="20"/>
                <w:szCs w:val="20"/>
              </w:rPr>
              <w:t>1. 挖掘工具类（8件）</w:t>
            </w:r>
            <w:r>
              <w:rPr>
                <w:rFonts w:hint="eastAsia" w:ascii="宋体" w:hAnsi="宋体" w:eastAsia="宋体" w:cs="宋体"/>
                <w:bCs/>
                <w:sz w:val="20"/>
                <w:szCs w:val="20"/>
              </w:rPr>
              <w:br w:type="textWrapping"/>
            </w:r>
            <w:r>
              <w:rPr>
                <w:rFonts w:hint="eastAsia" w:ascii="宋体" w:hAnsi="宋体" w:eastAsia="宋体" w:cs="宋体"/>
                <w:bCs/>
                <w:sz w:val="20"/>
                <w:szCs w:val="20"/>
              </w:rPr>
              <w:t>- 短柄沙铲×4（长度15cm，铲面宽8cm）；</w:t>
            </w:r>
            <w:r>
              <w:rPr>
                <w:rFonts w:hint="eastAsia" w:ascii="宋体" w:hAnsi="宋体" w:eastAsia="宋体" w:cs="宋体"/>
                <w:bCs/>
                <w:sz w:val="20"/>
                <w:szCs w:val="20"/>
              </w:rPr>
              <w:br w:type="textWrapping"/>
            </w:r>
            <w:r>
              <w:rPr>
                <w:rFonts w:hint="eastAsia" w:ascii="宋体" w:hAnsi="宋体" w:eastAsia="宋体" w:cs="宋体"/>
                <w:bCs/>
                <w:sz w:val="20"/>
                <w:szCs w:val="20"/>
              </w:rPr>
              <w:t>- 长柄沙耙×2（长度30cm，四齿防戳伤）；</w:t>
            </w:r>
            <w:r>
              <w:rPr>
                <w:rFonts w:hint="eastAsia" w:ascii="宋体" w:hAnsi="宋体" w:eastAsia="宋体" w:cs="宋体"/>
                <w:bCs/>
                <w:sz w:val="20"/>
                <w:szCs w:val="20"/>
              </w:rPr>
              <w:br w:type="textWrapping"/>
            </w:r>
            <w:r>
              <w:rPr>
                <w:rFonts w:hint="eastAsia" w:ascii="宋体" w:hAnsi="宋体" w:eastAsia="宋体" w:cs="宋体"/>
                <w:bCs/>
                <w:sz w:val="20"/>
                <w:szCs w:val="20"/>
              </w:rPr>
              <w:t>- 考古刷×2（硬毛/软毛各1，手柄直径3cm）；</w:t>
            </w:r>
            <w:r>
              <w:rPr>
                <w:rFonts w:hint="eastAsia" w:ascii="宋体" w:hAnsi="宋体" w:eastAsia="宋体" w:cs="宋体"/>
                <w:bCs/>
                <w:sz w:val="20"/>
                <w:szCs w:val="20"/>
              </w:rPr>
              <w:br w:type="textWrapping"/>
            </w:r>
            <w:r>
              <w:rPr>
                <w:rFonts w:hint="eastAsia" w:ascii="宋体" w:hAnsi="宋体" w:eastAsia="宋体" w:cs="宋体"/>
                <w:bCs/>
                <w:sz w:val="20"/>
                <w:szCs w:val="20"/>
              </w:rPr>
              <w:t>2. 容器类（10件）</w:t>
            </w:r>
            <w:r>
              <w:rPr>
                <w:rFonts w:hint="eastAsia" w:ascii="宋体" w:hAnsi="宋体" w:eastAsia="宋体" w:cs="宋体"/>
                <w:bCs/>
                <w:sz w:val="20"/>
                <w:szCs w:val="20"/>
              </w:rPr>
              <w:br w:type="textWrapping"/>
            </w:r>
            <w:r>
              <w:rPr>
                <w:rFonts w:hint="eastAsia" w:ascii="宋体" w:hAnsi="宋体" w:eastAsia="宋体" w:cs="宋体"/>
                <w:bCs/>
                <w:sz w:val="20"/>
                <w:szCs w:val="20"/>
              </w:rPr>
              <w:t>- 提桶×4（1L×2/2L×2，带刻度标识）；</w:t>
            </w:r>
            <w:r>
              <w:rPr>
                <w:rFonts w:hint="eastAsia" w:ascii="宋体" w:hAnsi="宋体" w:eastAsia="宋体" w:cs="宋体"/>
                <w:bCs/>
                <w:sz w:val="20"/>
                <w:szCs w:val="20"/>
              </w:rPr>
              <w:br w:type="textWrapping"/>
            </w:r>
            <w:r>
              <w:rPr>
                <w:rFonts w:hint="eastAsia" w:ascii="宋体" w:hAnsi="宋体" w:eastAsia="宋体" w:cs="宋体"/>
                <w:bCs/>
                <w:sz w:val="20"/>
                <w:szCs w:val="20"/>
              </w:rPr>
              <w:t>- 洒水壶×2（500ml，按压喷头+花洒双模式）；</w:t>
            </w:r>
            <w:r>
              <w:rPr>
                <w:rFonts w:hint="eastAsia" w:ascii="宋体" w:hAnsi="宋体" w:eastAsia="宋体" w:cs="宋体"/>
                <w:bCs/>
                <w:sz w:val="20"/>
                <w:szCs w:val="20"/>
              </w:rPr>
              <w:br w:type="textWrapping"/>
            </w:r>
            <w:r>
              <w:rPr>
                <w:rFonts w:hint="eastAsia" w:ascii="宋体" w:hAnsi="宋体" w:eastAsia="宋体" w:cs="宋体"/>
                <w:bCs/>
                <w:sz w:val="20"/>
                <w:szCs w:val="20"/>
              </w:rPr>
              <w:t>- 量杯×4（50ml/100ml/250ml/500ml各1，透明PP材质）；</w:t>
            </w:r>
            <w:r>
              <w:rPr>
                <w:rFonts w:hint="eastAsia" w:ascii="宋体" w:hAnsi="宋体" w:eastAsia="宋体" w:cs="宋体"/>
                <w:bCs/>
                <w:sz w:val="20"/>
                <w:szCs w:val="20"/>
              </w:rPr>
              <w:br w:type="textWrapping"/>
            </w:r>
            <w:r>
              <w:rPr>
                <w:rFonts w:hint="eastAsia" w:ascii="宋体" w:hAnsi="宋体" w:eastAsia="宋体" w:cs="宋体"/>
                <w:bCs/>
                <w:sz w:val="20"/>
                <w:szCs w:val="20"/>
              </w:rPr>
              <w:t>3. 模组类（12件）</w:t>
            </w:r>
            <w:r>
              <w:rPr>
                <w:rFonts w:hint="eastAsia" w:ascii="宋体" w:hAnsi="宋体" w:eastAsia="宋体" w:cs="宋体"/>
                <w:bCs/>
                <w:sz w:val="20"/>
                <w:szCs w:val="20"/>
              </w:rPr>
              <w:br w:type="textWrapping"/>
            </w:r>
            <w:r>
              <w:rPr>
                <w:rFonts w:hint="eastAsia" w:ascii="宋体" w:hAnsi="宋体" w:eastAsia="宋体" w:cs="宋体"/>
                <w:bCs/>
                <w:sz w:val="20"/>
                <w:szCs w:val="20"/>
              </w:rPr>
              <w:t>- 立体沙模×8（恐龙/城堡/齿轮等造型，内腔深度≤3cm）；</w:t>
            </w:r>
            <w:r>
              <w:rPr>
                <w:rFonts w:hint="eastAsia" w:ascii="宋体" w:hAnsi="宋体" w:eastAsia="宋体" w:cs="宋体"/>
                <w:bCs/>
                <w:sz w:val="20"/>
                <w:szCs w:val="20"/>
              </w:rPr>
              <w:br w:type="textWrapping"/>
            </w:r>
            <w:r>
              <w:rPr>
                <w:rFonts w:hint="eastAsia" w:ascii="宋体" w:hAnsi="宋体" w:eastAsia="宋体" w:cs="宋体"/>
                <w:bCs/>
                <w:sz w:val="20"/>
                <w:szCs w:val="20"/>
              </w:rPr>
              <w:t>- 脚印模具×4（熊掌/鸟爪等，带防滑纹）；</w:t>
            </w:r>
            <w:r>
              <w:rPr>
                <w:rFonts w:hint="eastAsia" w:ascii="宋体" w:hAnsi="宋体" w:eastAsia="宋体" w:cs="宋体"/>
                <w:bCs/>
                <w:sz w:val="20"/>
                <w:szCs w:val="20"/>
              </w:rPr>
              <w:br w:type="textWrapping"/>
            </w:r>
            <w:r>
              <w:rPr>
                <w:rFonts w:hint="eastAsia" w:ascii="宋体" w:hAnsi="宋体" w:eastAsia="宋体" w:cs="宋体"/>
                <w:bCs/>
                <w:sz w:val="20"/>
                <w:szCs w:val="20"/>
              </w:rPr>
              <w:t>4. 过滤类（5件）</w:t>
            </w:r>
            <w:r>
              <w:rPr>
                <w:rFonts w:hint="eastAsia" w:ascii="宋体" w:hAnsi="宋体" w:eastAsia="宋体" w:cs="宋体"/>
                <w:bCs/>
                <w:sz w:val="20"/>
                <w:szCs w:val="20"/>
              </w:rPr>
              <w:br w:type="textWrapping"/>
            </w:r>
            <w:r>
              <w:rPr>
                <w:rFonts w:hint="eastAsia" w:ascii="宋体" w:hAnsi="宋体" w:eastAsia="宋体" w:cs="宋体"/>
                <w:bCs/>
                <w:sz w:val="20"/>
                <w:szCs w:val="20"/>
              </w:rPr>
              <w:t>- 三层网筛×1（孔径1cm/0.5cm/0.2cm可拆卸）；</w:t>
            </w:r>
            <w:r>
              <w:rPr>
                <w:rFonts w:hint="eastAsia" w:ascii="宋体" w:hAnsi="宋体" w:eastAsia="宋体" w:cs="宋体"/>
                <w:bCs/>
                <w:sz w:val="20"/>
                <w:szCs w:val="20"/>
              </w:rPr>
              <w:br w:type="textWrapping"/>
            </w:r>
            <w:r>
              <w:rPr>
                <w:rFonts w:hint="eastAsia" w:ascii="宋体" w:hAnsi="宋体" w:eastAsia="宋体" w:cs="宋体"/>
                <w:bCs/>
                <w:sz w:val="20"/>
                <w:szCs w:val="20"/>
              </w:rPr>
              <w:t>- 单层漏斗×2（直径10cm/15cm各1）；</w:t>
            </w:r>
            <w:r>
              <w:rPr>
                <w:rFonts w:hint="eastAsia" w:ascii="宋体" w:hAnsi="宋体" w:eastAsia="宋体" w:cs="宋体"/>
                <w:bCs/>
                <w:sz w:val="20"/>
                <w:szCs w:val="20"/>
              </w:rPr>
              <w:br w:type="textWrapping"/>
            </w:r>
            <w:r>
              <w:rPr>
                <w:rFonts w:hint="eastAsia" w:ascii="宋体" w:hAnsi="宋体" w:eastAsia="宋体" w:cs="宋体"/>
                <w:bCs/>
                <w:sz w:val="20"/>
                <w:szCs w:val="20"/>
              </w:rPr>
              <w:t>- 沙石分离器×2（螺旋轨道设计）；</w:t>
            </w:r>
            <w:r>
              <w:rPr>
                <w:rFonts w:hint="eastAsia" w:ascii="宋体" w:hAnsi="宋体" w:eastAsia="宋体" w:cs="宋体"/>
                <w:bCs/>
                <w:sz w:val="20"/>
                <w:szCs w:val="20"/>
              </w:rPr>
              <w:br w:type="textWrapping"/>
            </w:r>
            <w:r>
              <w:rPr>
                <w:rFonts w:hint="eastAsia" w:ascii="宋体" w:hAnsi="宋体" w:eastAsia="宋体" w:cs="宋体"/>
                <w:bCs/>
                <w:sz w:val="20"/>
                <w:szCs w:val="20"/>
              </w:rPr>
              <w:t>5. 管道类（8件）</w:t>
            </w:r>
            <w:r>
              <w:rPr>
                <w:rFonts w:hint="eastAsia" w:ascii="宋体" w:hAnsi="宋体" w:eastAsia="宋体" w:cs="宋体"/>
                <w:bCs/>
                <w:sz w:val="20"/>
                <w:szCs w:val="20"/>
              </w:rPr>
              <w:br w:type="textWrapping"/>
            </w:r>
            <w:r>
              <w:rPr>
                <w:rFonts w:hint="eastAsia" w:ascii="宋体" w:hAnsi="宋体" w:eastAsia="宋体" w:cs="宋体"/>
                <w:bCs/>
                <w:sz w:val="20"/>
                <w:szCs w:val="20"/>
              </w:rPr>
              <w:t>- 直管×4（长度30cm，接口直径5cm）；</w:t>
            </w:r>
            <w:r>
              <w:rPr>
                <w:rFonts w:hint="eastAsia" w:ascii="宋体" w:hAnsi="宋体" w:eastAsia="宋体" w:cs="宋体"/>
                <w:bCs/>
                <w:sz w:val="20"/>
                <w:szCs w:val="20"/>
              </w:rPr>
              <w:br w:type="textWrapping"/>
            </w:r>
            <w:r>
              <w:rPr>
                <w:rFonts w:hint="eastAsia" w:ascii="宋体" w:hAnsi="宋体" w:eastAsia="宋体" w:cs="宋体"/>
                <w:bCs/>
                <w:sz w:val="20"/>
                <w:szCs w:val="20"/>
              </w:rPr>
              <w:t>- 弯管×2（90°/120°各1）；</w:t>
            </w:r>
            <w:r>
              <w:rPr>
                <w:rFonts w:hint="eastAsia" w:ascii="宋体" w:hAnsi="宋体" w:eastAsia="宋体" w:cs="宋体"/>
                <w:bCs/>
                <w:sz w:val="20"/>
                <w:szCs w:val="20"/>
              </w:rPr>
              <w:br w:type="textWrapping"/>
            </w:r>
            <w:r>
              <w:rPr>
                <w:rFonts w:hint="eastAsia" w:ascii="宋体" w:hAnsi="宋体" w:eastAsia="宋体" w:cs="宋体"/>
                <w:bCs/>
                <w:sz w:val="20"/>
                <w:szCs w:val="20"/>
              </w:rPr>
              <w:t>- 三通接头×2；</w:t>
            </w:r>
            <w:r>
              <w:rPr>
                <w:rFonts w:hint="eastAsia" w:ascii="宋体" w:hAnsi="宋体" w:eastAsia="宋体" w:cs="宋体"/>
                <w:bCs/>
                <w:sz w:val="20"/>
                <w:szCs w:val="20"/>
              </w:rPr>
              <w:br w:type="textWrapping"/>
            </w:r>
            <w:r>
              <w:rPr>
                <w:rFonts w:hint="eastAsia" w:ascii="宋体" w:hAnsi="宋体" w:eastAsia="宋体" w:cs="宋体"/>
                <w:bCs/>
                <w:sz w:val="20"/>
                <w:szCs w:val="20"/>
              </w:rPr>
              <w:t>6. 实验类（7件）</w:t>
            </w:r>
            <w:r>
              <w:rPr>
                <w:rFonts w:hint="eastAsia" w:ascii="宋体" w:hAnsi="宋体" w:eastAsia="宋体" w:cs="宋体"/>
                <w:bCs/>
                <w:sz w:val="20"/>
                <w:szCs w:val="20"/>
              </w:rPr>
              <w:br w:type="textWrapping"/>
            </w:r>
            <w:r>
              <w:rPr>
                <w:rFonts w:hint="eastAsia" w:ascii="宋体" w:hAnsi="宋体" w:eastAsia="宋体" w:cs="宋体"/>
                <w:bCs/>
                <w:sz w:val="20"/>
                <w:szCs w:val="20"/>
              </w:rPr>
              <w:t>- 水车×1（带不锈钢轴心）；</w:t>
            </w:r>
            <w:r>
              <w:rPr>
                <w:rFonts w:hint="eastAsia" w:ascii="宋体" w:hAnsi="宋体" w:eastAsia="宋体" w:cs="宋体"/>
                <w:bCs/>
                <w:sz w:val="20"/>
                <w:szCs w:val="20"/>
              </w:rPr>
              <w:br w:type="textWrapping"/>
            </w:r>
            <w:r>
              <w:rPr>
                <w:rFonts w:hint="eastAsia" w:ascii="宋体" w:hAnsi="宋体" w:eastAsia="宋体" w:cs="宋体"/>
                <w:bCs/>
                <w:sz w:val="20"/>
                <w:szCs w:val="20"/>
              </w:rPr>
              <w:t>- 沙漏×2（30秒/1分钟计时）；</w:t>
            </w:r>
            <w:r>
              <w:rPr>
                <w:rFonts w:hint="eastAsia" w:ascii="宋体" w:hAnsi="宋体" w:eastAsia="宋体" w:cs="宋体"/>
                <w:bCs/>
                <w:sz w:val="20"/>
                <w:szCs w:val="20"/>
              </w:rPr>
              <w:br w:type="textWrapping"/>
            </w:r>
            <w:r>
              <w:rPr>
                <w:rFonts w:hint="eastAsia" w:ascii="宋体" w:hAnsi="宋体" w:eastAsia="宋体" w:cs="宋体"/>
                <w:bCs/>
                <w:sz w:val="20"/>
                <w:szCs w:val="20"/>
              </w:rPr>
              <w:t>- 浮力小船×2（ABS船体+泡沫底座）；</w:t>
            </w:r>
            <w:r>
              <w:rPr>
                <w:rFonts w:hint="eastAsia" w:ascii="宋体" w:hAnsi="宋体" w:eastAsia="宋体" w:cs="宋体"/>
                <w:bCs/>
                <w:sz w:val="20"/>
                <w:szCs w:val="20"/>
              </w:rPr>
              <w:br w:type="textWrapping"/>
            </w:r>
            <w:r>
              <w:rPr>
                <w:rFonts w:hint="eastAsia" w:ascii="宋体" w:hAnsi="宋体" w:eastAsia="宋体" w:cs="宋体"/>
                <w:bCs/>
                <w:sz w:val="20"/>
                <w:szCs w:val="20"/>
              </w:rPr>
              <w:t>- 虹吸管套装×2（软管+吸盘）。</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二、主体材质 </w:t>
            </w:r>
            <w:r>
              <w:rPr>
                <w:rFonts w:hint="eastAsia" w:ascii="宋体" w:hAnsi="宋体" w:eastAsia="宋体" w:cs="宋体"/>
                <w:bCs/>
                <w:sz w:val="20"/>
                <w:szCs w:val="20"/>
              </w:rPr>
              <w:br w:type="textWrapping"/>
            </w:r>
            <w:r>
              <w:rPr>
                <w:rFonts w:hint="eastAsia" w:ascii="宋体" w:hAnsi="宋体" w:eastAsia="宋体" w:cs="宋体"/>
                <w:bCs/>
                <w:sz w:val="20"/>
                <w:szCs w:val="20"/>
              </w:rPr>
              <w:t>1.塑料部件：食品级HDPE（厚度≥2mm，不含BPA，通过GB 4806.7-2016）；</w:t>
            </w:r>
            <w:r>
              <w:rPr>
                <w:rFonts w:hint="eastAsia" w:ascii="宋体" w:hAnsi="宋体" w:eastAsia="宋体" w:cs="宋体"/>
                <w:bCs/>
                <w:sz w:val="20"/>
                <w:szCs w:val="20"/>
              </w:rPr>
              <w:br w:type="textWrapping"/>
            </w:r>
            <w:r>
              <w:rPr>
                <w:rFonts w:hint="eastAsia" w:ascii="宋体" w:hAnsi="宋体" w:eastAsia="宋体" w:cs="宋体"/>
                <w:bCs/>
                <w:sz w:val="20"/>
                <w:szCs w:val="20"/>
              </w:rPr>
              <w:t>2.金属部件：304不锈钢连接环（仅用于水车轴心，表面包胶）；</w:t>
            </w:r>
            <w:r>
              <w:rPr>
                <w:rFonts w:hint="eastAsia" w:ascii="宋体" w:hAnsi="宋体" w:eastAsia="宋体" w:cs="宋体"/>
                <w:bCs/>
                <w:sz w:val="20"/>
                <w:szCs w:val="20"/>
              </w:rPr>
              <w:br w:type="textWrapping"/>
            </w:r>
            <w:r>
              <w:rPr>
                <w:rFonts w:hint="eastAsia" w:ascii="宋体" w:hAnsi="宋体" w:eastAsia="宋体" w:cs="宋体"/>
                <w:bCs/>
                <w:sz w:val="20"/>
                <w:szCs w:val="20"/>
              </w:rPr>
              <w:t>三、安全设计</w:t>
            </w:r>
            <w:r>
              <w:rPr>
                <w:rFonts w:hint="eastAsia" w:ascii="宋体" w:hAnsi="宋体" w:eastAsia="宋体" w:cs="宋体"/>
                <w:bCs/>
                <w:sz w:val="20"/>
                <w:szCs w:val="20"/>
              </w:rPr>
              <w:br w:type="textWrapping"/>
            </w:r>
            <w:r>
              <w:rPr>
                <w:rFonts w:hint="eastAsia" w:ascii="宋体" w:hAnsi="宋体" w:eastAsia="宋体" w:cs="宋体"/>
                <w:bCs/>
                <w:sz w:val="20"/>
                <w:szCs w:val="20"/>
              </w:rPr>
              <w:t>1. 所有部件边缘R角≥2mm，无毛刺；</w:t>
            </w:r>
            <w:r>
              <w:rPr>
                <w:rFonts w:hint="eastAsia" w:ascii="宋体" w:hAnsi="宋体" w:eastAsia="宋体" w:cs="宋体"/>
                <w:bCs/>
                <w:sz w:val="20"/>
                <w:szCs w:val="20"/>
              </w:rPr>
              <w:br w:type="textWrapping"/>
            </w:r>
            <w:r>
              <w:rPr>
                <w:rFonts w:hint="eastAsia" w:ascii="宋体" w:hAnsi="宋体" w:eastAsia="宋体" w:cs="宋体"/>
                <w:bCs/>
                <w:sz w:val="20"/>
                <w:szCs w:val="20"/>
              </w:rPr>
              <w:t>2.小零件尺寸≥4cm（防吞咽，符合GB 6675-2014）；</w:t>
            </w:r>
            <w:r>
              <w:rPr>
                <w:rFonts w:hint="eastAsia" w:ascii="宋体" w:hAnsi="宋体" w:eastAsia="宋体" w:cs="宋体"/>
                <w:bCs/>
                <w:sz w:val="20"/>
                <w:szCs w:val="20"/>
              </w:rPr>
              <w:br w:type="textWrapping"/>
            </w:r>
            <w:r>
              <w:rPr>
                <w:rFonts w:hint="eastAsia" w:ascii="宋体" w:hAnsi="宋体" w:eastAsia="宋体" w:cs="宋体"/>
                <w:bCs/>
                <w:sz w:val="20"/>
                <w:szCs w:val="20"/>
              </w:rPr>
              <w:t>3.可拆卸连接件需通过5kg拉力测试不脱落。</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四、工艺要求 </w:t>
            </w:r>
            <w:r>
              <w:rPr>
                <w:rFonts w:hint="eastAsia" w:ascii="宋体" w:hAnsi="宋体" w:eastAsia="宋体" w:cs="宋体"/>
                <w:bCs/>
                <w:sz w:val="20"/>
                <w:szCs w:val="20"/>
              </w:rPr>
              <w:br w:type="textWrapping"/>
            </w:r>
            <w:r>
              <w:rPr>
                <w:rFonts w:hint="eastAsia" w:ascii="宋体" w:hAnsi="宋体" w:eastAsia="宋体" w:cs="宋体"/>
                <w:bCs/>
                <w:sz w:val="20"/>
                <w:szCs w:val="20"/>
              </w:rPr>
              <w:t>1. 注塑成型（非滚塑），加强筋设计防变形；</w:t>
            </w:r>
            <w:r>
              <w:rPr>
                <w:rFonts w:hint="eastAsia" w:ascii="宋体" w:hAnsi="宋体" w:eastAsia="宋体" w:cs="宋体"/>
                <w:bCs/>
                <w:sz w:val="20"/>
                <w:szCs w:val="20"/>
              </w:rPr>
              <w:br w:type="textWrapping"/>
            </w:r>
            <w:r>
              <w:rPr>
                <w:rFonts w:hint="eastAsia" w:ascii="宋体" w:hAnsi="宋体" w:eastAsia="宋体" w:cs="宋体"/>
                <w:bCs/>
                <w:sz w:val="20"/>
                <w:szCs w:val="20"/>
              </w:rPr>
              <w:t>2.添加抗UV剂（户外耐候≥2年，色差ΔE≤3）。</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五、功能性 </w:t>
            </w:r>
            <w:r>
              <w:rPr>
                <w:rFonts w:hint="eastAsia" w:ascii="宋体" w:hAnsi="宋体" w:eastAsia="宋体" w:cs="宋体"/>
                <w:bCs/>
                <w:sz w:val="20"/>
                <w:szCs w:val="20"/>
              </w:rPr>
              <w:br w:type="textWrapping"/>
            </w:r>
            <w:r>
              <w:rPr>
                <w:rFonts w:hint="eastAsia" w:ascii="宋体" w:hAnsi="宋体" w:eastAsia="宋体" w:cs="宋体"/>
                <w:bCs/>
                <w:sz w:val="20"/>
                <w:szCs w:val="20"/>
              </w:rPr>
              <w:t>1.沙模底部预留孔洞（兼容水管搭建）</w:t>
            </w:r>
            <w:r>
              <w:rPr>
                <w:rFonts w:hint="eastAsia" w:ascii="宋体" w:hAnsi="宋体" w:eastAsia="宋体" w:cs="宋体"/>
                <w:bCs/>
                <w:sz w:val="20"/>
                <w:szCs w:val="20"/>
              </w:rPr>
              <w:br w:type="textWrapping"/>
            </w:r>
            <w:r>
              <w:rPr>
                <w:rFonts w:hint="eastAsia" w:ascii="宋体" w:hAnsi="宋体" w:eastAsia="宋体" w:cs="宋体"/>
                <w:bCs/>
                <w:sz w:val="20"/>
                <w:szCs w:val="20"/>
              </w:rPr>
              <w:t>2. 洒水壶支持压力喷水（按压≥50次无泄漏）</w:t>
            </w:r>
            <w:r>
              <w:rPr>
                <w:rFonts w:hint="eastAsia" w:ascii="宋体" w:hAnsi="宋体" w:eastAsia="宋体" w:cs="宋体"/>
                <w:bCs/>
                <w:sz w:val="20"/>
                <w:szCs w:val="20"/>
              </w:rPr>
              <w:br w:type="textWrapping"/>
            </w:r>
            <w:r>
              <w:rPr>
                <w:rFonts w:hint="eastAsia" w:ascii="宋体" w:hAnsi="宋体" w:eastAsia="宋体" w:cs="宋体"/>
                <w:bCs/>
                <w:sz w:val="20"/>
                <w:szCs w:val="20"/>
              </w:rPr>
              <w:t>六、环保认证</w:t>
            </w:r>
            <w:r>
              <w:rPr>
                <w:rFonts w:hint="eastAsia" w:ascii="宋体" w:hAnsi="宋体" w:eastAsia="宋体" w:cs="宋体"/>
                <w:bCs/>
                <w:sz w:val="20"/>
                <w:szCs w:val="20"/>
              </w:rPr>
              <w:br w:type="textWrapping"/>
            </w:r>
            <w:r>
              <w:rPr>
                <w:rFonts w:hint="eastAsia" w:ascii="宋体" w:hAnsi="宋体" w:eastAsia="宋体" w:cs="宋体"/>
                <w:bCs/>
                <w:sz w:val="20"/>
                <w:szCs w:val="20"/>
              </w:rPr>
              <w:t>●</w:t>
            </w:r>
            <w:r>
              <w:rPr>
                <w:rFonts w:hint="eastAsia" w:ascii="宋体" w:hAnsi="宋体" w:eastAsia="宋体" w:cs="宋体"/>
                <w:bCs/>
                <w:color w:val="auto"/>
                <w:sz w:val="20"/>
                <w:szCs w:val="20"/>
              </w:rPr>
              <w:t>提供HDPE材质SGS检测报告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（重金属、邻苯二甲酸盐符</w:t>
            </w:r>
            <w:r>
              <w:rPr>
                <w:rFonts w:hint="eastAsia" w:ascii="宋体" w:hAnsi="宋体" w:eastAsia="宋体" w:cs="宋体"/>
                <w:bCs/>
                <w:color w:val="auto"/>
                <w:sz w:val="20"/>
                <w:szCs w:val="20"/>
              </w:rPr>
              <w:drawing>
                <wp:anchor distT="0" distB="0" distL="0" distR="0" simplePos="0" relativeHeight="251688960" behindDoc="0" locked="0" layoutInCell="1" allowOverlap="1">
                  <wp:simplePos x="0" y="0"/>
                  <wp:positionH relativeFrom="column">
                    <wp:posOffset>534670</wp:posOffset>
                  </wp:positionH>
                  <wp:positionV relativeFrom="paragraph">
                    <wp:posOffset>289560</wp:posOffset>
                  </wp:positionV>
                  <wp:extent cx="2339340" cy="1438275"/>
                  <wp:effectExtent l="0" t="0" r="3810" b="9525"/>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360609" cy="1451391"/>
                          </a:xfrm>
                          <a:prstGeom prst="rect">
                            <a:avLst/>
                          </a:prstGeom>
                          <a:noFill/>
                        </pic:spPr>
                      </pic:pic>
                    </a:graphicData>
                  </a:graphic>
                </wp:anchor>
              </w:drawing>
            </w:r>
            <w:r>
              <w:rPr>
                <w:rFonts w:hint="eastAsia" w:ascii="宋体" w:hAnsi="宋体" w:eastAsia="宋体" w:cs="宋体"/>
                <w:bCs/>
                <w:color w:val="auto"/>
                <w:sz w:val="20"/>
                <w:szCs w:val="20"/>
              </w:rPr>
              <w:t>合EN71-3标准）。</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30</w:t>
            </w:r>
          </w:p>
        </w:tc>
        <w:tc>
          <w:tcPr>
            <w:tcW w:w="0" w:type="auto"/>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w:t>
            </w:r>
          </w:p>
        </w:tc>
        <w:tc>
          <w:tcPr>
            <w:tcW w:w="0" w:type="auto"/>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10500</w:t>
            </w:r>
          </w:p>
        </w:tc>
      </w:tr>
    </w:tbl>
    <w:p>
      <w:pPr>
        <w:jc w:val="left"/>
        <w:rPr>
          <w:rFonts w:hint="eastAsia" w:ascii="仿宋_GB2312" w:eastAsia="仿宋_GB2312"/>
          <w:b/>
          <w:sz w:val="32"/>
          <w:szCs w:val="32"/>
        </w:rPr>
      </w:pPr>
    </w:p>
    <w:p>
      <w:pPr>
        <w:rPr>
          <w:b/>
          <w:bCs/>
          <w:sz w:val="28"/>
          <w:szCs w:val="28"/>
        </w:rPr>
      </w:pPr>
      <w:r>
        <w:rPr>
          <w:rFonts w:hint="eastAsia"/>
          <w:b/>
          <w:bCs/>
          <w:sz w:val="28"/>
          <w:szCs w:val="28"/>
        </w:rPr>
        <w:t>二、功能室设备货物</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951"/>
        <w:gridCol w:w="4863"/>
        <w:gridCol w:w="750"/>
        <w:gridCol w:w="750"/>
        <w:gridCol w:w="949"/>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7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参数规格</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镜子</w:t>
            </w:r>
          </w:p>
        </w:tc>
        <w:tc>
          <w:tcPr>
            <w:tcW w:w="7480"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1、材质：防爆银镜片。</w:t>
            </w:r>
            <w:r>
              <w:rPr>
                <w:rFonts w:hint="eastAsia" w:ascii="宋体" w:hAnsi="宋体" w:eastAsia="宋体" w:cs="宋体"/>
                <w:bCs/>
                <w:sz w:val="20"/>
                <w:szCs w:val="20"/>
              </w:rPr>
              <w:br w:type="textWrapping"/>
            </w:r>
            <w:r>
              <w:rPr>
                <w:rFonts w:hint="eastAsia" w:ascii="宋体" w:hAnsi="宋体" w:eastAsia="宋体" w:cs="宋体"/>
                <w:bCs/>
                <w:sz w:val="20"/>
                <w:szCs w:val="20"/>
              </w:rPr>
              <w:t>2、现场测量，根据采购人要求现场定制安装。</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平方米</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36</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舞蹈把杆</w:t>
            </w:r>
          </w:p>
        </w:tc>
        <w:tc>
          <w:tcPr>
            <w:tcW w:w="7480"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1、材料说明：支架为不锈钢材质，内置可伸缩的弹。</w:t>
            </w:r>
            <w:r>
              <w:rPr>
                <w:rFonts w:hint="eastAsia" w:ascii="宋体" w:hAnsi="宋体" w:eastAsia="宋体" w:cs="宋体"/>
                <w:bCs/>
                <w:sz w:val="20"/>
                <w:szCs w:val="20"/>
              </w:rPr>
              <w:br w:type="textWrapping"/>
            </w:r>
            <w:r>
              <w:rPr>
                <w:rFonts w:hint="eastAsia" w:ascii="宋体" w:hAnsi="宋体" w:eastAsia="宋体" w:cs="宋体"/>
                <w:bCs/>
                <w:sz w:val="20"/>
                <w:szCs w:val="20"/>
              </w:rPr>
              <w:t>2、簧钢，把杆为实木，环保漆。</w:t>
            </w:r>
            <w:r>
              <w:rPr>
                <w:rFonts w:hint="eastAsia" w:ascii="宋体" w:hAnsi="宋体" w:eastAsia="宋体" w:cs="宋体"/>
                <w:bCs/>
                <w:sz w:val="20"/>
                <w:szCs w:val="20"/>
              </w:rPr>
              <w:br w:type="textWrapping"/>
            </w:r>
            <w:r>
              <w:rPr>
                <w:rFonts w:hint="eastAsia" w:ascii="宋体" w:hAnsi="宋体" w:eastAsia="宋体" w:cs="宋体"/>
                <w:bCs/>
                <w:sz w:val="20"/>
                <w:szCs w:val="20"/>
              </w:rPr>
              <w:t>3、支架直径：48mm。</w:t>
            </w:r>
            <w:r>
              <w:rPr>
                <w:rFonts w:hint="eastAsia" w:ascii="宋体" w:hAnsi="宋体" w:eastAsia="宋体" w:cs="宋体"/>
                <w:bCs/>
                <w:sz w:val="20"/>
                <w:szCs w:val="20"/>
              </w:rPr>
              <w:br w:type="textWrapping"/>
            </w:r>
            <w:r>
              <w:rPr>
                <w:rFonts w:hint="eastAsia" w:ascii="宋体" w:hAnsi="宋体" w:eastAsia="宋体" w:cs="宋体"/>
                <w:bCs/>
                <w:sz w:val="20"/>
                <w:szCs w:val="20"/>
              </w:rPr>
              <w:t>4、调节高度：60～100cm。</w:t>
            </w:r>
            <w:r>
              <w:rPr>
                <w:rFonts w:hint="eastAsia" w:ascii="宋体" w:hAnsi="宋体" w:eastAsia="宋体" w:cs="宋体"/>
                <w:bCs/>
                <w:sz w:val="20"/>
                <w:szCs w:val="20"/>
              </w:rPr>
              <w:br w:type="textWrapping"/>
            </w:r>
            <w:r>
              <w:rPr>
                <w:rFonts w:hint="eastAsia" w:ascii="宋体" w:hAnsi="宋体" w:eastAsia="宋体" w:cs="宋体"/>
                <w:bCs/>
                <w:sz w:val="20"/>
                <w:szCs w:val="20"/>
              </w:rPr>
              <w:t>5、把杆支架：54mm。</w:t>
            </w:r>
            <w:r>
              <w:rPr>
                <w:rFonts w:hint="eastAsia" w:ascii="宋体" w:hAnsi="宋体" w:eastAsia="宋体" w:cs="宋体"/>
                <w:bCs/>
                <w:sz w:val="20"/>
                <w:szCs w:val="20"/>
              </w:rPr>
              <w:br w:type="textWrapping"/>
            </w:r>
            <w:r>
              <w:rPr>
                <w:rFonts w:hint="eastAsia" w:ascii="宋体" w:hAnsi="宋体" w:eastAsia="宋体" w:cs="宋体"/>
                <w:bCs/>
                <w:sz w:val="20"/>
                <w:szCs w:val="20"/>
              </w:rPr>
              <w:t>6、把杆材质：水曲柳内置22mm弹簧。</w:t>
            </w:r>
            <w:r>
              <w:rPr>
                <w:rFonts w:hint="eastAsia" w:ascii="宋体" w:hAnsi="宋体" w:eastAsia="宋体" w:cs="宋体"/>
                <w:bCs/>
                <w:sz w:val="20"/>
                <w:szCs w:val="20"/>
              </w:rPr>
              <w:br w:type="textWrapping"/>
            </w:r>
            <w:r>
              <w:rPr>
                <w:rFonts w:hint="eastAsia" w:ascii="宋体" w:hAnsi="宋体" w:eastAsia="宋体" w:cs="宋体"/>
                <w:bCs/>
                <w:sz w:val="20"/>
                <w:szCs w:val="20"/>
              </w:rPr>
              <w:t>7、根据现场进行安装。</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米</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380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音响系统</w:t>
            </w:r>
          </w:p>
        </w:tc>
        <w:tc>
          <w:tcPr>
            <w:tcW w:w="7480"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一、音箱2只</w:t>
            </w:r>
            <w:r>
              <w:rPr>
                <w:rFonts w:hint="eastAsia" w:ascii="宋体" w:hAnsi="宋体" w:eastAsia="宋体" w:cs="宋体"/>
                <w:bCs/>
                <w:sz w:val="20"/>
                <w:szCs w:val="20"/>
              </w:rPr>
              <w:br w:type="textWrapping"/>
            </w:r>
            <w:r>
              <w:rPr>
                <w:rFonts w:hint="eastAsia" w:ascii="宋体" w:hAnsi="宋体" w:eastAsia="宋体" w:cs="宋体"/>
                <w:bCs/>
                <w:sz w:val="20"/>
                <w:szCs w:val="20"/>
              </w:rPr>
              <w:t>1、额定功率：180W AES，720W peak</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2、频率响应：55Hz-19KHz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3、灵敏度：96dB(1W@1m)         </w:t>
            </w:r>
            <w:r>
              <w:rPr>
                <w:rFonts w:hint="eastAsia" w:ascii="宋体" w:hAnsi="宋体" w:eastAsia="宋体" w:cs="宋体"/>
                <w:bCs/>
                <w:sz w:val="20"/>
                <w:szCs w:val="20"/>
              </w:rPr>
              <w:br w:type="textWrapping"/>
            </w:r>
            <w:r>
              <w:rPr>
                <w:rFonts w:hint="eastAsia" w:ascii="宋体" w:hAnsi="宋体" w:eastAsia="宋体" w:cs="宋体"/>
                <w:bCs/>
                <w:sz w:val="20"/>
                <w:szCs w:val="20"/>
              </w:rPr>
              <w:t>4、标称抗阻：16Ω</w:t>
            </w:r>
            <w:r>
              <w:rPr>
                <w:rFonts w:hint="eastAsia" w:ascii="宋体" w:hAnsi="宋体" w:eastAsia="宋体" w:cs="宋体"/>
                <w:bCs/>
                <w:sz w:val="20"/>
                <w:szCs w:val="20"/>
              </w:rPr>
              <w:br w:type="textWrapping"/>
            </w:r>
            <w:r>
              <w:rPr>
                <w:rFonts w:hint="eastAsia" w:ascii="宋体" w:hAnsi="宋体" w:eastAsia="宋体" w:cs="宋体"/>
                <w:bCs/>
                <w:sz w:val="20"/>
                <w:szCs w:val="20"/>
              </w:rPr>
              <w:t>5、低音单元：2×6.5＂(165mm)/1.5＂voice coil</w:t>
            </w:r>
            <w:r>
              <w:rPr>
                <w:rFonts w:hint="eastAsia" w:ascii="宋体" w:hAnsi="宋体" w:eastAsia="宋体" w:cs="宋体"/>
                <w:bCs/>
                <w:sz w:val="20"/>
                <w:szCs w:val="20"/>
              </w:rPr>
              <w:br w:type="textWrapping"/>
            </w:r>
            <w:r>
              <w:rPr>
                <w:rFonts w:hint="eastAsia" w:ascii="宋体" w:hAnsi="宋体" w:eastAsia="宋体" w:cs="宋体"/>
                <w:bCs/>
                <w:sz w:val="20"/>
                <w:szCs w:val="20"/>
              </w:rPr>
              <w:t>6、高音单元：1×1＂(25mm)/1＂voice coil</w:t>
            </w:r>
            <w:r>
              <w:rPr>
                <w:rFonts w:hint="eastAsia" w:ascii="宋体" w:hAnsi="宋体" w:eastAsia="宋体" w:cs="宋体"/>
                <w:bCs/>
                <w:sz w:val="20"/>
                <w:szCs w:val="20"/>
              </w:rPr>
              <w:br w:type="textWrapping"/>
            </w:r>
            <w:r>
              <w:rPr>
                <w:rFonts w:hint="eastAsia" w:ascii="宋体" w:hAnsi="宋体" w:eastAsia="宋体" w:cs="宋体"/>
                <w:bCs/>
                <w:sz w:val="20"/>
                <w:szCs w:val="20"/>
              </w:rPr>
              <w:t>7、扩散角度：80°×80°</w:t>
            </w:r>
            <w:r>
              <w:rPr>
                <w:rFonts w:hint="eastAsia" w:ascii="宋体" w:hAnsi="宋体" w:eastAsia="宋体" w:cs="宋体"/>
                <w:bCs/>
                <w:sz w:val="20"/>
                <w:szCs w:val="20"/>
              </w:rPr>
              <w:br w:type="textWrapping"/>
            </w:r>
            <w:r>
              <w:rPr>
                <w:rFonts w:hint="eastAsia" w:ascii="宋体" w:hAnsi="宋体" w:eastAsia="宋体" w:cs="宋体"/>
                <w:bCs/>
                <w:sz w:val="20"/>
                <w:szCs w:val="20"/>
              </w:rPr>
              <w:t>8、最大声压级：117dB continuous，123dB peak</w:t>
            </w:r>
            <w:r>
              <w:rPr>
                <w:rFonts w:hint="eastAsia" w:ascii="宋体" w:hAnsi="宋体" w:eastAsia="宋体" w:cs="宋体"/>
                <w:bCs/>
                <w:sz w:val="20"/>
                <w:szCs w:val="20"/>
              </w:rPr>
              <w:br w:type="textWrapping"/>
            </w:r>
            <w:r>
              <w:rPr>
                <w:rFonts w:hint="eastAsia" w:ascii="宋体" w:hAnsi="宋体" w:eastAsia="宋体" w:cs="宋体"/>
                <w:bCs/>
                <w:sz w:val="20"/>
                <w:szCs w:val="20"/>
              </w:rPr>
              <w:t>二、功放1台</w:t>
            </w:r>
            <w:r>
              <w:rPr>
                <w:rFonts w:hint="eastAsia" w:ascii="宋体" w:hAnsi="宋体" w:eastAsia="宋体" w:cs="宋体"/>
                <w:bCs/>
                <w:sz w:val="20"/>
                <w:szCs w:val="20"/>
              </w:rPr>
              <w:br w:type="textWrapping"/>
            </w:r>
            <w:r>
              <w:rPr>
                <w:rFonts w:hint="eastAsia" w:ascii="宋体" w:hAnsi="宋体" w:eastAsia="宋体" w:cs="宋体"/>
                <w:bCs/>
                <w:sz w:val="20"/>
                <w:szCs w:val="20"/>
              </w:rPr>
              <w:t>1、输出功率：立体声8Ω2X600W，4Ω2X900W</w:t>
            </w:r>
            <w:r>
              <w:rPr>
                <w:rFonts w:hint="eastAsia" w:ascii="宋体" w:hAnsi="宋体" w:eastAsia="宋体" w:cs="宋体"/>
                <w:bCs/>
                <w:sz w:val="20"/>
                <w:szCs w:val="20"/>
              </w:rPr>
              <w:br w:type="textWrapping"/>
            </w:r>
            <w:r>
              <w:rPr>
                <w:rFonts w:hint="eastAsia" w:ascii="宋体" w:hAnsi="宋体" w:eastAsia="宋体" w:cs="宋体"/>
                <w:bCs/>
                <w:sz w:val="20"/>
                <w:szCs w:val="20"/>
              </w:rPr>
              <w:t>2、频率响应：20Hz～20KHz</w:t>
            </w:r>
            <w:r>
              <w:rPr>
                <w:rFonts w:hint="eastAsia" w:ascii="宋体" w:hAnsi="宋体" w:eastAsia="宋体" w:cs="宋体"/>
                <w:bCs/>
                <w:sz w:val="20"/>
                <w:szCs w:val="20"/>
              </w:rPr>
              <w:br w:type="textWrapping"/>
            </w:r>
            <w:r>
              <w:rPr>
                <w:rFonts w:hint="eastAsia" w:ascii="宋体" w:hAnsi="宋体" w:eastAsia="宋体" w:cs="宋体"/>
                <w:bCs/>
                <w:sz w:val="20"/>
                <w:szCs w:val="20"/>
              </w:rPr>
              <w:t>3、灵敏度：0.775V/1.4V</w:t>
            </w:r>
            <w:r>
              <w:rPr>
                <w:rFonts w:hint="eastAsia" w:ascii="宋体" w:hAnsi="宋体" w:eastAsia="宋体" w:cs="宋体"/>
                <w:bCs/>
                <w:sz w:val="20"/>
                <w:szCs w:val="20"/>
              </w:rPr>
              <w:br w:type="textWrapping"/>
            </w:r>
            <w:r>
              <w:rPr>
                <w:rFonts w:hint="eastAsia" w:ascii="宋体" w:hAnsi="宋体" w:eastAsia="宋体" w:cs="宋体"/>
                <w:bCs/>
                <w:sz w:val="20"/>
                <w:szCs w:val="20"/>
              </w:rPr>
              <w:t>4、输入阻抗：20KΩ</w:t>
            </w:r>
            <w:r>
              <w:rPr>
                <w:rFonts w:hint="eastAsia" w:ascii="宋体" w:hAnsi="宋体" w:eastAsia="宋体" w:cs="宋体"/>
                <w:bCs/>
                <w:sz w:val="20"/>
                <w:szCs w:val="20"/>
              </w:rPr>
              <w:br w:type="textWrapping"/>
            </w:r>
            <w:r>
              <w:rPr>
                <w:rFonts w:hint="eastAsia" w:ascii="宋体" w:hAnsi="宋体" w:eastAsia="宋体" w:cs="宋体"/>
                <w:bCs/>
                <w:sz w:val="20"/>
                <w:szCs w:val="20"/>
              </w:rPr>
              <w:t>5、信噪比：＞95dB</w:t>
            </w:r>
            <w:r>
              <w:rPr>
                <w:rFonts w:hint="eastAsia" w:ascii="宋体" w:hAnsi="宋体" w:eastAsia="宋体" w:cs="宋体"/>
                <w:bCs/>
                <w:sz w:val="20"/>
                <w:szCs w:val="20"/>
              </w:rPr>
              <w:br w:type="textWrapping"/>
            </w:r>
            <w:r>
              <w:rPr>
                <w:rFonts w:hint="eastAsia" w:ascii="宋体" w:hAnsi="宋体" w:eastAsia="宋体" w:cs="宋体"/>
                <w:bCs/>
                <w:sz w:val="20"/>
                <w:szCs w:val="20"/>
              </w:rPr>
              <w:t>6、转换速率：80V/μs</w:t>
            </w:r>
            <w:r>
              <w:rPr>
                <w:rFonts w:hint="eastAsia" w:ascii="宋体" w:hAnsi="宋体" w:eastAsia="宋体" w:cs="宋体"/>
                <w:bCs/>
                <w:sz w:val="20"/>
                <w:szCs w:val="20"/>
              </w:rPr>
              <w:br w:type="textWrapping"/>
            </w:r>
            <w:r>
              <w:rPr>
                <w:rFonts w:hint="eastAsia" w:ascii="宋体" w:hAnsi="宋体" w:eastAsia="宋体" w:cs="宋体"/>
                <w:bCs/>
                <w:sz w:val="20"/>
                <w:szCs w:val="20"/>
              </w:rPr>
              <w:t>7、谐波失真：≤0、05%(¼W/8Ω),互调失真：≤0.01%</w:t>
            </w:r>
            <w:r>
              <w:rPr>
                <w:rFonts w:hint="eastAsia" w:ascii="宋体" w:hAnsi="宋体" w:eastAsia="宋体" w:cs="宋体"/>
                <w:bCs/>
                <w:sz w:val="20"/>
                <w:szCs w:val="20"/>
              </w:rPr>
              <w:br w:type="textWrapping"/>
            </w:r>
            <w:r>
              <w:rPr>
                <w:rFonts w:hint="eastAsia" w:ascii="宋体" w:hAnsi="宋体" w:eastAsia="宋体" w:cs="宋体"/>
                <w:bCs/>
                <w:sz w:val="20"/>
                <w:szCs w:val="20"/>
              </w:rPr>
              <w:t>8、输出端口：香蕉插、瑞士插座</w:t>
            </w:r>
            <w:r>
              <w:rPr>
                <w:rFonts w:hint="eastAsia" w:ascii="宋体" w:hAnsi="宋体" w:eastAsia="宋体" w:cs="宋体"/>
                <w:bCs/>
                <w:sz w:val="20"/>
                <w:szCs w:val="20"/>
              </w:rPr>
              <w:br w:type="textWrapping"/>
            </w:r>
            <w:r>
              <w:rPr>
                <w:rFonts w:hint="eastAsia" w:ascii="宋体" w:hAnsi="宋体" w:eastAsia="宋体" w:cs="宋体"/>
                <w:bCs/>
                <w:sz w:val="20"/>
                <w:szCs w:val="20"/>
              </w:rPr>
              <w:t>9、阻尼系数：≥250</w:t>
            </w:r>
            <w:r>
              <w:rPr>
                <w:rFonts w:hint="eastAsia" w:ascii="宋体" w:hAnsi="宋体" w:eastAsia="宋体" w:cs="宋体"/>
                <w:bCs/>
                <w:sz w:val="20"/>
                <w:szCs w:val="20"/>
              </w:rPr>
              <w:br w:type="textWrapping"/>
            </w:r>
            <w:r>
              <w:rPr>
                <w:rFonts w:hint="eastAsia" w:ascii="宋体" w:hAnsi="宋体" w:eastAsia="宋体" w:cs="宋体"/>
                <w:bCs/>
                <w:sz w:val="20"/>
                <w:szCs w:val="20"/>
              </w:rPr>
              <w:t>10、分离度：80dB</w:t>
            </w:r>
            <w:r>
              <w:rPr>
                <w:rFonts w:hint="eastAsia" w:ascii="宋体" w:hAnsi="宋体" w:eastAsia="宋体" w:cs="宋体"/>
                <w:bCs/>
                <w:sz w:val="20"/>
                <w:szCs w:val="20"/>
              </w:rPr>
              <w:br w:type="textWrapping"/>
            </w:r>
            <w:r>
              <w:rPr>
                <w:rFonts w:hint="eastAsia" w:ascii="宋体" w:hAnsi="宋体" w:eastAsia="宋体" w:cs="宋体"/>
                <w:bCs/>
                <w:sz w:val="20"/>
                <w:szCs w:val="20"/>
              </w:rPr>
              <w:t>三、无线话筒1套</w:t>
            </w:r>
            <w:r>
              <w:rPr>
                <w:rFonts w:hint="eastAsia" w:ascii="宋体" w:hAnsi="宋体" w:eastAsia="宋体" w:cs="宋体"/>
                <w:bCs/>
                <w:sz w:val="20"/>
                <w:szCs w:val="20"/>
              </w:rPr>
              <w:br w:type="textWrapping"/>
            </w:r>
            <w:r>
              <w:rPr>
                <w:rFonts w:hint="eastAsia" w:ascii="宋体" w:hAnsi="宋体" w:eastAsia="宋体" w:cs="宋体"/>
                <w:bCs/>
                <w:sz w:val="20"/>
                <w:szCs w:val="20"/>
              </w:rPr>
              <w:t>1.配置双手持麦+接收机；</w:t>
            </w:r>
            <w:r>
              <w:rPr>
                <w:rFonts w:hint="eastAsia" w:ascii="宋体" w:hAnsi="宋体" w:eastAsia="宋体" w:cs="宋体"/>
                <w:bCs/>
                <w:sz w:val="20"/>
                <w:szCs w:val="20"/>
              </w:rPr>
              <w:br w:type="textWrapping"/>
            </w:r>
            <w:r>
              <w:rPr>
                <w:rFonts w:hint="eastAsia" w:ascii="宋体" w:hAnsi="宋体" w:eastAsia="宋体" w:cs="宋体"/>
                <w:bCs/>
                <w:sz w:val="20"/>
                <w:szCs w:val="20"/>
              </w:rPr>
              <w:t>2、频率范围：640-690 MHz；</w:t>
            </w:r>
            <w:r>
              <w:rPr>
                <w:rFonts w:hint="eastAsia" w:ascii="宋体" w:hAnsi="宋体" w:eastAsia="宋体" w:cs="宋体"/>
                <w:bCs/>
                <w:sz w:val="20"/>
                <w:szCs w:val="20"/>
              </w:rPr>
              <w:br w:type="textWrapping"/>
            </w:r>
            <w:r>
              <w:rPr>
                <w:rFonts w:hint="eastAsia" w:ascii="宋体" w:hAnsi="宋体" w:eastAsia="宋体" w:cs="宋体"/>
                <w:bCs/>
                <w:sz w:val="20"/>
                <w:szCs w:val="20"/>
              </w:rPr>
              <w:t>3、调制方式：宽带FM；</w:t>
            </w:r>
            <w:r>
              <w:rPr>
                <w:rFonts w:hint="eastAsia" w:ascii="宋体" w:hAnsi="宋体" w:eastAsia="宋体" w:cs="宋体"/>
                <w:bCs/>
                <w:sz w:val="20"/>
                <w:szCs w:val="20"/>
              </w:rPr>
              <w:br w:type="textWrapping"/>
            </w:r>
            <w:r>
              <w:rPr>
                <w:rFonts w:hint="eastAsia" w:ascii="宋体" w:hAnsi="宋体" w:eastAsia="宋体" w:cs="宋体"/>
                <w:bCs/>
                <w:sz w:val="20"/>
                <w:szCs w:val="20"/>
              </w:rPr>
              <w:t>4、可调范围：60MHz；</w:t>
            </w:r>
            <w:r>
              <w:rPr>
                <w:rFonts w:hint="eastAsia" w:ascii="宋体" w:hAnsi="宋体" w:eastAsia="宋体" w:cs="宋体"/>
                <w:bCs/>
                <w:sz w:val="20"/>
                <w:szCs w:val="20"/>
              </w:rPr>
              <w:br w:type="textWrapping"/>
            </w:r>
            <w:r>
              <w:rPr>
                <w:rFonts w:hint="eastAsia" w:ascii="宋体" w:hAnsi="宋体" w:eastAsia="宋体" w:cs="宋体"/>
                <w:bCs/>
                <w:sz w:val="20"/>
                <w:szCs w:val="20"/>
              </w:rPr>
              <w:t>5、信道数目：200；</w:t>
            </w:r>
            <w:r>
              <w:rPr>
                <w:rFonts w:hint="eastAsia" w:ascii="宋体" w:hAnsi="宋体" w:eastAsia="宋体" w:cs="宋体"/>
                <w:bCs/>
                <w:sz w:val="20"/>
                <w:szCs w:val="20"/>
              </w:rPr>
              <w:br w:type="textWrapping"/>
            </w:r>
            <w:r>
              <w:rPr>
                <w:rFonts w:hint="eastAsia" w:ascii="宋体" w:hAnsi="宋体" w:eastAsia="宋体" w:cs="宋体"/>
                <w:bCs/>
                <w:sz w:val="20"/>
                <w:szCs w:val="20"/>
              </w:rPr>
              <w:t>6、信道间隔：200KHz；</w:t>
            </w:r>
            <w:r>
              <w:rPr>
                <w:rFonts w:hint="eastAsia" w:ascii="宋体" w:hAnsi="宋体" w:eastAsia="宋体" w:cs="宋体"/>
                <w:bCs/>
                <w:sz w:val="20"/>
                <w:szCs w:val="20"/>
              </w:rPr>
              <w:br w:type="textWrapping"/>
            </w:r>
            <w:r>
              <w:rPr>
                <w:rFonts w:hint="eastAsia" w:ascii="宋体" w:hAnsi="宋体" w:eastAsia="宋体" w:cs="宋体"/>
                <w:bCs/>
                <w:sz w:val="20"/>
                <w:szCs w:val="20"/>
              </w:rPr>
              <w:t>7、频率稳定度：±0、005%以内；</w:t>
            </w:r>
            <w:r>
              <w:rPr>
                <w:rFonts w:hint="eastAsia" w:ascii="宋体" w:hAnsi="宋体" w:eastAsia="宋体" w:cs="宋体"/>
                <w:bCs/>
                <w:sz w:val="20"/>
                <w:szCs w:val="20"/>
              </w:rPr>
              <w:br w:type="textWrapping"/>
            </w:r>
            <w:r>
              <w:rPr>
                <w:rFonts w:hint="eastAsia" w:ascii="宋体" w:hAnsi="宋体" w:eastAsia="宋体" w:cs="宋体"/>
                <w:bCs/>
                <w:sz w:val="20"/>
                <w:szCs w:val="20"/>
              </w:rPr>
              <w:t>8、动态范围：&gt;105dB；</w:t>
            </w:r>
            <w:r>
              <w:rPr>
                <w:rFonts w:hint="eastAsia" w:ascii="宋体" w:hAnsi="宋体" w:eastAsia="宋体" w:cs="宋体"/>
                <w:bCs/>
                <w:sz w:val="20"/>
                <w:szCs w:val="20"/>
              </w:rPr>
              <w:br w:type="textWrapping"/>
            </w:r>
            <w:r>
              <w:rPr>
                <w:rFonts w:hint="eastAsia" w:ascii="宋体" w:hAnsi="宋体" w:eastAsia="宋体" w:cs="宋体"/>
                <w:bCs/>
                <w:sz w:val="20"/>
                <w:szCs w:val="20"/>
              </w:rPr>
              <w:t>9、最大频偏：±45KHz；</w:t>
            </w:r>
            <w:r>
              <w:rPr>
                <w:rFonts w:hint="eastAsia" w:ascii="宋体" w:hAnsi="宋体" w:eastAsia="宋体" w:cs="宋体"/>
                <w:bCs/>
                <w:sz w:val="20"/>
                <w:szCs w:val="20"/>
              </w:rPr>
              <w:br w:type="textWrapping"/>
            </w:r>
            <w:r>
              <w:rPr>
                <w:rFonts w:hint="eastAsia" w:ascii="宋体" w:hAnsi="宋体" w:eastAsia="宋体" w:cs="宋体"/>
                <w:bCs/>
                <w:sz w:val="20"/>
                <w:szCs w:val="20"/>
              </w:rPr>
              <w:t>10、音频响应：40Hz-18KHz(±3dB)；</w:t>
            </w:r>
            <w:r>
              <w:rPr>
                <w:rFonts w:hint="eastAsia" w:ascii="宋体" w:hAnsi="宋体" w:eastAsia="宋体" w:cs="宋体"/>
                <w:bCs/>
                <w:sz w:val="20"/>
                <w:szCs w:val="20"/>
              </w:rPr>
              <w:br w:type="textWrapping"/>
            </w:r>
            <w:r>
              <w:rPr>
                <w:rFonts w:hint="eastAsia" w:ascii="宋体" w:hAnsi="宋体" w:eastAsia="宋体" w:cs="宋体"/>
                <w:bCs/>
                <w:sz w:val="20"/>
                <w:szCs w:val="20"/>
              </w:rPr>
              <w:t>11、综合信噪比：&gt;110dB；</w:t>
            </w:r>
            <w:r>
              <w:rPr>
                <w:rFonts w:hint="eastAsia" w:ascii="宋体" w:hAnsi="宋体" w:eastAsia="宋体" w:cs="宋体"/>
                <w:bCs/>
                <w:sz w:val="20"/>
                <w:szCs w:val="20"/>
              </w:rPr>
              <w:br w:type="textWrapping"/>
            </w:r>
            <w:r>
              <w:rPr>
                <w:rFonts w:hint="eastAsia" w:ascii="宋体" w:hAnsi="宋体" w:eastAsia="宋体" w:cs="宋体"/>
                <w:bCs/>
                <w:sz w:val="20"/>
                <w:szCs w:val="20"/>
              </w:rPr>
              <w:t>接收机参数：</w:t>
            </w:r>
            <w:r>
              <w:rPr>
                <w:rFonts w:hint="eastAsia" w:ascii="宋体" w:hAnsi="宋体" w:eastAsia="宋体" w:cs="宋体"/>
                <w:bCs/>
                <w:sz w:val="20"/>
                <w:szCs w:val="20"/>
              </w:rPr>
              <w:br w:type="textWrapping"/>
            </w:r>
            <w:r>
              <w:rPr>
                <w:rFonts w:hint="eastAsia" w:ascii="宋体" w:hAnsi="宋体" w:eastAsia="宋体" w:cs="宋体"/>
                <w:bCs/>
                <w:sz w:val="20"/>
                <w:szCs w:val="20"/>
              </w:rPr>
              <w:t>12、接收机方式：二次变频超外差；</w:t>
            </w:r>
            <w:r>
              <w:rPr>
                <w:rFonts w:hint="eastAsia" w:ascii="宋体" w:hAnsi="宋体" w:eastAsia="宋体" w:cs="宋体"/>
                <w:bCs/>
                <w:sz w:val="20"/>
                <w:szCs w:val="20"/>
              </w:rPr>
              <w:br w:type="textWrapping"/>
            </w:r>
            <w:r>
              <w:rPr>
                <w:rFonts w:hint="eastAsia" w:ascii="宋体" w:hAnsi="宋体" w:eastAsia="宋体" w:cs="宋体"/>
                <w:bCs/>
                <w:sz w:val="20"/>
                <w:szCs w:val="20"/>
              </w:rPr>
              <w:t>13、输入功率：5W；</w:t>
            </w:r>
            <w:r>
              <w:rPr>
                <w:rFonts w:hint="eastAsia" w:ascii="宋体" w:hAnsi="宋体" w:eastAsia="宋体" w:cs="宋体"/>
                <w:bCs/>
                <w:sz w:val="20"/>
                <w:szCs w:val="20"/>
              </w:rPr>
              <w:br w:type="textWrapping"/>
            </w:r>
            <w:r>
              <w:rPr>
                <w:rFonts w:hint="eastAsia" w:ascii="宋体" w:hAnsi="宋体" w:eastAsia="宋体" w:cs="宋体"/>
                <w:bCs/>
                <w:sz w:val="20"/>
                <w:szCs w:val="20"/>
              </w:rPr>
              <w:t>14、中频频率：第一中频：110MHz,第二中频10、7MHz；</w:t>
            </w:r>
            <w:r>
              <w:rPr>
                <w:rFonts w:hint="eastAsia" w:ascii="宋体" w:hAnsi="宋体" w:eastAsia="宋体" w:cs="宋体"/>
                <w:bCs/>
                <w:sz w:val="20"/>
                <w:szCs w:val="20"/>
              </w:rPr>
              <w:br w:type="textWrapping"/>
            </w:r>
            <w:r>
              <w:rPr>
                <w:rFonts w:hint="eastAsia" w:ascii="宋体" w:hAnsi="宋体" w:eastAsia="宋体" w:cs="宋体"/>
                <w:bCs/>
                <w:sz w:val="20"/>
                <w:szCs w:val="20"/>
              </w:rPr>
              <w:t>15、无线接口：BNC/50Ω；</w:t>
            </w:r>
            <w:r>
              <w:rPr>
                <w:rFonts w:hint="eastAsia" w:ascii="宋体" w:hAnsi="宋体" w:eastAsia="宋体" w:cs="宋体"/>
                <w:bCs/>
                <w:sz w:val="20"/>
                <w:szCs w:val="20"/>
              </w:rPr>
              <w:br w:type="textWrapping"/>
            </w:r>
            <w:r>
              <w:rPr>
                <w:rFonts w:hint="eastAsia" w:ascii="宋体" w:hAnsi="宋体" w:eastAsia="宋体" w:cs="宋体"/>
                <w:bCs/>
                <w:sz w:val="20"/>
                <w:szCs w:val="20"/>
              </w:rPr>
              <w:t>16、灵敏度：12 dBμV (80dBS/N)；</w:t>
            </w:r>
            <w:r>
              <w:rPr>
                <w:rFonts w:hint="eastAsia" w:ascii="宋体" w:hAnsi="宋体" w:eastAsia="宋体" w:cs="宋体"/>
                <w:bCs/>
                <w:sz w:val="20"/>
                <w:szCs w:val="20"/>
              </w:rPr>
              <w:br w:type="textWrapping"/>
            </w:r>
            <w:r>
              <w:rPr>
                <w:rFonts w:hint="eastAsia" w:ascii="宋体" w:hAnsi="宋体" w:eastAsia="宋体" w:cs="宋体"/>
                <w:bCs/>
                <w:sz w:val="20"/>
                <w:szCs w:val="20"/>
              </w:rPr>
              <w:t>17、灵敏度调节范围：10-32dBμV；</w:t>
            </w:r>
            <w:r>
              <w:rPr>
                <w:rFonts w:hint="eastAsia" w:ascii="宋体" w:hAnsi="宋体" w:eastAsia="宋体" w:cs="宋体"/>
                <w:bCs/>
                <w:sz w:val="20"/>
                <w:szCs w:val="20"/>
              </w:rPr>
              <w:br w:type="textWrapping"/>
            </w:r>
            <w:r>
              <w:rPr>
                <w:rFonts w:hint="eastAsia" w:ascii="宋体" w:hAnsi="宋体" w:eastAsia="宋体" w:cs="宋体"/>
                <w:bCs/>
                <w:sz w:val="20"/>
                <w:szCs w:val="20"/>
              </w:rPr>
              <w:t>18、杂散抑制：≥95dB；</w:t>
            </w:r>
            <w:r>
              <w:rPr>
                <w:rFonts w:hint="eastAsia" w:ascii="宋体" w:hAnsi="宋体" w:eastAsia="宋体" w:cs="宋体"/>
                <w:bCs/>
                <w:sz w:val="20"/>
                <w:szCs w:val="20"/>
              </w:rPr>
              <w:br w:type="textWrapping"/>
            </w:r>
            <w:r>
              <w:rPr>
                <w:rFonts w:hint="eastAsia" w:ascii="宋体" w:hAnsi="宋体" w:eastAsia="宋体" w:cs="宋体"/>
                <w:bCs/>
                <w:sz w:val="20"/>
                <w:szCs w:val="20"/>
              </w:rPr>
              <w:t>四、天线放大器</w:t>
            </w:r>
            <w:r>
              <w:rPr>
                <w:rFonts w:hint="eastAsia" w:ascii="宋体" w:hAnsi="宋体" w:eastAsia="宋体" w:cs="宋体"/>
                <w:bCs/>
                <w:sz w:val="20"/>
                <w:szCs w:val="20"/>
              </w:rPr>
              <w:br w:type="textWrapping"/>
            </w:r>
            <w:r>
              <w:rPr>
                <w:rFonts w:hint="eastAsia" w:ascii="宋体" w:hAnsi="宋体" w:eastAsia="宋体" w:cs="宋体"/>
                <w:bCs/>
                <w:sz w:val="20"/>
                <w:szCs w:val="20"/>
              </w:rPr>
              <w:t>1、天线主机频率响应470～970MHZ；</w:t>
            </w:r>
            <w:r>
              <w:rPr>
                <w:rFonts w:hint="eastAsia" w:ascii="宋体" w:hAnsi="宋体" w:eastAsia="宋体" w:cs="宋体"/>
                <w:bCs/>
                <w:sz w:val="20"/>
                <w:szCs w:val="20"/>
              </w:rPr>
              <w:br w:type="textWrapping"/>
            </w:r>
            <w:r>
              <w:rPr>
                <w:rFonts w:hint="eastAsia" w:ascii="宋体" w:hAnsi="宋体" w:eastAsia="宋体" w:cs="宋体"/>
                <w:bCs/>
                <w:sz w:val="20"/>
                <w:szCs w:val="20"/>
              </w:rPr>
              <w:t>2、阻抗：50Ω；</w:t>
            </w:r>
            <w:r>
              <w:rPr>
                <w:rFonts w:hint="eastAsia" w:ascii="宋体" w:hAnsi="宋体" w:eastAsia="宋体" w:cs="宋体"/>
                <w:bCs/>
                <w:sz w:val="20"/>
                <w:szCs w:val="20"/>
              </w:rPr>
              <w:br w:type="textWrapping"/>
            </w:r>
            <w:r>
              <w:rPr>
                <w:rFonts w:hint="eastAsia" w:ascii="宋体" w:hAnsi="宋体" w:eastAsia="宋体" w:cs="宋体"/>
                <w:bCs/>
                <w:sz w:val="20"/>
                <w:szCs w:val="20"/>
              </w:rPr>
              <w:t>3、输入交流电电压：100-240v；</w:t>
            </w:r>
            <w:r>
              <w:rPr>
                <w:rFonts w:hint="eastAsia" w:ascii="宋体" w:hAnsi="宋体" w:eastAsia="宋体" w:cs="宋体"/>
                <w:bCs/>
                <w:sz w:val="20"/>
                <w:szCs w:val="20"/>
              </w:rPr>
              <w:br w:type="textWrapping"/>
            </w:r>
            <w:r>
              <w:rPr>
                <w:rFonts w:hint="eastAsia" w:ascii="宋体" w:hAnsi="宋体" w:eastAsia="宋体" w:cs="宋体"/>
                <w:bCs/>
                <w:sz w:val="20"/>
                <w:szCs w:val="20"/>
              </w:rPr>
              <w:t>4、输出直流电电压：12v四组DC輸出端子；</w:t>
            </w:r>
            <w:r>
              <w:rPr>
                <w:rFonts w:hint="eastAsia" w:ascii="宋体" w:hAnsi="宋体" w:eastAsia="宋体" w:cs="宋体"/>
                <w:bCs/>
                <w:sz w:val="20"/>
                <w:szCs w:val="20"/>
              </w:rPr>
              <w:br w:type="textWrapping"/>
            </w:r>
            <w:r>
              <w:rPr>
                <w:rFonts w:hint="eastAsia" w:ascii="宋体" w:hAnsi="宋体" w:eastAsia="宋体" w:cs="宋体"/>
                <w:bCs/>
                <w:sz w:val="20"/>
                <w:szCs w:val="20"/>
              </w:rPr>
              <w:t>5、天线增幅器电压：12v；</w:t>
            </w:r>
            <w:r>
              <w:rPr>
                <w:rFonts w:hint="eastAsia" w:ascii="宋体" w:hAnsi="宋体" w:eastAsia="宋体" w:cs="宋体"/>
                <w:bCs/>
                <w:sz w:val="20"/>
                <w:szCs w:val="20"/>
              </w:rPr>
              <w:br w:type="textWrapping"/>
            </w:r>
            <w:r>
              <w:rPr>
                <w:rFonts w:hint="eastAsia" w:ascii="宋体" w:hAnsi="宋体" w:eastAsia="宋体" w:cs="宋体"/>
                <w:bCs/>
                <w:sz w:val="20"/>
                <w:szCs w:val="20"/>
              </w:rPr>
              <w:t>6、射频频率范围：470-950MHz；</w:t>
            </w:r>
            <w:r>
              <w:rPr>
                <w:rFonts w:hint="eastAsia" w:ascii="宋体" w:hAnsi="宋体" w:eastAsia="宋体" w:cs="宋体"/>
                <w:bCs/>
                <w:sz w:val="20"/>
                <w:szCs w:val="20"/>
              </w:rPr>
              <w:br w:type="textWrapping"/>
            </w:r>
            <w:r>
              <w:rPr>
                <w:rFonts w:hint="eastAsia" w:ascii="宋体" w:hAnsi="宋体" w:eastAsia="宋体" w:cs="宋体"/>
                <w:bCs/>
                <w:sz w:val="20"/>
                <w:szCs w:val="20"/>
              </w:rPr>
              <w:t>五、8路两编组调音台</w:t>
            </w:r>
            <w:r>
              <w:rPr>
                <w:rFonts w:hint="eastAsia" w:ascii="宋体" w:hAnsi="宋体" w:eastAsia="宋体" w:cs="宋体"/>
                <w:bCs/>
                <w:sz w:val="20"/>
                <w:szCs w:val="20"/>
              </w:rPr>
              <w:br w:type="textWrapping"/>
            </w:r>
            <w:r>
              <w:rPr>
                <w:rFonts w:hint="eastAsia" w:ascii="宋体" w:hAnsi="宋体" w:eastAsia="宋体" w:cs="宋体"/>
                <w:bCs/>
                <w:sz w:val="20"/>
                <w:szCs w:val="20"/>
              </w:rPr>
              <w:t>1、音频输入：至大输入电平：+10dBu/至小输入电平-58dBu；</w:t>
            </w:r>
            <w:r>
              <w:rPr>
                <w:rFonts w:hint="eastAsia" w:ascii="宋体" w:hAnsi="宋体" w:eastAsia="宋体" w:cs="宋体"/>
                <w:bCs/>
                <w:sz w:val="20"/>
                <w:szCs w:val="20"/>
              </w:rPr>
              <w:br w:type="textWrapping"/>
            </w:r>
            <w:r>
              <w:rPr>
                <w:rFonts w:hint="eastAsia" w:ascii="宋体" w:hAnsi="宋体" w:eastAsia="宋体" w:cs="宋体"/>
                <w:bCs/>
                <w:sz w:val="20"/>
                <w:szCs w:val="20"/>
              </w:rPr>
              <w:t>2、PAD定值衰减:衰减值15dB；</w:t>
            </w:r>
            <w:r>
              <w:rPr>
                <w:rFonts w:hint="eastAsia" w:ascii="宋体" w:hAnsi="宋体" w:eastAsia="宋体" w:cs="宋体"/>
                <w:bCs/>
                <w:sz w:val="20"/>
                <w:szCs w:val="20"/>
              </w:rPr>
              <w:br w:type="textWrapping"/>
            </w:r>
            <w:r>
              <w:rPr>
                <w:rFonts w:hint="eastAsia" w:ascii="宋体" w:hAnsi="宋体" w:eastAsia="宋体" w:cs="宋体"/>
                <w:bCs/>
                <w:sz w:val="20"/>
                <w:szCs w:val="20"/>
              </w:rPr>
              <w:t>3、音频输出：至大输出电平：+20dBu/标准输出电平+4dBu；</w:t>
            </w:r>
            <w:r>
              <w:rPr>
                <w:rFonts w:hint="eastAsia" w:ascii="宋体" w:hAnsi="宋体" w:eastAsia="宋体" w:cs="宋体"/>
                <w:bCs/>
                <w:sz w:val="20"/>
                <w:szCs w:val="20"/>
              </w:rPr>
              <w:br w:type="textWrapping"/>
            </w:r>
            <w:r>
              <w:rPr>
                <w:rFonts w:hint="eastAsia" w:ascii="宋体" w:hAnsi="宋体" w:eastAsia="宋体" w:cs="宋体"/>
                <w:bCs/>
                <w:sz w:val="20"/>
                <w:szCs w:val="20"/>
              </w:rPr>
              <w:t>4、信噪比S/N：90dB</w:t>
            </w:r>
            <w:r>
              <w:rPr>
                <w:rFonts w:hint="eastAsia" w:ascii="宋体" w:hAnsi="宋体" w:eastAsia="宋体" w:cs="宋体"/>
                <w:bCs/>
                <w:sz w:val="20"/>
                <w:szCs w:val="20"/>
              </w:rPr>
              <w:br w:type="textWrapping"/>
            </w:r>
            <w:r>
              <w:rPr>
                <w:rFonts w:hint="eastAsia" w:ascii="宋体" w:hAnsi="宋体" w:eastAsia="宋体" w:cs="宋体"/>
                <w:bCs/>
                <w:sz w:val="20"/>
                <w:szCs w:val="20"/>
              </w:rPr>
              <w:t>5、均衡：±15dB，高频10KHz/中频250Hz-8KHz/低频60Hz</w:t>
            </w:r>
            <w:r>
              <w:rPr>
                <w:rFonts w:hint="eastAsia" w:ascii="宋体" w:hAnsi="宋体" w:eastAsia="宋体" w:cs="宋体"/>
                <w:bCs/>
                <w:sz w:val="20"/>
                <w:szCs w:val="20"/>
              </w:rPr>
              <w:br w:type="textWrapping"/>
            </w:r>
            <w:r>
              <w:rPr>
                <w:rFonts w:hint="eastAsia" w:ascii="宋体" w:hAnsi="宋体" w:eastAsia="宋体" w:cs="宋体"/>
                <w:bCs/>
                <w:sz w:val="20"/>
                <w:szCs w:val="20"/>
              </w:rPr>
              <w:t>6、频率响应：20Hz-20KHz</w:t>
            </w:r>
            <w:r>
              <w:rPr>
                <w:rFonts w:hint="eastAsia" w:ascii="宋体" w:hAnsi="宋体" w:eastAsia="宋体" w:cs="宋体"/>
                <w:bCs/>
                <w:sz w:val="20"/>
                <w:szCs w:val="20"/>
              </w:rPr>
              <w:br w:type="textWrapping"/>
            </w:r>
            <w:r>
              <w:rPr>
                <w:rFonts w:hint="eastAsia" w:ascii="宋体" w:hAnsi="宋体" w:eastAsia="宋体" w:cs="宋体"/>
                <w:bCs/>
                <w:sz w:val="20"/>
                <w:szCs w:val="20"/>
              </w:rPr>
              <w:t>7、总谐波失真：0.015%   0dB 1KHz</w:t>
            </w:r>
            <w:r>
              <w:rPr>
                <w:rFonts w:hint="eastAsia" w:ascii="宋体" w:hAnsi="宋体" w:eastAsia="宋体" w:cs="宋体"/>
                <w:bCs/>
                <w:sz w:val="20"/>
                <w:szCs w:val="20"/>
              </w:rPr>
              <w:br w:type="textWrapping"/>
            </w:r>
            <w:r>
              <w:rPr>
                <w:rFonts w:hint="eastAsia" w:ascii="宋体" w:hAnsi="宋体" w:eastAsia="宋体" w:cs="宋体"/>
                <w:bCs/>
                <w:sz w:val="20"/>
                <w:szCs w:val="20"/>
              </w:rPr>
              <w:t>8、消耗功率：25W</w:t>
            </w:r>
            <w:r>
              <w:rPr>
                <w:rFonts w:hint="eastAsia" w:ascii="宋体" w:hAnsi="宋体" w:eastAsia="宋体" w:cs="宋体"/>
                <w:bCs/>
                <w:sz w:val="20"/>
                <w:szCs w:val="20"/>
              </w:rPr>
              <w:br w:type="textWrapping"/>
            </w:r>
            <w:r>
              <w:rPr>
                <w:rFonts w:hint="eastAsia" w:ascii="宋体" w:hAnsi="宋体" w:eastAsia="宋体" w:cs="宋体"/>
                <w:bCs/>
                <w:sz w:val="20"/>
                <w:szCs w:val="20"/>
              </w:rPr>
              <w:t>9、电源输入电压：AC 100V-240V/50Hz</w:t>
            </w:r>
            <w:r>
              <w:rPr>
                <w:rFonts w:hint="eastAsia" w:ascii="宋体" w:hAnsi="宋体" w:eastAsia="宋体" w:cs="宋体"/>
                <w:bCs/>
                <w:sz w:val="20"/>
                <w:szCs w:val="20"/>
              </w:rPr>
              <w:br w:type="textWrapping"/>
            </w:r>
            <w:r>
              <w:rPr>
                <w:rFonts w:hint="eastAsia" w:ascii="宋体" w:hAnsi="宋体" w:eastAsia="宋体" w:cs="宋体"/>
                <w:bCs/>
                <w:sz w:val="20"/>
                <w:szCs w:val="20"/>
              </w:rPr>
              <w:t>七、24U机柜1个。</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31200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86寸交互智能平板</w:t>
            </w:r>
          </w:p>
        </w:tc>
        <w:tc>
          <w:tcPr>
            <w:tcW w:w="7480" w:type="dxa"/>
            <w:vAlign w:val="center"/>
          </w:tcPr>
          <w:p>
            <w:pPr>
              <w:numPr>
                <w:ilvl w:val="0"/>
                <w:numId w:val="4"/>
              </w:numPr>
              <w:spacing w:line="400" w:lineRule="exact"/>
              <w:rPr>
                <w:rFonts w:hint="eastAsia" w:ascii="宋体" w:hAnsi="宋体" w:eastAsia="宋体" w:cs="宋体"/>
                <w:bCs/>
                <w:color w:val="auto"/>
                <w:sz w:val="20"/>
                <w:szCs w:val="20"/>
              </w:rPr>
            </w:pPr>
            <w:r>
              <w:rPr>
                <w:rFonts w:hint="eastAsia" w:ascii="宋体" w:hAnsi="宋体" w:eastAsia="宋体" w:cs="宋体"/>
                <w:bCs/>
                <w:color w:val="auto"/>
                <w:sz w:val="20"/>
                <w:szCs w:val="20"/>
              </w:rPr>
              <w:t>内置电脑功能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1、内置插拔式模块化电脑，支持Intel通用80pin接口,易拆卸维修。</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2、CPU支持第10代I5处理器同档次或以上配置；内存：≥</w:t>
            </w:r>
            <w:r>
              <w:rPr>
                <w:rFonts w:hint="eastAsia" w:ascii="宋体" w:hAnsi="宋体" w:cs="宋体"/>
                <w:bCs/>
                <w:color w:val="auto"/>
                <w:sz w:val="20"/>
                <w:szCs w:val="20"/>
                <w:lang w:val="en-US" w:eastAsia="zh-CN"/>
              </w:rPr>
              <w:t>16</w:t>
            </w:r>
            <w:r>
              <w:rPr>
                <w:rFonts w:hint="eastAsia" w:ascii="宋体" w:hAnsi="宋体" w:eastAsia="宋体" w:cs="宋体"/>
                <w:bCs/>
                <w:color w:val="auto"/>
                <w:sz w:val="20"/>
                <w:szCs w:val="20"/>
              </w:rPr>
              <w:t>G同档次或以上配置；硬盘：≥</w:t>
            </w:r>
            <w:r>
              <w:rPr>
                <w:rFonts w:hint="eastAsia" w:ascii="宋体" w:hAnsi="宋体" w:cs="宋体"/>
                <w:bCs/>
                <w:color w:val="auto"/>
                <w:sz w:val="20"/>
                <w:szCs w:val="20"/>
                <w:lang w:val="en-US" w:eastAsia="zh-CN"/>
              </w:rPr>
              <w:t>512</w:t>
            </w:r>
            <w:r>
              <w:rPr>
                <w:rFonts w:hint="eastAsia" w:ascii="宋体" w:hAnsi="宋体" w:eastAsia="宋体" w:cs="宋体"/>
                <w:bCs/>
                <w:color w:val="auto"/>
                <w:sz w:val="20"/>
                <w:szCs w:val="20"/>
              </w:rPr>
              <w:t>G</w:t>
            </w:r>
            <w:r>
              <w:rPr>
                <w:rFonts w:hint="eastAsia" w:ascii="宋体" w:hAnsi="宋体" w:cs="宋体"/>
                <w:bCs/>
                <w:color w:val="auto"/>
                <w:sz w:val="20"/>
                <w:szCs w:val="20"/>
                <w:lang w:val="en-US" w:eastAsia="zh-CN"/>
              </w:rPr>
              <w:t>固态硬盘</w:t>
            </w:r>
            <w:r>
              <w:rPr>
                <w:rFonts w:hint="eastAsia" w:ascii="宋体" w:hAnsi="宋体" w:eastAsia="宋体" w:cs="宋体"/>
                <w:bCs/>
                <w:color w:val="auto"/>
                <w:sz w:val="20"/>
                <w:szCs w:val="20"/>
              </w:rPr>
              <w:t>同档次或以上配置；</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3、具备≥6个USB接口（其中≥包含3路USB3.0接口）；具有独立非外扩展的视频输出接口：≥1路HDMI ；≥1路DP等；</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4、预装正版Windows 10操作系统及办公软件。</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二、整机设计</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、A规屏，显示尺寸≥86英寸。物理分辨率：3840×2160。</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、交互平板屏体色彩覆盖率≥120%，最高灰阶 256 灰阶。对比度≥5000：1，最大可视角度≥178度。</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7</w:t>
            </w:r>
            <w:r>
              <w:rPr>
                <w:rFonts w:hint="eastAsia" w:ascii="宋体" w:hAnsi="宋体" w:eastAsia="宋体" w:cs="宋体"/>
                <w:bCs/>
                <w:color w:val="auto"/>
                <w:sz w:val="20"/>
                <w:szCs w:val="20"/>
              </w:rPr>
              <w:t>、交互平板支持金属材质，屏幕支持防眩光钢化玻璃保护，雾度≤8%，厚度≤3.2mm。</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、交互平板表面玻璃支持高强度钢化玻璃，硬度可达莫氏7级。</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9</w:t>
            </w:r>
            <w:r>
              <w:rPr>
                <w:rFonts w:hint="eastAsia" w:ascii="宋体" w:hAnsi="宋体" w:eastAsia="宋体" w:cs="宋体"/>
                <w:bCs/>
                <w:color w:val="auto"/>
                <w:sz w:val="20"/>
                <w:szCs w:val="20"/>
              </w:rPr>
              <w:t>、为便于用户操作交互平板，至少具备≥</w:t>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个前置物理按键，每个按键均可实现两种及以上常用功能。</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10</w:t>
            </w:r>
            <w:r>
              <w:rPr>
                <w:rFonts w:hint="eastAsia" w:ascii="宋体" w:hAnsi="宋体" w:eastAsia="宋体" w:cs="宋体"/>
                <w:bCs/>
                <w:color w:val="auto"/>
                <w:sz w:val="20"/>
                <w:szCs w:val="20"/>
              </w:rPr>
              <w:t>、为充分满足用户实际使用需求，前置面板需具有以下输入接口：≥1路双通道USB3.0接口，为避免用户误操作交互平板前置接口均须具有中文标识。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11</w:t>
            </w:r>
            <w:r>
              <w:rPr>
                <w:rFonts w:hint="eastAsia" w:ascii="宋体" w:hAnsi="宋体" w:eastAsia="宋体" w:cs="宋体"/>
                <w:bCs/>
                <w:color w:val="auto"/>
                <w:sz w:val="20"/>
                <w:szCs w:val="20"/>
              </w:rPr>
              <w:t>、前置接口采用隐藏式内嵌设计，具有翻转式防护盖板，为了更好保护U盘被推拉板撞坏。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12</w:t>
            </w:r>
            <w:r>
              <w:rPr>
                <w:rFonts w:hint="eastAsia" w:ascii="宋体" w:hAnsi="宋体" w:eastAsia="宋体" w:cs="宋体"/>
                <w:bCs/>
                <w:color w:val="auto"/>
                <w:sz w:val="20"/>
                <w:szCs w:val="20"/>
              </w:rPr>
              <w:t>、翻转式防护盖板闭合后防护盖板与屏体齐平，保证用户使用安全的同时，也可防止前置接口粉尘堆积，避免造成损坏。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13</w:t>
            </w:r>
            <w:r>
              <w:rPr>
                <w:rFonts w:hint="eastAsia" w:ascii="宋体" w:hAnsi="宋体" w:eastAsia="宋体" w:cs="宋体"/>
                <w:bCs/>
                <w:color w:val="auto"/>
                <w:sz w:val="20"/>
                <w:szCs w:val="20"/>
              </w:rPr>
              <w:t>、整机前置具有文字图标标识无线网络与蓝牙模块，PC 模块无任何外接或转接天线、网卡可实现 Wi-Fi 无线上网连接和 AP 无线热点发射。Wi-Fi 和 AP 热点均支持频2.4GHz/5GHz ，满足 IEEE802.11a\b\g\n\ac标准，Wi-Fi 和 AP 热点工作距离≥12m。</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14</w:t>
            </w:r>
            <w:r>
              <w:rPr>
                <w:rFonts w:hint="eastAsia" w:ascii="宋体" w:hAnsi="宋体" w:eastAsia="宋体" w:cs="宋体"/>
                <w:bCs/>
                <w:color w:val="auto"/>
                <w:sz w:val="20"/>
                <w:szCs w:val="20"/>
              </w:rPr>
              <w:t>、交互平板前置≥1路标准非转接HDMI接口与≥1路Type-C接口。</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、交互平板与外接电脑设备连接时，支持以一根USB线直接读取插在交互平板上的U盘，并识别连接至交互平板的翻页笔、无线键鼠等USB设备。</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、通电关机状态下交互平板与外接电脑、机顶盒等设备通过HDMI/VGA连接时，识别到外接设备的输入信号后自动开机。</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7</w:t>
            </w:r>
            <w:r>
              <w:rPr>
                <w:rFonts w:hint="eastAsia" w:ascii="宋体" w:hAnsi="宋体" w:eastAsia="宋体" w:cs="宋体"/>
                <w:bCs/>
                <w:color w:val="auto"/>
                <w:sz w:val="20"/>
                <w:szCs w:val="20"/>
              </w:rPr>
              <w:t>、交互平板整机须具备物理电脑还原按键，并具有中文丝印标识便于识别。</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、为方便用户售后维修，前置接口面板和前置按键面板具备隐藏式前拆式结构。</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w:t>
            </w:r>
            <w:r>
              <w:rPr>
                <w:rFonts w:hint="eastAsia" w:ascii="宋体" w:hAnsi="宋体" w:cs="宋体"/>
                <w:bCs/>
                <w:color w:val="auto"/>
                <w:sz w:val="20"/>
                <w:szCs w:val="20"/>
                <w:lang w:val="en-US" w:eastAsia="zh-CN"/>
              </w:rPr>
              <w:t>9</w:t>
            </w:r>
            <w:r>
              <w:rPr>
                <w:rFonts w:hint="eastAsia" w:ascii="宋体" w:hAnsi="宋体" w:eastAsia="宋体" w:cs="宋体"/>
                <w:bCs/>
                <w:color w:val="auto"/>
                <w:sz w:val="20"/>
                <w:szCs w:val="20"/>
              </w:rPr>
              <w:t>、交互平板具备多键合一功能:电源开关、电脑开关、辅助电脑系统还原、轻按按键实现节能息屏与唤醒，息屏模式下可达到≥95%的节能效果。</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20</w:t>
            </w:r>
            <w:r>
              <w:rPr>
                <w:rFonts w:hint="eastAsia" w:ascii="宋体" w:hAnsi="宋体" w:eastAsia="宋体" w:cs="宋体"/>
                <w:bCs/>
                <w:color w:val="auto"/>
                <w:sz w:val="20"/>
                <w:szCs w:val="20"/>
              </w:rPr>
              <w:t>、交互平板具有物理开机防蓝光功能。</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21</w:t>
            </w:r>
            <w:r>
              <w:rPr>
                <w:rFonts w:hint="eastAsia" w:ascii="宋体" w:hAnsi="宋体" w:eastAsia="宋体" w:cs="宋体"/>
                <w:bCs/>
                <w:color w:val="auto"/>
                <w:sz w:val="20"/>
                <w:szCs w:val="20"/>
              </w:rPr>
              <w:t>、交互平板标配书写笔具备不同直径笔头，可智能识别粗细笔迹，方便教师板书及批注重点。</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22</w:t>
            </w:r>
            <w:r>
              <w:rPr>
                <w:rFonts w:hint="eastAsia" w:ascii="宋体" w:hAnsi="宋体" w:eastAsia="宋体" w:cs="宋体"/>
                <w:bCs/>
                <w:color w:val="auto"/>
                <w:sz w:val="20"/>
                <w:szCs w:val="20"/>
              </w:rPr>
              <w:t>、支持插拔式电脑模块，接口严格遵循 Intel®OPS-C 相关规范, 针脚数为≥80Pin，屏体与插拔式电脑无单独接线。</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23</w:t>
            </w:r>
            <w:r>
              <w:rPr>
                <w:rFonts w:hint="eastAsia" w:ascii="宋体" w:hAnsi="宋体" w:eastAsia="宋体" w:cs="宋体"/>
                <w:bCs/>
                <w:color w:val="auto"/>
                <w:sz w:val="20"/>
                <w:szCs w:val="20"/>
              </w:rPr>
              <w:t>、具备 ECO 光感模块，在传统推拉式黑板和交互平板结合应用的教学场景下，关闭推拉黑板，可自动进入黑屏节能模式，并可自主选择时间间隔。</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4</w:t>
            </w:r>
            <w:r>
              <w:rPr>
                <w:rFonts w:hint="eastAsia" w:ascii="宋体" w:hAnsi="宋体" w:eastAsia="宋体" w:cs="宋体"/>
                <w:bCs/>
                <w:color w:val="auto"/>
                <w:sz w:val="20"/>
                <w:szCs w:val="20"/>
              </w:rPr>
              <w:t>、可实现一键切换分辨率，调整画面显示比例。</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、具备供电保护模块，在插拔式电脑未锁定的情况下，不给插拔式电脑供电。</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6</w:t>
            </w:r>
            <w:r>
              <w:rPr>
                <w:rFonts w:hint="eastAsia" w:ascii="宋体" w:hAnsi="宋体" w:eastAsia="宋体" w:cs="宋体"/>
                <w:bCs/>
                <w:color w:val="auto"/>
                <w:sz w:val="20"/>
                <w:szCs w:val="20"/>
              </w:rPr>
              <w:t>、交互平板测试结果符合 GB21520-2015 的能源效率等级 1 级要求。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7</w:t>
            </w:r>
            <w:r>
              <w:rPr>
                <w:rFonts w:hint="eastAsia" w:ascii="宋体" w:hAnsi="宋体" w:eastAsia="宋体" w:cs="宋体"/>
                <w:bCs/>
                <w:color w:val="auto"/>
                <w:sz w:val="20"/>
                <w:szCs w:val="20"/>
              </w:rPr>
              <w:t>、为满足课堂视听需求，交互平板支持组合音响，两个前置≥15W中高音音箱，单独对高音、低音、平衡音进行调整。</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、交互平板具有便捷通屏笔槽结构，可便于用户存放粉笔、电子教鞭等教学工具。</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w:t>
            </w:r>
            <w:r>
              <w:rPr>
                <w:rFonts w:hint="eastAsia" w:ascii="宋体" w:hAnsi="宋体" w:cs="宋体"/>
                <w:bCs/>
                <w:color w:val="auto"/>
                <w:sz w:val="20"/>
                <w:szCs w:val="20"/>
                <w:lang w:val="en-US" w:eastAsia="zh-CN"/>
              </w:rPr>
              <w:t>9</w:t>
            </w:r>
            <w:r>
              <w:rPr>
                <w:rFonts w:hint="eastAsia" w:ascii="宋体" w:hAnsi="宋体" w:eastAsia="宋体" w:cs="宋体"/>
                <w:bCs/>
                <w:color w:val="auto"/>
                <w:sz w:val="20"/>
                <w:szCs w:val="20"/>
              </w:rPr>
              <w:t>、为方便教师使用，交互平板后置≥1路HDMI输入接口且最少包含一路HDMI2.0接口、≥1路USB Type-B触控接口，≥1路VGA，以上接口不接受扩展坞方式。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30</w:t>
            </w:r>
            <w:r>
              <w:rPr>
                <w:rFonts w:hint="eastAsia" w:ascii="宋体" w:hAnsi="宋体" w:eastAsia="宋体" w:cs="宋体"/>
                <w:bCs/>
                <w:color w:val="auto"/>
                <w:sz w:val="20"/>
                <w:szCs w:val="20"/>
              </w:rPr>
              <w:t>、红外触控技术，在双系统下均支持≥20点触控及同时书写，触摸高度≤2mm，最小识别直径≤2mm，书写延迟速度≤15ms。</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31</w:t>
            </w:r>
            <w:r>
              <w:rPr>
                <w:rFonts w:hint="eastAsia" w:ascii="宋体" w:hAnsi="宋体" w:eastAsia="宋体" w:cs="宋体"/>
                <w:bCs/>
                <w:color w:val="auto"/>
                <w:sz w:val="20"/>
                <w:szCs w:val="20"/>
              </w:rPr>
              <w:t>、红外技术遵循标准HID免驱协议，Window7/8/10/Mac os/linux等系统下自动识别，无需额外安装驱动程序。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32</w:t>
            </w:r>
            <w:r>
              <w:rPr>
                <w:rFonts w:hint="eastAsia" w:ascii="宋体" w:hAnsi="宋体" w:eastAsia="宋体" w:cs="宋体"/>
                <w:bCs/>
                <w:color w:val="auto"/>
                <w:sz w:val="20"/>
                <w:szCs w:val="20"/>
              </w:rPr>
              <w:t>、触摸响应时间≤4ms。</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33</w:t>
            </w:r>
            <w:r>
              <w:rPr>
                <w:rFonts w:hint="eastAsia" w:ascii="宋体" w:hAnsi="宋体" w:eastAsia="宋体" w:cs="宋体"/>
                <w:bCs/>
                <w:color w:val="auto"/>
                <w:sz w:val="20"/>
                <w:szCs w:val="20"/>
              </w:rPr>
              <w:t>、扫描速度：首点≤2ms，连续点≤2ms。</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34</w:t>
            </w:r>
            <w:r>
              <w:rPr>
                <w:rFonts w:hint="eastAsia" w:ascii="宋体" w:hAnsi="宋体" w:eastAsia="宋体" w:cs="宋体"/>
                <w:bCs/>
                <w:color w:val="auto"/>
                <w:sz w:val="20"/>
                <w:szCs w:val="20"/>
              </w:rPr>
              <w:t>、定位精度≤±0.1mm，光标移动速度≥130帧/秒。</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w:t>
            </w:r>
            <w:r>
              <w:rPr>
                <w:rFonts w:hint="eastAsia" w:ascii="宋体" w:hAnsi="宋体" w:cs="宋体"/>
                <w:bCs/>
                <w:color w:val="auto"/>
                <w:sz w:val="20"/>
                <w:szCs w:val="20"/>
                <w:lang w:val="en-US" w:eastAsia="zh-CN"/>
              </w:rPr>
              <w:t>5</w:t>
            </w:r>
            <w:r>
              <w:rPr>
                <w:rFonts w:hint="eastAsia" w:ascii="宋体" w:hAnsi="宋体" w:eastAsia="宋体" w:cs="宋体"/>
                <w:bCs/>
                <w:color w:val="auto"/>
                <w:sz w:val="20"/>
                <w:szCs w:val="20"/>
              </w:rPr>
              <w:t>、书写区域被手、书本等较大物体遮挡或某一条触摸边框完全失灵，仍可以正常书写、操作。</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三、辅助系统</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36</w:t>
            </w:r>
            <w:r>
              <w:rPr>
                <w:rFonts w:hint="eastAsia" w:ascii="宋体" w:hAnsi="宋体" w:eastAsia="宋体" w:cs="宋体"/>
                <w:bCs/>
                <w:color w:val="auto"/>
                <w:sz w:val="20"/>
                <w:szCs w:val="20"/>
              </w:rPr>
              <w:t>、无需借助PC，整机可一键进行硬件自检，包括对系统内存、存储、屏温、触摸系统、光感系统、内置电脑等进行状态提示及故障提示。</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37</w:t>
            </w:r>
            <w:r>
              <w:rPr>
                <w:rFonts w:hint="eastAsia" w:ascii="宋体" w:hAnsi="宋体" w:eastAsia="宋体" w:cs="宋体"/>
                <w:bCs/>
                <w:color w:val="auto"/>
                <w:sz w:val="20"/>
                <w:szCs w:val="20"/>
              </w:rPr>
              <w:t>、通过五指抓取屏幕任意位置可调出多任务处理窗口，并对正在运行的应用进行浏览、快速切换或结束进程。</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w:t>
            </w:r>
            <w:r>
              <w:rPr>
                <w:rFonts w:hint="eastAsia" w:ascii="宋体" w:hAnsi="宋体" w:cs="宋体"/>
                <w:bCs/>
                <w:color w:val="auto"/>
                <w:sz w:val="20"/>
                <w:szCs w:val="20"/>
                <w:lang w:val="en-US" w:eastAsia="zh-CN"/>
              </w:rPr>
              <w:t>8</w:t>
            </w:r>
            <w:r>
              <w:rPr>
                <w:rFonts w:hint="eastAsia" w:ascii="宋体" w:hAnsi="宋体" w:eastAsia="宋体" w:cs="宋体"/>
                <w:bCs/>
                <w:color w:val="auto"/>
                <w:sz w:val="20"/>
                <w:szCs w:val="20"/>
              </w:rPr>
              <w:t>、交互平板具有悬浮菜单，可通过两指调用到屏幕任意位置。</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39</w:t>
            </w:r>
            <w:r>
              <w:rPr>
                <w:rFonts w:hint="eastAsia" w:ascii="宋体" w:hAnsi="宋体" w:eastAsia="宋体" w:cs="宋体"/>
                <w:bCs/>
                <w:color w:val="auto"/>
                <w:sz w:val="20"/>
                <w:szCs w:val="20"/>
              </w:rPr>
              <w:t>、在任意系统下均可通过手势操作调用及隐藏悬浮菜单，快速实现批注、AI互动、切换信号源等，悬浮菜单支持≥25 个应用的自定义设置。</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40</w:t>
            </w:r>
            <w:r>
              <w:rPr>
                <w:rFonts w:hint="eastAsia" w:ascii="宋体" w:hAnsi="宋体" w:eastAsia="宋体" w:cs="宋体"/>
                <w:bCs/>
                <w:color w:val="auto"/>
                <w:sz w:val="20"/>
                <w:szCs w:val="20"/>
              </w:rPr>
              <w:t>、为满足教学过程中多场景应用需求，交互平板可通过多指长按屏幕部分达到息屏及屏幕唤醒功能。</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41</w:t>
            </w:r>
            <w:r>
              <w:rPr>
                <w:rFonts w:hint="eastAsia" w:ascii="宋体" w:hAnsi="宋体" w:eastAsia="宋体" w:cs="宋体"/>
                <w:bCs/>
                <w:color w:val="auto"/>
                <w:sz w:val="20"/>
                <w:szCs w:val="20"/>
              </w:rPr>
              <w:t>、为满足教学场景使用需求，支持≥3种方式进行屏幕下移，屏幕下移后仍可进行触控、书写等操作。</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cs="宋体"/>
                <w:color w:val="auto"/>
                <w:szCs w:val="21"/>
                <w:lang w:val="en-US" w:eastAsia="zh-CN"/>
              </w:rPr>
              <w:t>42</w:t>
            </w:r>
            <w:r>
              <w:rPr>
                <w:rFonts w:hint="eastAsia" w:ascii="宋体" w:hAnsi="宋体" w:eastAsia="宋体" w:cs="宋体"/>
                <w:bCs/>
                <w:color w:val="auto"/>
                <w:sz w:val="20"/>
                <w:szCs w:val="20"/>
              </w:rPr>
              <w:t>、内置安卓系统，具备四核CPU，安卓系统版本≥11.0，RAM≥2G, ROM≥8G,支持扩展≥64G储存空间。</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43</w:t>
            </w:r>
            <w:r>
              <w:rPr>
                <w:rFonts w:hint="eastAsia" w:ascii="宋体" w:hAnsi="宋体" w:eastAsia="宋体" w:cs="宋体"/>
                <w:bCs/>
                <w:color w:val="auto"/>
                <w:sz w:val="20"/>
                <w:szCs w:val="20"/>
              </w:rPr>
              <w:t>、主页提供≥5个应用程序，并可随意替换。</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44</w:t>
            </w:r>
            <w:r>
              <w:rPr>
                <w:rFonts w:hint="eastAsia" w:ascii="宋体" w:hAnsi="宋体" w:eastAsia="宋体" w:cs="宋体"/>
                <w:bCs/>
                <w:color w:val="auto"/>
                <w:sz w:val="20"/>
                <w:szCs w:val="20"/>
              </w:rPr>
              <w:t>、交互平板双侧快捷键功能，具备开关，且可单侧或者双侧显示，并可根据用户的实际使用需求设置为经典模式与极简模式。</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四、应用软件</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（一）教学软件</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45</w:t>
            </w:r>
            <w:r>
              <w:rPr>
                <w:rFonts w:hint="eastAsia" w:ascii="宋体" w:hAnsi="宋体" w:eastAsia="宋体" w:cs="宋体"/>
                <w:bCs/>
                <w:color w:val="auto"/>
                <w:sz w:val="20"/>
                <w:szCs w:val="20"/>
              </w:rPr>
              <w:t>、支持免登录直接使用本地教学工具，支持账号和扫码登录；老师的每个个人账号提供不少于50G云端存储空间，无需用户通过完成特定任务才能获取，方便老师存储资料。</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46</w:t>
            </w:r>
            <w:r>
              <w:rPr>
                <w:rFonts w:hint="eastAsia" w:ascii="宋体" w:hAnsi="宋体" w:eastAsia="宋体" w:cs="宋体"/>
                <w:bCs/>
                <w:color w:val="auto"/>
                <w:sz w:val="20"/>
                <w:szCs w:val="20"/>
              </w:rPr>
              <w:t>、提供屏幕左右两侧不少于15个分段式软件快捷键，快捷键可根据教师授课习惯选择左右双侧显示或单侧显示，并可设置显示时长，方便教师授课使用。</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47</w:t>
            </w:r>
            <w:r>
              <w:rPr>
                <w:rFonts w:hint="eastAsia" w:ascii="宋体" w:hAnsi="宋体" w:eastAsia="宋体" w:cs="宋体"/>
                <w:bCs/>
                <w:color w:val="auto"/>
                <w:sz w:val="20"/>
                <w:szCs w:val="20"/>
              </w:rPr>
              <w:t>、软件菜单功能按钮和图标的各级菜单均配备明确中文标识。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48</w:t>
            </w:r>
            <w:r>
              <w:rPr>
                <w:rFonts w:hint="eastAsia" w:ascii="宋体" w:hAnsi="宋体" w:eastAsia="宋体" w:cs="宋体"/>
                <w:bCs/>
                <w:color w:val="auto"/>
                <w:sz w:val="20"/>
                <w:szCs w:val="20"/>
              </w:rPr>
              <w:t>、文本编辑功能，支持文本输入并可快速设置字体、大小、颜色、粗体、斜体、下划线、删除线、上标、下标、项目符号等文本输入。</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49</w:t>
            </w:r>
            <w:r>
              <w:rPr>
                <w:rFonts w:hint="eastAsia" w:ascii="宋体" w:hAnsi="宋体" w:eastAsia="宋体" w:cs="宋体"/>
                <w:bCs/>
                <w:color w:val="auto"/>
                <w:sz w:val="20"/>
                <w:szCs w:val="20"/>
              </w:rPr>
              <w:t>、软件具有水平和垂直的对齐虚线，当移动对象素材时，对齐虚线提示是否对齐。</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50</w:t>
            </w:r>
            <w:r>
              <w:rPr>
                <w:rFonts w:hint="eastAsia" w:ascii="宋体" w:hAnsi="宋体" w:eastAsia="宋体" w:cs="宋体"/>
                <w:bCs/>
                <w:color w:val="auto"/>
                <w:sz w:val="20"/>
                <w:szCs w:val="20"/>
              </w:rPr>
              <w:t>、提供音、视频编辑功能。音、视频文件导入到软件中进行播放，可设置循环播放、跨页面播放。视频文件可一键全屏播放，支持动态截图，截取图片自动生成图片索引栏。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51</w:t>
            </w:r>
            <w:r>
              <w:rPr>
                <w:rFonts w:hint="eastAsia" w:ascii="宋体" w:hAnsi="宋体" w:eastAsia="宋体" w:cs="宋体"/>
                <w:bCs/>
                <w:color w:val="auto"/>
                <w:sz w:val="20"/>
                <w:szCs w:val="20"/>
              </w:rPr>
              <w:t>、提供不少于30种常用图形，包括线段、圆、三角形、四边形、多边形、对话框、单双箭头、大中括号、加减乘除等，所有图形均可填充颜色、修改边框颜色粗细以及设置图形透明度。</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52</w:t>
            </w:r>
            <w:r>
              <w:rPr>
                <w:rFonts w:hint="eastAsia" w:ascii="宋体" w:hAnsi="宋体" w:eastAsia="宋体" w:cs="宋体"/>
                <w:bCs/>
                <w:color w:val="auto"/>
                <w:sz w:val="20"/>
                <w:szCs w:val="20"/>
              </w:rPr>
              <w:t>、具有页面切换特效，包括缩放、揭开、切出、淡出、推进、覆盖等多种特殊效果。</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53</w:t>
            </w:r>
            <w:r>
              <w:rPr>
                <w:rFonts w:hint="eastAsia" w:ascii="宋体" w:hAnsi="宋体" w:eastAsia="宋体" w:cs="宋体"/>
                <w:bCs/>
                <w:color w:val="auto"/>
                <w:sz w:val="20"/>
                <w:szCs w:val="20"/>
              </w:rPr>
              <w:t>、对象特效设置：可对页面对象设置多种进入、退出时的特殊效果，如百叶窗、淡入、缩放、浮现、飞入、旋转、劈裂、弹跳等效果，支持设置触发源，支持调整特效顺序、特效时间设置、特效预览、特效删除；支持教学软件页面中的图片、文字等任何对象可在页面中可实现路径轨迹设置、播放和重播。</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54</w:t>
            </w:r>
            <w:r>
              <w:rPr>
                <w:rFonts w:hint="eastAsia" w:ascii="宋体" w:hAnsi="宋体" w:eastAsia="宋体" w:cs="宋体"/>
                <w:bCs/>
                <w:color w:val="auto"/>
                <w:sz w:val="20"/>
                <w:szCs w:val="20"/>
              </w:rPr>
              <w:t>、思维导图：提供多种思维导图模板如逻辑图、鱼骨图、组织结构图，可轻松增删或拖拽编辑内容、节点，并支持在节点上插入图片、音频、视频、文档等附件、及网页链接、课件页面、聚光灯等。</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55</w:t>
            </w:r>
            <w:r>
              <w:rPr>
                <w:rFonts w:hint="eastAsia" w:ascii="宋体" w:hAnsi="宋体" w:eastAsia="宋体" w:cs="宋体"/>
                <w:bCs/>
                <w:color w:val="auto"/>
                <w:sz w:val="20"/>
                <w:szCs w:val="20"/>
              </w:rPr>
              <w:t>、书写工具：至少提供硬笔、智能笔、激光笔、荧光笔、手势笔等不少于8种书写工具。</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56</w:t>
            </w:r>
            <w:r>
              <w:rPr>
                <w:rFonts w:hint="eastAsia" w:ascii="宋体" w:hAnsi="宋体" w:eastAsia="宋体" w:cs="宋体"/>
                <w:bCs/>
                <w:color w:val="auto"/>
                <w:sz w:val="20"/>
                <w:szCs w:val="20"/>
              </w:rPr>
              <w:t>、PPT课件批注功能：PPT全屏播放时可自动开启工具菜单，提供PPT课件的播放控制(如前后翻页)、聚光灯、放大镜、草稿纸和书写批注等功能,支持生成二维码，快速分享课件。</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57</w:t>
            </w:r>
            <w:r>
              <w:rPr>
                <w:rFonts w:hint="eastAsia" w:ascii="宋体" w:hAnsi="宋体" w:eastAsia="宋体" w:cs="宋体"/>
                <w:bCs/>
                <w:color w:val="auto"/>
                <w:sz w:val="20"/>
                <w:szCs w:val="20"/>
              </w:rPr>
              <w:t>、多屏互动功能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（1）支持手机移动端与PC端通过智能搜索或扫描二维码方式连接；</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（2）可实现影像上传功能：支持对上传的图片内容再次编辑如裁剪、旋转等操作，可同时上传多张照片进行同屏对比；</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（3）可实现投屏功能：手机画面上传至PC端；PC端电脑画面同步至手机，可实现手机实时控制、随时批注PC端电脑桌面；</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（4）可实现播放课件功能：支持播放电脑桌面的ppt课件；</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（5）提供课件播放列表，可快速选择PPT或白板课件进行播放；</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（6）可实现手机直播：同步手机摄像头直播画面至PC端，支持一键切换前后置摄像头；</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（7）可实现u盘文件直读功能；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（8）可实现一键切换电脑窗口文件功能；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（9）可实现触摸板功能：手机可模拟鼠标操作PC端画面；</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（10）可实现电脑管理功能：手机可远程操作PC端电脑关闭或重启；</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58</w:t>
            </w:r>
            <w:r>
              <w:rPr>
                <w:rFonts w:hint="eastAsia" w:ascii="宋体" w:hAnsi="宋体" w:eastAsia="宋体" w:cs="宋体"/>
                <w:bCs/>
                <w:color w:val="auto"/>
                <w:sz w:val="20"/>
                <w:szCs w:val="20"/>
              </w:rPr>
              <w:t>、工具箱：提供不少于8个教学辅助工具，例如直尺、圆规、三角板、聚光灯、放大镜、屏幕截图、展台、草稿纸等。</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59</w:t>
            </w:r>
            <w:r>
              <w:rPr>
                <w:rFonts w:hint="eastAsia" w:ascii="宋体" w:hAnsi="宋体" w:eastAsia="宋体" w:cs="宋体"/>
                <w:bCs/>
                <w:color w:val="auto"/>
                <w:sz w:val="20"/>
                <w:szCs w:val="20"/>
              </w:rPr>
              <w:t>、提供产品微信公众号，内容包含软硬件产品文字、视频教程，产品报修和服务反馈等。</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（二）教学资源</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涵盖幼教、普教、职教等学段，总量高达1000G 、50万条。可按学科、年级、版本、章节、栏目进行查询、下载，并可 按班级、学生进行优质资源推送。提供了丰富的幼教资源内容，涵盖语言、数学、英语、科学、艺术、健康、社会等七大主题内容；包括图片、文本、视频、音频等多种类型资源，可基本满足幼儿园小班、中班、大班的教学需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（三）班务管理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60</w:t>
            </w:r>
            <w:r>
              <w:rPr>
                <w:rFonts w:hint="eastAsia" w:ascii="宋体" w:hAnsi="宋体" w:eastAsia="宋体" w:cs="宋体"/>
                <w:bCs/>
                <w:color w:val="auto"/>
                <w:sz w:val="20"/>
                <w:szCs w:val="20"/>
              </w:rPr>
              <w:t>、具有专门的通知发送工具，成员选择支持一个或多个班级中的全部或部分成员。通知接收者单独收到该条通知。支持教师编辑带回执的通知，回执内容支持自定义。通知查看或回执结果自动统计形成直观报表。</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61</w:t>
            </w:r>
            <w:r>
              <w:rPr>
                <w:rFonts w:hint="eastAsia" w:ascii="宋体" w:hAnsi="宋体" w:eastAsia="宋体" w:cs="宋体"/>
                <w:bCs/>
                <w:color w:val="auto"/>
                <w:sz w:val="20"/>
                <w:szCs w:val="20"/>
              </w:rPr>
              <w:t>、通知支持教师自主撰写文字，支持图片、拍照、语音、文件、外链等附件。支持以免费短信、免费语音电话的形式提醒未查看或未反馈的家长及时处理。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62</w:t>
            </w:r>
            <w:r>
              <w:rPr>
                <w:rFonts w:hint="eastAsia" w:ascii="宋体" w:hAnsi="宋体" w:eastAsia="宋体" w:cs="宋体"/>
                <w:bCs/>
                <w:color w:val="auto"/>
                <w:sz w:val="20"/>
                <w:szCs w:val="20"/>
              </w:rPr>
              <w:t>、支持教师创建带主题的讨论组，可设置讨论组默认结束时间，结束后自动全员禁言。讨论组创建者7天内可撤回任意成员的消息。支持与班级内任一成员发起一对一聊天或拨打成员电话。</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63</w:t>
            </w:r>
            <w:r>
              <w:rPr>
                <w:rFonts w:hint="eastAsia" w:ascii="宋体" w:hAnsi="宋体" w:eastAsia="宋体" w:cs="宋体"/>
                <w:bCs/>
                <w:color w:val="auto"/>
                <w:sz w:val="20"/>
                <w:szCs w:val="20"/>
              </w:rPr>
              <w:t>、支持教师创建相册并上传照片、视频供家长查看。上传的照片、视频支持家长下载。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（四）课堂评价系统</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64</w:t>
            </w:r>
            <w:r>
              <w:rPr>
                <w:rFonts w:hint="eastAsia" w:ascii="宋体" w:hAnsi="宋体" w:eastAsia="宋体" w:cs="宋体"/>
                <w:bCs/>
                <w:color w:val="auto"/>
                <w:sz w:val="20"/>
                <w:szCs w:val="20"/>
              </w:rPr>
              <w:t>、支持老师对全班或单个学生进行评价，评价结果可撤回。</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65</w:t>
            </w:r>
            <w:r>
              <w:rPr>
                <w:rFonts w:hint="eastAsia" w:ascii="宋体" w:hAnsi="宋体" w:eastAsia="宋体" w:cs="宋体"/>
                <w:bCs/>
                <w:color w:val="auto"/>
                <w:sz w:val="20"/>
                <w:szCs w:val="20"/>
              </w:rPr>
              <w:t>、支持管理者查看所有班级学生的评价得分。</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66</w:t>
            </w:r>
            <w:r>
              <w:rPr>
                <w:rFonts w:hint="eastAsia" w:ascii="宋体" w:hAnsi="宋体" w:eastAsia="宋体" w:cs="宋体"/>
                <w:bCs/>
                <w:color w:val="auto"/>
                <w:sz w:val="20"/>
                <w:szCs w:val="20"/>
              </w:rPr>
              <w:t>、支持随机抽选学生进行评价。</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67</w:t>
            </w:r>
            <w:r>
              <w:rPr>
                <w:rFonts w:hint="eastAsia" w:ascii="宋体" w:hAnsi="宋体" w:eastAsia="宋体" w:cs="宋体"/>
                <w:bCs/>
                <w:color w:val="auto"/>
                <w:sz w:val="20"/>
                <w:szCs w:val="20"/>
              </w:rPr>
              <w:t>、支持桌面显示光荣榜，可显示班级学生的本日、本周的排名情况，可设置隐藏。</w:t>
            </w:r>
            <w:r>
              <w:rPr>
                <w:rFonts w:hint="eastAsia" w:ascii="宋体" w:hAnsi="宋体" w:eastAsia="宋体" w:cs="宋体"/>
                <w:bCs/>
                <w:color w:val="auto"/>
                <w:sz w:val="20"/>
                <w:szCs w:val="20"/>
              </w:rPr>
              <w:br w:type="textWrapping"/>
            </w:r>
            <w:r>
              <w:rPr>
                <w:rFonts w:hint="eastAsia" w:ascii="宋体" w:hAnsi="宋体" w:cs="宋体"/>
                <w:bCs/>
                <w:color w:val="auto"/>
                <w:sz w:val="20"/>
                <w:szCs w:val="20"/>
                <w:lang w:val="en-US" w:eastAsia="zh-CN"/>
              </w:rPr>
              <w:t>68</w:t>
            </w:r>
            <w:r>
              <w:rPr>
                <w:rFonts w:hint="eastAsia" w:ascii="宋体" w:hAnsi="宋体" w:eastAsia="宋体" w:cs="宋体"/>
                <w:bCs/>
                <w:color w:val="auto"/>
                <w:sz w:val="20"/>
                <w:szCs w:val="20"/>
              </w:rPr>
              <w:t>、支持教师通过PC客户端、安卓手机端、苹果手机端登录使用。支持家长通过安卓手机端、苹果手机端端查看学生表现。</w:t>
            </w:r>
          </w:p>
          <w:p>
            <w:pPr>
              <w:numPr>
                <w:ilvl w:val="0"/>
                <w:numId w:val="0"/>
              </w:numPr>
              <w:spacing w:line="400" w:lineRule="exact"/>
              <w:rPr>
                <w:rFonts w:hint="default" w:ascii="宋体" w:hAnsi="宋体" w:cs="宋体"/>
                <w:bCs/>
                <w:color w:val="auto"/>
                <w:sz w:val="20"/>
                <w:szCs w:val="20"/>
                <w:lang w:val="en-US" w:eastAsia="zh-CN"/>
              </w:rPr>
            </w:pPr>
            <w:r>
              <w:rPr>
                <w:rFonts w:hint="eastAsia" w:ascii="宋体" w:hAnsi="宋体" w:cs="宋体"/>
                <w:bCs/>
                <w:color w:val="auto"/>
                <w:sz w:val="20"/>
                <w:szCs w:val="20"/>
                <w:lang w:val="en-US" w:eastAsia="zh-CN"/>
              </w:rPr>
              <w:t>五、其他要求</w:t>
            </w:r>
          </w:p>
          <w:p>
            <w:pPr>
              <w:numPr>
                <w:ilvl w:val="0"/>
                <w:numId w:val="0"/>
              </w:numPr>
              <w:spacing w:line="400" w:lineRule="exact"/>
              <w:rPr>
                <w:rFonts w:hint="default" w:ascii="宋体" w:hAnsi="宋体" w:eastAsia="宋体" w:cs="宋体"/>
                <w:bCs/>
                <w:color w:val="auto"/>
                <w:sz w:val="20"/>
                <w:szCs w:val="20"/>
                <w:lang w:val="en-US" w:eastAsia="zh-CN"/>
              </w:rPr>
            </w:pPr>
            <w:r>
              <w:rPr>
                <w:rFonts w:hint="eastAsia" w:ascii="宋体" w:hAnsi="宋体" w:cs="宋体"/>
                <w:bCs/>
                <w:color w:val="auto"/>
                <w:sz w:val="20"/>
                <w:szCs w:val="20"/>
                <w:lang w:val="en-US" w:eastAsia="zh-CN"/>
              </w:rPr>
              <w:t>69、</w:t>
            </w:r>
            <w:r>
              <w:rPr>
                <w:rFonts w:hint="eastAsia" w:ascii="宋体" w:hAnsi="宋体" w:eastAsia="宋体" w:cs="宋体"/>
                <w:bCs/>
                <w:color w:val="auto"/>
                <w:sz w:val="20"/>
                <w:szCs w:val="20"/>
              </w:rPr>
              <w:t>●</w:t>
            </w:r>
            <w:r>
              <w:rPr>
                <w:rFonts w:hint="eastAsia" w:ascii="宋体" w:hAnsi="宋体" w:cs="宋体"/>
                <w:bCs/>
                <w:color w:val="auto"/>
                <w:sz w:val="20"/>
                <w:szCs w:val="20"/>
                <w:lang w:val="en-US" w:eastAsia="zh-CN"/>
              </w:rPr>
              <w:t>满足9、17、21、30、41小点功能，并提供国家认可的第三方检测机构出具的检测报告复印件并加盖投标人电子公章，检测报告中体现该项性能。</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14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移动支架</w:t>
            </w:r>
          </w:p>
        </w:tc>
        <w:tc>
          <w:tcPr>
            <w:tcW w:w="7480" w:type="dxa"/>
            <w:vAlign w:val="center"/>
          </w:tcPr>
          <w:p>
            <w:pPr>
              <w:spacing w:line="400" w:lineRule="exact"/>
              <w:rPr>
                <w:rFonts w:hint="eastAsia" w:ascii="宋体" w:hAnsi="宋体" w:eastAsia="宋体" w:cs="宋体"/>
                <w:bCs/>
                <w:color w:val="auto"/>
                <w:sz w:val="20"/>
                <w:szCs w:val="20"/>
              </w:rPr>
            </w:pPr>
            <w:r>
              <w:rPr>
                <w:rFonts w:hint="eastAsia" w:ascii="宋体" w:hAnsi="宋体" w:eastAsia="宋体" w:cs="宋体"/>
                <w:bCs/>
                <w:color w:val="auto"/>
                <w:sz w:val="20"/>
                <w:szCs w:val="20"/>
              </w:rPr>
              <w:t>1、移动支架通过防倾斜实验，正负10度倾斜角度下不能翻倒。</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2、承挂≥100kg，壁挂高度可调；整体高度≥1597mm。</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3、托盘承重25KG，模具设置U型置物槽，方便触摸笔、遥控器等物品放置。</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4、支撑立杆采用壁厚≥1.8mm方通冷轧钢材质，表面黑色喷涂。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5、脚轮为万向轮，聚氨酯（PU）材质，均带脚刹，直径不小于∮75mm。</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6、脚轮中心距横向≥1115mm，纵向≥627mm。</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r>
    </w:tbl>
    <w:p>
      <w:pPr>
        <w:rPr>
          <w:rFonts w:hint="eastAsia"/>
          <w:b/>
          <w:bCs/>
          <w:sz w:val="28"/>
          <w:szCs w:val="28"/>
        </w:rPr>
      </w:pPr>
    </w:p>
    <w:p>
      <w:pPr>
        <w:rPr>
          <w:rFonts w:hint="eastAsia"/>
          <w:b/>
          <w:bCs/>
          <w:sz w:val="28"/>
          <w:szCs w:val="28"/>
        </w:rPr>
      </w:pPr>
    </w:p>
    <w:p>
      <w:pPr>
        <w:numPr>
          <w:ilvl w:val="0"/>
          <w:numId w:val="5"/>
        </w:numPr>
        <w:rPr>
          <w:rFonts w:hint="eastAsia"/>
          <w:b/>
          <w:bCs/>
          <w:sz w:val="28"/>
          <w:szCs w:val="28"/>
        </w:rPr>
      </w:pPr>
      <w:r>
        <w:rPr>
          <w:rFonts w:hint="eastAsia"/>
          <w:b/>
          <w:bCs/>
          <w:sz w:val="28"/>
          <w:szCs w:val="28"/>
        </w:rPr>
        <w:t>保健室器材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219"/>
        <w:gridCol w:w="4363"/>
        <w:gridCol w:w="954"/>
        <w:gridCol w:w="954"/>
        <w:gridCol w:w="95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项号</w:t>
            </w:r>
          </w:p>
        </w:tc>
        <w:tc>
          <w:tcPr>
            <w:tcW w:w="612"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货物名称</w:t>
            </w:r>
          </w:p>
        </w:tc>
        <w:tc>
          <w:tcPr>
            <w:tcW w:w="2190"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参数规格</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单位</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单价（元）</w:t>
            </w:r>
          </w:p>
        </w:tc>
        <w:tc>
          <w:tcPr>
            <w:tcW w:w="479" w:type="pct"/>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西药柜</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规格：长850*深500/280*高1800mm，厚1.0mm镀锌铁皮，高温喷塑。</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组</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1600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医药箱</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1、规格：400*23.5*23cm。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铝合金+ABS工程塑料，银白双安全锁设计，确保幼儿安全（棉签1包/40根，别针20支、剪刀1把、纱布10片，创可贴10片，酒精片20片，医药塑料捏子2张，碘伏片10片，止血带2个，PBT绷带1卷，三角绷带1包，无纺布胶带2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身高体重秤</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1、尺寸：42*30*83cm。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2、材质：ABS不锈钢，铝合金身高尺。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3、称重范围：20g～180kg，测量范围：70cm～190cm。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4、显示方式：LED。</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5、充电方式：USB。</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视力表灯箱</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1、规格：94.5*30*7.5cm，5米卡通动物视力表灯箱。</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2、材质：光学级透明灯箱片、光学导光板、白色LED灯、铝合金边框。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3、配件：灯箱体、遮眼板、指挥棒、1.14米电源线。</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听诊器</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钢材质\塑料管\弹簧片，导管长50cm，听头直径36cm。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冰箱</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1、冷冻室40L，冷藏室97L。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2、综合耗电（KW.h/24h）0.59。</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3、直冷制冷模式。</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4、噪音值dB（A）38。</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台</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观察床</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1、规格140*65*50cm，离地高度30cm。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2、材质：樟子松，环保清漆，杉木床板，密板铺设。</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550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医用手电筒</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1、规格140*65*50cm，离地高度30cm。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2、材质：樟子松，环保清漆，杉木床板，密板铺设。</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支</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敷料缸</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直径12cm，高度11.5cm，304不锈钢。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棉球缸</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直径8cm，高度10cm，304不锈钢。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器械缸</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大中小号3个1套，304不锈钢。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储槽</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直径26cm，高度17.5cm，304不锈钢。</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酒精灯</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8*11.2cm，酒精灯玻璃150ml全套含灯芯，灯帽高4.5cm。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污物桶</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脚踏式医用废弃物桶，15升规格含盖子（长27*宽24*高35cm）。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梅氏剪</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医用组织剪，医用不锈钢材质，长16cm。</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把</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压舌板</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15*1.7cm，木质，医用无菌，100片/包。</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包</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4"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612"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医生服</w:t>
            </w:r>
          </w:p>
        </w:tc>
        <w:tc>
          <w:tcPr>
            <w:tcW w:w="2190"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女装夏款短袖L码1套，女装冬款长袖L码1套。</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套</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479" w:type="pct"/>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w:t>
            </w:r>
          </w:p>
        </w:tc>
        <w:tc>
          <w:tcPr>
            <w:tcW w:w="479"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240</w:t>
            </w:r>
          </w:p>
        </w:tc>
      </w:tr>
    </w:tbl>
    <w:p>
      <w:pPr>
        <w:widowControl w:val="0"/>
        <w:numPr>
          <w:ilvl w:val="0"/>
          <w:numId w:val="0"/>
        </w:numPr>
        <w:jc w:val="both"/>
        <w:rPr>
          <w:rFonts w:hint="eastAsia"/>
          <w:b/>
          <w:bCs/>
          <w:sz w:val="28"/>
          <w:szCs w:val="28"/>
        </w:rPr>
      </w:pPr>
    </w:p>
    <w:p>
      <w:pPr>
        <w:numPr>
          <w:ilvl w:val="0"/>
          <w:numId w:val="5"/>
        </w:numPr>
        <w:ind w:left="0" w:leftChars="0" w:firstLine="0" w:firstLineChars="0"/>
        <w:rPr>
          <w:rFonts w:hint="eastAsia"/>
          <w:b/>
          <w:bCs/>
          <w:sz w:val="28"/>
          <w:szCs w:val="28"/>
        </w:rPr>
      </w:pPr>
      <w:r>
        <w:rPr>
          <w:rFonts w:hint="eastAsia"/>
          <w:b/>
          <w:bCs/>
          <w:sz w:val="28"/>
          <w:szCs w:val="28"/>
        </w:rPr>
        <w:t>其它设备（货物）</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972"/>
        <w:gridCol w:w="4439"/>
        <w:gridCol w:w="1080"/>
        <w:gridCol w:w="751"/>
        <w:gridCol w:w="1080"/>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项号</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货物名称</w:t>
            </w:r>
          </w:p>
        </w:tc>
        <w:tc>
          <w:tcPr>
            <w:tcW w:w="443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参数规格</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单位</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数量</w:t>
            </w:r>
          </w:p>
        </w:tc>
        <w:tc>
          <w:tcPr>
            <w:tcW w:w="1080"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单价（元）</w:t>
            </w:r>
          </w:p>
        </w:tc>
        <w:tc>
          <w:tcPr>
            <w:tcW w:w="108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台式电脑</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一、硬件配置：</w:t>
            </w:r>
            <w:r>
              <w:rPr>
                <w:rFonts w:hint="eastAsia" w:ascii="宋体" w:hAnsi="宋体" w:eastAsia="宋体" w:cs="宋体"/>
                <w:bCs/>
                <w:color w:val="auto"/>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1、CPU:主频≥3.0GHz，6核及以上处理器，性能不低于英特尔酷睿I5-12500或同级别处理器；</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2、主板：英特尔X660系列芯片组同类或以上主板，带BIOS自动控制的可变速CPU风扇，配备智能散热系统包括由BIOS管理的智能风扇通过对机箱内部的温度感应来调节风扇速度，有效的降低噪音的同时高效散热功能；</w:t>
            </w:r>
            <w:r>
              <w:rPr>
                <w:rFonts w:hint="eastAsia" w:ascii="宋体" w:hAnsi="宋体" w:eastAsia="宋体" w:cs="宋体"/>
                <w:bCs/>
                <w:sz w:val="20"/>
                <w:szCs w:val="20"/>
              </w:rPr>
              <w:br w:type="textWrapping"/>
            </w:r>
            <w:r>
              <w:rPr>
                <w:rFonts w:hint="eastAsia" w:ascii="宋体" w:hAnsi="宋体" w:eastAsia="宋体" w:cs="宋体"/>
                <w:bCs/>
                <w:sz w:val="20"/>
                <w:szCs w:val="20"/>
              </w:rPr>
              <w:t>3、扩展插槽：≥1个PCIe x1，≥1个PCIe x16，≥1个PCI；</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4、内存：≥16G DDR4 2933，2个DIMM插槽，最高支持128G内存,支持双通道内存；</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5、端口和接口：前置:≥1个麦克风/耳机组合插孔，≥6个USB 3.2 Gen 1；后置:</w:t>
            </w:r>
            <w:r>
              <w:rPr>
                <w:rFonts w:hint="eastAsia" w:ascii="宋体" w:hAnsi="宋体" w:eastAsia="宋体" w:cs="宋体"/>
                <w:bCs/>
                <w:sz w:val="20"/>
                <w:szCs w:val="20"/>
              </w:rPr>
              <w:t>≥1个HDMI，≥1个音频输入，≥1个音频输出，≥1个RJ-45，≥1个VGA，≥2个USB 2.0；</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6、硬盘：本次配置原厂1TB SSD M.2 固态硬盘，支持混合双硬盘；</w:t>
            </w:r>
            <w:r>
              <w:rPr>
                <w:rFonts w:hint="eastAsia" w:ascii="宋体" w:hAnsi="宋体" w:eastAsia="宋体" w:cs="宋体"/>
                <w:bCs/>
                <w:sz w:val="20"/>
                <w:szCs w:val="20"/>
              </w:rPr>
              <w:br w:type="textWrapping"/>
            </w:r>
            <w:r>
              <w:rPr>
                <w:rFonts w:hint="eastAsia" w:ascii="宋体" w:hAnsi="宋体" w:eastAsia="宋体" w:cs="宋体"/>
                <w:bCs/>
                <w:sz w:val="20"/>
                <w:szCs w:val="20"/>
              </w:rPr>
              <w:t>7、显卡：Intel UHD Graphics 750高性能同类或以上集成显卡， HDMI+VGA支持双屏屏幕1080P分辨率输出；</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8、网络接口：集成千兆网卡10/100/1000M以太网卡；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9、电源：采用电源额定300W高效节能电源。 </w:t>
            </w:r>
            <w:r>
              <w:rPr>
                <w:rFonts w:hint="eastAsia" w:ascii="宋体" w:hAnsi="宋体" w:eastAsia="宋体" w:cs="宋体"/>
                <w:bCs/>
                <w:sz w:val="20"/>
                <w:szCs w:val="20"/>
              </w:rPr>
              <w:br w:type="textWrapping"/>
            </w:r>
            <w:r>
              <w:rPr>
                <w:rFonts w:hint="eastAsia" w:ascii="宋体" w:hAnsi="宋体" w:eastAsia="宋体" w:cs="宋体"/>
                <w:bCs/>
                <w:sz w:val="20"/>
                <w:szCs w:val="20"/>
              </w:rPr>
              <w:t>10、键盘/鼠标：原厂同品牌键盘和鼠标；</w:t>
            </w:r>
            <w:r>
              <w:rPr>
                <w:rFonts w:hint="eastAsia" w:ascii="宋体" w:hAnsi="宋体" w:eastAsia="宋体" w:cs="宋体"/>
                <w:bCs/>
                <w:sz w:val="20"/>
                <w:szCs w:val="20"/>
              </w:rPr>
              <w:br w:type="textWrapping"/>
            </w:r>
            <w:r>
              <w:rPr>
                <w:rFonts w:hint="eastAsia" w:ascii="宋体" w:hAnsi="宋体" w:eastAsia="宋体" w:cs="宋体"/>
                <w:bCs/>
                <w:sz w:val="20"/>
                <w:szCs w:val="20"/>
              </w:rPr>
              <w:t>11、机箱：通用立式机箱，≤17L机箱，内置扬声器，适配电脑桌尺寸；</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12、与主机同品牌显示器≥23.8”英寸宽屏LED IPS背光液晶显示器，最高分辨率≥1920*1080；通过蓝光危害试验，最大可降低70%蓝光危害辐照度值</w:t>
            </w:r>
            <w:r>
              <w:rPr>
                <w:rFonts w:hint="eastAsia" w:ascii="宋体" w:hAnsi="宋体" w:eastAsia="宋体" w:cs="宋体"/>
                <w:bCs/>
                <w:color w:val="auto"/>
                <w:sz w:val="20"/>
                <w:szCs w:val="20"/>
                <w:lang w:eastAsia="zh-CN"/>
              </w:rPr>
              <w:t>，</w:t>
            </w:r>
            <w:r>
              <w:rPr>
                <w:rFonts w:hint="eastAsia" w:ascii="宋体" w:hAnsi="宋体" w:cs="宋体"/>
                <w:color w:val="auto"/>
                <w:kern w:val="0"/>
                <w:szCs w:val="21"/>
                <w:lang w:bidi="ar"/>
              </w:rPr>
              <w:t>支持VGA/HDMI/DP其中两种或以上接口</w:t>
            </w:r>
            <w:r>
              <w:rPr>
                <w:rFonts w:hint="eastAsia" w:ascii="宋体" w:hAnsi="宋体" w:eastAsia="宋体" w:cs="宋体"/>
                <w:bCs/>
                <w:color w:val="auto"/>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二、软件要求：</w:t>
            </w:r>
            <w:r>
              <w:rPr>
                <w:rFonts w:hint="eastAsia" w:ascii="宋体" w:hAnsi="宋体" w:eastAsia="宋体" w:cs="宋体"/>
                <w:bCs/>
                <w:sz w:val="20"/>
                <w:szCs w:val="20"/>
              </w:rPr>
              <w:br w:type="textWrapping"/>
            </w:r>
            <w:r>
              <w:rPr>
                <w:rFonts w:hint="eastAsia" w:ascii="宋体" w:hAnsi="宋体" w:cs="宋体"/>
                <w:color w:val="auto"/>
                <w:szCs w:val="21"/>
              </w:rPr>
              <w:t>▲</w:t>
            </w:r>
            <w:r>
              <w:rPr>
                <w:rFonts w:hint="eastAsia" w:ascii="宋体" w:hAnsi="宋体" w:eastAsia="宋体" w:cs="宋体"/>
                <w:bCs/>
                <w:color w:val="auto"/>
                <w:sz w:val="20"/>
                <w:szCs w:val="20"/>
              </w:rPr>
              <w:t>1、操作系统：出厂预装Windows10同类或以上正版操作系统。</w:t>
            </w:r>
            <w:r>
              <w:rPr>
                <w:rFonts w:hint="eastAsia" w:ascii="宋体" w:hAnsi="宋体" w:eastAsia="宋体" w:cs="宋体"/>
                <w:bCs/>
                <w:sz w:val="20"/>
                <w:szCs w:val="20"/>
              </w:rPr>
              <w:br w:type="textWrapping"/>
            </w:r>
            <w:r>
              <w:rPr>
                <w:rFonts w:hint="eastAsia" w:ascii="宋体" w:hAnsi="宋体" w:eastAsia="宋体" w:cs="宋体"/>
                <w:bCs/>
                <w:sz w:val="20"/>
                <w:szCs w:val="20"/>
              </w:rPr>
              <w:t>2、原厂网络同传管理功能：支持同一硬盘上支持同时安装24个操作系统；在同一硬盘上同时支持40个分区（包括启动分区和数据分区）；支持可由任意一台主机发起网络拷贝、增量拷贝和临时部署；网络传输速度标值：千兆网卡：1GB-7GB/Min；支持断点续传功能：支持多种情况的断点续传功能；支持网络故障定位：支持网络故障定位，便于排查；支持在局域网内分组管理；支持硬盘容量差异网络拷贝；支持6秒内的物理掉线(断路)可自动恢复；支持网络传输数据加密；网络克隆维护：在局域网络内一次可传输250台客户端。</w:t>
            </w:r>
            <w:r>
              <w:rPr>
                <w:rFonts w:hint="eastAsia" w:ascii="宋体" w:hAnsi="宋体" w:eastAsia="宋体" w:cs="宋体"/>
                <w:bCs/>
                <w:sz w:val="20"/>
                <w:szCs w:val="20"/>
              </w:rPr>
              <w:br w:type="textWrapping"/>
            </w:r>
            <w:r>
              <w:rPr>
                <w:rFonts w:hint="eastAsia" w:ascii="宋体" w:hAnsi="宋体" w:eastAsia="宋体" w:cs="宋体"/>
                <w:bCs/>
                <w:sz w:val="20"/>
                <w:szCs w:val="20"/>
              </w:rPr>
              <w:t>三、配置正版桌面管理系统</w:t>
            </w:r>
            <w:r>
              <w:rPr>
                <w:rFonts w:hint="eastAsia" w:ascii="宋体" w:hAnsi="宋体" w:eastAsia="宋体" w:cs="宋体"/>
                <w:bCs/>
                <w:sz w:val="20"/>
                <w:szCs w:val="20"/>
              </w:rPr>
              <w:br w:type="textWrapping"/>
            </w:r>
            <w:r>
              <w:rPr>
                <w:rFonts w:hint="eastAsia" w:ascii="宋体" w:hAnsi="宋体" w:eastAsia="宋体" w:cs="宋体"/>
                <w:bCs/>
                <w:sz w:val="20"/>
                <w:szCs w:val="20"/>
              </w:rPr>
              <w:t>1.系统支持全中文界面，B/S或CS架构，管理员只需通过浏览器登录控制中心，即可对系统进行管理；</w:t>
            </w:r>
            <w:r>
              <w:rPr>
                <w:rFonts w:hint="eastAsia" w:ascii="宋体" w:hAnsi="宋体" w:eastAsia="宋体" w:cs="宋体"/>
                <w:bCs/>
                <w:sz w:val="20"/>
                <w:szCs w:val="20"/>
              </w:rPr>
              <w:br w:type="textWrapping"/>
            </w:r>
            <w:r>
              <w:rPr>
                <w:rFonts w:hint="eastAsia" w:ascii="宋体" w:hAnsi="宋体" w:eastAsia="宋体" w:cs="宋体"/>
                <w:bCs/>
                <w:sz w:val="20"/>
                <w:szCs w:val="20"/>
              </w:rPr>
              <w:t>2.客户端支持WindowsXP、Windows 7、Windows 8、Windows 10、Windows2003、Windows2008、Windows2012等32位/64位微软操作系统，同时应支持Centos、Redhat、Ubuntu等Linux操作系统以及中标麒麟、银河麒麟等国产操作系统；</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◆3.客户端安装后占用小于30MB存储资源，病毒库小于3MB，日常内存占用小于10MB，有效节省PC或Server资源； </w:t>
            </w:r>
            <w:r>
              <w:rPr>
                <w:rFonts w:hint="eastAsia" w:ascii="宋体" w:hAnsi="宋体" w:eastAsia="宋体" w:cs="宋体"/>
                <w:bCs/>
                <w:sz w:val="20"/>
                <w:szCs w:val="20"/>
              </w:rPr>
              <w:br w:type="textWrapping"/>
            </w:r>
            <w:r>
              <w:rPr>
                <w:rFonts w:hint="eastAsia" w:ascii="宋体" w:hAnsi="宋体" w:eastAsia="宋体" w:cs="宋体"/>
                <w:bCs/>
                <w:sz w:val="20"/>
                <w:szCs w:val="20"/>
              </w:rPr>
              <w:t>4.支持本地上传客户端升级包或https/ftp远端同步方式更新客户端，可根据不同网络环境提供在线获取和隔离网获取相应工具；</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5.支持单个或多个客户端不同管理中心的平滑迁移，迁移过程自动完成，无需手动添加客户端； </w:t>
            </w:r>
            <w:r>
              <w:rPr>
                <w:rFonts w:hint="eastAsia" w:ascii="宋体" w:hAnsi="宋体" w:eastAsia="宋体" w:cs="宋体"/>
                <w:bCs/>
                <w:sz w:val="20"/>
                <w:szCs w:val="20"/>
              </w:rPr>
              <w:br w:type="textWrapping"/>
            </w:r>
            <w:r>
              <w:rPr>
                <w:rFonts w:hint="eastAsia" w:ascii="宋体" w:hAnsi="宋体" w:eastAsia="宋体" w:cs="宋体"/>
                <w:bCs/>
                <w:sz w:val="20"/>
                <w:szCs w:val="20"/>
              </w:rPr>
              <w:t>6.控制中心支持全网、分组、标签等方式指定某些客户端定制特殊策略，特殊策略包括文件实时监控、恶意行为监控、下载保护、系统加固、软件安装拦截、浏览器保护、黑客入侵拦截、恶意网站拦截等；</w:t>
            </w:r>
            <w:r>
              <w:rPr>
                <w:rFonts w:hint="eastAsia" w:ascii="宋体" w:hAnsi="宋体" w:eastAsia="宋体" w:cs="宋体"/>
                <w:bCs/>
                <w:sz w:val="20"/>
                <w:szCs w:val="20"/>
              </w:rPr>
              <w:br w:type="textWrapping"/>
            </w:r>
            <w:r>
              <w:rPr>
                <w:rFonts w:hint="eastAsia" w:ascii="宋体" w:hAnsi="宋体" w:eastAsia="宋体" w:cs="宋体"/>
                <w:bCs/>
                <w:sz w:val="20"/>
                <w:szCs w:val="20"/>
              </w:rPr>
              <w:t>7.支持网络准入功能，支持标准802.1x协议，通过与支持该协议的交换机联动，实现有线局域网网络准入；</w:t>
            </w:r>
            <w:r>
              <w:rPr>
                <w:rFonts w:hint="eastAsia" w:ascii="宋体" w:hAnsi="宋体" w:eastAsia="宋体" w:cs="宋体"/>
                <w:bCs/>
                <w:sz w:val="20"/>
                <w:szCs w:val="20"/>
              </w:rPr>
              <w:br w:type="textWrapping"/>
            </w:r>
            <w:r>
              <w:rPr>
                <w:rFonts w:hint="eastAsia" w:ascii="宋体" w:hAnsi="宋体" w:eastAsia="宋体" w:cs="宋体"/>
                <w:bCs/>
                <w:sz w:val="20"/>
                <w:szCs w:val="20"/>
              </w:rPr>
              <w:t>8.支持敏感数据防泄漏，支持敏感信息检查，针对终端存储的word、pdf、Excel、文本文件等进行全盘关键字检查，对含有制定关键字的文档进行禁止发送、禁止打印、禁止拷贝等管控；</w:t>
            </w:r>
            <w:r>
              <w:rPr>
                <w:rFonts w:hint="eastAsia" w:ascii="宋体" w:hAnsi="宋体" w:eastAsia="宋体" w:cs="宋体"/>
                <w:bCs/>
                <w:sz w:val="20"/>
                <w:szCs w:val="20"/>
              </w:rPr>
              <w:br w:type="textWrapping"/>
            </w:r>
            <w:r>
              <w:rPr>
                <w:rFonts w:hint="eastAsia" w:ascii="宋体" w:hAnsi="宋体" w:eastAsia="宋体" w:cs="宋体"/>
                <w:bCs/>
                <w:sz w:val="20"/>
                <w:szCs w:val="20"/>
              </w:rPr>
              <w:t>◆9.要求对流行病毒的检测能力必须超过98%的检出率，超过98%的清除率，小于0.1%的误报率；</w:t>
            </w:r>
            <w:r>
              <w:rPr>
                <w:rFonts w:hint="eastAsia" w:ascii="宋体" w:hAnsi="宋体" w:eastAsia="宋体" w:cs="宋体"/>
                <w:bCs/>
                <w:sz w:val="20"/>
                <w:szCs w:val="20"/>
              </w:rPr>
              <w:br w:type="textWrapping"/>
            </w:r>
            <w:r>
              <w:rPr>
                <w:rFonts w:hint="eastAsia" w:ascii="宋体" w:hAnsi="宋体" w:eastAsia="宋体" w:cs="宋体"/>
                <w:bCs/>
                <w:sz w:val="20"/>
                <w:szCs w:val="20"/>
              </w:rPr>
              <w:t>◆10. 支持对webshell后门进行扫描检测 , webshell后门库数量大于90000条；</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11.支持非法外联监控，实时检测内部网络用户通过调制解调器、ADSL、双网卡等任意连接设备非法外联互联网行为，支持报警、断开网络、自动重启等管控措施； </w:t>
            </w:r>
            <w:r>
              <w:rPr>
                <w:rFonts w:hint="eastAsia" w:ascii="宋体" w:hAnsi="宋体" w:eastAsia="宋体" w:cs="宋体"/>
                <w:bCs/>
                <w:sz w:val="20"/>
                <w:szCs w:val="20"/>
              </w:rPr>
              <w:br w:type="textWrapping"/>
            </w:r>
            <w:r>
              <w:rPr>
                <w:rFonts w:hint="eastAsia" w:ascii="宋体" w:hAnsi="宋体" w:eastAsia="宋体" w:cs="宋体"/>
                <w:bCs/>
                <w:sz w:val="20"/>
                <w:szCs w:val="20"/>
              </w:rPr>
              <w:t>12.支持终端防火墙功能，支持包括但不限于通过协议（TCP、UDP、ICMP、IGMP、GGP、PUP、IDP、ND、ESP、AH、RDP、GRE、SKIP、RAW），端口号，IP地址、进出口方向等控制规则对终端进行防护，从网络层保护终端安全；</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13.具有优化控制显示器寿命、计算机系统优化技术、具备USB端口访问管理控制、多向风扇散热系统。技术功能。</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四、其他要求</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1、须有正版序列号，支持电话查询真伪；</w:t>
            </w:r>
            <w:r>
              <w:rPr>
                <w:rFonts w:hint="eastAsia" w:ascii="宋体" w:hAnsi="宋体" w:eastAsia="宋体" w:cs="宋体"/>
                <w:bCs/>
                <w:color w:val="auto"/>
                <w:sz w:val="20"/>
                <w:szCs w:val="20"/>
              </w:rPr>
              <w:br w:type="textWrapping"/>
            </w:r>
            <w:bookmarkStart w:id="39" w:name="OLE_LINK2"/>
            <w:r>
              <w:rPr>
                <w:rFonts w:hint="eastAsia" w:ascii="宋体" w:hAnsi="宋体" w:cs="宋体"/>
                <w:color w:val="auto"/>
                <w:szCs w:val="21"/>
              </w:rPr>
              <w:t>▲</w:t>
            </w:r>
            <w:bookmarkEnd w:id="39"/>
            <w:r>
              <w:rPr>
                <w:rFonts w:hint="eastAsia" w:ascii="宋体" w:hAnsi="宋体" w:eastAsia="宋体" w:cs="宋体"/>
                <w:bCs/>
                <w:color w:val="auto"/>
                <w:sz w:val="20"/>
                <w:szCs w:val="20"/>
              </w:rPr>
              <w:t>2、质保：5年有限质保（节假日不休），其中原厂质保3年，终身400或800呼叫中心热线7×24小时技术支持服务，此费用已包含在投标报价中，不另行支付；保修服务可以通过机器序列号与原厂服务中心确认。</w:t>
            </w:r>
            <w:r>
              <w:rPr>
                <w:rFonts w:hint="eastAsia" w:ascii="宋体" w:hAnsi="宋体" w:eastAsia="宋体" w:cs="宋体"/>
                <w:bCs/>
                <w:color w:val="auto"/>
                <w:sz w:val="20"/>
                <w:szCs w:val="20"/>
              </w:rPr>
              <w:br w:type="textWrapping"/>
            </w:r>
            <w:r>
              <w:rPr>
                <w:rFonts w:hint="eastAsia" w:ascii="宋体" w:hAnsi="宋体" w:eastAsia="宋体" w:cs="宋体"/>
                <w:bCs/>
                <w:sz w:val="20"/>
                <w:szCs w:val="20"/>
              </w:rPr>
              <w:t>3、生产厂家具有4PS联络中心国际标准管理体系五星应用级认证、售后服务体系通过CCCS钻石五星认证。</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●4、提供整机检测报告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5、投标产品显示器制造商具有低蓝光护眼认证。</w:t>
            </w:r>
            <w:r>
              <w:rPr>
                <w:rFonts w:hint="eastAsia" w:ascii="宋体" w:hAnsi="宋体" w:eastAsia="宋体" w:cs="宋体"/>
                <w:bCs/>
                <w:sz w:val="20"/>
                <w:szCs w:val="20"/>
              </w:rPr>
              <w:br w:type="textWrapping"/>
            </w:r>
            <w:r>
              <w:rPr>
                <w:rFonts w:hint="eastAsia" w:ascii="宋体" w:hAnsi="宋体" w:eastAsia="宋体" w:cs="宋体"/>
                <w:bCs/>
                <w:sz w:val="20"/>
                <w:szCs w:val="20"/>
              </w:rPr>
              <w:t>6、安装所需要的电线、网线、插座等线材辅材全部包干。</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20</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笔记本电脑</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▲1、CPU：8核</w:t>
            </w:r>
            <w:r>
              <w:rPr>
                <w:rFonts w:hint="eastAsia" w:ascii="宋体" w:hAnsi="宋体" w:cs="宋体"/>
                <w:bCs/>
                <w:color w:val="auto"/>
                <w:sz w:val="20"/>
                <w:szCs w:val="20"/>
                <w:lang w:val="en-US" w:eastAsia="zh-CN"/>
              </w:rPr>
              <w:t>以上</w:t>
            </w:r>
            <w:r>
              <w:rPr>
                <w:rFonts w:hint="eastAsia" w:ascii="宋体" w:hAnsi="宋体" w:eastAsia="宋体" w:cs="宋体"/>
                <w:bCs/>
                <w:color w:val="auto"/>
                <w:sz w:val="20"/>
                <w:szCs w:val="20"/>
              </w:rPr>
              <w:t>，主频</w:t>
            </w:r>
            <w:r>
              <w:rPr>
                <w:rFonts w:hint="eastAsia" w:ascii="宋体" w:hAnsi="宋体" w:cs="宋体"/>
                <w:bCs/>
                <w:color w:val="auto"/>
                <w:sz w:val="20"/>
                <w:szCs w:val="20"/>
                <w:lang w:eastAsia="zh-CN"/>
              </w:rPr>
              <w:t>》</w:t>
            </w:r>
            <w:r>
              <w:rPr>
                <w:rFonts w:hint="eastAsia" w:ascii="宋体" w:hAnsi="宋体" w:eastAsia="宋体" w:cs="宋体"/>
                <w:bCs/>
                <w:color w:val="auto"/>
                <w:sz w:val="20"/>
                <w:szCs w:val="20"/>
                <w:lang w:val="en-US" w:eastAsia="zh-CN"/>
              </w:rPr>
              <w:t>2.5</w:t>
            </w:r>
            <w:r>
              <w:rPr>
                <w:rFonts w:hint="eastAsia" w:ascii="宋体" w:hAnsi="宋体" w:eastAsia="宋体" w:cs="宋体"/>
                <w:bCs/>
                <w:color w:val="auto"/>
                <w:sz w:val="20"/>
                <w:szCs w:val="20"/>
              </w:rPr>
              <w:t>GHz，</w:t>
            </w:r>
            <w:bookmarkStart w:id="40" w:name="OLE_LINK1"/>
            <w:r>
              <w:rPr>
                <w:rFonts w:hint="eastAsia" w:ascii="宋体" w:hAnsi="宋体" w:eastAsia="宋体" w:cs="宋体"/>
                <w:bCs/>
                <w:color w:val="auto"/>
                <w:sz w:val="20"/>
                <w:szCs w:val="20"/>
              </w:rPr>
              <w:t>CPU型号列入中国信息安全测评中心发布的《安全可靠测评结果公告》</w:t>
            </w:r>
            <w:bookmarkEnd w:id="40"/>
            <w:r>
              <w:rPr>
                <w:rFonts w:hint="eastAsia" w:ascii="宋体" w:hAnsi="宋体" w:eastAsia="宋体" w:cs="宋体"/>
                <w:bCs/>
                <w:color w:val="auto"/>
                <w:sz w:val="20"/>
                <w:szCs w:val="20"/>
              </w:rPr>
              <w:t>；</w:t>
            </w:r>
            <w:r>
              <w:rPr>
                <w:rFonts w:hint="eastAsia" w:ascii="宋体" w:hAnsi="宋体" w:eastAsia="宋体" w:cs="宋体"/>
                <w:bCs/>
                <w:sz w:val="20"/>
                <w:szCs w:val="20"/>
              </w:rPr>
              <w:br w:type="textWrapping"/>
            </w:r>
            <w:r>
              <w:rPr>
                <w:rFonts w:hint="eastAsia" w:ascii="宋体" w:hAnsi="宋体" w:eastAsia="宋体" w:cs="宋体"/>
                <w:bCs/>
                <w:sz w:val="20"/>
                <w:szCs w:val="20"/>
              </w:rPr>
              <w:t>2、CPU支持的内存最高速率：3200MT/s</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▲3、内存：≥</w:t>
            </w:r>
            <w:r>
              <w:rPr>
                <w:rFonts w:hint="eastAsia" w:ascii="宋体" w:hAnsi="宋体" w:cs="宋体"/>
                <w:bCs/>
                <w:color w:val="auto"/>
                <w:sz w:val="20"/>
                <w:szCs w:val="20"/>
                <w:lang w:val="en-US" w:eastAsia="zh-CN"/>
              </w:rPr>
              <w:t>16</w:t>
            </w:r>
            <w:r>
              <w:rPr>
                <w:rFonts w:hint="eastAsia" w:ascii="宋体" w:hAnsi="宋体" w:eastAsia="宋体" w:cs="宋体"/>
                <w:bCs/>
                <w:color w:val="auto"/>
                <w:sz w:val="20"/>
                <w:szCs w:val="20"/>
              </w:rPr>
              <w:t>G；</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4、内存类型：≥DDR4/LPDDR4/LPDDR4X；</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5、内存读写速率：3200MT/s</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▲6、硬盘：≥</w:t>
            </w:r>
            <w:r>
              <w:rPr>
                <w:rFonts w:hint="eastAsia" w:ascii="宋体" w:hAnsi="宋体" w:cs="宋体"/>
                <w:bCs/>
                <w:color w:val="auto"/>
                <w:sz w:val="20"/>
                <w:szCs w:val="20"/>
                <w:lang w:val="en-US" w:eastAsia="zh-CN"/>
              </w:rPr>
              <w:t>512</w:t>
            </w:r>
            <w:r>
              <w:rPr>
                <w:rFonts w:hint="eastAsia" w:ascii="宋体" w:hAnsi="宋体" w:eastAsia="宋体" w:cs="宋体"/>
                <w:bCs/>
                <w:color w:val="auto"/>
                <w:sz w:val="20"/>
                <w:szCs w:val="20"/>
              </w:rPr>
              <w:t>GB 固态硬盘；</w:t>
            </w:r>
            <w:r>
              <w:rPr>
                <w:rFonts w:hint="eastAsia" w:ascii="宋体" w:hAnsi="宋体" w:eastAsia="宋体" w:cs="宋体"/>
                <w:bCs/>
                <w:sz w:val="20"/>
                <w:szCs w:val="20"/>
              </w:rPr>
              <w:br w:type="textWrapping"/>
            </w:r>
            <w:r>
              <w:rPr>
                <w:rFonts w:hint="eastAsia" w:ascii="宋体" w:hAnsi="宋体" w:eastAsia="宋体" w:cs="宋体"/>
                <w:bCs/>
                <w:sz w:val="20"/>
                <w:szCs w:val="20"/>
              </w:rPr>
              <w:t>7、屏幕尺寸：≥14英寸；</w:t>
            </w:r>
            <w:r>
              <w:rPr>
                <w:rFonts w:hint="eastAsia" w:ascii="宋体" w:hAnsi="宋体" w:eastAsia="宋体" w:cs="宋体"/>
                <w:bCs/>
                <w:sz w:val="20"/>
                <w:szCs w:val="20"/>
              </w:rPr>
              <w:br w:type="textWrapping"/>
            </w:r>
            <w:r>
              <w:rPr>
                <w:rFonts w:hint="eastAsia" w:ascii="宋体" w:hAnsi="宋体" w:eastAsia="宋体" w:cs="宋体"/>
                <w:bCs/>
                <w:sz w:val="20"/>
                <w:szCs w:val="20"/>
              </w:rPr>
              <w:t>▲8、屏幕分辨率：1920*1080；</w:t>
            </w:r>
            <w:r>
              <w:rPr>
                <w:rFonts w:hint="eastAsia" w:ascii="宋体" w:hAnsi="宋体" w:eastAsia="宋体" w:cs="宋体"/>
                <w:bCs/>
                <w:sz w:val="20"/>
                <w:szCs w:val="20"/>
              </w:rPr>
              <w:br w:type="textWrapping"/>
            </w:r>
            <w:r>
              <w:rPr>
                <w:rFonts w:hint="eastAsia" w:ascii="宋体" w:hAnsi="宋体" w:eastAsia="宋体" w:cs="宋体"/>
                <w:bCs/>
                <w:sz w:val="20"/>
                <w:szCs w:val="20"/>
              </w:rPr>
              <w:t>▲9、屏幕色域：99% sRGB；</w:t>
            </w:r>
            <w:r>
              <w:rPr>
                <w:rFonts w:hint="eastAsia" w:ascii="宋体" w:hAnsi="宋体" w:eastAsia="宋体" w:cs="宋体"/>
                <w:bCs/>
                <w:sz w:val="20"/>
                <w:szCs w:val="20"/>
              </w:rPr>
              <w:br w:type="textWrapping"/>
            </w:r>
            <w:r>
              <w:rPr>
                <w:rFonts w:hint="eastAsia" w:ascii="宋体" w:hAnsi="宋体" w:eastAsia="宋体" w:cs="宋体"/>
                <w:bCs/>
                <w:sz w:val="20"/>
                <w:szCs w:val="20"/>
              </w:rPr>
              <w:t>10、屏幕亮度：250尼特；</w:t>
            </w:r>
            <w:r>
              <w:rPr>
                <w:rFonts w:hint="eastAsia" w:ascii="宋体" w:hAnsi="宋体" w:eastAsia="宋体" w:cs="宋体"/>
                <w:bCs/>
                <w:sz w:val="20"/>
                <w:szCs w:val="20"/>
              </w:rPr>
              <w:br w:type="textWrapping"/>
            </w:r>
            <w:r>
              <w:rPr>
                <w:rFonts w:hint="eastAsia" w:ascii="宋体" w:hAnsi="宋体" w:eastAsia="宋体" w:cs="宋体"/>
                <w:bCs/>
                <w:sz w:val="20"/>
                <w:szCs w:val="20"/>
              </w:rPr>
              <w:t>11、屏幕对比度：500:1；</w:t>
            </w:r>
            <w:r>
              <w:rPr>
                <w:rFonts w:hint="eastAsia" w:ascii="宋体" w:hAnsi="宋体" w:eastAsia="宋体" w:cs="宋体"/>
                <w:bCs/>
                <w:sz w:val="20"/>
                <w:szCs w:val="20"/>
              </w:rPr>
              <w:br w:type="textWrapping"/>
            </w:r>
            <w:r>
              <w:rPr>
                <w:rFonts w:hint="eastAsia" w:ascii="宋体" w:hAnsi="宋体" w:eastAsia="宋体" w:cs="宋体"/>
                <w:bCs/>
                <w:sz w:val="20"/>
                <w:szCs w:val="20"/>
              </w:rPr>
              <w:t>▲12、屏幕屏占比：87%</w:t>
            </w:r>
            <w:r>
              <w:rPr>
                <w:rFonts w:hint="eastAsia" w:ascii="宋体" w:hAnsi="宋体" w:eastAsia="宋体" w:cs="宋体"/>
                <w:bCs/>
                <w:sz w:val="20"/>
                <w:szCs w:val="20"/>
              </w:rPr>
              <w:br w:type="textWrapping"/>
            </w:r>
            <w:r>
              <w:rPr>
                <w:rFonts w:hint="eastAsia" w:ascii="宋体" w:hAnsi="宋体" w:eastAsia="宋体" w:cs="宋体"/>
                <w:bCs/>
                <w:sz w:val="20"/>
                <w:szCs w:val="20"/>
              </w:rPr>
              <w:t>13、USB：USB接口数量应≥3个，其中至少包含1个USB3.0及以上标准接口。</w:t>
            </w:r>
            <w:r>
              <w:rPr>
                <w:rFonts w:hint="eastAsia" w:ascii="宋体" w:hAnsi="宋体" w:eastAsia="宋体" w:cs="宋体"/>
                <w:bCs/>
                <w:sz w:val="20"/>
                <w:szCs w:val="20"/>
              </w:rPr>
              <w:br w:type="textWrapping"/>
            </w:r>
            <w:r>
              <w:rPr>
                <w:rFonts w:hint="eastAsia" w:ascii="宋体" w:hAnsi="宋体" w:eastAsia="宋体" w:cs="宋体"/>
                <w:bCs/>
                <w:sz w:val="20"/>
                <w:szCs w:val="20"/>
              </w:rPr>
              <w:t>14、摄像头：≥720P高清摄像头，支持物理屏蔽；</w:t>
            </w:r>
            <w:r>
              <w:rPr>
                <w:rFonts w:hint="eastAsia" w:ascii="宋体" w:hAnsi="宋体" w:eastAsia="宋体" w:cs="宋体"/>
                <w:bCs/>
                <w:sz w:val="20"/>
                <w:szCs w:val="20"/>
              </w:rPr>
              <w:br w:type="textWrapping"/>
            </w:r>
            <w:r>
              <w:rPr>
                <w:rFonts w:hint="eastAsia" w:ascii="宋体" w:hAnsi="宋体" w:eastAsia="宋体" w:cs="宋体"/>
                <w:bCs/>
                <w:sz w:val="20"/>
                <w:szCs w:val="20"/>
              </w:rPr>
              <w:t>15、有线网络：内置10M/100M/1000M自适应有线网卡，带网口（如为 miniRJ45网口，需提供转接线）；</w:t>
            </w:r>
            <w:r>
              <w:rPr>
                <w:rFonts w:hint="eastAsia" w:ascii="宋体" w:hAnsi="宋体" w:eastAsia="宋体" w:cs="宋体"/>
                <w:bCs/>
                <w:sz w:val="20"/>
                <w:szCs w:val="20"/>
              </w:rPr>
              <w:br w:type="textWrapping"/>
            </w:r>
            <w:r>
              <w:rPr>
                <w:rFonts w:hint="eastAsia" w:ascii="宋体" w:hAnsi="宋体" w:eastAsia="宋体" w:cs="宋体"/>
                <w:bCs/>
                <w:sz w:val="20"/>
                <w:szCs w:val="20"/>
              </w:rPr>
              <w:t>16、显卡：集成显卡；</w:t>
            </w:r>
            <w:r>
              <w:rPr>
                <w:rFonts w:hint="eastAsia" w:ascii="宋体" w:hAnsi="宋体" w:eastAsia="宋体" w:cs="宋体"/>
                <w:bCs/>
                <w:sz w:val="20"/>
                <w:szCs w:val="20"/>
              </w:rPr>
              <w:br w:type="textWrapping"/>
            </w:r>
            <w:r>
              <w:rPr>
                <w:rFonts w:hint="eastAsia" w:ascii="宋体" w:hAnsi="宋体" w:eastAsia="宋体" w:cs="宋体"/>
                <w:bCs/>
                <w:sz w:val="20"/>
                <w:szCs w:val="20"/>
              </w:rPr>
              <w:t>17、电池：容量≥50Wh，满载待机性能（LTP）≥1.5小时；</w:t>
            </w:r>
          </w:p>
          <w:p>
            <w:pPr>
              <w:spacing w:line="400" w:lineRule="exact"/>
              <w:rPr>
                <w:rFonts w:hint="eastAsia" w:ascii="宋体" w:hAnsi="宋体" w:cs="宋体"/>
                <w:bCs/>
                <w:sz w:val="20"/>
                <w:szCs w:val="20"/>
                <w:lang w:eastAsia="zh-CN"/>
              </w:rPr>
            </w:pPr>
            <w:r>
              <w:rPr>
                <w:rFonts w:hint="eastAsia" w:ascii="宋体" w:hAnsi="宋体" w:cs="宋体"/>
                <w:bCs/>
                <w:sz w:val="20"/>
                <w:szCs w:val="20"/>
                <w:lang w:val="en-US" w:eastAsia="zh-CN"/>
              </w:rPr>
              <w:t>18、hdmi接口》1；</w:t>
            </w:r>
            <w:r>
              <w:rPr>
                <w:rFonts w:hint="eastAsia" w:ascii="宋体" w:hAnsi="宋体" w:eastAsia="宋体" w:cs="宋体"/>
                <w:bCs/>
                <w:sz w:val="20"/>
                <w:szCs w:val="20"/>
              </w:rPr>
              <w:br w:type="textWrapping"/>
            </w:r>
            <w:r>
              <w:rPr>
                <w:rFonts w:hint="eastAsia" w:ascii="宋体" w:hAnsi="宋体" w:eastAsia="宋体" w:cs="宋体"/>
                <w:bCs/>
                <w:sz w:val="20"/>
                <w:szCs w:val="20"/>
              </w:rPr>
              <w:t>1</w:t>
            </w:r>
            <w:r>
              <w:rPr>
                <w:rFonts w:hint="eastAsia" w:ascii="宋体" w:hAnsi="宋体" w:cs="宋体"/>
                <w:bCs/>
                <w:sz w:val="20"/>
                <w:szCs w:val="20"/>
                <w:lang w:val="en-US" w:eastAsia="zh-CN"/>
              </w:rPr>
              <w:t>9</w:t>
            </w:r>
            <w:r>
              <w:rPr>
                <w:rFonts w:hint="eastAsia" w:ascii="宋体" w:hAnsi="宋体" w:eastAsia="宋体" w:cs="宋体"/>
                <w:bCs/>
                <w:sz w:val="20"/>
                <w:szCs w:val="20"/>
              </w:rPr>
              <w:t>、指纹：支持指纹识别；</w:t>
            </w:r>
            <w:r>
              <w:rPr>
                <w:rFonts w:hint="eastAsia" w:ascii="宋体" w:hAnsi="宋体" w:eastAsia="宋体" w:cs="宋体"/>
                <w:bCs/>
                <w:sz w:val="20"/>
                <w:szCs w:val="20"/>
              </w:rPr>
              <w:br w:type="textWrapping"/>
            </w:r>
            <w:r>
              <w:rPr>
                <w:rFonts w:hint="eastAsia" w:ascii="宋体" w:hAnsi="宋体" w:cs="宋体"/>
                <w:bCs/>
                <w:sz w:val="20"/>
                <w:szCs w:val="20"/>
                <w:lang w:val="en-US" w:eastAsia="zh-CN"/>
              </w:rPr>
              <w:t>20</w:t>
            </w:r>
            <w:r>
              <w:rPr>
                <w:rFonts w:hint="eastAsia" w:ascii="宋体" w:hAnsi="宋体" w:eastAsia="宋体" w:cs="宋体"/>
                <w:bCs/>
                <w:sz w:val="20"/>
                <w:szCs w:val="20"/>
              </w:rPr>
              <w:t>、厚度：≤17mm；</w:t>
            </w:r>
            <w:r>
              <w:rPr>
                <w:rFonts w:hint="eastAsia" w:ascii="宋体" w:hAnsi="宋体" w:eastAsia="宋体" w:cs="宋体"/>
                <w:bCs/>
                <w:sz w:val="20"/>
                <w:szCs w:val="20"/>
              </w:rPr>
              <w:br w:type="textWrapping"/>
            </w:r>
            <w:r>
              <w:rPr>
                <w:rFonts w:hint="eastAsia" w:ascii="宋体" w:hAnsi="宋体" w:cs="宋体"/>
                <w:bCs/>
                <w:sz w:val="20"/>
                <w:szCs w:val="20"/>
                <w:lang w:val="en-US" w:eastAsia="zh-CN"/>
              </w:rPr>
              <w:t>21</w:t>
            </w:r>
            <w:r>
              <w:rPr>
                <w:rFonts w:hint="eastAsia" w:ascii="宋体" w:hAnsi="宋体" w:eastAsia="宋体" w:cs="宋体"/>
                <w:bCs/>
                <w:sz w:val="20"/>
                <w:szCs w:val="20"/>
              </w:rPr>
              <w:t>、整机重量：≤1.5kg；</w:t>
            </w:r>
            <w:r>
              <w:rPr>
                <w:rFonts w:hint="eastAsia" w:ascii="宋体" w:hAnsi="宋体" w:eastAsia="宋体" w:cs="宋体"/>
                <w:bCs/>
                <w:sz w:val="20"/>
                <w:szCs w:val="20"/>
              </w:rPr>
              <w:br w:type="textWrapping"/>
            </w:r>
            <w:r>
              <w:rPr>
                <w:rFonts w:hint="eastAsia" w:ascii="宋体" w:hAnsi="宋体" w:eastAsia="宋体" w:cs="宋体"/>
                <w:bCs/>
                <w:sz w:val="20"/>
                <w:szCs w:val="20"/>
              </w:rPr>
              <w:t>2</w:t>
            </w:r>
            <w:r>
              <w:rPr>
                <w:rFonts w:hint="eastAsia" w:ascii="宋体" w:hAnsi="宋体" w:cs="宋体"/>
                <w:bCs/>
                <w:sz w:val="20"/>
                <w:szCs w:val="20"/>
                <w:lang w:val="en-US" w:eastAsia="zh-CN"/>
              </w:rPr>
              <w:t>2</w:t>
            </w:r>
            <w:r>
              <w:rPr>
                <w:rFonts w:hint="eastAsia" w:ascii="宋体" w:hAnsi="宋体" w:eastAsia="宋体" w:cs="宋体"/>
                <w:bCs/>
                <w:sz w:val="20"/>
                <w:szCs w:val="20"/>
              </w:rPr>
              <w:t>、机身材质：金属；</w:t>
            </w:r>
            <w:r>
              <w:rPr>
                <w:rFonts w:hint="eastAsia" w:ascii="宋体" w:hAnsi="宋体" w:eastAsia="宋体" w:cs="宋体"/>
                <w:bCs/>
                <w:sz w:val="20"/>
                <w:szCs w:val="20"/>
              </w:rPr>
              <w:br w:type="textWrapping"/>
            </w:r>
            <w:r>
              <w:rPr>
                <w:rFonts w:hint="eastAsia" w:ascii="宋体" w:hAnsi="宋体" w:eastAsia="宋体" w:cs="宋体"/>
                <w:bCs/>
                <w:sz w:val="20"/>
                <w:szCs w:val="20"/>
              </w:rPr>
              <w:t>2</w:t>
            </w:r>
            <w:r>
              <w:rPr>
                <w:rFonts w:hint="eastAsia" w:ascii="宋体" w:hAnsi="宋体" w:cs="宋体"/>
                <w:bCs/>
                <w:sz w:val="20"/>
                <w:szCs w:val="20"/>
                <w:lang w:val="en-US" w:eastAsia="zh-CN"/>
              </w:rPr>
              <w:t>3</w:t>
            </w:r>
            <w:r>
              <w:rPr>
                <w:rFonts w:hint="eastAsia" w:ascii="宋体" w:hAnsi="宋体" w:eastAsia="宋体" w:cs="宋体"/>
                <w:bCs/>
                <w:sz w:val="20"/>
                <w:szCs w:val="20"/>
              </w:rPr>
              <w:t>、预装符合桌面操作系统政府采购需求标准的正版操作系统，操作系统品牌版本列入中国信息安全测评中心发布的《安全可靠测评结果公告》中。</w:t>
            </w:r>
            <w:r>
              <w:rPr>
                <w:rFonts w:hint="eastAsia" w:ascii="宋体" w:hAnsi="宋体" w:eastAsia="宋体" w:cs="宋体"/>
                <w:bCs/>
                <w:sz w:val="20"/>
                <w:szCs w:val="20"/>
              </w:rPr>
              <w:br w:type="textWrapping"/>
            </w:r>
            <w:r>
              <w:rPr>
                <w:rFonts w:hint="eastAsia" w:ascii="宋体" w:hAnsi="宋体" w:eastAsia="宋体" w:cs="宋体"/>
                <w:bCs/>
                <w:sz w:val="20"/>
                <w:szCs w:val="20"/>
              </w:rPr>
              <w:t>2</w:t>
            </w:r>
            <w:r>
              <w:rPr>
                <w:rFonts w:hint="eastAsia" w:ascii="宋体" w:hAnsi="宋体" w:cs="宋体"/>
                <w:bCs/>
                <w:sz w:val="20"/>
                <w:szCs w:val="20"/>
                <w:lang w:val="en-US" w:eastAsia="zh-CN"/>
              </w:rPr>
              <w:t>4</w:t>
            </w:r>
            <w:r>
              <w:rPr>
                <w:rFonts w:hint="eastAsia" w:ascii="宋体" w:hAnsi="宋体" w:eastAsia="宋体" w:cs="宋体"/>
                <w:bCs/>
                <w:sz w:val="20"/>
                <w:szCs w:val="20"/>
              </w:rPr>
              <w:t>、其他要求：满足财政部《便携式计算机政府采购需求标准（2023年版）》中规定的其他内容</w:t>
            </w:r>
            <w:r>
              <w:rPr>
                <w:rFonts w:hint="eastAsia" w:ascii="宋体" w:hAnsi="宋体" w:cs="宋体"/>
                <w:bCs/>
                <w:sz w:val="20"/>
                <w:szCs w:val="20"/>
                <w:lang w:eastAsia="zh-CN"/>
              </w:rPr>
              <w:t>。</w:t>
            </w:r>
          </w:p>
          <w:p>
            <w:pPr>
              <w:spacing w:line="400" w:lineRule="exact"/>
              <w:rPr>
                <w:rFonts w:hint="eastAsia" w:ascii="宋体" w:hAnsi="宋体" w:cs="宋体"/>
                <w:bCs/>
                <w:sz w:val="20"/>
                <w:szCs w:val="20"/>
                <w:lang w:eastAsia="zh-CN"/>
              </w:rPr>
            </w:pPr>
            <w:r>
              <w:rPr>
                <w:rFonts w:hint="eastAsia" w:ascii="宋体" w:hAnsi="宋体" w:eastAsia="宋体" w:cs="宋体"/>
                <w:bCs/>
                <w:color w:val="auto"/>
                <w:sz w:val="20"/>
                <w:szCs w:val="20"/>
              </w:rPr>
              <w:t>▲</w:t>
            </w:r>
            <w:r>
              <w:rPr>
                <w:rFonts w:hint="eastAsia" w:ascii="宋体" w:hAnsi="宋体" w:cs="宋体"/>
                <w:bCs/>
                <w:color w:val="auto"/>
                <w:sz w:val="20"/>
                <w:szCs w:val="20"/>
                <w:lang w:val="en-US" w:eastAsia="zh-CN"/>
              </w:rPr>
              <w:t>25、</w:t>
            </w:r>
            <w:r>
              <w:rPr>
                <w:rFonts w:hint="eastAsia" w:ascii="宋体" w:hAnsi="宋体" w:eastAsia="宋体" w:cs="宋体"/>
                <w:bCs/>
                <w:color w:val="auto"/>
                <w:sz w:val="20"/>
                <w:szCs w:val="20"/>
              </w:rPr>
              <w:t>质保：5年有限质保（节假日不休），其中原厂质保3年，终身400或800呼叫中心热线7×24小时技术支持服务，此费用已包含在投标报价中，不另行支付；保修服务可以通过机器序列号与原厂服务中心确认。</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高清激光投影机系统</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一、高清激光投影机</w:t>
            </w:r>
            <w:r>
              <w:rPr>
                <w:rFonts w:hint="eastAsia" w:ascii="宋体" w:hAnsi="宋体" w:eastAsia="宋体" w:cs="宋体"/>
                <w:bCs/>
                <w:sz w:val="20"/>
                <w:szCs w:val="20"/>
              </w:rPr>
              <w:br w:type="textWrapping"/>
            </w:r>
            <w:r>
              <w:rPr>
                <w:rFonts w:hint="eastAsia" w:ascii="宋体" w:hAnsi="宋体" w:eastAsia="宋体" w:cs="宋体"/>
                <w:bCs/>
                <w:sz w:val="20"/>
                <w:szCs w:val="20"/>
              </w:rPr>
              <w:t>1. 分辨率：原生物理分辨率 ≥ WUXGA (1920×1200)，接受4K UHD (3840×2160) 机型优先</w:t>
            </w:r>
            <w:r>
              <w:rPr>
                <w:rFonts w:hint="eastAsia" w:ascii="宋体" w:hAnsi="宋体" w:eastAsia="宋体" w:cs="宋体"/>
                <w:bCs/>
                <w:sz w:val="20"/>
                <w:szCs w:val="20"/>
              </w:rPr>
              <w:br w:type="textWrapping"/>
            </w:r>
            <w:r>
              <w:rPr>
                <w:rFonts w:hint="eastAsia" w:ascii="宋体" w:hAnsi="宋体" w:eastAsia="宋体" w:cs="宋体"/>
                <w:bCs/>
                <w:sz w:val="20"/>
                <w:szCs w:val="20"/>
              </w:rPr>
              <w:t>2. 亮度：ISO标准实测亮度 ≥ 4,000流明</w:t>
            </w:r>
            <w:r>
              <w:rPr>
                <w:rFonts w:hint="eastAsia" w:ascii="宋体" w:hAnsi="宋体" w:eastAsia="宋体" w:cs="宋体"/>
                <w:bCs/>
                <w:sz w:val="20"/>
                <w:szCs w:val="20"/>
              </w:rPr>
              <w:br w:type="textWrapping"/>
            </w:r>
            <w:r>
              <w:rPr>
                <w:rFonts w:hint="eastAsia" w:ascii="宋体" w:hAnsi="宋体" w:eastAsia="宋体" w:cs="宋体"/>
                <w:bCs/>
                <w:sz w:val="20"/>
                <w:szCs w:val="20"/>
              </w:rPr>
              <w:t>3. 光源：激光光源（寿命≥20,000小时）</w:t>
            </w:r>
            <w:r>
              <w:rPr>
                <w:rFonts w:hint="eastAsia" w:ascii="宋体" w:hAnsi="宋体" w:eastAsia="宋体" w:cs="宋体"/>
                <w:bCs/>
                <w:sz w:val="20"/>
                <w:szCs w:val="20"/>
              </w:rPr>
              <w:br w:type="textWrapping"/>
            </w:r>
            <w:r>
              <w:rPr>
                <w:rFonts w:hint="eastAsia" w:ascii="宋体" w:hAnsi="宋体" w:eastAsia="宋体" w:cs="宋体"/>
                <w:bCs/>
                <w:sz w:val="20"/>
                <w:szCs w:val="20"/>
              </w:rPr>
              <w:t>4. 对比度：原生对比度 ≥ 200,000:1</w:t>
            </w:r>
            <w:r>
              <w:rPr>
                <w:rFonts w:hint="eastAsia" w:ascii="宋体" w:hAnsi="宋体" w:eastAsia="宋体" w:cs="宋体"/>
                <w:bCs/>
                <w:sz w:val="20"/>
                <w:szCs w:val="20"/>
              </w:rPr>
              <w:br w:type="textWrapping"/>
            </w:r>
            <w:r>
              <w:rPr>
                <w:rFonts w:hint="eastAsia" w:ascii="宋体" w:hAnsi="宋体" w:eastAsia="宋体" w:cs="宋体"/>
                <w:bCs/>
                <w:sz w:val="20"/>
                <w:szCs w:val="20"/>
              </w:rPr>
              <w:t>5. 镜头：光学变焦 ≥ 1.6x，电动镜头位移（垂直±60%/水平±20%以上）</w:t>
            </w:r>
            <w:r>
              <w:rPr>
                <w:rFonts w:hint="eastAsia" w:ascii="宋体" w:hAnsi="宋体" w:eastAsia="宋体" w:cs="宋体"/>
                <w:bCs/>
                <w:sz w:val="20"/>
                <w:szCs w:val="20"/>
              </w:rPr>
              <w:br w:type="textWrapping"/>
            </w:r>
            <w:r>
              <w:rPr>
                <w:rFonts w:hint="eastAsia" w:ascii="宋体" w:hAnsi="宋体" w:eastAsia="宋体" w:cs="宋体"/>
                <w:bCs/>
                <w:sz w:val="20"/>
                <w:szCs w:val="20"/>
              </w:rPr>
              <w:t>6. 投射比：提供在8-9.5米距离投120英寸画面的计算证明</w:t>
            </w:r>
            <w:r>
              <w:rPr>
                <w:rFonts w:hint="eastAsia" w:ascii="宋体" w:hAnsi="宋体" w:eastAsia="宋体" w:cs="宋体"/>
                <w:bCs/>
                <w:sz w:val="20"/>
                <w:szCs w:val="20"/>
              </w:rPr>
              <w:br w:type="textWrapping"/>
            </w:r>
            <w:r>
              <w:rPr>
                <w:rFonts w:hint="eastAsia" w:ascii="宋体" w:hAnsi="宋体" w:eastAsia="宋体" w:cs="宋体"/>
                <w:bCs/>
                <w:sz w:val="20"/>
                <w:szCs w:val="20"/>
              </w:rPr>
              <w:t>7. 接口：HDMI≥2个（至少1个支持4K60Hz HDCP2.2），RJ-45网络控制口，RS-232串口</w:t>
            </w:r>
            <w:r>
              <w:rPr>
                <w:rFonts w:hint="eastAsia" w:ascii="宋体" w:hAnsi="宋体" w:eastAsia="宋体" w:cs="宋体"/>
                <w:bCs/>
                <w:sz w:val="20"/>
                <w:szCs w:val="20"/>
              </w:rPr>
              <w:br w:type="textWrapping"/>
            </w:r>
            <w:r>
              <w:rPr>
                <w:rFonts w:hint="eastAsia" w:ascii="宋体" w:hAnsi="宋体" w:eastAsia="宋体" w:cs="宋体"/>
                <w:bCs/>
                <w:sz w:val="20"/>
                <w:szCs w:val="20"/>
              </w:rPr>
              <w:t>8. 质保：原厂整机（含光源）3年质保</w:t>
            </w:r>
            <w:r>
              <w:rPr>
                <w:rFonts w:hint="eastAsia" w:ascii="宋体" w:hAnsi="宋体" w:eastAsia="宋体" w:cs="宋体"/>
                <w:bCs/>
                <w:sz w:val="20"/>
                <w:szCs w:val="20"/>
              </w:rPr>
              <w:br w:type="textWrapping"/>
            </w:r>
            <w:r>
              <w:rPr>
                <w:rFonts w:hint="eastAsia" w:ascii="宋体" w:hAnsi="宋体" w:eastAsia="宋体" w:cs="宋体"/>
                <w:bCs/>
                <w:sz w:val="20"/>
                <w:szCs w:val="20"/>
              </w:rPr>
              <w:t>二、电动投影幕布</w:t>
            </w:r>
            <w:r>
              <w:rPr>
                <w:rFonts w:hint="eastAsia" w:ascii="宋体" w:hAnsi="宋体" w:eastAsia="宋体" w:cs="宋体"/>
                <w:bCs/>
                <w:sz w:val="20"/>
                <w:szCs w:val="20"/>
              </w:rPr>
              <w:br w:type="textWrapping"/>
            </w:r>
            <w:r>
              <w:rPr>
                <w:rFonts w:hint="eastAsia" w:ascii="宋体" w:hAnsi="宋体" w:eastAsia="宋体" w:cs="宋体"/>
                <w:bCs/>
                <w:sz w:val="20"/>
                <w:szCs w:val="20"/>
              </w:rPr>
              <w:t>1. 尺寸：120英寸（16:9，可视对角线≥265cm）</w:t>
            </w:r>
            <w:r>
              <w:rPr>
                <w:rFonts w:hint="eastAsia" w:ascii="宋体" w:hAnsi="宋体" w:eastAsia="宋体" w:cs="宋体"/>
                <w:bCs/>
                <w:sz w:val="20"/>
                <w:szCs w:val="20"/>
              </w:rPr>
              <w:br w:type="textWrapping"/>
            </w:r>
            <w:r>
              <w:rPr>
                <w:rFonts w:hint="eastAsia" w:ascii="宋体" w:hAnsi="宋体" w:eastAsia="宋体" w:cs="宋体"/>
                <w:bCs/>
                <w:sz w:val="20"/>
                <w:szCs w:val="20"/>
              </w:rPr>
              <w:t>2. 材质：玻纤基材或PVC灰幕（增益1.2-1.5）。●</w:t>
            </w:r>
            <w:r>
              <w:rPr>
                <w:rFonts w:hint="eastAsia" w:ascii="宋体" w:hAnsi="宋体" w:eastAsia="宋体" w:cs="宋体"/>
                <w:bCs/>
                <w:color w:val="auto"/>
                <w:sz w:val="20"/>
                <w:szCs w:val="20"/>
              </w:rPr>
              <w:t>需提供有资质的第三方检测机构出具的材质检测报告</w:t>
            </w:r>
            <w:r>
              <w:rPr>
                <w:rFonts w:hint="eastAsia" w:ascii="宋体" w:hAnsi="宋体" w:cs="宋体"/>
                <w:bCs/>
                <w:color w:val="auto"/>
                <w:sz w:val="20"/>
                <w:szCs w:val="20"/>
                <w:lang w:val="en-US" w:eastAsia="zh-CN"/>
              </w:rPr>
              <w:t>复印件并加盖投标人电子公章</w:t>
            </w:r>
            <w:r>
              <w:rPr>
                <w:rFonts w:hint="eastAsia" w:ascii="宋体" w:hAnsi="宋体" w:eastAsia="宋体" w:cs="宋体"/>
                <w:bCs/>
                <w:color w:val="auto"/>
                <w:sz w:val="20"/>
                <w:szCs w:val="20"/>
              </w:rPr>
              <w:t>。</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 结构：铝合金</w:t>
            </w:r>
            <w:r>
              <w:rPr>
                <w:rFonts w:hint="eastAsia" w:ascii="宋体" w:hAnsi="宋体" w:eastAsia="宋体" w:cs="宋体"/>
                <w:bCs/>
                <w:sz w:val="20"/>
                <w:szCs w:val="20"/>
              </w:rPr>
              <w:t>外壳，管状静音电机（噪音≤35dB）</w:t>
            </w:r>
            <w:r>
              <w:rPr>
                <w:rFonts w:hint="eastAsia" w:ascii="宋体" w:hAnsi="宋体" w:eastAsia="宋体" w:cs="宋体"/>
                <w:bCs/>
                <w:sz w:val="20"/>
                <w:szCs w:val="20"/>
              </w:rPr>
              <w:br w:type="textWrapping"/>
            </w:r>
            <w:r>
              <w:rPr>
                <w:rFonts w:hint="eastAsia" w:ascii="宋体" w:hAnsi="宋体" w:eastAsia="宋体" w:cs="宋体"/>
                <w:bCs/>
                <w:sz w:val="20"/>
                <w:szCs w:val="20"/>
              </w:rPr>
              <w:t>4. 控制：支持RF遥控+墙面开关</w:t>
            </w:r>
            <w:r>
              <w:rPr>
                <w:rFonts w:hint="eastAsia" w:ascii="宋体" w:hAnsi="宋体" w:eastAsia="宋体" w:cs="宋体"/>
                <w:bCs/>
                <w:sz w:val="20"/>
                <w:szCs w:val="20"/>
              </w:rPr>
              <w:br w:type="textWrapping"/>
            </w:r>
            <w:r>
              <w:rPr>
                <w:rFonts w:hint="eastAsia" w:ascii="宋体" w:hAnsi="宋体" w:eastAsia="宋体" w:cs="宋体"/>
                <w:bCs/>
                <w:sz w:val="20"/>
                <w:szCs w:val="20"/>
              </w:rPr>
              <w:t>5. 质保：电机5年质保，幕布3年质保</w:t>
            </w:r>
            <w:r>
              <w:rPr>
                <w:rFonts w:hint="eastAsia" w:ascii="宋体" w:hAnsi="宋体" w:eastAsia="宋体" w:cs="宋体"/>
                <w:bCs/>
                <w:sz w:val="20"/>
                <w:szCs w:val="20"/>
              </w:rPr>
              <w:br w:type="textWrapping"/>
            </w:r>
            <w:r>
              <w:rPr>
                <w:rFonts w:hint="eastAsia" w:ascii="宋体" w:hAnsi="宋体" w:eastAsia="宋体" w:cs="宋体"/>
                <w:bCs/>
                <w:sz w:val="20"/>
                <w:szCs w:val="20"/>
              </w:rPr>
              <w:t>三、专业安装配件包</w:t>
            </w:r>
            <w:r>
              <w:rPr>
                <w:rFonts w:hint="eastAsia" w:ascii="宋体" w:hAnsi="宋体" w:eastAsia="宋体" w:cs="宋体"/>
                <w:bCs/>
                <w:sz w:val="20"/>
                <w:szCs w:val="20"/>
              </w:rPr>
              <w:br w:type="textWrapping"/>
            </w:r>
            <w:r>
              <w:rPr>
                <w:rFonts w:hint="eastAsia" w:ascii="宋体" w:hAnsi="宋体" w:eastAsia="宋体" w:cs="宋体"/>
                <w:bCs/>
                <w:sz w:val="20"/>
                <w:szCs w:val="20"/>
              </w:rPr>
              <w:t>1. 吊架：全金属可调投影机吊架（承重≥15kg）</w:t>
            </w:r>
            <w:r>
              <w:rPr>
                <w:rFonts w:hint="eastAsia" w:ascii="宋体" w:hAnsi="宋体" w:eastAsia="宋体" w:cs="宋体"/>
                <w:bCs/>
                <w:sz w:val="20"/>
                <w:szCs w:val="20"/>
              </w:rPr>
              <w:br w:type="textWrapping"/>
            </w:r>
            <w:r>
              <w:rPr>
                <w:rFonts w:hint="eastAsia" w:ascii="宋体" w:hAnsi="宋体" w:eastAsia="宋体" w:cs="宋体"/>
                <w:bCs/>
                <w:sz w:val="20"/>
                <w:szCs w:val="20"/>
              </w:rPr>
              <w:t>2. 线材：光纤HDMI线（支持4K60Hz，长度≥15m）</w:t>
            </w:r>
            <w:r>
              <w:rPr>
                <w:rFonts w:hint="eastAsia" w:ascii="宋体" w:hAnsi="宋体" w:eastAsia="宋体" w:cs="宋体"/>
                <w:bCs/>
                <w:sz w:val="20"/>
                <w:szCs w:val="20"/>
              </w:rPr>
              <w:br w:type="textWrapping"/>
            </w:r>
            <w:r>
              <w:rPr>
                <w:rFonts w:hint="eastAsia" w:ascii="宋体" w:hAnsi="宋体" w:eastAsia="宋体" w:cs="宋体"/>
                <w:bCs/>
                <w:sz w:val="20"/>
                <w:szCs w:val="20"/>
              </w:rPr>
              <w:t>3. 2.1视听音箱1套</w:t>
            </w:r>
            <w:r>
              <w:rPr>
                <w:rFonts w:hint="eastAsia" w:ascii="宋体" w:hAnsi="宋体" w:eastAsia="宋体" w:cs="宋体"/>
                <w:bCs/>
                <w:sz w:val="20"/>
                <w:szCs w:val="20"/>
              </w:rPr>
              <w:br w:type="textWrapping"/>
            </w:r>
            <w:r>
              <w:rPr>
                <w:rFonts w:hint="eastAsia" w:ascii="宋体" w:hAnsi="宋体" w:eastAsia="宋体" w:cs="宋体"/>
                <w:bCs/>
                <w:sz w:val="20"/>
                <w:szCs w:val="20"/>
              </w:rPr>
              <w:t>4.辅材：含电源线、阻燃线管、接口面板等</w:t>
            </w:r>
            <w:r>
              <w:rPr>
                <w:rFonts w:hint="eastAsia" w:ascii="宋体" w:hAnsi="宋体" w:eastAsia="宋体" w:cs="宋体"/>
                <w:bCs/>
                <w:sz w:val="20"/>
                <w:szCs w:val="20"/>
              </w:rPr>
              <w:br w:type="textWrapping"/>
            </w:r>
            <w:r>
              <w:rPr>
                <w:rFonts w:hint="eastAsia" w:ascii="宋体" w:hAnsi="宋体" w:eastAsia="宋体" w:cs="宋体"/>
                <w:bCs/>
                <w:sz w:val="20"/>
                <w:szCs w:val="20"/>
              </w:rPr>
              <w:t>四、安装调试服务</w:t>
            </w:r>
            <w:r>
              <w:rPr>
                <w:rFonts w:hint="eastAsia" w:ascii="宋体" w:hAnsi="宋体" w:eastAsia="宋体" w:cs="宋体"/>
                <w:bCs/>
                <w:sz w:val="20"/>
                <w:szCs w:val="20"/>
              </w:rPr>
              <w:br w:type="textWrapping"/>
            </w:r>
            <w:r>
              <w:rPr>
                <w:rFonts w:hint="eastAsia" w:ascii="宋体" w:hAnsi="宋体" w:eastAsia="宋体" w:cs="宋体"/>
                <w:bCs/>
                <w:sz w:val="20"/>
                <w:szCs w:val="20"/>
              </w:rPr>
              <w:t>1. 安装：提供CAD安装定位图并经使用单位确认后方可安装</w:t>
            </w:r>
            <w:r>
              <w:rPr>
                <w:rFonts w:hint="eastAsia" w:ascii="宋体" w:hAnsi="宋体" w:eastAsia="宋体" w:cs="宋体"/>
                <w:bCs/>
                <w:sz w:val="20"/>
                <w:szCs w:val="20"/>
              </w:rPr>
              <w:br w:type="textWrapping"/>
            </w:r>
            <w:r>
              <w:rPr>
                <w:rFonts w:hint="eastAsia" w:ascii="宋体" w:hAnsi="宋体" w:eastAsia="宋体" w:cs="宋体"/>
                <w:bCs/>
                <w:sz w:val="20"/>
                <w:szCs w:val="20"/>
              </w:rPr>
              <w:t>2. 调试：专业工程师现场调校（色彩/几何校正）</w:t>
            </w:r>
            <w:r>
              <w:rPr>
                <w:rFonts w:hint="eastAsia" w:ascii="宋体" w:hAnsi="宋体" w:eastAsia="宋体" w:cs="宋体"/>
                <w:bCs/>
                <w:sz w:val="20"/>
                <w:szCs w:val="20"/>
              </w:rPr>
              <w:br w:type="textWrapping"/>
            </w:r>
            <w:r>
              <w:rPr>
                <w:rFonts w:hint="eastAsia" w:ascii="宋体" w:hAnsi="宋体" w:eastAsia="宋体" w:cs="宋体"/>
                <w:bCs/>
                <w:sz w:val="20"/>
                <w:szCs w:val="20"/>
              </w:rPr>
              <w:t>3. 培训：操作培训≥2小时</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老师办公桌椅1</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1、规格：E1级三聚氰胺生态板材质电脑办公桌，桌面厚度25mm；</w:t>
            </w:r>
            <w:r>
              <w:rPr>
                <w:rFonts w:hint="eastAsia" w:ascii="宋体" w:hAnsi="宋体" w:eastAsia="宋体" w:cs="宋体"/>
                <w:bCs/>
                <w:sz w:val="20"/>
                <w:szCs w:val="20"/>
              </w:rPr>
              <w:br w:type="textWrapping"/>
            </w:r>
            <w:r>
              <w:rPr>
                <w:rFonts w:hint="eastAsia" w:ascii="宋体" w:hAnsi="宋体" w:eastAsia="宋体" w:cs="宋体"/>
                <w:bCs/>
                <w:sz w:val="20"/>
                <w:szCs w:val="20"/>
              </w:rPr>
              <w:t>2、桌子规格：1200*600*750mm（颜色可选）</w:t>
            </w:r>
            <w:r>
              <w:rPr>
                <w:rFonts w:hint="eastAsia" w:ascii="宋体" w:hAnsi="宋体" w:eastAsia="宋体" w:cs="宋体"/>
                <w:bCs/>
                <w:sz w:val="20"/>
                <w:szCs w:val="20"/>
              </w:rPr>
              <w:br w:type="textWrapping"/>
            </w:r>
            <w:r>
              <w:rPr>
                <w:rFonts w:hint="eastAsia" w:ascii="宋体" w:hAnsi="宋体" w:eastAsia="宋体" w:cs="宋体"/>
                <w:bCs/>
                <w:sz w:val="20"/>
                <w:szCs w:val="20"/>
              </w:rPr>
              <w:t>3、桌子 结构：主机箱位、键盘托、三抽柜。</w:t>
            </w:r>
            <w:r>
              <w:rPr>
                <w:rFonts w:hint="eastAsia" w:ascii="宋体" w:hAnsi="宋体" w:eastAsia="宋体" w:cs="宋体"/>
                <w:bCs/>
                <w:sz w:val="20"/>
                <w:szCs w:val="20"/>
              </w:rPr>
              <w:br w:type="textWrapping"/>
            </w:r>
            <w:r>
              <w:rPr>
                <w:rFonts w:hint="eastAsia" w:ascii="宋体" w:hAnsi="宋体" w:eastAsia="宋体" w:cs="宋体"/>
                <w:bCs/>
                <w:sz w:val="20"/>
                <w:szCs w:val="20"/>
              </w:rPr>
              <w:t>4、办公椅规格：配套弓形网椅。</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1050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47250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老师办公桌椅2</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 桌子规格：1400mm（长）×700mm（宽）×760 mm（高）；</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 基材：采用优质E1级环保中密度纤维板,经防潮、防虫、防腐处理，抗弯力强，不易变形；甲醛含量≤0.124mg/m³，密度750kg/m3，吸水厚度膨胀率1.3%；均进行实木封边处理，封边严密、平整、无脱胶、表面无胶渍；采用热压工艺处理，薄木和其它材料覆面拼贴严密、平整、无脱胶、鼓泡、无裂纹、压痕和划伤；倒棱、圆角、圆线均匀一致，结合牢固严密；                                                                                </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3.面材：表面贴合精选0.6mm胡桃木皮，含水率低于0.9%,采用优质胡桃木实木封边，封边严密、平整；                                           </w:t>
            </w:r>
            <w:r>
              <w:rPr>
                <w:rFonts w:hint="eastAsia" w:ascii="宋体" w:hAnsi="宋体" w:eastAsia="宋体" w:cs="宋体"/>
                <w:bCs/>
                <w:sz w:val="20"/>
                <w:szCs w:val="20"/>
              </w:rPr>
              <w:br w:type="textWrapping"/>
            </w:r>
            <w:r>
              <w:rPr>
                <w:rFonts w:hint="eastAsia" w:ascii="宋体" w:hAnsi="宋体" w:eastAsia="宋体" w:cs="宋体"/>
                <w:bCs/>
                <w:sz w:val="20"/>
                <w:szCs w:val="20"/>
              </w:rPr>
              <w:t>4.油漆：采用知名品牌PU聚酯漆,采用PU涂饰，三底三面油漆工艺，表面理化性能按GB/T 4893.1~GB/T 4893.9测量，均能满足产品标准要求。油漆表面应光滑平整、通透、漆膜均匀、哑度一致。不得有皱皮、离层、发粘、漏漆现象；涂层应无明显加工痕迹、划痕、雾光、白楞、白点、鼓泡、油白、流挂、缩孔、刷毛、积粉和杂渣、刷毛、毛刺和色差、防烫。其中底漆和面漆中的挥发性有机化合物含量≤300g/L；底漆和面漆中的苯系物含量（笨、甲苯、乙苯和二甲苯总和）≤300mg/kg；底漆和面漆中的游离甲醛含量≤100mg/kg；底漆和面漆中的可溶性重金属含量铅≤90mg/kg，镉≤75mg/kg，铬≤60mg/kg，汞≤60mg/kg。                                                                                                                                                                                           5.粘合剂：采用优质品牌胶粘剂（白乳胶），胶粘剂（白乳胶）中的有害物质限量必须符合国家标准GB 18583-2008《室内装饰装修材料 胶粘剂中有害物质限量》（水基型聚乙酸乙烯酯胶粘剂）的要求。其中游离甲醛≤1.0g/kg；苯≤0.20g/kg；甲苯+二甲苯≤10g/kg；总挥发性有机物≤110g/L。</w:t>
            </w:r>
            <w:r>
              <w:rPr>
                <w:rFonts w:hint="eastAsia" w:ascii="宋体" w:hAnsi="宋体" w:eastAsia="宋体" w:cs="宋体"/>
                <w:bCs/>
                <w:sz w:val="20"/>
                <w:szCs w:val="20"/>
              </w:rPr>
              <w:br w:type="textWrapping"/>
            </w:r>
            <w:r>
              <w:rPr>
                <w:rFonts w:hint="eastAsia" w:ascii="宋体" w:hAnsi="宋体" w:eastAsia="宋体" w:cs="宋体"/>
                <w:bCs/>
                <w:sz w:val="20"/>
                <w:szCs w:val="20"/>
              </w:rPr>
              <w:t>6.五金配件：导轨选用优质三节导轨，静音，承重性强，滑动12万次无损，载重量40kg/幅，隐藏式滑道，带防滑脱轨系统；选用优质品牌门铰、锁具，误开率2000，所有五金件作防锈、防腐处理，经久耐用。</w:t>
            </w:r>
            <w:r>
              <w:rPr>
                <w:rFonts w:hint="eastAsia" w:ascii="宋体" w:hAnsi="宋体" w:eastAsia="宋体" w:cs="宋体"/>
                <w:bCs/>
                <w:sz w:val="20"/>
                <w:szCs w:val="20"/>
              </w:rPr>
              <w:br w:type="textWrapping"/>
            </w:r>
            <w:r>
              <w:rPr>
                <w:rFonts w:hint="eastAsia" w:ascii="宋体" w:hAnsi="宋体" w:eastAsia="宋体" w:cs="宋体"/>
                <w:bCs/>
                <w:sz w:val="20"/>
                <w:szCs w:val="20"/>
              </w:rPr>
              <w:t>7.颜色：胡桃色</w:t>
            </w:r>
            <w:r>
              <w:rPr>
                <w:rFonts w:hint="eastAsia" w:ascii="宋体" w:hAnsi="宋体" w:eastAsia="宋体" w:cs="宋体"/>
                <w:bCs/>
                <w:sz w:val="20"/>
                <w:szCs w:val="20"/>
              </w:rPr>
              <w:br w:type="textWrapping"/>
            </w:r>
            <w:r>
              <w:rPr>
                <w:rFonts w:hint="eastAsia" w:ascii="宋体" w:hAnsi="宋体" w:eastAsia="宋体" w:cs="宋体"/>
                <w:bCs/>
                <w:sz w:val="20"/>
                <w:szCs w:val="20"/>
              </w:rPr>
              <w:t>8.椅子规格：座高430mm×座宽460mm×背高900mm。</w:t>
            </w:r>
            <w:r>
              <w:rPr>
                <w:rFonts w:hint="eastAsia" w:ascii="宋体" w:hAnsi="宋体" w:eastAsia="宋体" w:cs="宋体"/>
                <w:bCs/>
                <w:sz w:val="20"/>
                <w:szCs w:val="20"/>
              </w:rPr>
              <w:br w:type="textWrapping"/>
            </w:r>
            <w:r>
              <w:rPr>
                <w:rFonts w:hint="eastAsia" w:ascii="宋体" w:hAnsi="宋体" w:eastAsia="宋体" w:cs="宋体"/>
                <w:bCs/>
                <w:sz w:val="20"/>
                <w:szCs w:val="20"/>
              </w:rPr>
              <w:t>9.产品材质：橡胶木，椅身、座板、框架均为棕红色橡胶木，木头间无色差，纹理清晰。经干燥、脱脂、除虫处理；</w:t>
            </w:r>
            <w:r>
              <w:rPr>
                <w:rFonts w:hint="eastAsia" w:ascii="宋体" w:hAnsi="宋体" w:eastAsia="宋体" w:cs="宋体"/>
                <w:bCs/>
                <w:sz w:val="20"/>
                <w:szCs w:val="20"/>
              </w:rPr>
              <w:br w:type="textWrapping"/>
            </w:r>
            <w:r>
              <w:rPr>
                <w:rFonts w:hint="eastAsia" w:ascii="宋体" w:hAnsi="宋体" w:eastAsia="宋体" w:cs="宋体"/>
                <w:bCs/>
                <w:sz w:val="20"/>
                <w:szCs w:val="20"/>
              </w:rPr>
              <w:t>10.油漆采用优质环保油漆；优质五金配件。</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6</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文件柜</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1.规格：宽850mm×深390mm×高1850mm；</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2．表面经酸洗、磷化，除锈、静电粉末喷涂；塑粉末要求通过ISO14001国标环保认证； </w:t>
            </w:r>
            <w:r>
              <w:rPr>
                <w:rFonts w:hint="eastAsia" w:ascii="宋体" w:hAnsi="宋体" w:eastAsia="宋体" w:cs="宋体"/>
                <w:bCs/>
                <w:sz w:val="20"/>
                <w:szCs w:val="20"/>
              </w:rPr>
              <w:br w:type="textWrapping"/>
            </w:r>
            <w:r>
              <w:rPr>
                <w:rFonts w:hint="eastAsia" w:ascii="宋体" w:hAnsi="宋体" w:eastAsia="宋体" w:cs="宋体"/>
                <w:bCs/>
                <w:sz w:val="20"/>
                <w:szCs w:val="20"/>
              </w:rPr>
              <w:t>3．采用材料：优质冷轧钢板。板材厚度：不少于0.7mm厚；</w:t>
            </w:r>
            <w:r>
              <w:rPr>
                <w:rFonts w:hint="eastAsia" w:ascii="宋体" w:hAnsi="宋体" w:eastAsia="宋体" w:cs="宋体"/>
                <w:bCs/>
                <w:sz w:val="20"/>
                <w:szCs w:val="20"/>
              </w:rPr>
              <w:br w:type="textWrapping"/>
            </w:r>
            <w:r>
              <w:rPr>
                <w:rFonts w:hint="eastAsia" w:ascii="宋体" w:hAnsi="宋体" w:eastAsia="宋体" w:cs="宋体"/>
                <w:bCs/>
                <w:sz w:val="20"/>
                <w:szCs w:val="20"/>
              </w:rPr>
              <w:t>表面处理：金属表面经脱脂、除锈、表面调整、钝化等工序处理。全自动控制喷涂静电粉末、高温固化、高科技新工艺生产；</w:t>
            </w:r>
            <w:r>
              <w:rPr>
                <w:rFonts w:hint="eastAsia" w:ascii="宋体" w:hAnsi="宋体" w:eastAsia="宋体" w:cs="宋体"/>
                <w:bCs/>
                <w:sz w:val="20"/>
                <w:szCs w:val="20"/>
              </w:rPr>
              <w:br w:type="textWrapping"/>
            </w:r>
            <w:r>
              <w:rPr>
                <w:rFonts w:hint="eastAsia" w:ascii="宋体" w:hAnsi="宋体" w:eastAsia="宋体" w:cs="宋体"/>
                <w:bCs/>
                <w:sz w:val="20"/>
                <w:szCs w:val="20"/>
              </w:rPr>
              <w:t>4．上层为内嵌厚度不小于4mm的浮法玻璃对开门，门边框钢板宽度约为50mm左右，下层为冷轧钢板压制成型。</w:t>
            </w:r>
            <w:r>
              <w:rPr>
                <w:rFonts w:hint="eastAsia" w:ascii="宋体" w:hAnsi="宋体" w:eastAsia="宋体" w:cs="宋体"/>
                <w:bCs/>
                <w:sz w:val="20"/>
                <w:szCs w:val="20"/>
              </w:rPr>
              <w:br w:type="textWrapping"/>
            </w:r>
            <w:r>
              <w:rPr>
                <w:rFonts w:hint="eastAsia" w:ascii="宋体" w:hAnsi="宋体" w:eastAsia="宋体" w:cs="宋体"/>
                <w:bCs/>
                <w:sz w:val="20"/>
                <w:szCs w:val="20"/>
              </w:rPr>
              <w:t xml:space="preserve">5.拉手:外部采用新型与门板一体的全钢制压型拉手，保证拉手部分与门板开口处无刃边、毛刺、尖角，开口部位使用高强度塑料材质包边，包边材料宽度≤4mm；拉手长度要求≥120mm。 </w:t>
            </w:r>
            <w:r>
              <w:rPr>
                <w:rFonts w:hint="eastAsia" w:ascii="宋体" w:hAnsi="宋体" w:eastAsia="宋体" w:cs="宋体"/>
                <w:bCs/>
                <w:sz w:val="20"/>
                <w:szCs w:val="20"/>
              </w:rPr>
              <w:br w:type="textWrapping"/>
            </w:r>
            <w:r>
              <w:rPr>
                <w:rFonts w:hint="eastAsia" w:ascii="宋体" w:hAnsi="宋体" w:eastAsia="宋体" w:cs="宋体"/>
                <w:bCs/>
                <w:sz w:val="20"/>
                <w:szCs w:val="20"/>
              </w:rPr>
              <w:t>6. 柜门利用门轴安装。</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个</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A4打印复印扫描一体机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1、A4黑白打印/复印/扫描功能一体机，标配自动双面打印；</w:t>
            </w:r>
            <w:r>
              <w:rPr>
                <w:rFonts w:hint="eastAsia" w:ascii="宋体" w:hAnsi="宋体" w:eastAsia="宋体" w:cs="宋体"/>
                <w:bCs/>
                <w:sz w:val="20"/>
                <w:szCs w:val="20"/>
              </w:rPr>
              <w:br w:type="textWrapping"/>
            </w:r>
            <w:r>
              <w:rPr>
                <w:rFonts w:hint="eastAsia" w:ascii="宋体" w:hAnsi="宋体" w:eastAsia="宋体" w:cs="宋体"/>
                <w:bCs/>
                <w:sz w:val="20"/>
                <w:szCs w:val="20"/>
              </w:rPr>
              <w:t>2、首页输出时间：7秒；</w:t>
            </w:r>
            <w:r>
              <w:rPr>
                <w:rFonts w:hint="eastAsia" w:ascii="宋体" w:hAnsi="宋体" w:eastAsia="宋体" w:cs="宋体"/>
                <w:bCs/>
                <w:sz w:val="20"/>
                <w:szCs w:val="20"/>
              </w:rPr>
              <w:br w:type="textWrapping"/>
            </w:r>
            <w:r>
              <w:rPr>
                <w:rFonts w:hint="eastAsia" w:ascii="宋体" w:hAnsi="宋体" w:eastAsia="宋体" w:cs="宋体"/>
                <w:bCs/>
                <w:sz w:val="20"/>
                <w:szCs w:val="20"/>
              </w:rPr>
              <w:t>3、A4打印速度：29页/分钟，双面打印速度：18面/分钟；</w:t>
            </w:r>
            <w:r>
              <w:rPr>
                <w:rFonts w:hint="eastAsia" w:ascii="宋体" w:hAnsi="宋体" w:eastAsia="宋体" w:cs="宋体"/>
                <w:bCs/>
                <w:sz w:val="20"/>
                <w:szCs w:val="20"/>
              </w:rPr>
              <w:br w:type="textWrapping"/>
            </w:r>
            <w:r>
              <w:rPr>
                <w:rFonts w:hint="eastAsia" w:ascii="宋体" w:hAnsi="宋体" w:eastAsia="宋体" w:cs="宋体"/>
                <w:bCs/>
                <w:sz w:val="20"/>
                <w:szCs w:val="20"/>
              </w:rPr>
              <w:t>4、打印负荷：最高 20,000 页；</w:t>
            </w:r>
            <w:r>
              <w:rPr>
                <w:rFonts w:hint="eastAsia" w:ascii="宋体" w:hAnsi="宋体" w:eastAsia="宋体" w:cs="宋体"/>
                <w:bCs/>
                <w:sz w:val="20"/>
                <w:szCs w:val="20"/>
              </w:rPr>
              <w:br w:type="textWrapping"/>
            </w:r>
            <w:r>
              <w:rPr>
                <w:rFonts w:hint="eastAsia" w:ascii="宋体" w:hAnsi="宋体" w:eastAsia="宋体" w:cs="宋体"/>
                <w:bCs/>
                <w:sz w:val="20"/>
                <w:szCs w:val="20"/>
              </w:rPr>
              <w:t>5、打印精度：600 x 600 dpi；</w:t>
            </w:r>
            <w:r>
              <w:rPr>
                <w:rFonts w:hint="eastAsia" w:ascii="宋体" w:hAnsi="宋体" w:eastAsia="宋体" w:cs="宋体"/>
                <w:bCs/>
                <w:sz w:val="20"/>
                <w:szCs w:val="20"/>
              </w:rPr>
              <w:br w:type="textWrapping"/>
            </w:r>
            <w:r>
              <w:rPr>
                <w:rFonts w:hint="eastAsia" w:ascii="宋体" w:hAnsi="宋体" w:eastAsia="宋体" w:cs="宋体"/>
                <w:bCs/>
                <w:sz w:val="20"/>
                <w:szCs w:val="20"/>
              </w:rPr>
              <w:t>6、显示屏:1.27英寸图标式液晶显示屏；</w:t>
            </w:r>
            <w:r>
              <w:rPr>
                <w:rFonts w:hint="eastAsia" w:ascii="宋体" w:hAnsi="宋体" w:eastAsia="宋体" w:cs="宋体"/>
                <w:bCs/>
                <w:sz w:val="20"/>
                <w:szCs w:val="20"/>
              </w:rPr>
              <w:br w:type="textWrapping"/>
            </w:r>
            <w:r>
              <w:rPr>
                <w:rFonts w:hint="eastAsia" w:ascii="宋体" w:hAnsi="宋体" w:eastAsia="宋体" w:cs="宋体"/>
                <w:bCs/>
                <w:sz w:val="20"/>
                <w:szCs w:val="20"/>
              </w:rPr>
              <w:t>7、处理器速度:不低于500 MHz；</w:t>
            </w:r>
            <w:r>
              <w:rPr>
                <w:rFonts w:hint="eastAsia" w:ascii="宋体" w:hAnsi="宋体" w:eastAsia="宋体" w:cs="宋体"/>
                <w:bCs/>
                <w:sz w:val="20"/>
                <w:szCs w:val="20"/>
              </w:rPr>
              <w:br w:type="textWrapping"/>
            </w:r>
            <w:r>
              <w:rPr>
                <w:rFonts w:hint="eastAsia" w:ascii="宋体" w:hAnsi="宋体" w:eastAsia="宋体" w:cs="宋体"/>
                <w:bCs/>
                <w:sz w:val="20"/>
                <w:szCs w:val="20"/>
              </w:rPr>
              <w:t>8、内存:不低于64MB；</w:t>
            </w:r>
            <w:r>
              <w:rPr>
                <w:rFonts w:hint="eastAsia" w:ascii="宋体" w:hAnsi="宋体" w:eastAsia="宋体" w:cs="宋体"/>
                <w:bCs/>
                <w:sz w:val="20"/>
                <w:szCs w:val="20"/>
              </w:rPr>
              <w:br w:type="textWrapping"/>
            </w:r>
            <w:r>
              <w:rPr>
                <w:rFonts w:hint="eastAsia" w:ascii="宋体" w:hAnsi="宋体" w:eastAsia="宋体" w:cs="宋体"/>
                <w:bCs/>
                <w:sz w:val="20"/>
                <w:szCs w:val="20"/>
              </w:rPr>
              <w:t>9、纸张处理：进纸50 页进纸盒，出纸100 页面朝下纸盒；</w:t>
            </w:r>
            <w:r>
              <w:rPr>
                <w:rFonts w:hint="eastAsia" w:ascii="宋体" w:hAnsi="宋体" w:eastAsia="宋体" w:cs="宋体"/>
                <w:bCs/>
                <w:sz w:val="20"/>
                <w:szCs w:val="20"/>
              </w:rPr>
              <w:br w:type="textWrapping"/>
            </w:r>
            <w:r>
              <w:rPr>
                <w:rFonts w:hint="eastAsia" w:ascii="宋体" w:hAnsi="宋体" w:eastAsia="宋体" w:cs="宋体"/>
                <w:bCs/>
                <w:sz w:val="20"/>
                <w:szCs w:val="20"/>
              </w:rPr>
              <w:t>10、复印速度:黑白 29 份/分钟；</w:t>
            </w:r>
            <w:r>
              <w:rPr>
                <w:rFonts w:hint="eastAsia" w:ascii="宋体" w:hAnsi="宋体" w:eastAsia="宋体" w:cs="宋体"/>
                <w:bCs/>
                <w:sz w:val="20"/>
                <w:szCs w:val="20"/>
              </w:rPr>
              <w:br w:type="textWrapping"/>
            </w:r>
            <w:r>
              <w:rPr>
                <w:rFonts w:hint="eastAsia" w:ascii="宋体" w:hAnsi="宋体" w:eastAsia="宋体" w:cs="宋体"/>
                <w:bCs/>
                <w:sz w:val="20"/>
                <w:szCs w:val="20"/>
              </w:rPr>
              <w:t>11、复印分辨率：600 x 1200 dpi；</w:t>
            </w:r>
            <w:r>
              <w:rPr>
                <w:rFonts w:hint="eastAsia" w:ascii="宋体" w:hAnsi="宋体" w:eastAsia="宋体" w:cs="宋体"/>
                <w:bCs/>
                <w:sz w:val="20"/>
                <w:szCs w:val="20"/>
              </w:rPr>
              <w:br w:type="textWrapping"/>
            </w:r>
            <w:r>
              <w:rPr>
                <w:rFonts w:hint="eastAsia" w:ascii="宋体" w:hAnsi="宋体" w:eastAsia="宋体" w:cs="宋体"/>
                <w:bCs/>
                <w:sz w:val="20"/>
                <w:szCs w:val="20"/>
              </w:rPr>
              <w:t>12、复印缩小/放大设置:25% 到 400%；</w:t>
            </w:r>
            <w:r>
              <w:rPr>
                <w:rFonts w:hint="eastAsia" w:ascii="宋体" w:hAnsi="宋体" w:eastAsia="宋体" w:cs="宋体"/>
                <w:bCs/>
                <w:sz w:val="20"/>
                <w:szCs w:val="20"/>
              </w:rPr>
              <w:br w:type="textWrapping"/>
            </w:r>
            <w:r>
              <w:rPr>
                <w:rFonts w:hint="eastAsia" w:ascii="宋体" w:hAnsi="宋体" w:eastAsia="宋体" w:cs="宋体"/>
                <w:bCs/>
                <w:sz w:val="20"/>
                <w:szCs w:val="20"/>
              </w:rPr>
              <w:t>13、复印量（最大）: 99 份，支持身份证复印，仅支持单面到双面复印；</w:t>
            </w:r>
            <w:r>
              <w:rPr>
                <w:rFonts w:hint="eastAsia" w:ascii="宋体" w:hAnsi="宋体" w:eastAsia="宋体" w:cs="宋体"/>
                <w:bCs/>
                <w:sz w:val="20"/>
                <w:szCs w:val="20"/>
              </w:rPr>
              <w:br w:type="textWrapping"/>
            </w:r>
            <w:r>
              <w:rPr>
                <w:rFonts w:hint="eastAsia" w:ascii="宋体" w:hAnsi="宋体" w:eastAsia="宋体" w:cs="宋体"/>
                <w:bCs/>
                <w:sz w:val="20"/>
                <w:szCs w:val="20"/>
              </w:rPr>
              <w:t>14、扫描分辨率:600x 1200 dpi；</w:t>
            </w:r>
            <w:r>
              <w:rPr>
                <w:rFonts w:hint="eastAsia" w:ascii="宋体" w:hAnsi="宋体" w:eastAsia="宋体" w:cs="宋体"/>
                <w:bCs/>
                <w:sz w:val="20"/>
                <w:szCs w:val="20"/>
              </w:rPr>
              <w:br w:type="textWrapping"/>
            </w:r>
            <w:r>
              <w:rPr>
                <w:rFonts w:hint="eastAsia" w:ascii="宋体" w:hAnsi="宋体" w:eastAsia="宋体" w:cs="宋体"/>
                <w:bCs/>
                <w:sz w:val="20"/>
                <w:szCs w:val="20"/>
              </w:rPr>
              <w:t>15、扫描速度：黑白19页/分钟；</w:t>
            </w:r>
            <w:r>
              <w:rPr>
                <w:rFonts w:hint="eastAsia" w:ascii="宋体" w:hAnsi="宋体" w:eastAsia="宋体" w:cs="宋体"/>
                <w:bCs/>
                <w:sz w:val="20"/>
                <w:szCs w:val="20"/>
              </w:rPr>
              <w:br w:type="textWrapping"/>
            </w:r>
            <w:r>
              <w:rPr>
                <w:rFonts w:hint="eastAsia" w:ascii="宋体" w:hAnsi="宋体" w:eastAsia="宋体" w:cs="宋体"/>
                <w:bCs/>
                <w:sz w:val="20"/>
                <w:szCs w:val="20"/>
              </w:rPr>
              <w:t>16、接口:usb2.0,一个以太网10/100M网口，一个内置Wi-Fi 802.11b/g/n；</w:t>
            </w:r>
            <w:r>
              <w:rPr>
                <w:rFonts w:hint="eastAsia" w:ascii="宋体" w:hAnsi="宋体" w:eastAsia="宋体" w:cs="宋体"/>
                <w:bCs/>
                <w:sz w:val="20"/>
                <w:szCs w:val="20"/>
              </w:rPr>
              <w:br w:type="textWrapping"/>
            </w:r>
            <w:r>
              <w:rPr>
                <w:rFonts w:hint="eastAsia" w:ascii="宋体" w:hAnsi="宋体" w:eastAsia="宋体" w:cs="宋体"/>
                <w:bCs/>
                <w:sz w:val="20"/>
                <w:szCs w:val="20"/>
              </w:rPr>
              <w:t>17、其它：鼓粉一体，1年送修。</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2850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8</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A3打印复印一体机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1、A3智能打印复印一体机，支持自动双面打印。</w:t>
            </w:r>
            <w:r>
              <w:rPr>
                <w:rFonts w:hint="eastAsia" w:ascii="宋体" w:hAnsi="宋体" w:eastAsia="宋体" w:cs="宋体"/>
                <w:bCs/>
                <w:sz w:val="20"/>
                <w:szCs w:val="20"/>
              </w:rPr>
              <w:br w:type="textWrapping"/>
            </w:r>
            <w:r>
              <w:rPr>
                <w:rFonts w:hint="eastAsia" w:ascii="宋体" w:hAnsi="宋体" w:eastAsia="宋体" w:cs="宋体"/>
                <w:bCs/>
                <w:sz w:val="20"/>
                <w:szCs w:val="20"/>
              </w:rPr>
              <w:t>2、输出速度：24页/分钟，标配复印/打印/彩色扫描。</w:t>
            </w:r>
            <w:r>
              <w:rPr>
                <w:rFonts w:hint="eastAsia" w:ascii="宋体" w:hAnsi="宋体" w:eastAsia="宋体" w:cs="宋体"/>
                <w:bCs/>
                <w:sz w:val="20"/>
                <w:szCs w:val="20"/>
              </w:rPr>
              <w:br w:type="textWrapping"/>
            </w:r>
            <w:r>
              <w:rPr>
                <w:rFonts w:hint="eastAsia" w:ascii="宋体" w:hAnsi="宋体" w:eastAsia="宋体" w:cs="宋体"/>
                <w:bCs/>
                <w:sz w:val="20"/>
                <w:szCs w:val="20"/>
              </w:rPr>
              <w:t>3、标配四行液晶显示屏/盖板/双面器/1*250纸盒/100页多功能纸盒/512M内存。</w:t>
            </w:r>
            <w:r>
              <w:rPr>
                <w:rFonts w:hint="eastAsia" w:ascii="宋体" w:hAnsi="宋体" w:eastAsia="宋体" w:cs="宋体"/>
                <w:bCs/>
                <w:sz w:val="20"/>
                <w:szCs w:val="20"/>
              </w:rPr>
              <w:br w:type="textWrapping"/>
            </w:r>
            <w:r>
              <w:rPr>
                <w:rFonts w:hint="eastAsia" w:ascii="宋体" w:hAnsi="宋体" w:eastAsia="宋体" w:cs="宋体"/>
                <w:bCs/>
                <w:sz w:val="20"/>
                <w:szCs w:val="20"/>
              </w:rPr>
              <w:t>4、支持Ethernet 10/100baseT/TX、USB2.0。</w:t>
            </w:r>
            <w:r>
              <w:rPr>
                <w:rFonts w:hint="eastAsia" w:ascii="宋体" w:hAnsi="宋体" w:eastAsia="宋体" w:cs="宋体"/>
                <w:bCs/>
                <w:sz w:val="20"/>
                <w:szCs w:val="20"/>
              </w:rPr>
              <w:br w:type="textWrapping"/>
            </w:r>
            <w:r>
              <w:rPr>
                <w:rFonts w:hint="eastAsia" w:ascii="宋体" w:hAnsi="宋体" w:eastAsia="宋体" w:cs="宋体"/>
                <w:bCs/>
                <w:sz w:val="20"/>
                <w:szCs w:val="20"/>
              </w:rPr>
              <w:t>5、支持作业记账（含配额管理）/PIN码打印/远程设备管理/扫描到电子邮件/SMB/FTP。</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A4彩色办公打印复印扫描一体机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1.A4幅面彩色打印机，LED静电复印术</w:t>
            </w:r>
            <w:r>
              <w:rPr>
                <w:rFonts w:hint="eastAsia" w:ascii="宋体" w:hAnsi="宋体" w:eastAsia="宋体" w:cs="宋体"/>
                <w:bCs/>
                <w:sz w:val="20"/>
                <w:szCs w:val="20"/>
              </w:rPr>
              <w:br w:type="textWrapping"/>
            </w:r>
            <w:r>
              <w:rPr>
                <w:rFonts w:hint="eastAsia" w:ascii="宋体" w:hAnsi="宋体" w:eastAsia="宋体" w:cs="宋体"/>
                <w:bCs/>
                <w:sz w:val="20"/>
                <w:szCs w:val="20"/>
              </w:rPr>
              <w:t>2.打印速度：31页/分钟（黑彩同速），双面打印A4彩色19张/分钟、A4黑白19张/分钟</w:t>
            </w:r>
            <w:r>
              <w:rPr>
                <w:rFonts w:hint="eastAsia" w:ascii="宋体" w:hAnsi="宋体" w:eastAsia="宋体" w:cs="宋体"/>
                <w:bCs/>
                <w:sz w:val="20"/>
                <w:szCs w:val="20"/>
              </w:rPr>
              <w:br w:type="textWrapping"/>
            </w:r>
            <w:r>
              <w:rPr>
                <w:rFonts w:hint="eastAsia" w:ascii="宋体" w:hAnsi="宋体" w:eastAsia="宋体" w:cs="宋体"/>
                <w:bCs/>
                <w:sz w:val="20"/>
                <w:szCs w:val="20"/>
              </w:rPr>
              <w:t>3.打印分辨率：600*2400dpi</w:t>
            </w:r>
            <w:r>
              <w:rPr>
                <w:rFonts w:hint="eastAsia" w:ascii="宋体" w:hAnsi="宋体" w:eastAsia="宋体" w:cs="宋体"/>
                <w:bCs/>
                <w:sz w:val="20"/>
                <w:szCs w:val="20"/>
              </w:rPr>
              <w:br w:type="textWrapping"/>
            </w:r>
            <w:r>
              <w:rPr>
                <w:rFonts w:hint="eastAsia" w:ascii="宋体" w:hAnsi="宋体" w:eastAsia="宋体" w:cs="宋体"/>
                <w:bCs/>
                <w:sz w:val="20"/>
                <w:szCs w:val="20"/>
              </w:rPr>
              <w:t>4.2行 LCD 面板，SLED打印技术，处理器667 MHz，内存512M，最大打印月负荷52000页</w:t>
            </w:r>
            <w:r>
              <w:rPr>
                <w:rFonts w:hint="eastAsia" w:ascii="宋体" w:hAnsi="宋体" w:eastAsia="宋体" w:cs="宋体"/>
                <w:bCs/>
                <w:sz w:val="20"/>
                <w:szCs w:val="20"/>
              </w:rPr>
              <w:br w:type="textWrapping"/>
            </w:r>
            <w:r>
              <w:rPr>
                <w:rFonts w:hint="eastAsia" w:ascii="宋体" w:hAnsi="宋体" w:eastAsia="宋体" w:cs="宋体"/>
                <w:bCs/>
                <w:sz w:val="20"/>
                <w:szCs w:val="20"/>
              </w:rPr>
              <w:t>5.支持纸张厚度60-176克</w:t>
            </w:r>
            <w:r>
              <w:rPr>
                <w:rFonts w:hint="eastAsia" w:ascii="宋体" w:hAnsi="宋体" w:eastAsia="宋体" w:cs="宋体"/>
                <w:bCs/>
                <w:sz w:val="20"/>
                <w:szCs w:val="20"/>
              </w:rPr>
              <w:br w:type="textWrapping"/>
            </w:r>
            <w:r>
              <w:rPr>
                <w:rFonts w:hint="eastAsia" w:ascii="宋体" w:hAnsi="宋体" w:eastAsia="宋体" w:cs="宋体"/>
                <w:bCs/>
                <w:sz w:val="20"/>
                <w:szCs w:val="20"/>
              </w:rPr>
              <w:t>6.进纸盒：250页+50页多用途进纸，出纸盒150页</w:t>
            </w:r>
            <w:r>
              <w:rPr>
                <w:rFonts w:hint="eastAsia" w:ascii="宋体" w:hAnsi="宋体" w:eastAsia="宋体" w:cs="宋体"/>
                <w:bCs/>
                <w:sz w:val="20"/>
                <w:szCs w:val="20"/>
              </w:rPr>
              <w:br w:type="textWrapping"/>
            </w:r>
            <w:r>
              <w:rPr>
                <w:rFonts w:hint="eastAsia" w:ascii="宋体" w:hAnsi="宋体" w:eastAsia="宋体" w:cs="宋体"/>
                <w:bCs/>
                <w:sz w:val="20"/>
                <w:szCs w:val="20"/>
              </w:rPr>
              <w:t>7.标配双面打印，有线网络，无线网络，NFC功能</w:t>
            </w:r>
            <w:r>
              <w:rPr>
                <w:rFonts w:hint="eastAsia" w:ascii="宋体" w:hAnsi="宋体" w:eastAsia="宋体" w:cs="宋体"/>
                <w:bCs/>
                <w:sz w:val="20"/>
                <w:szCs w:val="20"/>
              </w:rPr>
              <w:br w:type="textWrapping"/>
            </w:r>
            <w:r>
              <w:rPr>
                <w:rFonts w:hint="eastAsia" w:ascii="宋体" w:hAnsi="宋体" w:eastAsia="宋体" w:cs="宋体"/>
                <w:bCs/>
                <w:sz w:val="20"/>
                <w:szCs w:val="20"/>
              </w:rPr>
              <w:t>8.接口：USB2.0、10/100/1000M 网卡，支持移动打印</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4800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1.5匹变频壁挂式空调</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1.功能：1.5匹变频壁挂式空调；</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▲2.能效等级：二级；</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▲3.定频/变频：变频；</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▲4.APF（GB21455-2019）：≥4.72；</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▲5.额定制冷量(W)：≥3495；</w:t>
            </w:r>
            <w:r>
              <w:rPr>
                <w:rFonts w:hint="eastAsia" w:ascii="宋体" w:hAnsi="宋体" w:eastAsia="宋体" w:cs="宋体"/>
                <w:bCs/>
                <w:sz w:val="20"/>
                <w:szCs w:val="20"/>
              </w:rPr>
              <w:br w:type="textWrapping"/>
            </w:r>
            <w:r>
              <w:rPr>
                <w:rFonts w:hint="eastAsia" w:ascii="宋体" w:hAnsi="宋体" w:eastAsia="宋体" w:cs="宋体"/>
                <w:bCs/>
                <w:sz w:val="20"/>
                <w:szCs w:val="20"/>
              </w:rPr>
              <w:t>6.额定制热量(W)：≥4590；</w:t>
            </w:r>
            <w:r>
              <w:rPr>
                <w:rFonts w:hint="eastAsia" w:ascii="宋体" w:hAnsi="宋体" w:eastAsia="宋体" w:cs="宋体"/>
                <w:bCs/>
                <w:sz w:val="20"/>
                <w:szCs w:val="20"/>
              </w:rPr>
              <w:br w:type="textWrapping"/>
            </w:r>
            <w:r>
              <w:rPr>
                <w:rFonts w:hint="eastAsia" w:ascii="宋体" w:hAnsi="宋体" w:eastAsia="宋体" w:cs="宋体"/>
                <w:bCs/>
                <w:sz w:val="20"/>
                <w:szCs w:val="20"/>
              </w:rPr>
              <w:t>7.额定制冷功率(W)：≤940；</w:t>
            </w:r>
            <w:r>
              <w:rPr>
                <w:rFonts w:hint="eastAsia" w:ascii="宋体" w:hAnsi="宋体" w:eastAsia="宋体" w:cs="宋体"/>
                <w:bCs/>
                <w:sz w:val="20"/>
                <w:szCs w:val="20"/>
              </w:rPr>
              <w:br w:type="textWrapping"/>
            </w:r>
            <w:r>
              <w:rPr>
                <w:rFonts w:hint="eastAsia" w:ascii="宋体" w:hAnsi="宋体" w:eastAsia="宋体" w:cs="宋体"/>
                <w:bCs/>
                <w:sz w:val="20"/>
                <w:szCs w:val="20"/>
              </w:rPr>
              <w:t>8.额定制热功率(W)：≤1200；</w:t>
            </w:r>
            <w:r>
              <w:rPr>
                <w:rFonts w:hint="eastAsia" w:ascii="宋体" w:hAnsi="宋体" w:eastAsia="宋体" w:cs="宋体"/>
                <w:bCs/>
                <w:sz w:val="20"/>
                <w:szCs w:val="20"/>
              </w:rPr>
              <w:br w:type="textWrapping"/>
            </w:r>
            <w:r>
              <w:rPr>
                <w:rFonts w:hint="eastAsia" w:ascii="宋体" w:hAnsi="宋体" w:eastAsia="宋体" w:cs="宋体"/>
                <w:bCs/>
                <w:sz w:val="20"/>
                <w:szCs w:val="20"/>
              </w:rPr>
              <w:t>9.室内机噪音 高风dB(A）：≤36；</w:t>
            </w:r>
            <w:r>
              <w:rPr>
                <w:rFonts w:hint="eastAsia" w:ascii="宋体" w:hAnsi="宋体" w:eastAsia="宋体" w:cs="宋体"/>
                <w:bCs/>
                <w:sz w:val="20"/>
                <w:szCs w:val="20"/>
              </w:rPr>
              <w:br w:type="textWrapping"/>
            </w:r>
            <w:r>
              <w:rPr>
                <w:rFonts w:hint="eastAsia" w:ascii="宋体" w:hAnsi="宋体" w:eastAsia="宋体" w:cs="宋体"/>
                <w:bCs/>
                <w:sz w:val="20"/>
                <w:szCs w:val="20"/>
              </w:rPr>
              <w:t>10.室外机噪音 高风dB(A）：≤50.5；</w:t>
            </w:r>
            <w:r>
              <w:rPr>
                <w:rFonts w:hint="eastAsia" w:ascii="宋体" w:hAnsi="宋体" w:eastAsia="宋体" w:cs="宋体"/>
                <w:bCs/>
                <w:sz w:val="20"/>
                <w:szCs w:val="20"/>
              </w:rPr>
              <w:br w:type="textWrapping"/>
            </w:r>
            <w:r>
              <w:rPr>
                <w:rFonts w:hint="eastAsia" w:ascii="宋体" w:hAnsi="宋体" w:eastAsia="宋体" w:cs="宋体"/>
                <w:bCs/>
                <w:sz w:val="20"/>
                <w:szCs w:val="20"/>
              </w:rPr>
              <w:t>11.循环风量（m³/h)：≥705；</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12.电压/频率（V/HZ）：220V/50HZ；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14.其他功能：智能化霜，双重过滤网，自动清洁，自动干燥，多种送风方式， 24小时定时功能，可拆洗出风口。</w:t>
            </w:r>
            <w:r>
              <w:rPr>
                <w:rFonts w:hint="eastAsia" w:ascii="宋体" w:hAnsi="宋体" w:eastAsia="宋体" w:cs="宋体"/>
                <w:bCs/>
                <w:sz w:val="20"/>
                <w:szCs w:val="20"/>
              </w:rPr>
              <w:br w:type="textWrapping"/>
            </w:r>
            <w:r>
              <w:rPr>
                <w:rFonts w:hint="eastAsia" w:ascii="宋体" w:hAnsi="宋体" w:eastAsia="宋体" w:cs="宋体"/>
                <w:bCs/>
                <w:sz w:val="20"/>
                <w:szCs w:val="20"/>
              </w:rPr>
              <w:t>15.整机6年质保。</w:t>
            </w:r>
          </w:p>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3匹冷暖空调立式柜机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1.功能：3匹冷暖空调立式柜机；</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▲2.能效等级：一级；</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▲3.定频/变频：变频；</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▲4.APF（GB21455-2019）：≥4.2；</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▲5.额定制冷量(W)：≥7500；</w:t>
            </w:r>
            <w:r>
              <w:rPr>
                <w:rFonts w:hint="eastAsia" w:ascii="宋体" w:hAnsi="宋体" w:eastAsia="宋体" w:cs="宋体"/>
                <w:bCs/>
                <w:sz w:val="20"/>
                <w:szCs w:val="20"/>
              </w:rPr>
              <w:br w:type="textWrapping"/>
            </w:r>
            <w:r>
              <w:rPr>
                <w:rFonts w:hint="eastAsia" w:ascii="宋体" w:hAnsi="宋体" w:eastAsia="宋体" w:cs="宋体"/>
                <w:bCs/>
                <w:sz w:val="20"/>
                <w:szCs w:val="20"/>
              </w:rPr>
              <w:t>6.额定制热量(W)：≥10000；</w:t>
            </w:r>
            <w:r>
              <w:rPr>
                <w:rFonts w:hint="eastAsia" w:ascii="宋体" w:hAnsi="宋体" w:eastAsia="宋体" w:cs="宋体"/>
                <w:bCs/>
                <w:sz w:val="20"/>
                <w:szCs w:val="20"/>
              </w:rPr>
              <w:br w:type="textWrapping"/>
            </w:r>
            <w:r>
              <w:rPr>
                <w:rFonts w:hint="eastAsia" w:ascii="宋体" w:hAnsi="宋体" w:eastAsia="宋体" w:cs="宋体"/>
                <w:bCs/>
                <w:sz w:val="20"/>
                <w:szCs w:val="20"/>
              </w:rPr>
              <w:t>7.额定制冷功率(W)：≤2130；</w:t>
            </w:r>
            <w:r>
              <w:rPr>
                <w:rFonts w:hint="eastAsia" w:ascii="宋体" w:hAnsi="宋体" w:eastAsia="宋体" w:cs="宋体"/>
                <w:bCs/>
                <w:sz w:val="20"/>
                <w:szCs w:val="20"/>
              </w:rPr>
              <w:br w:type="textWrapping"/>
            </w:r>
            <w:r>
              <w:rPr>
                <w:rFonts w:hint="eastAsia" w:ascii="宋体" w:hAnsi="宋体" w:eastAsia="宋体" w:cs="宋体"/>
                <w:bCs/>
                <w:sz w:val="20"/>
                <w:szCs w:val="20"/>
              </w:rPr>
              <w:t>8.额定制热功率(W)：≤2910；</w:t>
            </w:r>
            <w:r>
              <w:rPr>
                <w:rFonts w:hint="eastAsia" w:ascii="宋体" w:hAnsi="宋体" w:eastAsia="宋体" w:cs="宋体"/>
                <w:bCs/>
                <w:sz w:val="20"/>
                <w:szCs w:val="20"/>
              </w:rPr>
              <w:br w:type="textWrapping"/>
            </w:r>
            <w:r>
              <w:rPr>
                <w:rFonts w:hint="eastAsia" w:ascii="宋体" w:hAnsi="宋体" w:eastAsia="宋体" w:cs="宋体"/>
                <w:bCs/>
                <w:sz w:val="20"/>
                <w:szCs w:val="20"/>
              </w:rPr>
              <w:t>9.室内机噪音 超高风dB(A）：≤42；</w:t>
            </w:r>
            <w:r>
              <w:rPr>
                <w:rFonts w:hint="eastAsia" w:ascii="宋体" w:hAnsi="宋体" w:eastAsia="宋体" w:cs="宋体"/>
                <w:bCs/>
                <w:sz w:val="20"/>
                <w:szCs w:val="20"/>
              </w:rPr>
              <w:br w:type="textWrapping"/>
            </w:r>
            <w:r>
              <w:rPr>
                <w:rFonts w:hint="eastAsia" w:ascii="宋体" w:hAnsi="宋体" w:eastAsia="宋体" w:cs="宋体"/>
                <w:bCs/>
                <w:sz w:val="20"/>
                <w:szCs w:val="20"/>
              </w:rPr>
              <w:t>10.室外机噪音 高风dB(A）：≤56.5；</w:t>
            </w:r>
            <w:r>
              <w:rPr>
                <w:rFonts w:hint="eastAsia" w:ascii="宋体" w:hAnsi="宋体" w:eastAsia="宋体" w:cs="宋体"/>
                <w:bCs/>
                <w:sz w:val="20"/>
                <w:szCs w:val="20"/>
              </w:rPr>
              <w:br w:type="textWrapping"/>
            </w:r>
            <w:r>
              <w:rPr>
                <w:rFonts w:hint="eastAsia" w:ascii="宋体" w:hAnsi="宋体" w:eastAsia="宋体" w:cs="宋体"/>
                <w:bCs/>
                <w:sz w:val="20"/>
                <w:szCs w:val="20"/>
              </w:rPr>
              <w:t>11.循环风量（m³/h)：≥1300；</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12.电压/频率（V/HZ）：220V/50HZ；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14.其他功能：智能WiFi控制，PM2.5过滤，自动清洁。</w:t>
            </w:r>
            <w:r>
              <w:rPr>
                <w:rFonts w:hint="eastAsia" w:ascii="宋体" w:hAnsi="宋体" w:eastAsia="宋体" w:cs="宋体"/>
                <w:bCs/>
                <w:sz w:val="20"/>
                <w:szCs w:val="20"/>
              </w:rPr>
              <w:br w:type="textWrapping"/>
            </w:r>
            <w:r>
              <w:rPr>
                <w:rFonts w:hint="eastAsia" w:ascii="宋体" w:hAnsi="宋体" w:eastAsia="宋体" w:cs="宋体"/>
                <w:bCs/>
                <w:sz w:val="20"/>
                <w:szCs w:val="20"/>
              </w:rPr>
              <w:t>15.整机6年质保。</w:t>
            </w:r>
          </w:p>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7400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12</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color w:val="auto"/>
                <w:sz w:val="20"/>
                <w:szCs w:val="20"/>
              </w:rPr>
              <w:t>5匹变频冷暖柜机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1、功能：5匹变频冷暖柜机；</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▲2、能效等级：一级；</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▲3、定频/变频：变频；</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▲4、APF（GB21455-2019）：≥3.7；</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▲5、额定制冷量(W)：≥12100；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6、额定制热量(W)：≥14200；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7、额定制冷功率(W)：≤4400；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8、额定制热功率(W)：≤4500；</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9、室内机噪音 超高风dB(A）：≤52.5；</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10、室外机噪音 高风dB(A）：≤59.5；</w:t>
            </w:r>
            <w:r>
              <w:rPr>
                <w:rFonts w:hint="eastAsia" w:ascii="宋体" w:hAnsi="宋体" w:eastAsia="宋体" w:cs="宋体"/>
                <w:bCs/>
                <w:color w:val="auto"/>
                <w:sz w:val="20"/>
                <w:szCs w:val="20"/>
              </w:rPr>
              <w:br w:type="textWrapping"/>
            </w:r>
            <w:r>
              <w:rPr>
                <w:rFonts w:hint="eastAsia" w:ascii="宋体" w:hAnsi="宋体" w:eastAsia="宋体" w:cs="宋体"/>
                <w:bCs/>
                <w:color w:val="auto"/>
                <w:sz w:val="20"/>
                <w:szCs w:val="20"/>
              </w:rPr>
              <w:t>11、循环风量（m³/h)：≥2110；</w:t>
            </w:r>
            <w:r>
              <w:rPr>
                <w:rFonts w:hint="eastAsia" w:ascii="宋体" w:hAnsi="宋体" w:eastAsia="宋体" w:cs="宋体"/>
                <w:bCs/>
                <w:sz w:val="20"/>
                <w:szCs w:val="20"/>
              </w:rPr>
              <w:br w:type="textWrapping"/>
            </w:r>
            <w:r>
              <w:rPr>
                <w:rFonts w:hint="eastAsia" w:ascii="宋体" w:hAnsi="宋体" w:eastAsia="宋体" w:cs="宋体"/>
                <w:bCs/>
                <w:sz w:val="20"/>
                <w:szCs w:val="20"/>
              </w:rPr>
              <w:t>12、电压/频率（V/HZ）：380V 3N～/50Hz；</w:t>
            </w:r>
            <w:r>
              <w:rPr>
                <w:rFonts w:hint="eastAsia" w:ascii="宋体" w:hAnsi="宋体" w:eastAsia="宋体" w:cs="宋体"/>
                <w:bCs/>
                <w:sz w:val="20"/>
                <w:szCs w:val="20"/>
              </w:rPr>
              <w:br w:type="textWrapping"/>
            </w:r>
            <w:r>
              <w:rPr>
                <w:rFonts w:hint="eastAsia" w:ascii="宋体" w:hAnsi="宋体" w:eastAsia="宋体" w:cs="宋体"/>
                <w:bCs/>
                <w:sz w:val="20"/>
                <w:szCs w:val="20"/>
              </w:rPr>
              <w:t>13、自带断电记忆功能；</w:t>
            </w:r>
            <w:r>
              <w:rPr>
                <w:rFonts w:hint="eastAsia" w:ascii="宋体" w:hAnsi="宋体" w:eastAsia="宋体" w:cs="宋体"/>
                <w:bCs/>
                <w:sz w:val="20"/>
                <w:szCs w:val="20"/>
              </w:rPr>
              <w:br w:type="textWrapping"/>
            </w:r>
            <w:r>
              <w:rPr>
                <w:rFonts w:hint="eastAsia" w:ascii="宋体" w:hAnsi="宋体" w:eastAsia="宋体" w:cs="宋体"/>
                <w:bCs/>
                <w:sz w:val="20"/>
                <w:szCs w:val="20"/>
              </w:rPr>
              <w:t>14、其他功能：智能化霜，双重过滤网，自动清洁，自动干燥，多种送风方式， 24小时定时功能，可拆洗出风口。</w:t>
            </w:r>
            <w:r>
              <w:rPr>
                <w:rFonts w:hint="eastAsia" w:ascii="宋体" w:hAnsi="宋体" w:eastAsia="宋体" w:cs="宋体"/>
                <w:bCs/>
                <w:sz w:val="20"/>
                <w:szCs w:val="20"/>
              </w:rPr>
              <w:br w:type="textWrapping"/>
            </w:r>
            <w:r>
              <w:rPr>
                <w:rFonts w:hint="eastAsia" w:ascii="宋体" w:hAnsi="宋体" w:eastAsia="宋体" w:cs="宋体"/>
                <w:bCs/>
                <w:sz w:val="20"/>
                <w:szCs w:val="20"/>
              </w:rPr>
              <w:t>15.整机6年质保。</w:t>
            </w:r>
          </w:p>
          <w:p>
            <w:pPr>
              <w:spacing w:line="400" w:lineRule="exact"/>
              <w:rPr>
                <w:rFonts w:hint="eastAsia" w:ascii="宋体" w:hAnsi="宋体" w:eastAsia="宋体" w:cs="宋体"/>
                <w:bCs/>
                <w:sz w:val="20"/>
                <w:szCs w:val="20"/>
              </w:rPr>
            </w:pP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11200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13</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碎纸机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1.规格：33*22*51cm。</w:t>
            </w:r>
            <w:r>
              <w:rPr>
                <w:rFonts w:hint="eastAsia" w:ascii="宋体" w:hAnsi="宋体" w:eastAsia="宋体" w:cs="宋体"/>
                <w:bCs/>
                <w:sz w:val="20"/>
                <w:szCs w:val="20"/>
              </w:rPr>
              <w:br w:type="textWrapping"/>
            </w:r>
            <w:r>
              <w:rPr>
                <w:rFonts w:hint="eastAsia" w:ascii="宋体" w:hAnsi="宋体" w:eastAsia="宋体" w:cs="宋体"/>
                <w:bCs/>
                <w:sz w:val="20"/>
                <w:szCs w:val="20"/>
              </w:rPr>
              <w:t>2.容量：16L。</w:t>
            </w:r>
            <w:r>
              <w:rPr>
                <w:rFonts w:hint="eastAsia" w:ascii="宋体" w:hAnsi="宋体" w:eastAsia="宋体" w:cs="宋体"/>
                <w:bCs/>
                <w:sz w:val="20"/>
                <w:szCs w:val="20"/>
              </w:rPr>
              <w:br w:type="textWrapping"/>
            </w:r>
            <w:r>
              <w:rPr>
                <w:rFonts w:hint="eastAsia" w:ascii="宋体" w:hAnsi="宋体" w:eastAsia="宋体" w:cs="宋体"/>
                <w:bCs/>
                <w:sz w:val="20"/>
                <w:szCs w:val="20"/>
              </w:rPr>
              <w:t>3.单次碎纸：6xt（A470g）。</w:t>
            </w:r>
            <w:r>
              <w:rPr>
                <w:rFonts w:hint="eastAsia" w:ascii="宋体" w:hAnsi="宋体" w:eastAsia="宋体" w:cs="宋体"/>
                <w:bCs/>
                <w:sz w:val="20"/>
                <w:szCs w:val="20"/>
              </w:rPr>
              <w:br w:type="textWrapping"/>
            </w:r>
            <w:r>
              <w:rPr>
                <w:rFonts w:hint="eastAsia" w:ascii="宋体" w:hAnsi="宋体" w:eastAsia="宋体" w:cs="宋体"/>
                <w:bCs/>
                <w:sz w:val="20"/>
                <w:szCs w:val="20"/>
              </w:rPr>
              <w:t>4.碎纸效果：2*6。</w:t>
            </w:r>
            <w:r>
              <w:rPr>
                <w:rFonts w:hint="eastAsia" w:ascii="宋体" w:hAnsi="宋体" w:eastAsia="宋体" w:cs="宋体"/>
                <w:bCs/>
                <w:sz w:val="20"/>
                <w:szCs w:val="20"/>
              </w:rPr>
              <w:br w:type="textWrapping"/>
            </w:r>
            <w:r>
              <w:rPr>
                <w:rFonts w:hint="eastAsia" w:ascii="宋体" w:hAnsi="宋体" w:eastAsia="宋体" w:cs="宋体"/>
                <w:bCs/>
                <w:sz w:val="20"/>
                <w:szCs w:val="20"/>
              </w:rPr>
              <w:t>5.包装清单：碎纸机*1，说明书*1，保修卡*1，脚轮*4。</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580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数码相机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1、传感器类型：Exmor RS CMOS；</w:t>
            </w:r>
            <w:r>
              <w:rPr>
                <w:rFonts w:hint="eastAsia" w:ascii="宋体" w:hAnsi="宋体" w:eastAsia="宋体" w:cs="宋体"/>
                <w:bCs/>
                <w:sz w:val="20"/>
                <w:szCs w:val="20"/>
              </w:rPr>
              <w:br w:type="textWrapping"/>
            </w:r>
            <w:r>
              <w:rPr>
                <w:rFonts w:hint="eastAsia" w:ascii="宋体" w:hAnsi="宋体" w:eastAsia="宋体" w:cs="宋体"/>
                <w:bCs/>
                <w:sz w:val="20"/>
                <w:szCs w:val="20"/>
              </w:rPr>
              <w:t>2、传感器尺寸：1英寸；</w:t>
            </w:r>
            <w:r>
              <w:rPr>
                <w:rFonts w:hint="eastAsia" w:ascii="宋体" w:hAnsi="宋体" w:eastAsia="宋体" w:cs="宋体"/>
                <w:bCs/>
                <w:sz w:val="20"/>
                <w:szCs w:val="20"/>
              </w:rPr>
              <w:br w:type="textWrapping"/>
            </w:r>
            <w:r>
              <w:rPr>
                <w:rFonts w:hint="eastAsia" w:ascii="宋体" w:hAnsi="宋体" w:eastAsia="宋体" w:cs="宋体"/>
                <w:bCs/>
                <w:sz w:val="20"/>
                <w:szCs w:val="20"/>
              </w:rPr>
              <w:t>3、有效像素：2000万；</w:t>
            </w:r>
            <w:r>
              <w:rPr>
                <w:rFonts w:hint="eastAsia" w:ascii="宋体" w:hAnsi="宋体" w:eastAsia="宋体" w:cs="宋体"/>
                <w:bCs/>
                <w:sz w:val="20"/>
                <w:szCs w:val="20"/>
              </w:rPr>
              <w:br w:type="textWrapping"/>
            </w:r>
            <w:r>
              <w:rPr>
                <w:rFonts w:hint="eastAsia" w:ascii="宋体" w:hAnsi="宋体" w:eastAsia="宋体" w:cs="宋体"/>
                <w:bCs/>
                <w:sz w:val="20"/>
                <w:szCs w:val="20"/>
              </w:rPr>
              <w:t>4、光学变焦：5倍；</w:t>
            </w:r>
            <w:r>
              <w:rPr>
                <w:rFonts w:hint="eastAsia" w:ascii="宋体" w:hAnsi="宋体" w:eastAsia="宋体" w:cs="宋体"/>
                <w:bCs/>
                <w:sz w:val="20"/>
                <w:szCs w:val="20"/>
              </w:rPr>
              <w:br w:type="textWrapping"/>
            </w:r>
            <w:r>
              <w:rPr>
                <w:rFonts w:hint="eastAsia" w:ascii="宋体" w:hAnsi="宋体" w:eastAsia="宋体" w:cs="宋体"/>
                <w:bCs/>
                <w:sz w:val="20"/>
                <w:szCs w:val="20"/>
              </w:rPr>
              <w:t>5、镜头：伸缩式镜头，24-200mm等效35mm焦距，最大光圈F2.8;</w:t>
            </w:r>
            <w:r>
              <w:rPr>
                <w:rFonts w:hint="eastAsia" w:ascii="宋体" w:hAnsi="宋体" w:eastAsia="宋体" w:cs="宋体"/>
                <w:bCs/>
                <w:sz w:val="20"/>
                <w:szCs w:val="20"/>
              </w:rPr>
              <w:br w:type="textWrapping"/>
            </w:r>
            <w:r>
              <w:rPr>
                <w:rFonts w:hint="eastAsia" w:ascii="宋体" w:hAnsi="宋体" w:eastAsia="宋体" w:cs="宋体"/>
                <w:bCs/>
                <w:sz w:val="20"/>
                <w:szCs w:val="20"/>
              </w:rPr>
              <w:t>6、显示屏：3英寸92万像素液晶屏；</w:t>
            </w:r>
            <w:r>
              <w:rPr>
                <w:rFonts w:hint="eastAsia" w:ascii="宋体" w:hAnsi="宋体" w:eastAsia="宋体" w:cs="宋体"/>
                <w:bCs/>
                <w:sz w:val="20"/>
                <w:szCs w:val="20"/>
              </w:rPr>
              <w:br w:type="textWrapping"/>
            </w:r>
            <w:r>
              <w:rPr>
                <w:rFonts w:hint="eastAsia" w:ascii="宋体" w:hAnsi="宋体" w:eastAsia="宋体" w:cs="宋体"/>
                <w:bCs/>
                <w:sz w:val="20"/>
                <w:szCs w:val="20"/>
              </w:rPr>
              <w:t>7、感光度：自动（ISO125-12800，可限定上下值）；</w:t>
            </w:r>
            <w:r>
              <w:rPr>
                <w:rFonts w:hint="eastAsia" w:ascii="宋体" w:hAnsi="宋体" w:eastAsia="宋体" w:cs="宋体"/>
                <w:bCs/>
                <w:sz w:val="20"/>
                <w:szCs w:val="20"/>
              </w:rPr>
              <w:br w:type="textWrapping"/>
            </w:r>
            <w:r>
              <w:rPr>
                <w:rFonts w:hint="eastAsia" w:ascii="宋体" w:hAnsi="宋体" w:eastAsia="宋体" w:cs="宋体"/>
                <w:bCs/>
                <w:sz w:val="20"/>
                <w:szCs w:val="20"/>
              </w:rPr>
              <w:t>8、防抖性能：光学防抖；</w:t>
            </w:r>
            <w:r>
              <w:rPr>
                <w:rFonts w:hint="eastAsia" w:ascii="宋体" w:hAnsi="宋体" w:eastAsia="宋体" w:cs="宋体"/>
                <w:bCs/>
                <w:sz w:val="20"/>
                <w:szCs w:val="20"/>
              </w:rPr>
              <w:br w:type="textWrapping"/>
            </w:r>
            <w:r>
              <w:rPr>
                <w:rFonts w:hint="eastAsia" w:ascii="宋体" w:hAnsi="宋体" w:eastAsia="宋体" w:cs="宋体"/>
                <w:bCs/>
                <w:sz w:val="20"/>
                <w:szCs w:val="20"/>
              </w:rPr>
              <w:t>9、连拍功能：最高约20张/秒。</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15300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数码摄像机</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1、影像处理器：1英寸Exmor RS CMOS，有效像素2000万；；</w:t>
            </w:r>
            <w:r>
              <w:rPr>
                <w:rFonts w:hint="eastAsia" w:ascii="宋体" w:hAnsi="宋体" w:eastAsia="宋体" w:cs="宋体"/>
                <w:bCs/>
                <w:sz w:val="20"/>
                <w:szCs w:val="20"/>
              </w:rPr>
              <w:br w:type="textWrapping"/>
            </w:r>
            <w:r>
              <w:rPr>
                <w:rFonts w:hint="eastAsia" w:ascii="宋体" w:hAnsi="宋体" w:eastAsia="宋体" w:cs="宋体"/>
                <w:bCs/>
                <w:sz w:val="20"/>
                <w:szCs w:val="20"/>
              </w:rPr>
              <w:t>2、有效像素：约829万；</w:t>
            </w:r>
            <w:r>
              <w:rPr>
                <w:rFonts w:hint="eastAsia" w:ascii="宋体" w:hAnsi="宋体" w:eastAsia="宋体" w:cs="宋体"/>
                <w:bCs/>
                <w:sz w:val="20"/>
                <w:szCs w:val="20"/>
              </w:rPr>
              <w:br w:type="textWrapping"/>
            </w:r>
            <w:r>
              <w:rPr>
                <w:rFonts w:hint="eastAsia" w:ascii="宋体" w:hAnsi="宋体" w:eastAsia="宋体" w:cs="宋体"/>
                <w:bCs/>
                <w:sz w:val="20"/>
                <w:szCs w:val="20"/>
              </w:rPr>
              <w:t>3、焦距范围 (35mm等效)：约29.3mm~601mm (分辨率: 3840×2160，标准IS关闭)；</w:t>
            </w:r>
            <w:r>
              <w:rPr>
                <w:rFonts w:hint="eastAsia" w:ascii="宋体" w:hAnsi="宋体" w:eastAsia="宋体" w:cs="宋体"/>
                <w:bCs/>
                <w:sz w:val="20"/>
                <w:szCs w:val="20"/>
              </w:rPr>
              <w:br w:type="textWrapping"/>
            </w:r>
            <w:r>
              <w:rPr>
                <w:rFonts w:hint="eastAsia" w:ascii="宋体" w:hAnsi="宋体" w:eastAsia="宋体" w:cs="宋体"/>
                <w:bCs/>
                <w:sz w:val="20"/>
                <w:szCs w:val="20"/>
              </w:rPr>
              <w:t>4、变焦倍率：</w:t>
            </w:r>
            <w:r>
              <w:rPr>
                <w:rFonts w:hint="eastAsia" w:ascii="宋体" w:hAnsi="宋体" w:cs="宋体"/>
                <w:bCs/>
                <w:sz w:val="20"/>
                <w:szCs w:val="20"/>
                <w:lang w:val="en-US" w:eastAsia="zh-CN"/>
              </w:rPr>
              <w:t>最高</w:t>
            </w:r>
            <w:r>
              <w:rPr>
                <w:rFonts w:hint="eastAsia" w:ascii="宋体" w:hAnsi="宋体" w:eastAsia="宋体" w:cs="宋体"/>
                <w:bCs/>
                <w:sz w:val="20"/>
                <w:szCs w:val="20"/>
              </w:rPr>
              <w:t>15倍（24-360mm等效焦距）；</w:t>
            </w:r>
            <w:r>
              <w:rPr>
                <w:rFonts w:hint="eastAsia" w:ascii="宋体" w:hAnsi="宋体" w:eastAsia="宋体" w:cs="宋体"/>
                <w:bCs/>
                <w:sz w:val="20"/>
                <w:szCs w:val="20"/>
              </w:rPr>
              <w:br w:type="textWrapping"/>
            </w:r>
            <w:r>
              <w:rPr>
                <w:rFonts w:hint="eastAsia" w:ascii="宋体" w:hAnsi="宋体" w:eastAsia="宋体" w:cs="宋体"/>
                <w:bCs/>
                <w:sz w:val="20"/>
                <w:szCs w:val="20"/>
              </w:rPr>
              <w:t>5、最大光圈：f1.8（广角端），f2.8（长焦端）；</w:t>
            </w:r>
            <w:r>
              <w:rPr>
                <w:rFonts w:hint="eastAsia" w:ascii="宋体" w:hAnsi="宋体" w:eastAsia="宋体" w:cs="宋体"/>
                <w:bCs/>
                <w:sz w:val="20"/>
                <w:szCs w:val="20"/>
              </w:rPr>
              <w:br w:type="textWrapping"/>
            </w:r>
            <w:r>
              <w:rPr>
                <w:rFonts w:hint="eastAsia" w:ascii="宋体" w:hAnsi="宋体" w:eastAsia="宋体" w:cs="宋体"/>
                <w:bCs/>
                <w:sz w:val="20"/>
                <w:szCs w:val="20"/>
              </w:rPr>
              <w:t>6、液晶屏：</w:t>
            </w:r>
            <w:r>
              <w:rPr>
                <w:rFonts w:hint="eastAsia" w:ascii="宋体" w:hAnsi="宋体" w:cs="宋体"/>
                <w:bCs/>
                <w:sz w:val="20"/>
                <w:szCs w:val="20"/>
                <w:lang w:eastAsia="zh-CN"/>
              </w:rPr>
              <w:t>》</w:t>
            </w:r>
            <w:r>
              <w:rPr>
                <w:rFonts w:hint="eastAsia" w:ascii="宋体" w:hAnsi="宋体" w:eastAsia="宋体" w:cs="宋体"/>
                <w:bCs/>
                <w:sz w:val="20"/>
                <w:szCs w:val="20"/>
              </w:rPr>
              <w:t>3英寸可触摸电容屏；</w:t>
            </w:r>
            <w:r>
              <w:rPr>
                <w:rFonts w:hint="eastAsia" w:ascii="宋体" w:hAnsi="宋体" w:eastAsia="宋体" w:cs="宋体"/>
                <w:bCs/>
                <w:sz w:val="20"/>
                <w:szCs w:val="20"/>
              </w:rPr>
              <w:br w:type="textWrapping"/>
            </w:r>
            <w:r>
              <w:rPr>
                <w:rFonts w:hint="eastAsia" w:ascii="宋体" w:hAnsi="宋体" w:eastAsia="宋体" w:cs="宋体"/>
                <w:bCs/>
                <w:sz w:val="20"/>
                <w:szCs w:val="20"/>
              </w:rPr>
              <w:t>7、摄像性能：4K 60p/全高清120p；</w:t>
            </w:r>
            <w:r>
              <w:rPr>
                <w:rFonts w:hint="eastAsia" w:ascii="宋体" w:hAnsi="宋体" w:eastAsia="宋体" w:cs="宋体"/>
                <w:bCs/>
                <w:sz w:val="20"/>
                <w:szCs w:val="20"/>
              </w:rPr>
              <w:br w:type="textWrapping"/>
            </w:r>
            <w:r>
              <w:rPr>
                <w:rFonts w:hint="eastAsia" w:ascii="宋体" w:hAnsi="宋体" w:eastAsia="宋体" w:cs="宋体"/>
                <w:bCs/>
                <w:sz w:val="20"/>
                <w:szCs w:val="20"/>
              </w:rPr>
              <w:t>8、对焦方式：Hybrid AF/AF/MF；</w:t>
            </w:r>
            <w:r>
              <w:rPr>
                <w:rFonts w:hint="eastAsia" w:ascii="宋体" w:hAnsi="宋体" w:eastAsia="宋体" w:cs="宋体"/>
                <w:bCs/>
                <w:sz w:val="20"/>
                <w:szCs w:val="20"/>
              </w:rPr>
              <w:br w:type="textWrapping"/>
            </w:r>
            <w:r>
              <w:rPr>
                <w:rFonts w:hint="eastAsia" w:ascii="宋体" w:hAnsi="宋体" w:eastAsia="宋体" w:cs="宋体"/>
                <w:bCs/>
                <w:sz w:val="20"/>
                <w:szCs w:val="20"/>
              </w:rPr>
              <w:t>9、防抖：五轴混合防抖；</w:t>
            </w:r>
            <w:r>
              <w:rPr>
                <w:rFonts w:hint="eastAsia" w:ascii="宋体" w:hAnsi="宋体" w:eastAsia="宋体" w:cs="宋体"/>
                <w:bCs/>
                <w:sz w:val="20"/>
                <w:szCs w:val="20"/>
              </w:rPr>
              <w:br w:type="textWrapping"/>
            </w:r>
            <w:r>
              <w:rPr>
                <w:rFonts w:hint="eastAsia" w:ascii="宋体" w:hAnsi="宋体" w:eastAsia="宋体" w:cs="宋体"/>
                <w:bCs/>
                <w:sz w:val="20"/>
                <w:szCs w:val="20"/>
              </w:rPr>
              <w:t>10、录制格式：MP4；</w:t>
            </w:r>
            <w:r>
              <w:rPr>
                <w:rFonts w:hint="eastAsia" w:ascii="宋体" w:hAnsi="宋体" w:eastAsia="宋体" w:cs="宋体"/>
                <w:bCs/>
                <w:sz w:val="20"/>
                <w:szCs w:val="20"/>
              </w:rPr>
              <w:br w:type="textWrapping"/>
            </w:r>
            <w:r>
              <w:rPr>
                <w:rFonts w:hint="eastAsia" w:ascii="宋体" w:hAnsi="宋体" w:eastAsia="宋体" w:cs="宋体"/>
                <w:bCs/>
                <w:sz w:val="20"/>
                <w:szCs w:val="20"/>
              </w:rPr>
              <w:t>11、动态影像：MPEG-4 AVC/H.264，支持麦克风、扬声器；</w:t>
            </w:r>
            <w:r>
              <w:rPr>
                <w:rFonts w:hint="eastAsia" w:ascii="宋体" w:hAnsi="宋体" w:eastAsia="宋体" w:cs="宋体"/>
                <w:bCs/>
                <w:sz w:val="20"/>
                <w:szCs w:val="20"/>
              </w:rPr>
              <w:br w:type="textWrapping"/>
            </w:r>
            <w:r>
              <w:rPr>
                <w:rFonts w:hint="eastAsia" w:ascii="宋体" w:hAnsi="宋体" w:eastAsia="宋体" w:cs="宋体"/>
                <w:bCs/>
                <w:sz w:val="20"/>
                <w:szCs w:val="20"/>
              </w:rPr>
              <w:t>12、可使用存储卡类型：可使用存储卡类型；</w:t>
            </w:r>
            <w:r>
              <w:rPr>
                <w:rFonts w:hint="eastAsia" w:ascii="宋体" w:hAnsi="宋体" w:eastAsia="宋体" w:cs="宋体"/>
                <w:bCs/>
                <w:sz w:val="20"/>
                <w:szCs w:val="20"/>
              </w:rPr>
              <w:br w:type="textWrapping"/>
            </w:r>
            <w:r>
              <w:rPr>
                <w:rFonts w:hint="eastAsia" w:ascii="宋体" w:hAnsi="宋体" w:eastAsia="宋体" w:cs="宋体"/>
                <w:bCs/>
                <w:sz w:val="20"/>
                <w:szCs w:val="20"/>
              </w:rPr>
              <w:t>13、接口：HDMI 2.0、XLR音频输入、双SD卡槽；</w:t>
            </w:r>
            <w:r>
              <w:rPr>
                <w:rFonts w:hint="eastAsia" w:ascii="宋体" w:hAnsi="宋体" w:eastAsia="宋体" w:cs="宋体"/>
                <w:bCs/>
                <w:sz w:val="20"/>
                <w:szCs w:val="20"/>
              </w:rPr>
              <w:br w:type="textWrapping"/>
            </w:r>
            <w:r>
              <w:rPr>
                <w:rFonts w:hint="eastAsia" w:ascii="宋体" w:hAnsi="宋体" w:eastAsia="宋体" w:cs="宋体"/>
                <w:bCs/>
                <w:sz w:val="20"/>
                <w:szCs w:val="20"/>
              </w:rPr>
              <w:t>14、附加功能：S-Log3/HLG模式、内置ND滤镜；</w:t>
            </w:r>
            <w:r>
              <w:rPr>
                <w:rFonts w:hint="eastAsia" w:ascii="宋体" w:hAnsi="宋体" w:eastAsia="宋体" w:cs="宋体"/>
                <w:bCs/>
                <w:sz w:val="20"/>
                <w:szCs w:val="20"/>
              </w:rPr>
              <w:br w:type="textWrapping"/>
            </w:r>
            <w:r>
              <w:rPr>
                <w:rFonts w:hint="eastAsia" w:ascii="宋体" w:hAnsi="宋体" w:eastAsia="宋体" w:cs="宋体"/>
                <w:bCs/>
                <w:sz w:val="20"/>
                <w:szCs w:val="20"/>
              </w:rPr>
              <w:t>15、显示屏：3.5英寸触控屏；</w:t>
            </w:r>
            <w:r>
              <w:rPr>
                <w:rFonts w:hint="eastAsia" w:ascii="宋体" w:hAnsi="宋体" w:eastAsia="宋体" w:cs="宋体"/>
                <w:bCs/>
                <w:sz w:val="20"/>
                <w:szCs w:val="20"/>
              </w:rPr>
              <w:br w:type="textWrapping"/>
            </w:r>
            <w:r>
              <w:rPr>
                <w:rFonts w:hint="eastAsia" w:ascii="宋体" w:hAnsi="宋体" w:eastAsia="宋体" w:cs="宋体"/>
                <w:bCs/>
                <w:color w:val="auto"/>
                <w:sz w:val="20"/>
                <w:szCs w:val="20"/>
              </w:rPr>
              <w:t>●16、需提供产品符合国家/行业标准的检测报告</w:t>
            </w:r>
            <w:r>
              <w:rPr>
                <w:rFonts w:hint="eastAsia" w:ascii="宋体" w:hAnsi="宋体" w:cs="宋体"/>
                <w:bCs/>
                <w:color w:val="auto"/>
                <w:sz w:val="20"/>
                <w:szCs w:val="20"/>
                <w:lang w:val="en-US" w:eastAsia="zh-CN"/>
              </w:rPr>
              <w:t>复印件或</w:t>
            </w:r>
            <w:r>
              <w:rPr>
                <w:rFonts w:hint="eastAsia" w:ascii="宋体" w:hAnsi="宋体" w:eastAsia="宋体" w:cs="宋体"/>
                <w:bCs/>
                <w:color w:val="auto"/>
                <w:sz w:val="20"/>
                <w:szCs w:val="20"/>
              </w:rPr>
              <w:t>认证文件</w:t>
            </w:r>
            <w:r>
              <w:rPr>
                <w:rFonts w:hint="eastAsia" w:ascii="宋体" w:hAnsi="宋体" w:cs="宋体"/>
                <w:bCs/>
                <w:color w:val="auto"/>
                <w:sz w:val="20"/>
                <w:szCs w:val="20"/>
                <w:lang w:val="en-US" w:eastAsia="zh-CN"/>
              </w:rPr>
              <w:t>并加盖投标人电子公章</w:t>
            </w:r>
            <w:r>
              <w:rPr>
                <w:rFonts w:hint="eastAsia" w:ascii="宋体" w:hAnsi="宋体" w:eastAsia="宋体" w:cs="宋体"/>
                <w:bCs/>
                <w:color w:val="auto"/>
                <w:sz w:val="20"/>
                <w:szCs w:val="20"/>
              </w:rPr>
              <w:t>。</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台</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14100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16</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单色LED电子屏</w:t>
            </w:r>
          </w:p>
        </w:tc>
        <w:tc>
          <w:tcPr>
            <w:tcW w:w="4439" w:type="dxa"/>
            <w:vAlign w:val="center"/>
          </w:tcPr>
          <w:p>
            <w:pPr>
              <w:numPr>
                <w:ilvl w:val="0"/>
                <w:numId w:val="6"/>
              </w:numPr>
              <w:spacing w:line="400" w:lineRule="exact"/>
              <w:rPr>
                <w:rFonts w:hint="eastAsia" w:ascii="宋体" w:hAnsi="宋体" w:eastAsia="宋体" w:cs="宋体"/>
                <w:bCs/>
                <w:sz w:val="20"/>
                <w:szCs w:val="20"/>
              </w:rPr>
            </w:pPr>
            <w:r>
              <w:rPr>
                <w:rFonts w:hint="eastAsia" w:ascii="宋体" w:hAnsi="宋体" w:eastAsia="宋体" w:cs="宋体"/>
                <w:bCs/>
                <w:sz w:val="20"/>
                <w:szCs w:val="20"/>
              </w:rPr>
              <w:t>P10-1R户外型单红。</w:t>
            </w:r>
            <w:r>
              <w:rPr>
                <w:rFonts w:hint="eastAsia" w:ascii="宋体" w:hAnsi="宋体" w:eastAsia="宋体" w:cs="宋体"/>
                <w:bCs/>
                <w:sz w:val="20"/>
                <w:szCs w:val="20"/>
              </w:rPr>
              <w:br w:type="textWrapping"/>
            </w:r>
            <w:r>
              <w:rPr>
                <w:rFonts w:hint="eastAsia" w:ascii="宋体" w:hAnsi="宋体" w:eastAsia="宋体" w:cs="宋体"/>
                <w:bCs/>
                <w:sz w:val="20"/>
                <w:szCs w:val="20"/>
              </w:rPr>
              <w:t>2、发光管：每像素点采用一颗1红直插发光管。</w:t>
            </w:r>
            <w:r>
              <w:rPr>
                <w:rFonts w:hint="eastAsia" w:ascii="宋体" w:hAnsi="宋体" w:eastAsia="宋体" w:cs="宋体"/>
                <w:bCs/>
                <w:sz w:val="20"/>
                <w:szCs w:val="20"/>
              </w:rPr>
              <w:br w:type="textWrapping"/>
            </w:r>
            <w:r>
              <w:rPr>
                <w:rFonts w:hint="eastAsia" w:ascii="宋体" w:hAnsi="宋体" w:eastAsia="宋体" w:cs="宋体"/>
                <w:bCs/>
                <w:sz w:val="20"/>
                <w:szCs w:val="20"/>
              </w:rPr>
              <w:t>3、灯管封装为：DIP346管芯：三安、晶元、士兰、乾照（R）≥7 MIL X10MIL。</w:t>
            </w:r>
            <w:r>
              <w:rPr>
                <w:rFonts w:hint="eastAsia" w:ascii="宋体" w:hAnsi="宋体" w:eastAsia="宋体" w:cs="宋体"/>
                <w:bCs/>
                <w:sz w:val="20"/>
                <w:szCs w:val="20"/>
              </w:rPr>
              <w:br w:type="textWrapping"/>
            </w:r>
            <w:r>
              <w:rPr>
                <w:rFonts w:hint="eastAsia" w:ascii="宋体" w:hAnsi="宋体" w:eastAsia="宋体" w:cs="宋体"/>
                <w:bCs/>
                <w:sz w:val="20"/>
                <w:szCs w:val="20"/>
              </w:rPr>
              <w:t>4、模组尺寸：320mm*160mm。</w:t>
            </w:r>
            <w:r>
              <w:rPr>
                <w:rFonts w:hint="eastAsia" w:ascii="宋体" w:hAnsi="宋体" w:eastAsia="宋体" w:cs="宋体"/>
                <w:bCs/>
                <w:sz w:val="20"/>
                <w:szCs w:val="20"/>
              </w:rPr>
              <w:br w:type="textWrapping"/>
            </w:r>
            <w:r>
              <w:rPr>
                <w:rFonts w:hint="eastAsia" w:ascii="宋体" w:hAnsi="宋体" w:eastAsia="宋体" w:cs="宋体"/>
                <w:bCs/>
                <w:sz w:val="20"/>
                <w:szCs w:val="20"/>
              </w:rPr>
              <w:t>5、物理点间距：10mm.</w:t>
            </w:r>
            <w:r>
              <w:rPr>
                <w:rFonts w:hint="eastAsia" w:ascii="宋体" w:hAnsi="宋体" w:eastAsia="宋体" w:cs="宋体"/>
                <w:bCs/>
                <w:sz w:val="20"/>
                <w:szCs w:val="20"/>
              </w:rPr>
              <w:br w:type="textWrapping"/>
            </w:r>
            <w:r>
              <w:rPr>
                <w:rFonts w:hint="eastAsia" w:ascii="宋体" w:hAnsi="宋体" w:eastAsia="宋体" w:cs="宋体"/>
                <w:bCs/>
                <w:sz w:val="20"/>
                <w:szCs w:val="20"/>
              </w:rPr>
              <w:t>6、物理密度：10000点/m2。</w:t>
            </w:r>
            <w:r>
              <w:rPr>
                <w:rFonts w:hint="eastAsia" w:ascii="宋体" w:hAnsi="宋体" w:eastAsia="宋体" w:cs="宋体"/>
                <w:bCs/>
                <w:sz w:val="20"/>
                <w:szCs w:val="20"/>
              </w:rPr>
              <w:br w:type="textWrapping"/>
            </w:r>
            <w:r>
              <w:rPr>
                <w:rFonts w:hint="eastAsia" w:ascii="宋体" w:hAnsi="宋体" w:eastAsia="宋体" w:cs="宋体"/>
                <w:bCs/>
                <w:sz w:val="20"/>
                <w:szCs w:val="20"/>
              </w:rPr>
              <w:t>7、发光点颜色：1R。</w:t>
            </w:r>
            <w:r>
              <w:rPr>
                <w:rFonts w:hint="eastAsia" w:ascii="宋体" w:hAnsi="宋体" w:eastAsia="宋体" w:cs="宋体"/>
                <w:bCs/>
                <w:sz w:val="20"/>
                <w:szCs w:val="20"/>
              </w:rPr>
              <w:br w:type="textWrapping"/>
            </w:r>
            <w:r>
              <w:rPr>
                <w:rFonts w:hint="eastAsia" w:ascii="宋体" w:hAnsi="宋体" w:eastAsia="宋体" w:cs="宋体"/>
                <w:bCs/>
                <w:sz w:val="20"/>
                <w:szCs w:val="20"/>
              </w:rPr>
              <w:t>8、控制方式：恒压控制。</w:t>
            </w:r>
            <w:r>
              <w:rPr>
                <w:rFonts w:hint="eastAsia" w:ascii="宋体" w:hAnsi="宋体" w:eastAsia="宋体" w:cs="宋体"/>
                <w:bCs/>
                <w:sz w:val="20"/>
                <w:szCs w:val="20"/>
              </w:rPr>
              <w:br w:type="textWrapping"/>
            </w:r>
            <w:r>
              <w:rPr>
                <w:rFonts w:hint="eastAsia" w:ascii="宋体" w:hAnsi="宋体" w:eastAsia="宋体" w:cs="宋体"/>
                <w:bCs/>
                <w:sz w:val="20"/>
                <w:szCs w:val="20"/>
              </w:rPr>
              <w:t>9、扫描方式：1/4扫。</w:t>
            </w:r>
            <w:r>
              <w:rPr>
                <w:rFonts w:hint="eastAsia" w:ascii="宋体" w:hAnsi="宋体" w:eastAsia="宋体" w:cs="宋体"/>
                <w:bCs/>
                <w:sz w:val="20"/>
                <w:szCs w:val="20"/>
              </w:rPr>
              <w:br w:type="textWrapping"/>
            </w:r>
            <w:r>
              <w:rPr>
                <w:rFonts w:hint="eastAsia" w:ascii="宋体" w:hAnsi="宋体" w:eastAsia="宋体" w:cs="宋体"/>
                <w:bCs/>
                <w:sz w:val="20"/>
                <w:szCs w:val="20"/>
              </w:rPr>
              <w:t>10、显示方式：同步控制、异步控制。</w:t>
            </w:r>
            <w:r>
              <w:rPr>
                <w:rFonts w:hint="eastAsia" w:ascii="宋体" w:hAnsi="宋体" w:eastAsia="宋体" w:cs="宋体"/>
                <w:bCs/>
                <w:sz w:val="20"/>
                <w:szCs w:val="20"/>
              </w:rPr>
              <w:br w:type="textWrapping"/>
            </w:r>
            <w:r>
              <w:rPr>
                <w:rFonts w:hint="eastAsia" w:ascii="宋体" w:hAnsi="宋体" w:eastAsia="宋体" w:cs="宋体"/>
                <w:bCs/>
                <w:sz w:val="20"/>
                <w:szCs w:val="20"/>
              </w:rPr>
              <w:t>11、驱动方式：恒流。</w:t>
            </w:r>
            <w:r>
              <w:rPr>
                <w:rFonts w:hint="eastAsia" w:ascii="宋体" w:hAnsi="宋体" w:eastAsia="宋体" w:cs="宋体"/>
                <w:bCs/>
                <w:sz w:val="20"/>
                <w:szCs w:val="20"/>
              </w:rPr>
              <w:br w:type="textWrapping"/>
            </w:r>
            <w:r>
              <w:rPr>
                <w:rFonts w:hint="eastAsia" w:ascii="宋体" w:hAnsi="宋体" w:eastAsia="宋体" w:cs="宋体"/>
                <w:bCs/>
                <w:sz w:val="20"/>
                <w:szCs w:val="20"/>
              </w:rPr>
              <w:t>12、帧频：≥60Hz。</w:t>
            </w:r>
            <w:r>
              <w:rPr>
                <w:rFonts w:hint="eastAsia" w:ascii="宋体" w:hAnsi="宋体" w:eastAsia="宋体" w:cs="宋体"/>
                <w:bCs/>
                <w:sz w:val="20"/>
                <w:szCs w:val="20"/>
              </w:rPr>
              <w:br w:type="textWrapping"/>
            </w:r>
            <w:r>
              <w:rPr>
                <w:rFonts w:hint="eastAsia" w:ascii="宋体" w:hAnsi="宋体" w:eastAsia="宋体" w:cs="宋体"/>
                <w:bCs/>
                <w:sz w:val="20"/>
                <w:szCs w:val="20"/>
              </w:rPr>
              <w:t>13、刷新频率：≥120Hz。</w:t>
            </w:r>
            <w:r>
              <w:rPr>
                <w:rFonts w:hint="eastAsia" w:ascii="宋体" w:hAnsi="宋体" w:eastAsia="宋体" w:cs="宋体"/>
                <w:bCs/>
                <w:sz w:val="20"/>
                <w:szCs w:val="20"/>
              </w:rPr>
              <w:br w:type="textWrapping"/>
            </w:r>
            <w:r>
              <w:rPr>
                <w:rFonts w:hint="eastAsia" w:ascii="宋体" w:hAnsi="宋体" w:eastAsia="宋体" w:cs="宋体"/>
                <w:bCs/>
                <w:sz w:val="20"/>
                <w:szCs w:val="20"/>
              </w:rPr>
              <w:t>14、亮度：≥2500cd/m2。</w:t>
            </w:r>
            <w:r>
              <w:rPr>
                <w:rFonts w:hint="eastAsia" w:ascii="宋体" w:hAnsi="宋体" w:eastAsia="宋体" w:cs="宋体"/>
                <w:bCs/>
                <w:sz w:val="20"/>
                <w:szCs w:val="20"/>
              </w:rPr>
              <w:br w:type="textWrapping"/>
            </w:r>
            <w:r>
              <w:rPr>
                <w:rFonts w:hint="eastAsia" w:ascii="宋体" w:hAnsi="宋体" w:eastAsia="宋体" w:cs="宋体"/>
                <w:bCs/>
                <w:sz w:val="20"/>
                <w:szCs w:val="20"/>
              </w:rPr>
              <w:t>15、平均无故障时间：≥1000小时。</w:t>
            </w:r>
            <w:r>
              <w:rPr>
                <w:rFonts w:hint="eastAsia" w:ascii="宋体" w:hAnsi="宋体" w:eastAsia="宋体" w:cs="宋体"/>
                <w:bCs/>
                <w:sz w:val="20"/>
                <w:szCs w:val="20"/>
              </w:rPr>
              <w:br w:type="textWrapping"/>
            </w:r>
            <w:r>
              <w:rPr>
                <w:rFonts w:hint="eastAsia" w:ascii="宋体" w:hAnsi="宋体" w:eastAsia="宋体" w:cs="宋体"/>
                <w:bCs/>
                <w:sz w:val="20"/>
                <w:szCs w:val="20"/>
              </w:rPr>
              <w:t>16、寿命：≥10万小时。</w:t>
            </w:r>
            <w:r>
              <w:rPr>
                <w:rFonts w:hint="eastAsia" w:ascii="宋体" w:hAnsi="宋体" w:eastAsia="宋体" w:cs="宋体"/>
                <w:bCs/>
                <w:sz w:val="20"/>
                <w:szCs w:val="20"/>
              </w:rPr>
              <w:br w:type="textWrapping"/>
            </w:r>
            <w:r>
              <w:rPr>
                <w:rFonts w:hint="eastAsia" w:ascii="宋体" w:hAnsi="宋体" w:eastAsia="宋体" w:cs="宋体"/>
                <w:bCs/>
                <w:sz w:val="20"/>
                <w:szCs w:val="20"/>
              </w:rPr>
              <w:t>17、平整度：任意相邻像素间≤0.5mm，模组拼接间隙＜1mm。</w:t>
            </w:r>
            <w:r>
              <w:rPr>
                <w:rFonts w:hint="eastAsia" w:ascii="宋体" w:hAnsi="宋体" w:eastAsia="宋体" w:cs="宋体"/>
                <w:bCs/>
                <w:sz w:val="20"/>
                <w:szCs w:val="20"/>
              </w:rPr>
              <w:br w:type="textWrapping"/>
            </w:r>
            <w:r>
              <w:rPr>
                <w:rFonts w:hint="eastAsia" w:ascii="宋体" w:hAnsi="宋体" w:eastAsia="宋体" w:cs="宋体"/>
                <w:bCs/>
                <w:sz w:val="20"/>
                <w:szCs w:val="20"/>
              </w:rPr>
              <w:t>18、均匀性：像素光强、模组亮度均匀。</w:t>
            </w:r>
            <w:r>
              <w:rPr>
                <w:rFonts w:hint="eastAsia" w:ascii="宋体" w:hAnsi="宋体" w:eastAsia="宋体" w:cs="宋体"/>
                <w:bCs/>
                <w:sz w:val="20"/>
                <w:szCs w:val="20"/>
              </w:rPr>
              <w:br w:type="textWrapping"/>
            </w:r>
            <w:r>
              <w:rPr>
                <w:rFonts w:hint="eastAsia" w:ascii="宋体" w:hAnsi="宋体" w:eastAsia="宋体" w:cs="宋体"/>
                <w:bCs/>
                <w:sz w:val="20"/>
                <w:szCs w:val="20"/>
              </w:rPr>
              <w:t>19、盲点率：＜0.0001，最佳视距：10～100米。</w:t>
            </w:r>
            <w:r>
              <w:rPr>
                <w:rFonts w:hint="eastAsia" w:ascii="宋体" w:hAnsi="宋体" w:eastAsia="宋体" w:cs="宋体"/>
                <w:bCs/>
                <w:sz w:val="20"/>
                <w:szCs w:val="20"/>
              </w:rPr>
              <w:br w:type="textWrapping"/>
            </w:r>
            <w:r>
              <w:rPr>
                <w:rFonts w:hint="eastAsia" w:ascii="宋体" w:hAnsi="宋体" w:eastAsia="宋体" w:cs="宋体"/>
                <w:bCs/>
                <w:sz w:val="20"/>
                <w:szCs w:val="20"/>
              </w:rPr>
              <w:t>20、开关电源：明纬、众联、创联、5V/40A～200W。</w:t>
            </w:r>
            <w:r>
              <w:rPr>
                <w:rFonts w:hint="eastAsia" w:ascii="宋体" w:hAnsi="宋体" w:eastAsia="宋体" w:cs="宋体"/>
                <w:bCs/>
                <w:sz w:val="20"/>
                <w:szCs w:val="20"/>
              </w:rPr>
              <w:br w:type="textWrapping"/>
            </w:r>
            <w:r>
              <w:rPr>
                <w:rFonts w:hint="eastAsia" w:ascii="宋体" w:hAnsi="宋体" w:eastAsia="宋体" w:cs="宋体"/>
                <w:bCs/>
                <w:sz w:val="20"/>
                <w:szCs w:val="20"/>
              </w:rPr>
              <w:t>21、计算机显示模式：1024*768。</w:t>
            </w:r>
            <w:r>
              <w:rPr>
                <w:rFonts w:hint="eastAsia" w:ascii="宋体" w:hAnsi="宋体" w:eastAsia="宋体" w:cs="宋体"/>
                <w:bCs/>
                <w:sz w:val="20"/>
                <w:szCs w:val="20"/>
              </w:rPr>
              <w:br w:type="textWrapping"/>
            </w:r>
            <w:r>
              <w:rPr>
                <w:rFonts w:hint="eastAsia" w:ascii="宋体" w:hAnsi="宋体" w:eastAsia="宋体" w:cs="宋体"/>
                <w:bCs/>
                <w:sz w:val="20"/>
                <w:szCs w:val="20"/>
              </w:rPr>
              <w:t>22、有效通讯距离：网线100m（无中继），多模光纤500m，单模光纤20km.</w:t>
            </w:r>
            <w:r>
              <w:rPr>
                <w:rFonts w:hint="eastAsia" w:ascii="宋体" w:hAnsi="宋体" w:eastAsia="宋体" w:cs="宋体"/>
                <w:bCs/>
                <w:sz w:val="20"/>
                <w:szCs w:val="20"/>
              </w:rPr>
              <w:br w:type="textWrapping"/>
            </w:r>
            <w:r>
              <w:rPr>
                <w:rFonts w:hint="eastAsia" w:ascii="宋体" w:hAnsi="宋体" w:eastAsia="宋体" w:cs="宋体"/>
                <w:bCs/>
                <w:sz w:val="20"/>
                <w:szCs w:val="20"/>
              </w:rPr>
              <w:t>23、防护等级：≥IP65，支持亮度自动调节功能。</w:t>
            </w:r>
            <w:r>
              <w:rPr>
                <w:rFonts w:hint="eastAsia" w:ascii="宋体" w:hAnsi="宋体" w:eastAsia="宋体" w:cs="宋体"/>
                <w:bCs/>
                <w:sz w:val="20"/>
                <w:szCs w:val="20"/>
              </w:rPr>
              <w:br w:type="textWrapping"/>
            </w:r>
            <w:r>
              <w:rPr>
                <w:rFonts w:hint="eastAsia" w:ascii="宋体" w:hAnsi="宋体" w:eastAsia="宋体" w:cs="宋体"/>
                <w:bCs/>
                <w:sz w:val="20"/>
                <w:szCs w:val="20"/>
              </w:rPr>
              <w:t>24、连续工作时间：≥72hours。</w:t>
            </w:r>
          </w:p>
          <w:p>
            <w:pPr>
              <w:numPr>
                <w:ilvl w:val="0"/>
                <w:numId w:val="0"/>
              </w:numPr>
              <w:spacing w:line="400" w:lineRule="exact"/>
              <w:rPr>
                <w:rFonts w:hint="default" w:ascii="宋体" w:hAnsi="宋体" w:eastAsia="宋体" w:cs="宋体"/>
                <w:bCs/>
                <w:sz w:val="20"/>
                <w:szCs w:val="20"/>
                <w:lang w:val="en-US" w:eastAsia="zh-CN"/>
              </w:rPr>
            </w:pPr>
            <w:r>
              <w:rPr>
                <w:rFonts w:hint="eastAsia" w:ascii="宋体" w:hAnsi="宋体" w:cs="宋体"/>
                <w:bCs/>
                <w:sz w:val="20"/>
                <w:szCs w:val="20"/>
                <w:lang w:val="en-US" w:eastAsia="zh-CN"/>
              </w:rPr>
              <w:t>25、包安装。</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平方米</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10</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17</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户外拉杆音箱</w:t>
            </w:r>
          </w:p>
        </w:tc>
        <w:tc>
          <w:tcPr>
            <w:tcW w:w="4439" w:type="dxa"/>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15寸，有USB接口，蓝牙连接，3.5MM音频插口，读卡器，重低音，含麦克风，外接供电，内置电池，带遥控</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套</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3</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59"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18</w:t>
            </w:r>
          </w:p>
        </w:tc>
        <w:tc>
          <w:tcPr>
            <w:tcW w:w="972"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安保器材</w:t>
            </w:r>
          </w:p>
        </w:tc>
        <w:tc>
          <w:tcPr>
            <w:tcW w:w="4439" w:type="dxa"/>
            <w:vAlign w:val="center"/>
          </w:tcPr>
          <w:p>
            <w:pPr>
              <w:spacing w:line="400" w:lineRule="exact"/>
              <w:rPr>
                <w:rFonts w:hint="eastAsia" w:ascii="宋体" w:hAnsi="宋体" w:eastAsia="宋体" w:cs="宋体"/>
                <w:bCs/>
                <w:sz w:val="20"/>
                <w:szCs w:val="20"/>
              </w:rPr>
            </w:pPr>
            <w:r>
              <w:rPr>
                <w:rFonts w:hint="eastAsia" w:ascii="宋体" w:hAnsi="宋体" w:eastAsia="宋体" w:cs="宋体"/>
                <w:bCs/>
                <w:sz w:val="20"/>
                <w:szCs w:val="20"/>
              </w:rPr>
              <w:t>1、物品架：1个，规格：高115cm,长110cm，宽40cm。优质冷轧钢板，可拆卸可组合。满载可放头盔*2、盾牌*2、钢叉*2、防刺服*2、防暴棍*2、强光手电*2、防割手套*2。</w:t>
            </w:r>
            <w:r>
              <w:rPr>
                <w:rFonts w:hint="eastAsia" w:ascii="宋体" w:hAnsi="宋体" w:eastAsia="宋体" w:cs="宋体"/>
                <w:bCs/>
                <w:sz w:val="20"/>
                <w:szCs w:val="20"/>
              </w:rPr>
              <w:br w:type="textWrapping"/>
            </w:r>
            <w:r>
              <w:rPr>
                <w:rFonts w:hint="eastAsia" w:ascii="宋体" w:hAnsi="宋体" w:eastAsia="宋体" w:cs="宋体"/>
                <w:bCs/>
                <w:sz w:val="20"/>
                <w:szCs w:val="20"/>
              </w:rPr>
              <w:t>2、防暴叉：2个，优质不锈钢材质，伸缩范围1.1～1.6米，上管径22mm，下管径25mm。</w:t>
            </w:r>
            <w:r>
              <w:rPr>
                <w:rFonts w:hint="eastAsia" w:ascii="宋体" w:hAnsi="宋体" w:eastAsia="宋体" w:cs="宋体"/>
                <w:bCs/>
                <w:sz w:val="20"/>
                <w:szCs w:val="20"/>
              </w:rPr>
              <w:br w:type="textWrapping"/>
            </w:r>
            <w:r>
              <w:rPr>
                <w:rFonts w:hint="eastAsia" w:ascii="宋体" w:hAnsi="宋体" w:eastAsia="宋体" w:cs="宋体"/>
                <w:bCs/>
                <w:sz w:val="20"/>
                <w:szCs w:val="20"/>
              </w:rPr>
              <w:t>3、防刺服：2套。2.6Kg，防护面积0.3平米，覆盖身体主要器官，防护等级24焦耳动能。</w:t>
            </w:r>
            <w:r>
              <w:rPr>
                <w:rFonts w:hint="eastAsia" w:ascii="宋体" w:hAnsi="宋体" w:eastAsia="宋体" w:cs="宋体"/>
                <w:bCs/>
                <w:sz w:val="20"/>
                <w:szCs w:val="20"/>
              </w:rPr>
              <w:br w:type="textWrapping"/>
            </w:r>
            <w:r>
              <w:rPr>
                <w:rFonts w:hint="eastAsia" w:ascii="宋体" w:hAnsi="宋体" w:eastAsia="宋体" w:cs="宋体"/>
                <w:bCs/>
                <w:sz w:val="20"/>
                <w:szCs w:val="20"/>
              </w:rPr>
              <w:t>4、安全头盔：2个。PVC材质，头围可调节，二级防护</w:t>
            </w:r>
            <w:r>
              <w:rPr>
                <w:rFonts w:hint="eastAsia" w:ascii="宋体" w:hAnsi="宋体" w:eastAsia="宋体" w:cs="宋体"/>
                <w:bCs/>
                <w:sz w:val="20"/>
                <w:szCs w:val="20"/>
              </w:rPr>
              <w:br w:type="textWrapping"/>
            </w:r>
            <w:r>
              <w:rPr>
                <w:rFonts w:hint="eastAsia" w:ascii="宋体" w:hAnsi="宋体" w:eastAsia="宋体" w:cs="宋体"/>
                <w:bCs/>
                <w:sz w:val="20"/>
                <w:szCs w:val="20"/>
              </w:rPr>
              <w:t>5、盾牌：2个。高强度PC材料，防护面积500*900mm，厚度3.5mm，147J动能冲击负荷标准，20刀具动能刺穿负荷标准j。</w:t>
            </w:r>
            <w:r>
              <w:rPr>
                <w:rFonts w:hint="eastAsia" w:ascii="宋体" w:hAnsi="宋体" w:eastAsia="宋体" w:cs="宋体"/>
                <w:bCs/>
                <w:sz w:val="20"/>
                <w:szCs w:val="20"/>
              </w:rPr>
              <w:br w:type="textWrapping"/>
            </w:r>
            <w:r>
              <w:rPr>
                <w:rFonts w:hint="eastAsia" w:ascii="宋体" w:hAnsi="宋体" w:eastAsia="宋体" w:cs="宋体"/>
                <w:bCs/>
                <w:sz w:val="20"/>
                <w:szCs w:val="20"/>
              </w:rPr>
              <w:t>6、防割手套：2双，手套内包裹钢丝，匀码。</w:t>
            </w:r>
            <w:r>
              <w:rPr>
                <w:rFonts w:hint="eastAsia" w:ascii="宋体" w:hAnsi="宋体" w:eastAsia="宋体" w:cs="宋体"/>
                <w:bCs/>
                <w:sz w:val="20"/>
                <w:szCs w:val="20"/>
              </w:rPr>
              <w:br w:type="textWrapping"/>
            </w:r>
            <w:r>
              <w:rPr>
                <w:rFonts w:hint="eastAsia" w:ascii="宋体" w:hAnsi="宋体" w:eastAsia="宋体" w:cs="宋体"/>
                <w:bCs/>
                <w:sz w:val="20"/>
                <w:szCs w:val="20"/>
              </w:rPr>
              <w:t>7、橡皮棍：2条，优质橡胶，50cm。</w:t>
            </w:r>
            <w:r>
              <w:rPr>
                <w:rFonts w:hint="eastAsia" w:ascii="宋体" w:hAnsi="宋体" w:eastAsia="宋体" w:cs="宋体"/>
                <w:bCs/>
                <w:sz w:val="20"/>
                <w:szCs w:val="20"/>
              </w:rPr>
              <w:br w:type="textWrapping"/>
            </w:r>
            <w:r>
              <w:rPr>
                <w:rFonts w:hint="eastAsia" w:ascii="宋体" w:hAnsi="宋体" w:eastAsia="宋体" w:cs="宋体"/>
                <w:bCs/>
                <w:sz w:val="20"/>
                <w:szCs w:val="20"/>
              </w:rPr>
              <w:t>8、伸缩脚叉：优质不锈钢材质，伸缩范围1.1～1.7米，上管径22mm，下管径25mm。</w:t>
            </w:r>
            <w:r>
              <w:rPr>
                <w:rFonts w:hint="eastAsia" w:ascii="宋体" w:hAnsi="宋体" w:eastAsia="宋体" w:cs="宋体"/>
                <w:bCs/>
                <w:sz w:val="20"/>
                <w:szCs w:val="20"/>
              </w:rPr>
              <w:br w:type="textWrapping"/>
            </w:r>
            <w:r>
              <w:rPr>
                <w:rFonts w:hint="eastAsia" w:ascii="宋体" w:hAnsi="宋体" w:eastAsia="宋体" w:cs="宋体"/>
                <w:bCs/>
                <w:sz w:val="20"/>
                <w:szCs w:val="20"/>
              </w:rPr>
              <w:t>9、LED手电筒：2个，强光、弱光、曝光功能，一键切换，远射达150米。</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批</w:t>
            </w:r>
          </w:p>
        </w:tc>
        <w:tc>
          <w:tcPr>
            <w:tcW w:w="751" w:type="dxa"/>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1</w:t>
            </w:r>
          </w:p>
        </w:tc>
        <w:tc>
          <w:tcPr>
            <w:tcW w:w="1080"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c>
          <w:tcPr>
            <w:tcW w:w="1081" w:type="dxa"/>
            <w:noWrap/>
            <w:vAlign w:val="center"/>
          </w:tcPr>
          <w:p>
            <w:pPr>
              <w:spacing w:line="400" w:lineRule="exact"/>
              <w:jc w:val="center"/>
              <w:rPr>
                <w:rFonts w:hint="eastAsia" w:ascii="宋体" w:hAnsi="宋体" w:eastAsia="宋体" w:cs="宋体"/>
                <w:bCs/>
                <w:sz w:val="20"/>
                <w:szCs w:val="20"/>
              </w:rPr>
            </w:pPr>
            <w:r>
              <w:rPr>
                <w:rFonts w:hint="eastAsia" w:ascii="宋体" w:hAnsi="宋体" w:eastAsia="宋体" w:cs="宋体"/>
                <w:bCs/>
                <w:sz w:val="20"/>
                <w:szCs w:val="20"/>
              </w:rPr>
              <w:t>4500</w:t>
            </w:r>
          </w:p>
        </w:tc>
      </w:tr>
    </w:tbl>
    <w:p>
      <w:pPr>
        <w:widowControl w:val="0"/>
        <w:numPr>
          <w:ilvl w:val="0"/>
          <w:numId w:val="0"/>
        </w:numPr>
        <w:jc w:val="both"/>
        <w:rPr>
          <w:rFonts w:hint="eastAsia"/>
          <w:b/>
          <w:bCs/>
          <w:sz w:val="28"/>
          <w:szCs w:val="28"/>
        </w:rPr>
      </w:pPr>
    </w:p>
    <w:p>
      <w:pPr>
        <w:widowControl w:val="0"/>
        <w:numPr>
          <w:ilvl w:val="0"/>
          <w:numId w:val="0"/>
        </w:numPr>
        <w:jc w:val="both"/>
        <w:rPr>
          <w:rFonts w:hint="eastAsia"/>
          <w:b/>
          <w:bCs/>
          <w:sz w:val="28"/>
          <w:szCs w:val="28"/>
        </w:rPr>
      </w:pPr>
    </w:p>
    <w:p>
      <w:pPr>
        <w:widowControl w:val="0"/>
        <w:numPr>
          <w:ilvl w:val="0"/>
          <w:numId w:val="0"/>
        </w:numPr>
        <w:jc w:val="both"/>
        <w:rPr>
          <w:rFonts w:hint="eastAsia"/>
          <w:b/>
          <w:bCs/>
          <w:sz w:val="28"/>
          <w:szCs w:val="28"/>
        </w:rPr>
      </w:pPr>
    </w:p>
    <w:tbl>
      <w:tblPr>
        <w:tblStyle w:val="26"/>
        <w:tblpPr w:leftFromText="180" w:rightFromText="180" w:vertAnchor="text" w:horzAnchor="page" w:tblpX="1054" w:tblpY="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rPr>
            </w:pPr>
            <w:r>
              <w:rPr>
                <w:rFonts w:hint="eastAsia"/>
              </w:rPr>
              <w:t>四、验收标准、规范</w:t>
            </w:r>
          </w:p>
          <w:p>
            <w:pPr>
              <w:widowControl/>
              <w:jc w:val="left"/>
              <w:rPr>
                <w:rFonts w:hint="eastAsia"/>
              </w:rPr>
            </w:pPr>
            <w:r>
              <w:rPr>
                <w:rFonts w:hint="eastAsia"/>
              </w:rPr>
              <w:t>1.符合合同要求及国家相关标准。</w:t>
            </w:r>
          </w:p>
          <w:p>
            <w:pPr>
              <w:widowControl/>
              <w:jc w:val="left"/>
              <w:rPr>
                <w:rFonts w:hint="eastAsia"/>
              </w:rPr>
            </w:pPr>
            <w:r>
              <w:rPr>
                <w:rFonts w:hint="eastAsia"/>
              </w:rPr>
              <w:t>2.参数配置符合或优于合同要求。</w:t>
            </w:r>
          </w:p>
          <w:p>
            <w:pPr>
              <w:widowControl/>
              <w:jc w:val="left"/>
              <w:rPr>
                <w:rFonts w:hint="eastAsia"/>
              </w:rPr>
            </w:pPr>
            <w:r>
              <w:rPr>
                <w:rFonts w:hint="eastAsia"/>
              </w:rPr>
              <w:t>3.中标人提供所招标采购的货物、配套设备、所属装置等有关技术资料作为验收的参考依据。</w:t>
            </w:r>
          </w:p>
          <w:p>
            <w:pPr>
              <w:widowControl/>
              <w:jc w:val="left"/>
              <w:rPr>
                <w:rFonts w:hint="eastAsia"/>
              </w:rPr>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rPr>
                <w:rFonts w:hint="eastAsia"/>
              </w:rPr>
            </w:pPr>
            <w:r>
              <w:rPr>
                <w:rFonts w:hint="eastAsia"/>
              </w:rPr>
              <w:t>5.验收所产生的费用由中标人承担。</w:t>
            </w:r>
          </w:p>
          <w:p>
            <w:pPr>
              <w:widowControl/>
              <w:jc w:val="left"/>
              <w:rPr>
                <w:rFonts w:hint="eastAsia"/>
              </w:rPr>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rPr>
                <w:rFonts w:hint="eastAsia"/>
              </w:rPr>
            </w:pPr>
            <w:r>
              <w:rPr>
                <w:rFonts w:hint="eastAsia"/>
              </w:rPr>
              <w:t>7.交付验收应按本项目约定的时间进行，如因采购人的原因而导致不能按时交付，将按延期时间顺延交付时间。</w:t>
            </w:r>
          </w:p>
          <w:p>
            <w:pPr>
              <w:widowControl/>
              <w:jc w:val="left"/>
              <w:rPr>
                <w:rFonts w:hint="eastAsia"/>
              </w:rPr>
            </w:pPr>
            <w:r>
              <w:rPr>
                <w:rFonts w:hint="eastAsia"/>
              </w:rPr>
              <w:t>▲五、售后服务要求</w:t>
            </w:r>
          </w:p>
          <w:p>
            <w:pPr>
              <w:widowControl/>
              <w:jc w:val="left"/>
              <w:rPr>
                <w:rFonts w:hint="eastAsia"/>
              </w:rPr>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rPr>
                <w:rFonts w:hint="eastAsia"/>
              </w:rPr>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rPr>
                <w:rFonts w:hint="eastAsia"/>
              </w:rPr>
            </w:pPr>
            <w:r>
              <w:rPr>
                <w:rFonts w:hint="eastAsia"/>
              </w:rPr>
              <w:t>3.售后服务技术人员要求：专职/兼职人员。</w:t>
            </w:r>
          </w:p>
          <w:p>
            <w:pPr>
              <w:widowControl/>
              <w:jc w:val="left"/>
              <w:rPr>
                <w:rFonts w:hint="eastAsia"/>
              </w:rPr>
            </w:pPr>
            <w:r>
              <w:rPr>
                <w:rFonts w:hint="eastAsia"/>
              </w:rPr>
              <w:t>4.备品备件要求：中标人随时优惠提供备品备件，优惠提供产品更新、改造服务。</w:t>
            </w:r>
          </w:p>
          <w:p>
            <w:pPr>
              <w:widowControl/>
              <w:jc w:val="left"/>
              <w:rPr>
                <w:rFonts w:hint="eastAsia"/>
              </w:rPr>
            </w:pPr>
            <w:r>
              <w:rPr>
                <w:rFonts w:hint="eastAsia"/>
              </w:rPr>
              <w:t>5.其他：</w:t>
            </w:r>
          </w:p>
          <w:p>
            <w:pPr>
              <w:widowControl/>
              <w:jc w:val="left"/>
              <w:rPr>
                <w:rFonts w:hint="eastAsia"/>
              </w:rPr>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rPr>
                <w:rFonts w:hint="eastAsia"/>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rPr>
                <w:rFonts w:hint="eastAsia"/>
              </w:rPr>
            </w:pPr>
            <w:r>
              <w:rPr>
                <w:rFonts w:hint="eastAsia"/>
              </w:rPr>
              <w:t>六、其他要求</w:t>
            </w:r>
          </w:p>
          <w:p>
            <w:pPr>
              <w:widowControl/>
              <w:jc w:val="left"/>
              <w:rPr>
                <w:rFonts w:hint="eastAsia"/>
              </w:rPr>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rPr>
                <w:rFonts w:hint="eastAsia"/>
              </w:rPr>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rPr>
                <w:rFonts w:hint="eastAsia"/>
              </w:rPr>
            </w:pPr>
            <w:r>
              <w:rPr>
                <w:rFonts w:hint="eastAsia"/>
              </w:rPr>
              <w:t>3.本项目中所有计算机或具有计算机功能的信息化设备，必须预装正版操作系统，操作系统软件价格包含在计算机硬件价格中，不单独计算。</w:t>
            </w:r>
          </w:p>
          <w:p>
            <w:pPr>
              <w:widowControl/>
              <w:jc w:val="left"/>
              <w:rPr>
                <w:rFonts w:hint="eastAsia"/>
              </w:rPr>
            </w:pPr>
            <w:r>
              <w:rPr>
                <w:rFonts w:hint="eastAsia"/>
              </w:rPr>
              <w:t>4.报价必须含以下部分，包括：</w:t>
            </w:r>
          </w:p>
          <w:p>
            <w:pPr>
              <w:widowControl/>
              <w:jc w:val="left"/>
              <w:rPr>
                <w:rFonts w:hint="eastAsia"/>
              </w:rPr>
            </w:pPr>
            <w:r>
              <w:rPr>
                <w:rFonts w:hint="eastAsia"/>
              </w:rPr>
              <w:t>（1）货物及标准附件、备品备件、专用工具的价格；</w:t>
            </w:r>
          </w:p>
          <w:p>
            <w:pPr>
              <w:widowControl/>
              <w:jc w:val="left"/>
              <w:rPr>
                <w:rFonts w:hint="eastAsia"/>
              </w:rPr>
            </w:pPr>
            <w:r>
              <w:rPr>
                <w:rFonts w:hint="eastAsia"/>
              </w:rPr>
              <w:t>（2）必要的保险费用和各项税金、招标代理服务等费用；</w:t>
            </w:r>
          </w:p>
          <w:p>
            <w:pPr>
              <w:widowControl/>
              <w:jc w:val="left"/>
              <w:rPr>
                <w:rFonts w:hint="eastAsia"/>
              </w:rPr>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rPr>
                <w:rFonts w:hint="eastAsia"/>
              </w:rPr>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rPr>
                <w:rFonts w:hint="eastAsia"/>
              </w:rPr>
            </w:pPr>
            <w:r>
              <w:rPr>
                <w:rFonts w:hint="eastAsia"/>
              </w:rPr>
              <w:t>6.实施和安装要求：</w:t>
            </w:r>
          </w:p>
          <w:p>
            <w:pPr>
              <w:widowControl/>
              <w:jc w:val="left"/>
              <w:rPr>
                <w:rFonts w:hint="eastAsia"/>
              </w:rPr>
            </w:pPr>
            <w:r>
              <w:rPr>
                <w:rFonts w:hint="eastAsia"/>
              </w:rPr>
              <w:t>（1）中标人必须服从采购人现场负责人的指挥，按指定地点进行安装；</w:t>
            </w:r>
          </w:p>
          <w:p>
            <w:pPr>
              <w:widowControl/>
              <w:jc w:val="left"/>
              <w:rPr>
                <w:rFonts w:hint="eastAsia"/>
              </w:rPr>
            </w:pPr>
            <w:r>
              <w:rPr>
                <w:rFonts w:hint="eastAsia"/>
              </w:rPr>
              <w:t>（2）安装过程中的所有安全保障由中标人自行负责；</w:t>
            </w:r>
          </w:p>
          <w:p>
            <w:pPr>
              <w:widowControl/>
              <w:jc w:val="left"/>
              <w:rPr>
                <w:rFonts w:hint="eastAsia"/>
              </w:rPr>
            </w:pPr>
            <w:r>
              <w:rPr>
                <w:rFonts w:hint="eastAsia"/>
              </w:rPr>
              <w:t>（3）严格按投标产品的安装规范要求进行安装，确保安全。</w:t>
            </w:r>
          </w:p>
          <w:p>
            <w:pPr>
              <w:widowControl/>
              <w:jc w:val="left"/>
              <w:rPr>
                <w:rFonts w:hint="eastAsia"/>
              </w:rPr>
            </w:pPr>
            <w:r>
              <w:rPr>
                <w:rFonts w:hint="eastAsia"/>
              </w:rPr>
              <w:t>七、培训要求</w:t>
            </w:r>
          </w:p>
          <w:p>
            <w:pPr>
              <w:widowControl/>
              <w:jc w:val="left"/>
              <w:rPr>
                <w:rFonts w:hint="eastAsia"/>
              </w:rPr>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rPr>
                <w:rFonts w:hint="eastAsia"/>
              </w:rPr>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rPr>
                <w:rFonts w:hint="eastAsia"/>
              </w:rPr>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rPr>
                <w:rFonts w:hint="eastAsia"/>
              </w:rPr>
            </w:pPr>
            <w:r>
              <w:rPr>
                <w:rFonts w:hint="eastAsia"/>
              </w:rPr>
              <w:t>▲4.培训结束后5个工作日内，中标人向采购人提供以下培训材料：</w:t>
            </w:r>
          </w:p>
          <w:p>
            <w:pPr>
              <w:widowControl/>
              <w:jc w:val="left"/>
              <w:rPr>
                <w:rFonts w:hint="eastAsia"/>
              </w:rPr>
            </w:pPr>
            <w:r>
              <w:rPr>
                <w:rFonts w:hint="eastAsia"/>
              </w:rPr>
              <w:t>（1）参训学员名单、签到表；</w:t>
            </w:r>
          </w:p>
          <w:p>
            <w:pPr>
              <w:widowControl/>
              <w:jc w:val="left"/>
              <w:rPr>
                <w:rFonts w:hint="eastAsia"/>
              </w:rPr>
            </w:pPr>
            <w:r>
              <w:rPr>
                <w:rFonts w:hint="eastAsia"/>
              </w:rPr>
              <w:t>（2）培训具体日程安排表；</w:t>
            </w:r>
          </w:p>
          <w:p>
            <w:pPr>
              <w:widowControl/>
              <w:jc w:val="left"/>
              <w:rPr>
                <w:rFonts w:hint="eastAsia"/>
              </w:rPr>
            </w:pPr>
            <w:r>
              <w:rPr>
                <w:rFonts w:hint="eastAsia"/>
              </w:rPr>
              <w:t>（3）培训资料、教材、课件；</w:t>
            </w:r>
          </w:p>
          <w:p>
            <w:pPr>
              <w:widowControl/>
              <w:jc w:val="left"/>
              <w:rPr>
                <w:rFonts w:hint="eastAsia"/>
              </w:rPr>
            </w:pPr>
            <w:r>
              <w:rPr>
                <w:rFonts w:hint="eastAsia"/>
              </w:rPr>
              <w:t>（4）培训简报；</w:t>
            </w:r>
          </w:p>
          <w:p>
            <w:pPr>
              <w:widowControl/>
              <w:jc w:val="left"/>
              <w:rPr>
                <w:rFonts w:hint="eastAsia"/>
              </w:rPr>
            </w:pPr>
            <w:r>
              <w:rPr>
                <w:rFonts w:hint="eastAsia"/>
              </w:rPr>
              <w:t>（5）培训照片（至少五张）；</w:t>
            </w:r>
          </w:p>
          <w:p>
            <w:pPr>
              <w:widowControl/>
              <w:jc w:val="left"/>
              <w:rPr>
                <w:rFonts w:hint="eastAsia"/>
              </w:rPr>
            </w:pPr>
            <w:r>
              <w:rPr>
                <w:rFonts w:hint="eastAsia"/>
              </w:rPr>
              <w:t>（6）培训项目评价反馈汇总表（受训学校盖章）。</w:t>
            </w:r>
          </w:p>
        </w:tc>
      </w:tr>
    </w:tbl>
    <w:tbl>
      <w:tblPr>
        <w:tblStyle w:val="26"/>
        <w:tblpPr w:leftFromText="180" w:rightFromText="180" w:vertAnchor="text" w:horzAnchor="page" w:tblpX="1069" w:tblpY="13"/>
        <w:tblOverlap w:val="never"/>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4" w:hRule="atLeast"/>
        </w:trPr>
        <w:tc>
          <w:tcPr>
            <w:tcW w:w="9900" w:type="dxa"/>
            <w:shd w:val="clear" w:color="auto" w:fill="auto"/>
            <w:vAlign w:val="center"/>
          </w:tcPr>
          <w:p>
            <w:pPr>
              <w:widowControl/>
              <w:jc w:val="left"/>
              <w:textAlignment w:val="center"/>
              <w:rPr>
                <w:rFonts w:hint="eastAsia" w:ascii="宋体" w:hAnsi="宋体" w:eastAsia="宋体" w:cs="宋体"/>
                <w:color w:val="000000"/>
                <w:kern w:val="0"/>
                <w:sz w:val="22"/>
                <w:lang w:val="en-US" w:eastAsia="zh-CN"/>
              </w:rPr>
            </w:pPr>
            <w:bookmarkStart w:id="41" w:name="OLE_LINK4"/>
            <w:r>
              <w:rPr>
                <w:rFonts w:hint="eastAsia" w:ascii="宋体" w:hAnsi="宋体" w:eastAsia="宋体" w:cs="宋体"/>
                <w:color w:val="000000"/>
                <w:kern w:val="0"/>
                <w:sz w:val="22"/>
                <w:lang w:val="en-US" w:eastAsia="zh-CN"/>
              </w:rPr>
              <w:t>八、其他说明：</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（一）进口产品说明（根据项目实际情况选择）</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☑本分标货物所涉及的货物不接受进口产品（即通过中国海关报关验放进入中国境内且产自关境外的产品）参与投标，如有进口产品参与投标的作无效标处理。</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▲（二）核心产品</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货物需求一栏表中的核心产品为  户外大型玩具  产品。</w:t>
            </w:r>
          </w:p>
          <w:p>
            <w:pPr>
              <w:widowControl/>
              <w:jc w:val="left"/>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（三）其他</w:t>
            </w:r>
          </w:p>
          <w:p>
            <w:pPr>
              <w:widowControl/>
              <w:jc w:val="left"/>
              <w:textAlignment w:val="center"/>
              <w:rPr>
                <w:rFonts w:hint="eastAsia" w:cs="宋体"/>
                <w:kern w:val="0"/>
                <w:sz w:val="22"/>
                <w:szCs w:val="22"/>
                <w:lang w:bidi="ar"/>
              </w:rPr>
            </w:pPr>
            <w:r>
              <w:rPr>
                <w:rFonts w:hint="eastAsia" w:ascii="宋体" w:hAnsi="宋体" w:eastAsia="宋体" w:cs="宋体"/>
                <w:color w:val="000000"/>
                <w:kern w:val="0"/>
                <w:sz w:val="22"/>
                <w:lang w:val="en-US" w:eastAsia="zh-CN"/>
              </w:rPr>
              <w:t>本项目采购标的对应的中小企业划分标准所</w:t>
            </w:r>
            <w:bookmarkEnd w:id="41"/>
            <w:r>
              <w:rPr>
                <w:rFonts w:hint="eastAsia" w:ascii="宋体" w:hAnsi="宋体" w:eastAsia="宋体" w:cs="宋体"/>
                <w:color w:val="000000"/>
                <w:kern w:val="0"/>
                <w:sz w:val="22"/>
                <w:lang w:val="en-US" w:eastAsia="zh-CN"/>
              </w:rPr>
              <w:t>属行业：工业。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0" w:type="dxa"/>
            <w:shd w:val="clear" w:color="auto" w:fill="auto"/>
            <w:vAlign w:val="center"/>
          </w:tcPr>
          <w:p>
            <w:pPr>
              <w:widowControl/>
              <w:jc w:val="left"/>
              <w:textAlignment w:val="center"/>
              <w:rPr>
                <w:rFonts w:hint="eastAsia" w:ascii="宋体" w:hAnsi="宋体" w:eastAsia="宋体" w:cs="宋体"/>
                <w:color w:val="000000"/>
                <w:kern w:val="0"/>
                <w:sz w:val="22"/>
                <w:lang w:val="en-US" w:eastAsia="zh-CN"/>
              </w:rPr>
            </w:pPr>
          </w:p>
        </w:tc>
      </w:tr>
    </w:tbl>
    <w:p>
      <w:pPr>
        <w:rPr>
          <w:rFonts w:hint="eastAsia" w:ascii="宋体" w:hAnsi="宋体" w:cs="宋体"/>
          <w:sz w:val="32"/>
          <w:szCs w:val="32"/>
        </w:rPr>
      </w:pPr>
    </w:p>
    <w:p>
      <w:pPr>
        <w:rPr>
          <w:b/>
          <w:bCs/>
          <w:sz w:val="28"/>
          <w:szCs w:val="28"/>
        </w:rPr>
      </w:pPr>
      <w:r>
        <w:rPr>
          <w:rFonts w:hint="eastAsia" w:ascii="宋体" w:hAnsi="宋体" w:cs="宋体"/>
          <w:sz w:val="32"/>
          <w:szCs w:val="32"/>
        </w:rPr>
        <w:t>附件1：</w:t>
      </w:r>
    </w:p>
    <w:p>
      <w:pPr>
        <w:jc w:val="center"/>
        <w:rPr>
          <w:b/>
          <w:bCs/>
        </w:rPr>
      </w:pPr>
      <w:bookmarkStart w:id="42" w:name="_Toc31173"/>
      <w:r>
        <w:rPr>
          <w:rFonts w:hint="eastAsia"/>
          <w:b/>
          <w:bCs/>
        </w:rPr>
        <w:t>节能产品政府采购品目清单</w:t>
      </w:r>
      <w:bookmarkEnd w:id="42"/>
    </w:p>
    <w:tbl>
      <w:tblPr>
        <w:tblStyle w:val="26"/>
        <w:tblW w:w="0" w:type="auto"/>
        <w:jc w:val="center"/>
        <w:tblLayout w:type="fixed"/>
        <w:tblCellMar>
          <w:top w:w="0" w:type="dxa"/>
          <w:left w:w="108" w:type="dxa"/>
          <w:bottom w:w="0" w:type="dxa"/>
          <w:right w:w="108" w:type="dxa"/>
        </w:tblCellMar>
      </w:tblPr>
      <w:tblGrid>
        <w:gridCol w:w="641"/>
        <w:gridCol w:w="1116"/>
        <w:gridCol w:w="1516"/>
        <w:gridCol w:w="1612"/>
        <w:gridCol w:w="4335"/>
      </w:tblGrid>
      <w:tr>
        <w:tblPrEx>
          <w:tblCellMar>
            <w:top w:w="0" w:type="dxa"/>
            <w:left w:w="108" w:type="dxa"/>
            <w:bottom w:w="0" w:type="dxa"/>
            <w:right w:w="108" w:type="dxa"/>
          </w:tblCellMar>
        </w:tblPrEx>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★A0201060401液晶显示器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bookmarkStart w:id="43" w:name="OLE_LINK3"/>
            <w:r>
              <w:rPr>
                <w:rFonts w:hint="eastAsia" w:ascii="宋体" w:hAnsi="宋体" w:cs="宋体"/>
                <w:kern w:val="0"/>
                <w:sz w:val="20"/>
                <w:szCs w:val="20"/>
              </w:rPr>
              <w:t>A020204多功能一体机</w:t>
            </w:r>
            <w:bookmarkEnd w:id="43"/>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pPr>
        <w:pStyle w:val="10"/>
        <w:spacing w:line="360" w:lineRule="auto"/>
        <w:ind w:firstLine="468"/>
        <w:rPr>
          <w:rFonts w:ascii="宋体" w:hAnsi="宋体" w:cs="宋体"/>
          <w:spacing w:val="-3"/>
          <w:szCs w:val="21"/>
        </w:rPr>
      </w:pPr>
    </w:p>
    <w:p>
      <w:pPr>
        <w:pStyle w:val="10"/>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pPr>
        <w:pStyle w:val="10"/>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pPr>
        <w:pStyle w:val="15"/>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pPr>
        <w:jc w:val="center"/>
        <w:rPr>
          <w:b/>
          <w:bCs/>
          <w:sz w:val="28"/>
          <w:szCs w:val="28"/>
        </w:rPr>
      </w:pPr>
      <w:bookmarkStart w:id="44" w:name="_Toc16661"/>
      <w:r>
        <w:rPr>
          <w:rFonts w:hint="eastAsia"/>
          <w:b/>
          <w:bCs/>
          <w:sz w:val="28"/>
          <w:szCs w:val="28"/>
        </w:rPr>
        <w:t>中小微企业划型标准</w:t>
      </w:r>
      <w:bookmarkEnd w:id="44"/>
    </w:p>
    <w:tbl>
      <w:tblPr>
        <w:tblStyle w:val="26"/>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微型</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Z＜300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X＜5</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bl>
    <w:p>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5"/>
        <w:spacing w:line="360" w:lineRule="auto"/>
        <w:jc w:val="center"/>
        <w:outlineLvl w:val="0"/>
        <w:rPr>
          <w:rFonts w:hAnsi="宋体" w:cs="宋体"/>
        </w:rPr>
        <w:sectPr>
          <w:footerReference r:id="rId6" w:type="default"/>
          <w:pgSz w:w="11906" w:h="16838"/>
          <w:pgMar w:top="1440" w:right="1080" w:bottom="1440" w:left="1080" w:header="720" w:footer="720" w:gutter="0"/>
          <w:cols w:space="720" w:num="1"/>
          <w:docGrid w:type="lines" w:linePitch="331" w:charSpace="0"/>
        </w:sectPr>
      </w:pPr>
    </w:p>
    <w:p>
      <w:pPr>
        <w:pStyle w:val="15"/>
        <w:spacing w:line="360" w:lineRule="auto"/>
        <w:jc w:val="center"/>
        <w:outlineLvl w:val="0"/>
        <w:rPr>
          <w:rFonts w:hAnsi="宋体" w:cs="宋体"/>
          <w:b/>
          <w:sz w:val="36"/>
          <w:szCs w:val="36"/>
        </w:rPr>
      </w:pPr>
      <w:bookmarkStart w:id="45" w:name="_Toc532545044"/>
      <w:bookmarkStart w:id="46" w:name="_Toc8902"/>
      <w:r>
        <w:rPr>
          <w:rFonts w:hint="eastAsia" w:hAnsi="宋体" w:cs="宋体"/>
          <w:b/>
          <w:sz w:val="36"/>
        </w:rPr>
        <w:t>第三章  投标人须知</w:t>
      </w:r>
      <w:bookmarkEnd w:id="45"/>
      <w:bookmarkEnd w:id="46"/>
    </w:p>
    <w:p>
      <w:pPr>
        <w:pStyle w:val="15"/>
        <w:spacing w:line="360" w:lineRule="auto"/>
        <w:jc w:val="center"/>
        <w:outlineLvl w:val="1"/>
        <w:rPr>
          <w:rFonts w:hAnsi="宋体" w:cs="宋体"/>
          <w:b/>
          <w:sz w:val="30"/>
          <w:szCs w:val="30"/>
        </w:rPr>
      </w:pPr>
      <w:bookmarkStart w:id="47" w:name="_Toc7735"/>
      <w:r>
        <w:rPr>
          <w:rFonts w:hint="eastAsia" w:hAnsi="宋体" w:cs="宋体"/>
          <w:b/>
          <w:sz w:val="30"/>
          <w:szCs w:val="30"/>
        </w:rPr>
        <w:t>第一节 投标人须知前附表</w:t>
      </w:r>
      <w:bookmarkEnd w:id="47"/>
    </w:p>
    <w:tbl>
      <w:tblPr>
        <w:tblStyle w:val="2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48" w:name="_9.2"/>
            <w:bookmarkEnd w:id="48"/>
            <w:bookmarkStart w:id="49" w:name="_5"/>
            <w:bookmarkEnd w:id="49"/>
            <w:bookmarkStart w:id="50" w:name="_8.1"/>
            <w:bookmarkEnd w:id="50"/>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pPr>
              <w:pStyle w:val="9"/>
              <w:spacing w:line="360" w:lineRule="auto"/>
              <w:rPr>
                <w:rFonts w:ascii="宋体" w:hAnsi="宋体" w:cs="宋体"/>
                <w:szCs w:val="21"/>
              </w:rPr>
            </w:pPr>
            <w:bookmarkStart w:id="51" w:name="PO_3000001866_PM007"/>
            <w:r>
              <w:rPr>
                <w:rFonts w:hint="eastAsia" w:ascii="宋体" w:hAnsi="宋体" w:cs="宋体"/>
                <w:szCs w:val="21"/>
              </w:rPr>
              <w:t>不允许联合体投标</w:t>
            </w:r>
            <w:bookmarkEnd w:id="51"/>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pPr>
              <w:pStyle w:val="9"/>
              <w:spacing w:line="360" w:lineRule="auto"/>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pPr>
              <w:pStyle w:val="9"/>
              <w:spacing w:line="360" w:lineRule="auto"/>
              <w:rPr>
                <w:rFonts w:ascii="宋体" w:hAnsi="宋体" w:cs="宋体"/>
                <w:szCs w:val="21"/>
              </w:rPr>
            </w:pPr>
            <w:bookmarkStart w:id="52" w:name="PO_3000001866_PM044"/>
            <w:r>
              <w:rPr>
                <w:rFonts w:hint="eastAsia" w:ascii="宋体" w:hAnsi="宋体" w:cs="宋体"/>
                <w:szCs w:val="21"/>
              </w:rPr>
              <w:t>不允许</w:t>
            </w:r>
            <w:bookmarkEnd w:id="52"/>
            <w:r>
              <w:rPr>
                <w:rFonts w:hint="eastAsia" w:ascii="宋体" w:hAnsi="宋体" w:cs="宋体"/>
                <w:szCs w:val="21"/>
              </w:rPr>
              <w:t>转包/分包</w:t>
            </w:r>
          </w:p>
          <w:p>
            <w:pPr>
              <w:pStyle w:val="9"/>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pPr>
              <w:pStyle w:val="9"/>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bCs/>
                <w:szCs w:val="21"/>
              </w:rPr>
            </w:pPr>
            <w:r>
              <w:rPr>
                <w:rFonts w:hint="eastAsia" w:ascii="宋体" w:hAnsi="宋体" w:cs="宋体"/>
                <w:b/>
                <w:bCs/>
                <w:szCs w:val="21"/>
              </w:rPr>
              <w:t>☑不组织召开开标前答疑会</w:t>
            </w:r>
          </w:p>
          <w:p>
            <w:pPr>
              <w:snapToGrid w:val="0"/>
              <w:spacing w:line="360" w:lineRule="auto"/>
              <w:rPr>
                <w:rFonts w:ascii="宋体" w:hAnsi="宋体" w:cs="宋体"/>
                <w:szCs w:val="21"/>
              </w:rPr>
            </w:pPr>
            <w:r>
              <w:rPr>
                <w:rFonts w:hint="eastAsia" w:ascii="宋体" w:hAnsi="宋体" w:cs="宋体"/>
                <w:szCs w:val="21"/>
              </w:rPr>
              <w:t>□组织召开开标前答疑会</w:t>
            </w:r>
          </w:p>
          <w:p>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3" w:name="_13.2"/>
            <w:bookmarkEnd w:id="53"/>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lang w:eastAsia="zh-CN"/>
              </w:rPr>
              <w:t>投标截止日期之前半年中</w:t>
            </w:r>
            <w:r>
              <w:rPr>
                <w:rFonts w:hint="eastAsia" w:ascii="宋体" w:hAnsi="宋体" w:cs="宋体"/>
                <w:b/>
                <w:bCs/>
                <w:color w:val="C00000"/>
                <w:szCs w:val="21"/>
                <w:u w:val="single"/>
              </w:rPr>
              <w:t>]</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lang w:eastAsia="zh-CN"/>
              </w:rPr>
              <w:t>投标截止日期之前半年中</w:t>
            </w:r>
            <w:r>
              <w:rPr>
                <w:rFonts w:hint="eastAsia" w:ascii="宋体" w:hAnsi="宋体" w:cs="宋体"/>
                <w:b/>
                <w:bCs/>
                <w:color w:val="C00000"/>
                <w:szCs w:val="21"/>
                <w:u w:val="single"/>
              </w:rPr>
              <w:t>]</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hint="eastAsia" w:ascii="宋体" w:hAnsi="宋体" w:cs="宋体"/>
                <w:szCs w:val="21"/>
              </w:rPr>
            </w:pPr>
            <w:r>
              <w:rPr>
                <w:rFonts w:hint="eastAsia" w:ascii="宋体" w:hAnsi="宋体" w:cs="宋体"/>
                <w:szCs w:val="21"/>
              </w:rPr>
              <w:t>4、投标人财务状况报告：[ 2023]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7"/>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hint="eastAsia" w:ascii="宋体" w:hAnsi="宋体" w:eastAsia="宋体" w:cs="宋体"/>
                <w:b/>
                <w:bCs/>
                <w:color w:val="auto"/>
                <w:szCs w:val="21"/>
                <w:lang w:eastAsia="zh-CN"/>
              </w:rPr>
            </w:pPr>
            <w:r>
              <w:rPr>
                <w:rFonts w:hint="eastAsia" w:ascii="宋体" w:hAnsi="宋体" w:cs="宋体"/>
                <w:szCs w:val="21"/>
                <w:lang w:val="en-US" w:eastAsia="zh-CN"/>
              </w:rPr>
              <w:t>7</w:t>
            </w:r>
            <w:r>
              <w:rPr>
                <w:rFonts w:hint="eastAsia" w:ascii="宋体" w:hAnsi="宋体" w:cs="宋体"/>
                <w:szCs w:val="21"/>
              </w:rPr>
              <w:t>、除招标文件规定必须提供以外，投标人认为需要提供的其他证明材料。</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4" w:name="_13.3"/>
            <w:bookmarkEnd w:id="54"/>
            <w:r>
              <w:rPr>
                <w:rFonts w:hint="eastAsia" w:ascii="宋体" w:hAnsi="宋体" w:cs="宋体"/>
                <w:szCs w:val="21"/>
              </w:rPr>
              <w:t>商务文件组成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5" w:name="_13.4"/>
            <w:bookmarkEnd w:id="55"/>
            <w:r>
              <w:rPr>
                <w:rFonts w:hint="eastAsia" w:ascii="宋体" w:hAnsi="宋体" w:cs="宋体"/>
                <w:szCs w:val="21"/>
              </w:rPr>
              <w:t>技术文件组成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numPr>
                <w:ilvl w:val="0"/>
                <w:numId w:val="8"/>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8"/>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color w:val="auto"/>
                <w:szCs w:val="21"/>
              </w:rPr>
              <w:t>（必须提供，否则</w:t>
            </w:r>
            <w:r>
              <w:rPr>
                <w:rFonts w:hint="eastAsia" w:ascii="宋体" w:hAnsi="宋体" w:cs="宋体"/>
                <w:b/>
                <w:bCs/>
                <w:color w:val="auto"/>
                <w:szCs w:val="21"/>
                <w:lang w:val="en-US" w:eastAsia="zh-CN"/>
              </w:rPr>
              <w:t>投标</w:t>
            </w:r>
            <w:r>
              <w:rPr>
                <w:rFonts w:hint="eastAsia" w:ascii="宋体" w:hAnsi="宋体" w:cs="宋体"/>
                <w:b/>
                <w:bCs/>
                <w:color w:val="auto"/>
                <w:szCs w:val="21"/>
              </w:rPr>
              <w:t>文件作无效处理）</w:t>
            </w:r>
          </w:p>
          <w:p>
            <w:pPr>
              <w:snapToGrid w:val="0"/>
              <w:spacing w:line="360" w:lineRule="auto"/>
              <w:jc w:val="left"/>
              <w:rPr>
                <w:rFonts w:ascii="宋体" w:hAnsi="宋体" w:cs="宋体"/>
                <w:szCs w:val="21"/>
              </w:rPr>
            </w:pPr>
            <w:r>
              <w:rPr>
                <w:rFonts w:hint="eastAsia" w:ascii="宋体" w:hAnsi="宋体" w:cs="宋体"/>
                <w:szCs w:val="21"/>
              </w:rPr>
              <w:t>3、项目实施方案；（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hint="eastAsia"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r>
              <w:rPr>
                <w:rFonts w:hint="eastAsia" w:ascii="宋体" w:hAnsi="宋体" w:cs="宋体"/>
                <w:szCs w:val="21"/>
              </w:rPr>
              <w:t xml:space="preserve">                           </w:t>
            </w:r>
          </w:p>
          <w:p>
            <w:pPr>
              <w:snapToGrid w:val="0"/>
              <w:spacing w:line="360" w:lineRule="auto"/>
              <w:jc w:val="left"/>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、除招标文件规定必须提供以外，投标人需要说明的其他文件和说明。</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如有，请提供</w:t>
            </w:r>
            <w:r>
              <w:rPr>
                <w:rFonts w:hint="eastAsia" w:ascii="宋体" w:hAnsi="宋体" w:cs="宋体"/>
                <w:b/>
                <w:bCs/>
                <w:color w:val="auto"/>
                <w:szCs w:val="21"/>
                <w:lang w:eastAsia="zh-CN"/>
              </w:rPr>
              <w:t>）</w:t>
            </w:r>
          </w:p>
          <w:p>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pPr>
              <w:tabs>
                <w:tab w:val="left" w:pos="459"/>
              </w:tabs>
              <w:snapToGrid w:val="0"/>
              <w:spacing w:line="360" w:lineRule="auto"/>
              <w:jc w:val="left"/>
              <w:rPr>
                <w:rFonts w:ascii="宋体" w:hAnsi="宋体" w:cs="宋体"/>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6" w:name="_16.2"/>
            <w:bookmarkEnd w:id="56"/>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pPr>
              <w:spacing w:line="360" w:lineRule="auto"/>
              <w:ind w:firstLine="420" w:firstLineChars="200"/>
              <w:jc w:val="left"/>
              <w:rPr>
                <w:rFonts w:ascii="宋体" w:hAnsi="宋体" w:cs="宋体"/>
                <w:szCs w:val="21"/>
              </w:rPr>
            </w:pPr>
            <w:r>
              <w:rPr>
                <w:rFonts w:hint="eastAsia" w:ascii="宋体" w:hAnsi="宋体" w:cs="宋体"/>
                <w:szCs w:val="21"/>
              </w:rPr>
              <w:t>（1）货物的价格；</w:t>
            </w:r>
          </w:p>
          <w:p>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7" w:name="_17.1"/>
            <w:bookmarkEnd w:id="57"/>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8" w:name="PO_3000001866_PM046"/>
            <w:r>
              <w:rPr>
                <w:rFonts w:hint="eastAsia" w:ascii="宋体" w:hAnsi="宋体" w:cs="宋体"/>
                <w:szCs w:val="21"/>
                <w:u w:val="single"/>
              </w:rPr>
              <w:t>60日历天</w:t>
            </w:r>
            <w:bookmarkEnd w:id="58"/>
            <w:r>
              <w:rPr>
                <w:rFonts w:hint="eastAsia" w:ascii="宋体" w:hAnsi="宋体" w:cs="宋体"/>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9" w:name="_18"/>
            <w:bookmarkEnd w:id="59"/>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2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0" w:name="_21.1"/>
            <w:bookmarkEnd w:id="60"/>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u w:val="single"/>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1" w:name="_23"/>
            <w:bookmarkEnd w:id="61"/>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详见招标公告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2" w:name="_25.3"/>
            <w:bookmarkEnd w:id="62"/>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在查询网站中直接截图查询记录，截图作为在“</w:t>
            </w:r>
            <w:r>
              <w:rPr>
                <w:rFonts w:hint="eastAsia" w:ascii="宋体" w:hAnsi="宋体" w:cs="宋体"/>
                <w:szCs w:val="21"/>
                <w:lang w:val="en-US" w:eastAsia="zh-CN"/>
              </w:rPr>
              <w:t>广西政府采购云</w:t>
            </w:r>
            <w:r>
              <w:rPr>
                <w:rFonts w:hint="eastAsia" w:ascii="宋体" w:hAnsi="宋体" w:cs="宋体"/>
                <w:szCs w:val="21"/>
              </w:rPr>
              <w:t>”平台作为附件上传保存。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3" w:name="_26"/>
            <w:bookmarkEnd w:id="63"/>
            <w:bookmarkStart w:id="64" w:name="_28.3"/>
            <w:bookmarkEnd w:id="64"/>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bookmarkStart w:id="65" w:name="_29.2.2（2）"/>
            <w:bookmarkEnd w:id="65"/>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6" w:name="_39.1"/>
            <w:bookmarkEnd w:id="66"/>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7" w:name="_40.1"/>
            <w:bookmarkEnd w:id="67"/>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u w:val="single"/>
              </w:rPr>
              <w:t xml:space="preserve">隆安县政府集中采购中心   </w:t>
            </w:r>
            <w:r>
              <w:rPr>
                <w:rFonts w:hint="eastAsia" w:ascii="宋体" w:hAnsi="宋体" w:cs="宋体"/>
                <w:color w:val="auto"/>
                <w:szCs w:val="21"/>
              </w:rPr>
              <w:t>；</w:t>
            </w:r>
          </w:p>
          <w:p>
            <w:pPr>
              <w:snapToGrid w:val="0"/>
              <w:spacing w:line="360" w:lineRule="auto"/>
              <w:rPr>
                <w:rFonts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0771-6529585</w:t>
            </w:r>
            <w:r>
              <w:rPr>
                <w:rFonts w:hint="eastAsia" w:ascii="宋体" w:hAnsi="宋体" w:cs="宋体"/>
                <w:color w:val="auto"/>
                <w:szCs w:val="21"/>
              </w:rPr>
              <w:t>，</w:t>
            </w:r>
          </w:p>
          <w:p>
            <w:pPr>
              <w:snapToGrid w:val="0"/>
              <w:spacing w:line="360" w:lineRule="auto"/>
              <w:rPr>
                <w:rFonts w:ascii="宋体" w:hAnsi="宋体" w:cs="宋体"/>
                <w:color w:val="auto"/>
                <w:szCs w:val="21"/>
              </w:rPr>
            </w:pPr>
            <w:r>
              <w:rPr>
                <w:rFonts w:hint="eastAsia" w:ascii="宋体" w:hAnsi="宋体" w:cs="宋体"/>
                <w:color w:val="auto"/>
                <w:szCs w:val="21"/>
              </w:rPr>
              <w:t>通讯地址：</w:t>
            </w:r>
            <w:bookmarkStart w:id="68" w:name="PO_3000001866_PM035"/>
            <w:r>
              <w:rPr>
                <w:rFonts w:hint="eastAsia" w:ascii="宋体" w:hAnsi="宋体" w:cs="宋体"/>
                <w:color w:val="auto"/>
                <w:szCs w:val="21"/>
                <w:u w:val="single"/>
              </w:rPr>
              <w:t>隆安县城厢镇城南路14号</w:t>
            </w:r>
            <w:bookmarkEnd w:id="68"/>
            <w:r>
              <w:rPr>
                <w:rFonts w:hint="eastAsia" w:ascii="宋体" w:hAnsi="宋体" w:cs="宋体"/>
                <w:color w:val="auto"/>
                <w:szCs w:val="21"/>
              </w:rPr>
              <w:t xml:space="preserve"> </w:t>
            </w:r>
          </w:p>
          <w:p>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pPr>
              <w:snapToGrid w:val="0"/>
              <w:spacing w:line="360" w:lineRule="auto"/>
              <w:rPr>
                <w:rFonts w:ascii="宋体" w:hAnsi="宋体" w:cs="宋体"/>
              </w:rPr>
            </w:pPr>
            <w:r>
              <w:rPr>
                <w:rFonts w:hint="eastAsia" w:ascii="宋体" w:hAnsi="宋体" w:cs="宋体"/>
              </w:rPr>
              <w:t>2、邮寄地址：</w:t>
            </w:r>
          </w:p>
          <w:p>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9" w:name="PO_3000001866_PM036"/>
            <w:r>
              <w:rPr>
                <w:rFonts w:hint="eastAsia" w:ascii="宋体" w:hAnsi="宋体" w:cs="宋体"/>
              </w:rPr>
              <w:t xml:space="preserve"> </w:t>
            </w:r>
            <w:bookmarkEnd w:id="69"/>
          </w:p>
          <w:p>
            <w:pPr>
              <w:snapToGrid w:val="0"/>
              <w:spacing w:line="360" w:lineRule="auto"/>
              <w:rPr>
                <w:rFonts w:ascii="宋体" w:hAnsi="宋体" w:cs="宋体"/>
              </w:rPr>
            </w:pPr>
            <w:r>
              <w:rPr>
                <w:rFonts w:hint="eastAsia" w:ascii="宋体" w:hAnsi="宋体" w:cs="宋体"/>
              </w:rPr>
              <w:t>地址：隆安县城厢镇广场路8号</w:t>
            </w:r>
          </w:p>
          <w:p>
            <w:pPr>
              <w:snapToGrid w:val="0"/>
              <w:spacing w:line="360" w:lineRule="auto"/>
              <w:rPr>
                <w:rFonts w:ascii="宋体" w:hAnsi="宋体" w:cs="宋体"/>
              </w:rPr>
            </w:pPr>
            <w:r>
              <w:rPr>
                <w:rFonts w:hint="eastAsia" w:ascii="宋体" w:hAnsi="宋体" w:cs="宋体"/>
              </w:rPr>
              <w:t>联系电话：0771-6531019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70" w:name="_41"/>
            <w:bookmarkEnd w:id="70"/>
            <w:bookmarkStart w:id="71" w:name="_42"/>
            <w:bookmarkEnd w:id="71"/>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pPr>
              <w:pStyle w:val="15"/>
              <w:snapToGrid w:val="0"/>
              <w:spacing w:line="360" w:lineRule="auto"/>
              <w:rPr>
                <w:rFonts w:hAnsi="宋体" w:cs="宋体"/>
              </w:rPr>
            </w:pPr>
            <w:r>
              <w:rPr>
                <w:rFonts w:hint="eastAsia" w:hAnsi="宋体" w:cs="宋体"/>
              </w:rPr>
              <w:t>□采购人支付。</w:t>
            </w:r>
          </w:p>
          <w:p>
            <w:pPr>
              <w:pStyle w:val="15"/>
              <w:snapToGrid w:val="0"/>
              <w:spacing w:line="360" w:lineRule="auto"/>
              <w:rPr>
                <w:rFonts w:hAnsi="宋体" w:cs="宋体"/>
              </w:rPr>
            </w:pPr>
            <w:r>
              <w:rPr>
                <w:rFonts w:hint="eastAsia" w:hAnsi="宋体" w:cs="宋体"/>
              </w:rPr>
              <w:t>☑本项目不收取代理服务费。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int="eastAsia" w:hAnsi="宋体" w:eastAsia="宋体" w:cs="宋体"/>
                <w:u w:val="single"/>
                <w:lang w:eastAsia="zh-CN"/>
              </w:rPr>
            </w:pPr>
            <w:r>
              <w:rPr>
                <w:rFonts w:hint="eastAsia" w:hAnsi="宋体" w:cs="宋体"/>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int="eastAsia" w:hAnsi="宋体" w:eastAsia="宋体" w:cs="宋体"/>
                <w:lang w:val="en-US" w:eastAsia="zh-CN"/>
              </w:rPr>
            </w:pPr>
            <w:r>
              <w:rPr>
                <w:rFonts w:hint="eastAsia" w:hAnsi="宋体" w:cs="宋体"/>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pPr>
              <w:snapToGrid w:val="0"/>
              <w:spacing w:line="360" w:lineRule="auto"/>
              <w:rPr>
                <w:rFonts w:ascii="宋体" w:hAnsi="宋体" w:cs="宋体"/>
                <w:b/>
                <w:szCs w:val="21"/>
              </w:rPr>
            </w:pPr>
            <w:r>
              <w:rPr>
                <w:rFonts w:hint="eastAsia" w:ascii="宋体" w:hAnsi="宋体" w:cs="宋体"/>
                <w:b/>
                <w:szCs w:val="21"/>
              </w:rPr>
              <w:t>法律责任：</w:t>
            </w:r>
          </w:p>
          <w:p>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pPr>
              <w:spacing w:line="360" w:lineRule="auto"/>
              <w:rPr>
                <w:rFonts w:ascii="宋体" w:hAnsi="宋体" w:cs="宋体"/>
              </w:rPr>
            </w:pPr>
            <w:r>
              <w:rPr>
                <w:rFonts w:hint="eastAsia" w:ascii="宋体" w:hAnsi="宋体" w:cs="宋体"/>
                <w:b/>
                <w:szCs w:val="21"/>
              </w:rPr>
              <w:t>2.本项目采购代理机构应严格按照“</w:t>
            </w:r>
            <w:r>
              <w:rPr>
                <w:rFonts w:hint="eastAsia" w:ascii="宋体" w:hAnsi="宋体" w:cs="宋体"/>
                <w:b/>
                <w:szCs w:val="21"/>
                <w:lang w:val="en-US" w:eastAsia="zh-CN"/>
              </w:rPr>
              <w:t>广西政府采购</w:t>
            </w:r>
            <w:r>
              <w:rPr>
                <w:rFonts w:hint="eastAsia" w:ascii="宋体" w:hAnsi="宋体" w:cs="宋体"/>
                <w:b/>
                <w:szCs w:val="21"/>
              </w:rPr>
              <w:t>云”平台项目采购全流程电子化电子开评标规程执行项目采购活动，代理机构在“</w:t>
            </w:r>
            <w:r>
              <w:rPr>
                <w:rFonts w:hint="eastAsia" w:ascii="宋体" w:hAnsi="宋体" w:cs="宋体"/>
                <w:b/>
                <w:szCs w:val="21"/>
                <w:lang w:eastAsia="zh-CN"/>
              </w:rPr>
              <w:t>广西政府采购云</w:t>
            </w:r>
            <w:r>
              <w:rPr>
                <w:rFonts w:hint="eastAsia" w:ascii="宋体" w:hAnsi="宋体" w:cs="宋体"/>
                <w:b/>
                <w:szCs w:val="21"/>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pPr>
              <w:pStyle w:val="15"/>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5"/>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15"/>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pPr>
              <w:pStyle w:val="15"/>
              <w:snapToGrid w:val="0"/>
              <w:spacing w:line="360" w:lineRule="auto"/>
              <w:rPr>
                <w:rFonts w:hAnsi="宋体" w:cs="宋体"/>
                <w:b/>
                <w:bCs/>
              </w:rPr>
            </w:pPr>
            <w:r>
              <w:rPr>
                <w:rFonts w:hint="eastAsia" w:hAnsi="宋体" w:cs="宋体"/>
                <w:b/>
                <w:bCs/>
              </w:rPr>
              <w:t>4.自然人投标的，招标文件规定盖公章处由自然人摁手指指印。</w:t>
            </w:r>
          </w:p>
          <w:p>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3"/>
        <w:spacing w:line="360" w:lineRule="auto"/>
        <w:jc w:val="center"/>
        <w:rPr>
          <w:rFonts w:ascii="宋体" w:hAnsi="宋体" w:cs="宋体"/>
        </w:rPr>
      </w:pPr>
      <w:bookmarkStart w:id="72" w:name="_Toc24629"/>
      <w:r>
        <w:rPr>
          <w:rFonts w:hint="eastAsia" w:ascii="宋体" w:hAnsi="宋体" w:cs="宋体"/>
        </w:rPr>
        <w:t>第二节 投标人须知正文</w:t>
      </w:r>
      <w:bookmarkEnd w:id="72"/>
    </w:p>
    <w:p>
      <w:pPr>
        <w:pStyle w:val="4"/>
        <w:keepNext w:val="0"/>
        <w:keepLines w:val="0"/>
        <w:rPr>
          <w:rFonts w:cs="宋体"/>
        </w:rPr>
      </w:pPr>
      <w:bookmarkStart w:id="73" w:name="_Toc27066"/>
      <w:r>
        <w:rPr>
          <w:rFonts w:hint="eastAsia" w:cs="宋体"/>
        </w:rPr>
        <w:t>一、总  则</w:t>
      </w:r>
      <w:bookmarkEnd w:id="73"/>
    </w:p>
    <w:p>
      <w:pPr>
        <w:spacing w:line="360" w:lineRule="auto"/>
        <w:ind w:firstLine="480" w:firstLineChars="200"/>
        <w:rPr>
          <w:rFonts w:ascii="宋体" w:hAnsi="宋体" w:cs="宋体"/>
          <w:sz w:val="24"/>
        </w:rPr>
      </w:pPr>
      <w:bookmarkStart w:id="74" w:name="_Toc254970668"/>
      <w:bookmarkStart w:id="75" w:name="_Toc254970527"/>
      <w:r>
        <w:rPr>
          <w:rFonts w:hint="eastAsia" w:ascii="宋体" w:hAnsi="宋体" w:cs="宋体"/>
          <w:sz w:val="24"/>
        </w:rPr>
        <w:t>1.适用范围</w:t>
      </w:r>
      <w:bookmarkEnd w:id="74"/>
      <w:bookmarkEnd w:id="75"/>
    </w:p>
    <w:p>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pPr>
        <w:spacing w:line="360" w:lineRule="auto"/>
        <w:ind w:firstLine="480" w:firstLineChars="200"/>
        <w:rPr>
          <w:rFonts w:ascii="宋体" w:hAnsi="宋体" w:cs="宋体"/>
          <w:sz w:val="24"/>
        </w:rPr>
      </w:pPr>
      <w:bookmarkStart w:id="76" w:name="_Toc254970669"/>
      <w:bookmarkStart w:id="77" w:name="_Toc254970528"/>
      <w:r>
        <w:rPr>
          <w:rFonts w:hint="eastAsia" w:ascii="宋体" w:hAnsi="宋体" w:cs="宋体"/>
          <w:sz w:val="24"/>
        </w:rPr>
        <w:t>2.定义</w:t>
      </w:r>
      <w:bookmarkEnd w:id="76"/>
      <w:bookmarkEnd w:id="77"/>
    </w:p>
    <w:p>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8" w:name="_Toc254970529"/>
      <w:bookmarkStart w:id="79" w:name="_Toc254970670"/>
    </w:p>
    <w:p>
      <w:pPr>
        <w:spacing w:line="360" w:lineRule="auto"/>
        <w:ind w:firstLine="480" w:firstLineChars="200"/>
        <w:rPr>
          <w:rFonts w:ascii="宋体" w:hAnsi="宋体" w:cs="宋体"/>
          <w:sz w:val="24"/>
        </w:rPr>
      </w:pPr>
      <w:r>
        <w:rPr>
          <w:rFonts w:hint="eastAsia" w:ascii="宋体" w:hAnsi="宋体" w:cs="宋体"/>
          <w:sz w:val="24"/>
        </w:rPr>
        <w:t>3.</w:t>
      </w:r>
      <w:bookmarkEnd w:id="78"/>
      <w:bookmarkEnd w:id="79"/>
      <w:r>
        <w:rPr>
          <w:rFonts w:hint="eastAsia" w:ascii="宋体" w:hAnsi="宋体" w:cs="宋体"/>
          <w:sz w:val="24"/>
        </w:rPr>
        <w:t>投标人的资格要求</w:t>
      </w:r>
    </w:p>
    <w:p>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pPr>
        <w:spacing w:line="360" w:lineRule="auto"/>
        <w:ind w:firstLine="480" w:firstLineChars="200"/>
        <w:rPr>
          <w:rFonts w:ascii="宋体" w:hAnsi="宋体" w:cs="宋体"/>
          <w:sz w:val="24"/>
        </w:rPr>
      </w:pPr>
      <w:bookmarkStart w:id="80" w:name="_Toc254970530"/>
      <w:bookmarkStart w:id="81" w:name="_Toc254970671"/>
      <w:r>
        <w:rPr>
          <w:rFonts w:hint="eastAsia" w:ascii="宋体" w:hAnsi="宋体" w:cs="宋体"/>
          <w:sz w:val="24"/>
        </w:rPr>
        <w:t>4.投标委托</w:t>
      </w:r>
      <w:bookmarkEnd w:id="80"/>
      <w:bookmarkEnd w:id="81"/>
    </w:p>
    <w:p>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pPr>
        <w:spacing w:line="360" w:lineRule="auto"/>
        <w:ind w:firstLine="480" w:firstLineChars="200"/>
        <w:rPr>
          <w:rFonts w:ascii="宋体" w:hAnsi="宋体" w:cs="宋体"/>
          <w:sz w:val="24"/>
        </w:rPr>
      </w:pPr>
      <w:bookmarkStart w:id="82" w:name="_5.投标费用"/>
      <w:bookmarkEnd w:id="82"/>
      <w:bookmarkStart w:id="83" w:name="_Toc254970531"/>
      <w:bookmarkStart w:id="84" w:name="_Toc254970672"/>
      <w:r>
        <w:rPr>
          <w:rFonts w:hint="eastAsia" w:ascii="宋体" w:hAnsi="宋体" w:cs="宋体"/>
          <w:sz w:val="24"/>
        </w:rPr>
        <w:t>5.投标费用</w:t>
      </w:r>
      <w:bookmarkEnd w:id="83"/>
      <w:bookmarkEnd w:id="84"/>
    </w:p>
    <w:p>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ascii="宋体" w:hAnsi="宋体" w:cs="宋体"/>
          <w:sz w:val="24"/>
        </w:rPr>
      </w:pPr>
      <w:r>
        <w:rPr>
          <w:rFonts w:hint="eastAsia" w:ascii="宋体" w:hAnsi="宋体" w:cs="宋体"/>
          <w:sz w:val="24"/>
        </w:rPr>
        <w:t>6.联合体投标</w:t>
      </w:r>
    </w:p>
    <w:p>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 xml:space="preserve">7.转包与分包             </w:t>
      </w:r>
    </w:p>
    <w:p>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ascii="宋体" w:hAnsi="宋体" w:cs="宋体"/>
          <w:sz w:val="24"/>
        </w:rPr>
      </w:pPr>
      <w:bookmarkStart w:id="85" w:name="_Toc254970532"/>
      <w:bookmarkStart w:id="86" w:name="_Toc254970673"/>
      <w:r>
        <w:rPr>
          <w:rFonts w:hint="eastAsia" w:ascii="宋体" w:hAnsi="宋体" w:cs="宋体"/>
          <w:sz w:val="24"/>
        </w:rPr>
        <w:t>8.特别说明：</w:t>
      </w:r>
      <w:bookmarkEnd w:id="85"/>
      <w:bookmarkEnd w:id="86"/>
      <w:bookmarkStart w:id="87" w:name="_8.1提供相同品牌产品且通过资格审查、符合性审查的不同投标人参加同一合"/>
      <w:bookmarkEnd w:id="87"/>
    </w:p>
    <w:p>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pPr>
        <w:spacing w:line="360" w:lineRule="auto"/>
        <w:ind w:firstLine="480" w:firstLineChars="200"/>
        <w:rPr>
          <w:rFonts w:ascii="宋体" w:hAnsi="宋体" w:cs="宋体"/>
          <w:sz w:val="24"/>
        </w:rPr>
      </w:pPr>
      <w:r>
        <w:rPr>
          <w:rFonts w:hint="eastAsia" w:ascii="宋体" w:hAnsi="宋体" w:cs="宋体"/>
          <w:sz w:val="24"/>
        </w:rPr>
        <w:t>9.回避与串通投标</w:t>
      </w:r>
    </w:p>
    <w:p>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pPr>
        <w:spacing w:line="360" w:lineRule="auto"/>
        <w:ind w:firstLine="422" w:firstLineChars="200"/>
        <w:rPr>
          <w:rFonts w:ascii="宋体" w:hAnsi="宋体" w:cs="宋体"/>
          <w:b/>
        </w:rPr>
      </w:pPr>
      <w:r>
        <w:rPr>
          <w:rFonts w:hint="eastAsia" w:ascii="宋体" w:hAnsi="宋体" w:cs="宋体"/>
          <w:b/>
        </w:rPr>
        <w:t>（5）不同投标人的纸质投标文件相互混装；</w:t>
      </w:r>
    </w:p>
    <w:p>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pPr>
        <w:pStyle w:val="15"/>
        <w:snapToGrid w:val="0"/>
        <w:spacing w:line="360" w:lineRule="auto"/>
        <w:ind w:left="2" w:leftChars="1" w:firstLine="422" w:firstLineChars="200"/>
        <w:rPr>
          <w:rFonts w:hAnsi="宋体" w:cs="宋体"/>
          <w:b/>
        </w:rPr>
      </w:pPr>
    </w:p>
    <w:p>
      <w:pPr>
        <w:pStyle w:val="4"/>
        <w:keepNext w:val="0"/>
        <w:keepLines w:val="0"/>
        <w:rPr>
          <w:rFonts w:cs="宋体"/>
        </w:rPr>
      </w:pPr>
      <w:bookmarkStart w:id="88" w:name="_Toc22879"/>
      <w:bookmarkStart w:id="89" w:name="_Toc254970675"/>
      <w:bookmarkStart w:id="90" w:name="_Toc254970534"/>
      <w:r>
        <w:rPr>
          <w:rFonts w:hint="eastAsia" w:cs="宋体"/>
        </w:rPr>
        <w:t>二、招标文件</w:t>
      </w:r>
      <w:bookmarkEnd w:id="88"/>
      <w:bookmarkEnd w:id="89"/>
      <w:bookmarkEnd w:id="90"/>
    </w:p>
    <w:p>
      <w:pPr>
        <w:spacing w:line="360" w:lineRule="auto"/>
        <w:ind w:firstLine="480" w:firstLineChars="200"/>
        <w:rPr>
          <w:rFonts w:ascii="宋体" w:hAnsi="宋体" w:cs="宋体"/>
          <w:sz w:val="24"/>
        </w:rPr>
      </w:pPr>
      <w:r>
        <w:rPr>
          <w:rFonts w:hint="eastAsia" w:ascii="宋体" w:hAnsi="宋体" w:cs="宋体"/>
          <w:sz w:val="24"/>
        </w:rPr>
        <w:t>10.招标文件的组成</w:t>
      </w:r>
    </w:p>
    <w:p>
      <w:pPr>
        <w:spacing w:line="360" w:lineRule="auto"/>
        <w:ind w:firstLine="420" w:firstLineChars="200"/>
        <w:rPr>
          <w:rFonts w:ascii="宋体" w:hAnsi="宋体" w:cs="宋体"/>
          <w:szCs w:val="21"/>
        </w:rPr>
      </w:pPr>
      <w:r>
        <w:rPr>
          <w:rFonts w:hint="eastAsia" w:ascii="宋体" w:hAnsi="宋体" w:cs="宋体"/>
          <w:szCs w:val="21"/>
        </w:rPr>
        <w:t>第一章 招标公告；</w:t>
      </w:r>
    </w:p>
    <w:p>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pPr>
        <w:spacing w:line="360" w:lineRule="auto"/>
        <w:ind w:firstLine="420" w:firstLineChars="200"/>
        <w:rPr>
          <w:rFonts w:ascii="宋体" w:hAnsi="宋体" w:cs="宋体"/>
          <w:szCs w:val="21"/>
        </w:rPr>
      </w:pPr>
      <w:r>
        <w:rPr>
          <w:rFonts w:hint="eastAsia" w:ascii="宋体" w:hAnsi="宋体" w:cs="宋体"/>
          <w:szCs w:val="21"/>
        </w:rPr>
        <w:t>第三章 投标人须知；</w:t>
      </w:r>
    </w:p>
    <w:p>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pPr>
        <w:spacing w:line="360" w:lineRule="auto"/>
        <w:ind w:firstLine="420" w:firstLineChars="200"/>
        <w:rPr>
          <w:rFonts w:ascii="宋体" w:hAnsi="宋体" w:cs="宋体"/>
          <w:szCs w:val="21"/>
        </w:rPr>
      </w:pPr>
      <w:r>
        <w:rPr>
          <w:rFonts w:hint="eastAsia" w:ascii="宋体" w:hAnsi="宋体" w:cs="宋体"/>
          <w:szCs w:val="21"/>
        </w:rPr>
        <w:t>第六章 投标文件格式；</w:t>
      </w:r>
    </w:p>
    <w:p>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pPr>
        <w:spacing w:line="360" w:lineRule="auto"/>
        <w:ind w:firstLine="420" w:firstLineChars="200"/>
        <w:rPr>
          <w:rFonts w:ascii="宋体" w:hAnsi="宋体" w:cs="宋体"/>
        </w:rPr>
      </w:pPr>
      <w:r>
        <w:rPr>
          <w:rFonts w:hint="eastAsia" w:ascii="宋体" w:hAnsi="宋体" w:cs="宋体"/>
        </w:rPr>
        <w:t>11.</w:t>
      </w:r>
      <w:bookmarkStart w:id="91"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91"/>
    <w:p>
      <w:pPr>
        <w:pStyle w:val="4"/>
        <w:keepNext w:val="0"/>
        <w:keepLines w:val="0"/>
        <w:rPr>
          <w:rFonts w:cs="宋体"/>
        </w:rPr>
      </w:pPr>
      <w:bookmarkStart w:id="92" w:name="_Toc254970535"/>
      <w:bookmarkStart w:id="93" w:name="_Toc13765"/>
      <w:bookmarkStart w:id="94" w:name="_Toc254970676"/>
      <w:r>
        <w:rPr>
          <w:rFonts w:hint="eastAsia" w:cs="宋体"/>
        </w:rPr>
        <w:t>三、投标文件的编制</w:t>
      </w:r>
      <w:bookmarkEnd w:id="92"/>
      <w:bookmarkEnd w:id="93"/>
      <w:bookmarkEnd w:id="94"/>
    </w:p>
    <w:p>
      <w:pPr>
        <w:spacing w:line="360" w:lineRule="auto"/>
        <w:ind w:firstLine="480" w:firstLineChars="200"/>
        <w:rPr>
          <w:rFonts w:ascii="宋体" w:hAnsi="宋体" w:cs="宋体"/>
          <w:sz w:val="24"/>
        </w:rPr>
      </w:pPr>
      <w:bookmarkStart w:id="95" w:name="_Toc254970677"/>
      <w:bookmarkStart w:id="96" w:name="_Toc254970536"/>
      <w:r>
        <w:rPr>
          <w:rFonts w:hint="eastAsia" w:ascii="宋体" w:hAnsi="宋体" w:cs="宋体"/>
          <w:sz w:val="24"/>
        </w:rPr>
        <w:t>12.投标文件的编制原则</w:t>
      </w:r>
    </w:p>
    <w:p>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spacing w:line="360" w:lineRule="auto"/>
        <w:ind w:firstLine="480" w:firstLineChars="200"/>
        <w:rPr>
          <w:rFonts w:ascii="宋体" w:hAnsi="宋体" w:cs="宋体"/>
          <w:sz w:val="24"/>
        </w:rPr>
      </w:pPr>
      <w:r>
        <w:rPr>
          <w:rFonts w:hint="eastAsia" w:ascii="宋体" w:hAnsi="宋体" w:cs="宋体"/>
          <w:sz w:val="24"/>
        </w:rPr>
        <w:t>13.投标文件的组成</w:t>
      </w:r>
      <w:bookmarkEnd w:id="95"/>
      <w:bookmarkEnd w:id="96"/>
    </w:p>
    <w:p>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pPr>
        <w:spacing w:line="360" w:lineRule="auto"/>
        <w:ind w:firstLine="420" w:firstLineChars="200"/>
        <w:rPr>
          <w:rFonts w:ascii="宋体" w:hAnsi="宋体" w:cs="宋体"/>
          <w:bCs/>
          <w:szCs w:val="21"/>
        </w:rPr>
      </w:pPr>
      <w:bookmarkStart w:id="97" w:name="_13.1报价文件:_具体材料见“投标人须知前附表”。"/>
      <w:bookmarkEnd w:id="97"/>
      <w:bookmarkStart w:id="98" w:name="_13.2资格证明文件：具体材料见“投标人须知前附表”。"/>
      <w:bookmarkEnd w:id="98"/>
      <w:r>
        <w:rPr>
          <w:rFonts w:hint="eastAsia" w:ascii="宋体" w:hAnsi="宋体" w:cs="宋体"/>
          <w:bCs/>
          <w:szCs w:val="21"/>
        </w:rPr>
        <w:t>（1）资格证明文件：具体材料见“投标人须知前附表”。</w:t>
      </w:r>
    </w:p>
    <w:p>
      <w:pPr>
        <w:spacing w:line="360" w:lineRule="auto"/>
        <w:ind w:firstLine="420" w:firstLineChars="200"/>
        <w:rPr>
          <w:rFonts w:ascii="宋体" w:hAnsi="宋体" w:cs="宋体"/>
          <w:bCs/>
          <w:szCs w:val="21"/>
        </w:rPr>
      </w:pPr>
      <w:bookmarkStart w:id="99" w:name="_13.3商务文件:_具体材料见“投标人须知前附表”。"/>
      <w:bookmarkEnd w:id="99"/>
      <w:r>
        <w:rPr>
          <w:rFonts w:hint="eastAsia" w:ascii="宋体" w:hAnsi="宋体" w:cs="宋体"/>
          <w:bCs/>
          <w:szCs w:val="21"/>
        </w:rPr>
        <w:t>（2）商务文件：具体材料见“投标人须知前附表”。</w:t>
      </w:r>
    </w:p>
    <w:p>
      <w:pPr>
        <w:spacing w:line="360" w:lineRule="auto"/>
        <w:ind w:firstLine="420" w:firstLineChars="200"/>
        <w:rPr>
          <w:rFonts w:ascii="宋体" w:hAnsi="宋体" w:cs="宋体"/>
          <w:bCs/>
          <w:szCs w:val="21"/>
        </w:rPr>
      </w:pPr>
      <w:bookmarkStart w:id="100" w:name="_13.4技术文件：具体材料见“投标人须知前附表”。"/>
      <w:bookmarkEnd w:id="100"/>
      <w:r>
        <w:rPr>
          <w:rFonts w:hint="eastAsia" w:ascii="宋体" w:hAnsi="宋体" w:cs="宋体"/>
          <w:bCs/>
          <w:szCs w:val="21"/>
        </w:rPr>
        <w:t xml:space="preserve">（3）技术文件：具体材料见“投标人须知前附表”。 </w:t>
      </w:r>
    </w:p>
    <w:p>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pPr>
        <w:spacing w:line="360" w:lineRule="auto"/>
        <w:ind w:firstLine="420" w:firstLineChars="200"/>
        <w:rPr>
          <w:rFonts w:ascii="宋体" w:hAnsi="宋体" w:cs="宋体"/>
          <w:bCs/>
          <w:szCs w:val="21"/>
        </w:rPr>
      </w:pPr>
      <w:bookmarkStart w:id="101" w:name="_13.5投标文件电子版：具体材料见“投标人须知前附表”。"/>
      <w:bookmarkEnd w:id="101"/>
      <w:r>
        <w:rPr>
          <w:rFonts w:hint="eastAsia" w:ascii="宋体" w:hAnsi="宋体" w:cs="宋体"/>
          <w:bCs/>
          <w:szCs w:val="21"/>
        </w:rPr>
        <w:t>13.2投标文件电子版：具体要求见本节19.投标文件编制。</w:t>
      </w:r>
    </w:p>
    <w:p>
      <w:pPr>
        <w:spacing w:line="360" w:lineRule="auto"/>
        <w:ind w:firstLine="480" w:firstLineChars="200"/>
        <w:rPr>
          <w:rFonts w:ascii="宋体" w:hAnsi="宋体" w:cs="宋体"/>
          <w:sz w:val="24"/>
        </w:rPr>
      </w:pPr>
      <w:bookmarkStart w:id="102" w:name="_Toc254970678"/>
      <w:bookmarkStart w:id="103" w:name="_Toc254970537"/>
      <w:r>
        <w:rPr>
          <w:rFonts w:hint="eastAsia" w:ascii="宋体" w:hAnsi="宋体" w:cs="宋体"/>
          <w:sz w:val="24"/>
        </w:rPr>
        <w:t>14.投标文件的语言及计量</w:t>
      </w:r>
      <w:bookmarkEnd w:id="102"/>
      <w:bookmarkEnd w:id="103"/>
    </w:p>
    <w:p>
      <w:pPr>
        <w:spacing w:line="360" w:lineRule="auto"/>
        <w:ind w:firstLine="420" w:firstLineChars="200"/>
        <w:rPr>
          <w:rFonts w:ascii="宋体" w:hAnsi="宋体" w:cs="宋体"/>
          <w:bCs/>
          <w:szCs w:val="21"/>
        </w:rPr>
      </w:pPr>
      <w:r>
        <w:rPr>
          <w:rFonts w:hint="eastAsia" w:ascii="宋体" w:hAnsi="宋体" w:cs="宋体"/>
          <w:bCs/>
          <w:szCs w:val="21"/>
        </w:rPr>
        <w:t>14.1语言文字</w:t>
      </w:r>
    </w:p>
    <w:p>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ascii="宋体" w:hAnsi="宋体" w:cs="宋体"/>
          <w:bCs/>
          <w:szCs w:val="21"/>
        </w:rPr>
      </w:pPr>
      <w:r>
        <w:rPr>
          <w:rFonts w:hint="eastAsia" w:ascii="宋体" w:hAnsi="宋体" w:cs="宋体"/>
          <w:bCs/>
          <w:szCs w:val="21"/>
        </w:rPr>
        <w:t>14.2投标计量单位</w:t>
      </w:r>
    </w:p>
    <w:p>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pPr>
        <w:spacing w:line="360" w:lineRule="auto"/>
        <w:ind w:firstLine="480" w:firstLineChars="200"/>
        <w:rPr>
          <w:rFonts w:ascii="宋体" w:hAnsi="宋体" w:cs="宋体"/>
          <w:sz w:val="24"/>
        </w:rPr>
      </w:pPr>
      <w:r>
        <w:rPr>
          <w:rFonts w:hint="eastAsia" w:ascii="宋体" w:hAnsi="宋体" w:cs="宋体"/>
          <w:sz w:val="24"/>
        </w:rPr>
        <w:t>15.投标的风险</w:t>
      </w:r>
    </w:p>
    <w:p>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pPr>
        <w:spacing w:line="360" w:lineRule="auto"/>
        <w:ind w:firstLine="480" w:firstLineChars="200"/>
        <w:rPr>
          <w:rFonts w:ascii="宋体" w:hAnsi="宋体" w:cs="宋体"/>
          <w:sz w:val="24"/>
        </w:rPr>
      </w:pPr>
      <w:bookmarkStart w:id="104" w:name="_Toc254970538"/>
      <w:bookmarkStart w:id="105" w:name="_Toc254970679"/>
      <w:r>
        <w:rPr>
          <w:rFonts w:hint="eastAsia" w:ascii="宋体" w:hAnsi="宋体" w:cs="宋体"/>
          <w:sz w:val="24"/>
        </w:rPr>
        <w:t>16.投标报价</w:t>
      </w:r>
      <w:bookmarkEnd w:id="104"/>
      <w:bookmarkEnd w:id="105"/>
    </w:p>
    <w:p>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pPr>
        <w:spacing w:line="360" w:lineRule="auto"/>
        <w:ind w:firstLine="420" w:firstLineChars="200"/>
        <w:rPr>
          <w:rFonts w:ascii="宋体" w:hAnsi="宋体" w:cs="宋体"/>
          <w:bCs/>
          <w:szCs w:val="21"/>
        </w:rPr>
      </w:pPr>
      <w:bookmarkStart w:id="106" w:name="_16.2投标报价具体定义见投标人须知前附表。"/>
      <w:bookmarkEnd w:id="106"/>
      <w:r>
        <w:rPr>
          <w:rFonts w:hint="eastAsia" w:ascii="宋体" w:hAnsi="宋体" w:cs="宋体"/>
          <w:bCs/>
          <w:szCs w:val="21"/>
        </w:rPr>
        <w:t>16.2投标报价具体包括内容详见“投标人须知前附表”。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pPr>
        <w:spacing w:line="360" w:lineRule="auto"/>
        <w:ind w:firstLine="480" w:firstLineChars="200"/>
        <w:rPr>
          <w:rFonts w:ascii="宋体" w:hAnsi="宋体" w:cs="宋体"/>
          <w:sz w:val="24"/>
        </w:rPr>
      </w:pPr>
      <w:r>
        <w:rPr>
          <w:rFonts w:hint="eastAsia" w:ascii="宋体" w:hAnsi="宋体" w:cs="宋体"/>
          <w:sz w:val="24"/>
        </w:rPr>
        <w:t>17.投标有效期</w:t>
      </w:r>
    </w:p>
    <w:p>
      <w:pPr>
        <w:spacing w:line="360" w:lineRule="auto"/>
        <w:ind w:firstLine="420" w:firstLineChars="200"/>
        <w:rPr>
          <w:rFonts w:ascii="宋体" w:hAnsi="宋体" w:cs="宋体"/>
          <w:bCs/>
          <w:szCs w:val="21"/>
        </w:rPr>
      </w:pPr>
      <w:bookmarkStart w:id="107" w:name="_17.1投标有效期应按“投标人须知中的前附表”规定的期限。"/>
      <w:bookmarkEnd w:id="107"/>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ascii="宋体" w:hAnsi="宋体" w:cs="宋体"/>
          <w:bCs/>
          <w:szCs w:val="21"/>
        </w:rPr>
      </w:pPr>
      <w:r>
        <w:rPr>
          <w:rFonts w:hint="eastAsia" w:ascii="宋体" w:hAnsi="宋体" w:cs="宋体"/>
          <w:bCs/>
          <w:szCs w:val="21"/>
        </w:rPr>
        <w:t>17.2</w:t>
      </w:r>
      <w:bookmarkStart w:id="108" w:name="_Toc254970540"/>
      <w:bookmarkStart w:id="109" w:name="_Toc254970681"/>
      <w:r>
        <w:rPr>
          <w:rFonts w:hint="eastAsia" w:ascii="宋体" w:hAnsi="宋体" w:cs="宋体"/>
          <w:bCs/>
          <w:szCs w:val="21"/>
        </w:rPr>
        <w:t xml:space="preserve"> 投标有效期应按规定的期限作出承诺，具体详见“投标人须知前附表”。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8"/>
      <w:bookmarkEnd w:id="109"/>
    </w:p>
    <w:p>
      <w:pPr>
        <w:spacing w:line="360" w:lineRule="auto"/>
        <w:ind w:firstLine="480" w:firstLineChars="200"/>
        <w:rPr>
          <w:rFonts w:ascii="宋体" w:hAnsi="宋体" w:cs="宋体"/>
          <w:sz w:val="24"/>
        </w:rPr>
      </w:pPr>
      <w:bookmarkStart w:id="110" w:name="_18.投标保证金"/>
      <w:bookmarkEnd w:id="110"/>
      <w:bookmarkStart w:id="111" w:name="_Toc254970541"/>
      <w:bookmarkStart w:id="112" w:name="_Toc254970682"/>
      <w:r>
        <w:rPr>
          <w:rFonts w:hint="eastAsia" w:ascii="宋体" w:hAnsi="宋体" w:cs="宋体"/>
          <w:sz w:val="24"/>
        </w:rPr>
        <w:t>18.投标保证金</w:t>
      </w:r>
      <w:bookmarkEnd w:id="111"/>
      <w:bookmarkEnd w:id="112"/>
    </w:p>
    <w:p>
      <w:pPr>
        <w:spacing w:line="360" w:lineRule="auto"/>
        <w:ind w:firstLine="420" w:firstLineChars="200"/>
        <w:rPr>
          <w:rFonts w:ascii="宋体" w:hAnsi="宋体" w:cs="宋体"/>
          <w:szCs w:val="21"/>
        </w:rPr>
      </w:pPr>
      <w:bookmarkStart w:id="113" w:name="_Toc254970542"/>
      <w:bookmarkStart w:id="114" w:name="_Toc254970683"/>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19.投标文件的</w:t>
      </w:r>
      <w:bookmarkEnd w:id="113"/>
      <w:bookmarkEnd w:id="114"/>
      <w:r>
        <w:rPr>
          <w:rFonts w:hint="eastAsia" w:ascii="宋体" w:hAnsi="宋体" w:cs="宋体"/>
          <w:sz w:val="24"/>
        </w:rPr>
        <w:t>编制</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5" w:name="_19.2投标文件应按报价文件、资格证明文件、商务文件、技术文件分别编制"/>
      <w:bookmarkEnd w:id="115"/>
      <w:r>
        <w:rPr>
          <w:rFonts w:hint="eastAsia" w:ascii="宋体" w:hAnsi="宋体" w:cs="宋体"/>
          <w:szCs w:val="21"/>
        </w:rPr>
        <w:t xml:space="preserve"> </w:t>
      </w:r>
    </w:p>
    <w:p>
      <w:pPr>
        <w:pStyle w:val="33"/>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pPr>
        <w:pStyle w:val="33"/>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w:t>
      </w:r>
      <w:r>
        <w:rPr>
          <w:rFonts w:hint="eastAsia" w:ascii="宋体" w:hAnsi="宋体" w:cs="宋体"/>
          <w:sz w:val="21"/>
          <w:szCs w:val="21"/>
          <w:lang w:eastAsia="zh-CN"/>
        </w:rPr>
        <w:t>广西政府采购云</w:t>
      </w:r>
      <w:r>
        <w:rPr>
          <w:rFonts w:hint="eastAsia" w:ascii="宋体" w:hAnsi="宋体" w:cs="宋体"/>
          <w:sz w:val="21"/>
          <w:szCs w:val="21"/>
        </w:rPr>
        <w:t>”平台的身份认证，确保在电子投标过程中能够对相关数据电文进行加密和使用电子签名。</w:t>
      </w:r>
    </w:p>
    <w:p>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pPr>
        <w:spacing w:line="360" w:lineRule="auto"/>
        <w:ind w:firstLine="480" w:firstLineChars="200"/>
        <w:rPr>
          <w:rFonts w:ascii="宋体" w:hAnsi="宋体" w:cs="宋体"/>
          <w:sz w:val="24"/>
        </w:rPr>
      </w:pPr>
      <w:r>
        <w:rPr>
          <w:rFonts w:hint="eastAsia" w:ascii="宋体" w:hAnsi="宋体" w:cs="宋体"/>
          <w:sz w:val="24"/>
        </w:rPr>
        <w:t>20.备份投标文件</w:t>
      </w:r>
    </w:p>
    <w:p>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pPr>
        <w:spacing w:line="360" w:lineRule="auto"/>
        <w:ind w:firstLine="480" w:firstLineChars="200"/>
        <w:rPr>
          <w:rFonts w:ascii="宋体" w:hAnsi="宋体" w:cs="宋体"/>
          <w:sz w:val="24"/>
        </w:rPr>
      </w:pPr>
      <w:r>
        <w:rPr>
          <w:rFonts w:hint="eastAsia" w:ascii="宋体" w:hAnsi="宋体" w:cs="宋体"/>
          <w:sz w:val="24"/>
        </w:rPr>
        <w:t>21.投标文件的提交</w:t>
      </w:r>
    </w:p>
    <w:p>
      <w:pPr>
        <w:spacing w:line="360" w:lineRule="auto"/>
        <w:ind w:firstLine="420" w:firstLineChars="200"/>
        <w:rPr>
          <w:rFonts w:ascii="宋体" w:hAnsi="宋体" w:cs="宋体"/>
          <w:b/>
        </w:rPr>
      </w:pPr>
      <w:bookmarkStart w:id="116" w:name="_21.1投标人必须在“投标人须知中的前附表”规定的投标文件接收时间和投"/>
      <w:bookmarkEnd w:id="116"/>
      <w:r>
        <w:rPr>
          <w:rFonts w:hint="eastAsia" w:ascii="宋体" w:hAnsi="宋体" w:cs="宋体"/>
          <w:bCs/>
          <w:szCs w:val="21"/>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cs="宋体"/>
          <w:sz w:val="21"/>
          <w:szCs w:val="21"/>
          <w:lang w:eastAsia="zh-CN"/>
        </w:rPr>
        <w:t>广西政府采购云</w:t>
      </w:r>
      <w:r>
        <w:rPr>
          <w:rFonts w:hint="eastAsia" w:ascii="宋体" w:hAnsi="宋体" w:cs="宋体"/>
          <w:bCs/>
          <w:szCs w:val="21"/>
        </w:rPr>
        <w:t xml:space="preserve">”。 </w:t>
      </w:r>
      <w:r>
        <w:rPr>
          <w:rFonts w:hint="eastAsia" w:ascii="宋体" w:hAnsi="宋体" w:cs="宋体"/>
          <w:b/>
        </w:rPr>
        <w:t xml:space="preserve"> </w:t>
      </w:r>
    </w:p>
    <w:p>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w:t>
      </w:r>
      <w:r>
        <w:rPr>
          <w:rFonts w:hint="eastAsia" w:ascii="宋体" w:hAnsi="宋体" w:cs="宋体"/>
          <w:b/>
          <w:szCs w:val="21"/>
          <w:lang w:eastAsia="zh-CN"/>
        </w:rPr>
        <w:t>广西政府采购云</w:t>
      </w:r>
      <w:r>
        <w:rPr>
          <w:rFonts w:hint="eastAsia" w:ascii="宋体" w:hAnsi="宋体" w:cs="宋体"/>
          <w:b/>
          <w:szCs w:val="21"/>
        </w:rPr>
        <w:t>”平台将拒收。</w:t>
      </w:r>
    </w:p>
    <w:p>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7" w:name="_Toc254970684"/>
      <w:bookmarkStart w:id="118" w:name="_Toc254970543"/>
    </w:p>
    <w:p>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szCs w:val="21"/>
          <w:lang w:eastAsia="zh-CN"/>
        </w:rPr>
        <w:t>广西政府采购云</w:t>
      </w:r>
      <w:r>
        <w:rPr>
          <w:rFonts w:hint="eastAsia" w:ascii="宋体" w:hAnsi="宋体" w:cs="宋体"/>
          <w:szCs w:val="21"/>
        </w:rPr>
        <w:t>”平台将拒收。（补充、修改或者撤回方式见公告附件“电子投标文件制作与投送教程”）</w:t>
      </w:r>
    </w:p>
    <w:p>
      <w:pPr>
        <w:pStyle w:val="33"/>
        <w:spacing w:before="0"/>
        <w:ind w:firstLine="420"/>
        <w:rPr>
          <w:rFonts w:ascii="宋体" w:hAnsi="宋体" w:cs="宋体"/>
          <w:sz w:val="21"/>
          <w:szCs w:val="21"/>
        </w:rPr>
      </w:pPr>
      <w:r>
        <w:rPr>
          <w:rFonts w:hint="eastAsia" w:ascii="宋体" w:hAnsi="宋体" w:cs="宋体"/>
          <w:sz w:val="21"/>
          <w:szCs w:val="21"/>
        </w:rPr>
        <w:t>22.2“</w:t>
      </w:r>
      <w:r>
        <w:rPr>
          <w:rFonts w:hint="eastAsia" w:ascii="宋体" w:hAnsi="宋体" w:cs="宋体"/>
          <w:sz w:val="21"/>
          <w:szCs w:val="21"/>
          <w:lang w:eastAsia="zh-CN"/>
        </w:rPr>
        <w:t>广西政府采购云</w:t>
      </w:r>
      <w:r>
        <w:rPr>
          <w:rFonts w:hint="eastAsia" w:ascii="宋体" w:hAnsi="宋体" w:cs="宋体"/>
          <w:sz w:val="21"/>
          <w:szCs w:val="21"/>
        </w:rPr>
        <w:t>”平台收到投标文件，将妥善保存并即时向供应商发出确认回执通知。在投标截止时间前，除供应商补充、修改或者撤回投标文件外，任何单位和个人不得解密或提取投标文件。</w:t>
      </w:r>
    </w:p>
    <w:bookmarkEnd w:id="117"/>
    <w:bookmarkEnd w:id="118"/>
    <w:p>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w:t>
      </w:r>
      <w:r>
        <w:rPr>
          <w:rFonts w:hint="eastAsia" w:ascii="宋体" w:hAnsi="宋体" w:cs="宋体"/>
          <w:szCs w:val="21"/>
          <w:lang w:eastAsia="zh-CN"/>
        </w:rPr>
        <w:t>广西政府采购云</w:t>
      </w:r>
      <w:r>
        <w:rPr>
          <w:rFonts w:hint="eastAsia" w:ascii="宋体" w:hAnsi="宋体" w:cs="宋体"/>
          <w:szCs w:val="21"/>
        </w:rPr>
        <w:t>”平台操作退回，除此之外采购人和采购代理机构对已提交的投标文件概不退回。</w:t>
      </w:r>
    </w:p>
    <w:p>
      <w:pPr>
        <w:pStyle w:val="12"/>
        <w:snapToGrid w:val="0"/>
        <w:spacing w:line="360" w:lineRule="auto"/>
        <w:ind w:firstLine="739"/>
        <w:rPr>
          <w:rFonts w:hAnsi="宋体" w:cs="宋体"/>
          <w:snapToGrid w:val="0"/>
          <w:sz w:val="21"/>
          <w:szCs w:val="21"/>
        </w:rPr>
      </w:pPr>
    </w:p>
    <w:p>
      <w:pPr>
        <w:pStyle w:val="4"/>
        <w:keepNext w:val="0"/>
        <w:keepLines w:val="0"/>
        <w:rPr>
          <w:rFonts w:cs="宋体"/>
        </w:rPr>
      </w:pPr>
      <w:bookmarkStart w:id="119" w:name="_Toc254970685"/>
      <w:bookmarkStart w:id="120" w:name="_Toc254970544"/>
      <w:bookmarkStart w:id="121" w:name="_Toc28352"/>
      <w:r>
        <w:rPr>
          <w:rFonts w:hint="eastAsia" w:cs="宋体"/>
        </w:rPr>
        <w:t>四、开    标</w:t>
      </w:r>
      <w:bookmarkEnd w:id="119"/>
      <w:bookmarkEnd w:id="120"/>
      <w:bookmarkEnd w:id="121"/>
    </w:p>
    <w:p>
      <w:pPr>
        <w:spacing w:line="360" w:lineRule="auto"/>
        <w:ind w:firstLine="480" w:firstLineChars="200"/>
        <w:rPr>
          <w:rFonts w:ascii="宋体" w:hAnsi="宋体" w:cs="宋体"/>
          <w:sz w:val="24"/>
        </w:rPr>
      </w:pPr>
      <w:bookmarkStart w:id="122" w:name="_23.开标时间和地点"/>
      <w:bookmarkEnd w:id="122"/>
      <w:r>
        <w:rPr>
          <w:rFonts w:hint="eastAsia" w:ascii="宋体" w:hAnsi="宋体" w:cs="宋体"/>
          <w:sz w:val="24"/>
        </w:rPr>
        <w:t>23.开标时间和地点</w:t>
      </w:r>
    </w:p>
    <w:p>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w:t>
      </w:r>
      <w:r>
        <w:rPr>
          <w:rFonts w:hint="eastAsia" w:ascii="宋体" w:hAnsi="宋体" w:cs="宋体"/>
          <w:bCs/>
          <w:lang w:eastAsia="zh-CN"/>
        </w:rPr>
        <w:t>广西政府采购云</w:t>
      </w:r>
      <w:r>
        <w:rPr>
          <w:rFonts w:hint="eastAsia" w:ascii="宋体" w:hAnsi="宋体" w:cs="宋体"/>
          <w:bCs/>
        </w:rPr>
        <w:t>”电子开标大厅参加开标的，视同认可开标过程和结果，</w:t>
      </w:r>
      <w:r>
        <w:rPr>
          <w:rFonts w:hint="eastAsia" w:ascii="宋体" w:hAnsi="宋体" w:cs="宋体"/>
        </w:rPr>
        <w:t>由此产生的后果由投标人自行负责。 投标人不足3家的，不得开标。</w:t>
      </w:r>
    </w:p>
    <w:p>
      <w:pPr>
        <w:spacing w:line="360" w:lineRule="auto"/>
        <w:ind w:firstLine="480" w:firstLineChars="200"/>
        <w:rPr>
          <w:rFonts w:ascii="宋体" w:hAnsi="宋体" w:cs="宋体"/>
          <w:sz w:val="24"/>
        </w:rPr>
      </w:pPr>
      <w:r>
        <w:rPr>
          <w:rFonts w:hint="eastAsia" w:ascii="宋体" w:hAnsi="宋体" w:cs="宋体"/>
          <w:sz w:val="24"/>
        </w:rPr>
        <w:t>24.开标程序</w:t>
      </w:r>
    </w:p>
    <w:p>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w:t>
      </w:r>
      <w:r>
        <w:rPr>
          <w:rFonts w:hint="eastAsia" w:ascii="宋体" w:hAnsi="宋体" w:cs="宋体"/>
          <w:bCs/>
          <w:szCs w:val="21"/>
          <w:lang w:eastAsia="zh-CN"/>
        </w:rPr>
        <w:t>广西政府采购云</w:t>
      </w:r>
      <w:r>
        <w:rPr>
          <w:rFonts w:hint="eastAsia" w:ascii="宋体" w:hAnsi="宋体" w:cs="宋体"/>
          <w:bCs/>
          <w:szCs w:val="21"/>
        </w:rPr>
        <w:t>”平台选取评审专家，如采购代理机构未按规定选取专家的，视为本次开评标无效，应当重新采购；</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w:t>
      </w:r>
      <w:r>
        <w:rPr>
          <w:rFonts w:hint="eastAsia" w:ascii="宋体" w:hAnsi="宋体" w:cs="宋体"/>
          <w:bCs/>
          <w:szCs w:val="21"/>
          <w:lang w:eastAsia="zh-CN"/>
        </w:rPr>
        <w:t>广西政府采购云</w:t>
      </w:r>
      <w:r>
        <w:rPr>
          <w:rFonts w:hint="eastAsia" w:ascii="宋体" w:hAnsi="宋体" w:cs="宋体"/>
          <w:bCs/>
          <w:szCs w:val="21"/>
        </w:rPr>
        <w:t>”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pPr>
        <w:pStyle w:val="15"/>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lang w:eastAsia="zh-CN"/>
        </w:rPr>
        <w:t>广西政府采购云</w:t>
      </w:r>
      <w:r>
        <w:rPr>
          <w:rFonts w:hint="eastAsia" w:hAnsi="宋体" w:cs="宋体"/>
          <w:szCs w:val="21"/>
        </w:rPr>
        <w:t>”平台按开标时间自动提取所有投标文件。采购代理机构依托“</w:t>
      </w:r>
      <w:r>
        <w:rPr>
          <w:rFonts w:hint="eastAsia" w:hAnsi="宋体" w:cs="宋体"/>
          <w:szCs w:val="21"/>
          <w:lang w:eastAsia="zh-CN"/>
        </w:rPr>
        <w:t>广西政府采购云</w:t>
      </w:r>
      <w:r>
        <w:rPr>
          <w:rFonts w:hint="eastAsia" w:hAnsi="宋体" w:cs="宋体"/>
          <w:szCs w:val="21"/>
        </w:rPr>
        <w:t>”平台向各投标人发出电子加密投标文件【开始解密】通知，由投标人按招标文件规定的时间内自行进行投标文件解密。投标人的法定代表人或其委托代理人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w:t>
      </w:r>
      <w:r>
        <w:rPr>
          <w:rFonts w:hint="eastAsia" w:hAnsi="宋体" w:cs="宋体"/>
          <w:b/>
          <w:szCs w:val="21"/>
          <w:lang w:eastAsia="zh-CN"/>
        </w:rPr>
        <w:t>广西政府采购云</w:t>
      </w:r>
      <w:r>
        <w:rPr>
          <w:rFonts w:hint="eastAsia" w:hAnsi="宋体" w:cs="宋体"/>
          <w:b/>
          <w:szCs w:val="21"/>
        </w:rPr>
        <w:t>”平台电子开标大厅签到并对电子投标文件解密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pPr>
        <w:pStyle w:val="15"/>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w:t>
      </w:r>
      <w:r>
        <w:rPr>
          <w:rFonts w:hint="eastAsia" w:ascii="宋体" w:hAnsi="宋体" w:cs="宋体"/>
          <w:szCs w:val="21"/>
          <w:lang w:eastAsia="zh-CN"/>
        </w:rPr>
        <w:t>广西政府采购云</w:t>
      </w:r>
      <w:r>
        <w:rPr>
          <w:rFonts w:hint="eastAsia" w:ascii="宋体" w:hAnsi="宋体" w:cs="宋体"/>
          <w:szCs w:val="21"/>
        </w:rPr>
        <w:t>”平台远程不见面开标大厅展示；</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ascii="宋体" w:hAnsi="宋体" w:cs="宋体"/>
          <w:bCs/>
          <w:szCs w:val="21"/>
        </w:rPr>
      </w:pPr>
      <w:r>
        <w:rPr>
          <w:rFonts w:hint="eastAsia" w:ascii="宋体" w:hAnsi="宋体" w:cs="宋体"/>
          <w:bCs/>
          <w:szCs w:val="21"/>
        </w:rPr>
        <w:t>（6）开标结束。</w:t>
      </w:r>
    </w:p>
    <w:p>
      <w:pPr>
        <w:pStyle w:val="15"/>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w:t>
      </w:r>
      <w:r>
        <w:rPr>
          <w:rFonts w:hint="eastAsia" w:hAnsi="宋体" w:cs="宋体"/>
          <w:szCs w:val="21"/>
          <w:lang w:eastAsia="zh-CN"/>
        </w:rPr>
        <w:t>广西政府采购云</w:t>
      </w:r>
      <w:r>
        <w:rPr>
          <w:rFonts w:hint="eastAsia" w:hAnsi="宋体" w:cs="宋体"/>
          <w:szCs w:val="21"/>
        </w:rPr>
        <w:t>”平台电子化开标或评审程序调整的，按调整后执行。</w:t>
      </w:r>
    </w:p>
    <w:p>
      <w:pPr>
        <w:pStyle w:val="15"/>
        <w:snapToGrid w:val="0"/>
        <w:spacing w:line="360" w:lineRule="auto"/>
        <w:ind w:left="689" w:leftChars="228" w:hanging="210" w:hangingChars="100"/>
        <w:rPr>
          <w:rFonts w:hAnsi="宋体" w:cs="宋体"/>
        </w:rPr>
      </w:pPr>
    </w:p>
    <w:p>
      <w:pPr>
        <w:pStyle w:val="4"/>
        <w:keepNext w:val="0"/>
        <w:keepLines w:val="0"/>
        <w:rPr>
          <w:rFonts w:cs="宋体"/>
        </w:rPr>
      </w:pPr>
      <w:bookmarkStart w:id="123" w:name="_Toc10424"/>
      <w:r>
        <w:rPr>
          <w:rFonts w:hint="eastAsia" w:cs="宋体"/>
        </w:rPr>
        <w:t>五、资格审查</w:t>
      </w:r>
      <w:bookmarkEnd w:id="123"/>
    </w:p>
    <w:p>
      <w:pPr>
        <w:spacing w:line="360" w:lineRule="auto"/>
        <w:ind w:firstLine="480" w:firstLineChars="200"/>
        <w:rPr>
          <w:rFonts w:ascii="宋体" w:hAnsi="宋体" w:cs="宋体"/>
          <w:sz w:val="24"/>
        </w:rPr>
      </w:pPr>
      <w:r>
        <w:rPr>
          <w:rFonts w:hint="eastAsia" w:ascii="宋体" w:hAnsi="宋体" w:cs="宋体"/>
          <w:sz w:val="24"/>
        </w:rPr>
        <w:t>25.资格审查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pPr>
        <w:spacing w:line="360" w:lineRule="auto"/>
        <w:ind w:firstLine="422" w:firstLineChars="200"/>
        <w:rPr>
          <w:rFonts w:ascii="宋体" w:hAnsi="宋体" w:cs="宋体"/>
          <w:b/>
          <w:bCs/>
          <w:szCs w:val="20"/>
        </w:rPr>
      </w:pPr>
      <w:bookmarkStart w:id="124" w:name="_25.3_投标人有下列情形之一的，资格审查不通过而导致其投标无效："/>
      <w:bookmarkEnd w:id="124"/>
      <w:r>
        <w:rPr>
          <w:rFonts w:hint="eastAsia" w:ascii="宋体" w:hAnsi="宋体" w:cs="宋体"/>
          <w:b/>
          <w:bCs/>
          <w:szCs w:val="20"/>
        </w:rPr>
        <w:t>25.4投标人有下列情形之一的，资格审查不通过，作无效投标处理：</w:t>
      </w:r>
    </w:p>
    <w:p>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w:t>
      </w:r>
      <w:r>
        <w:rPr>
          <w:rFonts w:hint="eastAsia" w:ascii="宋体" w:hAnsi="宋体" w:cs="宋体"/>
          <w:lang w:eastAsia="zh-CN"/>
        </w:rPr>
        <w:t>广西政府采购云</w:t>
      </w:r>
      <w:r>
        <w:rPr>
          <w:rFonts w:hint="eastAsia" w:ascii="宋体" w:hAnsi="宋体" w:cs="宋体"/>
        </w:rPr>
        <w:t>”平台已与“信用中国”平台做接口，审查专家可直接在线查询）</w:t>
      </w:r>
    </w:p>
    <w:p>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pPr>
        <w:pStyle w:val="4"/>
        <w:keepNext w:val="0"/>
        <w:keepLines w:val="0"/>
        <w:rPr>
          <w:rFonts w:cs="宋体"/>
        </w:rPr>
      </w:pPr>
      <w:bookmarkStart w:id="125" w:name="_Toc7622"/>
      <w:r>
        <w:rPr>
          <w:rFonts w:hint="eastAsia" w:cs="宋体"/>
        </w:rPr>
        <w:t>六、评   标</w:t>
      </w:r>
      <w:bookmarkEnd w:id="125"/>
    </w:p>
    <w:p>
      <w:pPr>
        <w:spacing w:line="360" w:lineRule="auto"/>
        <w:ind w:firstLine="480" w:firstLineChars="200"/>
        <w:rPr>
          <w:rFonts w:ascii="宋体" w:hAnsi="宋体" w:cs="宋体"/>
          <w:sz w:val="24"/>
        </w:rPr>
      </w:pPr>
      <w:bookmarkStart w:id="126" w:name="_26.组建评标委员会"/>
      <w:bookmarkEnd w:id="126"/>
      <w:r>
        <w:rPr>
          <w:rFonts w:hint="eastAsia" w:ascii="宋体" w:hAnsi="宋体" w:cs="宋体"/>
          <w:sz w:val="24"/>
        </w:rPr>
        <w:t>26.组建评标委员会</w:t>
      </w:r>
    </w:p>
    <w:p>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pPr>
        <w:spacing w:line="360" w:lineRule="auto"/>
        <w:ind w:firstLine="480" w:firstLineChars="200"/>
        <w:rPr>
          <w:rFonts w:ascii="宋体" w:hAnsi="宋体" w:cs="宋体"/>
          <w:sz w:val="24"/>
        </w:rPr>
      </w:pPr>
      <w:r>
        <w:rPr>
          <w:rFonts w:hint="eastAsia" w:ascii="宋体" w:hAnsi="宋体" w:cs="宋体"/>
          <w:sz w:val="24"/>
        </w:rPr>
        <w:t>27.评标的依据</w:t>
      </w:r>
    </w:p>
    <w:p>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pPr>
        <w:spacing w:line="360" w:lineRule="auto"/>
        <w:ind w:firstLine="480" w:firstLineChars="200"/>
        <w:rPr>
          <w:rFonts w:ascii="宋体" w:hAnsi="宋体" w:cs="宋体"/>
          <w:sz w:val="24"/>
        </w:rPr>
      </w:pPr>
      <w:r>
        <w:rPr>
          <w:rFonts w:hint="eastAsia" w:ascii="宋体" w:hAnsi="宋体" w:cs="宋体"/>
          <w:sz w:val="24"/>
        </w:rPr>
        <w:t>28.评标原则</w:t>
      </w:r>
    </w:p>
    <w:p>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7" w:name="_28.3评标方法。本项目将按须知前附表规定的评标办法进行评标，具体评标"/>
      <w:bookmarkEnd w:id="127"/>
    </w:p>
    <w:p>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ascii="宋体" w:hAnsi="宋体" w:cs="宋体"/>
          <w:sz w:val="24"/>
        </w:rPr>
      </w:pPr>
      <w:r>
        <w:rPr>
          <w:rFonts w:hint="eastAsia" w:ascii="宋体" w:hAnsi="宋体" w:cs="宋体"/>
          <w:sz w:val="24"/>
        </w:rPr>
        <w:t>29.评标方法及评标标准</w:t>
      </w:r>
    </w:p>
    <w:p>
      <w:pPr>
        <w:spacing w:line="360" w:lineRule="auto"/>
        <w:ind w:firstLine="420" w:firstLineChars="200"/>
        <w:rPr>
          <w:rFonts w:ascii="宋体" w:hAnsi="宋体" w:cs="宋体"/>
        </w:rPr>
      </w:pPr>
      <w:r>
        <w:rPr>
          <w:rFonts w:hint="eastAsia" w:ascii="宋体" w:hAnsi="宋体" w:cs="宋体"/>
        </w:rPr>
        <w:t>29.1本项目的评标方法详见“投标人须知前附表”。</w:t>
      </w:r>
    </w:p>
    <w:p>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pPr>
        <w:pStyle w:val="15"/>
        <w:snapToGrid w:val="0"/>
        <w:spacing w:line="360" w:lineRule="auto"/>
        <w:ind w:firstLine="420" w:firstLineChars="200"/>
        <w:rPr>
          <w:rFonts w:hAnsi="宋体" w:cs="宋体"/>
        </w:rPr>
      </w:pPr>
    </w:p>
    <w:p>
      <w:pPr>
        <w:pStyle w:val="4"/>
        <w:keepNext w:val="0"/>
        <w:keepLines w:val="0"/>
        <w:rPr>
          <w:rFonts w:cs="宋体"/>
        </w:rPr>
      </w:pPr>
      <w:bookmarkStart w:id="128" w:name="_Toc254970546"/>
      <w:bookmarkStart w:id="129" w:name="_Toc254970687"/>
      <w:bookmarkStart w:id="130" w:name="_Toc8362"/>
      <w:r>
        <w:rPr>
          <w:rFonts w:hint="eastAsia" w:cs="宋体"/>
        </w:rPr>
        <w:t>七、</w:t>
      </w:r>
      <w:bookmarkEnd w:id="128"/>
      <w:bookmarkEnd w:id="129"/>
      <w:r>
        <w:rPr>
          <w:rFonts w:hint="eastAsia" w:cs="宋体"/>
        </w:rPr>
        <w:t>中标和合同</w:t>
      </w:r>
      <w:bookmarkEnd w:id="130"/>
    </w:p>
    <w:p>
      <w:pPr>
        <w:spacing w:line="360" w:lineRule="auto"/>
        <w:ind w:firstLine="480" w:firstLineChars="200"/>
        <w:rPr>
          <w:rFonts w:ascii="宋体" w:hAnsi="宋体" w:cs="宋体"/>
          <w:sz w:val="24"/>
        </w:rPr>
      </w:pPr>
      <w:r>
        <w:rPr>
          <w:rFonts w:hint="eastAsia" w:ascii="宋体" w:hAnsi="宋体" w:cs="宋体"/>
          <w:sz w:val="24"/>
        </w:rPr>
        <w:t>30.确定中标人</w:t>
      </w:r>
    </w:p>
    <w:p>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31. 结果公告</w:t>
      </w:r>
    </w:p>
    <w:p>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pPr>
        <w:spacing w:line="360" w:lineRule="auto"/>
        <w:ind w:firstLine="480" w:firstLineChars="200"/>
        <w:rPr>
          <w:rFonts w:ascii="宋体" w:hAnsi="宋体" w:cs="宋体"/>
          <w:sz w:val="24"/>
        </w:rPr>
      </w:pPr>
      <w:r>
        <w:rPr>
          <w:rFonts w:hint="eastAsia" w:ascii="宋体" w:hAnsi="宋体" w:cs="宋体"/>
          <w:sz w:val="24"/>
        </w:rPr>
        <w:t>32.发出中标通知书</w:t>
      </w:r>
    </w:p>
    <w:p>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w:t>
      </w:r>
      <w:r>
        <w:rPr>
          <w:rFonts w:hint="eastAsia" w:ascii="宋体" w:hAnsi="宋体" w:cs="宋体"/>
          <w:b/>
          <w:szCs w:val="21"/>
          <w:lang w:eastAsia="zh-CN"/>
        </w:rPr>
        <w:t>广西政府采购云</w:t>
      </w:r>
      <w:r>
        <w:rPr>
          <w:rFonts w:hint="eastAsia" w:ascii="宋体" w:hAnsi="宋体" w:cs="宋体"/>
          <w:b/>
          <w:szCs w:val="21"/>
        </w:rPr>
        <w:t>”平台发出电子中标通知书。</w:t>
      </w:r>
    </w:p>
    <w:p>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pPr>
        <w:spacing w:line="360" w:lineRule="auto"/>
        <w:ind w:firstLine="480" w:firstLineChars="200"/>
        <w:rPr>
          <w:rFonts w:ascii="宋体" w:hAnsi="宋体" w:cs="宋体"/>
          <w:sz w:val="24"/>
        </w:rPr>
      </w:pPr>
      <w:r>
        <w:rPr>
          <w:rFonts w:hint="eastAsia" w:ascii="宋体" w:hAnsi="宋体" w:cs="宋体"/>
          <w:sz w:val="24"/>
        </w:rPr>
        <w:t>33. 无义务解释未中标原因</w:t>
      </w:r>
    </w:p>
    <w:p>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pPr>
        <w:spacing w:line="360" w:lineRule="auto"/>
        <w:ind w:firstLine="480" w:firstLineChars="200"/>
        <w:rPr>
          <w:rFonts w:ascii="宋体" w:hAnsi="宋体" w:cs="宋体"/>
          <w:sz w:val="24"/>
        </w:rPr>
      </w:pPr>
      <w:r>
        <w:rPr>
          <w:rFonts w:hint="eastAsia" w:ascii="宋体" w:hAnsi="宋体" w:cs="宋体"/>
          <w:sz w:val="24"/>
        </w:rPr>
        <w:t>34.合同授予标准</w:t>
      </w:r>
    </w:p>
    <w:p>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pPr>
        <w:spacing w:line="360" w:lineRule="auto"/>
        <w:ind w:firstLine="480" w:firstLineChars="200"/>
        <w:rPr>
          <w:rFonts w:ascii="宋体" w:hAnsi="宋体" w:cs="宋体"/>
          <w:sz w:val="24"/>
        </w:rPr>
      </w:pPr>
      <w:r>
        <w:rPr>
          <w:rFonts w:hint="eastAsia" w:ascii="宋体" w:hAnsi="宋体" w:cs="宋体"/>
          <w:sz w:val="24"/>
        </w:rPr>
        <w:t>35.履约保证金</w:t>
      </w:r>
    </w:p>
    <w:p>
      <w:pPr>
        <w:spacing w:line="360" w:lineRule="auto"/>
        <w:ind w:firstLine="420" w:firstLineChars="200"/>
        <w:rPr>
          <w:rFonts w:ascii="宋体" w:hAnsi="宋体" w:cs="宋体"/>
          <w:szCs w:val="21"/>
        </w:rPr>
      </w:pPr>
      <w:bookmarkStart w:id="131" w:name="_39.1中标人须于签订合同前按本须知前附表规定的金额转账或电汇到指定账"/>
      <w:bookmarkEnd w:id="131"/>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36.签订合同</w:t>
      </w:r>
    </w:p>
    <w:p>
      <w:pPr>
        <w:pStyle w:val="33"/>
        <w:snapToGrid w:val="0"/>
        <w:spacing w:before="0"/>
        <w:ind w:firstLine="422"/>
        <w:rPr>
          <w:rFonts w:ascii="宋体" w:hAnsi="宋体" w:cs="宋体"/>
          <w:kern w:val="0"/>
          <w:sz w:val="21"/>
          <w:szCs w:val="21"/>
          <w:lang w:val="zh-CN"/>
        </w:rPr>
      </w:pPr>
      <w:bookmarkStart w:id="132" w:name="_40.1投标人接到中标通知书后，按须知前附表规定向采购人出示相关资格证"/>
      <w:bookmarkEnd w:id="132"/>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pPr>
        <w:pStyle w:val="33"/>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pPr>
        <w:pStyle w:val="33"/>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pPr>
        <w:spacing w:line="360" w:lineRule="auto"/>
        <w:ind w:firstLine="480" w:firstLineChars="200"/>
        <w:rPr>
          <w:rFonts w:ascii="宋体" w:hAnsi="宋体" w:cs="宋体"/>
          <w:sz w:val="24"/>
        </w:rPr>
      </w:pPr>
      <w:bookmarkStart w:id="133" w:name="_41.政府采购合同公告"/>
      <w:bookmarkEnd w:id="133"/>
      <w:r>
        <w:rPr>
          <w:rFonts w:hint="eastAsia" w:ascii="宋体" w:hAnsi="宋体" w:cs="宋体"/>
          <w:sz w:val="24"/>
        </w:rPr>
        <w:t>37.政府采购合同公告</w:t>
      </w:r>
    </w:p>
    <w:p>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pPr>
        <w:spacing w:line="360" w:lineRule="auto"/>
        <w:ind w:firstLine="480" w:firstLineChars="200"/>
        <w:rPr>
          <w:rFonts w:ascii="宋体" w:hAnsi="宋体" w:cs="宋体"/>
          <w:sz w:val="24"/>
        </w:rPr>
      </w:pPr>
      <w:r>
        <w:rPr>
          <w:rFonts w:hint="eastAsia" w:ascii="宋体" w:hAnsi="宋体" w:cs="宋体"/>
          <w:sz w:val="24"/>
        </w:rPr>
        <w:t>38. 询问、质疑和投诉</w:t>
      </w:r>
    </w:p>
    <w:p>
      <w:pPr>
        <w:spacing w:line="360" w:lineRule="auto"/>
        <w:ind w:firstLine="422" w:firstLineChars="200"/>
        <w:rPr>
          <w:rFonts w:ascii="宋体" w:hAnsi="宋体" w:cs="宋体"/>
          <w:b/>
          <w:szCs w:val="21"/>
        </w:rPr>
      </w:pPr>
      <w:r>
        <w:rPr>
          <w:rFonts w:hint="eastAsia" w:ascii="宋体" w:hAnsi="宋体" w:cs="宋体"/>
          <w:b/>
          <w:szCs w:val="21"/>
        </w:rPr>
        <w:t>38.1询问</w:t>
      </w:r>
    </w:p>
    <w:p>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pPr>
        <w:spacing w:line="360" w:lineRule="auto"/>
        <w:ind w:firstLine="420" w:firstLineChars="200"/>
        <w:rPr>
          <w:rFonts w:ascii="宋体" w:hAnsi="宋体" w:cs="宋体"/>
          <w:bCs/>
        </w:rPr>
      </w:pPr>
      <w:r>
        <w:rPr>
          <w:rFonts w:hint="eastAsia" w:ascii="宋体" w:hAnsi="宋体" w:cs="宋体"/>
          <w:bCs/>
        </w:rPr>
        <w:t>（2）质疑函内容符合本章第38.2.5项的规定；</w:t>
      </w:r>
    </w:p>
    <w:p>
      <w:pPr>
        <w:spacing w:line="360" w:lineRule="auto"/>
        <w:ind w:firstLine="420" w:firstLineChars="200"/>
        <w:rPr>
          <w:rFonts w:ascii="宋体" w:hAnsi="宋体" w:cs="宋体"/>
          <w:bCs/>
        </w:rPr>
      </w:pPr>
      <w:r>
        <w:rPr>
          <w:rFonts w:hint="eastAsia" w:ascii="宋体" w:hAnsi="宋体" w:cs="宋体"/>
          <w:bCs/>
        </w:rPr>
        <w:t>（3）在质疑有效期限内提起质疑；</w:t>
      </w:r>
    </w:p>
    <w:p>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pPr>
        <w:spacing w:line="360" w:lineRule="auto"/>
        <w:ind w:firstLine="420" w:firstLineChars="200"/>
        <w:rPr>
          <w:rFonts w:ascii="宋体" w:hAnsi="宋体" w:cs="宋体"/>
        </w:rPr>
      </w:pPr>
      <w:r>
        <w:rPr>
          <w:rFonts w:hint="eastAsia" w:ascii="宋体" w:hAnsi="宋体" w:cs="宋体"/>
          <w:bCs/>
        </w:rPr>
        <w:t>（8）财政部门规定的其他条件。</w:t>
      </w:r>
    </w:p>
    <w:p>
      <w:pPr>
        <w:spacing w:line="360" w:lineRule="auto"/>
        <w:ind w:firstLine="420" w:firstLineChars="200"/>
        <w:rPr>
          <w:rFonts w:ascii="宋体" w:hAnsi="宋体" w:cs="宋体"/>
          <w:b/>
          <w:szCs w:val="21"/>
        </w:rPr>
      </w:pPr>
      <w:bookmarkStart w:id="134" w:name="_9.2质疑、投诉应当采用书面形式，质疑函、投诉书均应明确阐述招标文件、"/>
      <w:bookmarkEnd w:id="134"/>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pPr>
        <w:spacing w:line="360" w:lineRule="auto"/>
        <w:ind w:firstLine="420" w:firstLineChars="200"/>
        <w:rPr>
          <w:rFonts w:ascii="宋体" w:hAnsi="宋体" w:cs="宋体"/>
          <w:bCs/>
        </w:rPr>
      </w:pPr>
      <w:r>
        <w:rPr>
          <w:rFonts w:hint="eastAsia" w:ascii="宋体" w:hAnsi="宋体" w:cs="宋体"/>
          <w:bCs/>
        </w:rPr>
        <w:t>（2）质疑项目的名称、编号；</w:t>
      </w:r>
    </w:p>
    <w:p>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pPr>
        <w:spacing w:line="360" w:lineRule="auto"/>
        <w:ind w:firstLine="420" w:firstLineChars="200"/>
        <w:rPr>
          <w:rFonts w:ascii="宋体" w:hAnsi="宋体" w:cs="宋体"/>
          <w:bCs/>
        </w:rPr>
      </w:pPr>
      <w:r>
        <w:rPr>
          <w:rFonts w:hint="eastAsia" w:ascii="宋体" w:hAnsi="宋体" w:cs="宋体"/>
          <w:bCs/>
        </w:rPr>
        <w:t>（5）必要的法律依据；</w:t>
      </w:r>
    </w:p>
    <w:p>
      <w:pPr>
        <w:spacing w:line="360" w:lineRule="auto"/>
        <w:ind w:firstLine="420" w:firstLineChars="200"/>
        <w:rPr>
          <w:rFonts w:ascii="宋体" w:hAnsi="宋体" w:cs="宋体"/>
          <w:bCs/>
        </w:rPr>
      </w:pPr>
      <w:r>
        <w:rPr>
          <w:rFonts w:hint="eastAsia" w:ascii="宋体" w:hAnsi="宋体" w:cs="宋体"/>
          <w:bCs/>
        </w:rPr>
        <w:t>（6）提出质疑的日期。</w:t>
      </w:r>
    </w:p>
    <w:p>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pPr>
        <w:spacing w:line="360" w:lineRule="auto"/>
        <w:ind w:firstLine="422" w:firstLineChars="200"/>
        <w:rPr>
          <w:rFonts w:ascii="宋体" w:hAnsi="宋体" w:cs="宋体"/>
          <w:b/>
        </w:rPr>
      </w:pPr>
      <w:r>
        <w:rPr>
          <w:rFonts w:hint="eastAsia" w:ascii="宋体" w:hAnsi="宋体" w:cs="宋体"/>
          <w:b/>
        </w:rPr>
        <w:t>38.3投诉</w:t>
      </w:r>
    </w:p>
    <w:p>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（5）法律依据；</w:t>
      </w:r>
    </w:p>
    <w:p>
      <w:pPr>
        <w:spacing w:line="360" w:lineRule="auto"/>
        <w:ind w:firstLine="420" w:firstLineChars="200"/>
        <w:rPr>
          <w:rFonts w:ascii="宋体" w:hAnsi="宋体" w:cs="宋体"/>
        </w:rPr>
      </w:pPr>
      <w:r>
        <w:rPr>
          <w:rFonts w:hint="eastAsia" w:ascii="宋体" w:hAnsi="宋体" w:cs="宋体"/>
        </w:rPr>
        <w:t>（6）提起投诉的日期。</w:t>
      </w:r>
    </w:p>
    <w:p>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pPr>
        <w:spacing w:line="360" w:lineRule="auto"/>
        <w:ind w:firstLine="420" w:firstLineChars="200"/>
        <w:rPr>
          <w:rFonts w:ascii="宋体" w:hAnsi="宋体" w:cs="宋体"/>
        </w:rPr>
      </w:pPr>
      <w:r>
        <w:rPr>
          <w:rFonts w:hint="eastAsia" w:ascii="宋体" w:hAnsi="宋体" w:cs="宋体"/>
        </w:rPr>
        <w:t>（1）投诉人是参与所投诉政府采购活动的供应商；</w:t>
      </w:r>
    </w:p>
    <w:p>
      <w:pPr>
        <w:spacing w:line="360" w:lineRule="auto"/>
        <w:ind w:firstLine="420" w:firstLineChars="200"/>
        <w:rPr>
          <w:rFonts w:ascii="宋体" w:hAnsi="宋体" w:cs="宋体"/>
        </w:rPr>
      </w:pPr>
      <w:r>
        <w:rPr>
          <w:rFonts w:hint="eastAsia" w:ascii="宋体" w:hAnsi="宋体" w:cs="宋体"/>
        </w:rPr>
        <w:t>（2）提起投诉前已依法进行质疑；</w:t>
      </w:r>
    </w:p>
    <w:p>
      <w:pPr>
        <w:spacing w:line="360" w:lineRule="auto"/>
        <w:ind w:firstLine="420" w:firstLineChars="200"/>
        <w:rPr>
          <w:rFonts w:ascii="宋体" w:hAnsi="宋体" w:cs="宋体"/>
        </w:rPr>
      </w:pPr>
      <w:r>
        <w:rPr>
          <w:rFonts w:hint="eastAsia" w:ascii="宋体" w:hAnsi="宋体" w:cs="宋体"/>
        </w:rPr>
        <w:t>（3）投诉书内容符合本章第38.3.2项的规定；</w:t>
      </w:r>
    </w:p>
    <w:p>
      <w:pPr>
        <w:spacing w:line="360" w:lineRule="auto"/>
        <w:ind w:firstLine="420" w:firstLineChars="200"/>
        <w:rPr>
          <w:rFonts w:ascii="宋体" w:hAnsi="宋体" w:cs="宋体"/>
        </w:rPr>
      </w:pPr>
      <w:r>
        <w:rPr>
          <w:rFonts w:hint="eastAsia" w:ascii="宋体" w:hAnsi="宋体" w:cs="宋体"/>
        </w:rPr>
        <w:t>（4）在投诉有效期限内提起投诉；</w:t>
      </w:r>
    </w:p>
    <w:p>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pPr>
        <w:spacing w:line="360" w:lineRule="auto"/>
        <w:ind w:firstLine="420" w:firstLineChars="200"/>
        <w:rPr>
          <w:rFonts w:ascii="宋体" w:hAnsi="宋体" w:cs="宋体"/>
        </w:rPr>
      </w:pPr>
      <w:r>
        <w:rPr>
          <w:rFonts w:hint="eastAsia" w:ascii="宋体" w:hAnsi="宋体" w:cs="宋体"/>
        </w:rPr>
        <w:t>（7）国务院财政部门规定的其他条件。</w:t>
      </w:r>
    </w:p>
    <w:p>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pPr>
        <w:pStyle w:val="4"/>
        <w:keepNext w:val="0"/>
        <w:keepLines w:val="0"/>
        <w:rPr>
          <w:rFonts w:cs="宋体"/>
        </w:rPr>
      </w:pPr>
      <w:bookmarkStart w:id="135" w:name="_Toc20741"/>
      <w:r>
        <w:rPr>
          <w:rFonts w:hint="eastAsia" w:cs="宋体"/>
        </w:rPr>
        <w:t>八、验收</w:t>
      </w:r>
      <w:bookmarkEnd w:id="135"/>
    </w:p>
    <w:p>
      <w:pPr>
        <w:spacing w:line="360" w:lineRule="auto"/>
        <w:ind w:firstLine="422" w:firstLineChars="200"/>
        <w:rPr>
          <w:rFonts w:ascii="宋体" w:hAnsi="宋体" w:cs="宋体"/>
          <w:b/>
        </w:rPr>
      </w:pPr>
      <w:r>
        <w:rPr>
          <w:rFonts w:hint="eastAsia" w:ascii="宋体" w:hAnsi="宋体" w:cs="宋体"/>
          <w:b/>
        </w:rPr>
        <w:t>39.验收</w:t>
      </w:r>
    </w:p>
    <w:p>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5"/>
        <w:snapToGrid w:val="0"/>
        <w:spacing w:line="360" w:lineRule="auto"/>
        <w:rPr>
          <w:rFonts w:hAnsi="宋体" w:cs="宋体"/>
        </w:rPr>
      </w:pPr>
    </w:p>
    <w:p>
      <w:pPr>
        <w:pStyle w:val="4"/>
        <w:keepNext w:val="0"/>
        <w:keepLines w:val="0"/>
        <w:rPr>
          <w:rFonts w:cs="宋体"/>
        </w:rPr>
      </w:pPr>
      <w:bookmarkStart w:id="136" w:name="_八、其他事项"/>
      <w:bookmarkEnd w:id="136"/>
      <w:bookmarkStart w:id="137" w:name="_Toc14161"/>
      <w:r>
        <w:rPr>
          <w:rFonts w:hint="eastAsia" w:cs="宋体"/>
        </w:rPr>
        <w:t>九、其他事项</w:t>
      </w:r>
      <w:bookmarkEnd w:id="137"/>
    </w:p>
    <w:p>
      <w:pPr>
        <w:spacing w:line="360" w:lineRule="auto"/>
        <w:ind w:firstLine="480" w:firstLineChars="200"/>
        <w:rPr>
          <w:rFonts w:ascii="宋体" w:hAnsi="宋体" w:cs="宋体"/>
          <w:sz w:val="24"/>
        </w:rPr>
      </w:pPr>
      <w:bookmarkStart w:id="138" w:name="_42.代理服务费"/>
      <w:bookmarkEnd w:id="138"/>
      <w:r>
        <w:rPr>
          <w:rFonts w:hint="eastAsia" w:ascii="宋体" w:hAnsi="宋体" w:cs="宋体"/>
          <w:sz w:val="24"/>
        </w:rPr>
        <w:t>40.代理服务费</w:t>
      </w:r>
    </w:p>
    <w:p>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pPr>
        <w:spacing w:line="360" w:lineRule="auto"/>
        <w:ind w:firstLine="480" w:firstLineChars="200"/>
        <w:rPr>
          <w:rFonts w:ascii="宋体" w:hAnsi="宋体" w:cs="宋体"/>
          <w:sz w:val="24"/>
        </w:rPr>
      </w:pPr>
      <w:r>
        <w:rPr>
          <w:rFonts w:hint="eastAsia" w:ascii="宋体" w:hAnsi="宋体" w:cs="宋体"/>
          <w:sz w:val="24"/>
        </w:rPr>
        <w:t>41. 需要补充的其他内容</w:t>
      </w:r>
    </w:p>
    <w:p>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pPr>
        <w:spacing w:line="360" w:lineRule="auto"/>
        <w:ind w:firstLine="420" w:firstLineChars="200"/>
        <w:rPr>
          <w:rFonts w:ascii="宋体" w:hAnsi="宋体" w:cs="宋体"/>
        </w:rPr>
      </w:pPr>
      <w:r>
        <w:rPr>
          <w:rFonts w:hint="eastAsia" w:ascii="宋体" w:hAnsi="宋体" w:cs="宋体"/>
        </w:rPr>
        <w:t>41.2 其他事项详见“投标人须知前附表”。</w:t>
      </w:r>
    </w:p>
    <w:p>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pPr>
        <w:spacing w:line="360" w:lineRule="auto"/>
        <w:ind w:firstLine="480" w:firstLineChars="200"/>
        <w:rPr>
          <w:rFonts w:ascii="宋体" w:hAnsi="宋体" w:cs="宋体"/>
          <w:sz w:val="24"/>
        </w:rPr>
      </w:pPr>
      <w:r>
        <w:rPr>
          <w:rFonts w:hint="eastAsia" w:ascii="宋体" w:hAnsi="宋体" w:cs="宋体"/>
          <w:sz w:val="24"/>
        </w:rPr>
        <w:t>42. 政采贷相关说明</w:t>
      </w:r>
    </w:p>
    <w:p>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9" w:name="_Toc532545043"/>
    </w:p>
    <w:p>
      <w:pPr>
        <w:pStyle w:val="15"/>
        <w:spacing w:line="360" w:lineRule="auto"/>
        <w:jc w:val="center"/>
        <w:outlineLvl w:val="0"/>
        <w:rPr>
          <w:rFonts w:hAnsi="宋体" w:cs="宋体"/>
          <w:b/>
          <w:sz w:val="36"/>
        </w:rPr>
      </w:pPr>
      <w:bookmarkStart w:id="140" w:name="_Toc30466"/>
      <w:r>
        <w:rPr>
          <w:rFonts w:hint="eastAsia" w:hAnsi="宋体" w:cs="宋体"/>
          <w:b/>
          <w:sz w:val="36"/>
        </w:rPr>
        <w:t>第四章  评标方法</w:t>
      </w:r>
      <w:bookmarkEnd w:id="139"/>
      <w:r>
        <w:rPr>
          <w:rFonts w:hint="eastAsia" w:hAnsi="宋体" w:cs="宋体"/>
          <w:b/>
          <w:sz w:val="36"/>
        </w:rPr>
        <w:t>及评分标准</w:t>
      </w:r>
      <w:bookmarkEnd w:id="140"/>
    </w:p>
    <w:p>
      <w:pPr>
        <w:pStyle w:val="15"/>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tbl>
      <w:tblPr>
        <w:tblStyle w:val="26"/>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pPr>
              <w:jc w:val="center"/>
              <w:rPr>
                <w:rFonts w:ascii="宋体" w:hAnsi="宋体" w:cs="宋体"/>
                <w:b/>
                <w:szCs w:val="21"/>
              </w:rPr>
            </w:pPr>
            <w:r>
              <w:rPr>
                <w:rFonts w:hint="eastAsia" w:ascii="宋体" w:hAnsi="宋体"/>
                <w:b/>
                <w:szCs w:val="21"/>
              </w:rPr>
              <w:t>评分项目</w:t>
            </w:r>
          </w:p>
        </w:tc>
        <w:tc>
          <w:tcPr>
            <w:tcW w:w="8529" w:type="dxa"/>
            <w:vAlign w:val="center"/>
          </w:tcPr>
          <w:p>
            <w:pPr>
              <w:jc w:val="center"/>
              <w:rPr>
                <w:rFonts w:ascii="宋体" w:hAnsi="宋体"/>
                <w:b/>
                <w:szCs w:val="21"/>
              </w:rPr>
            </w:pPr>
            <w:r>
              <w:rPr>
                <w:rFonts w:hint="eastAsia" w:ascii="宋体" w:hAnsi="宋体" w:cs="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w:t>
            </w:r>
            <w:r>
              <w:rPr>
                <w:rFonts w:ascii="宋体" w:hAnsi="宋体" w:cs="宋体"/>
                <w:b/>
                <w:szCs w:val="21"/>
                <w:shd w:val="clear" w:color="auto" w:fill="FFFFFF"/>
              </w:rPr>
              <w:t>3</w:t>
            </w:r>
            <w:r>
              <w:rPr>
                <w:rFonts w:hint="eastAsia" w:ascii="宋体" w:hAnsi="宋体" w:cs="宋体"/>
                <w:b/>
                <w:szCs w:val="21"/>
                <w:shd w:val="clear" w:color="auto" w:fill="FFFFFF"/>
                <w:lang w:val="en-US" w:eastAsia="zh-CN"/>
              </w:rPr>
              <w:t>0</w:t>
            </w:r>
            <w:r>
              <w:rPr>
                <w:rFonts w:hint="eastAsia" w:ascii="宋体" w:hAnsi="宋体" w:cs="宋体"/>
                <w:b/>
                <w:szCs w:val="21"/>
                <w:shd w:val="clear" w:color="auto" w:fill="FFFFFF"/>
              </w:rPr>
              <w:t>分)</w:t>
            </w:r>
          </w:p>
        </w:tc>
        <w:tc>
          <w:tcPr>
            <w:tcW w:w="8529" w:type="dxa"/>
            <w:vAlign w:val="center"/>
          </w:tcPr>
          <w:p>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pPr>
              <w:spacing w:line="360" w:lineRule="auto"/>
              <w:ind w:firstLine="233" w:firstLineChars="111"/>
              <w:rPr>
                <w:rFonts w:ascii="宋体" w:hAnsi="宋体"/>
                <w:bCs/>
                <w:szCs w:val="21"/>
              </w:rPr>
            </w:pPr>
            <w:r>
              <w:rPr>
                <w:rFonts w:hint="eastAsia" w:ascii="宋体" w:hAnsi="宋体"/>
                <w:bCs/>
                <w:szCs w:val="21"/>
              </w:rPr>
              <w:t xml:space="preserve">（7）价格分计算公式：        </w:t>
            </w:r>
          </w:p>
          <w:p>
            <w:pPr>
              <w:ind w:firstLine="630" w:firstLineChars="300"/>
              <w:rPr>
                <w:rFonts w:hint="eastAsia"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w:t>
            </w:r>
            <w:r>
              <w:rPr>
                <w:rFonts w:hint="eastAsia" w:hAnsi="宋体"/>
                <w:bCs/>
                <w:u w:val="single"/>
                <w:lang w:val="en-US" w:eastAsia="zh-CN"/>
              </w:rPr>
              <w:t>0</w:t>
            </w:r>
            <w:r>
              <w:rPr>
                <w:rFonts w:hint="eastAsia" w:hAnsi="宋体"/>
                <w:bCs/>
                <w:u w:val="single"/>
              </w:rPr>
              <w:t xml:space="preserve"> </w:t>
            </w:r>
            <w:r>
              <w:rPr>
                <w:rFonts w:hint="eastAsia" w:hAnsi="宋体" w:cs="Courier New"/>
                <w:bCs/>
              </w:rPr>
              <w:t>分</w:t>
            </w:r>
          </w:p>
          <w:p>
            <w:pPr>
              <w:ind w:firstLine="630" w:firstLineChars="300"/>
              <w:rPr>
                <w:rFonts w:hint="eastAsia" w:hAnsi="宋体" w:cs="Courier New"/>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w:t>
            </w:r>
            <w:r>
              <w:rPr>
                <w:rFonts w:ascii="宋体" w:hAnsi="宋体" w:cs="宋体"/>
                <w:b/>
                <w:szCs w:val="21"/>
                <w:shd w:val="clear" w:color="auto" w:fill="FFFFFF"/>
              </w:rPr>
              <w:t>4</w:t>
            </w:r>
            <w:r>
              <w:rPr>
                <w:rFonts w:hint="eastAsia" w:ascii="宋体" w:hAnsi="宋体" w:cs="宋体"/>
                <w:b/>
                <w:szCs w:val="21"/>
                <w:shd w:val="clear" w:color="auto" w:fill="FFFFFF"/>
                <w:lang w:val="en-US" w:eastAsia="zh-CN"/>
              </w:rPr>
              <w:t>0</w:t>
            </w:r>
            <w:r>
              <w:rPr>
                <w:rFonts w:hint="eastAsia" w:ascii="宋体" w:hAnsi="宋体" w:cs="宋体"/>
                <w:b/>
                <w:szCs w:val="21"/>
                <w:shd w:val="clear" w:color="auto" w:fill="FFFFFF"/>
              </w:rPr>
              <w:t>分)</w:t>
            </w:r>
          </w:p>
        </w:tc>
        <w:tc>
          <w:tcPr>
            <w:tcW w:w="715" w:type="dxa"/>
            <w:vAlign w:val="center"/>
          </w:tcPr>
          <w:p>
            <w:pPr>
              <w:spacing w:line="400" w:lineRule="exact"/>
              <w:jc w:val="center"/>
              <w:rPr>
                <w:rFonts w:ascii="宋体" w:hAnsi="宋体" w:cs="宋体"/>
                <w:b/>
                <w:kern w:val="0"/>
                <w:szCs w:val="21"/>
              </w:rPr>
            </w:pPr>
            <w:r>
              <w:rPr>
                <w:rFonts w:hint="eastAsia" w:ascii="宋体" w:hAnsi="宋体" w:cs="宋体"/>
                <w:b/>
                <w:kern w:val="0"/>
                <w:szCs w:val="21"/>
                <w:lang w:bidi="ar"/>
              </w:rPr>
              <w:t>货物性能分（25分）</w:t>
            </w:r>
          </w:p>
        </w:tc>
        <w:tc>
          <w:tcPr>
            <w:tcW w:w="8529" w:type="dxa"/>
            <w:vAlign w:val="center"/>
          </w:tcPr>
          <w:p>
            <w:pPr>
              <w:widowControl/>
              <w:numPr>
                <w:ilvl w:val="0"/>
                <w:numId w:val="9"/>
              </w:numPr>
              <w:spacing w:line="400" w:lineRule="exact"/>
              <w:rPr>
                <w:rFonts w:hint="eastAsia" w:ascii="宋体" w:hAnsi="宋体" w:cs="宋体"/>
                <w:color w:val="auto"/>
                <w:szCs w:val="21"/>
                <w:lang w:bidi="ar"/>
              </w:rPr>
            </w:pPr>
            <w:r>
              <w:rPr>
                <w:rFonts w:hint="eastAsia" w:ascii="宋体" w:hAnsi="宋体" w:cs="宋体"/>
                <w:color w:val="auto"/>
                <w:szCs w:val="21"/>
                <w:lang w:val="en-US" w:eastAsia="zh-CN" w:bidi="ar"/>
              </w:rPr>
              <w:t>基础分（满分15分）</w:t>
            </w:r>
          </w:p>
          <w:p>
            <w:pPr>
              <w:widowControl/>
              <w:numPr>
                <w:ilvl w:val="0"/>
                <w:numId w:val="0"/>
              </w:numPr>
              <w:spacing w:line="400" w:lineRule="exact"/>
              <w:ind w:firstLine="210" w:firstLineChars="100"/>
              <w:rPr>
                <w:rFonts w:hint="eastAsia" w:ascii="宋体" w:hAnsi="宋体" w:cs="宋体"/>
                <w:color w:val="auto"/>
                <w:szCs w:val="21"/>
                <w:lang w:bidi="ar"/>
              </w:rPr>
            </w:pPr>
            <w:r>
              <w:rPr>
                <w:rFonts w:hint="eastAsia" w:ascii="宋体" w:hAnsi="宋体" w:cs="宋体"/>
                <w:color w:val="auto"/>
                <w:szCs w:val="21"/>
                <w:lang w:bidi="ar"/>
              </w:rPr>
              <w:t>投标人投标文件中技术参数全部满足要求得基础分</w:t>
            </w:r>
            <w:r>
              <w:rPr>
                <w:rFonts w:hint="eastAsia" w:ascii="宋体" w:hAnsi="宋体" w:cs="宋体"/>
                <w:color w:val="auto"/>
                <w:szCs w:val="21"/>
                <w:lang w:val="en-US" w:eastAsia="zh-CN" w:bidi="ar"/>
              </w:rPr>
              <w:t>15</w:t>
            </w:r>
            <w:r>
              <w:rPr>
                <w:rFonts w:hint="eastAsia" w:ascii="宋体" w:hAnsi="宋体" w:cs="宋体"/>
                <w:color w:val="auto"/>
                <w:szCs w:val="21"/>
                <w:lang w:bidi="ar"/>
              </w:rPr>
              <w:t>分，有一项带“▲”号参数不能满足招标文件要求的做无效投标处理。</w:t>
            </w:r>
          </w:p>
          <w:p>
            <w:pPr>
              <w:widowControl/>
              <w:numPr>
                <w:ilvl w:val="0"/>
                <w:numId w:val="9"/>
              </w:numPr>
              <w:spacing w:line="400" w:lineRule="exact"/>
              <w:rPr>
                <w:rFonts w:hint="eastAsia" w:ascii="宋体" w:hAnsi="宋体" w:cs="宋体"/>
                <w:color w:val="auto"/>
                <w:szCs w:val="21"/>
                <w:lang w:bidi="ar"/>
              </w:rPr>
            </w:pPr>
            <w:r>
              <w:rPr>
                <w:rFonts w:hint="eastAsia" w:ascii="宋体" w:hAnsi="宋体" w:cs="宋体"/>
                <w:color w:val="auto"/>
                <w:szCs w:val="21"/>
                <w:lang w:bidi="ar"/>
              </w:rPr>
              <w:t>加分(满分</w:t>
            </w:r>
            <w:r>
              <w:rPr>
                <w:rFonts w:hint="eastAsia" w:ascii="宋体" w:hAnsi="宋体" w:cs="宋体"/>
                <w:color w:val="auto"/>
                <w:szCs w:val="21"/>
                <w:lang w:val="en-US" w:eastAsia="zh-CN" w:bidi="ar"/>
              </w:rPr>
              <w:t>10</w:t>
            </w:r>
            <w:r>
              <w:rPr>
                <w:rFonts w:hint="eastAsia" w:ascii="宋体" w:hAnsi="宋体" w:cs="宋体"/>
                <w:color w:val="auto"/>
                <w:szCs w:val="21"/>
                <w:lang w:bidi="ar"/>
              </w:rPr>
              <w:t>分)</w:t>
            </w:r>
          </w:p>
          <w:p>
            <w:pPr>
              <w:widowControl/>
              <w:spacing w:line="400" w:lineRule="exact"/>
              <w:ind w:firstLine="420" w:firstLineChars="200"/>
              <w:rPr>
                <w:rFonts w:hint="eastAsia" w:ascii="宋体" w:hAnsi="宋体" w:cs="宋体"/>
                <w:color w:val="auto"/>
                <w:szCs w:val="21"/>
                <w:lang w:bidi="ar"/>
              </w:rPr>
            </w:pPr>
            <w:r>
              <w:rPr>
                <w:rFonts w:hint="eastAsia" w:ascii="宋体" w:hAnsi="宋体" w:cs="宋体"/>
                <w:color w:val="auto"/>
                <w:szCs w:val="21"/>
                <w:lang w:bidi="ar"/>
              </w:rPr>
              <w:t>投标人投标文件中</w:t>
            </w:r>
            <w:r>
              <w:rPr>
                <w:rFonts w:hint="eastAsia" w:ascii="宋体" w:hAnsi="宋体" w:cs="宋体"/>
                <w:color w:val="auto"/>
                <w:szCs w:val="21"/>
                <w:lang w:val="en-US" w:eastAsia="zh-CN" w:bidi="ar"/>
              </w:rPr>
              <w:t>满足采购需求清单中带“</w:t>
            </w:r>
            <w:r>
              <w:rPr>
                <w:rFonts w:hint="eastAsia" w:ascii="宋体" w:hAnsi="宋体" w:eastAsia="宋体" w:cs="宋体"/>
                <w:bCs/>
                <w:sz w:val="20"/>
                <w:szCs w:val="20"/>
              </w:rPr>
              <w:t>●</w:t>
            </w:r>
            <w:r>
              <w:rPr>
                <w:rFonts w:hint="eastAsia" w:ascii="宋体" w:hAnsi="宋体" w:cs="宋体"/>
                <w:color w:val="auto"/>
                <w:szCs w:val="21"/>
                <w:lang w:val="en-US" w:eastAsia="zh-CN" w:bidi="ar"/>
              </w:rPr>
              <w:t>”号的要求，每满足1项得1分，满分10分。</w:t>
            </w:r>
          </w:p>
          <w:p>
            <w:pPr>
              <w:ind w:firstLine="420"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jc w:val="center"/>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实施方案分（满分15分）</w:t>
            </w:r>
          </w:p>
        </w:tc>
        <w:tc>
          <w:tcPr>
            <w:tcW w:w="8529" w:type="dxa"/>
          </w:tcPr>
          <w:p>
            <w:pPr>
              <w:widowControl/>
              <w:spacing w:line="400" w:lineRule="exact"/>
              <w:ind w:firstLine="420" w:firstLineChars="200"/>
              <w:rPr>
                <w:rFonts w:hint="eastAsia" w:ascii="宋体" w:hAnsi="宋体" w:cs="宋体"/>
                <w:szCs w:val="21"/>
                <w:lang w:val="en-US" w:eastAsia="zh-CN" w:bidi="ar"/>
              </w:rPr>
            </w:pPr>
            <w:r>
              <w:rPr>
                <w:rFonts w:hint="eastAsia" w:ascii="宋体" w:hAnsi="宋体" w:cs="宋体"/>
                <w:szCs w:val="21"/>
                <w:lang w:val="en-US" w:eastAsia="zh-CN" w:bidi="ar"/>
              </w:rPr>
              <w:t>由评委根据投标人的实施方案优劣独立打分，以下各项以得分最高的计分，不重复得分，不能达到一档要求的得0分。</w:t>
            </w:r>
          </w:p>
          <w:p>
            <w:pPr>
              <w:widowControl/>
              <w:spacing w:line="400" w:lineRule="exact"/>
              <w:ind w:firstLine="420" w:firstLineChars="200"/>
              <w:rPr>
                <w:rFonts w:hint="eastAsia" w:ascii="宋体" w:hAnsi="宋体" w:cs="宋体"/>
                <w:szCs w:val="21"/>
                <w:lang w:bidi="ar"/>
              </w:rPr>
            </w:pPr>
            <w:r>
              <w:rPr>
                <w:rFonts w:hint="eastAsia" w:ascii="宋体" w:hAnsi="宋体" w:cs="宋体"/>
                <w:szCs w:val="21"/>
                <w:lang w:bidi="ar"/>
              </w:rPr>
              <w:t>一档（5分）：投标人提供项目实施方案进度安排、相关保障措施能力，有对各项关键工作安排等描述；</w:t>
            </w:r>
          </w:p>
          <w:p>
            <w:pPr>
              <w:widowControl/>
              <w:spacing w:line="400" w:lineRule="exact"/>
              <w:ind w:firstLine="420" w:firstLineChars="200"/>
              <w:rPr>
                <w:rFonts w:hint="eastAsia" w:ascii="宋体" w:hAnsi="宋体" w:cs="宋体"/>
                <w:szCs w:val="21"/>
                <w:lang w:bidi="ar"/>
              </w:rPr>
            </w:pPr>
            <w:r>
              <w:rPr>
                <w:rFonts w:hint="eastAsia" w:ascii="宋体" w:hAnsi="宋体" w:cs="宋体"/>
                <w:szCs w:val="21"/>
                <w:lang w:bidi="ar"/>
              </w:rPr>
              <w:t>二档（10分）：投标人提供的项目实施方案进度安排合理、有相关保障能力措施，对各项关键工作合理安排，对本项目的风险预见、设备安装调试等项目管理实施方案满足项目要求。</w:t>
            </w:r>
          </w:p>
          <w:p>
            <w:pPr>
              <w:widowControl/>
              <w:spacing w:line="400" w:lineRule="exact"/>
              <w:ind w:firstLine="420" w:firstLineChars="200"/>
              <w:rPr>
                <w:rFonts w:hint="eastAsia" w:ascii="宋体" w:hAnsi="宋体" w:cs="宋体"/>
                <w:szCs w:val="21"/>
                <w:lang w:bidi="ar"/>
              </w:rPr>
            </w:pPr>
            <w:r>
              <w:rPr>
                <w:rFonts w:hint="eastAsia" w:ascii="宋体" w:hAnsi="宋体" w:cs="宋体"/>
                <w:szCs w:val="21"/>
                <w:lang w:bidi="ar"/>
              </w:rPr>
              <w:t>三档（15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pPr>
              <w:widowControl/>
              <w:spacing w:line="400" w:lineRule="exact"/>
              <w:ind w:firstLine="422" w:firstLineChars="200"/>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w:t>
            </w:r>
            <w:r>
              <w:rPr>
                <w:rFonts w:hint="eastAsia" w:ascii="宋体" w:hAnsi="宋体" w:cs="宋体"/>
                <w:b/>
                <w:szCs w:val="21"/>
                <w:shd w:val="clear" w:color="auto" w:fill="FFFFFF"/>
                <w:lang w:val="en-US" w:eastAsia="zh-CN"/>
              </w:rPr>
              <w:t>3</w:t>
            </w:r>
            <w:r>
              <w:rPr>
                <w:rFonts w:ascii="宋体" w:hAnsi="宋体" w:cs="宋体"/>
                <w:b/>
                <w:szCs w:val="21"/>
                <w:shd w:val="clear" w:color="auto" w:fill="FFFFFF"/>
              </w:rPr>
              <w:t>0</w:t>
            </w:r>
            <w:r>
              <w:rPr>
                <w:rFonts w:hint="eastAsia" w:ascii="宋体" w:hAnsi="宋体" w:cs="宋体"/>
                <w:b/>
                <w:szCs w:val="21"/>
                <w:shd w:val="clear" w:color="auto" w:fill="FFFFFF"/>
              </w:rPr>
              <w:t>分)</w:t>
            </w:r>
          </w:p>
        </w:tc>
        <w:tc>
          <w:tcPr>
            <w:tcW w:w="715" w:type="dxa"/>
            <w:vAlign w:val="center"/>
          </w:tcPr>
          <w:p>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(1) 为确保此次采购货物的质量，投标人或所投核心产品制造商具备类似ISO9001质量体系认证，须提供认证证书复印件及官网截图，得2分；</w:t>
            </w:r>
          </w:p>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(2) 为响应国家节能减排政策号召</w:t>
            </w:r>
            <w:bookmarkStart w:id="318" w:name="_GoBack"/>
            <w:bookmarkEnd w:id="318"/>
            <w:r>
              <w:rPr>
                <w:rFonts w:hint="eastAsia" w:ascii="宋体" w:hAnsi="宋体" w:cs="宋体"/>
                <w:color w:val="auto"/>
                <w:szCs w:val="21"/>
                <w:lang w:val="en-US" w:eastAsia="zh-CN" w:bidi="ar"/>
              </w:rPr>
              <w:t>，投标人或所投核心产品制造商通过ISO14001核准认证证书复印件及官网查询截图，得2分；</w:t>
            </w:r>
          </w:p>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(3) 为确保安全性，投标人或所投核心产品制造商通过中国强制性产品认证，须提供认证证书复印件及官网截图，得分2分</w:t>
            </w:r>
          </w:p>
          <w:p>
            <w:pPr>
              <w:widowControl/>
              <w:spacing w:line="400" w:lineRule="exact"/>
              <w:ind w:firstLine="420" w:firstLineChars="200"/>
              <w:rPr>
                <w:rFonts w:hint="eastAsia" w:ascii="宋体" w:hAnsi="宋体" w:cs="宋体"/>
                <w:color w:val="auto"/>
                <w:szCs w:val="21"/>
                <w:lang w:val="en-US" w:eastAsia="zh-CN" w:bidi="ar"/>
              </w:rPr>
            </w:pPr>
            <w:r>
              <w:rPr>
                <w:rFonts w:hint="eastAsia" w:ascii="宋体" w:hAnsi="宋体" w:cs="宋体"/>
                <w:color w:val="auto"/>
                <w:szCs w:val="21"/>
                <w:lang w:val="en-US" w:eastAsia="zh-CN" w:bidi="ar"/>
              </w:rPr>
              <w:t>(4) 为确保产品可获得体系化、全天候及时的售后服务，所投交互智能平板制造商须通过GB/T 27922-2011商品售后服务评价认证，服务等级不低于五星级，且认证范围需包含所投产品，提供认证证书复印件及官网查询截图，得2分；</w:t>
            </w:r>
          </w:p>
          <w:p>
            <w:pPr>
              <w:widowControl/>
              <w:spacing w:line="400" w:lineRule="exact"/>
              <w:ind w:firstLine="420" w:firstLineChars="200"/>
            </w:pPr>
            <w:r>
              <w:rPr>
                <w:rFonts w:hint="eastAsia" w:ascii="宋体" w:hAnsi="宋体" w:cs="宋体"/>
                <w:color w:val="auto"/>
                <w:szCs w:val="21"/>
                <w:lang w:val="en-US" w:eastAsia="zh-CN" w:bidi="ar"/>
              </w:rPr>
              <w:t>(5) 为确保云端信息数据安全管理，所投电脑教学设备产品生产者须通过ISO 27017云服务信息安全管理体系，提供证书，得2分。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kern w:val="0"/>
                <w:szCs w:val="21"/>
              </w:rPr>
            </w:pPr>
            <w:r>
              <w:rPr>
                <w:rFonts w:hint="eastAsia" w:ascii="宋体" w:hAnsi="宋体" w:cs="宋体"/>
                <w:b/>
                <w:szCs w:val="21"/>
              </w:rPr>
              <w:t>售后服务分（满分18分）</w:t>
            </w:r>
          </w:p>
        </w:tc>
        <w:tc>
          <w:tcPr>
            <w:tcW w:w="8529" w:type="dxa"/>
            <w:vAlign w:val="center"/>
          </w:tcPr>
          <w:p>
            <w:pPr>
              <w:rPr>
                <w:rFonts w:hint="eastAsia" w:ascii="宋体" w:hAnsi="宋体" w:cs="宋体"/>
                <w:szCs w:val="21"/>
                <w:lang w:val="en-US" w:eastAsia="zh-CN" w:bidi="ar"/>
              </w:rPr>
            </w:pPr>
            <w:r>
              <w:rPr>
                <w:rFonts w:hint="eastAsia" w:ascii="宋体" w:hAnsi="宋体" w:cs="宋体"/>
                <w:szCs w:val="21"/>
                <w:lang w:val="en-US" w:eastAsia="zh-CN" w:bidi="ar"/>
              </w:rPr>
              <w:t>由评委对投标人的投标文件中售后服务方案进行评定，内容应包括：售后服务承诺、保障措施、应急处理方案、定期维护 (注明时间)、免费技术培训方案、本地化售后服务措施、维修响应时间、配件储备情况、免费保修期外维修方案、其他优惠措施等。</w:t>
            </w:r>
          </w:p>
          <w:p>
            <w:pPr>
              <w:rPr>
                <w:rFonts w:hint="eastAsia" w:ascii="宋体" w:hAnsi="宋体" w:cs="宋体"/>
                <w:szCs w:val="21"/>
                <w:lang w:val="en-US" w:eastAsia="zh-CN" w:bidi="ar"/>
              </w:rPr>
            </w:pPr>
            <w:r>
              <w:rPr>
                <w:rFonts w:hint="eastAsia" w:ascii="宋体" w:hAnsi="宋体" w:cs="宋体"/>
                <w:szCs w:val="21"/>
                <w:lang w:val="en-US" w:eastAsia="zh-CN" w:bidi="ar"/>
              </w:rPr>
              <w:t>一档（6分）：经评委综合评定售后服务方案中包含有售后服务承诺书及保障措施、技术培训方案、维修响应时间、免费保修期限、保修期外维修方案，方案基本满足招标文件要求。</w:t>
            </w:r>
          </w:p>
          <w:p>
            <w:pPr>
              <w:rPr>
                <w:rFonts w:hint="eastAsia" w:ascii="宋体" w:hAnsi="宋体" w:cs="宋体"/>
                <w:szCs w:val="21"/>
                <w:lang w:val="en-US" w:eastAsia="zh-CN" w:bidi="ar"/>
              </w:rPr>
            </w:pPr>
            <w:r>
              <w:rPr>
                <w:rFonts w:hint="eastAsia" w:ascii="宋体" w:hAnsi="宋体" w:cs="宋体"/>
                <w:szCs w:val="21"/>
                <w:lang w:val="en-US" w:eastAsia="zh-CN" w:bidi="ar"/>
              </w:rPr>
              <w:t>二档(12分)：在满足一档的基础上，经评委综合评定售后服务方案有具体免费保修期限、定期维护（注明时间），保修期外维修方案，故障出现解决方案，维修响应时间符合招标文件要求、售后保障能力、回访方案、技术服务、技术培训、售后服务人员提供投标截止时间前半年内任意一个月投标人为其缴纳社保证明或劳动合同证明材料(至少提供3人)。</w:t>
            </w:r>
          </w:p>
          <w:p>
            <w:pPr>
              <w:rPr>
                <w:rFonts w:hint="eastAsia" w:ascii="宋体" w:hAnsi="宋体" w:cs="宋体"/>
                <w:szCs w:val="21"/>
                <w:lang w:val="en-US" w:eastAsia="zh-CN" w:bidi="ar"/>
              </w:rPr>
            </w:pPr>
            <w:r>
              <w:rPr>
                <w:rFonts w:hint="eastAsia" w:ascii="宋体" w:hAnsi="宋体" w:cs="宋体"/>
                <w:szCs w:val="21"/>
                <w:lang w:val="en-US" w:eastAsia="zh-CN" w:bidi="ar"/>
              </w:rPr>
              <w:t>三档(18分)：在满足二档的基础上，售后服务方案内容完整、可行，售后服务承诺及保障措施，售后服务要求响应程度优于项目要求，且具有质量保修期满后的维修方案、优惠措施、售后维修、应急处理方案，故障出现解决方案及免费保修期外维修方案有针对性，有稳定的本地化服务售后服务团队等服务方案内容。</w:t>
            </w:r>
          </w:p>
          <w:p>
            <w:pPr>
              <w:rPr>
                <w:rFonts w:ascii="宋体" w:hAnsi="宋体"/>
                <w:szCs w:val="21"/>
              </w:rPr>
            </w:pPr>
            <w:r>
              <w:rPr>
                <w:rFonts w:hint="eastAsia" w:ascii="宋体" w:hAnsi="宋体" w:eastAsia="宋体" w:cs="新宋体"/>
                <w:b/>
                <w:bCs w:val="0"/>
                <w:sz w:val="21"/>
                <w:szCs w:val="21"/>
              </w:rPr>
              <w:t>评审依据：投标文件中提供售后服务方案，由评标委员会判定档次得分</w:t>
            </w:r>
            <w:r>
              <w:rPr>
                <w:rFonts w:hint="eastAsia" w:hAnsi="宋体" w:cs="新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color w:val="auto"/>
                <w:szCs w:val="21"/>
              </w:rPr>
            </w:pPr>
            <w:r>
              <w:rPr>
                <w:rFonts w:hint="eastAsia" w:ascii="宋体" w:hAnsi="宋体"/>
                <w:color w:val="auto"/>
                <w:szCs w:val="21"/>
                <w:lang w:eastAsia="zh-CN"/>
              </w:rPr>
              <w:t>（</w:t>
            </w:r>
            <w:r>
              <w:rPr>
                <w:rFonts w:hint="eastAsia" w:ascii="宋体" w:hAnsi="宋体"/>
                <w:color w:val="auto"/>
                <w:szCs w:val="21"/>
                <w:lang w:val="en-US" w:eastAsia="zh-CN"/>
              </w:rPr>
              <w:t>1</w:t>
            </w:r>
            <w:r>
              <w:rPr>
                <w:rFonts w:hint="eastAsia" w:ascii="宋体" w:hAnsi="宋体"/>
                <w:color w:val="auto"/>
                <w:szCs w:val="21"/>
                <w:lang w:eastAsia="zh-CN"/>
              </w:rPr>
              <w:t>）</w:t>
            </w:r>
            <w:r>
              <w:rPr>
                <w:rFonts w:hint="eastAsia" w:ascii="宋体" w:hAnsi="宋体"/>
                <w:color w:val="auto"/>
                <w:szCs w:val="21"/>
              </w:rPr>
              <w:t>投标产品为政府采购节能产品的得1分（适用于非强制采购节能产品，以有效的政府采购节能产品认证证书复印件为准，投标产品需清晰反映在证书上）。</w:t>
            </w:r>
          </w:p>
          <w:p>
            <w:pPr>
              <w:keepNext w:val="0"/>
              <w:keepLines w:val="0"/>
              <w:pageBreakBefore w:val="0"/>
              <w:widowControl/>
              <w:kinsoku/>
              <w:wordWrap/>
              <w:overflowPunct/>
              <w:topLinePunct w:val="0"/>
              <w:autoSpaceDE/>
              <w:autoSpaceDN/>
              <w:bidi w:val="0"/>
              <w:adjustRightInd/>
              <w:snapToGrid/>
              <w:spacing w:line="380" w:lineRule="exact"/>
              <w:jc w:val="left"/>
              <w:textAlignment w:val="auto"/>
              <w:rPr>
                <w:rFonts w:hint="eastAsia" w:ascii="宋体" w:hAnsi="宋体"/>
                <w:color w:val="auto"/>
                <w:szCs w:val="21"/>
              </w:rPr>
            </w:pPr>
            <w:r>
              <w:rPr>
                <w:rFonts w:hint="eastAsia" w:ascii="宋体" w:hAnsi="宋体"/>
                <w:color w:val="auto"/>
                <w:szCs w:val="21"/>
              </w:rPr>
              <w:t>（2）投标产品为政府采购环境标志产品的得1分（以有效的政府采购环境标志产品认证证书复印件为准，投标产品需清晰反映在证书上）。</w:t>
            </w:r>
          </w:p>
          <w:p>
            <w:pPr>
              <w:pStyle w:val="40"/>
              <w:spacing w:line="276" w:lineRule="auto"/>
              <w:ind w:left="420" w:hanging="420"/>
              <w:rPr>
                <w:rFonts w:ascii="宋体" w:hAnsi="宋体" w:eastAsia="宋体" w:cs="新宋体"/>
                <w:b w:val="0"/>
                <w:bCs/>
                <w:sz w:val="21"/>
                <w:szCs w:val="21"/>
              </w:rPr>
            </w:pPr>
            <w:r>
              <w:rPr>
                <w:rFonts w:hint="eastAsia" w:ascii="宋体" w:hAnsi="宋体" w:eastAsia="宋体" w:cs="Times New Roman"/>
                <w:b w:val="0"/>
                <w:color w:val="auto"/>
                <w:kern w:val="2"/>
                <w:sz w:val="21"/>
                <w:szCs w:val="21"/>
                <w:lang w:val="en-US" w:eastAsia="zh-CN" w:bidi="ar-SA"/>
              </w:rPr>
              <w:t>（3）非节能、环保的产品不得分。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hint="eastAsia" w:ascii="宋体" w:hAnsi="宋体" w:cs="宋体"/>
                <w:b/>
                <w:szCs w:val="21"/>
              </w:rPr>
            </w:pPr>
            <w:r>
              <w:rPr>
                <w:rFonts w:hint="eastAsia" w:ascii="宋体" w:hAnsi="宋体" w:eastAsia="宋体" w:cs="宋体"/>
                <w:b/>
                <w:szCs w:val="21"/>
              </w:rPr>
              <w:t>诚信分（-6~0分</w:t>
            </w:r>
            <w:r>
              <w:rPr>
                <w:rFonts w:hint="eastAsia" w:ascii="宋体" w:hAnsi="宋体"/>
                <w:b w:val="0"/>
                <w:bCs/>
                <w:szCs w:val="21"/>
              </w:rPr>
              <w:t>）</w:t>
            </w:r>
          </w:p>
        </w:tc>
        <w:tc>
          <w:tcPr>
            <w:tcW w:w="8529" w:type="dxa"/>
            <w:vAlign w:val="center"/>
          </w:tcPr>
          <w:p>
            <w:pPr>
              <w:pStyle w:val="40"/>
              <w:spacing w:line="276" w:lineRule="auto"/>
              <w:rPr>
                <w:rFonts w:hint="eastAsia" w:ascii="宋体" w:hAnsi="宋体" w:eastAsia="宋体" w:cs="新宋体"/>
                <w:bCs/>
                <w:sz w:val="21"/>
                <w:szCs w:val="21"/>
              </w:rPr>
            </w:pPr>
            <w:r>
              <w:rPr>
                <w:rFonts w:hint="eastAsia" w:ascii="宋体" w:hAnsi="宋体" w:eastAsia="宋体" w:cs="新宋体"/>
                <w:b w:val="0"/>
                <w:bCs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p>
      <w:pPr>
        <w:pStyle w:val="16"/>
      </w:pPr>
    </w:p>
    <w:p>
      <w:pPr>
        <w:pStyle w:val="15"/>
        <w:tabs>
          <w:tab w:val="left" w:pos="2472"/>
        </w:tabs>
        <w:spacing w:line="360" w:lineRule="auto"/>
        <w:rPr>
          <w:rFonts w:hAnsi="宋体" w:cs="宋体"/>
          <w:b/>
          <w:sz w:val="36"/>
        </w:rPr>
      </w:pPr>
    </w:p>
    <w:p>
      <w:pPr>
        <w:rPr>
          <w:rFonts w:hAnsi="宋体" w:cs="宋体"/>
          <w:b/>
          <w:sz w:val="36"/>
        </w:rPr>
      </w:pPr>
      <w:bookmarkStart w:id="141" w:name="_Toc5664"/>
      <w:r>
        <w:rPr>
          <w:rFonts w:hint="eastAsia" w:hAnsi="宋体" w:cs="宋体"/>
          <w:b/>
          <w:sz w:val="36"/>
        </w:rPr>
        <w:br w:type="page"/>
      </w:r>
    </w:p>
    <w:p>
      <w:pPr>
        <w:pStyle w:val="15"/>
        <w:tabs>
          <w:tab w:val="left" w:pos="2472"/>
        </w:tabs>
        <w:spacing w:line="360" w:lineRule="auto"/>
        <w:jc w:val="center"/>
        <w:outlineLvl w:val="0"/>
        <w:rPr>
          <w:rFonts w:hAnsi="宋体" w:cs="宋体"/>
          <w:b/>
          <w:sz w:val="36"/>
        </w:rPr>
      </w:pPr>
      <w:r>
        <w:rPr>
          <w:rFonts w:hint="eastAsia" w:hAnsi="宋体" w:cs="宋体"/>
          <w:b/>
          <w:sz w:val="36"/>
        </w:rPr>
        <w:t>第五章 拟签订的合同文本</w:t>
      </w:r>
      <w:bookmarkEnd w:id="141"/>
    </w:p>
    <w:p>
      <w:pPr>
        <w:spacing w:line="360" w:lineRule="auto"/>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w:t>
      </w:r>
      <w:r>
        <w:rPr>
          <w:rFonts w:hint="eastAsia" w:ascii="宋体" w:hAnsi="宋体" w:cs="宋体"/>
          <w:sz w:val="24"/>
          <w:lang w:eastAsia="zh-CN"/>
        </w:rPr>
        <w:t>广西政府采购云</w:t>
      </w:r>
      <w:r>
        <w:rPr>
          <w:rFonts w:hint="eastAsia" w:ascii="宋体" w:hAnsi="宋体" w:cs="宋体"/>
          <w:sz w:val="24"/>
        </w:rPr>
        <w:t>”平台合同编号：</w:t>
      </w:r>
      <w:r>
        <w:rPr>
          <w:rFonts w:hint="eastAsia" w:ascii="宋体" w:hAnsi="宋体" w:cs="宋体"/>
          <w:sz w:val="24"/>
          <w:u w:val="single"/>
        </w:rPr>
        <w:t xml:space="preserve">           </w:t>
      </w:r>
    </w:p>
    <w:p>
      <w:pPr>
        <w:spacing w:line="360" w:lineRule="auto"/>
        <w:jc w:val="center"/>
        <w:rPr>
          <w:rFonts w:ascii="宋体" w:hAnsi="宋体" w:cs="宋体"/>
          <w:b/>
          <w:bCs/>
          <w:sz w:val="52"/>
        </w:rPr>
      </w:pPr>
    </w:p>
    <w:p>
      <w:pPr>
        <w:spacing w:line="360" w:lineRule="auto"/>
        <w:jc w:val="center"/>
        <w:rPr>
          <w:rFonts w:ascii="宋体" w:hAnsi="宋体" w:cs="宋体"/>
          <w:b/>
          <w:bCs/>
          <w:sz w:val="52"/>
        </w:rPr>
      </w:pPr>
    </w:p>
    <w:p>
      <w:pPr>
        <w:spacing w:line="360" w:lineRule="auto"/>
        <w:jc w:val="center"/>
        <w:rPr>
          <w:rFonts w:ascii="宋体" w:hAnsi="宋体" w:cs="宋体"/>
          <w:b/>
          <w:bCs/>
          <w:sz w:val="52"/>
        </w:rPr>
      </w:pPr>
      <w:r>
        <w:rPr>
          <w:rFonts w:hint="eastAsia" w:ascii="宋体" w:hAnsi="宋体" w:cs="宋体"/>
          <w:b/>
          <w:bCs/>
          <w:sz w:val="52"/>
        </w:rPr>
        <w:t>南 宁 市 政 府 采 购</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r>
        <w:rPr>
          <w:rFonts w:hint="eastAsia" w:ascii="宋体" w:hAnsi="宋体" w:cs="宋体"/>
        </w:rPr>
        <w:t xml:space="preserve">                                                 </w:t>
      </w:r>
    </w:p>
    <w:p>
      <w:pPr>
        <w:spacing w:line="360" w:lineRule="auto"/>
        <w:jc w:val="center"/>
        <w:rPr>
          <w:rFonts w:ascii="宋体" w:hAnsi="宋体" w:cs="宋体"/>
          <w:b/>
          <w:bCs/>
          <w:spacing w:val="-6"/>
          <w:sz w:val="36"/>
          <w:szCs w:val="36"/>
        </w:rPr>
      </w:pPr>
      <w:r>
        <w:rPr>
          <w:rFonts w:hint="eastAsia" w:ascii="宋体" w:hAnsi="宋体" w:cs="宋体"/>
          <w:b/>
          <w:bCs/>
          <w:spacing w:val="-6"/>
          <w:sz w:val="36"/>
          <w:szCs w:val="36"/>
          <w:u w:val="single"/>
        </w:rPr>
        <w:t xml:space="preserve">                   </w:t>
      </w:r>
      <w:r>
        <w:rPr>
          <w:rFonts w:hint="eastAsia" w:ascii="宋体" w:hAnsi="宋体" w:cs="宋体"/>
          <w:b/>
          <w:bCs/>
          <w:spacing w:val="-6"/>
          <w:sz w:val="36"/>
          <w:szCs w:val="36"/>
        </w:rPr>
        <w:t>合同</w:t>
      </w:r>
    </w:p>
    <w:p>
      <w:pPr>
        <w:spacing w:line="360" w:lineRule="auto"/>
        <w:jc w:val="center"/>
        <w:rPr>
          <w:rFonts w:ascii="宋体" w:hAnsi="宋体" w:cs="宋体"/>
          <w:b/>
          <w:bCs/>
          <w:sz w:val="44"/>
        </w:rPr>
      </w:pPr>
    </w:p>
    <w:p>
      <w:pPr>
        <w:spacing w:line="360" w:lineRule="auto"/>
        <w:jc w:val="center"/>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p>
    <w:p>
      <w:pPr>
        <w:spacing w:line="360" w:lineRule="auto"/>
        <w:ind w:firstLine="1995" w:firstLineChars="552"/>
        <w:rPr>
          <w:rFonts w:hint="default" w:ascii="宋体" w:hAnsi="宋体" w:eastAsia="宋体" w:cs="宋体"/>
          <w:b/>
          <w:sz w:val="36"/>
          <w:szCs w:val="36"/>
          <w:lang w:val="en-US" w:eastAsia="zh-CN"/>
        </w:rPr>
      </w:pPr>
      <w:r>
        <w:rPr>
          <w:rFonts w:hint="eastAsia" w:ascii="宋体" w:hAnsi="宋体" w:cs="宋体"/>
          <w:b/>
          <w:sz w:val="36"/>
          <w:szCs w:val="36"/>
        </w:rPr>
        <w:t>计划编号：</w:t>
      </w:r>
      <w:r>
        <w:rPr>
          <w:rFonts w:hint="eastAsia" w:ascii="宋体" w:hAnsi="宋体" w:cs="宋体"/>
          <w:b/>
          <w:sz w:val="36"/>
          <w:szCs w:val="36"/>
          <w:u w:val="single"/>
        </w:rPr>
        <w:t xml:space="preserve">  </w:t>
      </w:r>
      <w:r>
        <w:rPr>
          <w:rFonts w:hint="eastAsia" w:ascii="宋体" w:hAnsi="宋体" w:cs="宋体"/>
          <w:b/>
          <w:sz w:val="36"/>
          <w:szCs w:val="36"/>
          <w:u w:val="single"/>
          <w:lang w:val="en-US" w:eastAsia="zh-CN"/>
        </w:rPr>
        <w:t xml:space="preserve">                    </w:t>
      </w:r>
    </w:p>
    <w:p>
      <w:pPr>
        <w:spacing w:line="360" w:lineRule="auto"/>
        <w:ind w:firstLine="1970" w:firstLineChars="545"/>
        <w:rPr>
          <w:rFonts w:ascii="宋体" w:hAnsi="宋体" w:cs="宋体"/>
          <w:b/>
          <w:sz w:val="36"/>
          <w:szCs w:val="36"/>
          <w:u w:val="single"/>
        </w:rPr>
      </w:pPr>
    </w:p>
    <w:p>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pPr>
        <w:tabs>
          <w:tab w:val="left" w:pos="7380"/>
        </w:tabs>
        <w:spacing w:line="360" w:lineRule="auto"/>
        <w:rPr>
          <w:rFonts w:ascii="宋体" w:hAnsi="宋体" w:cs="宋体"/>
          <w:b/>
          <w:bCs/>
          <w:sz w:val="44"/>
        </w:rPr>
      </w:pPr>
    </w:p>
    <w:p>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pPr>
        <w:snapToGrid w:val="0"/>
        <w:spacing w:line="360" w:lineRule="auto"/>
        <w:jc w:val="center"/>
        <w:rPr>
          <w:rFonts w:ascii="宋体" w:hAnsi="宋体" w:cs="宋体"/>
          <w:b/>
          <w:bCs/>
          <w:sz w:val="4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4.1中标通知书 …………………………………………………………………（页码）</w:t>
      </w:r>
    </w:p>
    <w:p>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pPr>
        <w:snapToGrid w:val="0"/>
        <w:spacing w:line="360" w:lineRule="auto"/>
        <w:rPr>
          <w:rFonts w:ascii="宋体" w:hAnsi="宋体" w:cs="宋体"/>
          <w:kern w:val="0"/>
          <w:sz w:val="24"/>
        </w:rPr>
      </w:pPr>
      <w:r>
        <w:rPr>
          <w:rFonts w:hint="eastAsia" w:ascii="宋体" w:hAnsi="宋体" w:cs="宋体"/>
          <w:kern w:val="0"/>
          <w:sz w:val="24"/>
        </w:rPr>
        <w:t>4.4投标函 ………………………………………………………………………（页码）</w:t>
      </w:r>
    </w:p>
    <w:p>
      <w:pPr>
        <w:snapToGrid w:val="0"/>
        <w:spacing w:line="360" w:lineRule="auto"/>
        <w:rPr>
          <w:rFonts w:ascii="宋体" w:hAnsi="宋体" w:cs="宋体"/>
          <w:kern w:val="0"/>
          <w:sz w:val="24"/>
        </w:rPr>
      </w:pPr>
      <w:r>
        <w:rPr>
          <w:rFonts w:hint="eastAsia" w:ascii="宋体" w:hAnsi="宋体" w:cs="宋体"/>
          <w:kern w:val="0"/>
          <w:sz w:val="24"/>
        </w:rPr>
        <w:t>4.5开标一览表 …………………………………………………………………（页码）</w:t>
      </w:r>
    </w:p>
    <w:p>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pPr>
        <w:snapToGrid w:val="0"/>
        <w:spacing w:line="360" w:lineRule="auto"/>
        <w:rPr>
          <w:rFonts w:ascii="宋体" w:hAnsi="宋体" w:cs="宋体"/>
          <w:kern w:val="0"/>
          <w:sz w:val="24"/>
        </w:rPr>
      </w:pPr>
      <w:r>
        <w:rPr>
          <w:rFonts w:hint="eastAsia" w:ascii="宋体" w:hAnsi="宋体" w:cs="宋体"/>
          <w:kern w:val="0"/>
          <w:sz w:val="24"/>
        </w:rPr>
        <w:t>4.7商务条款偏离表 ……………………………………………………………（页码）</w:t>
      </w:r>
    </w:p>
    <w:p>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pPr>
        <w:snapToGrid w:val="0"/>
        <w:spacing w:line="360" w:lineRule="auto"/>
        <w:rPr>
          <w:rFonts w:ascii="宋体" w:hAnsi="宋体" w:cs="宋体"/>
          <w:kern w:val="0"/>
          <w:sz w:val="24"/>
        </w:rPr>
      </w:pPr>
    </w:p>
    <w:p>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35"/>
        <w:spacing w:after="0"/>
        <w:ind w:firstLine="562"/>
        <w:jc w:val="center"/>
        <w:rPr>
          <w:rFonts w:ascii="宋体" w:hAnsi="宋体" w:cs="宋体"/>
          <w:b/>
          <w:sz w:val="28"/>
          <w:szCs w:val="28"/>
        </w:rPr>
      </w:pPr>
      <w:r>
        <w:rPr>
          <w:rFonts w:hint="eastAsia" w:ascii="宋体" w:hAnsi="宋体" w:cs="宋体"/>
          <w:b/>
          <w:sz w:val="28"/>
          <w:szCs w:val="28"/>
        </w:rPr>
        <w:t>第一部分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u w:val="single"/>
          <w:lang w:eastAsia="zh-CN"/>
        </w:rPr>
        <w:t>隆安县城北幼儿园设施设备采购项目（第二批）</w:t>
      </w:r>
      <w:r>
        <w:rPr>
          <w:rFonts w:hint="eastAsia" w:ascii="宋体" w:hAnsi="宋体" w:cs="宋体"/>
          <w:sz w:val="24"/>
          <w:u w:val="single"/>
        </w:rPr>
        <w:t xml:space="preserve"> </w:t>
      </w:r>
      <w:r>
        <w:rPr>
          <w:rFonts w:hint="eastAsia" w:ascii="宋体" w:hAnsi="宋体" w:cs="宋体"/>
          <w:sz w:val="24"/>
        </w:rPr>
        <w:t xml:space="preserve">项目进行了采购（项目编号： </w:t>
      </w:r>
      <w:r>
        <w:rPr>
          <w:rFonts w:ascii="宋体" w:hAnsi="宋体" w:cs="宋体"/>
          <w:sz w:val="24"/>
        </w:rPr>
        <w:t xml:space="preserve">      </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rPr>
          <w:rFonts w:ascii="宋体" w:hAnsi="宋体" w:cs="宋体"/>
          <w:b/>
          <w:sz w:val="24"/>
        </w:rPr>
      </w:pPr>
      <w:bookmarkStart w:id="142" w:name="_Toc24059"/>
      <w:bookmarkStart w:id="143" w:name="_Toc2232"/>
      <w:bookmarkStart w:id="144" w:name="_Toc3029"/>
      <w:r>
        <w:rPr>
          <w:rFonts w:hint="eastAsia" w:ascii="宋体" w:hAnsi="宋体" w:cs="宋体"/>
          <w:b/>
          <w:sz w:val="24"/>
        </w:rPr>
        <w:t>1.1 合同组成部分</w:t>
      </w:r>
      <w:bookmarkEnd w:id="142"/>
      <w:bookmarkEnd w:id="143"/>
      <w:bookmarkEnd w:id="144"/>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1.1.2 中标通知书；</w:t>
      </w:r>
    </w:p>
    <w:p>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pPr>
        <w:spacing w:line="360" w:lineRule="auto"/>
        <w:ind w:firstLine="480" w:firstLineChars="200"/>
        <w:rPr>
          <w:rFonts w:ascii="宋体" w:hAnsi="宋体" w:cs="宋体"/>
          <w:sz w:val="24"/>
        </w:rPr>
      </w:pPr>
      <w:r>
        <w:rPr>
          <w:rFonts w:hint="eastAsia" w:ascii="宋体" w:hAnsi="宋体" w:cs="宋体"/>
          <w:sz w:val="24"/>
        </w:rPr>
        <w:t>1.1.5 其他相关采购文件。</w:t>
      </w:r>
    </w:p>
    <w:p>
      <w:pPr>
        <w:spacing w:line="360" w:lineRule="auto"/>
        <w:ind w:firstLine="482" w:firstLineChars="200"/>
        <w:rPr>
          <w:rFonts w:ascii="宋体" w:hAnsi="宋体" w:cs="宋体"/>
          <w:b/>
          <w:sz w:val="24"/>
        </w:rPr>
      </w:pPr>
      <w:bookmarkStart w:id="145" w:name="_Toc24300"/>
      <w:bookmarkStart w:id="146" w:name="_Toc27126"/>
      <w:bookmarkStart w:id="147" w:name="_Toc21295"/>
      <w:r>
        <w:rPr>
          <w:rFonts w:hint="eastAsia" w:ascii="宋体" w:hAnsi="宋体" w:cs="宋体"/>
          <w:b/>
          <w:sz w:val="24"/>
        </w:rPr>
        <w:t>1.2 标的物</w:t>
      </w:r>
      <w:bookmarkEnd w:id="145"/>
      <w:bookmarkEnd w:id="146"/>
      <w:bookmarkEnd w:id="147"/>
    </w:p>
    <w:p>
      <w:pPr>
        <w:spacing w:line="360" w:lineRule="auto"/>
        <w:ind w:firstLine="480" w:firstLineChars="200"/>
        <w:rPr>
          <w:rFonts w:ascii="宋体" w:hAnsi="宋体" w:cs="宋体"/>
          <w:sz w:val="24"/>
        </w:rPr>
      </w:pPr>
      <w:r>
        <w:rPr>
          <w:rFonts w:hint="eastAsia" w:ascii="宋体" w:hAnsi="宋体" w:cs="宋体"/>
          <w:sz w:val="24"/>
        </w:rPr>
        <w:t>1.2.1 标的物1信息</w:t>
      </w:r>
    </w:p>
    <w:p>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2" w:firstLineChars="200"/>
        <w:rPr>
          <w:rFonts w:ascii="宋体" w:hAnsi="宋体" w:cs="宋体"/>
          <w:b/>
          <w:sz w:val="24"/>
        </w:rPr>
      </w:pPr>
      <w:bookmarkStart w:id="148" w:name="_Toc21631"/>
      <w:bookmarkStart w:id="149" w:name="_Toc21551"/>
      <w:bookmarkStart w:id="150" w:name="_Toc23292"/>
      <w:r>
        <w:rPr>
          <w:rFonts w:hint="eastAsia" w:ascii="宋体" w:hAnsi="宋体" w:cs="宋体"/>
          <w:b/>
          <w:sz w:val="24"/>
        </w:rPr>
        <w:t>1.3 价款</w:t>
      </w:r>
      <w:bookmarkEnd w:id="148"/>
      <w:bookmarkEnd w:id="149"/>
      <w:bookmarkEnd w:id="150"/>
    </w:p>
    <w:p>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pPr>
              <w:spacing w:line="360" w:lineRule="auto"/>
              <w:jc w:val="center"/>
              <w:rPr>
                <w:rFonts w:ascii="宋体" w:hAnsi="宋体" w:cs="宋体"/>
                <w:sz w:val="24"/>
              </w:rPr>
            </w:pPr>
            <w:r>
              <w:rPr>
                <w:rFonts w:hint="eastAsia" w:ascii="宋体" w:hAnsi="宋体" w:cs="宋体"/>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pPr>
              <w:spacing w:line="360" w:lineRule="auto"/>
              <w:ind w:firstLine="480" w:firstLineChars="200"/>
              <w:rPr>
                <w:rFonts w:ascii="宋体" w:hAnsi="宋体" w:cs="宋体"/>
                <w:sz w:val="24"/>
              </w:rPr>
            </w:pPr>
          </w:p>
        </w:tc>
      </w:tr>
    </w:tbl>
    <w:p>
      <w:pPr>
        <w:spacing w:line="360" w:lineRule="auto"/>
        <w:ind w:firstLine="482" w:firstLineChars="200"/>
        <w:rPr>
          <w:rFonts w:ascii="宋体" w:hAnsi="宋体" w:cs="宋体"/>
          <w:b/>
          <w:sz w:val="24"/>
        </w:rPr>
      </w:pPr>
      <w:bookmarkStart w:id="151" w:name="_Toc22618"/>
      <w:bookmarkStart w:id="152" w:name="_Toc1814"/>
      <w:bookmarkStart w:id="153" w:name="_Toc10340"/>
      <w:r>
        <w:rPr>
          <w:rFonts w:hint="eastAsia" w:ascii="宋体" w:hAnsi="宋体" w:cs="宋体"/>
          <w:b/>
          <w:sz w:val="24"/>
        </w:rPr>
        <w:t>1.4 付款方式和发票开具方式</w:t>
      </w:r>
      <w:bookmarkEnd w:id="151"/>
      <w:bookmarkEnd w:id="152"/>
      <w:bookmarkEnd w:id="153"/>
    </w:p>
    <w:p>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 xml:space="preserve"> 本项目无预付款。乙方将所有设备（货物）安装调试合格并通过甲方最终验收后，向甲方提交合同总价100%金额的发票（及清单）及其它请款材料，甲方一次性支付合同款。如因客观原因造成设备无法正常安装，乙方可在已部分供货的前提下向甲方申请支付项目进度款，甲方根据乙方供货进度酌情办理进度款支付。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                                            </w:t>
      </w:r>
      <w:r>
        <w:rPr>
          <w:rFonts w:hint="eastAsia" w:ascii="宋体" w:hAnsi="宋体" w:cs="宋体"/>
          <w:sz w:val="24"/>
        </w:rPr>
        <w:t>。</w:t>
      </w:r>
    </w:p>
    <w:p>
      <w:pPr>
        <w:spacing w:line="360" w:lineRule="auto"/>
        <w:ind w:firstLine="482" w:firstLineChars="200"/>
        <w:rPr>
          <w:rFonts w:ascii="宋体" w:hAnsi="宋体" w:cs="宋体"/>
          <w:b/>
          <w:sz w:val="24"/>
        </w:rPr>
      </w:pPr>
      <w:bookmarkStart w:id="154" w:name="_Toc32071"/>
      <w:bookmarkStart w:id="155" w:name="_Toc2846"/>
      <w:bookmarkStart w:id="156" w:name="_Toc19304"/>
      <w:r>
        <w:rPr>
          <w:rFonts w:hint="eastAsia" w:ascii="宋体" w:hAnsi="宋体" w:cs="宋体"/>
          <w:b/>
          <w:sz w:val="24"/>
        </w:rPr>
        <w:t>1.5 标的物交付期限、地点、方式</w:t>
      </w:r>
      <w:bookmarkEnd w:id="154"/>
      <w:bookmarkEnd w:id="155"/>
      <w:bookmarkEnd w:id="156"/>
      <w:r>
        <w:rPr>
          <w:rFonts w:hint="eastAsia" w:ascii="宋体" w:hAnsi="宋体" w:cs="宋体"/>
          <w:b/>
          <w:sz w:val="24"/>
        </w:rPr>
        <w:t>和质保期限</w:t>
      </w:r>
    </w:p>
    <w:p>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w:t>
      </w:r>
      <w:r>
        <w:rPr>
          <w:rFonts w:hint="eastAsia" w:ascii="宋体" w:hAnsi="宋体" w:cs="宋体"/>
          <w:sz w:val="24"/>
        </w:rPr>
        <w:t>。</w:t>
      </w:r>
    </w:p>
    <w:p>
      <w:pPr>
        <w:spacing w:line="360" w:lineRule="auto"/>
        <w:ind w:firstLine="482" w:firstLineChars="200"/>
        <w:rPr>
          <w:rFonts w:ascii="宋体" w:hAnsi="宋体" w:cs="宋体"/>
          <w:b/>
          <w:sz w:val="24"/>
        </w:rPr>
      </w:pPr>
      <w:bookmarkStart w:id="157" w:name="_Toc21423"/>
      <w:bookmarkStart w:id="158" w:name="_Toc19554"/>
      <w:bookmarkStart w:id="159" w:name="_Toc27250"/>
      <w:r>
        <w:rPr>
          <w:rFonts w:hint="eastAsia" w:ascii="宋体" w:hAnsi="宋体" w:cs="宋体"/>
          <w:b/>
          <w:sz w:val="24"/>
        </w:rPr>
        <w:t>1.6 违约责任</w:t>
      </w:r>
      <w:bookmarkEnd w:id="157"/>
      <w:bookmarkEnd w:id="158"/>
      <w:bookmarkEnd w:id="159"/>
    </w:p>
    <w:p>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p>
    <w:p>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p>
    <w:p>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rPr>
          <w:rFonts w:ascii="宋体" w:hAnsi="宋体" w:cs="宋体"/>
          <w:b/>
          <w:sz w:val="24"/>
        </w:rPr>
      </w:pPr>
      <w:bookmarkStart w:id="160" w:name="_Toc15583"/>
      <w:bookmarkStart w:id="161" w:name="_Toc16021"/>
      <w:bookmarkStart w:id="162" w:name="_Toc28375"/>
      <w:r>
        <w:rPr>
          <w:rFonts w:hint="eastAsia" w:ascii="宋体" w:hAnsi="宋体" w:cs="宋体"/>
          <w:b/>
          <w:sz w:val="24"/>
        </w:rPr>
        <w:t>1.7 合同争议的解决</w:t>
      </w:r>
      <w:bookmarkEnd w:id="160"/>
      <w:bookmarkEnd w:id="161"/>
      <w:bookmarkEnd w:id="162"/>
    </w:p>
    <w:p>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pPr>
        <w:spacing w:line="360" w:lineRule="auto"/>
        <w:ind w:firstLine="482" w:firstLineChars="200"/>
        <w:rPr>
          <w:rFonts w:ascii="宋体" w:hAnsi="宋体" w:cs="宋体"/>
          <w:b/>
          <w:sz w:val="24"/>
        </w:rPr>
      </w:pPr>
      <w:bookmarkStart w:id="163" w:name="_Toc11173"/>
      <w:bookmarkStart w:id="164" w:name="_Toc7245"/>
      <w:bookmarkStart w:id="165" w:name="_Toc15322"/>
      <w:r>
        <w:rPr>
          <w:rFonts w:hint="eastAsia" w:ascii="宋体" w:hAnsi="宋体" w:cs="宋体"/>
          <w:b/>
          <w:sz w:val="24"/>
        </w:rPr>
        <w:t>1.8 合同生效</w:t>
      </w:r>
      <w:bookmarkEnd w:id="163"/>
      <w:bookmarkEnd w:id="164"/>
      <w:bookmarkEnd w:id="165"/>
    </w:p>
    <w:p>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甲方：</w:t>
            </w:r>
            <w:r>
              <w:rPr>
                <w:rFonts w:hint="eastAsia" w:ascii="宋体" w:hAnsi="宋体" w:cs="宋体"/>
                <w:sz w:val="24"/>
              </w:rPr>
              <w:t xml:space="preserve">      </w:t>
            </w:r>
            <w:r>
              <w:rPr>
                <w:rFonts w:hint="eastAsia" w:ascii="宋体" w:hAnsi="宋体" w:cs="宋体"/>
                <w:sz w:val="24"/>
                <w:lang w:val="zh-CN"/>
              </w:rPr>
              <w:t>（盖章）</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pPr>
              <w:spacing w:line="360" w:lineRule="auto"/>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rPr>
              <w:t xml:space="preserve">开户账号： </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开户账号： </w:t>
            </w:r>
          </w:p>
        </w:tc>
      </w:tr>
    </w:tbl>
    <w:p>
      <w:pPr>
        <w:spacing w:line="360" w:lineRule="auto"/>
        <w:ind w:firstLine="200"/>
        <w:rPr>
          <w:rFonts w:ascii="宋体" w:hAnsi="宋体" w:cs="宋体"/>
          <w:sz w:val="24"/>
          <w:lang w:val="zh-CN"/>
        </w:rPr>
      </w:pPr>
    </w:p>
    <w:p>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6" w:name="_Toc331685783"/>
    </w:p>
    <w:p>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6"/>
    </w:p>
    <w:p>
      <w:pPr>
        <w:spacing w:line="360" w:lineRule="auto"/>
        <w:ind w:firstLine="482" w:firstLineChars="200"/>
        <w:rPr>
          <w:rFonts w:ascii="宋体" w:hAnsi="宋体" w:cs="宋体"/>
          <w:b/>
          <w:sz w:val="24"/>
        </w:rPr>
      </w:pPr>
      <w:bookmarkStart w:id="167" w:name="_Ref467378404"/>
      <w:bookmarkStart w:id="168" w:name="_Ref467379214"/>
      <w:bookmarkStart w:id="169" w:name="_Ref467378463"/>
      <w:bookmarkStart w:id="170" w:name="_Ref467379094"/>
      <w:bookmarkStart w:id="171" w:name="_Toc487900349"/>
      <w:bookmarkStart w:id="172" w:name="_Ref467378499"/>
      <w:bookmarkStart w:id="173" w:name="_Ref467379205"/>
      <w:bookmarkStart w:id="174" w:name="_Toc259093669"/>
      <w:bookmarkStart w:id="175" w:name="_Toc279701240"/>
      <w:bookmarkStart w:id="176" w:name="_Toc19614"/>
      <w:bookmarkStart w:id="177" w:name="_Toc16917"/>
      <w:bookmarkStart w:id="178" w:name="_Toc28763"/>
      <w:bookmarkStart w:id="179" w:name="_Ref467379101"/>
      <w:bookmarkStart w:id="180" w:name="_Ref467379195"/>
      <w:bookmarkStart w:id="181" w:name="_Ref467379109"/>
      <w:bookmarkStart w:id="182" w:name="_Ref467379225"/>
      <w:r>
        <w:rPr>
          <w:rFonts w:hint="eastAsia" w:ascii="宋体" w:hAnsi="宋体" w:cs="宋体"/>
          <w:b/>
          <w:sz w:val="24"/>
        </w:rPr>
        <w:t>2.1 定义</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宋体" w:hAnsi="宋体" w:cs="宋体"/>
          <w:sz w:val="24"/>
        </w:rPr>
      </w:pPr>
      <w:bookmarkStart w:id="183" w:name="_Ref467378840"/>
      <w:r>
        <w:rPr>
          <w:rFonts w:hint="eastAsia" w:ascii="宋体" w:hAnsi="宋体" w:cs="宋体"/>
          <w:sz w:val="24"/>
        </w:rPr>
        <w:t>2.1.4 “甲方”系指与中标人签署合同的采购人</w:t>
      </w:r>
      <w:bookmarkEnd w:id="183"/>
      <w:r>
        <w:rPr>
          <w:rFonts w:hint="eastAsia" w:ascii="宋体" w:hAnsi="宋体" w:cs="宋体"/>
          <w:sz w:val="24"/>
        </w:rPr>
        <w:t>；采购人委托采购机构代表其与乙方签订合同的，采购人的授权委托书作为合同附件。</w:t>
      </w:r>
    </w:p>
    <w:p>
      <w:pPr>
        <w:spacing w:line="360" w:lineRule="auto"/>
        <w:ind w:firstLine="480" w:firstLineChars="200"/>
        <w:rPr>
          <w:rFonts w:ascii="宋体" w:hAnsi="宋体" w:cs="宋体"/>
          <w:sz w:val="24"/>
        </w:rPr>
      </w:pPr>
      <w:bookmarkStart w:id="184" w:name="_Ref467379400"/>
      <w:r>
        <w:rPr>
          <w:rFonts w:hint="eastAsia" w:ascii="宋体" w:hAnsi="宋体" w:cs="宋体"/>
          <w:sz w:val="24"/>
        </w:rPr>
        <w:t>2.1.5 “乙方”系指根据合同约定交付标的物的</w:t>
      </w:r>
      <w:bookmarkEnd w:id="184"/>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bookmarkStart w:id="185" w:name="_Ref467379436"/>
      <w:r>
        <w:rPr>
          <w:rFonts w:hint="eastAsia" w:ascii="宋体" w:hAnsi="宋体" w:cs="宋体"/>
          <w:sz w:val="24"/>
        </w:rPr>
        <w:t>2.1.6 “现场”系指合同约定标的物将要运至或者实施或者安装的地点。</w:t>
      </w:r>
      <w:bookmarkEnd w:id="185"/>
    </w:p>
    <w:p>
      <w:pPr>
        <w:spacing w:line="360" w:lineRule="auto"/>
        <w:ind w:firstLine="482" w:firstLineChars="200"/>
        <w:rPr>
          <w:rFonts w:ascii="宋体" w:hAnsi="宋体" w:cs="宋体"/>
          <w:b/>
          <w:sz w:val="24"/>
        </w:rPr>
      </w:pPr>
      <w:bookmarkStart w:id="186" w:name="_Toc487900350"/>
      <w:bookmarkStart w:id="187" w:name="_Toc259093670"/>
      <w:bookmarkStart w:id="188" w:name="_Toc32504"/>
      <w:bookmarkStart w:id="189" w:name="_Toc27635"/>
      <w:bookmarkStart w:id="190" w:name="_Toc13336"/>
      <w:bookmarkStart w:id="191" w:name="_Toc279701241"/>
      <w:r>
        <w:rPr>
          <w:rFonts w:hint="eastAsia" w:ascii="宋体" w:hAnsi="宋体" w:cs="宋体"/>
          <w:b/>
          <w:sz w:val="24"/>
        </w:rPr>
        <w:t>2.2 技术规范</w:t>
      </w:r>
      <w:bookmarkEnd w:id="186"/>
      <w:bookmarkEnd w:id="187"/>
      <w:bookmarkEnd w:id="188"/>
      <w:bookmarkEnd w:id="189"/>
      <w:bookmarkEnd w:id="190"/>
      <w:bookmarkEnd w:id="191"/>
    </w:p>
    <w:p>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ascii="宋体" w:hAnsi="宋体" w:cs="宋体"/>
          <w:b/>
          <w:sz w:val="24"/>
        </w:rPr>
      </w:pPr>
      <w:bookmarkStart w:id="192" w:name="_Toc279701242"/>
      <w:bookmarkStart w:id="193" w:name="_Toc9829"/>
      <w:bookmarkStart w:id="194" w:name="_Toc259093671"/>
      <w:bookmarkStart w:id="195" w:name="_Toc487900351"/>
      <w:bookmarkStart w:id="196" w:name="_Toc27853"/>
      <w:bookmarkStart w:id="197" w:name="_Toc31634"/>
      <w:r>
        <w:rPr>
          <w:rFonts w:hint="eastAsia" w:ascii="宋体" w:hAnsi="宋体" w:cs="宋体"/>
          <w:b/>
          <w:sz w:val="24"/>
        </w:rPr>
        <w:t>2.3 知识产权</w:t>
      </w:r>
      <w:bookmarkEnd w:id="192"/>
      <w:bookmarkEnd w:id="193"/>
      <w:bookmarkEnd w:id="194"/>
      <w:bookmarkEnd w:id="195"/>
      <w:bookmarkEnd w:id="196"/>
      <w:bookmarkEnd w:id="197"/>
    </w:p>
    <w:p>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8" w:name="_Toc11932"/>
      <w:bookmarkStart w:id="199" w:name="_Toc29149"/>
      <w:bookmarkStart w:id="200" w:name="_Toc4194"/>
      <w:r>
        <w:rPr>
          <w:rFonts w:hint="eastAsia" w:ascii="宋体" w:hAnsi="宋体" w:cs="宋体"/>
          <w:b/>
          <w:sz w:val="24"/>
        </w:rPr>
        <w:t>2.4 包装和装运</w:t>
      </w:r>
      <w:bookmarkEnd w:id="198"/>
      <w:bookmarkEnd w:id="199"/>
      <w:bookmarkEnd w:id="200"/>
    </w:p>
    <w:p>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01" w:name="_Toc259093674"/>
      <w:bookmarkStart w:id="202" w:name="_Ref467378591"/>
      <w:bookmarkStart w:id="203" w:name="_Ref467379542"/>
      <w:bookmarkStart w:id="204" w:name="_Toc279701245"/>
      <w:bookmarkStart w:id="205" w:name="_Ref467379527"/>
      <w:bookmarkStart w:id="206" w:name="_Ref467379536"/>
      <w:bookmarkStart w:id="207" w:name="_Ref467378541"/>
      <w:bookmarkStart w:id="208" w:name="_Toc487900354"/>
      <w:bookmarkStart w:id="209" w:name="_Toc30272"/>
      <w:bookmarkStart w:id="210" w:name="_Toc19074"/>
      <w:bookmarkStart w:id="211" w:name="_Toc26182"/>
      <w:r>
        <w:rPr>
          <w:rFonts w:hint="eastAsia" w:ascii="宋体" w:hAnsi="宋体" w:cs="宋体"/>
          <w:b/>
          <w:sz w:val="24"/>
        </w:rPr>
        <w:t>2.</w:t>
      </w:r>
      <w:bookmarkEnd w:id="201"/>
      <w:bookmarkEnd w:id="202"/>
      <w:bookmarkEnd w:id="203"/>
      <w:bookmarkEnd w:id="204"/>
      <w:bookmarkEnd w:id="205"/>
      <w:bookmarkEnd w:id="206"/>
      <w:bookmarkEnd w:id="207"/>
      <w:bookmarkEnd w:id="208"/>
      <w:r>
        <w:rPr>
          <w:rFonts w:hint="eastAsia" w:ascii="宋体" w:hAnsi="宋体" w:cs="宋体"/>
          <w:b/>
          <w:sz w:val="24"/>
        </w:rPr>
        <w:t>5 履约检查和问题反馈</w:t>
      </w:r>
      <w:bookmarkEnd w:id="209"/>
      <w:bookmarkEnd w:id="210"/>
      <w:bookmarkEnd w:id="211"/>
    </w:p>
    <w:p>
      <w:pPr>
        <w:spacing w:line="360" w:lineRule="auto"/>
        <w:ind w:firstLine="480" w:firstLineChars="200"/>
        <w:rPr>
          <w:rFonts w:ascii="宋体" w:hAnsi="宋体" w:cs="宋体"/>
          <w:sz w:val="24"/>
        </w:rPr>
      </w:pPr>
      <w:bookmarkStart w:id="212" w:name="_Ref467379657"/>
      <w:r>
        <w:rPr>
          <w:rFonts w:hint="eastAsia" w:ascii="宋体" w:hAnsi="宋体" w:cs="宋体"/>
          <w:sz w:val="24"/>
        </w:rPr>
        <w:t>2.5.1</w:t>
      </w:r>
      <w:bookmarkEnd w:id="212"/>
      <w:bookmarkStart w:id="213" w:name="_Toc186431854"/>
      <w:bookmarkStart w:id="214" w:name="_Ref467379793"/>
      <w:bookmarkStart w:id="215" w:name="_Toc487900357"/>
      <w:bookmarkStart w:id="216" w:name="_Ref467379807"/>
      <w:bookmarkStart w:id="217" w:name="_Toc259093676"/>
      <w:bookmarkStart w:id="218" w:name="_Toc279701247"/>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13"/>
      <w:bookmarkStart w:id="219" w:name="_Toc186431855"/>
      <w:r>
        <w:rPr>
          <w:rFonts w:hint="eastAsia" w:ascii="宋体" w:hAnsi="宋体" w:cs="宋体"/>
          <w:sz w:val="24"/>
        </w:rPr>
        <w:t>。</w:t>
      </w:r>
    </w:p>
    <w:bookmarkEnd w:id="219"/>
    <w:p>
      <w:pPr>
        <w:spacing w:line="360" w:lineRule="auto"/>
        <w:ind w:firstLine="482" w:firstLineChars="200"/>
        <w:rPr>
          <w:rFonts w:ascii="宋体" w:hAnsi="宋体" w:cs="宋体"/>
          <w:b/>
          <w:sz w:val="24"/>
        </w:rPr>
      </w:pPr>
      <w:bookmarkStart w:id="220" w:name="_Toc7836"/>
      <w:bookmarkStart w:id="221" w:name="_Toc19219"/>
      <w:bookmarkStart w:id="222" w:name="_Toc28451"/>
      <w:r>
        <w:rPr>
          <w:rFonts w:hint="eastAsia" w:ascii="宋体" w:hAnsi="宋体" w:cs="宋体"/>
          <w:b/>
          <w:sz w:val="24"/>
        </w:rPr>
        <w:t>2.6 结算方式和付款条件</w:t>
      </w:r>
      <w:bookmarkEnd w:id="214"/>
      <w:bookmarkEnd w:id="215"/>
      <w:bookmarkEnd w:id="216"/>
      <w:bookmarkEnd w:id="217"/>
      <w:bookmarkEnd w:id="218"/>
      <w:bookmarkEnd w:id="220"/>
      <w:bookmarkEnd w:id="221"/>
      <w:bookmarkEnd w:id="222"/>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23" w:name="_Toc487900358"/>
      <w:bookmarkStart w:id="224" w:name="_Ref467379852"/>
      <w:bookmarkStart w:id="225" w:name="_Ref467379923"/>
      <w:bookmarkStart w:id="226" w:name="_Toc279701248"/>
      <w:bookmarkStart w:id="227" w:name="_Toc259093677"/>
      <w:bookmarkStart w:id="228" w:name="_Ref467379863"/>
      <w:bookmarkStart w:id="229" w:name="_Toc3225"/>
      <w:bookmarkStart w:id="230" w:name="_Toc16110"/>
      <w:bookmarkStart w:id="231" w:name="_Toc774"/>
      <w:r>
        <w:rPr>
          <w:rFonts w:hint="eastAsia" w:ascii="宋体" w:hAnsi="宋体" w:cs="宋体"/>
          <w:b/>
          <w:sz w:val="24"/>
        </w:rPr>
        <w:t>2.7 技术资料</w:t>
      </w:r>
      <w:bookmarkEnd w:id="223"/>
      <w:bookmarkEnd w:id="224"/>
      <w:bookmarkEnd w:id="225"/>
      <w:bookmarkEnd w:id="226"/>
      <w:bookmarkEnd w:id="227"/>
      <w:bookmarkEnd w:id="228"/>
      <w:r>
        <w:rPr>
          <w:rFonts w:hint="eastAsia" w:ascii="宋体" w:hAnsi="宋体" w:cs="宋体"/>
          <w:b/>
          <w:sz w:val="24"/>
        </w:rPr>
        <w:t>和保密义务</w:t>
      </w:r>
      <w:bookmarkEnd w:id="229"/>
      <w:bookmarkEnd w:id="230"/>
      <w:bookmarkEnd w:id="231"/>
    </w:p>
    <w:p>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ascii="宋体" w:hAnsi="宋体" w:cs="宋体"/>
          <w:b/>
          <w:sz w:val="24"/>
        </w:rPr>
      </w:pPr>
      <w:bookmarkStart w:id="232" w:name="_Toc7860"/>
      <w:r>
        <w:rPr>
          <w:rFonts w:hint="eastAsia" w:ascii="宋体" w:hAnsi="宋体" w:cs="宋体"/>
          <w:b/>
          <w:sz w:val="24"/>
        </w:rPr>
        <w:t>2.8 质量保证</w:t>
      </w:r>
      <w:bookmarkEnd w:id="232"/>
    </w:p>
    <w:p>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pPr>
        <w:spacing w:line="360" w:lineRule="auto"/>
        <w:ind w:firstLine="482" w:firstLineChars="200"/>
        <w:rPr>
          <w:rFonts w:ascii="宋体" w:hAnsi="宋体" w:cs="宋体"/>
          <w:b/>
          <w:sz w:val="24"/>
        </w:rPr>
      </w:pPr>
      <w:bookmarkStart w:id="233" w:name="_Toc17244"/>
      <w:bookmarkStart w:id="234" w:name="_Toc487900362"/>
      <w:bookmarkStart w:id="235" w:name="_Toc279701252"/>
      <w:bookmarkStart w:id="236" w:name="_Toc259093681"/>
      <w:r>
        <w:rPr>
          <w:rFonts w:hint="eastAsia" w:ascii="宋体" w:hAnsi="宋体" w:cs="宋体"/>
          <w:b/>
          <w:sz w:val="24"/>
        </w:rPr>
        <w:t>2.9 标的物的风险负担</w:t>
      </w:r>
      <w:bookmarkEnd w:id="233"/>
    </w:p>
    <w:p>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37" w:name="_Toc14055"/>
      <w:r>
        <w:rPr>
          <w:rFonts w:hint="eastAsia" w:ascii="宋体" w:hAnsi="宋体" w:cs="宋体"/>
          <w:b/>
          <w:sz w:val="24"/>
        </w:rPr>
        <w:t>2.10 延迟交货</w:t>
      </w:r>
      <w:bookmarkEnd w:id="234"/>
      <w:bookmarkEnd w:id="235"/>
      <w:bookmarkEnd w:id="236"/>
      <w:bookmarkEnd w:id="237"/>
      <w:r>
        <w:rPr>
          <w:rFonts w:hint="eastAsia" w:ascii="宋体" w:hAnsi="宋体" w:cs="宋体"/>
          <w:b/>
          <w:sz w:val="24"/>
        </w:rPr>
        <w:t>/交付</w:t>
      </w:r>
    </w:p>
    <w:p>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ascii="宋体" w:hAnsi="宋体" w:cs="宋体"/>
          <w:b/>
          <w:sz w:val="24"/>
        </w:rPr>
      </w:pPr>
      <w:bookmarkStart w:id="238" w:name="_Toc7502"/>
      <w:bookmarkStart w:id="239" w:name="_Toc487900364"/>
      <w:bookmarkStart w:id="240" w:name="_Ref467378121"/>
      <w:bookmarkStart w:id="241" w:name="_Toc259093683"/>
      <w:bookmarkStart w:id="242" w:name="_Toc279701254"/>
      <w:r>
        <w:rPr>
          <w:rFonts w:hint="eastAsia" w:ascii="宋体" w:hAnsi="宋体" w:cs="宋体"/>
          <w:b/>
          <w:sz w:val="24"/>
        </w:rPr>
        <w:t>2.11 合同变更</w:t>
      </w:r>
      <w:bookmarkEnd w:id="238"/>
    </w:p>
    <w:p>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43" w:name="_Toc487900369"/>
      <w:bookmarkStart w:id="244" w:name="_Toc259093688"/>
      <w:bookmarkStart w:id="245" w:name="_Toc279701259"/>
    </w:p>
    <w:p>
      <w:pPr>
        <w:spacing w:line="360" w:lineRule="auto"/>
        <w:ind w:firstLine="482" w:firstLineChars="200"/>
        <w:rPr>
          <w:rFonts w:ascii="宋体" w:hAnsi="宋体" w:cs="宋体"/>
          <w:b/>
          <w:sz w:val="24"/>
        </w:rPr>
      </w:pPr>
      <w:bookmarkStart w:id="246" w:name="_Toc10366"/>
      <w:bookmarkStart w:id="247" w:name="_Toc15237"/>
      <w:bookmarkStart w:id="248" w:name="_Toc22955"/>
      <w:r>
        <w:rPr>
          <w:rFonts w:hint="eastAsia" w:ascii="宋体" w:hAnsi="宋体" w:cs="宋体"/>
          <w:b/>
          <w:sz w:val="24"/>
        </w:rPr>
        <w:t>2.12 合同转让</w:t>
      </w:r>
      <w:bookmarkEnd w:id="243"/>
      <w:bookmarkEnd w:id="244"/>
      <w:bookmarkEnd w:id="245"/>
      <w:r>
        <w:rPr>
          <w:rFonts w:hint="eastAsia" w:ascii="宋体" w:hAnsi="宋体" w:cs="宋体"/>
          <w:b/>
          <w:sz w:val="24"/>
        </w:rPr>
        <w:t>和分包</w:t>
      </w:r>
      <w:bookmarkEnd w:id="246"/>
      <w:bookmarkEnd w:id="247"/>
      <w:bookmarkEnd w:id="248"/>
    </w:p>
    <w:p>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ascii="宋体" w:hAnsi="宋体" w:cs="宋体"/>
          <w:b/>
          <w:sz w:val="24"/>
        </w:rPr>
      </w:pPr>
      <w:bookmarkStart w:id="249" w:name="_Toc16508"/>
      <w:bookmarkStart w:id="250" w:name="_Toc14066"/>
      <w:bookmarkStart w:id="251" w:name="_Toc13566"/>
      <w:r>
        <w:rPr>
          <w:rFonts w:hint="eastAsia" w:ascii="宋体" w:hAnsi="宋体" w:cs="宋体"/>
          <w:b/>
          <w:sz w:val="24"/>
        </w:rPr>
        <w:t>2.13 不可抗力</w:t>
      </w:r>
      <w:bookmarkEnd w:id="249"/>
      <w:bookmarkEnd w:id="250"/>
      <w:bookmarkEnd w:id="251"/>
    </w:p>
    <w:p>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360" w:lineRule="auto"/>
        <w:ind w:firstLine="482" w:firstLineChars="200"/>
        <w:rPr>
          <w:rFonts w:ascii="宋体" w:hAnsi="宋体" w:cs="宋体"/>
          <w:b/>
          <w:sz w:val="24"/>
        </w:rPr>
      </w:pPr>
      <w:bookmarkStart w:id="252" w:name="_Toc30676"/>
      <w:bookmarkStart w:id="253" w:name="_Toc279701255"/>
      <w:bookmarkStart w:id="254" w:name="_Toc6969"/>
      <w:bookmarkStart w:id="255" w:name="_Toc259093684"/>
      <w:bookmarkStart w:id="256" w:name="_Toc689"/>
      <w:bookmarkStart w:id="257" w:name="_Toc487900365"/>
      <w:r>
        <w:rPr>
          <w:rFonts w:hint="eastAsia" w:ascii="宋体" w:hAnsi="宋体" w:cs="宋体"/>
          <w:b/>
          <w:sz w:val="24"/>
        </w:rPr>
        <w:t>2.14 税费</w:t>
      </w:r>
      <w:bookmarkEnd w:id="252"/>
      <w:bookmarkEnd w:id="253"/>
      <w:bookmarkEnd w:id="254"/>
      <w:bookmarkEnd w:id="255"/>
      <w:bookmarkEnd w:id="256"/>
      <w:bookmarkEnd w:id="257"/>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pPr>
        <w:spacing w:line="360" w:lineRule="auto"/>
        <w:ind w:firstLine="482" w:firstLineChars="200"/>
        <w:rPr>
          <w:rFonts w:ascii="宋体" w:hAnsi="宋体" w:cs="宋体"/>
          <w:b/>
          <w:sz w:val="24"/>
        </w:rPr>
      </w:pPr>
      <w:bookmarkStart w:id="258" w:name="_Toc259093687"/>
      <w:bookmarkStart w:id="259" w:name="_Toc7102"/>
      <w:bookmarkStart w:id="260" w:name="_Toc279701258"/>
      <w:bookmarkStart w:id="261" w:name="_Toc487900368"/>
      <w:bookmarkStart w:id="262" w:name="_Toc16959"/>
      <w:bookmarkStart w:id="263" w:name="_Toc8298"/>
      <w:r>
        <w:rPr>
          <w:rFonts w:hint="eastAsia" w:ascii="宋体" w:hAnsi="宋体" w:cs="宋体"/>
          <w:b/>
          <w:sz w:val="24"/>
        </w:rPr>
        <w:t>2.15 乙方破产</w:t>
      </w:r>
      <w:bookmarkEnd w:id="258"/>
      <w:bookmarkEnd w:id="259"/>
      <w:bookmarkEnd w:id="260"/>
      <w:bookmarkEnd w:id="261"/>
      <w:bookmarkEnd w:id="262"/>
      <w:bookmarkEnd w:id="263"/>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宋体" w:hAnsi="宋体" w:cs="宋体"/>
          <w:b/>
          <w:sz w:val="24"/>
        </w:rPr>
      </w:pPr>
      <w:bookmarkStart w:id="264" w:name="_Toc15387"/>
      <w:bookmarkStart w:id="265" w:name="_Toc6134"/>
      <w:bookmarkStart w:id="266" w:name="_Toc29333"/>
      <w:r>
        <w:rPr>
          <w:rFonts w:hint="eastAsia" w:ascii="宋体" w:hAnsi="宋体" w:cs="宋体"/>
          <w:b/>
          <w:sz w:val="24"/>
        </w:rPr>
        <w:t>2.16 合同中止、终止</w:t>
      </w:r>
      <w:bookmarkEnd w:id="264"/>
      <w:bookmarkEnd w:id="265"/>
      <w:bookmarkEnd w:id="266"/>
    </w:p>
    <w:p>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宋体" w:hAnsi="宋体" w:cs="宋体"/>
          <w:b/>
          <w:sz w:val="24"/>
        </w:rPr>
      </w:pPr>
      <w:bookmarkStart w:id="267" w:name="_Toc6596"/>
      <w:bookmarkStart w:id="268" w:name="_Toc14563"/>
      <w:bookmarkStart w:id="269" w:name="_Toc1125"/>
      <w:r>
        <w:rPr>
          <w:rFonts w:hint="eastAsia" w:ascii="宋体" w:hAnsi="宋体" w:cs="宋体"/>
          <w:b/>
          <w:sz w:val="24"/>
        </w:rPr>
        <w:t>2.17 检验和验收</w:t>
      </w:r>
      <w:bookmarkEnd w:id="267"/>
      <w:bookmarkEnd w:id="268"/>
      <w:bookmarkEnd w:id="269"/>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9"/>
    <w:bookmarkEnd w:id="240"/>
    <w:bookmarkEnd w:id="241"/>
    <w:bookmarkEnd w:id="242"/>
    <w:p>
      <w:pPr>
        <w:spacing w:line="360" w:lineRule="auto"/>
        <w:ind w:firstLine="482" w:firstLineChars="200"/>
        <w:rPr>
          <w:rFonts w:ascii="宋体" w:hAnsi="宋体" w:cs="宋体"/>
          <w:b/>
          <w:sz w:val="24"/>
        </w:rPr>
      </w:pPr>
      <w:bookmarkStart w:id="270" w:name="_Toc279701261"/>
      <w:bookmarkStart w:id="271" w:name="_Toc487900371"/>
      <w:bookmarkStart w:id="272" w:name="_Toc259093690"/>
      <w:bookmarkStart w:id="273" w:name="_Toc25182"/>
      <w:bookmarkStart w:id="274" w:name="_Toc19604"/>
      <w:bookmarkStart w:id="275" w:name="_Toc11284"/>
      <w:r>
        <w:rPr>
          <w:rFonts w:hint="eastAsia" w:ascii="宋体" w:hAnsi="宋体" w:cs="宋体"/>
          <w:b/>
          <w:sz w:val="24"/>
        </w:rPr>
        <w:t>2.18 通知</w:t>
      </w:r>
      <w:bookmarkEnd w:id="270"/>
      <w:bookmarkEnd w:id="271"/>
      <w:bookmarkEnd w:id="272"/>
      <w:r>
        <w:rPr>
          <w:rFonts w:hint="eastAsia" w:ascii="宋体" w:hAnsi="宋体" w:cs="宋体"/>
          <w:b/>
          <w:sz w:val="24"/>
        </w:rPr>
        <w:t>和送达</w:t>
      </w:r>
      <w:bookmarkEnd w:id="273"/>
      <w:bookmarkEnd w:id="274"/>
      <w:bookmarkEnd w:id="275"/>
    </w:p>
    <w:p>
      <w:pPr>
        <w:spacing w:line="360" w:lineRule="auto"/>
        <w:ind w:firstLine="480" w:firstLineChars="200"/>
        <w:rPr>
          <w:rFonts w:ascii="宋体" w:hAnsi="宋体" w:cs="宋体"/>
          <w:sz w:val="24"/>
        </w:rPr>
      </w:pPr>
      <w:bookmarkStart w:id="276" w:name="_Toc6698"/>
      <w:bookmarkStart w:id="277" w:name="_Toc3135"/>
      <w:bookmarkStart w:id="278" w:name="_Toc279701262"/>
      <w:bookmarkStart w:id="279" w:name="_Toc259093691"/>
      <w:bookmarkStart w:id="280" w:name="_Toc487900372"/>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宋体" w:hAnsi="宋体" w:cs="宋体"/>
          <w:sz w:val="24"/>
          <w:u w:val="single"/>
        </w:rPr>
        <w:t xml:space="preserve">    </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6"/>
      <w:bookmarkEnd w:id="277"/>
    </w:p>
    <w:p>
      <w:pPr>
        <w:spacing w:line="360" w:lineRule="auto"/>
        <w:ind w:firstLine="480" w:firstLineChars="200"/>
        <w:rPr>
          <w:rFonts w:ascii="宋体" w:hAnsi="宋体" w:cs="宋体"/>
          <w:sz w:val="24"/>
        </w:rPr>
      </w:pPr>
      <w:bookmarkStart w:id="281" w:name="_Toc23128"/>
      <w:bookmarkStart w:id="282" w:name="_Toc23294"/>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1"/>
      <w:bookmarkEnd w:id="282"/>
    </w:p>
    <w:p>
      <w:pPr>
        <w:spacing w:line="360" w:lineRule="auto"/>
        <w:ind w:firstLine="482" w:firstLineChars="200"/>
        <w:rPr>
          <w:rFonts w:ascii="宋体" w:hAnsi="宋体" w:cs="宋体"/>
          <w:b/>
          <w:sz w:val="24"/>
        </w:rPr>
      </w:pPr>
      <w:bookmarkStart w:id="283" w:name="_Toc4355"/>
      <w:bookmarkStart w:id="284" w:name="_Toc30599"/>
      <w:bookmarkStart w:id="285" w:name="_Toc18540"/>
      <w:r>
        <w:rPr>
          <w:rFonts w:hint="eastAsia" w:ascii="宋体" w:hAnsi="宋体" w:cs="宋体"/>
          <w:b/>
          <w:sz w:val="24"/>
        </w:rPr>
        <w:t>2.19 计量单位</w:t>
      </w:r>
      <w:bookmarkEnd w:id="278"/>
      <w:bookmarkEnd w:id="279"/>
      <w:bookmarkEnd w:id="280"/>
      <w:bookmarkEnd w:id="283"/>
      <w:bookmarkEnd w:id="284"/>
      <w:bookmarkEnd w:id="285"/>
    </w:p>
    <w:p>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360" w:lineRule="auto"/>
        <w:ind w:firstLine="482" w:firstLineChars="200"/>
        <w:rPr>
          <w:rFonts w:ascii="宋体" w:hAnsi="宋体" w:cs="宋体"/>
          <w:b/>
          <w:sz w:val="24"/>
        </w:rPr>
      </w:pPr>
      <w:bookmarkStart w:id="286" w:name="_Toc10330"/>
      <w:bookmarkStart w:id="287" w:name="_Toc259093692"/>
      <w:bookmarkStart w:id="288" w:name="_Toc12773"/>
      <w:bookmarkStart w:id="289" w:name="_Toc487900373"/>
      <w:bookmarkStart w:id="290" w:name="_Toc279701263"/>
      <w:bookmarkStart w:id="291" w:name="_Toc18567"/>
      <w:r>
        <w:rPr>
          <w:rFonts w:hint="eastAsia" w:ascii="宋体" w:hAnsi="宋体" w:cs="宋体"/>
          <w:b/>
          <w:sz w:val="24"/>
        </w:rPr>
        <w:t>2.20 合同使用的文字和适用的法律</w:t>
      </w:r>
      <w:bookmarkEnd w:id="286"/>
      <w:bookmarkEnd w:id="287"/>
      <w:bookmarkEnd w:id="288"/>
      <w:bookmarkEnd w:id="289"/>
      <w:bookmarkEnd w:id="290"/>
      <w:bookmarkEnd w:id="291"/>
    </w:p>
    <w:p>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pPr>
        <w:spacing w:line="360" w:lineRule="auto"/>
        <w:ind w:firstLine="482" w:firstLineChars="200"/>
        <w:rPr>
          <w:rFonts w:ascii="宋体" w:hAnsi="宋体" w:cs="宋体"/>
          <w:b/>
          <w:sz w:val="24"/>
        </w:rPr>
      </w:pPr>
      <w:bookmarkStart w:id="292" w:name="_Toc16673"/>
      <w:bookmarkStart w:id="293" w:name="_Toc3148"/>
      <w:bookmarkStart w:id="294" w:name="_Toc279701264"/>
      <w:bookmarkStart w:id="295" w:name="_Toc259093693"/>
      <w:bookmarkStart w:id="296" w:name="_Toc12004"/>
      <w:bookmarkStart w:id="297" w:name="_Toc487900374"/>
      <w:r>
        <w:rPr>
          <w:rFonts w:hint="eastAsia" w:ascii="宋体" w:hAnsi="宋体" w:cs="宋体"/>
          <w:b/>
          <w:sz w:val="24"/>
        </w:rPr>
        <w:t>2.21 履约保证金</w:t>
      </w:r>
      <w:bookmarkEnd w:id="292"/>
      <w:bookmarkEnd w:id="293"/>
      <w:bookmarkEnd w:id="294"/>
      <w:bookmarkEnd w:id="295"/>
      <w:bookmarkEnd w:id="296"/>
    </w:p>
    <w:p>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7"/>
    <w:p>
      <w:pPr>
        <w:spacing w:line="360" w:lineRule="auto"/>
        <w:ind w:firstLine="482" w:firstLineChars="200"/>
        <w:rPr>
          <w:rFonts w:ascii="宋体" w:hAnsi="宋体" w:cs="宋体"/>
          <w:b/>
          <w:sz w:val="24"/>
        </w:rPr>
      </w:pPr>
      <w:bookmarkStart w:id="298" w:name="_Toc19890"/>
      <w:bookmarkStart w:id="299" w:name="_Toc14001"/>
      <w:bookmarkStart w:id="300" w:name="_Toc6885"/>
      <w:r>
        <w:rPr>
          <w:rFonts w:hint="eastAsia" w:ascii="宋体" w:hAnsi="宋体" w:cs="宋体"/>
          <w:b/>
          <w:sz w:val="24"/>
        </w:rPr>
        <w:t>2.23 合同份数</w:t>
      </w:r>
      <w:bookmarkEnd w:id="298"/>
      <w:bookmarkEnd w:id="299"/>
      <w:bookmarkEnd w:id="300"/>
    </w:p>
    <w:p>
      <w:pPr>
        <w:spacing w:line="360" w:lineRule="auto"/>
        <w:ind w:firstLine="480" w:firstLineChars="200"/>
        <w:rPr>
          <w:rFonts w:ascii="宋体" w:hAnsi="宋体" w:cs="宋体"/>
          <w:sz w:val="24"/>
        </w:rPr>
      </w:pPr>
      <w:r>
        <w:rPr>
          <w:rFonts w:hint="eastAsia" w:ascii="宋体" w:hAnsi="宋体" w:cs="宋体"/>
          <w:sz w:val="24"/>
        </w:rPr>
        <w:t>本合同壹式 陆 份，甲方执 肆 份，隆安县政府集中采购中心执 壹 份，乙方执 壹  份。每份均具有同等法律效力。</w:t>
      </w:r>
    </w:p>
    <w:p>
      <w:pPr>
        <w:spacing w:line="360" w:lineRule="auto"/>
        <w:jc w:val="center"/>
        <w:rPr>
          <w:rFonts w:ascii="宋体" w:hAnsi="宋体" w:cs="宋体"/>
          <w:b/>
          <w:sz w:val="28"/>
          <w:szCs w:val="28"/>
        </w:rPr>
      </w:pPr>
      <w:r>
        <w:rPr>
          <w:rFonts w:hint="eastAsia" w:ascii="宋体" w:hAnsi="宋体" w:cs="宋体"/>
        </w:rPr>
        <w:br w:type="page"/>
      </w:r>
      <w:bookmarkStart w:id="301" w:name="_Toc331685784"/>
      <w:r>
        <w:rPr>
          <w:rFonts w:hint="eastAsia" w:ascii="宋体" w:hAnsi="宋体" w:cs="宋体"/>
          <w:b/>
          <w:sz w:val="28"/>
          <w:szCs w:val="28"/>
        </w:rPr>
        <w:t>第三部分  合同专用条款</w:t>
      </w:r>
      <w:bookmarkEnd w:id="301"/>
    </w:p>
    <w:p>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2.4.2装运标的物的要求和通知：</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rPr>
        <w:t>……</w:t>
      </w:r>
    </w:p>
    <w:p>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宋体" w:hAnsi="宋体" w:cs="宋体"/>
          <w:sz w:val="24"/>
          <w:u w:val="single"/>
        </w:rPr>
        <w:t xml:space="preserve">     </w:t>
      </w:r>
      <w:r>
        <w:rPr>
          <w:rFonts w:hint="eastAsia" w:ascii="宋体" w:hAnsi="宋体" w:cs="宋体"/>
          <w:sz w:val="24"/>
        </w:rPr>
        <w:t>承担违约责任，违约金上限按照《合同书》约定执行。</w:t>
      </w:r>
    </w:p>
    <w:p>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sz w:val="24"/>
          <w:u w:val="single"/>
        </w:rPr>
        <w:t xml:space="preserve">    </w:t>
      </w:r>
      <w:r>
        <w:rPr>
          <w:rFonts w:hint="eastAsia" w:ascii="宋体" w:hAnsi="宋体" w:cs="宋体"/>
          <w:sz w:val="24"/>
        </w:rPr>
        <w:t>日内（根据项目实际填写）以书面形式通知对方当事人，并在</w:t>
      </w:r>
      <w:r>
        <w:rPr>
          <w:rFonts w:hint="eastAsia" w:ascii="宋体" w:hAnsi="宋体" w:cs="宋体"/>
          <w:sz w:val="24"/>
          <w:u w:val="single"/>
        </w:rPr>
        <w:t xml:space="preserve">   </w:t>
      </w:r>
      <w:r>
        <w:rPr>
          <w:rFonts w:hint="eastAsia" w:ascii="宋体" w:hAnsi="宋体" w:cs="宋体"/>
          <w:sz w:val="24"/>
        </w:rPr>
        <w:t>日内（根据项目实际填写），将有关部门出具的证明文件送达对方当事人。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宋体" w:hAnsi="宋体" w:cs="宋体"/>
          <w:sz w:val="24"/>
          <w:u w:val="single"/>
        </w:rPr>
        <w:t xml:space="preserve">    </w:t>
      </w:r>
      <w:r>
        <w:rPr>
          <w:rFonts w:hint="eastAsia" w:ascii="宋体" w:hAnsi="宋体" w:cs="宋体"/>
          <w:sz w:val="24"/>
        </w:rPr>
        <w:t>日内（根据项目实际填写）以书面形式变更合同；</w:t>
      </w:r>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宋体" w:hAnsi="宋体" w:cs="宋体"/>
          <w:sz w:val="24"/>
        </w:rPr>
        <w:t>日内（根据项目实际填写）发起验收，并可依法邀请相关方参加，验收应出具验收书。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3.1 其他：</w:t>
      </w:r>
    </w:p>
    <w:p>
      <w:pPr>
        <w:spacing w:line="360" w:lineRule="auto"/>
        <w:ind w:firstLine="482" w:firstLineChars="200"/>
        <w:rPr>
          <w:rFonts w:ascii="宋体" w:hAnsi="宋体" w:cs="宋体"/>
          <w:b/>
          <w:sz w:val="24"/>
        </w:rPr>
      </w:pPr>
      <w:r>
        <w:rPr>
          <w:rFonts w:hint="eastAsia" w:ascii="宋体" w:hAnsi="宋体" w:cs="宋体"/>
          <w:b/>
          <w:sz w:val="24"/>
        </w:rPr>
        <w:t>项目验收：</w:t>
      </w:r>
    </w:p>
    <w:p>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pPr>
        <w:spacing w:line="360" w:lineRule="auto"/>
        <w:ind w:firstLine="480" w:firstLineChars="200"/>
        <w:rPr>
          <w:rFonts w:ascii="宋体" w:hAnsi="宋体" w:cs="宋体"/>
          <w:sz w:val="24"/>
        </w:rPr>
      </w:pPr>
      <w:r>
        <w:rPr>
          <w:rFonts w:hint="eastAsia" w:ascii="宋体" w:hAnsi="宋体" w:cs="宋体"/>
          <w:sz w:val="24"/>
        </w:rPr>
        <w:t>5、验收内容及资料要求：</w:t>
      </w:r>
    </w:p>
    <w:p>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pPr>
              <w:widowControl/>
              <w:spacing w:line="360" w:lineRule="auto"/>
              <w:ind w:firstLine="20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pPr>
              <w:widowControl/>
              <w:spacing w:line="360" w:lineRule="auto"/>
              <w:ind w:firstLine="20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pPr>
              <w:pStyle w:val="10"/>
              <w:spacing w:after="0" w:line="360" w:lineRule="auto"/>
              <w:ind w:firstLine="48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pPr>
              <w:widowControl/>
              <w:spacing w:line="360" w:lineRule="auto"/>
              <w:ind w:firstLine="20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pPr>
              <w:widowControl/>
              <w:spacing w:line="360" w:lineRule="auto"/>
              <w:ind w:firstLine="200"/>
              <w:jc w:val="left"/>
              <w:rPr>
                <w:rFonts w:ascii="宋体" w:hAnsi="宋体" w:cs="宋体"/>
                <w:kern w:val="0"/>
                <w:sz w:val="24"/>
              </w:rPr>
            </w:pPr>
          </w:p>
        </w:tc>
      </w:tr>
    </w:tbl>
    <w:p>
      <w:pPr>
        <w:tabs>
          <w:tab w:val="left" w:pos="904"/>
        </w:tabs>
        <w:snapToGrid w:val="0"/>
        <w:spacing w:line="360" w:lineRule="auto"/>
        <w:ind w:firstLine="480" w:firstLineChars="200"/>
        <w:jc w:val="left"/>
        <w:rPr>
          <w:rFonts w:ascii="宋体" w:hAnsi="宋体" w:cs="宋体"/>
          <w:sz w:val="24"/>
        </w:rPr>
      </w:pP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（4）到货核验单（需采购核验人、 复核人及乙方交货人三方签字盖章）、产品拍照图片</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产品说明书、产品合格证、质量保证书原件、三包凭证、产品的检测报告、原厂质保承诺函等。</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（5）其他需提供的相关材料。</w:t>
      </w:r>
    </w:p>
    <w:p>
      <w:pPr>
        <w:widowControl/>
        <w:spacing w:line="360" w:lineRule="auto"/>
        <w:ind w:firstLine="720" w:firstLineChars="300"/>
        <w:jc w:val="left"/>
        <w:rPr>
          <w:rFonts w:ascii="宋体" w:hAnsi="宋体" w:cs="宋体"/>
          <w:bCs/>
          <w:sz w:val="24"/>
        </w:rPr>
      </w:pP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15"/>
        <w:spacing w:line="360" w:lineRule="auto"/>
        <w:ind w:left="178" w:leftChars="85"/>
        <w:rPr>
          <w:rFonts w:hAnsi="宋体" w:cs="宋体"/>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outlineLvl w:val="0"/>
        <w:rPr>
          <w:rFonts w:hAnsi="宋体" w:cs="宋体"/>
          <w:b/>
          <w:sz w:val="36"/>
        </w:rPr>
      </w:pPr>
      <w:bookmarkStart w:id="302" w:name="_Toc15458"/>
      <w:r>
        <w:rPr>
          <w:rFonts w:hint="eastAsia" w:hAnsi="宋体" w:cs="宋体"/>
          <w:b/>
          <w:sz w:val="36"/>
        </w:rPr>
        <w:t>第六章 投标文件格式</w:t>
      </w:r>
      <w:bookmarkEnd w:id="302"/>
    </w:p>
    <w:p>
      <w:pPr>
        <w:pStyle w:val="15"/>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15"/>
        <w:spacing w:line="360" w:lineRule="auto"/>
        <w:ind w:firstLine="551" w:firstLineChars="196"/>
        <w:jc w:val="center"/>
        <w:outlineLvl w:val="1"/>
        <w:rPr>
          <w:rFonts w:hAnsi="宋体" w:cs="宋体"/>
          <w:b/>
          <w:bCs/>
          <w:sz w:val="28"/>
          <w:szCs w:val="28"/>
        </w:rPr>
      </w:pPr>
      <w:bookmarkStart w:id="303" w:name="_Toc9276"/>
      <w:r>
        <w:rPr>
          <w:rFonts w:hint="eastAsia" w:hAnsi="宋体" w:cs="宋体"/>
          <w:b/>
          <w:bCs/>
          <w:sz w:val="28"/>
          <w:szCs w:val="28"/>
        </w:rPr>
        <w:t>第一节 投标文件外层包装封面</w:t>
      </w:r>
      <w:bookmarkEnd w:id="303"/>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pPr>
        <w:spacing w:before="120" w:beforeLines="50" w:after="120" w:afterLines="50" w:line="360" w:lineRule="auto"/>
        <w:jc w:val="center"/>
        <w:rPr>
          <w:rFonts w:ascii="宋体" w:hAnsi="宋体" w:cs="宋体"/>
          <w:spacing w:val="40"/>
          <w:w w:val="110"/>
          <w:sz w:val="44"/>
          <w:szCs w:val="44"/>
        </w:rPr>
      </w:pPr>
    </w:p>
    <w:p>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pPr>
        <w:spacing w:line="360" w:lineRule="auto"/>
        <w:jc w:val="center"/>
        <w:rPr>
          <w:rFonts w:ascii="宋体" w:hAnsi="宋体" w:cs="宋体"/>
          <w:sz w:val="24"/>
        </w:rPr>
      </w:pPr>
      <w:r>
        <w:rPr>
          <w:rFonts w:hint="eastAsia" w:ascii="宋体" w:hAnsi="宋体" w:cs="宋体"/>
          <w:sz w:val="24"/>
        </w:rPr>
        <w:t>（电子投标文件）</w:t>
      </w:r>
    </w:p>
    <w:p>
      <w:pPr>
        <w:pStyle w:val="21"/>
        <w:spacing w:line="360" w:lineRule="auto"/>
        <w:ind w:left="560" w:hanging="560"/>
        <w:rPr>
          <w:rFonts w:ascii="宋体" w:hAnsi="宋体" w:cs="宋体"/>
        </w:rPr>
      </w:pPr>
    </w:p>
    <w:tbl>
      <w:tblPr>
        <w:tblStyle w:val="26"/>
        <w:tblW w:w="0" w:type="auto"/>
        <w:jc w:val="center"/>
        <w:tblLayout w:type="fixed"/>
        <w:tblCellMar>
          <w:top w:w="0" w:type="dxa"/>
          <w:left w:w="108" w:type="dxa"/>
          <w:bottom w:w="0" w:type="dxa"/>
          <w:right w:w="108" w:type="dxa"/>
        </w:tblCellMar>
      </w:tblPr>
      <w:tblGrid>
        <w:gridCol w:w="1601"/>
        <w:gridCol w:w="6172"/>
      </w:tblGrid>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bookmarkStart w:id="304" w:name="PO_3000001866_PM003"/>
            <w:r>
              <w:rPr>
                <w:rFonts w:hint="eastAsia" w:ascii="宋体" w:hAnsi="宋体" w:cs="宋体"/>
                <w:sz w:val="24"/>
              </w:rPr>
              <w:t>在线投标响应</w:t>
            </w:r>
            <w:bookmarkEnd w:id="304"/>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r>
              <w:rPr>
                <w:rFonts w:hint="eastAsia" w:ascii="宋体" w:hAnsi="宋体" w:cs="宋体"/>
                <w:sz w:val="24"/>
              </w:rPr>
              <w:t>（此处有分标时填写具体分标号，无分标时填写“无”）</w:t>
            </w: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bl>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5880" w:firstLineChars="2450"/>
        <w:rPr>
          <w:rFonts w:ascii="宋体" w:hAnsi="宋体" w:cs="宋体"/>
          <w:sz w:val="24"/>
        </w:rPr>
      </w:pPr>
      <w:r>
        <w:rPr>
          <w:rFonts w:hint="eastAsia" w:ascii="宋体" w:hAnsi="宋体" w:cs="宋体"/>
          <w:sz w:val="24"/>
        </w:rPr>
        <w:t>投标截止时间前不得解密</w:t>
      </w:r>
    </w:p>
    <w:p>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pPr>
        <w:pStyle w:val="15"/>
        <w:spacing w:line="360" w:lineRule="auto"/>
        <w:jc w:val="center"/>
        <w:outlineLvl w:val="1"/>
        <w:rPr>
          <w:rFonts w:hAnsi="宋体" w:cs="宋体"/>
          <w:b/>
          <w:bCs/>
          <w:sz w:val="28"/>
          <w:szCs w:val="28"/>
        </w:rPr>
      </w:pPr>
      <w:bookmarkStart w:id="305" w:name="_Toc27773"/>
      <w:r>
        <w:rPr>
          <w:rFonts w:hint="eastAsia" w:hAnsi="宋体" w:cs="宋体"/>
          <w:b/>
          <w:bCs/>
          <w:sz w:val="28"/>
          <w:szCs w:val="28"/>
        </w:rPr>
        <w:t>第二节 资格证明文件格式</w:t>
      </w:r>
      <w:bookmarkEnd w:id="305"/>
    </w:p>
    <w:p>
      <w:pPr>
        <w:pStyle w:val="15"/>
        <w:spacing w:line="360" w:lineRule="auto"/>
        <w:ind w:firstLine="420"/>
        <w:rPr>
          <w:rFonts w:hAnsi="宋体" w:cs="宋体"/>
          <w:sz w:val="3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pPr>
        <w:pStyle w:val="8"/>
        <w:snapToGrid w:val="0"/>
        <w:spacing w:before="50" w:after="50" w:line="360" w:lineRule="auto"/>
        <w:ind w:firstLine="540" w:firstLineChars="225"/>
        <w:rPr>
          <w:rFonts w:ascii="宋体" w:hAnsi="宋体" w:cs="宋体"/>
          <w:bCs/>
          <w:sz w:val="24"/>
          <w:szCs w:val="24"/>
        </w:rPr>
      </w:pPr>
    </w:p>
    <w:p>
      <w:pPr>
        <w:pStyle w:val="8"/>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pPr>
        <w:pStyle w:val="15"/>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pPr>
        <w:snapToGrid w:val="0"/>
        <w:spacing w:line="360" w:lineRule="auto"/>
        <w:rPr>
          <w:rFonts w:ascii="宋体" w:hAnsi="宋体" w:cs="宋体"/>
          <w:kern w:val="0"/>
          <w:sz w:val="2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六、投标资格声明………………………………………………………………………（页码）</w:t>
      </w:r>
    </w:p>
    <w:p>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pStyle w:val="15"/>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napToGrid w:val="0"/>
        <w:spacing w:line="360" w:lineRule="auto"/>
        <w:rPr>
          <w:rFonts w:ascii="宋体" w:hAnsi="宋体" w:cs="宋体"/>
          <w:b/>
          <w:kern w:val="0"/>
          <w:sz w:val="32"/>
          <w:szCs w:val="32"/>
          <w:lang w:val="zh-CN"/>
        </w:rPr>
      </w:pPr>
    </w:p>
    <w:p>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pPr>
        <w:spacing w:line="360" w:lineRule="auto"/>
        <w:rPr>
          <w:rFonts w:ascii="宋体" w:hAnsi="宋体" w:cs="宋体"/>
          <w:b/>
          <w:sz w:val="30"/>
          <w:szCs w:val="30"/>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pPr>
        <w:spacing w:line="360" w:lineRule="auto"/>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pPr>
    </w:p>
    <w:p>
      <w:pPr>
        <w:snapToGrid w:val="0"/>
        <w:spacing w:line="360" w:lineRule="auto"/>
        <w:ind w:right="480"/>
        <w:jc w:val="center"/>
        <w:rPr>
          <w:rFonts w:ascii="宋体" w:hAnsi="宋体" w:cs="宋体"/>
          <w:b/>
          <w:kern w:val="0"/>
          <w:sz w:val="32"/>
          <w:szCs w:val="32"/>
          <w:lang w:val="zh-CN"/>
        </w:rPr>
      </w:pPr>
    </w:p>
    <w:p>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jc w:val="center"/>
        <w:rPr>
          <w:rFonts w:ascii="宋体" w:hAnsi="宋体" w:cs="宋体"/>
          <w:b/>
          <w:sz w:val="28"/>
          <w:szCs w:val="28"/>
        </w:rPr>
      </w:pPr>
      <w:r>
        <w:rPr>
          <w:rFonts w:hint="eastAsia" w:ascii="宋体" w:hAnsi="宋体" w:cs="宋体"/>
          <w:b/>
          <w:sz w:val="28"/>
          <w:szCs w:val="28"/>
        </w:rPr>
        <w:br w:type="page"/>
      </w:r>
    </w:p>
    <w:p>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6"/>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jc w:val="left"/>
        <w:rPr>
          <w:rFonts w:ascii="宋体" w:hAnsi="宋体" w:cs="宋体"/>
          <w:b/>
          <w:sz w:val="24"/>
        </w:rPr>
      </w:pPr>
    </w:p>
    <w:p>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pPr>
        <w:pStyle w:val="15"/>
        <w:spacing w:line="360" w:lineRule="auto"/>
        <w:jc w:val="center"/>
        <w:rPr>
          <w:rFonts w:hAnsi="宋体" w:cs="宋体"/>
          <w:b/>
          <w:bCs/>
          <w:sz w:val="30"/>
          <w:szCs w:val="30"/>
        </w:rPr>
      </w:pPr>
    </w:p>
    <w:p>
      <w:pPr>
        <w:pStyle w:val="15"/>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5"/>
        <w:spacing w:line="360" w:lineRule="auto"/>
        <w:jc w:val="center"/>
        <w:rPr>
          <w:rFonts w:hAnsi="宋体" w:cs="宋体"/>
        </w:rPr>
      </w:pPr>
      <w:r>
        <w:rPr>
          <w:rFonts w:hint="eastAsia" w:hAnsi="宋体" w:cs="宋体"/>
          <w:b/>
          <w:bCs/>
          <w:sz w:val="30"/>
          <w:szCs w:val="30"/>
        </w:rPr>
        <w:t>七、联合体协议书</w:t>
      </w:r>
    </w:p>
    <w:p>
      <w:pPr>
        <w:autoSpaceDE w:val="0"/>
        <w:autoSpaceDN w:val="0"/>
        <w:adjustRightInd w:val="0"/>
        <w:spacing w:line="360" w:lineRule="auto"/>
        <w:jc w:val="left"/>
        <w:rPr>
          <w:rFonts w:ascii="宋体" w:hAnsi="宋体" w:cs="宋体"/>
          <w:kern w:val="0"/>
          <w:szCs w:val="21"/>
          <w:u w:val="single"/>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pPr>
        <w:pStyle w:val="15"/>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pStyle w:val="15"/>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pPr>
        <w:pStyle w:val="15"/>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pPr>
        <w:pStyle w:val="15"/>
        <w:spacing w:line="360" w:lineRule="auto"/>
        <w:jc w:val="center"/>
        <w:rPr>
          <w:rFonts w:hAnsi="宋体" w:cs="宋体"/>
          <w:b/>
          <w:bCs/>
          <w:sz w:val="30"/>
          <w:szCs w:val="30"/>
        </w:rPr>
      </w:pPr>
    </w:p>
    <w:p>
      <w:pPr>
        <w:pStyle w:val="15"/>
        <w:spacing w:line="360" w:lineRule="auto"/>
        <w:jc w:val="center"/>
        <w:rPr>
          <w:rFonts w:hAnsi="宋体" w:cs="宋体"/>
          <w:b/>
          <w:bCs/>
          <w:sz w:val="30"/>
          <w:szCs w:val="30"/>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jc w:val="center"/>
        <w:rPr>
          <w:rFonts w:hAnsi="宋体" w:cs="宋体"/>
        </w:rPr>
      </w:pPr>
    </w:p>
    <w:p>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15"/>
        <w:spacing w:line="360" w:lineRule="auto"/>
        <w:jc w:val="center"/>
        <w:outlineLvl w:val="1"/>
        <w:rPr>
          <w:rFonts w:hAnsi="宋体" w:cs="宋体"/>
          <w:b/>
          <w:bCs/>
          <w:sz w:val="28"/>
          <w:szCs w:val="28"/>
        </w:rPr>
      </w:pPr>
      <w:bookmarkStart w:id="306" w:name="_Toc9533"/>
      <w:bookmarkStart w:id="307" w:name="_Toc19686838"/>
      <w:r>
        <w:rPr>
          <w:rFonts w:hint="eastAsia" w:hAnsi="宋体" w:cs="宋体"/>
          <w:b/>
          <w:bCs/>
          <w:sz w:val="28"/>
          <w:szCs w:val="28"/>
        </w:rPr>
        <w:t>第三节 商务文件格式</w:t>
      </w:r>
      <w:bookmarkEnd w:id="306"/>
      <w:bookmarkEnd w:id="307"/>
    </w:p>
    <w:p>
      <w:pPr>
        <w:snapToGrid w:val="0"/>
        <w:spacing w:before="165" w:beforeLines="50" w:after="50" w:line="360" w:lineRule="auto"/>
        <w:rPr>
          <w:rFonts w:ascii="宋体" w:hAnsi="宋体" w:cs="宋体"/>
          <w:sz w:val="30"/>
          <w:szCs w:val="2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szCs w:val="20"/>
        </w:rPr>
      </w:pPr>
    </w:p>
    <w:p>
      <w:pPr>
        <w:pStyle w:val="8"/>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pPr>
        <w:pStyle w:val="8"/>
        <w:snapToGrid w:val="0"/>
        <w:spacing w:before="50" w:after="50" w:line="360" w:lineRule="auto"/>
        <w:ind w:firstLine="540" w:firstLineChars="225"/>
        <w:rPr>
          <w:rFonts w:ascii="宋体" w:hAnsi="宋体" w:cs="宋体"/>
          <w:bCs/>
          <w:sz w:val="24"/>
          <w:szCs w:val="24"/>
        </w:rPr>
      </w:pPr>
    </w:p>
    <w:p>
      <w:pPr>
        <w:pStyle w:val="8"/>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pPr>
        <w:pStyle w:val="8"/>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pPr>
        <w:spacing w:line="360" w:lineRule="auto"/>
        <w:ind w:right="420"/>
        <w:rPr>
          <w:rFonts w:ascii="宋体" w:hAnsi="宋体" w:cs="宋体"/>
          <w:sz w:val="24"/>
          <w:szCs w:val="20"/>
        </w:rPr>
      </w:pPr>
    </w:p>
    <w:p>
      <w:pPr>
        <w:spacing w:line="360" w:lineRule="auto"/>
        <w:ind w:right="420"/>
        <w:rPr>
          <w:rFonts w:ascii="宋体" w:hAnsi="宋体" w:cs="宋体"/>
          <w:sz w:val="24"/>
          <w:szCs w:val="20"/>
        </w:rPr>
      </w:pPr>
    </w:p>
    <w:p>
      <w:pPr>
        <w:spacing w:line="360" w:lineRule="auto"/>
        <w:rPr>
          <w:rFonts w:ascii="宋体" w:hAnsi="宋体" w:cs="宋体"/>
          <w:b/>
          <w:kern w:val="0"/>
          <w:sz w:val="24"/>
        </w:rPr>
      </w:pPr>
    </w:p>
    <w:p>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pPr>
        <w:pStyle w:val="36"/>
        <w:spacing w:line="360" w:lineRule="auto"/>
        <w:rPr>
          <w:rFonts w:ascii="宋体" w:hAnsi="宋体" w:eastAsia="宋体" w:cs="宋体"/>
        </w:rPr>
      </w:pPr>
      <w:r>
        <w:rPr>
          <w:rFonts w:hint="eastAsia" w:ascii="宋体" w:hAnsi="宋体" w:eastAsia="宋体" w:cs="宋体"/>
        </w:rPr>
        <w:t>一、无串通投标行为承诺函………………………………………………………（页码）</w:t>
      </w:r>
    </w:p>
    <w:p>
      <w:pPr>
        <w:pStyle w:val="36"/>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pPr>
        <w:pStyle w:val="36"/>
        <w:spacing w:line="360" w:lineRule="auto"/>
        <w:rPr>
          <w:rFonts w:ascii="宋体" w:hAnsi="宋体" w:eastAsia="宋体" w:cs="宋体"/>
        </w:rPr>
      </w:pPr>
      <w:r>
        <w:rPr>
          <w:rFonts w:hint="eastAsia" w:ascii="宋体" w:hAnsi="宋体" w:eastAsia="宋体" w:cs="宋体"/>
        </w:rPr>
        <w:t>三、法定代表人授权委托书（如有委托时）……………………………………（页码）</w:t>
      </w:r>
    </w:p>
    <w:p>
      <w:pPr>
        <w:pStyle w:val="36"/>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pPr>
        <w:pStyle w:val="36"/>
        <w:spacing w:line="360" w:lineRule="auto"/>
        <w:rPr>
          <w:rFonts w:ascii="宋体" w:hAnsi="宋体" w:eastAsia="宋体" w:cs="宋体"/>
        </w:rPr>
      </w:pPr>
      <w:bookmarkStart w:id="308" w:name="OLE_LINK7"/>
      <w:bookmarkStart w:id="309" w:name="OLE_LINK6"/>
      <w:bookmarkStart w:id="310"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8"/>
      <w:bookmarkEnd w:id="309"/>
    </w:p>
    <w:p>
      <w:pPr>
        <w:pStyle w:val="36"/>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10"/>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pPr>
        <w:snapToGrid w:val="0"/>
        <w:spacing w:before="120" w:beforeLines="50" w:after="50" w:line="360" w:lineRule="auto"/>
        <w:rPr>
          <w:rFonts w:ascii="宋体" w:hAnsi="宋体" w:cs="宋体"/>
          <w:b/>
          <w:szCs w:val="21"/>
        </w:rPr>
      </w:pPr>
    </w:p>
    <w:p>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pPr>
        <w:spacing w:before="240" w:beforeLines="100" w:after="120" w:afterLines="50" w:line="360" w:lineRule="auto"/>
        <w:ind w:left="540"/>
        <w:jc w:val="center"/>
        <w:rPr>
          <w:rFonts w:ascii="宋体" w:hAnsi="宋体" w:cs="宋体"/>
          <w:b/>
          <w:sz w:val="32"/>
          <w:szCs w:val="32"/>
        </w:rPr>
      </w:pPr>
    </w:p>
    <w:p>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pPr>
        <w:spacing w:line="360" w:lineRule="auto"/>
        <w:ind w:left="540"/>
        <w:rPr>
          <w:rFonts w:ascii="宋体" w:hAnsi="宋体" w:cs="宋体"/>
          <w:sz w:val="24"/>
        </w:rPr>
      </w:pPr>
      <w:r>
        <w:rPr>
          <w:rFonts w:hint="eastAsia" w:ascii="宋体" w:hAnsi="宋体" w:cs="宋体"/>
          <w:sz w:val="24"/>
        </w:rPr>
        <w:t>特此证明。</w:t>
      </w:r>
    </w:p>
    <w:p>
      <w:pPr>
        <w:spacing w:line="360" w:lineRule="auto"/>
        <w:ind w:left="540"/>
        <w:rPr>
          <w:rFonts w:ascii="宋体" w:hAnsi="宋体" w:cs="宋体"/>
          <w:sz w:val="24"/>
        </w:rPr>
      </w:pPr>
    </w:p>
    <w:p>
      <w:pPr>
        <w:spacing w:line="360" w:lineRule="auto"/>
        <w:ind w:left="540"/>
        <w:rPr>
          <w:rFonts w:ascii="宋体" w:hAnsi="宋体" w:cs="宋体"/>
          <w:sz w:val="24"/>
        </w:rPr>
      </w:pPr>
    </w:p>
    <w:p>
      <w:pPr>
        <w:spacing w:line="360" w:lineRule="auto"/>
        <w:ind w:left="540"/>
        <w:rPr>
          <w:rFonts w:ascii="宋体" w:hAnsi="宋体" w:cs="宋体"/>
          <w:sz w:val="24"/>
        </w:rPr>
      </w:pPr>
      <w:r>
        <w:rPr>
          <w:rFonts w:hint="eastAsia" w:ascii="宋体" w:hAnsi="宋体" w:cs="宋体"/>
          <w:sz w:val="24"/>
        </w:rPr>
        <w:t>附件：法定代表人有效身份证正反面复印件</w:t>
      </w:r>
    </w:p>
    <w:p>
      <w:pPr>
        <w:spacing w:line="360" w:lineRule="auto"/>
        <w:ind w:left="540"/>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jc w:val="center"/>
        <w:rPr>
          <w:rFonts w:ascii="宋体" w:hAnsi="宋体" w:cs="宋体"/>
          <w:b/>
          <w:sz w:val="24"/>
        </w:rPr>
      </w:pPr>
    </w:p>
    <w:p>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pPr>
        <w:snapToGrid w:val="0"/>
        <w:spacing w:before="120" w:beforeLines="50" w:after="50" w:line="360" w:lineRule="auto"/>
        <w:ind w:firstLine="600" w:firstLineChars="250"/>
        <w:jc w:val="left"/>
        <w:rPr>
          <w:rFonts w:ascii="宋体" w:hAnsi="宋体" w:cs="宋体"/>
          <w:sz w:val="24"/>
        </w:rPr>
      </w:pPr>
    </w:p>
    <w:p>
      <w:pPr>
        <w:snapToGrid w:val="0"/>
        <w:spacing w:before="120" w:beforeLines="50" w:after="50" w:line="360" w:lineRule="auto"/>
        <w:ind w:firstLine="602" w:firstLineChars="250"/>
        <w:jc w:val="left"/>
        <w:rPr>
          <w:rFonts w:ascii="宋体" w:hAnsi="宋体" w:cs="宋体"/>
          <w:b/>
          <w:sz w:val="24"/>
          <w:szCs w:val="20"/>
        </w:rPr>
      </w:pPr>
    </w:p>
    <w:tbl>
      <w:tblPr>
        <w:tblStyle w:val="26"/>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法定代表身份证复印件粘贴处（正、反面）</w:t>
            </w:r>
          </w:p>
        </w:tc>
      </w:tr>
    </w:tbl>
    <w:p>
      <w:pPr>
        <w:pStyle w:val="15"/>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pPr>
        <w:snapToGrid w:val="0"/>
        <w:spacing w:before="120" w:beforeLines="50" w:after="50" w:line="360" w:lineRule="auto"/>
        <w:jc w:val="center"/>
        <w:rPr>
          <w:rFonts w:ascii="宋体" w:hAnsi="宋体" w:cs="宋体"/>
          <w:b/>
          <w:sz w:val="24"/>
        </w:rPr>
      </w:pPr>
    </w:p>
    <w:p>
      <w:pPr>
        <w:pStyle w:val="15"/>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pPr>
        <w:pStyle w:val="15"/>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pPr>
        <w:pStyle w:val="15"/>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pPr>
        <w:pStyle w:val="15"/>
        <w:spacing w:line="360" w:lineRule="auto"/>
        <w:ind w:firstLine="420"/>
        <w:rPr>
          <w:rFonts w:hAnsi="宋体" w:cs="宋体"/>
        </w:rPr>
      </w:pPr>
      <w:r>
        <w:rPr>
          <w:rFonts w:hint="eastAsia" w:hAnsi="宋体" w:cs="宋体"/>
        </w:rPr>
        <w:t>代理人无转委托权。</w:t>
      </w:r>
    </w:p>
    <w:p>
      <w:pPr>
        <w:pStyle w:val="15"/>
        <w:spacing w:line="360" w:lineRule="auto"/>
        <w:ind w:firstLine="420"/>
        <w:rPr>
          <w:rFonts w:hAnsi="宋体" w:cs="宋体"/>
        </w:rPr>
      </w:pPr>
    </w:p>
    <w:p>
      <w:pPr>
        <w:pStyle w:val="15"/>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pPr>
        <w:pStyle w:val="15"/>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pPr>
        <w:pStyle w:val="15"/>
        <w:spacing w:line="360" w:lineRule="auto"/>
        <w:ind w:firstLine="420"/>
        <w:rPr>
          <w:rFonts w:hAnsi="宋体" w:cs="宋体"/>
          <w:u w:val="single"/>
        </w:rPr>
      </w:pPr>
    </w:p>
    <w:p>
      <w:pPr>
        <w:pStyle w:val="15"/>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5"/>
        <w:spacing w:line="360" w:lineRule="auto"/>
        <w:ind w:firstLine="420"/>
        <w:rPr>
          <w:rFonts w:hAnsi="宋体" w:cs="宋体"/>
          <w:u w:val="single"/>
        </w:rPr>
      </w:pP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pPr>
        <w:pStyle w:val="15"/>
        <w:spacing w:line="360" w:lineRule="auto"/>
        <w:ind w:firstLine="420" w:firstLineChars="200"/>
        <w:rPr>
          <w:rFonts w:hAnsi="宋体" w:cs="宋体"/>
        </w:rPr>
      </w:pPr>
      <w:r>
        <w:rPr>
          <w:rFonts w:hint="eastAsia" w:hAnsi="宋体" w:cs="宋体"/>
        </w:rPr>
        <w:t>……</w:t>
      </w:r>
    </w:p>
    <w:p>
      <w:pPr>
        <w:spacing w:line="360" w:lineRule="auto"/>
        <w:rPr>
          <w:rFonts w:ascii="宋体" w:hAnsi="宋体" w:cs="宋体"/>
          <w:szCs w:val="21"/>
        </w:rPr>
      </w:pPr>
      <w:r>
        <w:rPr>
          <w:rFonts w:hint="eastAsia" w:ascii="宋体" w:hAnsi="宋体" w:cs="宋体"/>
          <w:szCs w:val="21"/>
        </w:rPr>
        <w:t>注：</w:t>
      </w:r>
    </w:p>
    <w:p>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附件：</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8" w:hRule="atLeast"/>
          <w:jc w:val="center"/>
        </w:trPr>
        <w:tc>
          <w:tcPr>
            <w:tcW w:w="7985"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全权代表身份证复印件粘贴处（正、反面）</w:t>
            </w:r>
          </w:p>
        </w:tc>
      </w:tr>
    </w:tbl>
    <w:p>
      <w:pPr>
        <w:snapToGrid w:val="0"/>
        <w:spacing w:before="50" w:after="120" w:afterLines="50" w:line="360" w:lineRule="auto"/>
        <w:jc w:val="left"/>
        <w:rPr>
          <w:rFonts w:ascii="宋体" w:hAnsi="宋体" w:cs="宋体"/>
          <w:szCs w:val="21"/>
        </w:rPr>
      </w:pPr>
    </w:p>
    <w:p>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pPr>
        <w:snapToGrid w:val="0"/>
        <w:spacing w:before="50" w:line="360" w:lineRule="auto"/>
        <w:jc w:val="left"/>
        <w:rPr>
          <w:rFonts w:ascii="宋体" w:hAnsi="宋体" w:cs="宋体"/>
          <w:sz w:val="24"/>
        </w:rPr>
      </w:pPr>
    </w:p>
    <w:p>
      <w:pPr>
        <w:pStyle w:val="15"/>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6"/>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bl>
    <w:p>
      <w:pPr>
        <w:pStyle w:val="15"/>
        <w:spacing w:line="360" w:lineRule="auto"/>
        <w:ind w:left="-708" w:leftChars="-337"/>
        <w:rPr>
          <w:rFonts w:hAnsi="宋体" w:cs="宋体"/>
        </w:rPr>
      </w:pPr>
    </w:p>
    <w:p>
      <w:pPr>
        <w:pStyle w:val="15"/>
        <w:spacing w:line="360" w:lineRule="auto"/>
        <w:ind w:left="-8" w:firstLine="7"/>
        <w:rPr>
          <w:rFonts w:hAnsi="宋体" w:cs="宋体"/>
        </w:rPr>
      </w:pPr>
      <w:r>
        <w:rPr>
          <w:rFonts w:hint="eastAsia" w:hAnsi="宋体" w:cs="宋体"/>
        </w:rPr>
        <w:t>注：</w:t>
      </w:r>
    </w:p>
    <w:p>
      <w:pPr>
        <w:pStyle w:val="15"/>
        <w:spacing w:line="360" w:lineRule="auto"/>
        <w:ind w:left="-8" w:firstLine="428"/>
        <w:rPr>
          <w:rFonts w:hAnsi="宋体" w:cs="宋体"/>
        </w:rPr>
      </w:pPr>
      <w:r>
        <w:rPr>
          <w:rFonts w:hint="eastAsia" w:hAnsi="宋体" w:cs="宋体"/>
        </w:rPr>
        <w:t>1.表格内容均需按要求填写并盖章，不得留空，否则按投标无效处理。</w:t>
      </w:r>
    </w:p>
    <w:p>
      <w:pPr>
        <w:pStyle w:val="15"/>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pPr>
        <w:pStyle w:val="15"/>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pPr>
        <w:pStyle w:val="15"/>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pPr>
        <w:snapToGrid w:val="0"/>
        <w:spacing w:before="50" w:after="50" w:line="360" w:lineRule="auto"/>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pPr>
        <w:spacing w:line="360" w:lineRule="auto"/>
        <w:ind w:firstLine="4048" w:firstLineChars="1687"/>
        <w:rPr>
          <w:rFonts w:ascii="宋体" w:hAnsi="宋体" w:cs="宋体"/>
          <w:kern w:val="0"/>
          <w:sz w:val="24"/>
        </w:rPr>
      </w:pPr>
      <w:r>
        <w:rPr>
          <w:rFonts w:hint="eastAsia" w:ascii="宋体" w:hAnsi="宋体" w:cs="宋体"/>
          <w:sz w:val="24"/>
        </w:rPr>
        <w:t>（格式自拟）</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pacing w:line="360" w:lineRule="auto"/>
        <w:rPr>
          <w:rFonts w:ascii="宋体" w:hAnsi="宋体" w:cs="宋体"/>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firstLine="602" w:firstLineChars="200"/>
        <w:jc w:val="center"/>
        <w:rPr>
          <w:rFonts w:ascii="宋体" w:hAnsi="宋体" w:cs="宋体"/>
          <w:b/>
          <w:bCs/>
          <w:sz w:val="30"/>
          <w:szCs w:val="30"/>
        </w:rPr>
      </w:pPr>
    </w:p>
    <w:p>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pPr>
        <w:pStyle w:val="21"/>
        <w:snapToGrid w:val="0"/>
        <w:spacing w:line="360" w:lineRule="auto"/>
        <w:ind w:left="480" w:hanging="480"/>
        <w:rPr>
          <w:rFonts w:ascii="宋体" w:hAnsi="宋体" w:cs="宋体"/>
          <w:sz w:val="24"/>
        </w:rPr>
      </w:pPr>
    </w:p>
    <w:p>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合同</w:t>
            </w:r>
          </w:p>
          <w:p>
            <w:pPr>
              <w:snapToGrid w:val="0"/>
              <w:spacing w:line="360" w:lineRule="auto"/>
              <w:jc w:val="center"/>
              <w:rPr>
                <w:rFonts w:ascii="宋体" w:hAnsi="宋体" w:cs="宋体"/>
                <w:sz w:val="24"/>
              </w:rPr>
            </w:pPr>
            <w:r>
              <w:rPr>
                <w:rFonts w:hint="eastAsia" w:ascii="宋体" w:hAnsi="宋体" w:cs="宋体"/>
                <w:sz w:val="24"/>
              </w:rPr>
              <w:t>金额</w:t>
            </w:r>
          </w:p>
          <w:p>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采购人联系人及</w:t>
            </w:r>
          </w:p>
          <w:p>
            <w:pPr>
              <w:snapToGrid w:val="0"/>
              <w:spacing w:line="360" w:lineRule="auto"/>
              <w:jc w:val="center"/>
              <w:rPr>
                <w:rFonts w:ascii="宋体" w:hAnsi="宋体" w:cs="宋体"/>
                <w:sz w:val="24"/>
              </w:rPr>
            </w:pPr>
            <w:r>
              <w:rPr>
                <w:rFonts w:hint="eastAsia" w:ascii="宋体" w:hAnsi="宋体" w:cs="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bl>
    <w:p>
      <w:pPr>
        <w:pStyle w:val="15"/>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jc w:val="center"/>
        <w:outlineLvl w:val="1"/>
        <w:rPr>
          <w:rFonts w:hAnsi="宋体" w:cs="宋体"/>
          <w:b/>
          <w:bCs/>
          <w:sz w:val="28"/>
          <w:szCs w:val="28"/>
        </w:rPr>
      </w:pPr>
      <w:bookmarkStart w:id="311" w:name="_Toc21416"/>
      <w:bookmarkStart w:id="312" w:name="_Toc19686839"/>
      <w:r>
        <w:rPr>
          <w:rFonts w:hint="eastAsia" w:hAnsi="宋体" w:cs="宋体"/>
          <w:b/>
          <w:bCs/>
          <w:sz w:val="28"/>
          <w:szCs w:val="28"/>
        </w:rPr>
        <w:t>第四节 技术文件格式</w:t>
      </w:r>
      <w:bookmarkEnd w:id="311"/>
      <w:bookmarkEnd w:id="312"/>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ind w:firstLine="645"/>
        <w:jc w:val="center"/>
        <w:rPr>
          <w:rFonts w:ascii="宋体" w:hAnsi="宋体" w:cs="宋体"/>
          <w:sz w:val="24"/>
          <w:szCs w:val="20"/>
        </w:rPr>
      </w:pPr>
    </w:p>
    <w:p>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pPr>
        <w:pStyle w:val="36"/>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二、项目实施方案…………………………………………………………………（页码）</w:t>
      </w:r>
    </w:p>
    <w:p>
      <w:pPr>
        <w:pStyle w:val="36"/>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6"/>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pPr>
        <w:pStyle w:val="36"/>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pPr>
        <w:snapToGrid w:val="0"/>
        <w:spacing w:before="165" w:beforeLines="50" w:after="50" w:line="360" w:lineRule="auto"/>
        <w:ind w:left="143" w:leftChars="68" w:firstLine="472" w:firstLineChars="196"/>
        <w:jc w:val="left"/>
        <w:rPr>
          <w:rFonts w:ascii="宋体" w:hAnsi="宋体" w:cs="宋体"/>
          <w:b/>
          <w:sz w:val="24"/>
        </w:rPr>
      </w:pPr>
    </w:p>
    <w:p>
      <w:pPr>
        <w:pStyle w:val="15"/>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5"/>
        <w:spacing w:line="360" w:lineRule="auto"/>
        <w:jc w:val="center"/>
        <w:rPr>
          <w:rFonts w:hAnsi="宋体" w:cs="宋体"/>
          <w:b/>
          <w:bCs/>
          <w:sz w:val="30"/>
          <w:szCs w:val="30"/>
        </w:rPr>
      </w:pPr>
      <w:r>
        <w:rPr>
          <w:rFonts w:hint="eastAsia" w:hAnsi="宋体" w:cs="宋体"/>
          <w:b/>
          <w:bCs/>
          <w:sz w:val="30"/>
          <w:szCs w:val="30"/>
        </w:rPr>
        <w:t>一、技术需求偏离表</w:t>
      </w:r>
    </w:p>
    <w:p>
      <w:pPr>
        <w:pStyle w:val="15"/>
        <w:spacing w:line="360" w:lineRule="auto"/>
        <w:ind w:firstLine="420" w:firstLineChars="200"/>
        <w:rPr>
          <w:rFonts w:hAnsi="宋体" w:cs="宋体"/>
        </w:rPr>
      </w:pPr>
    </w:p>
    <w:p>
      <w:pPr>
        <w:pStyle w:val="15"/>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6"/>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bl>
    <w:p>
      <w:pPr>
        <w:pStyle w:val="15"/>
        <w:spacing w:line="360" w:lineRule="auto"/>
        <w:rPr>
          <w:rFonts w:hAnsi="宋体" w:cs="宋体"/>
          <w:szCs w:val="21"/>
        </w:rPr>
      </w:pPr>
      <w:r>
        <w:rPr>
          <w:rFonts w:hint="eastAsia" w:hAnsi="宋体" w:cs="宋体"/>
          <w:szCs w:val="21"/>
        </w:rPr>
        <w:t>注：</w:t>
      </w:r>
    </w:p>
    <w:p>
      <w:pPr>
        <w:pStyle w:val="15"/>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pPr>
        <w:pStyle w:val="15"/>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pPr>
        <w:pStyle w:val="15"/>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pPr>
        <w:snapToGrid w:val="0"/>
        <w:spacing w:line="360" w:lineRule="auto"/>
        <w:ind w:firstLine="5640" w:firstLineChars="2350"/>
        <w:rPr>
          <w:rFonts w:ascii="宋体" w:hAnsi="宋体" w:cs="宋体"/>
          <w:kern w:val="0"/>
          <w:sz w:val="24"/>
          <w:lang w:val="zh-CN"/>
        </w:rPr>
      </w:pPr>
    </w:p>
    <w:p>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pPr>
        <w:spacing w:line="360" w:lineRule="auto"/>
        <w:jc w:val="center"/>
        <w:rPr>
          <w:rFonts w:ascii="宋体" w:hAnsi="宋体" w:cs="宋体"/>
          <w:b/>
          <w:sz w:val="32"/>
          <w:szCs w:val="32"/>
        </w:rPr>
      </w:pPr>
    </w:p>
    <w:p>
      <w:pPr>
        <w:numPr>
          <w:ilvl w:val="0"/>
          <w:numId w:val="10"/>
        </w:numPr>
        <w:spacing w:line="360" w:lineRule="auto"/>
        <w:jc w:val="center"/>
        <w:rPr>
          <w:rFonts w:ascii="宋体" w:hAnsi="宋体" w:cs="宋体"/>
          <w:b/>
          <w:sz w:val="32"/>
          <w:szCs w:val="32"/>
        </w:rPr>
      </w:pPr>
      <w:r>
        <w:rPr>
          <w:rFonts w:hint="eastAsia" w:ascii="宋体" w:hAnsi="宋体" w:cs="宋体"/>
          <w:b/>
          <w:sz w:val="32"/>
          <w:szCs w:val="32"/>
        </w:rPr>
        <w:t>优惠条件</w:t>
      </w:r>
    </w:p>
    <w:p>
      <w:pPr>
        <w:pStyle w:val="11"/>
        <w:numPr>
          <w:ilvl w:val="0"/>
          <w:numId w:val="10"/>
        </w:numPr>
        <w:ind w:firstLine="210"/>
      </w:pPr>
    </w:p>
    <w:p>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pPr>
        <w:autoSpaceDE w:val="0"/>
        <w:autoSpaceDN w:val="0"/>
        <w:spacing w:line="360" w:lineRule="auto"/>
        <w:ind w:firstLine="120"/>
        <w:rPr>
          <w:rFonts w:ascii="宋体" w:hAnsi="宋体" w:cs="宋体"/>
          <w:sz w:val="24"/>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pPr>
        <w:autoSpaceDE w:val="0"/>
        <w:autoSpaceDN w:val="0"/>
        <w:spacing w:line="360" w:lineRule="auto"/>
        <w:rPr>
          <w:rFonts w:ascii="宋体" w:hAnsi="宋体" w:cs="宋体"/>
          <w:b/>
          <w:bCs/>
          <w:sz w:val="30"/>
          <w:szCs w:val="30"/>
        </w:rPr>
      </w:pPr>
    </w:p>
    <w:p>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pPr>
        <w:pStyle w:val="15"/>
        <w:spacing w:line="360" w:lineRule="auto"/>
        <w:jc w:val="center"/>
        <w:outlineLvl w:val="1"/>
        <w:rPr>
          <w:rFonts w:hAnsi="宋体" w:cs="宋体"/>
          <w:b/>
          <w:bCs/>
          <w:sz w:val="28"/>
          <w:szCs w:val="28"/>
        </w:rPr>
      </w:pPr>
      <w:bookmarkStart w:id="313" w:name="_Toc22229"/>
      <w:r>
        <w:rPr>
          <w:rFonts w:hint="eastAsia" w:hAnsi="宋体" w:cs="宋体"/>
          <w:b/>
          <w:bCs/>
          <w:sz w:val="28"/>
          <w:szCs w:val="28"/>
        </w:rPr>
        <w:t>第五节 报价文件格式</w:t>
      </w:r>
      <w:bookmarkEnd w:id="313"/>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jc w:val="center"/>
        <w:rPr>
          <w:rFonts w:ascii="宋体" w:hAnsi="宋体" w:cs="宋体"/>
          <w:bCs/>
          <w:sz w:val="24"/>
          <w:szCs w:val="20"/>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pStyle w:val="8"/>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pPr>
        <w:spacing w:line="360" w:lineRule="auto"/>
        <w:rPr>
          <w:rFonts w:ascii="宋体" w:hAnsi="宋体" w:cs="宋体"/>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pPr>
        <w:spacing w:line="360" w:lineRule="auto"/>
        <w:rPr>
          <w:rFonts w:ascii="宋体" w:hAnsi="宋体" w:cs="宋体"/>
        </w:rPr>
      </w:pPr>
    </w:p>
    <w:p>
      <w:pPr>
        <w:pStyle w:val="36"/>
        <w:spacing w:line="360" w:lineRule="auto"/>
        <w:rPr>
          <w:rFonts w:ascii="宋体" w:hAnsi="宋体" w:eastAsia="宋体" w:cs="宋体"/>
          <w:lang w:val="zh-CN"/>
        </w:rPr>
      </w:pPr>
      <w:r>
        <w:rPr>
          <w:rFonts w:hint="eastAsia" w:ascii="宋体" w:hAnsi="宋体" w:eastAsia="宋体" w:cs="宋体"/>
          <w:lang w:val="zh-CN"/>
        </w:rPr>
        <w:t>一、投标函………………………………………………………（页码）</w:t>
      </w:r>
    </w:p>
    <w:p>
      <w:pPr>
        <w:pStyle w:val="36"/>
        <w:spacing w:line="360" w:lineRule="auto"/>
        <w:rPr>
          <w:rFonts w:ascii="宋体" w:hAnsi="宋体" w:eastAsia="宋体" w:cs="宋体"/>
          <w:lang w:val="zh-CN"/>
        </w:rPr>
      </w:pPr>
      <w:r>
        <w:rPr>
          <w:rFonts w:hint="eastAsia" w:ascii="宋体" w:hAnsi="宋体" w:eastAsia="宋体" w:cs="宋体"/>
          <w:lang w:val="zh-CN"/>
        </w:rPr>
        <w:t>二、开标一览表…………………………………………………（页码）</w:t>
      </w:r>
    </w:p>
    <w:p>
      <w:pPr>
        <w:pStyle w:val="36"/>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int="eastAsia" w:hAnsi="宋体" w:cs="宋体"/>
          <w:b/>
          <w:bCs/>
          <w:sz w:val="30"/>
          <w:szCs w:val="30"/>
        </w:rPr>
      </w:pPr>
    </w:p>
    <w:p>
      <w:pPr>
        <w:pStyle w:val="15"/>
        <w:spacing w:line="360" w:lineRule="auto"/>
        <w:jc w:val="center"/>
        <w:rPr>
          <w:rFonts w:hAnsi="宋体" w:cs="宋体"/>
          <w:b/>
          <w:bCs/>
          <w:sz w:val="30"/>
          <w:szCs w:val="30"/>
        </w:rPr>
      </w:pPr>
      <w:r>
        <w:rPr>
          <w:rFonts w:hint="eastAsia" w:hAnsi="宋体" w:cs="宋体"/>
          <w:b/>
          <w:bCs/>
          <w:sz w:val="30"/>
          <w:szCs w:val="30"/>
        </w:rPr>
        <w:t>一、投标函</w:t>
      </w:r>
    </w:p>
    <w:p>
      <w:pPr>
        <w:pStyle w:val="15"/>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pPr>
        <w:pStyle w:val="15"/>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pPr>
        <w:pStyle w:val="15"/>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pPr>
        <w:pStyle w:val="15"/>
        <w:spacing w:line="360" w:lineRule="auto"/>
        <w:ind w:firstLine="482"/>
        <w:rPr>
          <w:rFonts w:hAnsi="宋体" w:cs="宋体"/>
        </w:rPr>
      </w:pPr>
      <w:r>
        <w:rPr>
          <w:rFonts w:hint="eastAsia" w:hAnsi="宋体" w:cs="宋体"/>
        </w:rPr>
        <w:t>二、资格文件电子版一份（包含按投标人须知前附表要求提交的全部文件）；</w:t>
      </w:r>
    </w:p>
    <w:p>
      <w:pPr>
        <w:pStyle w:val="15"/>
        <w:spacing w:line="360" w:lineRule="auto"/>
        <w:ind w:firstLine="482"/>
        <w:rPr>
          <w:rFonts w:hAnsi="宋体" w:cs="宋体"/>
        </w:rPr>
      </w:pPr>
      <w:r>
        <w:rPr>
          <w:rFonts w:hint="eastAsia" w:hAnsi="宋体" w:cs="宋体"/>
        </w:rPr>
        <w:t>三、技术文件电子版一份（包含按投标人须知前附表要求提交的全部文件）；</w:t>
      </w:r>
    </w:p>
    <w:p>
      <w:pPr>
        <w:pStyle w:val="15"/>
        <w:spacing w:line="360" w:lineRule="auto"/>
        <w:ind w:firstLine="482"/>
        <w:rPr>
          <w:rFonts w:hAnsi="宋体" w:cs="宋体"/>
        </w:rPr>
      </w:pPr>
      <w:r>
        <w:rPr>
          <w:rFonts w:hint="eastAsia" w:hAnsi="宋体" w:cs="宋体"/>
        </w:rPr>
        <w:t>四、商务文件电子版一份（包含按投标人须知前附表要求提交的全部文件）；</w:t>
      </w:r>
    </w:p>
    <w:p>
      <w:pPr>
        <w:pStyle w:val="15"/>
        <w:spacing w:line="360" w:lineRule="auto"/>
        <w:ind w:firstLine="482"/>
        <w:rPr>
          <w:rFonts w:hAnsi="宋体" w:cs="宋体"/>
        </w:rPr>
      </w:pPr>
      <w:r>
        <w:rPr>
          <w:rFonts w:hint="eastAsia" w:hAnsi="宋体" w:cs="宋体"/>
        </w:rPr>
        <w:t>据此函，签字人兹宣布：</w:t>
      </w:r>
    </w:p>
    <w:p>
      <w:pPr>
        <w:pStyle w:val="15"/>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pPr>
        <w:pStyle w:val="15"/>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pPr>
        <w:pStyle w:val="15"/>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pPr>
        <w:pStyle w:val="15"/>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pPr>
        <w:pStyle w:val="15"/>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pPr>
        <w:pStyle w:val="15"/>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pPr>
        <w:pStyle w:val="15"/>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pPr>
        <w:pStyle w:val="15"/>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pPr>
        <w:pStyle w:val="15"/>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5"/>
        <w:numPr>
          <w:ilvl w:val="0"/>
          <w:numId w:val="11"/>
        </w:numPr>
        <w:spacing w:line="360" w:lineRule="auto"/>
        <w:rPr>
          <w:rFonts w:hAnsi="宋体" w:cs="宋体"/>
        </w:rPr>
      </w:pPr>
      <w:r>
        <w:rPr>
          <w:rFonts w:hint="eastAsia" w:hAnsi="宋体" w:cs="宋体"/>
        </w:rPr>
        <w:t>提供虚假材料谋取中标、成交的；</w:t>
      </w:r>
    </w:p>
    <w:p>
      <w:pPr>
        <w:pStyle w:val="15"/>
        <w:numPr>
          <w:ilvl w:val="0"/>
          <w:numId w:val="11"/>
        </w:numPr>
        <w:spacing w:line="360" w:lineRule="auto"/>
        <w:rPr>
          <w:rFonts w:hAnsi="宋体" w:cs="宋体"/>
        </w:rPr>
      </w:pPr>
      <w:r>
        <w:rPr>
          <w:rFonts w:hint="eastAsia" w:hAnsi="宋体" w:cs="宋体"/>
        </w:rPr>
        <w:t>采取不正当手段诋毁、排挤其他供应商的；</w:t>
      </w:r>
    </w:p>
    <w:p>
      <w:pPr>
        <w:pStyle w:val="15"/>
        <w:numPr>
          <w:ilvl w:val="0"/>
          <w:numId w:val="11"/>
        </w:numPr>
        <w:spacing w:line="360" w:lineRule="auto"/>
        <w:rPr>
          <w:rFonts w:hAnsi="宋体" w:cs="宋体"/>
        </w:rPr>
      </w:pPr>
      <w:r>
        <w:rPr>
          <w:rFonts w:hint="eastAsia" w:hAnsi="宋体" w:cs="宋体"/>
        </w:rPr>
        <w:t>与采购人、其他供应商或者采购代理机构恶意串通的；</w:t>
      </w:r>
    </w:p>
    <w:p>
      <w:pPr>
        <w:pStyle w:val="15"/>
        <w:numPr>
          <w:ilvl w:val="0"/>
          <w:numId w:val="11"/>
        </w:numPr>
        <w:spacing w:line="360" w:lineRule="auto"/>
        <w:rPr>
          <w:rFonts w:hAnsi="宋体" w:cs="宋体"/>
        </w:rPr>
      </w:pPr>
      <w:r>
        <w:rPr>
          <w:rFonts w:hint="eastAsia" w:hAnsi="宋体" w:cs="宋体"/>
        </w:rPr>
        <w:t>向采购人、采购代理机构行贿或者提供其他不正当利益的；</w:t>
      </w:r>
    </w:p>
    <w:p>
      <w:pPr>
        <w:pStyle w:val="15"/>
        <w:numPr>
          <w:ilvl w:val="0"/>
          <w:numId w:val="11"/>
        </w:numPr>
        <w:spacing w:line="360" w:lineRule="auto"/>
        <w:rPr>
          <w:rFonts w:hAnsi="宋体" w:cs="宋体"/>
        </w:rPr>
      </w:pPr>
      <w:r>
        <w:rPr>
          <w:rFonts w:hint="eastAsia" w:hAnsi="宋体" w:cs="宋体"/>
        </w:rPr>
        <w:t>在招标采购过程中与采购人进行协商谈判的；</w:t>
      </w:r>
    </w:p>
    <w:p>
      <w:pPr>
        <w:pStyle w:val="15"/>
        <w:numPr>
          <w:ilvl w:val="0"/>
          <w:numId w:val="11"/>
        </w:numPr>
        <w:spacing w:line="360" w:lineRule="auto"/>
        <w:rPr>
          <w:rFonts w:hAnsi="宋体" w:cs="宋体"/>
        </w:rPr>
      </w:pPr>
      <w:r>
        <w:rPr>
          <w:rFonts w:hint="eastAsia" w:hAnsi="宋体" w:cs="宋体"/>
        </w:rPr>
        <w:t>拒绝有关部门监督检查或提供虚假情况的。</w:t>
      </w:r>
    </w:p>
    <w:p>
      <w:pPr>
        <w:pStyle w:val="15"/>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pPr>
        <w:pStyle w:val="15"/>
        <w:spacing w:line="360" w:lineRule="auto"/>
        <w:ind w:left="420"/>
        <w:rPr>
          <w:rFonts w:hAnsi="宋体" w:cs="宋体"/>
        </w:rPr>
      </w:pPr>
      <w:r>
        <w:rPr>
          <w:rFonts w:hint="eastAsia" w:hAnsi="宋体" w:cs="宋体"/>
          <w:u w:val="single"/>
        </w:rPr>
        <w:t xml:space="preserve">                                                                                                                        </w:t>
      </w:r>
    </w:p>
    <w:p>
      <w:pPr>
        <w:pStyle w:val="15"/>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pPr>
        <w:pStyle w:val="15"/>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pPr>
        <w:pStyle w:val="15"/>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pPr>
        <w:pStyle w:val="15"/>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pPr>
        <w:pStyle w:val="15"/>
        <w:spacing w:line="360" w:lineRule="auto"/>
        <w:ind w:firstLine="420"/>
        <w:rPr>
          <w:rFonts w:hAnsi="宋体" w:cs="宋体"/>
        </w:rPr>
      </w:pPr>
      <w:r>
        <w:rPr>
          <w:rFonts w:hint="eastAsia" w:hAnsi="宋体" w:cs="宋体"/>
        </w:rPr>
        <w:t>传真：</w:t>
      </w:r>
      <w:r>
        <w:rPr>
          <w:rFonts w:hint="eastAsia" w:hAnsi="宋体" w:cs="宋体"/>
          <w:u w:val="single"/>
        </w:rPr>
        <w:t>　　　　　　　　　　　　　　　　　　　　　　　　　　　　</w:t>
      </w:r>
    </w:p>
    <w:p>
      <w:pPr>
        <w:pStyle w:val="15"/>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pPr>
        <w:pStyle w:val="15"/>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pPr>
        <w:pStyle w:val="15"/>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pPr>
        <w:pStyle w:val="15"/>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2"/>
                <w:lang w:val="en-US" w:eastAsia="zh-CN"/>
              </w:rPr>
            </w:pPr>
            <w:r>
              <w:rPr>
                <w:rFonts w:hint="eastAsia" w:ascii="宋体" w:hAnsi="宋体" w:cs="宋体"/>
                <w:szCs w:val="22"/>
                <w:lang w:val="en-US" w:eastAsia="zh-CN"/>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5040" w:firstLineChars="2100"/>
        <w:rPr>
          <w:rFonts w:ascii="宋体" w:hAnsi="宋体" w:cs="宋体"/>
          <w:kern w:val="0"/>
          <w:sz w:val="24"/>
          <w:lang w:val="zh-CN"/>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pPr>
        <w:pStyle w:val="15"/>
        <w:jc w:val="center"/>
        <w:rPr>
          <w:rFonts w:hAnsi="宋体"/>
          <w:b/>
          <w:color w:val="auto"/>
          <w:sz w:val="30"/>
          <w:szCs w:val="30"/>
          <w:highlight w:val="none"/>
        </w:rPr>
      </w:pPr>
      <w:bookmarkStart w:id="314" w:name="_Toc19686840"/>
      <w:r>
        <w:rPr>
          <w:rFonts w:hint="eastAsia" w:hAnsi="宋体"/>
          <w:b/>
          <w:color w:val="auto"/>
          <w:sz w:val="30"/>
          <w:szCs w:val="30"/>
          <w:highlight w:val="none"/>
        </w:rPr>
        <w:t>三、中小企业声明函</w:t>
      </w:r>
    </w:p>
    <w:p>
      <w:pPr>
        <w:pStyle w:val="12"/>
        <w:spacing w:line="240" w:lineRule="auto"/>
        <w:ind w:firstLine="0"/>
        <w:rPr>
          <w:rFonts w:hAnsi="宋体"/>
          <w:color w:val="auto"/>
          <w:sz w:val="21"/>
          <w:szCs w:val="21"/>
          <w:highlight w:val="none"/>
        </w:rPr>
      </w:pPr>
      <w:r>
        <w:rPr>
          <w:rFonts w:hint="eastAsia" w:hAnsi="宋体"/>
          <w:color w:val="auto"/>
          <w:sz w:val="21"/>
          <w:szCs w:val="21"/>
          <w:highlight w:val="none"/>
        </w:rPr>
        <w:t>说明：</w:t>
      </w:r>
    </w:p>
    <w:p>
      <w:pPr>
        <w:pStyle w:val="12"/>
        <w:spacing w:line="240" w:lineRule="auto"/>
        <w:ind w:firstLine="404" w:firstLineChars="200"/>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、本声明函主要供参加政府采购活动的中小企业填写，非中小企业无需填写。</w:t>
      </w:r>
    </w:p>
    <w:p>
      <w:pPr>
        <w:pStyle w:val="12"/>
        <w:spacing w:line="240" w:lineRule="auto"/>
        <w:ind w:firstLine="404" w:firstLineChars="200"/>
        <w:rPr>
          <w:rFonts w:hAnsi="宋体"/>
          <w:color w:val="auto"/>
          <w:sz w:val="21"/>
          <w:szCs w:val="21"/>
          <w:highlight w:val="none"/>
        </w:rPr>
      </w:pPr>
      <w:r>
        <w:rPr>
          <w:rFonts w:hAnsi="宋体"/>
          <w:color w:val="auto"/>
          <w:sz w:val="21"/>
          <w:szCs w:val="21"/>
          <w:highlight w:val="none"/>
        </w:rPr>
        <w:t>2</w:t>
      </w:r>
      <w:r>
        <w:rPr>
          <w:rFonts w:hint="eastAsia" w:hAnsi="宋体"/>
          <w:color w:val="auto"/>
          <w:sz w:val="21"/>
          <w:szCs w:val="21"/>
          <w:highlight w:val="none"/>
        </w:rPr>
        <w:t>、小型、微型企业提供中型企业提供的货物的，视同为中型企业。</w:t>
      </w:r>
    </w:p>
    <w:p>
      <w:pPr>
        <w:pStyle w:val="12"/>
        <w:spacing w:line="240" w:lineRule="auto"/>
        <w:ind w:firstLine="404" w:firstLineChars="200"/>
        <w:rPr>
          <w:rFonts w:hAnsi="宋体"/>
          <w:color w:val="auto"/>
          <w:sz w:val="21"/>
          <w:szCs w:val="21"/>
          <w:highlight w:val="none"/>
        </w:rPr>
      </w:pPr>
    </w:p>
    <w:p>
      <w:pPr>
        <w:pStyle w:val="10"/>
        <w:spacing w:line="360" w:lineRule="auto"/>
        <w:ind w:left="-426" w:leftChars="-203" w:right="142" w:firstLine="420" w:firstLineChars="200"/>
        <w:contextualSpacing/>
        <w:rPr>
          <w:rFonts w:ascii="宋体" w:hAnsi="宋体"/>
          <w:color w:val="auto"/>
          <w:kern w:val="24"/>
          <w:highlight w:val="none"/>
        </w:rPr>
      </w:pPr>
      <w:r>
        <w:rPr>
          <w:rFonts w:ascii="宋体" w:hAnsi="宋体"/>
          <w:color w:val="auto"/>
          <w:kern w:val="24"/>
          <w:highlight w:val="none"/>
        </w:rPr>
        <w:t>本公司（联合体）郑重声明，根据《政府采购促进中小企业发展管理办法》（财库﹝2020﹞46号）的规定，本公司（联合体）参加</w:t>
      </w:r>
      <w:r>
        <w:rPr>
          <w:rFonts w:ascii="宋体" w:hAnsi="宋体"/>
          <w:color w:val="auto"/>
          <w:kern w:val="24"/>
          <w:highlight w:val="none"/>
          <w:u w:val="single"/>
        </w:rPr>
        <w:t>（单位名称）</w:t>
      </w:r>
      <w:r>
        <w:rPr>
          <w:rFonts w:ascii="宋体" w:hAnsi="宋体"/>
          <w:color w:val="auto"/>
          <w:kern w:val="24"/>
          <w:highlight w:val="none"/>
        </w:rPr>
        <w:t>的</w:t>
      </w:r>
      <w:r>
        <w:rPr>
          <w:rFonts w:ascii="宋体" w:hAnsi="宋体"/>
          <w:color w:val="auto"/>
          <w:kern w:val="24"/>
          <w:highlight w:val="none"/>
          <w:u w:val="single"/>
        </w:rPr>
        <w:t>（项目名称）</w:t>
      </w:r>
      <w:r>
        <w:rPr>
          <w:rFonts w:ascii="宋体" w:hAnsi="宋体"/>
          <w:color w:val="auto"/>
          <w:kern w:val="24"/>
          <w:highlight w:val="none"/>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eastAsia="宋体"/>
          <w:color w:val="auto"/>
          <w:kern w:val="24"/>
          <w:highlight w:val="none"/>
        </w:rPr>
      </w:pPr>
      <w:r>
        <w:rPr>
          <w:rFonts w:ascii="宋体" w:hAnsi="宋体" w:eastAsia="宋体"/>
          <w:color w:val="auto"/>
          <w:kern w:val="24"/>
          <w:highlight w:val="none"/>
        </w:rPr>
        <w:t>1.（标的名称），属于（采购文件中明确的所属行业）行业；制造商为（企业名称），从业人员</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人，营业收入为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万元，资产总额为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万元，属于（中型企业、小型企业、微型企业）；</w:t>
      </w:r>
    </w:p>
    <w:p>
      <w:pPr>
        <w:tabs>
          <w:tab w:val="left" w:pos="1065"/>
          <w:tab w:val="left" w:pos="6477"/>
        </w:tabs>
        <w:spacing w:line="360" w:lineRule="auto"/>
        <w:ind w:left="-426" w:right="-58" w:firstLine="655"/>
        <w:contextualSpacing/>
        <w:rPr>
          <w:rFonts w:ascii="宋体" w:hAnsi="宋体" w:eastAsia="宋体"/>
          <w:color w:val="auto"/>
          <w:kern w:val="24"/>
          <w:highlight w:val="none"/>
        </w:rPr>
      </w:pPr>
      <w:r>
        <w:rPr>
          <w:rFonts w:ascii="宋体" w:hAnsi="宋体" w:eastAsia="宋体"/>
          <w:color w:val="auto"/>
          <w:kern w:val="24"/>
          <w:highlight w:val="none"/>
        </w:rPr>
        <w:t>2.（标的名称），属于（采购文件中明确的所属行业）行业；制造商为（企业名称），从业人员</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人，营业收入为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万元，资产总额为</w:t>
      </w:r>
      <w:r>
        <w:rPr>
          <w:rFonts w:hint="eastAsia" w:ascii="宋体" w:hAnsi="宋体" w:eastAsia="宋体"/>
          <w:color w:val="auto"/>
          <w:kern w:val="24"/>
          <w:highlight w:val="none"/>
          <w:u w:val="single"/>
        </w:rPr>
        <w:t xml:space="preserve">     </w:t>
      </w:r>
      <w:r>
        <w:rPr>
          <w:rFonts w:ascii="宋体" w:hAnsi="宋体" w:eastAsia="宋体"/>
          <w:color w:val="auto"/>
          <w:kern w:val="24"/>
          <w:highlight w:val="none"/>
        </w:rPr>
        <w:t>万元，属于（中型企业、小型企业、微型企业）；</w:t>
      </w:r>
    </w:p>
    <w:p>
      <w:pPr>
        <w:pStyle w:val="10"/>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pPr>
        <w:pStyle w:val="10"/>
        <w:spacing w:line="360" w:lineRule="auto"/>
        <w:ind w:left="-405" w:leftChars="-193" w:right="142" w:firstLine="396"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pPr>
        <w:pStyle w:val="10"/>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pPr>
        <w:pStyle w:val="15"/>
        <w:spacing w:line="360" w:lineRule="auto"/>
        <w:rPr>
          <w:rFonts w:hAnsi="宋体"/>
          <w:color w:val="auto"/>
          <w:szCs w:val="21"/>
          <w:highlight w:val="none"/>
        </w:rPr>
      </w:pPr>
    </w:p>
    <w:p>
      <w:pPr>
        <w:snapToGrid w:val="0"/>
        <w:spacing w:line="360" w:lineRule="auto"/>
        <w:ind w:firstLine="5040" w:firstLineChars="2100"/>
        <w:rPr>
          <w:rFonts w:ascii="宋体" w:hAnsi="宋体" w:eastAsia="宋体" w:cs="仿宋_GB2312"/>
          <w:color w:val="auto"/>
          <w:kern w:val="0"/>
          <w:sz w:val="24"/>
          <w:highlight w:val="none"/>
        </w:rPr>
      </w:pPr>
      <w:r>
        <w:rPr>
          <w:rFonts w:hint="eastAsia" w:ascii="宋体" w:hAnsi="宋体" w:eastAsia="宋体" w:cs="仿宋_GB2312"/>
          <w:color w:val="auto"/>
          <w:kern w:val="0"/>
          <w:sz w:val="24"/>
          <w:highlight w:val="none"/>
          <w:lang w:val="zh-CN"/>
        </w:rPr>
        <w:t>投标人名称(电子签章)：</w:t>
      </w:r>
    </w:p>
    <w:p>
      <w:pPr>
        <w:snapToGrid w:val="0"/>
        <w:spacing w:line="360" w:lineRule="auto"/>
        <w:ind w:firstLine="5160" w:firstLineChars="2150"/>
        <w:rPr>
          <w:rFonts w:ascii="宋体" w:hAnsi="宋体" w:eastAsia="宋体" w:cs="仿宋_GB2312"/>
          <w:color w:val="auto"/>
          <w:kern w:val="0"/>
          <w:sz w:val="24"/>
          <w:highlight w:val="none"/>
          <w:lang w:val="zh-CN"/>
        </w:rPr>
      </w:pPr>
      <w:r>
        <w:rPr>
          <w:rFonts w:hint="eastAsia" w:ascii="宋体" w:hAnsi="宋体" w:eastAsia="宋体" w:cs="仿宋_GB2312"/>
          <w:color w:val="auto"/>
          <w:kern w:val="0"/>
          <w:sz w:val="24"/>
          <w:highlight w:val="none"/>
          <w:lang w:val="zh-CN"/>
        </w:rPr>
        <w:t>日期</w:t>
      </w:r>
      <w:r>
        <w:rPr>
          <w:rFonts w:hint="eastAsia" w:ascii="宋体" w:hAnsi="宋体" w:eastAsia="宋体" w:cs="仿宋_GB2312"/>
          <w:color w:val="auto"/>
          <w:kern w:val="0"/>
          <w:sz w:val="24"/>
          <w:highlight w:val="none"/>
        </w:rPr>
        <w:t xml:space="preserve">：  年  </w:t>
      </w:r>
      <w:r>
        <w:rPr>
          <w:rFonts w:hint="eastAsia" w:ascii="宋体" w:hAnsi="宋体" w:eastAsia="宋体" w:cs="仿宋_GB2312"/>
          <w:color w:val="auto"/>
          <w:kern w:val="0"/>
          <w:sz w:val="24"/>
          <w:highlight w:val="none"/>
          <w:lang w:val="zh-CN"/>
        </w:rPr>
        <w:t>月</w:t>
      </w:r>
      <w:r>
        <w:rPr>
          <w:rFonts w:hint="eastAsia" w:ascii="宋体" w:hAnsi="宋体" w:eastAsia="宋体" w:cs="仿宋_GB2312"/>
          <w:color w:val="auto"/>
          <w:kern w:val="0"/>
          <w:sz w:val="24"/>
          <w:highlight w:val="none"/>
        </w:rPr>
        <w:t xml:space="preserve">   </w:t>
      </w:r>
      <w:r>
        <w:rPr>
          <w:rFonts w:hint="eastAsia" w:ascii="宋体" w:hAnsi="宋体" w:eastAsia="宋体" w:cs="仿宋_GB2312"/>
          <w:color w:val="auto"/>
          <w:kern w:val="0"/>
          <w:sz w:val="24"/>
          <w:highlight w:val="none"/>
          <w:lang w:val="zh-CN"/>
        </w:rPr>
        <w:t>日</w:t>
      </w:r>
    </w:p>
    <w:p>
      <w:pPr>
        <w:pStyle w:val="15"/>
        <w:spacing w:line="360" w:lineRule="auto"/>
        <w:ind w:firstLine="420" w:firstLineChars="200"/>
        <w:rPr>
          <w:rFonts w:hAnsi="宋体"/>
          <w:color w:val="auto"/>
          <w:szCs w:val="21"/>
          <w:highlight w:val="none"/>
        </w:rPr>
      </w:pPr>
    </w:p>
    <w:p>
      <w:pPr>
        <w:snapToGrid w:val="0"/>
        <w:spacing w:before="50" w:after="165" w:afterLines="50" w:line="360" w:lineRule="auto"/>
        <w:jc w:val="left"/>
        <w:rPr>
          <w:rFonts w:ascii="宋体" w:hAnsi="宋体" w:eastAsia="宋体" w:cs="宋体"/>
          <w:color w:val="auto"/>
          <w:sz w:val="20"/>
          <w:highlight w:val="none"/>
        </w:rPr>
      </w:pPr>
      <w:r>
        <w:rPr>
          <w:rFonts w:hint="eastAsia" w:ascii="宋体" w:hAnsi="宋体" w:eastAsia="宋体" w:cs="宋体"/>
          <w:color w:val="auto"/>
          <w:sz w:val="20"/>
          <w:highlight w:val="none"/>
        </w:rPr>
        <w:t>注：</w:t>
      </w:r>
    </w:p>
    <w:p>
      <w:pPr>
        <w:numPr>
          <w:ilvl w:val="0"/>
          <w:numId w:val="12"/>
        </w:numPr>
        <w:snapToGrid w:val="0"/>
        <w:spacing w:before="50" w:after="165" w:afterLines="50" w:line="360" w:lineRule="auto"/>
        <w:jc w:val="left"/>
        <w:rPr>
          <w:rFonts w:ascii="宋体" w:hAnsi="宋体" w:eastAsia="宋体"/>
          <w:color w:val="auto"/>
          <w:sz w:val="20"/>
          <w:highlight w:val="none"/>
        </w:rPr>
      </w:pPr>
      <w:r>
        <w:rPr>
          <w:rFonts w:hint="eastAsia" w:ascii="宋体" w:hAnsi="宋体" w:eastAsia="宋体"/>
          <w:color w:val="auto"/>
          <w:sz w:val="20"/>
          <w:highlight w:val="none"/>
        </w:rPr>
        <w:t>从业人员、营业收入、资产总额填报上一年度数据，无上一年度数据的新成立企业可不填报。</w:t>
      </w:r>
    </w:p>
    <w:p>
      <w:pPr>
        <w:snapToGrid w:val="0"/>
        <w:spacing w:before="50" w:after="165" w:afterLines="50" w:line="360" w:lineRule="auto"/>
        <w:ind w:firstLine="300" w:firstLineChars="150"/>
        <w:jc w:val="left"/>
        <w:rPr>
          <w:rFonts w:hint="eastAsia" w:ascii="宋体" w:hAnsi="宋体" w:eastAsia="宋体" w:cs="宋体"/>
          <w:sz w:val="20"/>
          <w:lang w:val="en-US" w:eastAsia="zh-CN"/>
        </w:rPr>
        <w:sectPr>
          <w:pgSz w:w="11906" w:h="16838"/>
          <w:pgMar w:top="1440" w:right="1080" w:bottom="1440" w:left="1080" w:header="720" w:footer="720" w:gutter="0"/>
          <w:cols w:space="720" w:num="1"/>
          <w:docGrid w:type="lines" w:linePitch="331" w:charSpace="0"/>
        </w:sectPr>
      </w:pPr>
      <w:r>
        <w:rPr>
          <w:rFonts w:hint="eastAsia" w:ascii="宋体" w:hAnsi="宋体" w:eastAsia="宋体"/>
          <w:color w:val="auto"/>
          <w:sz w:val="20"/>
          <w:highlight w:val="none"/>
        </w:rPr>
        <w:t>2、请根据自己的真实情况出具《中小企业声明函》。依法享受中小企业优惠政策的，采购人或者采购代理机构在公告中标结果时，同时公告其《中小企业声明函》，接受社会</w:t>
      </w:r>
      <w:bookmarkEnd w:id="314"/>
      <w:r>
        <w:rPr>
          <w:rFonts w:hint="eastAsia" w:ascii="宋体" w:hAnsi="宋体" w:eastAsia="宋体"/>
          <w:color w:val="auto"/>
          <w:sz w:val="20"/>
          <w:highlight w:val="none"/>
          <w:lang w:val="en-US" w:eastAsia="zh-CN"/>
        </w:rPr>
        <w:t>监督。</w:t>
      </w:r>
    </w:p>
    <w:p>
      <w:pPr>
        <w:pStyle w:val="15"/>
        <w:spacing w:line="360" w:lineRule="auto"/>
        <w:ind w:firstLine="3012" w:firstLineChars="1000"/>
        <w:jc w:val="both"/>
        <w:rPr>
          <w:rFonts w:hAnsi="宋体" w:cs="宋体"/>
          <w:b/>
          <w:sz w:val="30"/>
          <w:szCs w:val="30"/>
        </w:rPr>
      </w:pPr>
      <w:r>
        <w:rPr>
          <w:rFonts w:hint="eastAsia" w:hAnsi="宋体" w:cs="宋体"/>
          <w:b/>
          <w:sz w:val="30"/>
          <w:szCs w:val="30"/>
        </w:rPr>
        <w:t>残疾人福利性单位声明函（如有）</w:t>
      </w:r>
    </w:p>
    <w:p>
      <w:pPr>
        <w:pStyle w:val="15"/>
        <w:spacing w:line="360" w:lineRule="auto"/>
        <w:jc w:val="center"/>
        <w:rPr>
          <w:rFonts w:hAnsi="宋体" w:cs="宋体"/>
          <w:b/>
          <w:sz w:val="30"/>
          <w:szCs w:val="30"/>
        </w:rPr>
      </w:pPr>
    </w:p>
    <w:p>
      <w:pPr>
        <w:pStyle w:val="15"/>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pPr>
        <w:pStyle w:val="15"/>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pPr>
        <w:pStyle w:val="15"/>
        <w:spacing w:line="360" w:lineRule="auto"/>
        <w:jc w:val="left"/>
        <w:rPr>
          <w:rFonts w:hAnsi="宋体" w:cs="宋体"/>
          <w:b/>
          <w:szCs w:val="21"/>
        </w:rPr>
      </w:pPr>
    </w:p>
    <w:p>
      <w:pPr>
        <w:pStyle w:val="15"/>
        <w:spacing w:line="360" w:lineRule="auto"/>
        <w:jc w:val="left"/>
        <w:rPr>
          <w:rFonts w:hAnsi="宋体" w:cs="宋体"/>
          <w:b/>
          <w:szCs w:val="21"/>
        </w:rPr>
      </w:pPr>
    </w:p>
    <w:p>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5"/>
        <w:spacing w:line="360" w:lineRule="auto"/>
        <w:ind w:left="5132" w:leftChars="1979" w:hanging="976" w:hangingChars="488"/>
        <w:rPr>
          <w:rFonts w:hAnsi="宋体" w:cs="宋体"/>
          <w:sz w:val="20"/>
        </w:rPr>
      </w:pPr>
    </w:p>
    <w:p>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left"/>
        <w:rPr>
          <w:rFonts w:ascii="宋体" w:hAnsi="宋体" w:cs="宋体"/>
          <w:sz w:val="20"/>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rPr>
          <w:rFonts w:hAnsi="宋体" w:cs="宋体"/>
          <w:b/>
          <w:sz w:val="36"/>
        </w:rPr>
      </w:pPr>
    </w:p>
    <w:p>
      <w:pPr>
        <w:pStyle w:val="15"/>
        <w:tabs>
          <w:tab w:val="left" w:pos="2472"/>
        </w:tabs>
        <w:spacing w:line="360" w:lineRule="auto"/>
        <w:jc w:val="center"/>
        <w:outlineLvl w:val="0"/>
        <w:rPr>
          <w:rFonts w:hAnsi="宋体" w:cs="宋体"/>
          <w:b/>
          <w:sz w:val="36"/>
        </w:rPr>
      </w:pPr>
      <w:bookmarkStart w:id="315" w:name="_Toc6325"/>
      <w:r>
        <w:rPr>
          <w:rFonts w:hint="eastAsia" w:hAnsi="宋体" w:cs="宋体"/>
          <w:b/>
          <w:sz w:val="36"/>
        </w:rPr>
        <w:t>第七章 质疑、投诉，证明材料格式</w:t>
      </w:r>
      <w:bookmarkEnd w:id="315"/>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adjustRightInd w:val="0"/>
        <w:snapToGrid w:val="0"/>
        <w:spacing w:line="360" w:lineRule="auto"/>
        <w:rPr>
          <w:rFonts w:ascii="宋体" w:hAnsi="宋体" w:cs="宋体"/>
          <w:b/>
          <w:bCs/>
          <w:sz w:val="28"/>
          <w:szCs w:val="28"/>
        </w:rPr>
      </w:pPr>
    </w:p>
    <w:p>
      <w:pPr>
        <w:pStyle w:val="3"/>
        <w:spacing w:line="360" w:lineRule="auto"/>
        <w:jc w:val="center"/>
        <w:rPr>
          <w:rFonts w:ascii="宋体" w:hAnsi="宋体" w:cs="宋体"/>
          <w:b w:val="0"/>
        </w:rPr>
      </w:pPr>
      <w:bookmarkStart w:id="316" w:name="_Toc19666"/>
      <w:r>
        <w:rPr>
          <w:rFonts w:hint="eastAsia" w:ascii="宋体" w:hAnsi="宋体" w:cs="宋体"/>
          <w:b w:val="0"/>
        </w:rPr>
        <w:t>第一节 质疑函（格式）</w:t>
      </w:r>
      <w:bookmarkEnd w:id="316"/>
    </w:p>
    <w:p>
      <w:pPr>
        <w:spacing w:line="360" w:lineRule="auto"/>
        <w:jc w:val="center"/>
        <w:rPr>
          <w:rFonts w:ascii="宋体" w:hAnsi="宋体" w:cs="宋体"/>
          <w:b/>
          <w:bCs/>
          <w:sz w:val="44"/>
          <w:szCs w:val="44"/>
        </w:rPr>
      </w:pPr>
      <w:r>
        <w:rPr>
          <w:rFonts w:hint="eastAsia" w:ascii="宋体" w:hAnsi="宋体" w:cs="宋体"/>
          <w:b/>
          <w:bCs/>
          <w:sz w:val="44"/>
          <w:szCs w:val="44"/>
        </w:rPr>
        <w:t>质疑函范本</w:t>
      </w:r>
    </w:p>
    <w:p>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pPr>
        <w:adjustRightInd w:val="0"/>
        <w:snapToGrid w:val="0"/>
        <w:spacing w:line="360" w:lineRule="auto"/>
        <w:rPr>
          <w:rFonts w:ascii="宋体" w:hAnsi="宋体" w:cs="宋体"/>
          <w:sz w:val="32"/>
          <w:szCs w:val="32"/>
        </w:rPr>
      </w:pPr>
      <w:r>
        <w:rPr>
          <w:rFonts w:hint="eastAsia" w:ascii="宋体" w:hAnsi="宋体" w:cs="宋体"/>
          <w:sz w:val="32"/>
          <w:szCs w:val="32"/>
        </w:rPr>
        <w:t>……</w:t>
      </w:r>
    </w:p>
    <w:p>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pPr>
        <w:spacing w:line="360" w:lineRule="auto"/>
        <w:rPr>
          <w:rFonts w:ascii="宋体" w:hAnsi="宋体" w:cs="宋体"/>
          <w:sz w:val="30"/>
          <w:szCs w:val="30"/>
        </w:rPr>
      </w:pPr>
      <w:r>
        <w:rPr>
          <w:rFonts w:hint="eastAsia" w:ascii="宋体" w:hAnsi="宋体" w:cs="宋体"/>
          <w:sz w:val="30"/>
          <w:szCs w:val="30"/>
        </w:rPr>
        <w:t xml:space="preserve">签字（签章）：                   公章：                      </w:t>
      </w:r>
    </w:p>
    <w:p>
      <w:pPr>
        <w:spacing w:line="360" w:lineRule="auto"/>
        <w:rPr>
          <w:rFonts w:ascii="宋体" w:hAnsi="宋体" w:cs="宋体"/>
          <w:sz w:val="30"/>
          <w:szCs w:val="30"/>
        </w:rPr>
      </w:pPr>
      <w:r>
        <w:rPr>
          <w:rFonts w:hint="eastAsia" w:ascii="宋体" w:hAnsi="宋体" w:cs="宋体"/>
          <w:sz w:val="30"/>
          <w:szCs w:val="30"/>
        </w:rPr>
        <w:t xml:space="preserve">日期：    </w:t>
      </w:r>
    </w:p>
    <w:p>
      <w:pPr>
        <w:adjustRightInd w:val="0"/>
        <w:snapToGrid w:val="0"/>
        <w:spacing w:line="360" w:lineRule="auto"/>
        <w:rPr>
          <w:rFonts w:ascii="宋体" w:hAnsi="宋体" w:cs="宋体"/>
          <w:sz w:val="32"/>
          <w:szCs w:val="32"/>
        </w:rPr>
      </w:pP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质疑函制作说明：</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pPr>
        <w:pStyle w:val="3"/>
        <w:spacing w:line="360" w:lineRule="auto"/>
        <w:jc w:val="center"/>
        <w:rPr>
          <w:rFonts w:ascii="宋体" w:hAnsi="宋体" w:cs="宋体"/>
          <w:b w:val="0"/>
        </w:rPr>
      </w:pPr>
      <w:bookmarkStart w:id="317" w:name="_Toc28529"/>
      <w:r>
        <w:rPr>
          <w:rFonts w:hint="eastAsia" w:ascii="宋体" w:hAnsi="宋体" w:cs="宋体"/>
          <w:b w:val="0"/>
        </w:rPr>
        <w:t>第二节 投诉书（格式）</w:t>
      </w:r>
      <w:bookmarkEnd w:id="317"/>
    </w:p>
    <w:p>
      <w:pPr>
        <w:spacing w:line="360" w:lineRule="auto"/>
        <w:jc w:val="center"/>
        <w:rPr>
          <w:rFonts w:ascii="宋体" w:hAnsi="宋体" w:cs="宋体"/>
          <w:b/>
          <w:sz w:val="44"/>
          <w:szCs w:val="44"/>
        </w:rPr>
      </w:pPr>
      <w:r>
        <w:rPr>
          <w:rFonts w:hint="eastAsia" w:ascii="宋体" w:hAnsi="宋体" w:cs="宋体"/>
          <w:b/>
          <w:sz w:val="44"/>
          <w:szCs w:val="44"/>
        </w:rPr>
        <w:t>投诉书范本</w:t>
      </w:r>
    </w:p>
    <w:p>
      <w:pPr>
        <w:spacing w:line="360" w:lineRule="auto"/>
        <w:rPr>
          <w:rFonts w:ascii="宋体" w:hAnsi="宋体" w:cs="宋体"/>
          <w:sz w:val="32"/>
          <w:szCs w:val="32"/>
        </w:rPr>
      </w:pPr>
      <w:r>
        <w:rPr>
          <w:rFonts w:hint="eastAsia" w:ascii="宋体" w:hAnsi="宋体" w:cs="宋体"/>
          <w:sz w:val="32"/>
          <w:szCs w:val="32"/>
        </w:rPr>
        <w:t>一、投诉相关主体基本情况</w:t>
      </w:r>
    </w:p>
    <w:p>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被投诉人2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二、投诉项目基本情况</w:t>
      </w:r>
    </w:p>
    <w:p>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三、质疑基本情况</w:t>
      </w:r>
    </w:p>
    <w:p>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pPr>
        <w:spacing w:line="360" w:lineRule="auto"/>
        <w:rPr>
          <w:rFonts w:ascii="宋体" w:hAnsi="宋体" w:cs="宋体"/>
          <w:sz w:val="32"/>
          <w:szCs w:val="32"/>
        </w:rPr>
      </w:pPr>
      <w:r>
        <w:rPr>
          <w:rFonts w:hint="eastAsia" w:ascii="宋体" w:hAnsi="宋体" w:cs="宋体"/>
          <w:sz w:val="32"/>
          <w:szCs w:val="32"/>
        </w:rPr>
        <w:t>四、投诉事项具体内容</w:t>
      </w:r>
    </w:p>
    <w:p>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投诉事项2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rPr>
      </w:pPr>
      <w:r>
        <w:rPr>
          <w:rFonts w:hint="eastAsia" w:ascii="宋体" w:hAnsi="宋体" w:cs="宋体"/>
          <w:sz w:val="32"/>
          <w:szCs w:val="32"/>
        </w:rPr>
        <w:t>五、与投诉事项相关的投诉请求</w:t>
      </w:r>
    </w:p>
    <w:p>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rPr>
          <w:rFonts w:ascii="宋体" w:hAnsi="宋体" w:cs="宋体"/>
          <w:sz w:val="32"/>
          <w:szCs w:val="32"/>
          <w:u w:val="single"/>
        </w:rPr>
      </w:pPr>
      <w:r>
        <w:rPr>
          <w:rFonts w:hint="eastAsia" w:ascii="宋体" w:hAnsi="宋体" w:cs="宋体"/>
          <w:sz w:val="32"/>
          <w:szCs w:val="32"/>
        </w:rPr>
        <w:t xml:space="preserve">                                                                                                    </w:t>
      </w:r>
    </w:p>
    <w:p>
      <w:pPr>
        <w:spacing w:line="360" w:lineRule="auto"/>
        <w:rPr>
          <w:rFonts w:ascii="宋体" w:hAnsi="宋体" w:cs="宋体"/>
          <w:sz w:val="32"/>
          <w:szCs w:val="32"/>
        </w:rPr>
      </w:pPr>
      <w:r>
        <w:rPr>
          <w:rFonts w:hint="eastAsia" w:ascii="宋体" w:hAnsi="宋体" w:cs="宋体"/>
          <w:sz w:val="32"/>
          <w:szCs w:val="32"/>
        </w:rPr>
        <w:t xml:space="preserve">签字（签章）：                   公章：                      </w:t>
      </w:r>
    </w:p>
    <w:p>
      <w:pPr>
        <w:spacing w:line="360" w:lineRule="auto"/>
        <w:rPr>
          <w:rFonts w:ascii="宋体" w:hAnsi="宋体" w:cs="宋体"/>
          <w:sz w:val="32"/>
          <w:szCs w:val="32"/>
        </w:rPr>
      </w:pPr>
      <w:r>
        <w:rPr>
          <w:rFonts w:hint="eastAsia" w:ascii="宋体" w:hAnsi="宋体" w:cs="宋体"/>
          <w:sz w:val="32"/>
          <w:szCs w:val="32"/>
        </w:rPr>
        <w:t xml:space="preserve">日期：    </w:t>
      </w: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投诉书制作说明：</w:t>
      </w:r>
    </w:p>
    <w:p>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left="560" w:hanging="560"/>
      <w:rPr>
        <w:rStyle w:val="30"/>
      </w:rPr>
    </w:pPr>
    <w:r>
      <w:fldChar w:fldCharType="begin"/>
    </w:r>
    <w:r>
      <w:rPr>
        <w:rStyle w:val="30"/>
      </w:rPr>
      <w:instrText xml:space="preserve">PAGE  </w:instrText>
    </w:r>
    <w:r>
      <w:fldChar w:fldCharType="end"/>
    </w:r>
  </w:p>
  <w:p>
    <w:pPr>
      <w:pStyle w:val="18"/>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left="560" w:hanging="560"/>
      <w:rPr>
        <w:rStyle w:val="30"/>
      </w:rPr>
    </w:pPr>
    <w:r>
      <w:fldChar w:fldCharType="begin"/>
    </w:r>
    <w:r>
      <w:rPr>
        <w:rStyle w:val="30"/>
      </w:rPr>
      <w:instrText xml:space="preserve">PAGE  </w:instrText>
    </w:r>
    <w:r>
      <w:fldChar w:fldCharType="separate"/>
    </w:r>
    <w:r>
      <w:rPr>
        <w:rStyle w:val="30"/>
      </w:rPr>
      <w:t>122</w:t>
    </w:r>
    <w:r>
      <w:fldChar w:fldCharType="end"/>
    </w:r>
  </w:p>
  <w:p>
    <w:pPr>
      <w:pStyle w:val="18"/>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111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left="560" w:hanging="560"/>
      <w:rPr>
        <w:rStyle w:val="30"/>
      </w:rPr>
    </w:pPr>
    <w:r>
      <w:fldChar w:fldCharType="begin"/>
    </w:r>
    <w:r>
      <w:rPr>
        <w:rStyle w:val="30"/>
      </w:rPr>
      <w:instrText xml:space="preserve">PAGE  </w:instrText>
    </w:r>
    <w:r>
      <w:fldChar w:fldCharType="end"/>
    </w:r>
  </w:p>
  <w:p>
    <w:pPr>
      <w:pStyle w:val="18"/>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left="560" w:hanging="560"/>
      <w:rPr>
        <w:rStyle w:val="30"/>
      </w:rPr>
    </w:pPr>
    <w:r>
      <w:fldChar w:fldCharType="begin"/>
    </w:r>
    <w:r>
      <w:rPr>
        <w:rStyle w:val="30"/>
      </w:rPr>
      <w:instrText xml:space="preserve">PAGE  </w:instrText>
    </w:r>
    <w:r>
      <w:fldChar w:fldCharType="separate"/>
    </w:r>
    <w:r>
      <w:rPr>
        <w:rStyle w:val="30"/>
      </w:rPr>
      <w:t>122</w:t>
    </w:r>
    <w:r>
      <w:fldChar w:fldCharType="end"/>
    </w:r>
  </w:p>
  <w:p>
    <w:pPr>
      <w:pStyle w:val="18"/>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120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0"/>
      </w:rPr>
    </w:pPr>
    <w:r>
      <w:fldChar w:fldCharType="begin"/>
    </w:r>
    <w:r>
      <w:rPr>
        <w:rStyle w:val="30"/>
      </w:rPr>
      <w:instrText xml:space="preserve">PAGE  </w:instrText>
    </w:r>
    <w:r>
      <w:fldChar w:fldCharType="separate"/>
    </w:r>
    <w:r>
      <w:rPr>
        <w:rStyle w:val="30"/>
      </w:rPr>
      <w:t>122</w:t>
    </w:r>
    <w:r>
      <w:fldChar w:fldCharType="end"/>
    </w:r>
  </w:p>
  <w:p>
    <w:pPr>
      <w:pStyle w:val="18"/>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sz w:val="21"/>
      </w:rPr>
    </w:pPr>
    <w:r>
      <w:rPr>
        <w:sz w:val="21"/>
      </w:rPr>
      <w:fldChar w:fldCharType="begin"/>
    </w:r>
    <w:r>
      <w:rPr>
        <w:rStyle w:val="30"/>
        <w:sz w:val="21"/>
      </w:rPr>
      <w:instrText xml:space="preserve">PAGE  </w:instrText>
    </w:r>
    <w:r>
      <w:rPr>
        <w:sz w:val="21"/>
      </w:rPr>
      <w:fldChar w:fldCharType="separate"/>
    </w:r>
    <w:r>
      <w:rPr>
        <w:rStyle w:val="30"/>
        <w:sz w:val="21"/>
      </w:rPr>
      <w:t>0</w:t>
    </w:r>
    <w:r>
      <w:rPr>
        <w:sz w:val="21"/>
      </w:rPr>
      <w:fldChar w:fldCharType="end"/>
    </w:r>
  </w:p>
  <w:p>
    <w:pPr>
      <w:pStyle w:val="18"/>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docPartObj>
        <w:docPartGallery w:val="autotext"/>
      </w:docPartObj>
    </w:sdtPr>
    <w:sdtContent>
      <w:p>
        <w:pPr>
          <w:pStyle w:val="18"/>
          <w:jc w:val="center"/>
        </w:pPr>
        <w:r>
          <w:fldChar w:fldCharType="begin"/>
        </w:r>
        <w:r>
          <w:instrText xml:space="preserve">PAGE   \* MERGEFORMAT</w:instrText>
        </w:r>
        <w:r>
          <w:fldChar w:fldCharType="separate"/>
        </w:r>
        <w:r>
          <w:rPr>
            <w:lang w:val="zh-CN"/>
          </w:rPr>
          <w:t>79</w:t>
        </w:r>
        <w:r>
          <w:fldChar w:fldCharType="end"/>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99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left="560" w:hanging="560"/>
      <w:rPr>
        <w:rStyle w:val="30"/>
      </w:rPr>
    </w:pPr>
    <w:r>
      <w:fldChar w:fldCharType="begin"/>
    </w:r>
    <w:r>
      <w:rPr>
        <w:rStyle w:val="30"/>
      </w:rPr>
      <w:instrText xml:space="preserve">PAGE  </w:instrText>
    </w:r>
    <w:r>
      <w:fldChar w:fldCharType="end"/>
    </w:r>
  </w:p>
  <w:p>
    <w:pPr>
      <w:pStyle w:val="18"/>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ind w:left="560" w:hanging="560"/>
      <w:rPr>
        <w:rStyle w:val="30"/>
      </w:rPr>
    </w:pPr>
    <w:r>
      <w:fldChar w:fldCharType="begin"/>
    </w:r>
    <w:r>
      <w:rPr>
        <w:rStyle w:val="30"/>
      </w:rPr>
      <w:instrText xml:space="preserve">PAGE  </w:instrText>
    </w:r>
    <w:r>
      <w:fldChar w:fldCharType="separate"/>
    </w:r>
    <w:r>
      <w:rPr>
        <w:rStyle w:val="30"/>
      </w:rPr>
      <w:t>122</w:t>
    </w:r>
    <w:r>
      <w:fldChar w:fldCharType="end"/>
    </w:r>
  </w:p>
  <w:p>
    <w:pPr>
      <w:pStyle w:val="18"/>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560" w:hanging="5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101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A5EEE"/>
    <w:multiLevelType w:val="singleLevel"/>
    <w:tmpl w:val="8CAA5EEE"/>
    <w:lvl w:ilvl="0" w:tentative="0">
      <w:start w:val="1"/>
      <w:numFmt w:val="decimal"/>
      <w:suff w:val="nothing"/>
      <w:lvlText w:val="%1、"/>
      <w:lvlJc w:val="left"/>
    </w:lvl>
  </w:abstractNum>
  <w:abstractNum w:abstractNumId="1">
    <w:nsid w:val="9A59C364"/>
    <w:multiLevelType w:val="singleLevel"/>
    <w:tmpl w:val="9A59C364"/>
    <w:lvl w:ilvl="0" w:tentative="0">
      <w:start w:val="1"/>
      <w:numFmt w:val="decimal"/>
      <w:suff w:val="nothing"/>
      <w:lvlText w:val="%1"/>
      <w:lvlJc w:val="left"/>
      <w:pPr>
        <w:tabs>
          <w:tab w:val="left" w:pos="0"/>
        </w:tabs>
      </w:pPr>
      <w:rPr>
        <w:rFonts w:hint="default" w:ascii="宋体" w:hAnsi="宋体" w:eastAsia="宋体" w:cs="宋体"/>
      </w:rPr>
    </w:lvl>
  </w:abstractNum>
  <w:abstractNum w:abstractNumId="2">
    <w:nsid w:val="C5AE78F3"/>
    <w:multiLevelType w:val="singleLevel"/>
    <w:tmpl w:val="C5AE78F3"/>
    <w:lvl w:ilvl="0" w:tentative="0">
      <w:start w:val="7"/>
      <w:numFmt w:val="chineseCounting"/>
      <w:suff w:val="nothing"/>
      <w:lvlText w:val="%1、"/>
      <w:lvlJc w:val="left"/>
      <w:rPr>
        <w:rFonts w:hint="eastAsia"/>
      </w:rPr>
    </w:lvl>
  </w:abstractNum>
  <w:abstractNum w:abstractNumId="3">
    <w:nsid w:val="CAD182F2"/>
    <w:multiLevelType w:val="singleLevel"/>
    <w:tmpl w:val="CAD182F2"/>
    <w:lvl w:ilvl="0" w:tentative="0">
      <w:start w:val="1"/>
      <w:numFmt w:val="chineseCounting"/>
      <w:suff w:val="nothing"/>
      <w:lvlText w:val="%1、"/>
      <w:lvlJc w:val="left"/>
      <w:rPr>
        <w:rFonts w:hint="eastAsia"/>
      </w:rPr>
    </w:lvl>
  </w:abstractNum>
  <w:abstractNum w:abstractNumId="4">
    <w:nsid w:val="D6CD6F83"/>
    <w:multiLevelType w:val="singleLevel"/>
    <w:tmpl w:val="D6CD6F83"/>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7">
    <w:nsid w:val="3E286BEB"/>
    <w:multiLevelType w:val="singleLevel"/>
    <w:tmpl w:val="3E286BEB"/>
    <w:lvl w:ilvl="0" w:tentative="0">
      <w:start w:val="3"/>
      <w:numFmt w:val="chineseCounting"/>
      <w:suff w:val="nothing"/>
      <w:lvlText w:val="%1、"/>
      <w:lvlJc w:val="left"/>
      <w:rPr>
        <w:rFonts w:hint="eastAsia"/>
      </w:rPr>
    </w:lvl>
  </w:abstractNum>
  <w:abstractNum w:abstractNumId="8">
    <w:nsid w:val="3EBE3180"/>
    <w:multiLevelType w:val="singleLevel"/>
    <w:tmpl w:val="3EBE3180"/>
    <w:lvl w:ilvl="0" w:tentative="0">
      <w:start w:val="1"/>
      <w:numFmt w:val="decimal"/>
      <w:suff w:val="nothing"/>
      <w:lvlText w:val="（%1）"/>
      <w:lvlJc w:val="left"/>
    </w:lvl>
  </w:abstractNum>
  <w:abstractNum w:abstractNumId="9">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9F9218D"/>
    <w:multiLevelType w:val="multilevel"/>
    <w:tmpl w:val="49F9218D"/>
    <w:lvl w:ilvl="0" w:tentative="0">
      <w:start w:val="1"/>
      <w:numFmt w:val="decimal"/>
      <w:pStyle w:val="37"/>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04FD9C0"/>
    <w:multiLevelType w:val="singleLevel"/>
    <w:tmpl w:val="704FD9C0"/>
    <w:lvl w:ilvl="0" w:tentative="0">
      <w:start w:val="2"/>
      <w:numFmt w:val="decimal"/>
      <w:lvlText w:val="%1."/>
      <w:lvlJc w:val="left"/>
      <w:pPr>
        <w:tabs>
          <w:tab w:val="left" w:pos="312"/>
        </w:tabs>
      </w:pPr>
    </w:lvl>
  </w:abstractNum>
  <w:num w:numId="1">
    <w:abstractNumId w:val="10"/>
  </w:num>
  <w:num w:numId="2">
    <w:abstractNumId w:val="1"/>
  </w:num>
  <w:num w:numId="3">
    <w:abstractNumId w:val="11"/>
  </w:num>
  <w:num w:numId="4">
    <w:abstractNumId w:val="3"/>
  </w:num>
  <w:num w:numId="5">
    <w:abstractNumId w:val="7"/>
  </w:num>
  <w:num w:numId="6">
    <w:abstractNumId w:val="0"/>
  </w:num>
  <w:num w:numId="7">
    <w:abstractNumId w:val="9"/>
  </w:num>
  <w:num w:numId="8">
    <w:abstractNumId w:val="4"/>
  </w:num>
  <w:num w:numId="9">
    <w:abstractNumId w:val="8"/>
  </w:num>
  <w:num w:numId="10">
    <w:abstractNumId w:val="2"/>
  </w:num>
  <w:num w:numId="11">
    <w:abstractNumId w:val="5"/>
    <w:lvlOverride w:ilvl="0">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RkNTZmMmU5ZjQzODdhMTg4MWRkNDgxYmRjMjljZDEifQ=="/>
  </w:docVars>
  <w:rsids>
    <w:rsidRoot w:val="096317E4"/>
    <w:rsid w:val="00075193"/>
    <w:rsid w:val="001A0283"/>
    <w:rsid w:val="0023510A"/>
    <w:rsid w:val="00255699"/>
    <w:rsid w:val="005102A3"/>
    <w:rsid w:val="008347D6"/>
    <w:rsid w:val="00874558"/>
    <w:rsid w:val="008E1419"/>
    <w:rsid w:val="0091453E"/>
    <w:rsid w:val="009235DF"/>
    <w:rsid w:val="00927160"/>
    <w:rsid w:val="009A2FCF"/>
    <w:rsid w:val="00A04241"/>
    <w:rsid w:val="00A41511"/>
    <w:rsid w:val="00BD6A27"/>
    <w:rsid w:val="00BE30C1"/>
    <w:rsid w:val="00D92BF7"/>
    <w:rsid w:val="00E249DB"/>
    <w:rsid w:val="00FE6ADC"/>
    <w:rsid w:val="01C33E3E"/>
    <w:rsid w:val="02EF17E6"/>
    <w:rsid w:val="02F2620D"/>
    <w:rsid w:val="031418F0"/>
    <w:rsid w:val="04153362"/>
    <w:rsid w:val="04387860"/>
    <w:rsid w:val="04966B61"/>
    <w:rsid w:val="04AA055B"/>
    <w:rsid w:val="050D17B5"/>
    <w:rsid w:val="052E2B3A"/>
    <w:rsid w:val="066E77F0"/>
    <w:rsid w:val="0677180A"/>
    <w:rsid w:val="07477408"/>
    <w:rsid w:val="07B42921"/>
    <w:rsid w:val="07F278C3"/>
    <w:rsid w:val="08B4645C"/>
    <w:rsid w:val="094A2BF0"/>
    <w:rsid w:val="096317E4"/>
    <w:rsid w:val="09720126"/>
    <w:rsid w:val="09AA6525"/>
    <w:rsid w:val="09AF6197"/>
    <w:rsid w:val="09EE0C2D"/>
    <w:rsid w:val="09F14739"/>
    <w:rsid w:val="0A0A049B"/>
    <w:rsid w:val="0A173AB5"/>
    <w:rsid w:val="0A5B70CB"/>
    <w:rsid w:val="0A917C8B"/>
    <w:rsid w:val="0AA00396"/>
    <w:rsid w:val="0AF02C43"/>
    <w:rsid w:val="0B1F443B"/>
    <w:rsid w:val="0D1F2EA2"/>
    <w:rsid w:val="0E2F32D0"/>
    <w:rsid w:val="0E4B7A38"/>
    <w:rsid w:val="0E6E0D2A"/>
    <w:rsid w:val="0F8808D4"/>
    <w:rsid w:val="1199609C"/>
    <w:rsid w:val="136F4921"/>
    <w:rsid w:val="138F7830"/>
    <w:rsid w:val="13F66B18"/>
    <w:rsid w:val="141C6386"/>
    <w:rsid w:val="14E342FF"/>
    <w:rsid w:val="1578114D"/>
    <w:rsid w:val="160E21CF"/>
    <w:rsid w:val="16623A3D"/>
    <w:rsid w:val="16873A35"/>
    <w:rsid w:val="171A4607"/>
    <w:rsid w:val="184E21D8"/>
    <w:rsid w:val="18566408"/>
    <w:rsid w:val="18B14784"/>
    <w:rsid w:val="190113A2"/>
    <w:rsid w:val="19053372"/>
    <w:rsid w:val="1964790C"/>
    <w:rsid w:val="1A420699"/>
    <w:rsid w:val="1A737549"/>
    <w:rsid w:val="1B6C2D6A"/>
    <w:rsid w:val="1B9267F5"/>
    <w:rsid w:val="1D174316"/>
    <w:rsid w:val="1E1D2978"/>
    <w:rsid w:val="1E392547"/>
    <w:rsid w:val="1E9C398E"/>
    <w:rsid w:val="1F260075"/>
    <w:rsid w:val="1F4B7AB2"/>
    <w:rsid w:val="206371A4"/>
    <w:rsid w:val="216C1EE0"/>
    <w:rsid w:val="217E15B4"/>
    <w:rsid w:val="21D17860"/>
    <w:rsid w:val="221B014E"/>
    <w:rsid w:val="23983C4E"/>
    <w:rsid w:val="239F5C9A"/>
    <w:rsid w:val="23B5021B"/>
    <w:rsid w:val="246222AA"/>
    <w:rsid w:val="25740E92"/>
    <w:rsid w:val="257A33DD"/>
    <w:rsid w:val="26681488"/>
    <w:rsid w:val="267A1458"/>
    <w:rsid w:val="26871A1E"/>
    <w:rsid w:val="26BA3D20"/>
    <w:rsid w:val="27131AA3"/>
    <w:rsid w:val="27557F95"/>
    <w:rsid w:val="277D576B"/>
    <w:rsid w:val="291D4F7D"/>
    <w:rsid w:val="292C7328"/>
    <w:rsid w:val="2A24397F"/>
    <w:rsid w:val="2A7A79DB"/>
    <w:rsid w:val="2AB43DA8"/>
    <w:rsid w:val="2B2A4199"/>
    <w:rsid w:val="2B7B6852"/>
    <w:rsid w:val="2B964CE9"/>
    <w:rsid w:val="2BB17D59"/>
    <w:rsid w:val="2BE014E9"/>
    <w:rsid w:val="2C91515E"/>
    <w:rsid w:val="2CA36BB7"/>
    <w:rsid w:val="2D5223BA"/>
    <w:rsid w:val="2E1A4190"/>
    <w:rsid w:val="2EFB49DF"/>
    <w:rsid w:val="2F060355"/>
    <w:rsid w:val="30473BBB"/>
    <w:rsid w:val="309F4982"/>
    <w:rsid w:val="310270BD"/>
    <w:rsid w:val="31AA23E2"/>
    <w:rsid w:val="3260395B"/>
    <w:rsid w:val="335800A3"/>
    <w:rsid w:val="33FA7BB1"/>
    <w:rsid w:val="344B05BF"/>
    <w:rsid w:val="34D06B0B"/>
    <w:rsid w:val="35157FBF"/>
    <w:rsid w:val="354E2190"/>
    <w:rsid w:val="35631849"/>
    <w:rsid w:val="35D914B7"/>
    <w:rsid w:val="37B747BB"/>
    <w:rsid w:val="393450E2"/>
    <w:rsid w:val="3A0A7906"/>
    <w:rsid w:val="3AA103FD"/>
    <w:rsid w:val="3AA1245D"/>
    <w:rsid w:val="3AC01AE1"/>
    <w:rsid w:val="3AC151B3"/>
    <w:rsid w:val="3B2A3424"/>
    <w:rsid w:val="3B7842CC"/>
    <w:rsid w:val="3BF99A41"/>
    <w:rsid w:val="3C1527FF"/>
    <w:rsid w:val="3CB66F99"/>
    <w:rsid w:val="3CE40004"/>
    <w:rsid w:val="3DFE03C3"/>
    <w:rsid w:val="3E001CAF"/>
    <w:rsid w:val="3E340E59"/>
    <w:rsid w:val="3E39663E"/>
    <w:rsid w:val="3E432B60"/>
    <w:rsid w:val="3E802CD0"/>
    <w:rsid w:val="3ECB124E"/>
    <w:rsid w:val="3F4C13D5"/>
    <w:rsid w:val="3F937F3F"/>
    <w:rsid w:val="40963D63"/>
    <w:rsid w:val="40F9031B"/>
    <w:rsid w:val="41166258"/>
    <w:rsid w:val="41D57EC1"/>
    <w:rsid w:val="41F76999"/>
    <w:rsid w:val="423F499A"/>
    <w:rsid w:val="435B61A4"/>
    <w:rsid w:val="44962037"/>
    <w:rsid w:val="44B75376"/>
    <w:rsid w:val="44BA15F0"/>
    <w:rsid w:val="44C61B6C"/>
    <w:rsid w:val="451154E3"/>
    <w:rsid w:val="454660D7"/>
    <w:rsid w:val="45CC7564"/>
    <w:rsid w:val="46511AE0"/>
    <w:rsid w:val="46530BC3"/>
    <w:rsid w:val="468872AF"/>
    <w:rsid w:val="469575BC"/>
    <w:rsid w:val="46B07D57"/>
    <w:rsid w:val="47197F6F"/>
    <w:rsid w:val="47921238"/>
    <w:rsid w:val="47B90762"/>
    <w:rsid w:val="47F71E45"/>
    <w:rsid w:val="48D26575"/>
    <w:rsid w:val="48F644C0"/>
    <w:rsid w:val="49140A15"/>
    <w:rsid w:val="493C1D4E"/>
    <w:rsid w:val="4A7B712C"/>
    <w:rsid w:val="4ADD3E3E"/>
    <w:rsid w:val="4B9C784B"/>
    <w:rsid w:val="4CE216E4"/>
    <w:rsid w:val="4CE27936"/>
    <w:rsid w:val="4D817F40"/>
    <w:rsid w:val="4D9023C8"/>
    <w:rsid w:val="4E151645"/>
    <w:rsid w:val="4E254D8D"/>
    <w:rsid w:val="4EBF3706"/>
    <w:rsid w:val="505D1D13"/>
    <w:rsid w:val="51886E5B"/>
    <w:rsid w:val="51F4012C"/>
    <w:rsid w:val="520E5B9A"/>
    <w:rsid w:val="54B971CF"/>
    <w:rsid w:val="55B87297"/>
    <w:rsid w:val="55C869D6"/>
    <w:rsid w:val="56665134"/>
    <w:rsid w:val="568D0913"/>
    <w:rsid w:val="56C77AA6"/>
    <w:rsid w:val="56D134BB"/>
    <w:rsid w:val="57F501EB"/>
    <w:rsid w:val="582C014D"/>
    <w:rsid w:val="586A6A88"/>
    <w:rsid w:val="58CA2126"/>
    <w:rsid w:val="594D7699"/>
    <w:rsid w:val="5A0B4F06"/>
    <w:rsid w:val="5AA13277"/>
    <w:rsid w:val="5C101004"/>
    <w:rsid w:val="5C38208A"/>
    <w:rsid w:val="5CDF1F01"/>
    <w:rsid w:val="5D4068E0"/>
    <w:rsid w:val="5EEB267A"/>
    <w:rsid w:val="5F0D28B7"/>
    <w:rsid w:val="5FC07523"/>
    <w:rsid w:val="60750DD7"/>
    <w:rsid w:val="609428CC"/>
    <w:rsid w:val="60E35E5E"/>
    <w:rsid w:val="62507375"/>
    <w:rsid w:val="62532084"/>
    <w:rsid w:val="62A26DF1"/>
    <w:rsid w:val="631A6E53"/>
    <w:rsid w:val="634A36E8"/>
    <w:rsid w:val="634B4C36"/>
    <w:rsid w:val="63735DDF"/>
    <w:rsid w:val="63CC1398"/>
    <w:rsid w:val="63E06B94"/>
    <w:rsid w:val="640E134F"/>
    <w:rsid w:val="647D0127"/>
    <w:rsid w:val="65E1011B"/>
    <w:rsid w:val="66475E52"/>
    <w:rsid w:val="67410ADD"/>
    <w:rsid w:val="67A33875"/>
    <w:rsid w:val="68A24819"/>
    <w:rsid w:val="68A428A1"/>
    <w:rsid w:val="68A42C26"/>
    <w:rsid w:val="69470CC2"/>
    <w:rsid w:val="6B9325E0"/>
    <w:rsid w:val="6C326244"/>
    <w:rsid w:val="6E7938BD"/>
    <w:rsid w:val="6EA640FB"/>
    <w:rsid w:val="6F6C7773"/>
    <w:rsid w:val="6FA8325A"/>
    <w:rsid w:val="70C40F7D"/>
    <w:rsid w:val="713B22B9"/>
    <w:rsid w:val="718070DC"/>
    <w:rsid w:val="71A379E4"/>
    <w:rsid w:val="72007D93"/>
    <w:rsid w:val="72273C90"/>
    <w:rsid w:val="724C0ADB"/>
    <w:rsid w:val="72DD1E82"/>
    <w:rsid w:val="731F6641"/>
    <w:rsid w:val="73AB172D"/>
    <w:rsid w:val="73AD6A88"/>
    <w:rsid w:val="74C81CDB"/>
    <w:rsid w:val="74E16458"/>
    <w:rsid w:val="75F91880"/>
    <w:rsid w:val="76882FF2"/>
    <w:rsid w:val="76A01AAC"/>
    <w:rsid w:val="76CB6F68"/>
    <w:rsid w:val="776B2153"/>
    <w:rsid w:val="778F3B2A"/>
    <w:rsid w:val="77B54E1C"/>
    <w:rsid w:val="782536D0"/>
    <w:rsid w:val="786E4DF4"/>
    <w:rsid w:val="794E1781"/>
    <w:rsid w:val="7ABA193C"/>
    <w:rsid w:val="7B5B36CB"/>
    <w:rsid w:val="7B9E41B3"/>
    <w:rsid w:val="7BB30501"/>
    <w:rsid w:val="7C3D3992"/>
    <w:rsid w:val="7C5C0BAE"/>
    <w:rsid w:val="7CAD0B17"/>
    <w:rsid w:val="7CFB76BE"/>
    <w:rsid w:val="7D1C2CE1"/>
    <w:rsid w:val="7D2D1604"/>
    <w:rsid w:val="7D93330D"/>
    <w:rsid w:val="7DBA1CF9"/>
    <w:rsid w:val="7DBF4A57"/>
    <w:rsid w:val="7DC0443F"/>
    <w:rsid w:val="7E4B40E5"/>
    <w:rsid w:val="7E5F1300"/>
    <w:rsid w:val="7ECF5ADF"/>
    <w:rsid w:val="7ED136F7"/>
    <w:rsid w:val="7F032728"/>
    <w:rsid w:val="7F213556"/>
    <w:rsid w:val="7F5D7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2"/>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index 8"/>
    <w:basedOn w:val="1"/>
    <w:next w:val="1"/>
    <w:qFormat/>
    <w:uiPriority w:val="0"/>
    <w:pPr>
      <w:ind w:left="2940"/>
    </w:pPr>
  </w:style>
  <w:style w:type="paragraph" w:styleId="8">
    <w:name w:val="Normal Indent"/>
    <w:basedOn w:val="1"/>
    <w:qFormat/>
    <w:uiPriority w:val="0"/>
    <w:pPr>
      <w:ind w:firstLine="420"/>
    </w:pPr>
    <w:rPr>
      <w:szCs w:val="20"/>
    </w:rPr>
  </w:style>
  <w:style w:type="paragraph" w:styleId="9">
    <w:name w:val="annotation text"/>
    <w:basedOn w:val="1"/>
    <w:qFormat/>
    <w:uiPriority w:val="99"/>
    <w:pPr>
      <w:jc w:val="left"/>
    </w:pPr>
  </w:style>
  <w:style w:type="paragraph" w:styleId="10">
    <w:name w:val="Body Text"/>
    <w:basedOn w:val="1"/>
    <w:next w:val="11"/>
    <w:qFormat/>
    <w:uiPriority w:val="0"/>
    <w:pPr>
      <w:spacing w:after="120"/>
    </w:pPr>
  </w:style>
  <w:style w:type="paragraph" w:styleId="11">
    <w:name w:val="Body Text First Indent"/>
    <w:basedOn w:val="10"/>
    <w:next w:val="1"/>
    <w:qFormat/>
    <w:uiPriority w:val="0"/>
    <w:pPr>
      <w:ind w:firstLine="420" w:firstLineChars="100"/>
    </w:pPr>
  </w:style>
  <w:style w:type="paragraph" w:styleId="12">
    <w:name w:val="Body Text Indent"/>
    <w:basedOn w:val="1"/>
    <w:next w:val="13"/>
    <w:qFormat/>
    <w:uiPriority w:val="0"/>
    <w:pPr>
      <w:spacing w:line="200" w:lineRule="exact"/>
      <w:ind w:firstLine="301"/>
    </w:pPr>
    <w:rPr>
      <w:rFonts w:ascii="宋体" w:hAnsi="Courier New"/>
      <w:spacing w:val="-4"/>
      <w:sz w:val="18"/>
      <w:szCs w:val="20"/>
    </w:rPr>
  </w:style>
  <w:style w:type="paragraph" w:styleId="13">
    <w:name w:val="envelope return"/>
    <w:basedOn w:val="1"/>
    <w:qFormat/>
    <w:uiPriority w:val="99"/>
    <w:pPr>
      <w:snapToGrid w:val="0"/>
    </w:pPr>
    <w:rPr>
      <w:rFonts w:ascii="Arial" w:hAnsi="Arial"/>
    </w:rPr>
  </w:style>
  <w:style w:type="paragraph" w:styleId="14">
    <w:name w:val="toc 3"/>
    <w:basedOn w:val="1"/>
    <w:next w:val="1"/>
    <w:qFormat/>
    <w:uiPriority w:val="0"/>
    <w:pPr>
      <w:jc w:val="left"/>
    </w:pPr>
    <w:rPr>
      <w:rFonts w:ascii="Calibri" w:hAnsi="Calibri"/>
      <w:smallCaps/>
      <w:sz w:val="22"/>
      <w:szCs w:val="22"/>
    </w:rPr>
  </w:style>
  <w:style w:type="paragraph" w:styleId="15">
    <w:name w:val="Plain Text"/>
    <w:basedOn w:val="1"/>
    <w:next w:val="7"/>
    <w:link w:val="39"/>
    <w:qFormat/>
    <w:uiPriority w:val="0"/>
    <w:rPr>
      <w:rFonts w:ascii="宋体" w:hAnsi="Courier New"/>
      <w:szCs w:val="20"/>
    </w:rPr>
  </w:style>
  <w:style w:type="paragraph" w:styleId="16">
    <w:name w:val="toc 8"/>
    <w:basedOn w:val="1"/>
    <w:next w:val="1"/>
    <w:unhideWhenUsed/>
    <w:qFormat/>
    <w:uiPriority w:val="39"/>
    <w:pPr>
      <w:jc w:val="left"/>
    </w:pPr>
    <w:rPr>
      <w:rFonts w:ascii="Calibri" w:hAnsi="Calibri"/>
      <w:sz w:val="22"/>
      <w:szCs w:val="22"/>
    </w:rPr>
  </w:style>
  <w:style w:type="paragraph" w:styleId="17">
    <w:name w:val="Date"/>
    <w:basedOn w:val="1"/>
    <w:next w:val="1"/>
    <w:qFormat/>
    <w:uiPriority w:val="0"/>
    <w:pPr>
      <w:ind w:left="100" w:leftChars="2500"/>
    </w:pPr>
  </w:style>
  <w:style w:type="paragraph" w:styleId="18">
    <w:name w:val="footer"/>
    <w:basedOn w:val="1"/>
    <w:next w:val="1"/>
    <w:link w:val="41"/>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pPr>
      <w:spacing w:before="360" w:after="360"/>
      <w:jc w:val="left"/>
    </w:pPr>
    <w:rPr>
      <w:rFonts w:ascii="Calibri" w:hAnsi="Calibri"/>
      <w:b/>
      <w:bCs/>
      <w:caps/>
      <w:sz w:val="22"/>
      <w:szCs w:val="22"/>
      <w:u w:val="single"/>
    </w:rPr>
  </w:style>
  <w:style w:type="paragraph" w:styleId="21">
    <w:name w:val="List"/>
    <w:basedOn w:val="1"/>
    <w:qFormat/>
    <w:uiPriority w:val="0"/>
    <w:pPr>
      <w:ind w:left="200" w:hanging="200" w:hangingChars="200"/>
    </w:pPr>
    <w:rPr>
      <w:sz w:val="28"/>
    </w:rPr>
  </w:style>
  <w:style w:type="paragraph" w:styleId="22">
    <w:name w:val="table of figures"/>
    <w:basedOn w:val="1"/>
    <w:next w:val="1"/>
    <w:qFormat/>
    <w:uiPriority w:val="99"/>
    <w:pPr>
      <w:ind w:left="200" w:leftChars="200" w:hanging="200" w:hangingChars="200"/>
    </w:pPr>
    <w:rPr>
      <w:rFonts w:ascii="Times New Roman" w:hAnsi="Times New Roman" w:eastAsia="宋体" w:cs="Times New Roman"/>
      <w:szCs w:val="24"/>
    </w:rPr>
  </w:style>
  <w:style w:type="paragraph" w:styleId="23">
    <w:name w:val="toc 2"/>
    <w:basedOn w:val="1"/>
    <w:next w:val="1"/>
    <w:qFormat/>
    <w:uiPriority w:val="0"/>
    <w:pPr>
      <w:jc w:val="left"/>
    </w:pPr>
    <w:rPr>
      <w:rFonts w:ascii="Calibri" w:hAnsi="Calibri"/>
      <w:b/>
      <w:bCs/>
      <w:smallCaps/>
      <w:sz w:val="22"/>
      <w:szCs w:val="22"/>
    </w:rPr>
  </w:style>
  <w:style w:type="paragraph" w:styleId="2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Title"/>
    <w:basedOn w:val="1"/>
    <w:next w:val="1"/>
    <w:qFormat/>
    <w:uiPriority w:val="10"/>
    <w:pPr>
      <w:spacing w:before="240" w:after="60"/>
      <w:jc w:val="center"/>
      <w:outlineLvl w:val="0"/>
    </w:pPr>
    <w:rPr>
      <w:rFonts w:ascii="Cambria" w:hAnsi="Cambria" w:eastAsia="宋体" w:cs="Times New Roman"/>
      <w:b/>
      <w:bCs/>
      <w:sz w:val="32"/>
      <w:szCs w:val="3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page number"/>
    <w:qFormat/>
    <w:uiPriority w:val="0"/>
  </w:style>
  <w:style w:type="character" w:styleId="31">
    <w:name w:val="Hyperlink"/>
    <w:qFormat/>
    <w:uiPriority w:val="0"/>
    <w:rPr>
      <w:color w:val="0000FF"/>
      <w:u w:val="single"/>
    </w:rPr>
  </w:style>
  <w:style w:type="character" w:customStyle="1" w:styleId="32">
    <w:name w:val="标题 3 字符"/>
    <w:link w:val="4"/>
    <w:qFormat/>
    <w:uiPriority w:val="0"/>
    <w:rPr>
      <w:rFonts w:ascii="宋体" w:hAnsi="宋体" w:eastAsia="宋体" w:cs="Times New Roman"/>
      <w:b/>
      <w:sz w:val="24"/>
    </w:rPr>
  </w:style>
  <w:style w:type="paragraph" w:customStyle="1" w:styleId="33">
    <w:name w:val="正文2"/>
    <w:basedOn w:val="1"/>
    <w:qFormat/>
    <w:uiPriority w:val="0"/>
    <w:pPr>
      <w:adjustRightInd w:val="0"/>
      <w:spacing w:before="156" w:line="360" w:lineRule="auto"/>
      <w:ind w:firstLine="510" w:firstLineChars="200"/>
    </w:pPr>
    <w:rPr>
      <w:sz w:val="24"/>
      <w:szCs w:val="20"/>
    </w:rPr>
  </w:style>
  <w:style w:type="paragraph" w:customStyle="1" w:styleId="34">
    <w:name w:val="首行缩进"/>
    <w:basedOn w:val="1"/>
    <w:qFormat/>
    <w:uiPriority w:val="0"/>
    <w:pPr>
      <w:ind w:firstLine="480" w:firstLineChars="200"/>
    </w:pPr>
  </w:style>
  <w:style w:type="paragraph" w:customStyle="1" w:styleId="35">
    <w:name w:val="正文缩进1"/>
    <w:basedOn w:val="1"/>
    <w:next w:val="12"/>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7">
    <w:name w:val="自建标题样式"/>
    <w:basedOn w:val="38"/>
    <w:qFormat/>
    <w:uiPriority w:val="0"/>
    <w:pPr>
      <w:numPr>
        <w:ilvl w:val="0"/>
        <w:numId w:val="1"/>
      </w:numPr>
      <w:ind w:firstLine="0" w:firstLineChars="0"/>
      <w:jc w:val="left"/>
    </w:pPr>
    <w:rPr>
      <w:rFonts w:ascii="仿宋_GB2312" w:eastAsia="仿宋_GB2312"/>
      <w:b/>
      <w:sz w:val="32"/>
      <w:szCs w:val="32"/>
    </w:rPr>
  </w:style>
  <w:style w:type="paragraph" w:styleId="38">
    <w:name w:val="List Paragraph"/>
    <w:basedOn w:val="1"/>
    <w:qFormat/>
    <w:uiPriority w:val="34"/>
    <w:pPr>
      <w:ind w:firstLine="420" w:firstLineChars="200"/>
    </w:pPr>
  </w:style>
  <w:style w:type="character" w:customStyle="1" w:styleId="39">
    <w:name w:val="纯文本 字符"/>
    <w:link w:val="15"/>
    <w:qFormat/>
    <w:uiPriority w:val="0"/>
    <w:rPr>
      <w:rFonts w:ascii="宋体" w:hAnsi="Courier New" w:eastAsia="宋体" w:cs="Times New Roman"/>
      <w:kern w:val="2"/>
      <w:sz w:val="21"/>
    </w:rPr>
  </w:style>
  <w:style w:type="paragraph" w:customStyle="1" w:styleId="40">
    <w:name w:val="Char"/>
    <w:basedOn w:val="1"/>
    <w:qFormat/>
    <w:uiPriority w:val="0"/>
    <w:rPr>
      <w:rFonts w:ascii="仿宋_GB2312" w:eastAsia="仿宋_GB2312"/>
      <w:b/>
      <w:sz w:val="32"/>
      <w:szCs w:val="32"/>
    </w:rPr>
  </w:style>
  <w:style w:type="character" w:customStyle="1" w:styleId="41">
    <w:name w:val="页脚 字符"/>
    <w:basedOn w:val="28"/>
    <w:link w:val="18"/>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0.png"/><Relationship Id="rId5" Type="http://schemas.openxmlformats.org/officeDocument/2006/relationships/footer" Target="footer3.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13118</Words>
  <Characters>15722</Characters>
  <Lines>138</Lines>
  <Paragraphs>172</Paragraphs>
  <TotalTime>58</TotalTime>
  <ScaleCrop>false</ScaleCrop>
  <LinksUpToDate>false</LinksUpToDate>
  <CharactersWithSpaces>18337</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2023-09-25T04:56:00Z</dcterms:created>
  <dc:creator>Administrator</dc:creator>
  <cp:lastModifiedBy>LENOVO</cp:lastModifiedBy>
  <dcterms:modified xsi:type="dcterms:W3CDTF">2025-06-23T01:51:05Z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E88AB55349E54D91A8A9FA5BD7EBC582</vt:lpwstr>
  </property>
  <property fmtid="{D5CDD505-2E9C-101B-9397-08002B2CF9AE}" pid="4" name="KSOTemplateDocerSaveRecord">
    <vt:lpwstr>eyJoZGlkIjoiYjRkNTZmMmU5ZjQzODdhMTg4MWRkNDgxYmRjMjljZDEiLCJ1c2VySWQiOiI5MzU5NzY0OTcifQ==</vt:lpwstr>
  </property>
</Properties>
</file>