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8D7B2">
      <w:pPr>
        <w:widowControl/>
        <w:spacing w:line="360" w:lineRule="auto"/>
        <w:jc w:val="left"/>
        <w:rPr>
          <w:rFonts w:ascii="仿宋_GB2312" w:hAnsi="宋体" w:eastAsia="仿宋_GB2312"/>
          <w:b/>
          <w:bCs/>
          <w:color w:val="auto"/>
          <w:w w:val="95"/>
          <w:sz w:val="30"/>
          <w:szCs w:val="30"/>
          <w:highlight w:val="none"/>
        </w:rPr>
      </w:pPr>
      <w:r>
        <w:drawing>
          <wp:inline distT="0" distB="0" distL="114300" distR="114300">
            <wp:extent cx="5934075" cy="6858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934075" cy="6858000"/>
                    </a:xfrm>
                    <a:prstGeom prst="rect">
                      <a:avLst/>
                    </a:prstGeom>
                    <a:noFill/>
                    <a:ln>
                      <a:noFill/>
                    </a:ln>
                  </pic:spPr>
                </pic:pic>
              </a:graphicData>
            </a:graphic>
          </wp:inline>
        </w:drawing>
      </w:r>
      <w:bookmarkStart w:id="127" w:name="_GoBack"/>
      <w:bookmarkEnd w:id="127"/>
    </w:p>
    <w:p w14:paraId="12B6DFB4">
      <w:pPr>
        <w:bidi w:val="0"/>
        <w:rPr>
          <w:rFonts w:ascii="Calibri" w:hAnsi="Calibri" w:eastAsia="宋体" w:cs="Times New Roman"/>
          <w:color w:val="auto"/>
          <w:kern w:val="2"/>
          <w:sz w:val="21"/>
          <w:szCs w:val="22"/>
          <w:lang w:val="en-US" w:eastAsia="zh-CN" w:bidi="ar-SA"/>
        </w:rPr>
      </w:pPr>
    </w:p>
    <w:p w14:paraId="4773D917">
      <w:pPr>
        <w:bidi w:val="0"/>
        <w:rPr>
          <w:color w:val="auto"/>
          <w:lang w:val="en-US" w:eastAsia="zh-CN"/>
        </w:rPr>
      </w:pPr>
    </w:p>
    <w:p w14:paraId="48416413">
      <w:pPr>
        <w:bidi w:val="0"/>
        <w:rPr>
          <w:color w:val="auto"/>
          <w:lang w:val="en-US" w:eastAsia="zh-CN"/>
        </w:rPr>
      </w:pPr>
    </w:p>
    <w:p w14:paraId="0F542AD6">
      <w:pPr>
        <w:tabs>
          <w:tab w:val="left" w:pos="8508"/>
        </w:tabs>
        <w:bidi w:val="0"/>
        <w:jc w:val="left"/>
        <w:rPr>
          <w:color w:val="auto"/>
          <w:lang w:val="en-US" w:eastAsia="zh-CN"/>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r>
        <w:rPr>
          <w:rFonts w:hint="eastAsia"/>
          <w:color w:val="auto"/>
          <w:lang w:val="en-US" w:eastAsia="zh-CN"/>
        </w:rPr>
        <w:tab/>
      </w:r>
    </w:p>
    <w:p w14:paraId="6D24E128">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2B90ED4E">
      <w:pPr>
        <w:pStyle w:val="18"/>
        <w:tabs>
          <w:tab w:val="right" w:leader="dot" w:pos="9638"/>
        </w:tabs>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_Toc8159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rPr>
        <w:tab/>
      </w:r>
      <w:r>
        <w:rPr>
          <w:color w:val="auto"/>
        </w:rPr>
        <w:fldChar w:fldCharType="begin"/>
      </w:r>
      <w:r>
        <w:rPr>
          <w:color w:val="auto"/>
        </w:rPr>
        <w:instrText xml:space="preserve"> PAGEREF _Toc8159 \h </w:instrText>
      </w:r>
      <w:r>
        <w:rPr>
          <w:color w:val="auto"/>
        </w:rPr>
        <w:fldChar w:fldCharType="separate"/>
      </w:r>
      <w:r>
        <w:rPr>
          <w:color w:val="auto"/>
        </w:rPr>
        <w:t>2</w:t>
      </w:r>
      <w:r>
        <w:rPr>
          <w:color w:val="auto"/>
        </w:rPr>
        <w:fldChar w:fldCharType="end"/>
      </w:r>
      <w:r>
        <w:rPr>
          <w:rFonts w:hAnsi="宋体"/>
          <w:color w:val="auto"/>
          <w:szCs w:val="28"/>
          <w:highlight w:val="none"/>
        </w:rPr>
        <w:fldChar w:fldCharType="end"/>
      </w:r>
    </w:p>
    <w:p w14:paraId="7C750D87">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_Toc10189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rPr>
        <w:tab/>
      </w:r>
      <w:r>
        <w:rPr>
          <w:color w:val="auto"/>
        </w:rPr>
        <w:fldChar w:fldCharType="begin"/>
      </w:r>
      <w:r>
        <w:rPr>
          <w:color w:val="auto"/>
        </w:rPr>
        <w:instrText xml:space="preserve"> PAGEREF _Toc10189 \h </w:instrText>
      </w:r>
      <w:r>
        <w:rPr>
          <w:color w:val="auto"/>
        </w:rPr>
        <w:fldChar w:fldCharType="separate"/>
      </w:r>
      <w:r>
        <w:rPr>
          <w:color w:val="auto"/>
        </w:rPr>
        <w:t>6</w:t>
      </w:r>
      <w:r>
        <w:rPr>
          <w:color w:val="auto"/>
        </w:rPr>
        <w:fldChar w:fldCharType="end"/>
      </w:r>
      <w:r>
        <w:rPr>
          <w:rFonts w:hAnsi="宋体"/>
          <w:bCs/>
          <w:caps/>
          <w:color w:val="auto"/>
          <w:szCs w:val="28"/>
          <w:highlight w:val="none"/>
          <w:u w:val="single"/>
        </w:rPr>
        <w:fldChar w:fldCharType="end"/>
      </w:r>
    </w:p>
    <w:p w14:paraId="2116843A">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_Toc29300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rPr>
        <w:tab/>
      </w:r>
      <w:r>
        <w:rPr>
          <w:color w:val="auto"/>
        </w:rPr>
        <w:fldChar w:fldCharType="begin"/>
      </w:r>
      <w:r>
        <w:rPr>
          <w:color w:val="auto"/>
        </w:rPr>
        <w:instrText xml:space="preserve"> PAGEREF _Toc29300 \h </w:instrText>
      </w:r>
      <w:r>
        <w:rPr>
          <w:color w:val="auto"/>
        </w:rPr>
        <w:fldChar w:fldCharType="separate"/>
      </w:r>
      <w:r>
        <w:rPr>
          <w:color w:val="auto"/>
        </w:rPr>
        <w:t>10</w:t>
      </w:r>
      <w:r>
        <w:rPr>
          <w:color w:val="auto"/>
        </w:rPr>
        <w:fldChar w:fldCharType="end"/>
      </w:r>
      <w:r>
        <w:rPr>
          <w:rFonts w:hAnsi="宋体"/>
          <w:bCs/>
          <w:caps/>
          <w:color w:val="auto"/>
          <w:szCs w:val="28"/>
          <w:highlight w:val="none"/>
          <w:u w:val="single"/>
        </w:rPr>
        <w:fldChar w:fldCharType="end"/>
      </w:r>
    </w:p>
    <w:p w14:paraId="6E7AF242">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_Toc4382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rPr>
        <w:tab/>
      </w:r>
      <w:r>
        <w:rPr>
          <w:color w:val="auto"/>
        </w:rPr>
        <w:fldChar w:fldCharType="begin"/>
      </w:r>
      <w:r>
        <w:rPr>
          <w:color w:val="auto"/>
        </w:rPr>
        <w:instrText xml:space="preserve"> PAGEREF _Toc4382 \h </w:instrText>
      </w:r>
      <w:r>
        <w:rPr>
          <w:color w:val="auto"/>
        </w:rPr>
        <w:fldChar w:fldCharType="separate"/>
      </w:r>
      <w:r>
        <w:rPr>
          <w:color w:val="auto"/>
        </w:rPr>
        <w:t>32</w:t>
      </w:r>
      <w:r>
        <w:rPr>
          <w:color w:val="auto"/>
        </w:rPr>
        <w:fldChar w:fldCharType="end"/>
      </w:r>
      <w:r>
        <w:rPr>
          <w:rFonts w:hAnsi="宋体"/>
          <w:bCs/>
          <w:caps/>
          <w:color w:val="auto"/>
          <w:szCs w:val="28"/>
          <w:highlight w:val="none"/>
          <w:u w:val="single"/>
        </w:rPr>
        <w:fldChar w:fldCharType="end"/>
      </w:r>
    </w:p>
    <w:p w14:paraId="62209324">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_Toc1910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rPr>
        <w:tab/>
      </w:r>
      <w:r>
        <w:rPr>
          <w:color w:val="auto"/>
        </w:rPr>
        <w:fldChar w:fldCharType="begin"/>
      </w:r>
      <w:r>
        <w:rPr>
          <w:color w:val="auto"/>
        </w:rPr>
        <w:instrText xml:space="preserve"> PAGEREF _Toc1910 \h </w:instrText>
      </w:r>
      <w:r>
        <w:rPr>
          <w:color w:val="auto"/>
        </w:rPr>
        <w:fldChar w:fldCharType="separate"/>
      </w:r>
      <w:r>
        <w:rPr>
          <w:color w:val="auto"/>
        </w:rPr>
        <w:t>38</w:t>
      </w:r>
      <w:r>
        <w:rPr>
          <w:color w:val="auto"/>
        </w:rPr>
        <w:fldChar w:fldCharType="end"/>
      </w:r>
      <w:r>
        <w:rPr>
          <w:rFonts w:hAnsi="宋体"/>
          <w:bCs/>
          <w:caps/>
          <w:color w:val="auto"/>
          <w:szCs w:val="28"/>
          <w:highlight w:val="none"/>
          <w:u w:val="single"/>
        </w:rPr>
        <w:fldChar w:fldCharType="end"/>
      </w:r>
    </w:p>
    <w:p w14:paraId="3F8C09FD">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_Toc729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rPr>
        <w:tab/>
      </w:r>
      <w:r>
        <w:rPr>
          <w:color w:val="auto"/>
        </w:rPr>
        <w:fldChar w:fldCharType="begin"/>
      </w:r>
      <w:r>
        <w:rPr>
          <w:color w:val="auto"/>
        </w:rPr>
        <w:instrText xml:space="preserve"> PAGEREF _Toc729 \h </w:instrText>
      </w:r>
      <w:r>
        <w:rPr>
          <w:color w:val="auto"/>
        </w:rPr>
        <w:fldChar w:fldCharType="separate"/>
      </w:r>
      <w:r>
        <w:rPr>
          <w:color w:val="auto"/>
        </w:rPr>
        <w:t>44</w:t>
      </w:r>
      <w:r>
        <w:rPr>
          <w:color w:val="auto"/>
        </w:rPr>
        <w:fldChar w:fldCharType="end"/>
      </w:r>
      <w:r>
        <w:rPr>
          <w:rFonts w:hAnsi="宋体"/>
          <w:bCs/>
          <w:caps/>
          <w:color w:val="auto"/>
          <w:szCs w:val="28"/>
          <w:highlight w:val="none"/>
          <w:u w:val="single"/>
        </w:rPr>
        <w:fldChar w:fldCharType="end"/>
      </w:r>
    </w:p>
    <w:p w14:paraId="28A14945">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_Toc13596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rPr>
        <w:tab/>
      </w:r>
      <w:r>
        <w:rPr>
          <w:color w:val="auto"/>
        </w:rPr>
        <w:fldChar w:fldCharType="begin"/>
      </w:r>
      <w:r>
        <w:rPr>
          <w:color w:val="auto"/>
        </w:rPr>
        <w:instrText xml:space="preserve"> PAGEREF _Toc13596 \h </w:instrText>
      </w:r>
      <w:r>
        <w:rPr>
          <w:color w:val="auto"/>
        </w:rPr>
        <w:fldChar w:fldCharType="separate"/>
      </w:r>
      <w:r>
        <w:rPr>
          <w:color w:val="auto"/>
        </w:rPr>
        <w:t>75</w:t>
      </w:r>
      <w:r>
        <w:rPr>
          <w:color w:val="auto"/>
        </w:rPr>
        <w:fldChar w:fldCharType="end"/>
      </w:r>
      <w:r>
        <w:rPr>
          <w:rFonts w:hAnsi="宋体"/>
          <w:bCs/>
          <w:caps/>
          <w:color w:val="auto"/>
          <w:szCs w:val="28"/>
          <w:highlight w:val="none"/>
          <w:u w:val="single"/>
        </w:rPr>
        <w:fldChar w:fldCharType="end"/>
      </w:r>
    </w:p>
    <w:p w14:paraId="47C53C6C">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_Toc12800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rPr>
        <w:tab/>
      </w:r>
      <w:r>
        <w:rPr>
          <w:color w:val="auto"/>
        </w:rPr>
        <w:fldChar w:fldCharType="begin"/>
      </w:r>
      <w:r>
        <w:rPr>
          <w:color w:val="auto"/>
        </w:rPr>
        <w:instrText xml:space="preserve"> PAGEREF _Toc12800 \h </w:instrText>
      </w:r>
      <w:r>
        <w:rPr>
          <w:color w:val="auto"/>
        </w:rPr>
        <w:fldChar w:fldCharType="separate"/>
      </w:r>
      <w:r>
        <w:rPr>
          <w:color w:val="auto"/>
        </w:rPr>
        <w:t>76</w:t>
      </w:r>
      <w:r>
        <w:rPr>
          <w:color w:val="auto"/>
        </w:rPr>
        <w:fldChar w:fldCharType="end"/>
      </w:r>
      <w:r>
        <w:rPr>
          <w:rFonts w:hAnsi="宋体"/>
          <w:bCs/>
          <w:caps/>
          <w:color w:val="auto"/>
          <w:szCs w:val="28"/>
          <w:highlight w:val="none"/>
          <w:u w:val="single"/>
        </w:rPr>
        <w:fldChar w:fldCharType="end"/>
      </w:r>
    </w:p>
    <w:p w14:paraId="65F20539">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_Toc15739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rPr>
        <w:tab/>
      </w:r>
      <w:r>
        <w:rPr>
          <w:color w:val="auto"/>
        </w:rPr>
        <w:fldChar w:fldCharType="begin"/>
      </w:r>
      <w:r>
        <w:rPr>
          <w:color w:val="auto"/>
        </w:rPr>
        <w:instrText xml:space="preserve"> PAGEREF _Toc15739 \h </w:instrText>
      </w:r>
      <w:r>
        <w:rPr>
          <w:color w:val="auto"/>
        </w:rPr>
        <w:fldChar w:fldCharType="separate"/>
      </w:r>
      <w:r>
        <w:rPr>
          <w:color w:val="auto"/>
        </w:rPr>
        <w:t>78</w:t>
      </w:r>
      <w:r>
        <w:rPr>
          <w:color w:val="auto"/>
        </w:rPr>
        <w:fldChar w:fldCharType="end"/>
      </w:r>
      <w:r>
        <w:rPr>
          <w:rFonts w:hAnsi="宋体"/>
          <w:bCs/>
          <w:caps/>
          <w:color w:val="auto"/>
          <w:szCs w:val="28"/>
          <w:highlight w:val="none"/>
          <w:u w:val="single"/>
        </w:rPr>
        <w:fldChar w:fldCharType="end"/>
      </w:r>
    </w:p>
    <w:p w14:paraId="5D48C5B9">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0" w:name="_Toc532545041"/>
    </w:p>
    <w:p w14:paraId="387AF48F">
      <w:pPr>
        <w:jc w:val="center"/>
        <w:rPr>
          <w:rFonts w:hint="eastAsia" w:ascii="宋体" w:hAnsi="Courier New"/>
          <w:color w:val="auto"/>
          <w:szCs w:val="20"/>
          <w:highlight w:val="none"/>
        </w:rPr>
      </w:pPr>
    </w:p>
    <w:p w14:paraId="21AAD9DE">
      <w:pPr>
        <w:jc w:val="center"/>
        <w:rPr>
          <w:rFonts w:hint="eastAsia" w:ascii="宋体" w:hAnsi="Courier New"/>
          <w:color w:val="auto"/>
          <w:szCs w:val="20"/>
          <w:highlight w:val="none"/>
        </w:rPr>
      </w:pPr>
    </w:p>
    <w:p w14:paraId="319F4C17">
      <w:pPr>
        <w:jc w:val="center"/>
        <w:rPr>
          <w:rFonts w:hint="eastAsia" w:ascii="宋体" w:hAnsi="Courier New"/>
          <w:color w:val="auto"/>
          <w:szCs w:val="20"/>
          <w:highlight w:val="none"/>
        </w:rPr>
      </w:pPr>
    </w:p>
    <w:p w14:paraId="6CEF6DA5">
      <w:pPr>
        <w:jc w:val="center"/>
        <w:rPr>
          <w:rFonts w:hint="eastAsia" w:ascii="宋体" w:hAnsi="Courier New"/>
          <w:color w:val="auto"/>
          <w:szCs w:val="20"/>
          <w:highlight w:val="none"/>
        </w:rPr>
      </w:pPr>
    </w:p>
    <w:p w14:paraId="5A3F445E">
      <w:pPr>
        <w:jc w:val="center"/>
        <w:rPr>
          <w:rFonts w:hint="eastAsia" w:ascii="宋体" w:hAnsi="Courier New"/>
          <w:color w:val="auto"/>
          <w:szCs w:val="20"/>
          <w:highlight w:val="none"/>
        </w:rPr>
      </w:pPr>
    </w:p>
    <w:p w14:paraId="6F213053">
      <w:pPr>
        <w:jc w:val="center"/>
        <w:rPr>
          <w:rFonts w:hint="eastAsia" w:ascii="宋体" w:hAnsi="Courier New"/>
          <w:color w:val="auto"/>
          <w:szCs w:val="20"/>
          <w:highlight w:val="none"/>
        </w:rPr>
      </w:pPr>
    </w:p>
    <w:p w14:paraId="6EEDD2EE">
      <w:pPr>
        <w:jc w:val="center"/>
        <w:rPr>
          <w:rFonts w:hint="eastAsia" w:ascii="宋体" w:hAnsi="Courier New"/>
          <w:color w:val="auto"/>
          <w:szCs w:val="20"/>
          <w:highlight w:val="none"/>
        </w:rPr>
      </w:pPr>
    </w:p>
    <w:p w14:paraId="24309D8F">
      <w:pPr>
        <w:jc w:val="center"/>
        <w:rPr>
          <w:rFonts w:hint="eastAsia" w:ascii="宋体" w:hAnsi="Courier New"/>
          <w:color w:val="auto"/>
          <w:szCs w:val="20"/>
          <w:highlight w:val="none"/>
        </w:rPr>
      </w:pPr>
    </w:p>
    <w:p w14:paraId="7AF4C0AB">
      <w:pPr>
        <w:jc w:val="center"/>
        <w:rPr>
          <w:rFonts w:hint="eastAsia" w:ascii="宋体" w:hAnsi="Courier New"/>
          <w:color w:val="auto"/>
          <w:szCs w:val="20"/>
          <w:highlight w:val="none"/>
        </w:rPr>
      </w:pPr>
    </w:p>
    <w:p w14:paraId="1EC4CBCA">
      <w:pPr>
        <w:jc w:val="center"/>
        <w:rPr>
          <w:rFonts w:hint="eastAsia" w:ascii="宋体" w:hAnsi="Courier New"/>
          <w:color w:val="auto"/>
          <w:szCs w:val="20"/>
          <w:highlight w:val="none"/>
        </w:rPr>
      </w:pPr>
    </w:p>
    <w:p w14:paraId="56E6E0A4">
      <w:pPr>
        <w:jc w:val="center"/>
        <w:rPr>
          <w:rFonts w:hint="eastAsia" w:ascii="宋体" w:hAnsi="Courier New"/>
          <w:color w:val="auto"/>
          <w:szCs w:val="20"/>
          <w:highlight w:val="none"/>
        </w:rPr>
      </w:pPr>
    </w:p>
    <w:p w14:paraId="2150BF3C">
      <w:pPr>
        <w:jc w:val="center"/>
        <w:rPr>
          <w:rFonts w:hint="eastAsia" w:ascii="宋体" w:hAnsi="Courier New"/>
          <w:color w:val="auto"/>
          <w:szCs w:val="20"/>
          <w:highlight w:val="none"/>
        </w:rPr>
      </w:pPr>
    </w:p>
    <w:p w14:paraId="0D9378E4">
      <w:pPr>
        <w:jc w:val="center"/>
        <w:rPr>
          <w:rFonts w:hint="eastAsia" w:ascii="宋体" w:hAnsi="Courier New"/>
          <w:color w:val="auto"/>
          <w:szCs w:val="20"/>
          <w:highlight w:val="none"/>
        </w:rPr>
      </w:pPr>
    </w:p>
    <w:p w14:paraId="5AF9F693">
      <w:pPr>
        <w:jc w:val="center"/>
        <w:rPr>
          <w:rFonts w:hint="eastAsia" w:ascii="宋体" w:hAnsi="Courier New"/>
          <w:color w:val="auto"/>
          <w:szCs w:val="20"/>
          <w:highlight w:val="none"/>
        </w:rPr>
      </w:pPr>
    </w:p>
    <w:p w14:paraId="7AACC58C">
      <w:pPr>
        <w:jc w:val="center"/>
        <w:rPr>
          <w:rFonts w:hint="eastAsia" w:ascii="宋体" w:hAnsi="Courier New"/>
          <w:color w:val="auto"/>
          <w:szCs w:val="20"/>
          <w:highlight w:val="none"/>
        </w:rPr>
      </w:pPr>
    </w:p>
    <w:p w14:paraId="54D331C1">
      <w:pPr>
        <w:jc w:val="center"/>
        <w:rPr>
          <w:rFonts w:hint="eastAsia" w:ascii="宋体" w:hAnsi="Courier New"/>
          <w:color w:val="auto"/>
          <w:szCs w:val="20"/>
          <w:highlight w:val="none"/>
        </w:rPr>
      </w:pPr>
    </w:p>
    <w:p w14:paraId="07EC31E7">
      <w:pPr>
        <w:jc w:val="center"/>
        <w:rPr>
          <w:rFonts w:hint="eastAsia" w:ascii="宋体" w:hAnsi="Courier New"/>
          <w:color w:val="auto"/>
          <w:szCs w:val="20"/>
          <w:highlight w:val="none"/>
        </w:rPr>
      </w:pPr>
    </w:p>
    <w:p w14:paraId="5892360B">
      <w:pPr>
        <w:jc w:val="center"/>
        <w:rPr>
          <w:rFonts w:hint="eastAsia" w:ascii="宋体" w:hAnsi="Courier New"/>
          <w:color w:val="auto"/>
          <w:szCs w:val="20"/>
          <w:highlight w:val="none"/>
        </w:rPr>
      </w:pPr>
    </w:p>
    <w:p w14:paraId="02B934B6">
      <w:pPr>
        <w:jc w:val="center"/>
        <w:rPr>
          <w:rFonts w:hint="eastAsia" w:ascii="宋体" w:hAnsi="Courier New"/>
          <w:color w:val="auto"/>
          <w:szCs w:val="20"/>
          <w:highlight w:val="none"/>
        </w:rPr>
      </w:pPr>
    </w:p>
    <w:p w14:paraId="2F0DAB9B">
      <w:pPr>
        <w:jc w:val="center"/>
        <w:rPr>
          <w:rFonts w:hint="eastAsia" w:ascii="宋体" w:hAnsi="Courier New"/>
          <w:color w:val="auto"/>
          <w:szCs w:val="20"/>
          <w:highlight w:val="none"/>
        </w:rPr>
      </w:pPr>
    </w:p>
    <w:p w14:paraId="12474004">
      <w:pPr>
        <w:jc w:val="center"/>
        <w:rPr>
          <w:rFonts w:hint="eastAsia" w:ascii="宋体" w:hAnsi="Courier New"/>
          <w:color w:val="auto"/>
          <w:szCs w:val="20"/>
          <w:highlight w:val="none"/>
        </w:rPr>
      </w:pPr>
    </w:p>
    <w:p w14:paraId="1203AB9C">
      <w:pPr>
        <w:jc w:val="center"/>
        <w:rPr>
          <w:rFonts w:hint="eastAsia" w:ascii="宋体" w:hAnsi="Courier New"/>
          <w:color w:val="auto"/>
          <w:szCs w:val="20"/>
          <w:highlight w:val="none"/>
        </w:rPr>
      </w:pPr>
    </w:p>
    <w:p w14:paraId="79798FFA">
      <w:pPr>
        <w:jc w:val="center"/>
        <w:rPr>
          <w:rFonts w:hint="eastAsia" w:ascii="宋体" w:hAnsi="Courier New"/>
          <w:color w:val="auto"/>
          <w:szCs w:val="20"/>
          <w:highlight w:val="none"/>
        </w:rPr>
      </w:pPr>
    </w:p>
    <w:p w14:paraId="4FDF6076">
      <w:pPr>
        <w:pStyle w:val="3"/>
        <w:spacing w:before="0" w:after="0" w:line="360" w:lineRule="auto"/>
        <w:jc w:val="center"/>
        <w:rPr>
          <w:rFonts w:hint="eastAsia" w:ascii="宋体" w:hAnsi="宋体"/>
          <w:color w:val="auto"/>
          <w:sz w:val="36"/>
          <w:szCs w:val="36"/>
          <w:highlight w:val="none"/>
        </w:rPr>
      </w:pPr>
      <w:bookmarkStart w:id="1" w:name="_Toc8159"/>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0"/>
      <w:bookmarkEnd w:id="1"/>
    </w:p>
    <w:p w14:paraId="1D8C7ABD">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62EBBFB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6351CD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lang w:eastAsia="zh-CN"/>
        </w:rPr>
        <w:t>2025-2027年度南宁市武鸣区预算单位互联网接入服务框架协议采购（重）</w:t>
      </w:r>
      <w:r>
        <w:rPr>
          <w:rFonts w:hint="eastAsia" w:ascii="宋体" w:hAnsi="宋体"/>
          <w:color w:val="auto"/>
          <w:szCs w:val="21"/>
          <w:highlight w:val="none"/>
          <w:u w:val="singl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29</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2DBEB508">
      <w:pPr>
        <w:spacing w:line="360" w:lineRule="auto"/>
        <w:rPr>
          <w:rFonts w:hint="eastAsia" w:ascii="黑体" w:hAnsi="黑体" w:eastAsia="黑体"/>
          <w:b/>
          <w:bCs/>
          <w:color w:val="auto"/>
          <w:sz w:val="24"/>
          <w:szCs w:val="24"/>
          <w:highlight w:val="none"/>
        </w:rPr>
      </w:pPr>
      <w:bookmarkStart w:id="2" w:name="_Toc35393790"/>
      <w:bookmarkStart w:id="3" w:name="_Toc35393621"/>
      <w:bookmarkStart w:id="4" w:name="_Toc28359079"/>
      <w:bookmarkStart w:id="5" w:name="_Toc28359002"/>
      <w:bookmarkStart w:id="6" w:name="_Hlk24379207"/>
      <w:r>
        <w:rPr>
          <w:rFonts w:hint="eastAsia" w:ascii="黑体" w:hAnsi="黑体" w:eastAsia="黑体"/>
          <w:b/>
          <w:bCs/>
          <w:color w:val="auto"/>
          <w:sz w:val="24"/>
          <w:szCs w:val="24"/>
          <w:highlight w:val="none"/>
        </w:rPr>
        <w:t>一、项目基本情况</w:t>
      </w:r>
      <w:bookmarkEnd w:id="2"/>
      <w:bookmarkEnd w:id="3"/>
      <w:bookmarkEnd w:id="4"/>
      <w:bookmarkEnd w:id="5"/>
    </w:p>
    <w:p w14:paraId="6048A07B">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1.项目编号：</w:t>
      </w:r>
      <w:r>
        <w:rPr>
          <w:rFonts w:hint="eastAsia" w:ascii="宋体" w:hAnsi="宋体"/>
          <w:color w:val="auto"/>
          <w:szCs w:val="21"/>
          <w:highlight w:val="none"/>
          <w:lang w:eastAsia="zh-CN"/>
        </w:rPr>
        <w:t>NNZC2025-K3-100080-NNSW</w:t>
      </w:r>
    </w:p>
    <w:p w14:paraId="3B16C5E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2.项目名称：</w:t>
      </w:r>
      <w:bookmarkEnd w:id="6"/>
      <w:r>
        <w:rPr>
          <w:rFonts w:hint="eastAsia" w:ascii="宋体" w:hAnsi="宋体"/>
          <w:color w:val="auto"/>
          <w:szCs w:val="21"/>
          <w:highlight w:val="none"/>
          <w:lang w:eastAsia="zh-CN"/>
        </w:rPr>
        <w:t>2025-2027年度南宁市武鸣区预算单位互联网接入服务框架协议采购（重）</w:t>
      </w:r>
    </w:p>
    <w:p w14:paraId="5B60E2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4B4DC0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7" w:name="PO_3000001866_PM004"/>
    </w:p>
    <w:tbl>
      <w:tblPr>
        <w:tblStyle w:val="22"/>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2010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02B7CB1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4DFB49B5">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179F5C0">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2F90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2A4299A4">
            <w:pPr>
              <w:snapToGrid w:val="0"/>
              <w:spacing w:line="500" w:lineRule="exact"/>
              <w:jc w:val="center"/>
              <w:rPr>
                <w:rFonts w:ascii="宋体" w:hAnsi="宋体"/>
                <w:color w:val="auto"/>
                <w:szCs w:val="21"/>
                <w:highlight w:val="none"/>
              </w:rPr>
            </w:pPr>
            <w:r>
              <w:rPr>
                <w:rFonts w:hint="eastAsia"/>
                <w:color w:val="auto"/>
                <w:highlight w:val="none"/>
              </w:rPr>
              <w:t>互联网接入服务</w:t>
            </w:r>
          </w:p>
        </w:tc>
        <w:tc>
          <w:tcPr>
            <w:tcW w:w="4558" w:type="dxa"/>
            <w:tcBorders>
              <w:top w:val="single" w:color="auto" w:sz="4" w:space="0"/>
              <w:left w:val="single" w:color="auto" w:sz="4" w:space="0"/>
              <w:right w:val="single" w:color="auto" w:sz="4" w:space="0"/>
            </w:tcBorders>
            <w:noWrap w:val="0"/>
            <w:vAlign w:val="center"/>
          </w:tcPr>
          <w:p w14:paraId="016FD2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328062">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1AA6A389">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预算单位</w:t>
      </w:r>
    </w:p>
    <w:bookmarkEnd w:id="7"/>
    <w:p w14:paraId="7C0A27FF">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3F097AC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2CB0ACC5">
      <w:pPr>
        <w:spacing w:line="360" w:lineRule="auto"/>
        <w:rPr>
          <w:rFonts w:hint="eastAsia" w:ascii="黑体" w:hAnsi="黑体" w:eastAsia="黑体"/>
          <w:b/>
          <w:bCs/>
          <w:color w:val="auto"/>
          <w:sz w:val="24"/>
          <w:szCs w:val="24"/>
          <w:highlight w:val="none"/>
        </w:rPr>
      </w:pPr>
      <w:bookmarkStart w:id="8" w:name="_Toc35393622"/>
      <w:bookmarkStart w:id="9" w:name="_Toc28359003"/>
      <w:bookmarkStart w:id="10" w:name="_Toc28359080"/>
      <w:bookmarkStart w:id="11" w:name="_Toc35393791"/>
      <w:r>
        <w:rPr>
          <w:rFonts w:hint="eastAsia" w:ascii="黑体" w:hAnsi="黑体" w:eastAsia="黑体"/>
          <w:b/>
          <w:bCs/>
          <w:color w:val="auto"/>
          <w:sz w:val="24"/>
          <w:szCs w:val="24"/>
          <w:highlight w:val="none"/>
        </w:rPr>
        <w:t>二、供应商的资格要求：</w:t>
      </w:r>
      <w:bookmarkEnd w:id="8"/>
      <w:bookmarkEnd w:id="9"/>
      <w:bookmarkEnd w:id="10"/>
      <w:bookmarkEnd w:id="11"/>
    </w:p>
    <w:p w14:paraId="736753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FA3F4FE">
      <w:pPr>
        <w:spacing w:line="360" w:lineRule="auto"/>
        <w:ind w:firstLine="420" w:firstLineChars="200"/>
        <w:rPr>
          <w:rFonts w:hint="eastAsia" w:ascii="宋体" w:hAnsi="宋体"/>
          <w:color w:val="auto"/>
          <w:szCs w:val="21"/>
          <w:highlight w:val="none"/>
        </w:rPr>
      </w:pPr>
      <w:bookmarkStart w:id="12" w:name="_Toc28359004"/>
      <w:bookmarkStart w:id="13" w:name="_Toc28359081"/>
      <w:r>
        <w:rPr>
          <w:rFonts w:hint="eastAsia" w:ascii="宋体" w:hAnsi="宋体"/>
          <w:color w:val="auto"/>
          <w:szCs w:val="21"/>
          <w:highlight w:val="none"/>
        </w:rPr>
        <w:t>2.落实政府采购政策需满足的资格要求：</w:t>
      </w:r>
    </w:p>
    <w:p w14:paraId="21585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6A854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6177D2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国内注册（指按国家有关规定要求注册的）经营本次采购内容，具备法人资格或其授权分公司的供应商；</w:t>
      </w:r>
    </w:p>
    <w:p w14:paraId="45FE9E33">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4BAC30B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27EAFB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2E776DF">
      <w:pPr>
        <w:spacing w:line="360" w:lineRule="auto"/>
        <w:rPr>
          <w:rFonts w:hint="eastAsia" w:ascii="宋体" w:hAnsi="宋体" w:cs="宋体"/>
          <w:b/>
          <w:bCs/>
          <w:color w:val="auto"/>
          <w:sz w:val="24"/>
          <w:szCs w:val="24"/>
          <w:highlight w:val="none"/>
        </w:rPr>
      </w:pPr>
      <w:bookmarkStart w:id="14" w:name="_Toc7096"/>
      <w:bookmarkStart w:id="15" w:name="_Toc12028"/>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4"/>
      <w:bookmarkEnd w:id="15"/>
    </w:p>
    <w:p w14:paraId="725C85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15E1B0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09E3AF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269759C8">
      <w:pPr>
        <w:spacing w:line="360" w:lineRule="auto"/>
        <w:rPr>
          <w:rFonts w:hint="eastAsia" w:ascii="宋体" w:hAnsi="宋体" w:cs="宋体"/>
          <w:b/>
          <w:bCs/>
          <w:color w:val="auto"/>
          <w:sz w:val="24"/>
          <w:szCs w:val="24"/>
          <w:highlight w:val="none"/>
        </w:rPr>
      </w:pPr>
      <w:bookmarkStart w:id="16" w:name="_Toc26645"/>
      <w:bookmarkStart w:id="17" w:name="_Toc5668"/>
      <w:r>
        <w:rPr>
          <w:rFonts w:hint="eastAsia" w:ascii="宋体" w:hAnsi="宋体" w:cs="宋体"/>
          <w:b/>
          <w:bCs/>
          <w:color w:val="auto"/>
          <w:sz w:val="24"/>
          <w:szCs w:val="24"/>
          <w:highlight w:val="none"/>
        </w:rPr>
        <w:t>四、提交响应文件截止时间、开标时间和地点</w:t>
      </w:r>
      <w:bookmarkEnd w:id="16"/>
      <w:bookmarkEnd w:id="17"/>
    </w:p>
    <w:p w14:paraId="26B7A9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29</w:t>
      </w:r>
      <w:r>
        <w:rPr>
          <w:rFonts w:hint="eastAsia"/>
          <w:b/>
          <w:color w:val="auto"/>
          <w:highlight w:val="none"/>
          <w:u w:val="single"/>
        </w:rPr>
        <w:t>日9时30分（北京时间）</w:t>
      </w:r>
    </w:p>
    <w:p w14:paraId="587BFA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0A9967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4C4CBF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0FCC1B7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220D163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2B74FE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5A11BF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6F7EEEFA">
      <w:pPr>
        <w:spacing w:line="360" w:lineRule="auto"/>
        <w:rPr>
          <w:rFonts w:hint="eastAsia" w:ascii="宋体" w:hAnsi="宋体" w:cs="宋体"/>
          <w:b/>
          <w:bCs/>
          <w:color w:val="auto"/>
          <w:sz w:val="24"/>
          <w:szCs w:val="24"/>
          <w:highlight w:val="none"/>
        </w:rPr>
      </w:pPr>
      <w:bookmarkStart w:id="18" w:name="_Toc28558"/>
      <w:bookmarkStart w:id="19" w:name="_Toc30115"/>
      <w:r>
        <w:rPr>
          <w:rFonts w:hint="eastAsia" w:ascii="宋体" w:hAnsi="宋体" w:cs="宋体"/>
          <w:b/>
          <w:bCs/>
          <w:color w:val="auto"/>
          <w:sz w:val="24"/>
          <w:szCs w:val="24"/>
          <w:highlight w:val="none"/>
        </w:rPr>
        <w:t>五、公告期限</w:t>
      </w:r>
      <w:bookmarkEnd w:id="18"/>
      <w:bookmarkEnd w:id="19"/>
    </w:p>
    <w:p w14:paraId="3F9C787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F112C7">
      <w:pPr>
        <w:spacing w:line="360" w:lineRule="auto"/>
        <w:rPr>
          <w:rFonts w:hint="eastAsia" w:ascii="宋体" w:hAnsi="宋体" w:cs="宋体"/>
          <w:b/>
          <w:bCs/>
          <w:color w:val="auto"/>
          <w:sz w:val="24"/>
          <w:szCs w:val="24"/>
          <w:highlight w:val="none"/>
        </w:rPr>
      </w:pPr>
      <w:bookmarkStart w:id="20" w:name="_Toc30769"/>
      <w:bookmarkStart w:id="21" w:name="_Toc5340"/>
      <w:r>
        <w:rPr>
          <w:rFonts w:hint="eastAsia" w:ascii="宋体" w:hAnsi="宋体" w:cs="宋体"/>
          <w:b/>
          <w:bCs/>
          <w:color w:val="auto"/>
          <w:sz w:val="24"/>
          <w:szCs w:val="24"/>
          <w:highlight w:val="none"/>
        </w:rPr>
        <w:t>六、其他补充事宜</w:t>
      </w:r>
      <w:bookmarkEnd w:id="20"/>
      <w:bookmarkEnd w:id="21"/>
    </w:p>
    <w:p w14:paraId="7F196D7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51C50071">
      <w:pPr>
        <w:wordWrap w:val="0"/>
        <w:spacing w:line="420" w:lineRule="exact"/>
        <w:ind w:firstLine="420" w:firstLineChars="200"/>
        <w:jc w:val="left"/>
        <w:rPr>
          <w:rFonts w:hint="eastAsia" w:ascii="宋体" w:hAnsi="宋体" w:cs="宋体"/>
          <w:color w:val="auto"/>
          <w:kern w:val="0"/>
          <w:szCs w:val="21"/>
          <w:highlight w:val="none"/>
        </w:rPr>
      </w:pPr>
      <w:bookmarkStart w:id="22" w:name="_Hlk37429585"/>
      <w:r>
        <w:rPr>
          <w:rFonts w:hint="eastAsia" w:ascii="宋体" w:hAnsi="宋体" w:cs="宋体"/>
          <w:color w:val="auto"/>
          <w:kern w:val="0"/>
          <w:szCs w:val="21"/>
          <w:highlight w:val="none"/>
        </w:rPr>
        <w:t>2.</w:t>
      </w:r>
      <w:bookmarkStart w:id="23" w:name="_Hlk37429595"/>
      <w:r>
        <w:rPr>
          <w:rFonts w:hint="eastAsia" w:ascii="宋体" w:hAnsi="宋体" w:cs="宋体"/>
          <w:color w:val="auto"/>
          <w:kern w:val="0"/>
          <w:szCs w:val="21"/>
          <w:highlight w:val="none"/>
        </w:rPr>
        <w:t>网上查询地址</w:t>
      </w:r>
      <w:bookmarkEnd w:id="22"/>
      <w:bookmarkEnd w:id="23"/>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7FBE66CE">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7E9D4AF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F46D1F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8F000C4">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70E35B9">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D10DC9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E57142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4BE333C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67334119">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（https://www.zcygov.cn/），点击右侧咨询小采，获取采小蜜智能服务管家帮助，或拨打政采云服务热线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1F8E910D">
      <w:pPr>
        <w:spacing w:line="360" w:lineRule="auto"/>
        <w:rPr>
          <w:rFonts w:hint="eastAsia" w:ascii="宋体" w:hAnsi="宋体" w:cs="宋体"/>
          <w:b/>
          <w:bCs/>
          <w:color w:val="auto"/>
          <w:sz w:val="24"/>
          <w:szCs w:val="24"/>
          <w:highlight w:val="none"/>
        </w:rPr>
      </w:pPr>
      <w:bookmarkStart w:id="24" w:name="_Toc4817"/>
      <w:bookmarkStart w:id="25" w:name="_Toc18490"/>
      <w:r>
        <w:rPr>
          <w:rFonts w:hint="eastAsia" w:ascii="宋体" w:hAnsi="宋体" w:cs="宋体"/>
          <w:b/>
          <w:bCs/>
          <w:color w:val="auto"/>
          <w:sz w:val="24"/>
          <w:szCs w:val="24"/>
          <w:highlight w:val="none"/>
        </w:rPr>
        <w:t>七、对本次征集提出询问，请按以下方式联系。</w:t>
      </w:r>
      <w:bookmarkEnd w:id="24"/>
      <w:bookmarkEnd w:id="25"/>
    </w:p>
    <w:bookmarkEnd w:id="12"/>
    <w:bookmarkEnd w:id="13"/>
    <w:p w14:paraId="1FF028B1">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279D828C">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464C22C3">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6" w:name="PO_3000001866_PM030"/>
      <w:r>
        <w:rPr>
          <w:rFonts w:hint="eastAsia" w:ascii="宋体" w:hAnsi="宋体"/>
          <w:color w:val="auto"/>
          <w:szCs w:val="21"/>
          <w:highlight w:val="none"/>
          <w:u w:val="single"/>
        </w:rPr>
        <w:t>南宁市</w:t>
      </w:r>
      <w:bookmarkEnd w:id="26"/>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1BD4E3B4">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54D2EFF9">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7" w:name="PO_3000001866_PM028"/>
      <w:r>
        <w:rPr>
          <w:color w:val="auto"/>
          <w:highlight w:val="none"/>
          <w:u w:val="single"/>
        </w:rPr>
        <w:t>0771-</w:t>
      </w:r>
      <w:bookmarkEnd w:id="27"/>
      <w:r>
        <w:rPr>
          <w:rFonts w:hint="eastAsia"/>
          <w:color w:val="auto"/>
          <w:highlight w:val="none"/>
          <w:u w:val="single"/>
          <w:lang w:val="en-US" w:eastAsia="zh-CN"/>
        </w:rPr>
        <w:t>6098853</w:t>
      </w:r>
    </w:p>
    <w:p w14:paraId="34816B4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289A9BDB">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8" w:name="PO_3000001866_PM031_1"/>
      <w:r>
        <w:rPr>
          <w:rFonts w:hint="eastAsia"/>
          <w:color w:val="auto"/>
          <w:highlight w:val="none"/>
          <w:u w:val="single"/>
        </w:rPr>
        <w:t>南宁市</w:t>
      </w:r>
      <w:bookmarkEnd w:id="28"/>
      <w:r>
        <w:rPr>
          <w:rFonts w:hint="eastAsia"/>
          <w:color w:val="auto"/>
          <w:highlight w:val="none"/>
          <w:u w:val="single"/>
          <w:lang w:eastAsia="zh-CN"/>
        </w:rPr>
        <w:t>武鸣区公共资源交易中心</w:t>
      </w:r>
    </w:p>
    <w:p w14:paraId="1F31A35D">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2F6E64D5">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29BB8D94">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29" w:name="PO_3000001866_PM033"/>
      <w:r>
        <w:rPr>
          <w:color w:val="auto"/>
          <w:highlight w:val="none"/>
          <w:u w:val="single"/>
        </w:rPr>
        <w:t>0771-</w:t>
      </w:r>
      <w:bookmarkEnd w:id="29"/>
      <w:r>
        <w:rPr>
          <w:rFonts w:hint="eastAsia"/>
          <w:color w:val="auto"/>
          <w:highlight w:val="none"/>
          <w:u w:val="single"/>
          <w:lang w:val="en-US" w:eastAsia="zh-CN"/>
        </w:rPr>
        <w:t>6229251</w:t>
      </w:r>
    </w:p>
    <w:p w14:paraId="2F1BBD5C">
      <w:pPr>
        <w:spacing w:line="360" w:lineRule="auto"/>
        <w:ind w:firstLine="420" w:firstLineChars="200"/>
        <w:jc w:val="left"/>
        <w:rPr>
          <w:rFonts w:hint="eastAsia" w:ascii="宋体" w:hAnsi="宋体"/>
          <w:color w:val="auto"/>
          <w:szCs w:val="21"/>
          <w:highlight w:val="none"/>
        </w:rPr>
      </w:pPr>
    </w:p>
    <w:p w14:paraId="018DB5E0">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政府采购监督管理-资料下载-“广西政采云西部</w:t>
      </w:r>
      <w:r>
        <w:rPr>
          <w:rFonts w:ascii="宋体" w:hAnsi="宋体"/>
          <w:color w:val="auto"/>
          <w:szCs w:val="24"/>
          <w:highlight w:val="none"/>
        </w:rPr>
        <w:t>CA</w:t>
      </w:r>
      <w:r>
        <w:rPr>
          <w:rFonts w:hint="eastAsia" w:ascii="宋体" w:hAnsi="宋体"/>
          <w:color w:val="auto"/>
          <w:szCs w:val="24"/>
          <w:highlight w:val="none"/>
        </w:rPr>
        <w:t>办理方式”或“南宁市政采云</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2063AE03">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616F4A8F">
      <w:pPr>
        <w:spacing w:line="360" w:lineRule="auto"/>
        <w:rPr>
          <w:rFonts w:hint="eastAsia" w:ascii="宋体" w:hAnsi="宋体"/>
          <w:color w:val="auto"/>
          <w:szCs w:val="21"/>
          <w:highlight w:val="none"/>
        </w:rPr>
      </w:pPr>
    </w:p>
    <w:p w14:paraId="0234C484">
      <w:pPr>
        <w:spacing w:line="360" w:lineRule="auto"/>
        <w:jc w:val="right"/>
        <w:rPr>
          <w:rFonts w:hint="eastAsia" w:ascii="宋体" w:hAnsi="宋体" w:eastAsia="宋体"/>
          <w:color w:val="auto"/>
          <w:szCs w:val="21"/>
          <w:highlight w:val="none"/>
          <w:lang w:eastAsia="zh-CN"/>
        </w:rPr>
      </w:pPr>
      <w:bookmarkStart w:id="30" w:name="PO_3000001866_PM031_2"/>
      <w:r>
        <w:rPr>
          <w:rFonts w:hint="eastAsia" w:ascii="宋体" w:hAnsi="宋体"/>
          <w:color w:val="auto"/>
          <w:szCs w:val="21"/>
          <w:highlight w:val="none"/>
          <w:u w:val="single"/>
        </w:rPr>
        <w:t>南宁市</w:t>
      </w:r>
      <w:bookmarkEnd w:id="30"/>
      <w:r>
        <w:rPr>
          <w:rFonts w:hint="eastAsia" w:ascii="宋体" w:hAnsi="宋体"/>
          <w:color w:val="auto"/>
          <w:szCs w:val="21"/>
          <w:highlight w:val="none"/>
          <w:u w:val="single"/>
          <w:lang w:eastAsia="zh-CN"/>
        </w:rPr>
        <w:t>武鸣区公共资源交易中心</w:t>
      </w:r>
    </w:p>
    <w:p w14:paraId="45B8DA27">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p>
    <w:p w14:paraId="141C9451">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58D0431A">
      <w:pPr>
        <w:jc w:val="center"/>
        <w:outlineLvl w:val="0"/>
        <w:rPr>
          <w:rFonts w:hint="eastAsia" w:ascii="Times New Roman" w:hAnsi="Times New Roman"/>
          <w:b/>
          <w:color w:val="auto"/>
          <w:sz w:val="36"/>
          <w:szCs w:val="20"/>
          <w:highlight w:val="none"/>
        </w:rPr>
      </w:pPr>
      <w:bookmarkStart w:id="31" w:name="_Toc532545042"/>
      <w:bookmarkStart w:id="32" w:name="_Toc10189"/>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1"/>
      <w:r>
        <w:rPr>
          <w:rFonts w:hint="eastAsia" w:ascii="Times New Roman" w:hAnsi="Times New Roman"/>
          <w:b/>
          <w:color w:val="auto"/>
          <w:sz w:val="36"/>
          <w:szCs w:val="20"/>
          <w:highlight w:val="none"/>
        </w:rPr>
        <w:t>采购需求</w:t>
      </w:r>
      <w:bookmarkEnd w:id="32"/>
    </w:p>
    <w:p w14:paraId="27316227">
      <w:pPr>
        <w:adjustRightInd w:val="0"/>
        <w:spacing w:line="340" w:lineRule="exact"/>
        <w:rPr>
          <w:rFonts w:ascii="Times New Roman" w:hAnsi="宋体"/>
          <w:b/>
          <w:color w:val="auto"/>
          <w:szCs w:val="21"/>
          <w:highlight w:val="none"/>
        </w:rPr>
      </w:pPr>
    </w:p>
    <w:p w14:paraId="16DCD345">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194C50C6">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5BD8900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86753E2">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3" w:name="PO_TDCUS_ITEM_PB_REQ_FILE_1_1_1"/>
    </w:p>
    <w:bookmarkEnd w:id="33"/>
    <w:tbl>
      <w:tblPr>
        <w:tblStyle w:val="22"/>
        <w:tblW w:w="9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61"/>
        <w:gridCol w:w="749"/>
        <w:gridCol w:w="1238"/>
        <w:gridCol w:w="6598"/>
        <w:gridCol w:w="521"/>
      </w:tblGrid>
      <w:tr w14:paraId="57254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9567" w:type="dxa"/>
            <w:gridSpan w:val="6"/>
            <w:tcBorders>
              <w:top w:val="single" w:color="auto" w:sz="4" w:space="0"/>
              <w:left w:val="single" w:color="auto" w:sz="4" w:space="0"/>
              <w:right w:val="single" w:color="auto" w:sz="4" w:space="0"/>
            </w:tcBorders>
            <w:noWrap w:val="0"/>
            <w:vAlign w:val="top"/>
          </w:tcPr>
          <w:p w14:paraId="1D78AC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5D43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13468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D953A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99BF1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一阶段供应商入围数量</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6066FC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01EC4E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BD05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vAlign w:val="center"/>
          </w:tcPr>
          <w:p w14:paraId="476FC6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552FA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2025-2027年度南宁市武鸣区预算单位互联网接入服务框架协议采购</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1AEE8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本项目不设置入围供应商数量上限，按20%淘汰率计算且至少淘汰一家供应商确定入围供应商。</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09AAF08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74DFF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本项目所称</w:t>
            </w:r>
            <w:r>
              <w:rPr>
                <w:rFonts w:hint="eastAsia" w:ascii="宋体" w:hAnsi="宋体" w:cs="宋体"/>
                <w:bCs/>
                <w:color w:val="auto"/>
                <w:sz w:val="21"/>
                <w:szCs w:val="21"/>
                <w:highlight w:val="none"/>
                <w:lang w:val="en-US" w:eastAsia="zh-CN"/>
              </w:rPr>
              <w:t>2025-2027年度</w:t>
            </w:r>
            <w:r>
              <w:rPr>
                <w:rFonts w:hint="eastAsia" w:ascii="宋体" w:hAnsi="宋体" w:eastAsia="宋体" w:cs="宋体"/>
                <w:bCs/>
                <w:color w:val="auto"/>
                <w:sz w:val="21"/>
                <w:szCs w:val="21"/>
                <w:highlight w:val="none"/>
                <w:lang w:eastAsia="zh-CN"/>
              </w:rPr>
              <w:t>南宁市武鸣区预算单位互联网接入服务框架协议采购</w:t>
            </w:r>
            <w:r>
              <w:rPr>
                <w:rFonts w:hint="eastAsia" w:ascii="宋体" w:hAnsi="宋体" w:eastAsia="宋体" w:cs="宋体"/>
                <w:bCs/>
                <w:color w:val="auto"/>
                <w:sz w:val="21"/>
                <w:szCs w:val="21"/>
                <w:highlight w:val="none"/>
              </w:rPr>
              <w:t>，是指征集人根据有关法律法规，通过法定程序统一确定</w:t>
            </w:r>
            <w:r>
              <w:rPr>
                <w:rFonts w:hint="eastAsia" w:ascii="宋体" w:hAnsi="宋体" w:eastAsia="宋体" w:cs="宋体"/>
                <w:bCs/>
                <w:color w:val="auto"/>
                <w:sz w:val="21"/>
                <w:szCs w:val="21"/>
                <w:highlight w:val="none"/>
                <w:lang w:eastAsia="zh-CN"/>
              </w:rPr>
              <w:t>互联网接入服务入围供应商及其所能提供的服务项目、服务承诺等内容，由采购人在服务有效期内按规定向入围供应商直接进行采购</w:t>
            </w:r>
            <w:r>
              <w:rPr>
                <w:rFonts w:hint="eastAsia" w:ascii="宋体" w:hAnsi="宋体" w:eastAsia="宋体" w:cs="宋体"/>
                <w:bCs/>
                <w:color w:val="auto"/>
                <w:sz w:val="21"/>
                <w:szCs w:val="21"/>
                <w:highlight w:val="none"/>
              </w:rPr>
              <w:t>的一种框架协议活动。</w:t>
            </w:r>
          </w:p>
          <w:p w14:paraId="1536A53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二</w:t>
            </w:r>
            <w:r>
              <w:rPr>
                <w:rFonts w:hint="eastAsia" w:ascii="宋体" w:hAnsi="宋体" w:eastAsia="宋体" w:cs="宋体"/>
                <w:b/>
                <w:bCs w:val="0"/>
                <w:color w:val="auto"/>
                <w:kern w:val="2"/>
                <w:sz w:val="21"/>
                <w:szCs w:val="21"/>
                <w:highlight w:val="none"/>
                <w:lang w:val="en-US" w:eastAsia="zh-CN" w:bidi="ar"/>
              </w:rPr>
              <w:t>、服务范围</w:t>
            </w:r>
          </w:p>
          <w:p w14:paraId="35E332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1.采购人范围：使用财政性资金进行互联网接入服务采购的南宁市武鸣区预算单位。</w:t>
            </w:r>
          </w:p>
          <w:p w14:paraId="260116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互联网接入服务范围：本项目互联网接入服务内容包括指利用公共网络基础设施提供的电信与信息服务，包括：在线数据处理与交易处理服务；国内多方通信服务；互联网虚拟专用网服务；互联网数据中心服务；存储转发类服务；互联网接入服务；信息服务；其他增值电信服务。</w:t>
            </w:r>
          </w:p>
          <w:p w14:paraId="4261FA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3.除提供互联网接入服务外，入围供应商还应提供与其相关的其他服务，包括在采购人确定需求时免费提供技术咨询等。</w:t>
            </w:r>
          </w:p>
          <w:p w14:paraId="737AD043">
            <w:pPr>
              <w:keepNext w:val="0"/>
              <w:keepLines w:val="0"/>
              <w:pageBreakBefore w:val="0"/>
              <w:widowControl w:val="0"/>
              <w:suppressLineNumbers w:val="0"/>
              <w:tabs>
                <w:tab w:val="left" w:pos="1173"/>
              </w:tabs>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三</w:t>
            </w:r>
            <w:r>
              <w:rPr>
                <w:rFonts w:hint="eastAsia" w:ascii="宋体" w:hAnsi="宋体" w:eastAsia="宋体" w:cs="宋体"/>
                <w:b/>
                <w:bCs w:val="0"/>
                <w:color w:val="auto"/>
                <w:kern w:val="2"/>
                <w:sz w:val="21"/>
                <w:szCs w:val="21"/>
                <w:highlight w:val="none"/>
                <w:lang w:val="en-US" w:eastAsia="zh-CN" w:bidi="ar"/>
              </w:rPr>
              <w:t>、服务期限</w:t>
            </w:r>
          </w:p>
          <w:p w14:paraId="233C80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服务期限：自合同签订之日起两年。</w:t>
            </w:r>
          </w:p>
          <w:p w14:paraId="5D9D3CDA">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四、</w:t>
            </w:r>
            <w:r>
              <w:rPr>
                <w:rFonts w:hint="eastAsia" w:ascii="宋体" w:hAnsi="宋体" w:eastAsia="宋体" w:cs="宋体"/>
                <w:b/>
                <w:bCs w:val="0"/>
                <w:color w:val="auto"/>
                <w:kern w:val="2"/>
                <w:sz w:val="21"/>
                <w:szCs w:val="21"/>
                <w:highlight w:val="none"/>
                <w:lang w:val="en-US" w:eastAsia="zh-CN" w:bidi="ar"/>
              </w:rPr>
              <w:t>采购限额</w:t>
            </w:r>
          </w:p>
          <w:p w14:paraId="1DB9ED38">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ascii="宋体" w:hAnsi="宋体" w:cs="宋体"/>
                <w:b/>
                <w:bCs/>
                <w:color w:val="auto"/>
                <w:sz w:val="21"/>
                <w:szCs w:val="21"/>
                <w:highlight w:val="none"/>
                <w:lang w:bidi="ar"/>
              </w:rPr>
              <w:t>单项互联网接入服务或年度预算</w:t>
            </w:r>
            <w:r>
              <w:rPr>
                <w:rFonts w:hint="eastAsia" w:ascii="宋体" w:hAnsi="宋体" w:cs="宋体"/>
                <w:b/>
                <w:bCs/>
                <w:color w:val="auto"/>
                <w:sz w:val="21"/>
                <w:szCs w:val="21"/>
                <w:highlight w:val="none"/>
                <w:lang w:eastAsia="zh-CN" w:bidi="ar"/>
              </w:rPr>
              <w:t>在分散采购限额标准（桂财采</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2021</w:t>
            </w:r>
            <w:r>
              <w:rPr>
                <w:rFonts w:hint="eastAsia" w:ascii="宋体" w:hAnsi="宋体" w:eastAsia="宋体" w:cs="宋体"/>
                <w:b/>
                <w:bCs/>
                <w:color w:val="auto"/>
                <w:sz w:val="21"/>
                <w:szCs w:val="21"/>
                <w:highlight w:val="none"/>
                <w:lang w:val="en-US" w:eastAsia="zh-CN" w:bidi="ar"/>
              </w:rPr>
              <w:t>〕</w:t>
            </w:r>
            <w:r>
              <w:rPr>
                <w:rFonts w:hint="eastAsia" w:ascii="宋体" w:hAnsi="宋体" w:cs="宋体"/>
                <w:b/>
                <w:bCs/>
                <w:color w:val="auto"/>
                <w:sz w:val="21"/>
                <w:szCs w:val="21"/>
                <w:highlight w:val="none"/>
                <w:lang w:val="en-US" w:eastAsia="zh-CN" w:bidi="ar"/>
              </w:rPr>
              <w:t>61号</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以下的互联网接入服务实行</w:t>
            </w:r>
            <w:r>
              <w:rPr>
                <w:rFonts w:hint="eastAsia" w:ascii="宋体" w:hAnsi="宋体" w:cs="宋体"/>
                <w:b/>
                <w:bCs/>
                <w:color w:val="auto"/>
                <w:sz w:val="21"/>
                <w:szCs w:val="21"/>
                <w:highlight w:val="none"/>
                <w:lang w:eastAsia="zh-CN" w:bidi="ar"/>
              </w:rPr>
              <w:t>框架协议</w:t>
            </w:r>
            <w:r>
              <w:rPr>
                <w:rFonts w:hint="eastAsia" w:ascii="宋体" w:hAnsi="宋体" w:cs="宋体"/>
                <w:b/>
                <w:bCs/>
                <w:color w:val="auto"/>
                <w:sz w:val="21"/>
                <w:szCs w:val="21"/>
                <w:highlight w:val="none"/>
                <w:lang w:bidi="ar"/>
              </w:rPr>
              <w:t>采购。</w:t>
            </w:r>
            <w:r>
              <w:rPr>
                <w:rFonts w:hint="eastAsia"/>
                <w:b/>
                <w:bCs/>
                <w:color w:val="auto"/>
                <w:highlight w:val="none"/>
                <w:lang w:val="en-US" w:eastAsia="zh-CN"/>
              </w:rPr>
              <w:t>合同期间如有涉及政府采购目录和限额标准调整的，按新的政府采购目录和限额标准执行。</w:t>
            </w:r>
          </w:p>
          <w:p w14:paraId="21664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ascii="Calibri" w:hAnsi="Calibri" w:eastAsia="宋体" w:cs="Times New Roman"/>
                <w:b w:val="0"/>
                <w:bCs w:val="0"/>
                <w:color w:val="auto"/>
                <w:kern w:val="2"/>
                <w:sz w:val="21"/>
                <w:szCs w:val="22"/>
                <w:lang w:val="en-US" w:eastAsia="zh-CN" w:bidi="ar-SA"/>
              </w:rPr>
              <w:t>五、</w:t>
            </w:r>
            <w:r>
              <w:rPr>
                <w:rFonts w:hint="eastAsia"/>
                <w:b w:val="0"/>
                <w:bCs w:val="0"/>
                <w:color w:val="auto"/>
                <w:highlight w:val="none"/>
                <w:lang w:val="en-US" w:eastAsia="zh-CN"/>
              </w:rPr>
              <w:t>售后服务要求</w:t>
            </w:r>
          </w:p>
          <w:p w14:paraId="22CBE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1.免费上门安装调试，定期进行维护、检修。</w:t>
            </w:r>
          </w:p>
          <w:p w14:paraId="2DF103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必须提供电话支持服务，保修期内设备出现故障，保证网络的畅通，负责运营商到用户单位主干光缆所有设备的免费运行维护，如光端机、转换器等设备，如果网络出现问题，必须在接到申告后30分钟内到达现场，负责排除故障，2小时内完成故障处理，故障处理超过4小时，需在1个工作日内提供故障报告，电路月故障率≤3%（如遇不可抗力除外）。</w:t>
            </w:r>
          </w:p>
          <w:p w14:paraId="13BB11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在租用期内，供应商应严格遵守《中华人民共和国电信条例》，维护双方权益，按工信部颁布的《电信服务标准》的电路质量要求，保证采购人租用系统畅通及安全使用，保证采购人网络的连续稳定运行。</w:t>
            </w:r>
          </w:p>
          <w:p w14:paraId="428EA8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因供应商施工、网络割接等原因影响宽带网络运行的，应当提前一天通知采购人，并且尽快消除故障、恢复通信线路；</w:t>
            </w:r>
          </w:p>
          <w:p w14:paraId="4F3132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5.当用户网络需要扩展或升级时，负责免费提供相应解决方案；</w:t>
            </w:r>
          </w:p>
          <w:p w14:paraId="151181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6. 协助采购人完成公网IP地址备案，开通或关闭端口；</w:t>
            </w:r>
          </w:p>
          <w:p w14:paraId="35B812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7. 供应商承诺出现带宽不能满足采购人使用需求时，对线路的带宽进行临时免费提速以满足采购人使用需求；</w:t>
            </w:r>
          </w:p>
          <w:p w14:paraId="424746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lang w:val="en-US" w:eastAsia="zh-CN"/>
              </w:rPr>
            </w:pPr>
            <w:r>
              <w:rPr>
                <w:rFonts w:hint="eastAsia"/>
                <w:b w:val="0"/>
                <w:bCs w:val="0"/>
                <w:color w:val="auto"/>
                <w:highlight w:val="none"/>
                <w:lang w:val="en-US" w:eastAsia="zh-CN"/>
              </w:rPr>
              <w:t>8. 如有线路割接，提前3天通知采购人；如采购人与线路相关的网络软硬件配置变更，供应商应委派人员予以支持；</w:t>
            </w:r>
          </w:p>
          <w:p w14:paraId="74266B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eastAsia="zh-CN"/>
              </w:rPr>
              <w:t>六</w:t>
            </w:r>
            <w:r>
              <w:rPr>
                <w:rFonts w:hint="eastAsia" w:ascii="宋体" w:hAnsi="宋体" w:eastAsia="宋体" w:cs="宋体"/>
                <w:b/>
                <w:bCs/>
                <w:color w:val="auto"/>
                <w:sz w:val="21"/>
                <w:szCs w:val="21"/>
                <w:highlight w:val="none"/>
              </w:rPr>
              <w:t>、违约责任</w:t>
            </w:r>
          </w:p>
          <w:p w14:paraId="33C86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（一）在框架协议执行过程中，如果入围供应商存在下列行为，各服务对象均可以向</w:t>
            </w:r>
            <w:bookmarkStart w:id="34" w:name="_Hlk112945677"/>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w:t>
            </w:r>
            <w:bookmarkEnd w:id="34"/>
            <w:r>
              <w:rPr>
                <w:rFonts w:hint="eastAsia" w:ascii="宋体" w:hAnsi="宋体" w:eastAsia="宋体" w:cs="宋体"/>
                <w:bCs/>
                <w:color w:val="auto"/>
                <w:sz w:val="21"/>
                <w:szCs w:val="21"/>
                <w:highlight w:val="none"/>
              </w:rPr>
              <w:t>投诉：</w:t>
            </w:r>
          </w:p>
          <w:p w14:paraId="7D66A3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采取违规支付回扣、行贿等行为进行不正当竞争的；</w:t>
            </w:r>
          </w:p>
          <w:p w14:paraId="08C6A8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.其他违反有关法律法规规定的情形。</w:t>
            </w:r>
          </w:p>
          <w:p w14:paraId="493FD7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投诉事项一经查实，由</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政府采购监督管理部门按照《中华人民共和国政府采购法》、《政府采购框架协议采购方式管理暂行办法》及框架协议征集文件的有关规定对入围供应商进行处罚，情节严重者取消其入围的资格。</w:t>
            </w:r>
          </w:p>
          <w:p w14:paraId="0B0734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3.凡被取消入围资格的供应商，三年内不得参加南宁市武鸣区互联网接入服务入围采购的投（竞）标活动。 </w:t>
            </w:r>
          </w:p>
          <w:p w14:paraId="55EE3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二</w:t>
            </w:r>
            <w:r>
              <w:rPr>
                <w:rFonts w:hint="eastAsia" w:ascii="宋体" w:hAnsi="宋体" w:eastAsia="宋体" w:cs="宋体"/>
                <w:bCs/>
                <w:color w:val="auto"/>
                <w:sz w:val="21"/>
                <w:szCs w:val="21"/>
                <w:highlight w:val="none"/>
              </w:rPr>
              <w:t>）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14:paraId="47139D6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、入围规则</w:t>
            </w:r>
          </w:p>
          <w:p w14:paraId="1F47CC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（一）评审小组按照满足采购需求且资格性、符合性通过的供应商进行评比打分，根据得分由高到低排列（得分相同时，按质量和服务指标优劣顺序排列）并推荐入围候选供应商。</w:t>
            </w:r>
          </w:p>
          <w:p w14:paraId="50E43C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（二）入围供应商数量推荐规则：</w:t>
            </w:r>
          </w:p>
          <w:p w14:paraId="7886AD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1）确定第一阶段入围供应商时，提交响应文件和符合资格条件、实质性要求且进入详评的供应商淘汰按20%计算，且至少淘汰一家供应商（供应商家数×淘汰率=Y，Y=A+B，A为整数部分，B为小数部分。当B为零时，淘汰家数为A；当B不为零时，淘汰家数为A+1）。</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22AA8B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3FDC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2AC066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275704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1．框架协议的期限：</w:t>
            </w:r>
            <w:r>
              <w:rPr>
                <w:rFonts w:hint="eastAsia" w:ascii="宋体" w:hAnsi="宋体" w:cs="宋体"/>
                <w:bCs/>
                <w:color w:val="auto"/>
                <w:sz w:val="21"/>
                <w:szCs w:val="21"/>
                <w:highlight w:val="none"/>
                <w:lang w:eastAsia="zh-CN"/>
              </w:rPr>
              <w:t>自合同签订之日起两年</w:t>
            </w:r>
            <w:r>
              <w:rPr>
                <w:rFonts w:hint="eastAsia" w:ascii="宋体" w:hAnsi="宋体" w:eastAsia="宋体" w:cs="宋体"/>
                <w:bCs/>
                <w:color w:val="auto"/>
                <w:sz w:val="21"/>
                <w:szCs w:val="21"/>
                <w:highlight w:val="none"/>
              </w:rPr>
              <w:t>。</w:t>
            </w:r>
          </w:p>
          <w:p w14:paraId="2AE7A80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2．框架协议签订时间：自入围通知书发出之日起</w:t>
            </w:r>
            <w:r>
              <w:rPr>
                <w:rFonts w:hint="eastAsia" w:ascii="宋体" w:hAnsi="宋体" w:cs="宋体"/>
                <w:bCs/>
                <w:color w:val="auto"/>
                <w:sz w:val="21"/>
                <w:szCs w:val="21"/>
                <w:highlight w:val="none"/>
                <w:lang w:val="en-US" w:eastAsia="zh-CN"/>
              </w:rPr>
              <w:t>7个工作日</w:t>
            </w:r>
            <w:r>
              <w:rPr>
                <w:rFonts w:hint="eastAsia" w:ascii="宋体" w:hAnsi="宋体" w:eastAsia="宋体" w:cs="宋体"/>
                <w:bCs/>
                <w:color w:val="auto"/>
                <w:sz w:val="21"/>
                <w:szCs w:val="21"/>
                <w:highlight w:val="none"/>
              </w:rPr>
              <w:t>。</w:t>
            </w:r>
          </w:p>
          <w:p w14:paraId="2D3769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、报价要求</w:t>
            </w:r>
            <w:r>
              <w:rPr>
                <w:rFonts w:hint="eastAsia" w:ascii="宋体" w:hAnsi="宋体" w:eastAsia="宋体" w:cs="宋体"/>
                <w:bCs/>
                <w:color w:val="auto"/>
                <w:sz w:val="21"/>
                <w:szCs w:val="21"/>
                <w:highlight w:val="none"/>
                <w:lang w:eastAsia="zh-CN"/>
              </w:rPr>
              <w:t>：</w:t>
            </w:r>
          </w:p>
          <w:p w14:paraId="7D11031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（1）服务价格；</w:t>
            </w:r>
          </w:p>
          <w:p w14:paraId="29EFA87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（2）必要的各项税金；</w:t>
            </w:r>
          </w:p>
          <w:p w14:paraId="265E5D6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（3）实施和完成工作所需的设备、劳务、运输、搬运、技术服务费、交通、维护、利润等费用和政策性文件规定及合同包含的所有风险、责任等各项应有的费用。</w:t>
            </w:r>
          </w:p>
          <w:p w14:paraId="1BE221C9">
            <w:pPr>
              <w:keepNext w:val="0"/>
              <w:keepLines w:val="0"/>
              <w:pageBreakBefore w:val="0"/>
              <w:widowControl w:val="0"/>
              <w:shd w:val="clea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支付方式、时间和条件：</w:t>
            </w:r>
            <w:r>
              <w:rPr>
                <w:rFonts w:hint="eastAsia" w:ascii="宋体" w:hAnsi="宋体" w:cs="宋体"/>
                <w:bCs/>
                <w:color w:val="auto"/>
                <w:sz w:val="21"/>
                <w:szCs w:val="21"/>
                <w:highlight w:val="none"/>
                <w:lang w:eastAsia="zh-CN"/>
              </w:rPr>
              <w:t>由采购人自行与入围供应商约定</w:t>
            </w:r>
            <w:r>
              <w:rPr>
                <w:rFonts w:hint="eastAsia" w:ascii="宋体" w:hAnsi="宋体" w:eastAsia="宋体" w:cs="宋体"/>
                <w:bCs/>
                <w:color w:val="auto"/>
                <w:sz w:val="21"/>
                <w:szCs w:val="21"/>
                <w:highlight w:val="none"/>
              </w:rPr>
              <w:t>。</w:t>
            </w:r>
          </w:p>
          <w:p w14:paraId="3B80F28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入围供应商的清退和补充规则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除剩余入围供应商不足入围供应商总数70%且影响框架协议执行的情形外，框架协议有效期内，征集人不得补充征集供应商。征集人补充征集供应的，补充征集规则应当在框架协议中约定，补充征集的条件、程序、评审方法和淘汰比例应当与初次征集相同。补充征集应当遵守原框架协议的有效期。补充征集期间，原框架协议继续履行。</w:t>
            </w:r>
            <w:r>
              <w:rPr>
                <w:rFonts w:hint="eastAsia" w:ascii="宋体" w:hAnsi="宋体" w:eastAsia="宋体" w:cs="宋体"/>
                <w:bCs/>
                <w:color w:val="auto"/>
                <w:sz w:val="21"/>
                <w:szCs w:val="21"/>
                <w:highlight w:val="none"/>
              </w:rPr>
              <w:br w:type="page"/>
            </w:r>
          </w:p>
        </w:tc>
      </w:tr>
    </w:tbl>
    <w:p w14:paraId="14BF7FEE">
      <w:pPr>
        <w:jc w:val="left"/>
        <w:rPr>
          <w:rFonts w:hint="eastAsia" w:ascii="宋体" w:hAnsi="宋体" w:cs="微软雅黑"/>
          <w:color w:val="auto"/>
          <w:sz w:val="24"/>
          <w:szCs w:val="24"/>
          <w:highlight w:val="none"/>
        </w:rPr>
      </w:pPr>
    </w:p>
    <w:p w14:paraId="44B0BA57">
      <w:pPr>
        <w:rPr>
          <w:rFonts w:hint="eastAsia" w:ascii="宋体" w:hAnsi="宋体" w:cs="微软雅黑"/>
          <w:color w:val="auto"/>
          <w:sz w:val="24"/>
          <w:szCs w:val="24"/>
          <w:highlight w:val="none"/>
        </w:rPr>
      </w:pPr>
    </w:p>
    <w:p w14:paraId="1623B399">
      <w:pPr>
        <w:rPr>
          <w:rFonts w:hint="eastAsia" w:ascii="宋体" w:hAnsi="宋体" w:cs="微软雅黑"/>
          <w:color w:val="auto"/>
          <w:sz w:val="24"/>
          <w:szCs w:val="24"/>
          <w:highlight w:val="none"/>
        </w:rPr>
      </w:pPr>
    </w:p>
    <w:p w14:paraId="6218DDFE">
      <w:pPr>
        <w:rPr>
          <w:rFonts w:hint="eastAsia" w:ascii="宋体" w:hAnsi="宋体" w:cs="微软雅黑"/>
          <w:color w:val="auto"/>
          <w:sz w:val="24"/>
          <w:szCs w:val="24"/>
          <w:highlight w:val="none"/>
        </w:rPr>
      </w:pPr>
    </w:p>
    <w:p w14:paraId="6625E1B7">
      <w:pPr>
        <w:rPr>
          <w:rFonts w:hint="eastAsia" w:ascii="宋体" w:hAnsi="宋体" w:cs="微软雅黑"/>
          <w:color w:val="auto"/>
          <w:sz w:val="24"/>
          <w:szCs w:val="24"/>
          <w:highlight w:val="none"/>
        </w:rPr>
      </w:pPr>
    </w:p>
    <w:p w14:paraId="19CCB552">
      <w:pPr>
        <w:rPr>
          <w:rFonts w:hint="eastAsia" w:ascii="宋体" w:hAnsi="宋体" w:cs="微软雅黑"/>
          <w:color w:val="auto"/>
          <w:sz w:val="24"/>
          <w:szCs w:val="24"/>
          <w:highlight w:val="none"/>
        </w:rPr>
      </w:pPr>
    </w:p>
    <w:p w14:paraId="4020438F">
      <w:pPr>
        <w:rPr>
          <w:rFonts w:hint="eastAsia" w:ascii="宋体" w:hAnsi="宋体" w:cs="微软雅黑"/>
          <w:color w:val="auto"/>
          <w:sz w:val="24"/>
          <w:szCs w:val="24"/>
          <w:highlight w:val="none"/>
        </w:rPr>
      </w:pPr>
    </w:p>
    <w:p w14:paraId="3F911569">
      <w:pPr>
        <w:rPr>
          <w:rFonts w:hint="eastAsia" w:ascii="宋体" w:hAnsi="宋体" w:cs="微软雅黑"/>
          <w:color w:val="auto"/>
          <w:sz w:val="24"/>
          <w:szCs w:val="24"/>
          <w:highlight w:val="none"/>
        </w:rPr>
      </w:pPr>
    </w:p>
    <w:p w14:paraId="3E4A7247">
      <w:pPr>
        <w:rPr>
          <w:rFonts w:hint="eastAsia" w:ascii="宋体" w:hAnsi="宋体" w:cs="微软雅黑"/>
          <w:color w:val="auto"/>
          <w:sz w:val="24"/>
          <w:szCs w:val="24"/>
          <w:highlight w:val="none"/>
        </w:rPr>
      </w:pPr>
    </w:p>
    <w:p w14:paraId="18862096">
      <w:pPr>
        <w:jc w:val="left"/>
        <w:rPr>
          <w:rFonts w:hint="eastAsia" w:ascii="宋体" w:hAnsi="宋体" w:cs="微软雅黑"/>
          <w:color w:val="auto"/>
          <w:sz w:val="24"/>
          <w:szCs w:val="24"/>
          <w:highlight w:val="none"/>
        </w:rPr>
      </w:pPr>
    </w:p>
    <w:p w14:paraId="3FD57C7E">
      <w:pPr>
        <w:jc w:val="left"/>
        <w:rPr>
          <w:rFonts w:hint="eastAsia" w:ascii="宋体" w:hAnsi="宋体" w:cs="微软雅黑"/>
          <w:color w:val="auto"/>
          <w:sz w:val="24"/>
          <w:szCs w:val="24"/>
          <w:highlight w:val="none"/>
        </w:rPr>
      </w:pPr>
    </w:p>
    <w:p w14:paraId="266B2BFE">
      <w:pPr>
        <w:jc w:val="left"/>
        <w:rPr>
          <w:rFonts w:hint="eastAsia" w:ascii="宋体" w:hAnsi="宋体" w:cs="微软雅黑"/>
          <w:color w:val="auto"/>
          <w:sz w:val="24"/>
          <w:szCs w:val="24"/>
          <w:highlight w:val="none"/>
        </w:rPr>
      </w:pPr>
    </w:p>
    <w:p w14:paraId="112E1F65">
      <w:pPr>
        <w:jc w:val="left"/>
        <w:rPr>
          <w:rFonts w:hint="eastAsia" w:ascii="宋体" w:hAnsi="宋体" w:cs="微软雅黑"/>
          <w:color w:val="auto"/>
          <w:sz w:val="24"/>
          <w:szCs w:val="24"/>
          <w:highlight w:val="none"/>
        </w:rPr>
      </w:pPr>
    </w:p>
    <w:p w14:paraId="0BE99D3D">
      <w:pPr>
        <w:jc w:val="left"/>
        <w:rPr>
          <w:rFonts w:hint="eastAsia" w:ascii="宋体" w:hAnsi="宋体" w:cs="微软雅黑"/>
          <w:color w:val="auto"/>
          <w:sz w:val="24"/>
          <w:szCs w:val="24"/>
          <w:highlight w:val="none"/>
        </w:rPr>
      </w:pPr>
    </w:p>
    <w:p w14:paraId="50A783E9">
      <w:pPr>
        <w:jc w:val="left"/>
        <w:rPr>
          <w:rFonts w:hint="eastAsia" w:ascii="宋体" w:hAnsi="宋体" w:cs="微软雅黑"/>
          <w:color w:val="auto"/>
          <w:sz w:val="24"/>
          <w:szCs w:val="24"/>
          <w:highlight w:val="none"/>
        </w:rPr>
      </w:pPr>
    </w:p>
    <w:p w14:paraId="4D7309B2">
      <w:pPr>
        <w:jc w:val="left"/>
        <w:rPr>
          <w:rFonts w:hint="eastAsia" w:ascii="宋体" w:hAnsi="宋体" w:cs="微软雅黑"/>
          <w:color w:val="auto"/>
          <w:sz w:val="24"/>
          <w:szCs w:val="24"/>
          <w:highlight w:val="none"/>
        </w:rPr>
      </w:pPr>
    </w:p>
    <w:p w14:paraId="06FB7457">
      <w:pPr>
        <w:jc w:val="left"/>
        <w:rPr>
          <w:rFonts w:hint="eastAsia" w:ascii="宋体" w:hAnsi="宋体" w:cs="微软雅黑"/>
          <w:color w:val="auto"/>
          <w:sz w:val="24"/>
          <w:szCs w:val="24"/>
          <w:highlight w:val="none"/>
        </w:rPr>
      </w:pPr>
    </w:p>
    <w:p w14:paraId="2F09EBC8">
      <w:pPr>
        <w:jc w:val="left"/>
        <w:rPr>
          <w:rFonts w:hint="eastAsia" w:ascii="宋体" w:hAnsi="宋体" w:cs="微软雅黑"/>
          <w:color w:val="auto"/>
          <w:sz w:val="24"/>
          <w:szCs w:val="24"/>
          <w:highlight w:val="none"/>
        </w:rPr>
      </w:pPr>
    </w:p>
    <w:p w14:paraId="551C0234">
      <w:pPr>
        <w:jc w:val="left"/>
        <w:rPr>
          <w:rFonts w:hint="eastAsia" w:ascii="宋体" w:hAnsi="宋体" w:cs="微软雅黑"/>
          <w:color w:val="auto"/>
          <w:sz w:val="24"/>
          <w:szCs w:val="24"/>
          <w:highlight w:val="none"/>
        </w:rPr>
      </w:pPr>
    </w:p>
    <w:p w14:paraId="4D5D17C2">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5E7DF371">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2"/>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5471A84A">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26B62D66">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15CBF9B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5FB8F9B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28FA742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5494F0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300E0097">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E9DFD5D">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0388D06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67BD4E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5934E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8A751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4C1BAD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20B29C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E0599E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C00B93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6CD35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15616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F949D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BA045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45FDF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FCF27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0A9985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FF03F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C6A4A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E8B12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796D7E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2B26A7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FE8A515">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5BD40E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400E23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44BD1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51BD1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5F78A4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685CD5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75CF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B2CE128">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A3386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7A994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88EBA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57C97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1CA387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DA5A0F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C47DB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08E627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9ADC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89901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3D033D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76C128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E58E54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45311E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6FA7B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0A64C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EE40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063E38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5A9426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71DAE2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2CC66B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2E2B8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48FFF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6BAF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2D43A9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63C935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9D497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3284B6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002EC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1CE7A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2DEB5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76558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75054C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E00708">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A494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2B26EA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E2023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9B378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98C9A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7FEE33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AC723A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A442A7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89F9C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1BB81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134D8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6677A4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0BE8D6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F01A7C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16E60A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229CCD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8ED55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4CD3C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6A24D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265E81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69FEB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A32A9BB">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17996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F7D8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A1B6D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5784B7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2E30E6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3D0F4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5A695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0098ED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3075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F7FB2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BDC94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F0313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89275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6510B2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EB075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C1632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4AFFF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64303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D4F1A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852F2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86F925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65A9B0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6B538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2006A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12037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8F02D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8BDF9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825D9D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FA65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DFA88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F3C9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D1788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11009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8CE36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38EA27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0FA8B5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25759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5A9CA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CF1C9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30A62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38B61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6BA40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B8F9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7322B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92DE8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76A8D9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18E572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DD254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E8D0F7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1C00E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D91F5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39B4F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D4899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29106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33D75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EE623A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2767F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0CA3A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9ACBF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37043E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534C22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38D0A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67093F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07D32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93E52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5363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ED403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9E7D9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DB31D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EABB53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7DD75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5443D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E8717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5DF4F6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62D55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0EAC3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0157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28FB67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A2AD2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3D8E2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3D52EB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6DB46C4D">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352A63C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3513E6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485A3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4E84FB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ECCEC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4E6E52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138DC00E">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6E7B727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E6CC86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19540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07172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626BC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06544E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4B49AD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FC0EF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B6F0F12">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CB126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780EB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D3E22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137580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64677C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4F16F22">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C80B59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7493DE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3173F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465CE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15223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B09FF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F1B09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3F727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DE087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36CCC0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D79E2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74F05E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4BE40978">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8012EFA">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3311AA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392042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F54DD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E3151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6CDA9F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6CC782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8FA6C6B">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4F3843F">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40A80171">
      <w:pPr>
        <w:jc w:val="center"/>
        <w:outlineLvl w:val="0"/>
        <w:rPr>
          <w:rFonts w:hint="eastAsia" w:ascii="宋体" w:hAnsi="宋体"/>
          <w:b/>
          <w:color w:val="auto"/>
          <w:sz w:val="36"/>
          <w:szCs w:val="36"/>
          <w:highlight w:val="none"/>
        </w:rPr>
      </w:pPr>
      <w:bookmarkStart w:id="35" w:name="_Toc532545044"/>
      <w:bookmarkStart w:id="36" w:name="_Toc29300"/>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5"/>
      <w:r>
        <w:rPr>
          <w:rFonts w:hint="eastAsia" w:ascii="Times New Roman" w:hAnsi="Times New Roman"/>
          <w:b/>
          <w:color w:val="auto"/>
          <w:sz w:val="36"/>
          <w:szCs w:val="20"/>
          <w:highlight w:val="none"/>
        </w:rPr>
        <w:t>须知</w:t>
      </w:r>
      <w:bookmarkEnd w:id="36"/>
    </w:p>
    <w:p w14:paraId="11696B1E">
      <w:pPr>
        <w:pStyle w:val="12"/>
        <w:bidi w:val="0"/>
        <w:jc w:val="center"/>
        <w:rPr>
          <w:rFonts w:hint="eastAsia"/>
          <w:b/>
          <w:bCs/>
          <w:color w:val="auto"/>
          <w:sz w:val="30"/>
          <w:szCs w:val="30"/>
        </w:rPr>
      </w:pPr>
      <w:r>
        <w:rPr>
          <w:rFonts w:hint="eastAsia"/>
          <w:b/>
          <w:bCs/>
          <w:color w:val="auto"/>
          <w:sz w:val="30"/>
          <w:szCs w:val="30"/>
        </w:rPr>
        <w:t>第一节</w:t>
      </w:r>
      <w:r>
        <w:rPr>
          <w:b/>
          <w:bCs/>
          <w:color w:val="auto"/>
          <w:sz w:val="30"/>
          <w:szCs w:val="30"/>
        </w:rPr>
        <w:t xml:space="preserve"> </w:t>
      </w:r>
      <w:r>
        <w:rPr>
          <w:rFonts w:hint="eastAsia"/>
          <w:b/>
          <w:bCs/>
          <w:color w:val="auto"/>
          <w:sz w:val="30"/>
          <w:szCs w:val="30"/>
        </w:rPr>
        <w:t>供应商须知前附表</w:t>
      </w:r>
    </w:p>
    <w:tbl>
      <w:tblPr>
        <w:tblStyle w:val="22"/>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700BB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7774AC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743EA2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48D9F05">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5BD3C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C82104F">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5B1F49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6D89365">
            <w:pPr>
              <w:snapToGrid w:val="0"/>
              <w:spacing w:line="440" w:lineRule="exact"/>
              <w:jc w:val="left"/>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2025-2027年度南宁市武鸣区预算单位互联网接入服务框架协议采购（重）</w:t>
            </w:r>
          </w:p>
          <w:p w14:paraId="225DDB93">
            <w:pPr>
              <w:snapToGrid w:val="0"/>
              <w:spacing w:line="440" w:lineRule="exact"/>
              <w:jc w:val="left"/>
              <w:rPr>
                <w:rFonts w:hint="eastAsia"/>
                <w:color w:val="auto"/>
                <w:lang w:eastAsia="zh-CN"/>
              </w:rPr>
            </w:pPr>
            <w:r>
              <w:rPr>
                <w:rFonts w:hint="eastAsia"/>
                <w:color w:val="auto"/>
                <w:highlight w:val="none"/>
              </w:rPr>
              <w:t>项目编号：NNZC2025-K3-100080-NNSW</w:t>
            </w:r>
          </w:p>
        </w:tc>
      </w:tr>
      <w:tr w14:paraId="128A3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0BA140">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9B3011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0D9B64">
            <w:pPr>
              <w:widowControl/>
              <w:jc w:val="both"/>
              <w:rPr>
                <w:rFonts w:hint="eastAsia"/>
                <w:color w:val="auto"/>
                <w:highlight w:val="none"/>
              </w:rPr>
            </w:pPr>
            <w:r>
              <w:rPr>
                <w:color w:val="auto"/>
                <w:highlight w:val="none"/>
              </w:rPr>
              <w:t>框架协议采购</w:t>
            </w:r>
          </w:p>
        </w:tc>
      </w:tr>
      <w:tr w14:paraId="5D7E9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11680FD">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7C98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E7725AD">
            <w:pPr>
              <w:snapToGrid w:val="0"/>
              <w:spacing w:line="360" w:lineRule="auto"/>
              <w:jc w:val="both"/>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155F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4E03EF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E45B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8423DC4">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6683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3C3778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584EC0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260B54">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15AE9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623CEF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8DD5C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1E645E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2958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27E44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7F34CC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EBD0ECD">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6CD22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E04042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B4653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0CE4DC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B75253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167521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2A8B8F7">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EA8A6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A2DF88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2E1B51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.采购人或采购代理机构根据</w:t>
            </w:r>
            <w:r>
              <w:rPr>
                <w:rFonts w:hint="eastAsia" w:ascii="宋体" w:hAnsi="宋体" w:cs="宋体"/>
                <w:color w:val="auto"/>
                <w:szCs w:val="21"/>
                <w:highlight w:val="none"/>
                <w:lang w:eastAsia="zh-CN"/>
              </w:rPr>
              <w:t>征集</w:t>
            </w:r>
            <w:r>
              <w:rPr>
                <w:rFonts w:hint="eastAsia" w:ascii="宋体" w:hAnsi="宋体" w:cs="宋体"/>
                <w:color w:val="auto"/>
                <w:szCs w:val="21"/>
                <w:highlight w:val="none"/>
              </w:rPr>
              <w:t>公告对应的特定资格要求及特定条件设置供应商提供的资格证明材料；（</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F3D701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2252283C">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2679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3752D03A">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A373781">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1D49C11A">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7C26C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97A66A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08DEC8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12DC1B5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2E58D7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供应商情况介绍；（</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259D4D8C">
            <w:pPr>
              <w:snapToGrid w:val="0"/>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.供应商认为需要提供的其他证明材料。（</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32741CFF">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6DDFEF1F">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465E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02B4CCEE">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193820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04908CDF">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8CC7D9">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响应服务技术需求偏离表；</w:t>
            </w:r>
            <w:r>
              <w:rPr>
                <w:rFonts w:hint="eastAsia" w:ascii="宋体" w:hAnsi="宋体" w:cs="宋体"/>
                <w:b/>
                <w:bCs/>
                <w:color w:val="auto"/>
                <w:szCs w:val="21"/>
                <w:highlight w:val="none"/>
              </w:rPr>
              <w:t>（必须提供，否则作无效响应处理）</w:t>
            </w:r>
          </w:p>
          <w:p w14:paraId="52DEAC77">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技术及实施组织方案</w:t>
            </w:r>
            <w:r>
              <w:rPr>
                <w:rFonts w:hint="eastAsia" w:ascii="宋体" w:hAnsi="宋体" w:cs="宋体"/>
                <w:b/>
                <w:bCs/>
                <w:color w:val="auto"/>
                <w:szCs w:val="21"/>
                <w:highlight w:val="none"/>
              </w:rPr>
              <w:t>（视项目情况设置是否必须提供）；</w:t>
            </w:r>
          </w:p>
          <w:p w14:paraId="406A84D6">
            <w:pPr>
              <w:autoSpaceDE w:val="0"/>
              <w:autoSpaceDN w:val="0"/>
              <w:adjustRightInd w:val="0"/>
              <w:spacing w:line="360" w:lineRule="auto"/>
              <w:ind w:firstLine="315" w:firstLineChars="150"/>
              <w:jc w:val="left"/>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服务方案</w:t>
            </w:r>
            <w:r>
              <w:rPr>
                <w:rFonts w:hint="eastAsia" w:ascii="宋体" w:hAnsi="宋体" w:cs="宋体"/>
                <w:b/>
                <w:bCs/>
                <w:color w:val="auto"/>
                <w:szCs w:val="21"/>
                <w:highlight w:val="none"/>
              </w:rPr>
              <w:t>（视项目情况设置是否必须提供）；</w:t>
            </w:r>
          </w:p>
          <w:p w14:paraId="061FA42F">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售后服务方案</w:t>
            </w:r>
            <w:r>
              <w:rPr>
                <w:rFonts w:hint="eastAsia" w:ascii="宋体" w:hAnsi="宋体" w:cs="宋体"/>
                <w:b/>
                <w:bCs/>
                <w:color w:val="auto"/>
                <w:szCs w:val="21"/>
                <w:highlight w:val="none"/>
              </w:rPr>
              <w:t>（视项目情况设置是否必须提供）；</w:t>
            </w:r>
          </w:p>
          <w:p w14:paraId="4B9B138D">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0DF7CD56">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92D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7918776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A38DA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196328">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51EFFA03">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bCs/>
                <w:color w:val="auto"/>
                <w:szCs w:val="21"/>
                <w:highlight w:val="none"/>
              </w:rPr>
              <w:t>（必须提供，否则作无效响应处理）</w:t>
            </w:r>
          </w:p>
          <w:p w14:paraId="486081D2">
            <w:pPr>
              <w:pStyle w:val="2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p>
          <w:p w14:paraId="40F6686D">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p>
          <w:p w14:paraId="7D9DA016">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1C9BF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1D1FF7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3A2E15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2537EB0">
            <w:pPr>
              <w:snapToGrid w:val="0"/>
              <w:spacing w:line="440" w:lineRule="exact"/>
              <w:rPr>
                <w:rFonts w:hint="eastAsia" w:ascii="宋体" w:hAnsi="宋体" w:cs="宋体"/>
                <w:b/>
                <w:color w:val="auto"/>
                <w:szCs w:val="21"/>
                <w:highlight w:val="none"/>
              </w:rPr>
            </w:pPr>
            <w:r>
              <w:rPr>
                <w:rFonts w:hint="eastAsia"/>
                <w:b/>
                <w:color w:val="auto"/>
                <w:szCs w:val="21"/>
                <w:highlight w:val="none"/>
              </w:rPr>
              <w:t>响应报价必须包含满足本次采购需求所应提供的服务，以及伴随的货物和工程（如有）的价格；包含服务、货物、工程的成本、运输（含保险）、安装（如有）、调试、检验、技术服务、培训、税费等所有费用。（采购需求另有约定的，从其约定。）</w:t>
            </w:r>
          </w:p>
        </w:tc>
      </w:tr>
      <w:tr w14:paraId="75A38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9D311D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B93DF4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B9741C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7329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B668DB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BF102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E29A039">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4C9EE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FDEEF9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796C2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89F78C8">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FAC2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1D87A72">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BD5047">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2221B22">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18D4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15D4E6E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AFE1B3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9AE042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6CF0A2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1F2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78787E0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C7098B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D83167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0195A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20E64EF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EAA1A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F58242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0870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7253191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7BD1C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4712FC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875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693174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34D72D5">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2405B1D">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7EDCB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1032133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E46A5A5">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6577D6F4">
            <w:pPr>
              <w:pStyle w:val="28"/>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657F8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04C4601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F5BF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228D9F7A">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6C425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524E0BB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72B4F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A59C9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57E3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21C1797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74AF4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9B56DF6">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7" w:name="PO_3000001871_PM031_3"/>
            <w:r>
              <w:rPr>
                <w:rFonts w:hint="eastAsia" w:ascii="宋体" w:hAnsi="宋体"/>
                <w:color w:val="auto"/>
                <w:szCs w:val="21"/>
                <w:highlight w:val="none"/>
                <w:u w:val="single"/>
              </w:rPr>
              <w:t>南宁市</w:t>
            </w:r>
            <w:bookmarkEnd w:id="37"/>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25D63E6">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6F7252B2">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4E48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48A4B0D2">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29DD5E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BA644B">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7CE8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6990448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86457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C5522D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53FEBF4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4CB806D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3B2D5B0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38" w:name="PO_3000001871_PM039"/>
            <w:r>
              <w:rPr>
                <w:rFonts w:hint="eastAsia" w:ascii="宋体" w:hAnsi="宋体"/>
                <w:color w:val="auto"/>
                <w:szCs w:val="21"/>
                <w:highlight w:val="none"/>
              </w:rPr>
              <w:t>南宁市</w:t>
            </w:r>
            <w:bookmarkEnd w:id="38"/>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51893502">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39" w:name="PO_3000001871_PM038"/>
            <w:r>
              <w:rPr>
                <w:rFonts w:ascii="宋体" w:hAnsi="宋体"/>
                <w:color w:val="auto"/>
                <w:kern w:val="0"/>
                <w:szCs w:val="21"/>
                <w:highlight w:val="none"/>
              </w:rPr>
              <w:t>0771-</w:t>
            </w:r>
            <w:bookmarkEnd w:id="39"/>
            <w:r>
              <w:rPr>
                <w:rFonts w:hint="eastAsia" w:ascii="宋体" w:hAnsi="宋体"/>
                <w:color w:val="auto"/>
                <w:kern w:val="0"/>
                <w:szCs w:val="21"/>
                <w:highlight w:val="none"/>
                <w:lang w:val="en-US" w:eastAsia="zh-CN"/>
              </w:rPr>
              <w:t>6098853</w:t>
            </w:r>
          </w:p>
        </w:tc>
      </w:tr>
      <w:tr w14:paraId="0361D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E206B4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526E5B4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6827765A">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7575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061037">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39F873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34348A2">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0254A94E">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6AEA3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FE656A5">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D76C7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CF6F38C">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7C6AA15B">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723C7BC5">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3D834C0B">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4A6EDF6">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49602EC4">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2FBE0DFA">
      <w:pPr>
        <w:pStyle w:val="12"/>
        <w:bidi w:val="0"/>
        <w:jc w:val="center"/>
        <w:rPr>
          <w:b/>
          <w:bCs/>
          <w:color w:val="auto"/>
          <w:sz w:val="32"/>
          <w:szCs w:val="32"/>
        </w:rPr>
      </w:pPr>
      <w:r>
        <w:rPr>
          <w:rFonts w:hint="eastAsia"/>
          <w:b/>
          <w:bCs/>
          <w:color w:val="auto"/>
          <w:sz w:val="32"/>
          <w:szCs w:val="32"/>
        </w:rPr>
        <w:t>第二节</w:t>
      </w:r>
      <w:r>
        <w:rPr>
          <w:b/>
          <w:bCs/>
          <w:color w:val="auto"/>
          <w:sz w:val="32"/>
          <w:szCs w:val="32"/>
        </w:rPr>
        <w:t xml:space="preserve"> </w:t>
      </w:r>
      <w:r>
        <w:rPr>
          <w:rFonts w:hint="eastAsia"/>
          <w:b/>
          <w:bCs/>
          <w:color w:val="auto"/>
          <w:sz w:val="32"/>
          <w:szCs w:val="32"/>
        </w:rPr>
        <w:t>供应商须知正文</w:t>
      </w:r>
    </w:p>
    <w:p w14:paraId="10A20820">
      <w:pPr>
        <w:pStyle w:val="12"/>
        <w:bidi w:val="0"/>
        <w:jc w:val="center"/>
        <w:rPr>
          <w:b/>
          <w:bCs/>
          <w:color w:val="auto"/>
          <w:sz w:val="32"/>
          <w:szCs w:val="36"/>
        </w:rPr>
      </w:pPr>
      <w:r>
        <w:rPr>
          <w:rFonts w:hint="eastAsia"/>
          <w:b/>
          <w:bCs/>
          <w:color w:val="auto"/>
          <w:sz w:val="32"/>
          <w:szCs w:val="36"/>
        </w:rPr>
        <w:t>一、总</w:t>
      </w:r>
      <w:r>
        <w:rPr>
          <w:b/>
          <w:bCs/>
          <w:color w:val="auto"/>
          <w:sz w:val="32"/>
          <w:szCs w:val="36"/>
        </w:rPr>
        <w:t xml:space="preserve">  </w:t>
      </w:r>
      <w:r>
        <w:rPr>
          <w:rFonts w:hint="eastAsia"/>
          <w:b/>
          <w:bCs/>
          <w:color w:val="auto"/>
          <w:sz w:val="32"/>
          <w:szCs w:val="36"/>
        </w:rPr>
        <w:t>则</w:t>
      </w:r>
    </w:p>
    <w:p w14:paraId="0D7B8729">
      <w:pPr>
        <w:spacing w:line="360" w:lineRule="auto"/>
        <w:ind w:firstLine="480" w:firstLineChars="200"/>
        <w:rPr>
          <w:rFonts w:ascii="黑体" w:hAnsi="黑体" w:eastAsia="黑体"/>
          <w:color w:val="auto"/>
          <w:sz w:val="24"/>
          <w:szCs w:val="24"/>
          <w:highlight w:val="none"/>
        </w:rPr>
      </w:pPr>
      <w:bookmarkStart w:id="40" w:name="_Toc254970527"/>
      <w:bookmarkStart w:id="41" w:name="_Toc254970668"/>
      <w:r>
        <w:rPr>
          <w:rFonts w:hint="eastAsia" w:ascii="黑体" w:hAnsi="黑体" w:eastAsia="黑体"/>
          <w:color w:val="auto"/>
          <w:sz w:val="24"/>
          <w:szCs w:val="24"/>
          <w:highlight w:val="none"/>
        </w:rPr>
        <w:t>1.适用范围</w:t>
      </w:r>
      <w:bookmarkEnd w:id="40"/>
      <w:bookmarkEnd w:id="41"/>
      <w:r>
        <w:rPr>
          <w:rFonts w:hint="eastAsia" w:ascii="黑体" w:hAnsi="黑体" w:eastAsia="黑体"/>
          <w:color w:val="auto"/>
          <w:sz w:val="24"/>
          <w:szCs w:val="24"/>
          <w:highlight w:val="none"/>
        </w:rPr>
        <w:t>及项目信息</w:t>
      </w:r>
    </w:p>
    <w:p w14:paraId="10A5E33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36F37989">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DCEF22E">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7E08AA1A">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72592124">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6C0A5078">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310D7D14">
      <w:pPr>
        <w:spacing w:line="360" w:lineRule="auto"/>
        <w:ind w:firstLine="480" w:firstLineChars="200"/>
        <w:rPr>
          <w:rFonts w:hint="eastAsia" w:ascii="黑体" w:hAnsi="黑体" w:eastAsia="黑体"/>
          <w:color w:val="auto"/>
          <w:sz w:val="24"/>
          <w:szCs w:val="24"/>
          <w:highlight w:val="none"/>
        </w:rPr>
      </w:pPr>
      <w:bookmarkStart w:id="42" w:name="_8.1提供相同品牌产品且通过资格审查、符合性审查的不同投标人参加同一合"/>
      <w:bookmarkEnd w:id="42"/>
      <w:bookmarkStart w:id="43" w:name="_5.投标费用"/>
      <w:bookmarkEnd w:id="43"/>
      <w:r>
        <w:rPr>
          <w:rFonts w:hint="eastAsia" w:ascii="黑体" w:hAnsi="黑体" w:eastAsia="黑体"/>
          <w:color w:val="auto"/>
          <w:sz w:val="24"/>
          <w:szCs w:val="24"/>
          <w:highlight w:val="none"/>
        </w:rPr>
        <w:t>2.定义</w:t>
      </w:r>
    </w:p>
    <w:p w14:paraId="30D6EE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150D63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9B3DB0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2DC7A7C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18F0D1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1CC16C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9A6DF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03B83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15CF27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04E3A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4D2C109">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7FA1FD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0F3A4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234DB2D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1833E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3BBC752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6764FA8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56FE2304">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51F3C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77A19BA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655963A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5DE65C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0E9F62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4E2A809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071CAF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1ED00B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37BA8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12792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E6FAA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92B4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9D46A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6CBB1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4ABEB80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4A51B0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3ED8AFF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50E23EA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191D0C8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2383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CCDC3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5806B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37D2EC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B7EC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A3A6A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1C84D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015F27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33B7CB1C">
      <w:pPr>
        <w:snapToGrid w:val="0"/>
        <w:spacing w:line="360" w:lineRule="auto"/>
        <w:ind w:left="2" w:leftChars="1" w:firstLine="422" w:firstLineChars="200"/>
        <w:rPr>
          <w:rFonts w:ascii="宋体" w:hAnsi="宋体"/>
          <w:b/>
          <w:color w:val="auto"/>
          <w:szCs w:val="20"/>
          <w:highlight w:val="none"/>
        </w:rPr>
      </w:pPr>
    </w:p>
    <w:p w14:paraId="0B41693C">
      <w:pPr>
        <w:pStyle w:val="12"/>
        <w:bidi w:val="0"/>
        <w:jc w:val="center"/>
        <w:rPr>
          <w:rFonts w:hint="eastAsia"/>
          <w:b/>
          <w:bCs/>
          <w:color w:val="auto"/>
          <w:sz w:val="32"/>
          <w:szCs w:val="36"/>
        </w:rPr>
      </w:pPr>
      <w:bookmarkStart w:id="44" w:name="_Toc254970534"/>
      <w:bookmarkStart w:id="45" w:name="_Toc254970675"/>
      <w:r>
        <w:rPr>
          <w:rFonts w:hint="eastAsia"/>
          <w:b/>
          <w:bCs/>
          <w:color w:val="auto"/>
          <w:sz w:val="32"/>
          <w:szCs w:val="36"/>
        </w:rPr>
        <w:t>二、第一阶段（入围阶段）</w:t>
      </w:r>
    </w:p>
    <w:p w14:paraId="08CBBF64">
      <w:pPr>
        <w:pStyle w:val="12"/>
        <w:bidi w:val="0"/>
        <w:jc w:val="center"/>
        <w:rPr>
          <w:rFonts w:hint="eastAsia"/>
          <w:b/>
          <w:bCs/>
          <w:color w:val="auto"/>
          <w:sz w:val="32"/>
          <w:szCs w:val="36"/>
        </w:rPr>
      </w:pPr>
      <w:r>
        <w:rPr>
          <w:rFonts w:hint="eastAsia"/>
          <w:b/>
          <w:bCs/>
          <w:color w:val="auto"/>
          <w:sz w:val="32"/>
          <w:szCs w:val="36"/>
        </w:rPr>
        <w:t>（一）</w:t>
      </w:r>
      <w:bookmarkEnd w:id="44"/>
      <w:bookmarkEnd w:id="45"/>
      <w:r>
        <w:rPr>
          <w:rFonts w:hint="eastAsia"/>
          <w:b/>
          <w:bCs/>
          <w:color w:val="auto"/>
          <w:sz w:val="32"/>
          <w:szCs w:val="36"/>
        </w:rPr>
        <w:t>征集文件</w:t>
      </w:r>
    </w:p>
    <w:p w14:paraId="17F59050">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50BB5F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1A000A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7F57F9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153DF9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08BF23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35BEFF7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60544C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688BEA7A">
      <w:pPr>
        <w:spacing w:line="360" w:lineRule="auto"/>
        <w:ind w:firstLine="420" w:firstLineChars="200"/>
        <w:rPr>
          <w:rFonts w:hint="eastAsia" w:ascii="宋体" w:hAnsi="宋体" w:cs="宋体"/>
          <w:color w:val="auto"/>
          <w:szCs w:val="21"/>
          <w:highlight w:val="none"/>
        </w:rPr>
      </w:pPr>
      <w:bookmarkStart w:id="46"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5D1C822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5842B3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23C6F5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5F583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61BB12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7F161020">
      <w:pPr>
        <w:spacing w:line="360" w:lineRule="auto"/>
        <w:ind w:firstLine="420" w:firstLineChars="200"/>
        <w:rPr>
          <w:rFonts w:hint="eastAsia" w:ascii="宋体" w:hAnsi="宋体" w:cs="宋体"/>
          <w:color w:val="auto"/>
          <w:szCs w:val="21"/>
          <w:highlight w:val="none"/>
        </w:rPr>
      </w:pPr>
    </w:p>
    <w:p w14:paraId="501A531B">
      <w:pPr>
        <w:pStyle w:val="12"/>
        <w:bidi w:val="0"/>
        <w:jc w:val="center"/>
        <w:rPr>
          <w:rFonts w:hint="eastAsia"/>
          <w:b/>
          <w:bCs/>
          <w:color w:val="auto"/>
          <w:sz w:val="32"/>
          <w:szCs w:val="36"/>
        </w:rPr>
      </w:pPr>
      <w:bookmarkStart w:id="47" w:name="_Toc27742"/>
      <w:bookmarkStart w:id="48" w:name="_Toc20269"/>
      <w:bookmarkStart w:id="49" w:name="_Toc80092997"/>
      <w:r>
        <w:rPr>
          <w:rFonts w:hint="eastAsia"/>
          <w:b/>
          <w:bCs/>
          <w:color w:val="auto"/>
          <w:sz w:val="32"/>
          <w:szCs w:val="36"/>
        </w:rPr>
        <w:t>（二）响应文件的编制</w:t>
      </w:r>
      <w:bookmarkEnd w:id="47"/>
      <w:bookmarkEnd w:id="48"/>
      <w:bookmarkEnd w:id="49"/>
    </w:p>
    <w:p w14:paraId="4D21A5BF">
      <w:pPr>
        <w:spacing w:line="360" w:lineRule="auto"/>
        <w:ind w:firstLine="420" w:firstLineChars="200"/>
        <w:rPr>
          <w:rFonts w:ascii="Times New Roman" w:hAnsi="宋体"/>
          <w:color w:val="auto"/>
          <w:szCs w:val="24"/>
          <w:highlight w:val="none"/>
        </w:rPr>
      </w:pPr>
    </w:p>
    <w:bookmarkEnd w:id="46"/>
    <w:p w14:paraId="0C0553AB">
      <w:pPr>
        <w:spacing w:line="360" w:lineRule="auto"/>
        <w:ind w:firstLine="480" w:firstLineChars="200"/>
        <w:rPr>
          <w:rFonts w:hint="eastAsia" w:ascii="黑体" w:hAnsi="黑体" w:eastAsia="黑体"/>
          <w:color w:val="auto"/>
          <w:sz w:val="24"/>
          <w:szCs w:val="24"/>
          <w:highlight w:val="none"/>
        </w:rPr>
      </w:pPr>
      <w:bookmarkStart w:id="50" w:name="_Toc254970536"/>
      <w:bookmarkStart w:id="51" w:name="_Toc254970677"/>
      <w:r>
        <w:rPr>
          <w:rFonts w:hint="eastAsia" w:ascii="黑体" w:hAnsi="黑体" w:eastAsia="黑体"/>
          <w:color w:val="auto"/>
          <w:sz w:val="24"/>
          <w:szCs w:val="24"/>
          <w:highlight w:val="none"/>
        </w:rPr>
        <w:t>12.响应文件的编制原则</w:t>
      </w:r>
    </w:p>
    <w:p w14:paraId="06AB23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02DD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469913C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1B239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3F94B7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417648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7C4C1C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785D2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04D291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0C73364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17E90A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5BA959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CCD7A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28C83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6EFB217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588BE5F5">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11A15C3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71F66B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40DF5F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35641B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6AE86DD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2712FC8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1D4C03D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D5A45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57F4184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9C60F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54BE907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104DB3C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047DD1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2699A7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433F04C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484E12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756BC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51BBEEF">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7CADCA6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088CF18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4620CEF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510460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1F24656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政采云平台”。 </w:t>
      </w:r>
      <w:r>
        <w:rPr>
          <w:rFonts w:hint="eastAsia" w:ascii="宋体" w:hAnsi="宋体" w:cs="宋体"/>
          <w:b/>
          <w:color w:val="auto"/>
          <w:szCs w:val="21"/>
          <w:highlight w:val="none"/>
        </w:rPr>
        <w:t xml:space="preserve"> </w:t>
      </w:r>
    </w:p>
    <w:p w14:paraId="407D5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562B2F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06FA78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23EE1F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1E509D3C">
      <w:pPr>
        <w:pStyle w:val="2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6E33D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0"/>
    <w:bookmarkEnd w:id="51"/>
    <w:p w14:paraId="5176E9E2">
      <w:pPr>
        <w:pStyle w:val="12"/>
        <w:bidi w:val="0"/>
        <w:jc w:val="center"/>
        <w:rPr>
          <w:rFonts w:hint="eastAsia"/>
          <w:b/>
          <w:bCs/>
          <w:color w:val="auto"/>
          <w:sz w:val="32"/>
          <w:szCs w:val="36"/>
        </w:rPr>
      </w:pPr>
      <w:bookmarkStart w:id="52" w:name="_13.1报价文件:_具体材料见“投标人须知前附表”。"/>
      <w:bookmarkEnd w:id="52"/>
      <w:bookmarkStart w:id="53" w:name="_13.2资格证明文件：具体材料见“投标人须知前附表”。"/>
      <w:bookmarkEnd w:id="53"/>
      <w:bookmarkStart w:id="54" w:name="_13.3商务文件:_具体材料见“投标人须知前附表”。"/>
      <w:bookmarkEnd w:id="54"/>
      <w:bookmarkStart w:id="55" w:name="_13.4技术文件：具体材料见“投标人须知前附表”。"/>
      <w:bookmarkEnd w:id="55"/>
      <w:bookmarkStart w:id="56" w:name="_13.5投标文件电子版：具体材料见“投标人须知前附表”。"/>
      <w:bookmarkEnd w:id="56"/>
      <w:bookmarkStart w:id="57" w:name="_16.2投标报价具体定义见投标人须知前附表。"/>
      <w:bookmarkEnd w:id="57"/>
      <w:bookmarkStart w:id="58" w:name="_17.1投标有效期应按“投标人须知中的前附表”规定的期限。"/>
      <w:bookmarkEnd w:id="58"/>
      <w:bookmarkStart w:id="59" w:name="_18.投标保证金"/>
      <w:bookmarkEnd w:id="59"/>
      <w:bookmarkStart w:id="60" w:name="_19.2投标文件应按报价文件、资格证明文件、商务文件、技术文件分别编制"/>
      <w:bookmarkEnd w:id="60"/>
      <w:bookmarkStart w:id="61" w:name="_21.1投标人必须在“投标人须知中的前附表”规定的投标文件接收时间和投"/>
      <w:bookmarkEnd w:id="61"/>
      <w:bookmarkStart w:id="62" w:name="_Toc254970544"/>
      <w:bookmarkStart w:id="63" w:name="_Toc254970685"/>
      <w:r>
        <w:rPr>
          <w:rFonts w:hint="eastAsia"/>
          <w:b/>
          <w:bCs/>
          <w:color w:val="auto"/>
          <w:sz w:val="32"/>
          <w:szCs w:val="36"/>
        </w:rPr>
        <w:t>（三）开</w:t>
      </w:r>
      <w:r>
        <w:rPr>
          <w:b/>
          <w:bCs/>
          <w:color w:val="auto"/>
          <w:sz w:val="32"/>
          <w:szCs w:val="36"/>
        </w:rPr>
        <w:t xml:space="preserve">    </w:t>
      </w:r>
      <w:r>
        <w:rPr>
          <w:rFonts w:hint="eastAsia"/>
          <w:b/>
          <w:bCs/>
          <w:color w:val="auto"/>
          <w:sz w:val="32"/>
          <w:szCs w:val="36"/>
        </w:rPr>
        <w:t>标</w:t>
      </w:r>
      <w:bookmarkEnd w:id="62"/>
      <w:bookmarkEnd w:id="63"/>
    </w:p>
    <w:p w14:paraId="4196C338">
      <w:pPr>
        <w:spacing w:line="360" w:lineRule="auto"/>
        <w:ind w:firstLine="480" w:firstLineChars="200"/>
        <w:rPr>
          <w:rFonts w:hint="eastAsia" w:ascii="黑体" w:hAnsi="黑体" w:eastAsia="黑体"/>
          <w:color w:val="auto"/>
          <w:sz w:val="24"/>
          <w:szCs w:val="24"/>
          <w:highlight w:val="none"/>
        </w:rPr>
      </w:pPr>
      <w:bookmarkStart w:id="64" w:name="_23.开标时间和地点"/>
      <w:bookmarkEnd w:id="64"/>
      <w:r>
        <w:rPr>
          <w:rFonts w:hint="eastAsia" w:ascii="黑体" w:hAnsi="黑体" w:eastAsia="黑体"/>
          <w:color w:val="auto"/>
          <w:sz w:val="24"/>
          <w:szCs w:val="24"/>
          <w:highlight w:val="none"/>
        </w:rPr>
        <w:t>23.开标时间和地点</w:t>
      </w:r>
    </w:p>
    <w:p w14:paraId="6D5750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31292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供应商成功解密响应文件，但未在“政采云”电子开标大厅参加开标的，视同认可开标过程和结果，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2DBC87A9">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24.开标程序</w:t>
      </w:r>
    </w:p>
    <w:p w14:paraId="791C8CFD">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76BC7EB">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0E190802">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7B032EF">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1038EAF5">
      <w:pPr>
        <w:pStyle w:val="14"/>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b/>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7C1A462E">
      <w:pPr>
        <w:pStyle w:val="14"/>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4E4D2F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26402A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010F32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43B666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A1004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433E6ECA">
      <w:pPr>
        <w:pStyle w:val="14"/>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74EFCEA1">
      <w:pPr>
        <w:pStyle w:val="14"/>
        <w:snapToGrid w:val="0"/>
        <w:spacing w:line="400" w:lineRule="exact"/>
        <w:ind w:left="679" w:leftChars="228" w:hanging="200" w:hangingChars="100"/>
        <w:rPr>
          <w:rFonts w:hint="eastAsia" w:hAnsi="宋体" w:cs="宋体"/>
          <w:color w:val="auto"/>
          <w:highlight w:val="none"/>
        </w:rPr>
      </w:pPr>
    </w:p>
    <w:p w14:paraId="0BE335BE">
      <w:pPr>
        <w:snapToGrid w:val="0"/>
        <w:spacing w:line="400" w:lineRule="exact"/>
        <w:ind w:left="689" w:leftChars="228" w:hanging="210" w:hangingChars="100"/>
        <w:rPr>
          <w:rFonts w:hint="eastAsia" w:ascii="宋体" w:hAnsi="宋体"/>
          <w:color w:val="auto"/>
          <w:szCs w:val="20"/>
          <w:highlight w:val="none"/>
        </w:rPr>
      </w:pPr>
    </w:p>
    <w:p w14:paraId="2587DB06">
      <w:pPr>
        <w:pStyle w:val="12"/>
        <w:bidi w:val="0"/>
        <w:jc w:val="center"/>
        <w:rPr>
          <w:rFonts w:hint="eastAsia"/>
          <w:b/>
          <w:bCs/>
          <w:color w:val="auto"/>
          <w:sz w:val="32"/>
          <w:szCs w:val="36"/>
        </w:rPr>
      </w:pPr>
      <w:r>
        <w:rPr>
          <w:rFonts w:hint="eastAsia"/>
          <w:b/>
          <w:bCs/>
          <w:color w:val="auto"/>
          <w:sz w:val="32"/>
          <w:szCs w:val="36"/>
        </w:rPr>
        <w:t>（四）资格审查</w:t>
      </w:r>
    </w:p>
    <w:p w14:paraId="2234D68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2BB9C6E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2D0CE9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5F8173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7F659BF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6CE05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0298A6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BEE37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89A593E">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25.5资格审查的合格供应商不足3家的，不得评审。</w:t>
      </w:r>
    </w:p>
    <w:p w14:paraId="76345E36">
      <w:pPr>
        <w:pStyle w:val="12"/>
        <w:bidi w:val="0"/>
        <w:jc w:val="center"/>
        <w:rPr>
          <w:rFonts w:hint="eastAsia"/>
          <w:b/>
          <w:bCs/>
          <w:color w:val="auto"/>
          <w:sz w:val="32"/>
          <w:szCs w:val="36"/>
        </w:rPr>
      </w:pPr>
      <w:bookmarkStart w:id="65" w:name="_25.3_投标人有下列情形之一的，资格审查不通过而导致其投标无效："/>
      <w:bookmarkEnd w:id="65"/>
      <w:r>
        <w:rPr>
          <w:rFonts w:hint="eastAsia"/>
          <w:b/>
          <w:bCs/>
          <w:color w:val="auto"/>
          <w:sz w:val="32"/>
          <w:szCs w:val="36"/>
        </w:rPr>
        <w:t>（五）评</w:t>
      </w:r>
      <w:r>
        <w:rPr>
          <w:b/>
          <w:bCs/>
          <w:color w:val="auto"/>
          <w:sz w:val="32"/>
          <w:szCs w:val="36"/>
        </w:rPr>
        <w:t xml:space="preserve">   </w:t>
      </w:r>
      <w:r>
        <w:rPr>
          <w:rFonts w:hint="eastAsia"/>
          <w:b/>
          <w:bCs/>
          <w:color w:val="auto"/>
          <w:sz w:val="32"/>
          <w:szCs w:val="36"/>
        </w:rPr>
        <w:t>标</w:t>
      </w:r>
    </w:p>
    <w:p w14:paraId="5F71CBE2">
      <w:pPr>
        <w:spacing w:line="360" w:lineRule="auto"/>
        <w:ind w:firstLine="420" w:firstLineChars="200"/>
        <w:rPr>
          <w:rFonts w:hint="eastAsia" w:ascii="黑体" w:hAnsi="黑体" w:eastAsia="黑体"/>
          <w:color w:val="auto"/>
          <w:szCs w:val="21"/>
          <w:highlight w:val="none"/>
        </w:rPr>
      </w:pPr>
      <w:bookmarkStart w:id="66" w:name="_26.组建评标委员会"/>
      <w:bookmarkEnd w:id="66"/>
    </w:p>
    <w:p w14:paraId="39DEB14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127C34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28B8F78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6A82259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7BE618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35783C8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2F8940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1203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47F19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7B8F8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1083DC0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5639B8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23AF7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17AC4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8807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219B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754C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08EE44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17A8A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063F0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CFA5F15">
      <w:pPr>
        <w:pStyle w:val="14"/>
        <w:snapToGrid w:val="0"/>
        <w:spacing w:line="400" w:lineRule="exact"/>
        <w:ind w:firstLine="400" w:firstLineChars="200"/>
        <w:rPr>
          <w:rFonts w:hint="eastAsia" w:hAnsi="宋体" w:cs="宋体"/>
          <w:color w:val="auto"/>
          <w:highlight w:val="none"/>
        </w:rPr>
      </w:pPr>
    </w:p>
    <w:p w14:paraId="0742050C">
      <w:pPr>
        <w:pStyle w:val="12"/>
        <w:bidi w:val="0"/>
        <w:jc w:val="center"/>
        <w:rPr>
          <w:rFonts w:hint="eastAsia"/>
          <w:b/>
          <w:bCs/>
          <w:color w:val="auto"/>
          <w:sz w:val="32"/>
          <w:szCs w:val="36"/>
        </w:rPr>
      </w:pPr>
      <w:bookmarkStart w:id="67" w:name="_Toc80093001"/>
      <w:bookmarkStart w:id="68" w:name="_Toc5159"/>
      <w:bookmarkStart w:id="69" w:name="_Toc1634"/>
      <w:r>
        <w:rPr>
          <w:rFonts w:hint="eastAsia"/>
          <w:b/>
          <w:bCs/>
          <w:color w:val="auto"/>
          <w:sz w:val="32"/>
          <w:szCs w:val="36"/>
        </w:rPr>
        <w:t>（六）</w:t>
      </w:r>
      <w:bookmarkEnd w:id="67"/>
      <w:r>
        <w:rPr>
          <w:rFonts w:hint="eastAsia"/>
          <w:b/>
          <w:bCs/>
          <w:color w:val="auto"/>
          <w:sz w:val="32"/>
          <w:szCs w:val="36"/>
        </w:rPr>
        <w:t>入围和框架协议</w:t>
      </w:r>
      <w:bookmarkEnd w:id="68"/>
      <w:bookmarkEnd w:id="69"/>
    </w:p>
    <w:p w14:paraId="2F8D34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6C0708E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3E7C8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02F6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2DE61D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7D868C7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3E3C36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59C45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080FDC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78B0E5C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1C03EFE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2C9FBFF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74DFB7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0802A20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2C936E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5CFABF8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43BBE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39FC84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0D4019F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883F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4C3A5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6A11D5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2FD4DA5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7B4FEFC3">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45C6D19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0940EB1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1AF91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2AC794B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187073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00500B9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F6D5CD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359B9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1CFD7B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395E11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60A7DE06">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6E9E7B4">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48A6543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19E703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0D6FAD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557B86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33C885B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7A4976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3AABD1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312ED25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6F555E7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2CA0F53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1EFE85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45F2A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B2035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612125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676FB1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292A1E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236DF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040409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4FC14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BC1E64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342FE7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C6244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5F2747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396AF7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4AE1F70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13221B91">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3CBF1A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54334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2B7CF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3BD564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6190AB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06D93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ECAE4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75CDD322">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77AB7F7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12FC7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1417F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535087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24E55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16EB9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3B617A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2B8D11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00A1A10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199C724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1088E219">
      <w:pPr>
        <w:pStyle w:val="12"/>
        <w:bidi w:val="0"/>
        <w:jc w:val="center"/>
        <w:rPr>
          <w:rFonts w:hint="eastAsia" w:ascii="宋体" w:hAnsi="宋体" w:cs="宋体"/>
          <w:b/>
          <w:bCs/>
          <w:color w:val="auto"/>
          <w:szCs w:val="32"/>
          <w:highlight w:val="none"/>
        </w:rPr>
      </w:pPr>
      <w:bookmarkStart w:id="70" w:name="_Toc13746"/>
      <w:r>
        <w:rPr>
          <w:rFonts w:hint="eastAsia"/>
          <w:b/>
          <w:bCs/>
          <w:color w:val="auto"/>
          <w:sz w:val="32"/>
          <w:szCs w:val="32"/>
        </w:rPr>
        <w:t>三、第二阶段（成交阶段）</w:t>
      </w:r>
      <w:bookmarkEnd w:id="70"/>
    </w:p>
    <w:p w14:paraId="6F04B7F4">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3D79605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638E4BF0">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5F877B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196014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2E36AB0E">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1FA8E7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11601B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6C8AFBE2">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1DF1ED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744218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534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1CFEF4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4C81C149">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61A87C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0E58E6B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84CC65">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5ED2F20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1A3CB">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554E96C7">
      <w:pPr>
        <w:pStyle w:val="12"/>
        <w:bidi w:val="0"/>
        <w:jc w:val="center"/>
        <w:rPr>
          <w:rFonts w:hint="eastAsia"/>
          <w:b/>
          <w:bCs/>
          <w:color w:val="auto"/>
          <w:sz w:val="32"/>
          <w:szCs w:val="36"/>
        </w:rPr>
      </w:pPr>
      <w:bookmarkStart w:id="71" w:name="_Toc80093002"/>
      <w:bookmarkStart w:id="72" w:name="_Toc24821"/>
      <w:bookmarkStart w:id="73" w:name="_Toc21546"/>
      <w:r>
        <w:rPr>
          <w:rFonts w:hint="eastAsia"/>
          <w:b/>
          <w:bCs/>
          <w:color w:val="auto"/>
          <w:sz w:val="32"/>
          <w:szCs w:val="36"/>
        </w:rPr>
        <w:t>四、其他事项</w:t>
      </w:r>
      <w:bookmarkEnd w:id="71"/>
      <w:bookmarkEnd w:id="72"/>
      <w:bookmarkEnd w:id="73"/>
    </w:p>
    <w:p w14:paraId="10449D5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02E106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67D2B399">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25742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55921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57E363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2209A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6EF637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7D03039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3732FCD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0F888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6"/>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7CFDB6D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E07B57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540A98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468D553E">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65065A43">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69FBA239">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4ACB1425">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7F575F8F">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77284802">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1BCFD359">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0A2527DC">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1DBF8B7E">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60ABE43E">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31F77DEB">
      <w:pPr>
        <w:spacing w:line="360" w:lineRule="auto"/>
        <w:ind w:firstLine="420" w:firstLineChars="200"/>
        <w:rPr>
          <w:rFonts w:hint="eastAsia" w:ascii="黑体" w:hAnsi="黑体" w:eastAsia="黑体"/>
          <w:color w:val="auto"/>
          <w:szCs w:val="21"/>
          <w:highlight w:val="none"/>
        </w:rPr>
      </w:pPr>
    </w:p>
    <w:p w14:paraId="0CA7D23F">
      <w:pPr>
        <w:spacing w:line="360" w:lineRule="auto"/>
        <w:ind w:firstLine="420"/>
        <w:jc w:val="left"/>
        <w:rPr>
          <w:rFonts w:hint="eastAsia" w:ascii="Times New Roman" w:hAnsi="宋体"/>
          <w:color w:val="auto"/>
          <w:szCs w:val="24"/>
          <w:highlight w:val="none"/>
        </w:rPr>
      </w:pPr>
      <w:bookmarkStart w:id="74" w:name="_9.2质疑、投诉应当采用书面形式，质疑函、投诉书均应明确阐述招标文件、"/>
      <w:bookmarkEnd w:id="74"/>
      <w:bookmarkStart w:id="75" w:name="_八、其他事项"/>
      <w:bookmarkEnd w:id="75"/>
      <w:bookmarkStart w:id="76" w:name="_42.代理服务费"/>
      <w:bookmarkEnd w:id="76"/>
      <w:bookmarkStart w:id="77" w:name="_41.政府采购合同公告"/>
      <w:bookmarkEnd w:id="77"/>
      <w:bookmarkStart w:id="78" w:name="_39.1中标人须于签订合同前按本须知前附表规定的金额转账或电汇到指定账"/>
      <w:bookmarkEnd w:id="78"/>
      <w:bookmarkStart w:id="79" w:name="_40.1投标人接到中标通知书后，按须知前附表规定向采购人出示相关资格证"/>
      <w:bookmarkEnd w:id="79"/>
      <w:bookmarkStart w:id="80" w:name="_28.3评标方法。本项目将按须知前附表规定的评标办法进行评标，具体评标"/>
      <w:bookmarkEnd w:id="80"/>
      <w:r>
        <w:rPr>
          <w:rFonts w:ascii="Times New Roman" w:hAnsi="宋体"/>
          <w:color w:val="auto"/>
          <w:szCs w:val="24"/>
          <w:highlight w:val="none"/>
        </w:rPr>
        <w:br w:type="page"/>
      </w:r>
      <w:bookmarkStart w:id="81" w:name="_Toc532545043"/>
    </w:p>
    <w:p w14:paraId="4FE51A17">
      <w:pPr>
        <w:jc w:val="center"/>
        <w:outlineLvl w:val="0"/>
        <w:rPr>
          <w:rFonts w:ascii="Times New Roman" w:hAnsi="Times New Roman"/>
          <w:b/>
          <w:color w:val="auto"/>
          <w:sz w:val="36"/>
          <w:szCs w:val="20"/>
          <w:highlight w:val="none"/>
        </w:rPr>
      </w:pPr>
      <w:bookmarkStart w:id="82" w:name="_Toc4382"/>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81"/>
      <w:r>
        <w:rPr>
          <w:rFonts w:hint="eastAsia" w:ascii="Times New Roman" w:hAnsi="Times New Roman"/>
          <w:b/>
          <w:color w:val="auto"/>
          <w:sz w:val="36"/>
          <w:szCs w:val="20"/>
          <w:highlight w:val="none"/>
        </w:rPr>
        <w:t>及评分标准</w:t>
      </w:r>
      <w:bookmarkEnd w:id="82"/>
    </w:p>
    <w:p w14:paraId="70243B0A">
      <w:pPr>
        <w:pStyle w:val="12"/>
        <w:bidi w:val="0"/>
        <w:jc w:val="center"/>
        <w:rPr>
          <w:rFonts w:hint="eastAsia"/>
          <w:b/>
          <w:bCs/>
          <w:color w:val="auto"/>
          <w:sz w:val="32"/>
          <w:szCs w:val="32"/>
        </w:rPr>
      </w:pPr>
      <w:bookmarkStart w:id="83" w:name="_Toc80093004"/>
      <w:bookmarkStart w:id="84" w:name="_Toc15831"/>
      <w:bookmarkStart w:id="85" w:name="_Toc25347"/>
      <w:r>
        <w:rPr>
          <w:rFonts w:hint="eastAsia"/>
          <w:b/>
          <w:bCs/>
          <w:color w:val="auto"/>
          <w:sz w:val="32"/>
          <w:szCs w:val="32"/>
        </w:rPr>
        <w:t>第一节 评审方法</w:t>
      </w:r>
      <w:bookmarkEnd w:id="83"/>
      <w:bookmarkEnd w:id="84"/>
      <w:bookmarkEnd w:id="85"/>
    </w:p>
    <w:p w14:paraId="684AA075">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64758743">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☑质量</w:t>
      </w:r>
      <w:r>
        <w:rPr>
          <w:rFonts w:ascii="宋体" w:hAnsi="宋体" w:cs="宋体"/>
          <w:b/>
          <w:bCs/>
          <w:color w:val="auto"/>
          <w:szCs w:val="21"/>
          <w:highlight w:val="none"/>
        </w:rPr>
        <w:t>优先法</w:t>
      </w:r>
      <w:r>
        <w:rPr>
          <w:rFonts w:hint="eastAsia" w:ascii="宋体" w:hAnsi="宋体" w:cs="宋体"/>
          <w:b/>
          <w:bCs/>
          <w:color w:val="auto"/>
          <w:szCs w:val="21"/>
          <w:highlight w:val="none"/>
        </w:rPr>
        <w:t xml:space="preserve">  </w:t>
      </w:r>
      <w:r>
        <w:rPr>
          <w:rFonts w:ascii="宋体" w:hAnsi="宋体" w:cs="宋体"/>
          <w:b/>
          <w:bCs/>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0E6AF3B">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6291DE1A">
      <w:pPr>
        <w:spacing w:line="360" w:lineRule="auto"/>
        <w:ind w:firstLine="420"/>
        <w:rPr>
          <w:rFonts w:hint="eastAsia"/>
          <w:color w:val="auto"/>
          <w:highlight w:val="none"/>
        </w:rPr>
      </w:pPr>
    </w:p>
    <w:p w14:paraId="1A65EF82">
      <w:pPr>
        <w:pStyle w:val="12"/>
        <w:bidi w:val="0"/>
        <w:jc w:val="center"/>
        <w:rPr>
          <w:rFonts w:hint="eastAsia"/>
          <w:b/>
          <w:bCs/>
          <w:color w:val="auto"/>
          <w:sz w:val="32"/>
          <w:szCs w:val="32"/>
        </w:rPr>
      </w:pPr>
      <w:bookmarkStart w:id="86" w:name="_Toc15990"/>
      <w:bookmarkStart w:id="87" w:name="_Toc80093005"/>
      <w:bookmarkStart w:id="88" w:name="_Toc6615"/>
      <w:r>
        <w:rPr>
          <w:rFonts w:hint="eastAsia"/>
          <w:b/>
          <w:bCs/>
          <w:color w:val="auto"/>
          <w:sz w:val="32"/>
          <w:szCs w:val="32"/>
        </w:rPr>
        <w:t>第二节 评审程序</w:t>
      </w:r>
      <w:bookmarkEnd w:id="86"/>
      <w:bookmarkEnd w:id="87"/>
      <w:bookmarkEnd w:id="88"/>
    </w:p>
    <w:p w14:paraId="38427ADC">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b/>
          <w:bCs/>
          <w:color w:val="auto"/>
        </w:rPr>
      </w:pPr>
      <w:bookmarkStart w:id="89" w:name="_Toc21416"/>
      <w:bookmarkStart w:id="90" w:name="_Toc12200"/>
      <w:r>
        <w:rPr>
          <w:rFonts w:hint="eastAsia" w:ascii="宋体" w:hAnsi="宋体" w:eastAsia="宋体" w:cs="宋体"/>
          <w:b/>
          <w:bCs/>
          <w:color w:val="auto"/>
        </w:rPr>
        <w:t>1.资格审查</w:t>
      </w:r>
    </w:p>
    <w:p w14:paraId="72F5C69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7F0660B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2FB8F4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6E7A724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193E1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40037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01988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FCBAC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7EC9D068">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1.5资格审查的合格供应商不足3家的，不得评审。</w:t>
      </w:r>
    </w:p>
    <w:p w14:paraId="7C2F2ED8">
      <w:pPr>
        <w:pStyle w:val="10"/>
        <w:bidi w:val="0"/>
        <w:rPr>
          <w:rFonts w:hint="eastAsia" w:ascii="宋体" w:hAnsi="宋体" w:eastAsia="宋体" w:cs="宋体"/>
          <w:b/>
          <w:bCs/>
          <w:color w:val="auto"/>
        </w:rPr>
      </w:pPr>
      <w:r>
        <w:rPr>
          <w:rFonts w:hint="eastAsia" w:ascii="宋体" w:hAnsi="宋体" w:eastAsia="宋体" w:cs="宋体"/>
          <w:b/>
          <w:bCs/>
          <w:color w:val="auto"/>
        </w:rPr>
        <w:t>2.符合性审查</w:t>
      </w:r>
      <w:bookmarkEnd w:id="89"/>
      <w:bookmarkEnd w:id="90"/>
    </w:p>
    <w:p w14:paraId="18844E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1475BEC9">
      <w:pPr>
        <w:pStyle w:val="10"/>
        <w:bidi w:val="0"/>
        <w:rPr>
          <w:rFonts w:hint="eastAsia" w:ascii="宋体" w:hAnsi="宋体" w:eastAsia="宋体" w:cs="宋体"/>
          <w:b/>
          <w:bCs/>
          <w:color w:val="auto"/>
        </w:rPr>
      </w:pPr>
      <w:bookmarkStart w:id="91" w:name="_Toc2998"/>
      <w:bookmarkStart w:id="92" w:name="_Toc6483"/>
      <w:r>
        <w:rPr>
          <w:rFonts w:hint="eastAsia" w:ascii="宋体" w:hAnsi="宋体" w:eastAsia="宋体" w:cs="宋体"/>
          <w:b/>
          <w:bCs/>
          <w:color w:val="auto"/>
        </w:rPr>
        <w:t>3.符合性审查不通过而导致响应无效的情形</w:t>
      </w:r>
      <w:bookmarkEnd w:id="91"/>
      <w:bookmarkEnd w:id="92"/>
    </w:p>
    <w:p w14:paraId="7B37FD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2AE077F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155F1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001272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69818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7F0164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27194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26CCC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3EC7C8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7B1496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60EC56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721F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38443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3D3D30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54195F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69AB0D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249CF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783A85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3EF45AA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307F5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08322E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1333E2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0498D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6124BE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325B43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4B302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2E9F65A8">
      <w:pPr>
        <w:pStyle w:val="10"/>
        <w:bidi w:val="0"/>
        <w:rPr>
          <w:rFonts w:hint="eastAsia" w:ascii="宋体" w:hAnsi="宋体" w:eastAsia="宋体" w:cs="宋体"/>
          <w:b/>
          <w:bCs/>
          <w:color w:val="auto"/>
        </w:rPr>
      </w:pPr>
      <w:bookmarkStart w:id="93" w:name="_Toc6463"/>
      <w:bookmarkStart w:id="94" w:name="_Toc18122"/>
      <w:r>
        <w:rPr>
          <w:rFonts w:hint="eastAsia" w:ascii="宋体" w:hAnsi="宋体" w:eastAsia="宋体" w:cs="宋体"/>
          <w:b/>
          <w:bCs/>
          <w:color w:val="auto"/>
        </w:rPr>
        <w:t>3.澄清补正、说明或者补正</w:t>
      </w:r>
      <w:bookmarkEnd w:id="93"/>
      <w:bookmarkEnd w:id="94"/>
    </w:p>
    <w:p w14:paraId="45DE93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2F0D1C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3F138F0E">
      <w:pPr>
        <w:pStyle w:val="10"/>
        <w:bidi w:val="0"/>
        <w:rPr>
          <w:rFonts w:hint="eastAsia" w:ascii="宋体" w:hAnsi="宋体" w:eastAsia="宋体" w:cs="宋体"/>
          <w:b/>
          <w:bCs/>
          <w:color w:val="auto"/>
        </w:rPr>
      </w:pPr>
      <w:bookmarkStart w:id="95" w:name="_Toc26183"/>
      <w:bookmarkStart w:id="96" w:name="_Toc17567"/>
      <w:r>
        <w:rPr>
          <w:rFonts w:hint="eastAsia" w:ascii="宋体" w:hAnsi="宋体" w:eastAsia="宋体" w:cs="宋体"/>
          <w:b/>
          <w:bCs/>
          <w:color w:val="auto"/>
        </w:rPr>
        <w:t>4.比较与评价</w:t>
      </w:r>
      <w:bookmarkEnd w:id="95"/>
      <w:bookmarkEnd w:id="96"/>
    </w:p>
    <w:p w14:paraId="46577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395A3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3E972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01E55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196FD7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670D88FF">
      <w:pPr>
        <w:pStyle w:val="12"/>
        <w:bidi w:val="0"/>
        <w:jc w:val="center"/>
        <w:rPr>
          <w:rFonts w:hint="eastAsia"/>
          <w:b/>
          <w:bCs/>
          <w:color w:val="auto"/>
          <w:sz w:val="32"/>
          <w:szCs w:val="32"/>
        </w:rPr>
      </w:pPr>
      <w:bookmarkStart w:id="97" w:name="_Toc80093006"/>
      <w:r>
        <w:rPr>
          <w:rFonts w:hint="eastAsia" w:ascii="宋体" w:hAnsi="宋体" w:cs="宋体"/>
          <w:bCs/>
          <w:color w:val="auto"/>
          <w:szCs w:val="30"/>
          <w:highlight w:val="none"/>
        </w:rPr>
        <w:br w:type="page"/>
      </w:r>
      <w:bookmarkStart w:id="98" w:name="_Toc13540"/>
      <w:bookmarkStart w:id="99" w:name="_Toc10052"/>
      <w:r>
        <w:rPr>
          <w:rFonts w:hint="eastAsia"/>
          <w:b/>
          <w:bCs/>
          <w:color w:val="auto"/>
          <w:sz w:val="32"/>
          <w:szCs w:val="32"/>
        </w:rPr>
        <w:t>第三节 评分标准</w:t>
      </w:r>
      <w:bookmarkEnd w:id="97"/>
      <w:bookmarkEnd w:id="98"/>
      <w:bookmarkEnd w:id="99"/>
    </w:p>
    <w:p w14:paraId="19BDCAFC">
      <w:pPr>
        <w:spacing w:line="360" w:lineRule="auto"/>
        <w:jc w:val="center"/>
        <w:rPr>
          <w:rFonts w:hint="eastAsia" w:ascii="Times New Roman" w:hAnsi="Times New Roman"/>
          <w:b/>
          <w:color w:val="auto"/>
          <w:sz w:val="30"/>
          <w:szCs w:val="30"/>
          <w:highlight w:val="none"/>
        </w:rPr>
      </w:pPr>
      <w:bookmarkStart w:id="100" w:name="PO_TDCUS_ITEM_SM_TABLE_1"/>
      <w:bookmarkEnd w:id="100"/>
      <w:bookmarkStart w:id="101" w:name="_Toc80093007"/>
      <w:r>
        <w:rPr>
          <w:rFonts w:hint="eastAsia" w:ascii="宋体" w:hAnsi="宋体" w:cs="宋体"/>
          <w:b/>
          <w:bCs/>
          <w:color w:val="auto"/>
          <w:sz w:val="32"/>
          <w:szCs w:val="32"/>
          <w:highlight w:val="none"/>
        </w:rPr>
        <w:t>评分标准</w:t>
      </w:r>
    </w:p>
    <w:p w14:paraId="1C0B9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eastAsia="zh-CN"/>
        </w:rPr>
        <w:t>报价</w:t>
      </w:r>
      <w:r>
        <w:rPr>
          <w:rFonts w:hint="eastAsia"/>
          <w:b/>
          <w:color w:val="auto"/>
          <w:szCs w:val="21"/>
          <w:highlight w:val="none"/>
        </w:rPr>
        <w:t>分</w:t>
      </w:r>
      <w:r>
        <w:rPr>
          <w:rFonts w:hint="eastAsia"/>
          <w:b/>
          <w:color w:val="auto"/>
          <w:szCs w:val="21"/>
          <w:highlight w:val="none"/>
          <w:lang w:val="en-US" w:eastAsia="zh-CN"/>
        </w:rPr>
        <w:t>30分，</w:t>
      </w:r>
      <w:r>
        <w:rPr>
          <w:rFonts w:hint="eastAsia"/>
          <w:b/>
          <w:color w:val="auto"/>
          <w:szCs w:val="21"/>
          <w:highlight w:val="none"/>
          <w:lang w:val="en-GB"/>
        </w:rPr>
        <w:t>技术及实施组织方案分</w:t>
      </w:r>
      <w:r>
        <w:rPr>
          <w:rFonts w:hint="eastAsia"/>
          <w:b/>
          <w:color w:val="auto"/>
          <w:szCs w:val="21"/>
          <w:highlight w:val="none"/>
          <w:lang w:val="en-US" w:eastAsia="zh-CN"/>
        </w:rPr>
        <w:t>20分，</w:t>
      </w:r>
      <w:r>
        <w:rPr>
          <w:rFonts w:hint="eastAsia" w:ascii="宋体" w:hAnsi="宋体" w:eastAsia="宋体" w:cs="宋体"/>
          <w:b/>
          <w:color w:val="auto"/>
          <w:sz w:val="21"/>
          <w:szCs w:val="21"/>
          <w:highlight w:val="none"/>
        </w:rPr>
        <w:t>服务方案分</w:t>
      </w:r>
      <w:r>
        <w:rPr>
          <w:rFonts w:hint="eastAsia" w:ascii="宋体" w:hAnsi="宋体" w:cs="宋体"/>
          <w:b/>
          <w:color w:val="auto"/>
          <w:sz w:val="21"/>
          <w:szCs w:val="21"/>
          <w:highlight w:val="none"/>
          <w:lang w:val="en-US" w:eastAsia="zh-CN"/>
        </w:rPr>
        <w:t>20分</w:t>
      </w:r>
      <w:r>
        <w:rPr>
          <w:rFonts w:hint="eastAsia"/>
          <w:b/>
          <w:color w:val="auto"/>
          <w:szCs w:val="21"/>
          <w:highlight w:val="none"/>
          <w:lang w:eastAsia="zh-CN"/>
        </w:rPr>
        <w:t>，</w:t>
      </w:r>
      <w:r>
        <w:rPr>
          <w:rFonts w:hint="eastAsia" w:ascii="宋体" w:hAnsi="宋体" w:eastAsia="宋体" w:cs="宋体"/>
          <w:b/>
          <w:color w:val="auto"/>
          <w:sz w:val="21"/>
          <w:szCs w:val="21"/>
          <w:highlight w:val="none"/>
        </w:rPr>
        <w:t>售后服务分</w:t>
      </w:r>
      <w:r>
        <w:rPr>
          <w:rFonts w:hint="eastAsia" w:ascii="宋体" w:hAnsi="宋体" w:cs="宋体"/>
          <w:b/>
          <w:color w:val="auto"/>
          <w:sz w:val="21"/>
          <w:szCs w:val="21"/>
          <w:highlight w:val="none"/>
          <w:lang w:val="en-US" w:eastAsia="zh-CN"/>
        </w:rPr>
        <w:t>20分，</w:t>
      </w:r>
      <w:r>
        <w:rPr>
          <w:rFonts w:hint="eastAsia" w:ascii="宋体" w:hAnsi="宋体" w:eastAsia="宋体" w:cs="宋体"/>
          <w:b/>
          <w:color w:val="auto"/>
          <w:sz w:val="21"/>
          <w:szCs w:val="21"/>
          <w:highlight w:val="none"/>
        </w:rPr>
        <w:t>信誉及业绩分</w:t>
      </w:r>
      <w:r>
        <w:rPr>
          <w:rFonts w:hint="eastAsia"/>
          <w:b/>
          <w:color w:val="auto"/>
          <w:szCs w:val="21"/>
          <w:highlight w:val="none"/>
          <w:lang w:val="en-US" w:eastAsia="zh-CN"/>
        </w:rPr>
        <w:t>10分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431DA8FC">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p w14:paraId="1F9D7FDA">
      <w:pPr>
        <w:pStyle w:val="35"/>
        <w:adjustRightInd w:val="0"/>
        <w:snapToGrid w:val="0"/>
        <w:spacing w:line="400" w:lineRule="exact"/>
        <w:ind w:firstLine="379" w:firstLineChars="18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1、报价分</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满分</w:t>
      </w:r>
      <w:r>
        <w:rPr>
          <w:rFonts w:hint="eastAsia" w:ascii="宋体" w:hAnsi="宋体" w:cs="宋体"/>
          <w:b/>
          <w:color w:val="auto"/>
          <w:sz w:val="21"/>
          <w:szCs w:val="21"/>
          <w:highlight w:val="none"/>
          <w:lang w:val="en-US" w:eastAsia="zh-CN"/>
        </w:rPr>
        <w:t>30</w:t>
      </w:r>
    </w:p>
    <w:p w14:paraId="30A06C13">
      <w:pPr>
        <w:pStyle w:val="35"/>
        <w:adjustRightInd w:val="0"/>
        <w:snapToGrid w:val="0"/>
        <w:spacing w:line="400" w:lineRule="exact"/>
        <w:ind w:firstLine="378" w:firstLineChars="180"/>
        <w:rPr>
          <w:rFonts w:hint="eastAsia"/>
          <w:color w:val="auto"/>
          <w:highlight w:val="none"/>
        </w:rPr>
      </w:pPr>
      <w:r>
        <w:rPr>
          <w:rFonts w:hint="eastAsia"/>
          <w:color w:val="auto"/>
          <w:highlight w:val="none"/>
        </w:rPr>
        <w:t>（1）符合《政府采购促进中小企业发展管理办法》（财库[2020]46号）规定条件且按该办法中规定的格式提供了《中小企业声明函》的小型和微型企业参与响应，对其</w:t>
      </w:r>
      <w:r>
        <w:rPr>
          <w:rFonts w:hint="eastAsia"/>
          <w:color w:val="auto"/>
          <w:highlight w:val="none"/>
          <w:lang w:eastAsia="zh-CN"/>
        </w:rPr>
        <w:t>综合优惠率</w:t>
      </w:r>
      <w:r>
        <w:rPr>
          <w:rFonts w:hint="eastAsia"/>
          <w:color w:val="auto"/>
          <w:highlight w:val="none"/>
        </w:rPr>
        <w:t>给予10%的扣除，扣除后的</w:t>
      </w:r>
      <w:r>
        <w:rPr>
          <w:rFonts w:hint="eastAsia"/>
          <w:color w:val="auto"/>
          <w:highlight w:val="none"/>
          <w:lang w:eastAsia="zh-CN"/>
        </w:rPr>
        <w:t>综合优惠率</w:t>
      </w:r>
      <w:r>
        <w:rPr>
          <w:rFonts w:hint="eastAsia"/>
          <w:color w:val="auto"/>
          <w:highlight w:val="none"/>
        </w:rPr>
        <w:t>为评标用</w:t>
      </w:r>
      <w:r>
        <w:rPr>
          <w:rFonts w:hint="eastAsia"/>
          <w:color w:val="auto"/>
          <w:highlight w:val="none"/>
          <w:lang w:eastAsia="zh-CN"/>
        </w:rPr>
        <w:t>综合优惠率</w:t>
      </w:r>
      <w:r>
        <w:rPr>
          <w:rFonts w:hint="eastAsia"/>
          <w:color w:val="auto"/>
          <w:highlight w:val="none"/>
        </w:rPr>
        <w:t>，即评标用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eastAsia="zh-CN"/>
        </w:rPr>
        <w:t>综合优惠率</w:t>
      </w:r>
      <w:r>
        <w:rPr>
          <w:rFonts w:hint="eastAsia"/>
          <w:color w:val="auto"/>
          <w:highlight w:val="none"/>
        </w:rPr>
        <w:t>×（1</w:t>
      </w:r>
      <w:r>
        <w:rPr>
          <w:rFonts w:hint="eastAsia"/>
          <w:color w:val="auto"/>
          <w:highlight w:val="none"/>
          <w:lang w:val="en-US" w:eastAsia="zh-CN"/>
        </w:rPr>
        <w:t>+</w:t>
      </w:r>
      <w:r>
        <w:rPr>
          <w:rFonts w:hint="eastAsia"/>
          <w:color w:val="auto"/>
          <w:highlight w:val="none"/>
        </w:rPr>
        <w:t>10%）；除上述情况外，</w:t>
      </w:r>
      <w:r>
        <w:rPr>
          <w:rFonts w:hint="eastAsia"/>
          <w:color w:val="auto"/>
          <w:highlight w:val="none"/>
          <w:lang w:eastAsia="zh-CN"/>
        </w:rPr>
        <w:t>综合优惠率</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p>
    <w:p w14:paraId="32219E1B">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响应产品生产企业或服务提供企业属于监狱企业的证明文件，不再提供《中小企业声明函》。</w:t>
      </w:r>
    </w:p>
    <w:p w14:paraId="216305D4">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单位按《关于促进残疾人就业政府采购政策的通知》(财库〔2017〕141号)认定为残疾人福利性单位的，在政府采购活动中，残疾人福利性单位视同小型、微型企业。供应商应当提供该通知规定的响应产品生产单位或服务提供单位属于残疾人福利性单位的《残疾人福利性单位声明函》，不再提供《中小企业声明函》。</w:t>
      </w:r>
    </w:p>
    <w:p w14:paraId="23C8273F">
      <w:pPr>
        <w:pStyle w:val="35"/>
        <w:adjustRightInd w:val="0"/>
        <w:snapToGrid w:val="0"/>
        <w:spacing w:line="400" w:lineRule="exact"/>
        <w:ind w:firstLine="378" w:firstLineChars="180"/>
        <w:rPr>
          <w:rFonts w:hint="eastAsia"/>
          <w:color w:val="auto"/>
          <w:highlight w:val="none"/>
        </w:rPr>
      </w:pPr>
      <w:r>
        <w:rPr>
          <w:rFonts w:hint="eastAsia"/>
          <w:color w:val="auto"/>
          <w:highlight w:val="none"/>
        </w:rPr>
        <w:t>（3）</w:t>
      </w:r>
      <w:r>
        <w:rPr>
          <w:rFonts w:hint="eastAsia"/>
          <w:color w:val="auto"/>
          <w:highlight w:val="none"/>
          <w:lang w:eastAsia="zh-CN"/>
        </w:rPr>
        <w:t>某</w:t>
      </w:r>
      <w:r>
        <w:rPr>
          <w:rFonts w:hint="eastAsia"/>
          <w:color w:val="auto"/>
          <w:highlight w:val="none"/>
        </w:rPr>
        <w:t>供应商</w:t>
      </w:r>
      <w:r>
        <w:rPr>
          <w:rFonts w:hint="eastAsia"/>
          <w:color w:val="auto"/>
          <w:highlight w:val="none"/>
          <w:lang w:eastAsia="zh-CN"/>
        </w:rPr>
        <w:t>报价</w:t>
      </w:r>
      <w:r>
        <w:rPr>
          <w:rFonts w:hint="eastAsia"/>
          <w:color w:val="auto"/>
          <w:highlight w:val="none"/>
        </w:rPr>
        <w:t xml:space="preserve">分 = </w:t>
      </w:r>
      <w:r>
        <w:rPr>
          <w:rFonts w:hint="eastAsia"/>
          <w:color w:val="auto"/>
          <w:highlight w:val="none"/>
          <w:lang w:eastAsia="zh-CN"/>
        </w:rPr>
        <w:t>某</w:t>
      </w:r>
      <w:r>
        <w:rPr>
          <w:rFonts w:hint="eastAsia"/>
          <w:color w:val="auto"/>
          <w:highlight w:val="none"/>
        </w:rPr>
        <w:t>供应商评标用</w:t>
      </w:r>
      <w:r>
        <w:rPr>
          <w:rFonts w:hint="eastAsia"/>
          <w:color w:val="auto"/>
          <w:highlight w:val="none"/>
          <w:lang w:eastAsia="zh-CN"/>
        </w:rPr>
        <w:t>综合优惠率</w:t>
      </w:r>
      <w:r>
        <w:rPr>
          <w:rFonts w:hint="eastAsia"/>
          <w:color w:val="auto"/>
          <w:highlight w:val="none"/>
        </w:rPr>
        <w:t>/供应商</w:t>
      </w:r>
      <w:r>
        <w:rPr>
          <w:rFonts w:hint="eastAsia"/>
          <w:color w:val="auto"/>
          <w:highlight w:val="none"/>
          <w:lang w:eastAsia="zh-CN"/>
        </w:rPr>
        <w:t>最高</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val="en-US" w:eastAsia="zh-CN"/>
        </w:rPr>
        <w:t>30</w:t>
      </w:r>
      <w:r>
        <w:rPr>
          <w:rFonts w:hint="eastAsia"/>
          <w:color w:val="auto"/>
          <w:highlight w:val="none"/>
        </w:rPr>
        <w:t>分。</w:t>
      </w:r>
    </w:p>
    <w:p w14:paraId="7C543EF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、技术及实施组织方案分………………………………………………………满分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BF29DD">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（1）项目执行组织措施、项目执行保障措施，针对本项目情况人员投入少，实施组织方案简单的；得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42B66BA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（2）项目执行组织措施、项目执行保障措施详细可行，针对本项目情况投入人员多；方案资料齐全、实施组织方案良好；供应商承诺给予招标采购单位的优惠条件，能满足客户需求；得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21DB9E46">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项目执行组织措施、项目执行保障措施详细可行，针对本项目情况投入人员多，技术方案非常详细可行，完全准确地理解客户需求，技术架构清晰，有详细的进度控制和风险控制措施，人员安排科学合理；投标人承诺给予招标采购单位的优惠条件，充分满足客户需求的；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48FCD2F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、服务方案分……………………………………………………………………满分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5A9D7839">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（1）提供有服务方案，方案包含有项目售后维护和应急保障方案，方案简单；得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3FFB39B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提供有服务方案，方案包含有项目售后维护、应急保障方案、保密承诺及廉洁承诺等，且描述了项目维护和应急保障方案的方法以及实现方式，方案可行，且供应商在项目所在地提供本地化服务（以营业执照副本复印件为准，原件备查） 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1128E642">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（3）提供有服务方案，方案包含有项目售后维护、应急保障方案、保密承诺及廉洁承诺等，且描述了项目售后维护和应急保障方案的方法以及实现方式 、售后服务机构及联系人、技术人员名单等资料详细，服务承诺和保障措施考虑周全完整，且供应商在项目所在地提供本地化服务（以营业执照副本复印件为准，原件备查） 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2576C5A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、售后服务分……………………………………………………………………满分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FEB51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（1）售后服务方案（满分</w:t>
      </w:r>
      <w:r>
        <w:rPr>
          <w:rFonts w:hint="eastAsia" w:ascii="宋体" w:hAnsi="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14:paraId="5A77FC67">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①提供有服务方案，方案包含有项目售后维护和应急保障方案，方案一般；提供的服务仅满足招标文件基本需求。得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36367053">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②提供有服务方案，方案包含有项目售后维护、应急保障方案、保密承诺等，且描述了项目维护和应急保障方案的方法以及实现方式，方案可行；供应商在项目地点有本地化服务。 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p w14:paraId="16AE989A">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提供有服务方案，售后服务方案细致、合理、可行，保障响应措施较有力，服务经验丰富，并提供7×24售后服务热线，响应时间短，快捷、迅速，方案包含有项目售后维护、保密承诺等，且描述了项目售后维护和应急保障方案的方法以及实现方式、售后服务机构及联系人、技术人员名单等资料详细，服务承诺和保障措施考虑周全完整；供应商在项目地点有本地化服务，提供详细的应急保障方案和维护车辆，需提供车辆的行驶证及照片，提供的服务优于招标文件需求。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53E9601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（2）本地化服务分（满分5分）</w:t>
      </w:r>
    </w:p>
    <w:p w14:paraId="16A613ED">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①投标人在</w:t>
      </w:r>
      <w:r>
        <w:rPr>
          <w:rFonts w:hint="eastAsia" w:ascii="宋体" w:hAnsi="宋体" w:eastAsia="宋体" w:cs="宋体"/>
          <w:b w:val="0"/>
          <w:bCs/>
          <w:color w:val="auto"/>
          <w:sz w:val="21"/>
          <w:szCs w:val="21"/>
          <w:highlight w:val="none"/>
          <w:lang w:eastAsia="zh-CN"/>
        </w:rPr>
        <w:t>武鸣区</w:t>
      </w:r>
      <w:r>
        <w:rPr>
          <w:rFonts w:hint="eastAsia" w:ascii="宋体" w:hAnsi="宋体" w:eastAsia="宋体" w:cs="宋体"/>
          <w:b w:val="0"/>
          <w:bCs/>
          <w:color w:val="auto"/>
          <w:sz w:val="21"/>
          <w:szCs w:val="21"/>
          <w:highlight w:val="none"/>
        </w:rPr>
        <w:t>有合法的服务机构（以工商部门出具的相关证明为准），得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0267A4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、信誉及业绩分………………………………………………………………………………满分</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5B0D3371">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（1）供应商自20</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年以来同类线路租用项目成功案例（以有效的合同或中标通知书复印件为准，原件备查），每有一份得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分，满分</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2A872F0B">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（2）投标人</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ISO 9001质量管理体系、ISO 14001环境管理体系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ISO </w:t>
      </w:r>
      <w:r>
        <w:rPr>
          <w:rFonts w:hint="eastAsia" w:ascii="宋体" w:hAnsi="宋体" w:cs="宋体"/>
          <w:b w:val="0"/>
          <w:bCs/>
          <w:color w:val="auto"/>
          <w:sz w:val="21"/>
          <w:szCs w:val="21"/>
          <w:highlight w:val="none"/>
          <w:lang w:val="en-US" w:eastAsia="zh-CN"/>
        </w:rPr>
        <w:t>45</w:t>
      </w:r>
      <w:r>
        <w:rPr>
          <w:rFonts w:hint="eastAsia" w:ascii="宋体" w:hAnsi="宋体" w:eastAsia="宋体" w:cs="宋体"/>
          <w:b w:val="0"/>
          <w:bCs/>
          <w:color w:val="auto"/>
          <w:sz w:val="21"/>
          <w:szCs w:val="21"/>
          <w:highlight w:val="none"/>
        </w:rPr>
        <w:t>001</w:t>
      </w:r>
      <w:r>
        <w:rPr>
          <w:rFonts w:ascii="Arial" w:hAnsi="Arial" w:eastAsia="宋体" w:cs="Arial"/>
          <w:i w:val="0"/>
          <w:iCs w:val="0"/>
          <w:caps w:val="0"/>
          <w:color w:val="auto"/>
          <w:spacing w:val="0"/>
          <w:sz w:val="21"/>
          <w:szCs w:val="21"/>
          <w:highlight w:val="none"/>
          <w:shd w:val="clear" w:color="auto" w:fill="FFFFFF"/>
        </w:rPr>
        <w:t>职业健康与安全管理体系</w:t>
      </w:r>
      <w:r>
        <w:rPr>
          <w:rFonts w:hint="eastAsia" w:ascii="宋体" w:hAnsi="宋体" w:eastAsia="宋体" w:cs="宋体"/>
          <w:b w:val="0"/>
          <w:bCs/>
          <w:color w:val="auto"/>
          <w:sz w:val="21"/>
          <w:szCs w:val="21"/>
          <w:highlight w:val="none"/>
        </w:rPr>
        <w:t>、ISO/IEC 27001信息安全管理体系、ISO/IEC 20000信息技术服务管理体系</w:t>
      </w:r>
      <w:r>
        <w:rPr>
          <w:rFonts w:hint="eastAsia" w:ascii="宋体" w:hAnsi="宋体" w:cs="宋体"/>
          <w:b w:val="0"/>
          <w:bCs/>
          <w:color w:val="auto"/>
          <w:sz w:val="21"/>
          <w:szCs w:val="21"/>
          <w:highlight w:val="none"/>
          <w:lang w:val="en-US" w:eastAsia="zh-CN"/>
        </w:rPr>
        <w:t>的体系认证证书</w:t>
      </w:r>
      <w:r>
        <w:rPr>
          <w:rFonts w:hint="eastAsia" w:ascii="宋体" w:hAnsi="宋体" w:eastAsia="宋体" w:cs="宋体"/>
          <w:b w:val="0"/>
          <w:bCs/>
          <w:color w:val="auto"/>
          <w:sz w:val="21"/>
          <w:szCs w:val="21"/>
          <w:highlight w:val="none"/>
        </w:rPr>
        <w:t>（响应文件提供有效证书复印件，原件备查）</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其中任意1个证书的得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满分5</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p w14:paraId="1D3EFA85">
      <w:pPr>
        <w:pStyle w:val="12"/>
        <w:bidi w:val="0"/>
        <w:jc w:val="center"/>
        <w:rPr>
          <w:rFonts w:hint="eastAsia"/>
          <w:b/>
          <w:bCs/>
          <w:color w:val="auto"/>
          <w:sz w:val="32"/>
          <w:szCs w:val="32"/>
        </w:rPr>
      </w:pPr>
      <w:bookmarkStart w:id="102" w:name="_Toc24183"/>
      <w:bookmarkStart w:id="103" w:name="_Toc24402"/>
      <w:r>
        <w:rPr>
          <w:rFonts w:hint="eastAsia"/>
          <w:b/>
          <w:bCs/>
          <w:color w:val="auto"/>
          <w:sz w:val="32"/>
          <w:szCs w:val="32"/>
        </w:rPr>
        <w:t>第四节 入围候选人推荐原则</w:t>
      </w:r>
      <w:bookmarkEnd w:id="101"/>
      <w:bookmarkEnd w:id="102"/>
      <w:bookmarkEnd w:id="103"/>
    </w:p>
    <w:p w14:paraId="2B5CC68D">
      <w:pPr>
        <w:numPr>
          <w:ilvl w:val="0"/>
          <w:numId w:val="1"/>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2E15AA5A">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lang w:val="en-US" w:eastAsia="zh-CN"/>
        </w:rPr>
        <w:t>1、</w:t>
      </w: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020582A3">
      <w:pPr>
        <w:spacing w:line="360" w:lineRule="auto"/>
        <w:ind w:firstLine="422" w:firstLineChars="200"/>
        <w:rPr>
          <w:rFonts w:hint="eastAsia" w:ascii="宋体" w:hAnsi="Courier New"/>
          <w:b/>
          <w:bCs/>
          <w:color w:val="auto"/>
          <w:szCs w:val="20"/>
          <w:highlight w:val="none"/>
        </w:rPr>
      </w:pPr>
      <w:r>
        <w:rPr>
          <w:rFonts w:hint="eastAsia" w:ascii="宋体" w:hAnsi="Courier New"/>
          <w:b/>
          <w:bCs/>
          <w:color w:val="auto"/>
          <w:szCs w:val="20"/>
          <w:highlight w:val="none"/>
        </w:rPr>
        <w:t>2、淘汰及推选规则：</w:t>
      </w:r>
    </w:p>
    <w:p w14:paraId="7EE92BD8">
      <w:pPr>
        <w:spacing w:line="360" w:lineRule="auto"/>
        <w:ind w:firstLine="420" w:firstLineChars="200"/>
        <w:rPr>
          <w:rFonts w:hint="eastAsia" w:ascii="宋体" w:hAnsi="Courier New" w:eastAsia="宋体"/>
          <w:color w:val="auto"/>
          <w:szCs w:val="20"/>
          <w:highlight w:val="none"/>
          <w:lang w:eastAsia="zh-CN"/>
        </w:rPr>
      </w:pPr>
      <w:r>
        <w:rPr>
          <w:rFonts w:hint="eastAsia" w:ascii="宋体" w:hAnsi="Courier New"/>
          <w:color w:val="auto"/>
          <w:szCs w:val="20"/>
          <w:highlight w:val="none"/>
        </w:rPr>
        <w:t>如果通过资格审查和符合性审查的供应商</w:t>
      </w:r>
      <w:r>
        <w:rPr>
          <w:rFonts w:hint="eastAsia" w:ascii="宋体" w:hAnsi="Courier New"/>
          <w:color w:val="auto"/>
          <w:szCs w:val="20"/>
          <w:highlight w:val="none"/>
          <w:lang w:eastAsia="zh-CN"/>
        </w:rPr>
        <w:t>小于等于</w:t>
      </w:r>
      <w:r>
        <w:rPr>
          <w:rFonts w:hint="eastAsia" w:ascii="宋体" w:hAnsi="Courier New"/>
          <w:color w:val="auto"/>
          <w:szCs w:val="20"/>
          <w:highlight w:val="none"/>
        </w:rPr>
        <w:t>3家的，评审小组将按照响应文件满足征集文件全部实质性要求且按评审因素的量化指标评审得分由高到低的顺序依次确定</w:t>
      </w:r>
      <w:r>
        <w:rPr>
          <w:rFonts w:hint="eastAsia" w:ascii="宋体" w:hAnsi="Courier New"/>
          <w:color w:val="auto"/>
          <w:szCs w:val="20"/>
          <w:highlight w:val="none"/>
          <w:lang w:eastAsia="zh-CN"/>
        </w:rPr>
        <w:t>全部</w:t>
      </w:r>
      <w:r>
        <w:rPr>
          <w:rFonts w:hint="eastAsia" w:ascii="宋体" w:hAnsi="Courier New"/>
          <w:color w:val="auto"/>
          <w:szCs w:val="20"/>
          <w:highlight w:val="none"/>
        </w:rPr>
        <w:t>的供应商为入围供应商</w:t>
      </w:r>
      <w:r>
        <w:rPr>
          <w:rFonts w:hint="eastAsia" w:ascii="宋体" w:hAnsi="Courier New"/>
          <w:color w:val="auto"/>
          <w:szCs w:val="20"/>
          <w:highlight w:val="none"/>
          <w:lang w:eastAsia="zh-CN"/>
        </w:rPr>
        <w:t>。</w:t>
      </w:r>
    </w:p>
    <w:p w14:paraId="675C3ACF">
      <w:pPr>
        <w:pStyle w:val="12"/>
        <w:bidi w:val="0"/>
        <w:jc w:val="center"/>
        <w:rPr>
          <w:rFonts w:hint="eastAsia"/>
          <w:b/>
          <w:bCs/>
          <w:color w:val="auto"/>
          <w:sz w:val="32"/>
          <w:szCs w:val="36"/>
        </w:rPr>
      </w:pPr>
      <w:bookmarkStart w:id="104" w:name="_Toc32440"/>
      <w:bookmarkStart w:id="105" w:name="_Toc80093008"/>
      <w:bookmarkStart w:id="106" w:name="_Toc13096"/>
    </w:p>
    <w:p w14:paraId="65CCF7A7">
      <w:pPr>
        <w:pStyle w:val="12"/>
        <w:bidi w:val="0"/>
        <w:jc w:val="center"/>
        <w:rPr>
          <w:rFonts w:hint="eastAsia"/>
          <w:b/>
          <w:bCs/>
          <w:color w:val="auto"/>
          <w:sz w:val="32"/>
          <w:szCs w:val="36"/>
        </w:rPr>
      </w:pPr>
      <w:r>
        <w:rPr>
          <w:rFonts w:hint="eastAsia"/>
          <w:b/>
          <w:bCs/>
          <w:color w:val="auto"/>
          <w:sz w:val="32"/>
          <w:szCs w:val="36"/>
        </w:rPr>
        <w:t>第五节 评审报告</w:t>
      </w:r>
      <w:bookmarkEnd w:id="104"/>
      <w:bookmarkEnd w:id="105"/>
      <w:bookmarkEnd w:id="106"/>
    </w:p>
    <w:p w14:paraId="0FD8CC6A">
      <w:pPr>
        <w:pStyle w:val="10"/>
        <w:bidi w:val="0"/>
        <w:rPr>
          <w:rFonts w:hint="eastAsia"/>
          <w:b/>
          <w:bCs/>
          <w:color w:val="auto"/>
        </w:rPr>
      </w:pPr>
      <w:bookmarkStart w:id="107" w:name="_Toc16167"/>
      <w:r>
        <w:rPr>
          <w:rFonts w:hint="eastAsia"/>
          <w:b/>
          <w:bCs/>
          <w:color w:val="auto"/>
        </w:rPr>
        <w:t>（一）评审报告与推荐入围候选人</w:t>
      </w:r>
      <w:bookmarkEnd w:id="107"/>
    </w:p>
    <w:p w14:paraId="32CA1E9C">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64A36AA9">
      <w:pPr>
        <w:pStyle w:val="10"/>
        <w:bidi w:val="0"/>
        <w:rPr>
          <w:rFonts w:hint="eastAsia"/>
          <w:b/>
          <w:bCs/>
          <w:color w:val="auto"/>
        </w:rPr>
      </w:pPr>
      <w:bookmarkStart w:id="108" w:name="_Toc21023"/>
      <w:r>
        <w:rPr>
          <w:rFonts w:hint="eastAsia"/>
          <w:b/>
          <w:bCs/>
          <w:color w:val="auto"/>
        </w:rPr>
        <w:t>（二）评审争议事项处理</w:t>
      </w:r>
      <w:bookmarkEnd w:id="108"/>
    </w:p>
    <w:p w14:paraId="514B6AE6">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4E2404DD">
      <w:pPr>
        <w:autoSpaceDE w:val="0"/>
        <w:autoSpaceDN w:val="0"/>
        <w:adjustRightInd w:val="0"/>
        <w:spacing w:line="440" w:lineRule="exact"/>
        <w:ind w:firstLine="420" w:firstLineChars="200"/>
        <w:rPr>
          <w:rFonts w:hint="eastAsia" w:ascii="宋体" w:hAnsi="宋体"/>
          <w:color w:val="auto"/>
          <w:szCs w:val="21"/>
          <w:highlight w:val="none"/>
        </w:rPr>
      </w:pPr>
    </w:p>
    <w:p w14:paraId="3B3854D3">
      <w:pPr>
        <w:spacing w:line="360" w:lineRule="auto"/>
        <w:ind w:firstLine="420"/>
        <w:rPr>
          <w:rFonts w:hint="eastAsia" w:ascii="宋体" w:hAnsi="宋体"/>
          <w:bCs/>
          <w:color w:val="auto"/>
          <w:szCs w:val="20"/>
          <w:highlight w:val="none"/>
        </w:rPr>
      </w:pPr>
      <w:bookmarkStart w:id="109" w:name="PO_TDCUS_ITEM_SM_TITLE_1_0"/>
    </w:p>
    <w:p w14:paraId="79C6A2C2">
      <w:pPr>
        <w:spacing w:line="360" w:lineRule="auto"/>
        <w:ind w:firstLine="420"/>
        <w:rPr>
          <w:rFonts w:hint="eastAsia" w:ascii="宋体" w:hAnsi="宋体"/>
          <w:bCs/>
          <w:color w:val="auto"/>
          <w:szCs w:val="20"/>
          <w:highlight w:val="none"/>
        </w:rPr>
      </w:pPr>
    </w:p>
    <w:bookmarkEnd w:id="109"/>
    <w:p w14:paraId="0D2008A3">
      <w:pPr>
        <w:tabs>
          <w:tab w:val="left" w:pos="2472"/>
        </w:tabs>
        <w:spacing w:line="460" w:lineRule="exact"/>
        <w:jc w:val="center"/>
        <w:rPr>
          <w:rFonts w:hint="eastAsia" w:ascii="Times New Roman" w:hAnsi="Times New Roman"/>
          <w:b/>
          <w:color w:val="auto"/>
          <w:sz w:val="36"/>
          <w:szCs w:val="20"/>
          <w:highlight w:val="none"/>
        </w:rPr>
      </w:pPr>
    </w:p>
    <w:p w14:paraId="6F772691">
      <w:pPr>
        <w:tabs>
          <w:tab w:val="left" w:pos="2472"/>
        </w:tabs>
        <w:spacing w:line="460" w:lineRule="exact"/>
        <w:jc w:val="center"/>
        <w:rPr>
          <w:rFonts w:ascii="Times New Roman" w:hAnsi="Times New Roman"/>
          <w:b/>
          <w:color w:val="auto"/>
          <w:sz w:val="36"/>
          <w:szCs w:val="20"/>
          <w:highlight w:val="none"/>
        </w:rPr>
      </w:pPr>
    </w:p>
    <w:p w14:paraId="649589C4">
      <w:pPr>
        <w:tabs>
          <w:tab w:val="left" w:pos="2472"/>
        </w:tabs>
        <w:spacing w:line="460" w:lineRule="exact"/>
        <w:jc w:val="center"/>
        <w:rPr>
          <w:rFonts w:ascii="Times New Roman" w:hAnsi="Times New Roman"/>
          <w:b/>
          <w:color w:val="auto"/>
          <w:sz w:val="36"/>
          <w:szCs w:val="20"/>
          <w:highlight w:val="none"/>
        </w:rPr>
      </w:pPr>
    </w:p>
    <w:p w14:paraId="61A8A0DF">
      <w:pPr>
        <w:tabs>
          <w:tab w:val="left" w:pos="2472"/>
        </w:tabs>
        <w:spacing w:line="460" w:lineRule="exact"/>
        <w:jc w:val="center"/>
        <w:rPr>
          <w:rFonts w:ascii="Times New Roman" w:hAnsi="Times New Roman"/>
          <w:b/>
          <w:color w:val="auto"/>
          <w:sz w:val="36"/>
          <w:szCs w:val="20"/>
          <w:highlight w:val="none"/>
        </w:rPr>
      </w:pPr>
    </w:p>
    <w:p w14:paraId="7CC104B9">
      <w:pPr>
        <w:tabs>
          <w:tab w:val="left" w:pos="2472"/>
        </w:tabs>
        <w:spacing w:line="460" w:lineRule="exact"/>
        <w:jc w:val="center"/>
        <w:rPr>
          <w:rFonts w:ascii="Times New Roman" w:hAnsi="Times New Roman"/>
          <w:b/>
          <w:color w:val="auto"/>
          <w:sz w:val="36"/>
          <w:szCs w:val="20"/>
          <w:highlight w:val="none"/>
        </w:rPr>
      </w:pPr>
    </w:p>
    <w:p w14:paraId="05944C2F">
      <w:pPr>
        <w:tabs>
          <w:tab w:val="left" w:pos="2472"/>
        </w:tabs>
        <w:spacing w:line="460" w:lineRule="exact"/>
        <w:jc w:val="center"/>
        <w:rPr>
          <w:rFonts w:ascii="Times New Roman" w:hAnsi="Times New Roman"/>
          <w:b/>
          <w:color w:val="auto"/>
          <w:sz w:val="36"/>
          <w:szCs w:val="20"/>
          <w:highlight w:val="none"/>
        </w:rPr>
      </w:pPr>
    </w:p>
    <w:p w14:paraId="2EF4CEAD">
      <w:pPr>
        <w:tabs>
          <w:tab w:val="left" w:pos="2472"/>
        </w:tabs>
        <w:spacing w:line="460" w:lineRule="exact"/>
        <w:jc w:val="center"/>
        <w:rPr>
          <w:rFonts w:ascii="Times New Roman" w:hAnsi="Times New Roman"/>
          <w:b/>
          <w:color w:val="auto"/>
          <w:sz w:val="36"/>
          <w:szCs w:val="20"/>
          <w:highlight w:val="none"/>
        </w:rPr>
      </w:pPr>
    </w:p>
    <w:p w14:paraId="4F797BA0">
      <w:pPr>
        <w:tabs>
          <w:tab w:val="left" w:pos="2472"/>
        </w:tabs>
        <w:spacing w:line="460" w:lineRule="exact"/>
        <w:jc w:val="center"/>
        <w:rPr>
          <w:rFonts w:ascii="Times New Roman" w:hAnsi="Times New Roman"/>
          <w:b/>
          <w:color w:val="auto"/>
          <w:sz w:val="36"/>
          <w:szCs w:val="20"/>
          <w:highlight w:val="none"/>
        </w:rPr>
      </w:pPr>
    </w:p>
    <w:p w14:paraId="29D5FDD1">
      <w:pPr>
        <w:tabs>
          <w:tab w:val="left" w:pos="2472"/>
        </w:tabs>
        <w:spacing w:line="460" w:lineRule="exact"/>
        <w:jc w:val="center"/>
        <w:rPr>
          <w:rFonts w:ascii="Times New Roman" w:hAnsi="Times New Roman"/>
          <w:b/>
          <w:color w:val="auto"/>
          <w:sz w:val="36"/>
          <w:szCs w:val="20"/>
          <w:highlight w:val="none"/>
        </w:rPr>
      </w:pPr>
    </w:p>
    <w:p w14:paraId="1CC9D1CE">
      <w:pPr>
        <w:tabs>
          <w:tab w:val="left" w:pos="2472"/>
        </w:tabs>
        <w:spacing w:line="460" w:lineRule="exact"/>
        <w:jc w:val="center"/>
        <w:rPr>
          <w:rFonts w:ascii="Times New Roman" w:hAnsi="Times New Roman"/>
          <w:b/>
          <w:color w:val="auto"/>
          <w:sz w:val="36"/>
          <w:szCs w:val="20"/>
          <w:highlight w:val="none"/>
        </w:rPr>
      </w:pPr>
    </w:p>
    <w:p w14:paraId="5F7F9B43">
      <w:pPr>
        <w:tabs>
          <w:tab w:val="left" w:pos="2472"/>
        </w:tabs>
        <w:spacing w:line="460" w:lineRule="exact"/>
        <w:jc w:val="center"/>
        <w:rPr>
          <w:rFonts w:ascii="Times New Roman" w:hAnsi="Times New Roman"/>
          <w:b/>
          <w:color w:val="auto"/>
          <w:sz w:val="36"/>
          <w:szCs w:val="20"/>
          <w:highlight w:val="none"/>
        </w:rPr>
      </w:pPr>
    </w:p>
    <w:p w14:paraId="2018BE0D">
      <w:pPr>
        <w:tabs>
          <w:tab w:val="left" w:pos="2472"/>
        </w:tabs>
        <w:spacing w:line="460" w:lineRule="exact"/>
        <w:jc w:val="center"/>
        <w:rPr>
          <w:rFonts w:ascii="Times New Roman" w:hAnsi="Times New Roman"/>
          <w:b/>
          <w:color w:val="auto"/>
          <w:sz w:val="36"/>
          <w:szCs w:val="20"/>
          <w:highlight w:val="none"/>
        </w:rPr>
      </w:pPr>
    </w:p>
    <w:p w14:paraId="68D7A744">
      <w:pPr>
        <w:tabs>
          <w:tab w:val="left" w:pos="2472"/>
        </w:tabs>
        <w:spacing w:line="460" w:lineRule="exact"/>
        <w:jc w:val="center"/>
        <w:rPr>
          <w:rFonts w:ascii="Times New Roman" w:hAnsi="Times New Roman"/>
          <w:b/>
          <w:color w:val="auto"/>
          <w:sz w:val="36"/>
          <w:szCs w:val="20"/>
          <w:highlight w:val="none"/>
        </w:rPr>
      </w:pPr>
    </w:p>
    <w:p w14:paraId="170902D4">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10" w:name="_Toc1910"/>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10"/>
    </w:p>
    <w:p w14:paraId="2D27ABB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2025-2027年度南宁市武鸣区预算单位互联网接入服务框架协议采购框架协议</w:t>
      </w:r>
      <w:r>
        <w:rPr>
          <w:rFonts w:hint="eastAsia" w:ascii="宋体" w:hAnsi="宋体"/>
          <w:b/>
          <w:color w:val="auto"/>
          <w:sz w:val="32"/>
          <w:highlight w:val="none"/>
        </w:rPr>
        <w:t>（格式）</w:t>
      </w:r>
    </w:p>
    <w:p w14:paraId="3AB6A479">
      <w:pPr>
        <w:pStyle w:val="14"/>
        <w:spacing w:line="380" w:lineRule="exact"/>
        <w:rPr>
          <w:rFonts w:hAnsi="宋体"/>
          <w:b/>
          <w:color w:val="auto"/>
          <w:sz w:val="20"/>
          <w:szCs w:val="21"/>
          <w:highlight w:val="none"/>
        </w:rPr>
      </w:pPr>
    </w:p>
    <w:p w14:paraId="79A9DE49">
      <w:pPr>
        <w:pStyle w:val="14"/>
        <w:spacing w:line="380" w:lineRule="exact"/>
        <w:rPr>
          <w:rFonts w:hAnsi="宋体"/>
          <w:b/>
          <w:color w:val="auto"/>
          <w:szCs w:val="21"/>
          <w:highlight w:val="none"/>
        </w:rPr>
      </w:pPr>
    </w:p>
    <w:p w14:paraId="752D1FF7">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rPr>
      </w:pPr>
      <w:r>
        <w:rPr>
          <w:rFonts w:hint="eastAsia" w:hAnsi="宋体" w:cs="宋体"/>
          <w:color w:val="auto"/>
          <w:szCs w:val="21"/>
          <w:highlight w:val="none"/>
        </w:rPr>
        <w:t xml:space="preserve">项目名称：  </w:t>
      </w:r>
    </w:p>
    <w:p w14:paraId="26A90148">
      <w:pPr>
        <w:pBdr>
          <w:top w:val="none" w:color="auto" w:sz="0" w:space="1"/>
          <w:left w:val="none" w:color="auto" w:sz="0" w:space="4"/>
          <w:bottom w:val="none" w:color="auto" w:sz="0" w:space="1"/>
          <w:right w:val="none" w:color="auto" w:sz="0" w:space="4"/>
        </w:pBdr>
        <w:spacing w:line="400" w:lineRule="exact"/>
        <w:rPr>
          <w:rFonts w:hint="eastAsia" w:hAnsi="宋体" w:eastAsia="宋体" w:cs="宋体"/>
          <w:color w:val="auto"/>
          <w:szCs w:val="21"/>
          <w:highlight w:val="none"/>
          <w:lang w:eastAsia="zh-CN"/>
        </w:rPr>
      </w:pPr>
      <w:r>
        <w:rPr>
          <w:rFonts w:hint="eastAsia" w:hAnsi="宋体" w:cs="宋体"/>
          <w:color w:val="auto"/>
          <w:szCs w:val="21"/>
          <w:highlight w:val="none"/>
        </w:rPr>
        <w:t>项目编号：</w:t>
      </w:r>
    </w:p>
    <w:p w14:paraId="3565B029">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征集人（甲方）：</w:t>
      </w:r>
      <w:r>
        <w:rPr>
          <w:rFonts w:hint="eastAsia" w:ascii="宋体" w:hAnsi="宋体" w:cs="宋体"/>
          <w:color w:val="auto"/>
          <w:sz w:val="21"/>
          <w:szCs w:val="21"/>
          <w:highlight w:val="none"/>
          <w:u w:val="single"/>
        </w:rPr>
        <w:t xml:space="preserve">                                                               </w:t>
      </w:r>
    </w:p>
    <w:p w14:paraId="7435FE9D">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31B8B65">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联系方式： </w:t>
      </w:r>
      <w:r>
        <w:rPr>
          <w:rFonts w:hint="eastAsia" w:ascii="宋体" w:hAnsi="宋体" w:cs="宋体"/>
          <w:color w:val="auto"/>
          <w:sz w:val="21"/>
          <w:szCs w:val="21"/>
          <w:highlight w:val="none"/>
          <w:u w:val="single"/>
        </w:rPr>
        <w:t xml:space="preserve">                                                                    </w:t>
      </w:r>
    </w:p>
    <w:p w14:paraId="69A1D7E9">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入围供应商（乙方）：</w:t>
      </w:r>
      <w:r>
        <w:rPr>
          <w:rFonts w:hint="eastAsia" w:hAnsi="宋体" w:cs="宋体"/>
          <w:color w:val="auto"/>
          <w:szCs w:val="21"/>
          <w:highlight w:val="none"/>
          <w:u w:val="single"/>
        </w:rPr>
        <w:t xml:space="preserve">                                                            </w:t>
      </w:r>
    </w:p>
    <w:p w14:paraId="04C7D3D8">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710B3531">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联系方式：</w:t>
      </w:r>
      <w:r>
        <w:rPr>
          <w:rFonts w:hint="eastAsia" w:hAnsi="宋体" w:cs="宋体"/>
          <w:color w:val="auto"/>
          <w:szCs w:val="21"/>
          <w:highlight w:val="none"/>
          <w:u w:val="single"/>
        </w:rPr>
        <w:t xml:space="preserve">                                                                     </w:t>
      </w:r>
    </w:p>
    <w:p w14:paraId="147791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根据《中华人民共和国政府采购法》、《中华人民共和国民法典》、《政府采购框架协议采购方式管理暂行办法》等法律、法规规定，按照征集文件规定条款和入围供应商响应文件承诺，就</w:t>
      </w:r>
      <w:r>
        <w:rPr>
          <w:rFonts w:hint="eastAsia" w:hAnsi="宋体" w:cs="宋体"/>
          <w:color w:val="auto"/>
          <w:szCs w:val="21"/>
          <w:highlight w:val="none"/>
          <w:lang w:eastAsia="zh-CN"/>
        </w:rPr>
        <w:t>2025-2027年度南宁市武鸣区预算单位互联网接入服务框架协议采购</w:t>
      </w:r>
      <w:r>
        <w:rPr>
          <w:rFonts w:hint="eastAsia" w:hAnsi="宋体" w:cs="宋体"/>
          <w:color w:val="auto"/>
          <w:szCs w:val="21"/>
          <w:highlight w:val="none"/>
        </w:rPr>
        <w:t>之相关事宜，达成以下协议，并承诺共同遵守。</w:t>
      </w:r>
    </w:p>
    <w:p w14:paraId="5AA276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协议事项</w:t>
      </w:r>
    </w:p>
    <w:p w14:paraId="481081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（一）采购需求</w:t>
      </w:r>
    </w:p>
    <w:p w14:paraId="57774B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2025-2027年度南宁市武鸣区预算单位互联网接入服务框架协议采购</w:t>
      </w:r>
      <w:r>
        <w:rPr>
          <w:rFonts w:hint="eastAsia" w:ascii="宋体" w:hAnsi="宋体" w:eastAsia="宋体" w:cs="宋体"/>
          <w:color w:val="auto"/>
          <w:sz w:val="21"/>
          <w:szCs w:val="21"/>
          <w:highlight w:val="none"/>
        </w:rPr>
        <w:t>，是指根据《政府采购框架协议采购方式管理暂行办法》财政部令第 110 号及相关法律法规，通过公开征集程序确定南宁市武鸣区预算单位互联网接入服务的第一阶段入围供应商，由南宁市武鸣区本级预算单位（以下简称：采购人）在框架协议有效期内，按框架协议约定规则在入围供应商范围内，确定成交供应商进行互联网接入服务采购活动</w:t>
      </w:r>
    </w:p>
    <w:p w14:paraId="6B63D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（二）采购限额</w:t>
      </w:r>
    </w:p>
    <w:p w14:paraId="691DF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单项互联网接入服务或年度预算在分散采购限额标准（桂财采〔2021〕61号）以下的互联网接入服务实行框架协议采购。合同期间如有涉及政府采购目录和限额标准调整的，按新的政府采购目录和限额标准执行。</w:t>
      </w:r>
    </w:p>
    <w:p w14:paraId="2AC450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服务内容及服务标准</w:t>
      </w:r>
    </w:p>
    <w:p w14:paraId="28394D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（一）具体服务内容及构成详见本项目征集文件中第二章《采购需求》的相关内容。</w:t>
      </w:r>
    </w:p>
    <w:p w14:paraId="7BDD0C2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（二）乙方提供的服务包括以下内容：</w:t>
      </w:r>
    </w:p>
    <w:p w14:paraId="21C1D9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具体服务内容包含乙方响应文件承诺服务内容。</w:t>
      </w:r>
      <w:r>
        <w:rPr>
          <w:rFonts w:hint="eastAsia" w:ascii="宋体" w:hAnsi="宋体" w:eastAsia="宋体" w:cs="宋体"/>
          <w:color w:val="auto"/>
          <w:sz w:val="21"/>
          <w:szCs w:val="21"/>
          <w:highlight w:val="none"/>
        </w:rPr>
        <w:t xml:space="preserve"> </w:t>
      </w:r>
    </w:p>
    <w:p w14:paraId="1DC33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06162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协议价格</w:t>
      </w:r>
    </w:p>
    <w:tbl>
      <w:tblPr>
        <w:tblStyle w:val="22"/>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413"/>
        <w:gridCol w:w="1472"/>
        <w:gridCol w:w="1828"/>
        <w:gridCol w:w="2140"/>
      </w:tblGrid>
      <w:tr w14:paraId="7E20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A9196C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3696BA9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286B5">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80DE4AC">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协议价格</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4566668">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CB7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3138FC1">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7DB06A5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2025-2027年度南宁市武鸣区预算单位互联网接入服务框架协议采购</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EB8E4D">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75A71DE">
            <w:pPr>
              <w:snapToGrid w:val="0"/>
              <w:spacing w:before="50" w:after="50" w:line="400" w:lineRule="exact"/>
              <w:jc w:val="center"/>
              <w:rPr>
                <w:rFonts w:hint="eastAsia" w:ascii="宋体" w:hAnsi="宋体" w:eastAsia="宋体" w:cs="宋体"/>
                <w:color w:val="auto"/>
                <w:sz w:val="21"/>
                <w:szCs w:val="21"/>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6D96CD8">
            <w:pPr>
              <w:snapToGrid w:val="0"/>
              <w:spacing w:before="50" w:after="50" w:line="400" w:lineRule="exact"/>
              <w:rPr>
                <w:rFonts w:hint="eastAsia" w:ascii="宋体" w:hAnsi="宋体" w:eastAsia="宋体" w:cs="宋体"/>
                <w:color w:val="auto"/>
                <w:sz w:val="21"/>
                <w:szCs w:val="21"/>
                <w:highlight w:val="none"/>
              </w:rPr>
            </w:pPr>
          </w:p>
        </w:tc>
      </w:tr>
    </w:tbl>
    <w:p w14:paraId="4D77815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第四条 确定第二阶段成交供应商的方式 </w:t>
      </w:r>
    </w:p>
    <w:p w14:paraId="6FBC4C29">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（一）本项目确定第二阶段成交供应商的方式为直接选定。</w:t>
      </w:r>
    </w:p>
    <w:p w14:paraId="5195E3D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（二）采购人或者服务对象依据入围产品价格、质量以及服务便利性、用户评价等因素，从第一阶段入围供应商中直接选定。</w:t>
      </w:r>
    </w:p>
    <w:p w14:paraId="25593857">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服务对象范围</w:t>
      </w:r>
    </w:p>
    <w:p w14:paraId="5740766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适用此协议的服务对象范围：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3695A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履行合同的地域范围</w:t>
      </w:r>
    </w:p>
    <w:p w14:paraId="601BCF0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履行合同的地域范围：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828482">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费用支付方式、时间和条件</w:t>
      </w:r>
    </w:p>
    <w:p w14:paraId="192FEA4C">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（一）支付方式：</w:t>
      </w:r>
      <w:r>
        <w:rPr>
          <w:rFonts w:hint="eastAsia" w:ascii="宋体" w:hAnsi="宋体" w:eastAsia="宋体" w:cs="宋体"/>
          <w:bCs/>
          <w:color w:val="auto"/>
          <w:sz w:val="21"/>
          <w:szCs w:val="21"/>
          <w:highlight w:val="none"/>
          <w:u w:val="single"/>
        </w:rPr>
        <w:t>由服务对象以非现金方式自行结算支付。</w:t>
      </w:r>
    </w:p>
    <w:p w14:paraId="20E20775">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（二）时间和条件：</w:t>
      </w:r>
      <w:r>
        <w:rPr>
          <w:rFonts w:hint="eastAsia" w:ascii="宋体" w:hAnsi="宋体" w:eastAsia="宋体" w:cs="宋体"/>
          <w:bCs/>
          <w:color w:val="auto"/>
          <w:sz w:val="21"/>
          <w:szCs w:val="21"/>
          <w:highlight w:val="none"/>
          <w:u w:val="single"/>
        </w:rPr>
        <w:t xml:space="preserve">由采购人自行与入围供应商约定。  </w:t>
      </w:r>
    </w:p>
    <w:p w14:paraId="356ECDB5">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服务对象采购合同文本</w:t>
      </w:r>
    </w:p>
    <w:p w14:paraId="417AD912">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由服务对象通过直接选定的方式确定某入围供应商为指定互联网接入服务提供方后，双方</w:t>
      </w:r>
      <w:r>
        <w:rPr>
          <w:rFonts w:hint="eastAsia" w:ascii="宋体" w:hAnsi="宋体" w:cs="宋体"/>
          <w:color w:val="auto"/>
          <w:sz w:val="21"/>
          <w:szCs w:val="21"/>
          <w:highlight w:val="none"/>
          <w:lang w:eastAsia="zh-CN"/>
        </w:rPr>
        <w:t>自行</w:t>
      </w:r>
      <w:r>
        <w:rPr>
          <w:rFonts w:hint="eastAsia" w:ascii="宋体" w:hAnsi="宋体" w:eastAsia="宋体" w:cs="宋体"/>
          <w:color w:val="auto"/>
          <w:sz w:val="21"/>
          <w:szCs w:val="21"/>
          <w:highlight w:val="none"/>
        </w:rPr>
        <w:t>签订</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w:t>
      </w:r>
    </w:p>
    <w:p w14:paraId="75B81C89">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 框架协议期限</w:t>
      </w:r>
    </w:p>
    <w:p w14:paraId="3EF2D18A">
      <w:pPr>
        <w:spacing w:line="380" w:lineRule="exact"/>
        <w:ind w:firstLine="422" w:firstLineChars="200"/>
        <w:jc w:val="left"/>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自合同签订之日起两年。</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 xml:space="preserve">  年    月    日至   年    月   日</w:t>
      </w:r>
      <w:r>
        <w:rPr>
          <w:rFonts w:hint="eastAsia" w:ascii="宋体" w:hAnsi="宋体" w:cs="宋体"/>
          <w:b/>
          <w:color w:val="auto"/>
          <w:sz w:val="21"/>
          <w:szCs w:val="21"/>
          <w:highlight w:val="none"/>
          <w:lang w:eastAsia="zh-CN"/>
        </w:rPr>
        <w:t>）</w:t>
      </w:r>
    </w:p>
    <w:p w14:paraId="593C72C1">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入围供应商清退和补充规则</w:t>
      </w:r>
    </w:p>
    <w:p w14:paraId="702BE61E">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（一）入围供应商的清退规则</w:t>
      </w:r>
    </w:p>
    <w:p w14:paraId="5C199AB6">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1.入围供应商有下列情形之一，尚未签订框架协议的，取消其入围资格；已经签订框架协议的，解除与其签订的框架协议： </w:t>
      </w:r>
    </w:p>
    <w:p w14:paraId="4AAA295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（1）恶意串通谋取入围或者合同成交的； </w:t>
      </w:r>
    </w:p>
    <w:p w14:paraId="6E2EB48D">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（2）提供虚假材料谋取入围或者合同成交的； </w:t>
      </w:r>
    </w:p>
    <w:p w14:paraId="08F3481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（3）无正当理由拒不接受合同授予的； </w:t>
      </w:r>
    </w:p>
    <w:p w14:paraId="38FFB14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（4）不履行合同义务或者履行合同义务不符合约定，经采购人请求履行后仍不履行或者仍未按约定履行的； </w:t>
      </w:r>
    </w:p>
    <w:p w14:paraId="2F5AB1E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（5）框架协议有效期内，因违法行为被禁止或限制参加政府采购活动的； </w:t>
      </w:r>
    </w:p>
    <w:p w14:paraId="4EA5C882">
      <w:pPr>
        <w:snapToGrid w:val="0"/>
        <w:spacing w:line="380" w:lineRule="exact"/>
        <w:ind w:firstLine="420"/>
        <w:jc w:val="left"/>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供应商违反职业道德，有违规违纪问题的；</w:t>
      </w:r>
    </w:p>
    <w:p w14:paraId="302362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）框架协议约定的其他情形。 </w:t>
      </w:r>
    </w:p>
    <w:p w14:paraId="69195F57">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2.被取消入围资格或者被解除框架协议的供应商不得参加同一封闭式框架协议补充征集，或者重新申请加入同一开放式框架协议。 </w:t>
      </w:r>
    </w:p>
    <w:p w14:paraId="4011E6D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3.封闭式框架协议入围供应商无正当理由，不得主动放弃入围资格或者退出框架协议。 </w:t>
      </w:r>
    </w:p>
    <w:p w14:paraId="1B1C037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（二）入围供应商的补充规则</w:t>
      </w:r>
    </w:p>
    <w:p w14:paraId="23757B9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1.除剩余入围供应商不足入围供应商总数70%且影响框架协议执行的情形外，框架协议有效期内，征集人不再补充征集供应商。 </w:t>
      </w:r>
    </w:p>
    <w:p w14:paraId="5800611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2.征集人补充征集供应商的，补充征集的条件、程序、评审方法和淘汰比例与初次征集相同。补充征集遵守原框架协议的有效期。补充征集期间，原框架协议继续履行。</w:t>
      </w:r>
    </w:p>
    <w:p w14:paraId="44A04788">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条 甲方权利和义务</w:t>
      </w:r>
    </w:p>
    <w:p w14:paraId="50AA2E8C">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包含征集文件的第二章《采购需求》中约定的甲方的权利和义务。</w:t>
      </w:r>
    </w:p>
    <w:p w14:paraId="44AAEB6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AF9EFA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99DE49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条 乙方权利和义务</w:t>
      </w:r>
    </w:p>
    <w:p w14:paraId="0041892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包含征集文件的第二章《采购需求》中约定的乙方的权利和义务。</w:t>
      </w:r>
    </w:p>
    <w:p w14:paraId="7915357D">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F41308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F0D80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  不可抗力事件处理</w:t>
      </w:r>
    </w:p>
    <w:p w14:paraId="593CAC2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（一）在协议有效期内，任何一方因不可抗力事件导致不能履行协议，则协议履行期可延长，其延长期与不可抗力影响期相同。</w:t>
      </w:r>
    </w:p>
    <w:p w14:paraId="19ECE6D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（二）不可抗力事件发生后，应立即通知对方，并寄送有关权威机构出具的证明。</w:t>
      </w:r>
    </w:p>
    <w:p w14:paraId="403801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（三）不可抗力事件延续30天以上，双方应通过友好协商，确定是否继续履行协议。</w:t>
      </w:r>
    </w:p>
    <w:p w14:paraId="7B9B325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条  争议解决</w:t>
      </w:r>
    </w:p>
    <w:p w14:paraId="5CF345A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（一）因履行本协议引起的或与本协议有关的争议，甲乙双方应首先通过友好协商解决，如果协商不能解决，可向甲方住所地的人民法院提起诉讼。</w:t>
      </w:r>
    </w:p>
    <w:p w14:paraId="646B87E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（二）诉讼期间，本协议继续履行。</w:t>
      </w:r>
    </w:p>
    <w:p w14:paraId="2C16C52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条  协议生效及其它</w:t>
      </w:r>
    </w:p>
    <w:p w14:paraId="2FABEA6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（一）协议经双方法定代表人或授权代表签字并加盖单位公章后生效。</w:t>
      </w:r>
    </w:p>
    <w:p w14:paraId="2B658F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（二）协议执行中涉及采购资金和采购内容修改或补充的，须经</w:t>
      </w:r>
      <w:r>
        <w:rPr>
          <w:rFonts w:hint="eastAsia" w:ascii="宋体" w:hAnsi="宋体" w:cs="宋体"/>
          <w:color w:val="auto"/>
          <w:sz w:val="21"/>
          <w:szCs w:val="21"/>
          <w:highlight w:val="none"/>
          <w:lang w:eastAsia="zh-CN"/>
        </w:rPr>
        <w:t>政府采购</w:t>
      </w:r>
      <w:r>
        <w:rPr>
          <w:rFonts w:hint="eastAsia" w:ascii="宋体" w:hAnsi="宋体" w:eastAsia="宋体" w:cs="宋体"/>
          <w:color w:val="auto"/>
          <w:sz w:val="21"/>
          <w:szCs w:val="21"/>
          <w:highlight w:val="none"/>
        </w:rPr>
        <w:t>监督管理部门审批，并签书面补充协议报政府采购监督管理部门备案，方可作为主协议不可分割的一部分。</w:t>
      </w:r>
    </w:p>
    <w:p w14:paraId="6F9659E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（三）本协议未尽事宜，遵照《中华人民共和国民法典》有关条文执行。</w:t>
      </w:r>
    </w:p>
    <w:p w14:paraId="7C615A8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协议的变更、终止与转让</w:t>
      </w:r>
    </w:p>
    <w:p w14:paraId="327C40F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（一）除《中华人民共和国政府采购法》第五十条规定的情形外，本协议一经签订，甲乙双方不得擅自变更、中止或终止。</w:t>
      </w:r>
    </w:p>
    <w:p w14:paraId="23987F9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（二）乙方不得擅自转让其应履行的协议义务。</w:t>
      </w:r>
    </w:p>
    <w:p w14:paraId="39DD123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签订本协议依据</w:t>
      </w:r>
    </w:p>
    <w:p w14:paraId="5DC0BB1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（一）政府采购征集文件；</w:t>
      </w:r>
    </w:p>
    <w:p w14:paraId="6471E6C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（二）乙方提供的采购响应文件；</w:t>
      </w:r>
    </w:p>
    <w:p w14:paraId="6DF9E1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7E52569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协议组成部分及解释顺序</w:t>
      </w:r>
    </w:p>
    <w:p w14:paraId="527B16B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下列文件作为协议的组成部分，互为补充和解释，如有不清楚或相互矛盾之处，以下面所列顺序在前的为准。</w:t>
      </w:r>
    </w:p>
    <w:p w14:paraId="512E57A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（一）双方签订的补充协议、双方协商同意的变更、纪要、协议；</w:t>
      </w:r>
    </w:p>
    <w:p w14:paraId="0B4D9D2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（二）本协议书；</w:t>
      </w:r>
    </w:p>
    <w:p w14:paraId="343CA49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5FE3B7D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（四）响应文件及承诺。</w:t>
      </w:r>
    </w:p>
    <w:p w14:paraId="1C40E22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十九</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份（可根据需要另增加）。</w:t>
      </w:r>
    </w:p>
    <w:p w14:paraId="37CF3D5F">
      <w:pPr>
        <w:pStyle w:val="27"/>
        <w:rPr>
          <w:color w:val="auto"/>
          <w:highlight w:val="none"/>
        </w:rPr>
      </w:pPr>
    </w:p>
    <w:p w14:paraId="12A73FC5">
      <w:pPr>
        <w:widowControl/>
        <w:spacing w:line="440" w:lineRule="atLeast"/>
        <w:jc w:val="left"/>
        <w:rPr>
          <w:rFonts w:ascii="宋体" w:hAnsi="宋体" w:cs="宋体"/>
          <w:color w:val="auto"/>
          <w:kern w:val="0"/>
          <w:szCs w:val="21"/>
          <w:highlight w:val="none"/>
        </w:rPr>
      </w:pPr>
    </w:p>
    <w:p w14:paraId="6CA82DCD">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94C8DBC">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6236ADBF">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377ADD68">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73632185">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49D615D0">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2BDC0D44">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p>
    <w:p w14:paraId="6F64A5CE">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30E2699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Cs w:val="20"/>
          <w:highlight w:val="none"/>
        </w:rPr>
      </w:pPr>
      <w:r>
        <w:rPr>
          <w:rFonts w:hint="eastAsia"/>
          <w:color w:val="auto"/>
          <w:highlight w:val="none"/>
        </w:rPr>
        <w:t>协议签订</w:t>
      </w:r>
      <w:r>
        <w:rPr>
          <w:rFonts w:hint="eastAsia"/>
          <w:color w:val="auto"/>
          <w:szCs w:val="21"/>
          <w:highlight w:val="none"/>
        </w:rPr>
        <w:t>时间</w:t>
      </w:r>
      <w:r>
        <w:rPr>
          <w:rFonts w:hint="eastAsia"/>
          <w:color w:val="auto"/>
          <w:highlight w:val="none"/>
        </w:rPr>
        <w:t>：</w:t>
      </w:r>
      <w:r>
        <w:rPr>
          <w:rFonts w:hAnsi="宋体"/>
          <w:color w:val="auto"/>
          <w:highlight w:val="none"/>
          <w:u w:val="single"/>
        </w:rPr>
        <w:t xml:space="preserve">                            </w:t>
      </w:r>
    </w:p>
    <w:p w14:paraId="0BD414C3">
      <w:pPr>
        <w:rPr>
          <w:color w:val="auto"/>
          <w:highlight w:val="none"/>
        </w:rPr>
      </w:pPr>
    </w:p>
    <w:p w14:paraId="32300ABC">
      <w:pPr>
        <w:rPr>
          <w:color w:val="auto"/>
          <w:highlight w:val="none"/>
        </w:rPr>
      </w:pPr>
    </w:p>
    <w:p w14:paraId="1F15AE87">
      <w:pPr>
        <w:spacing w:line="400" w:lineRule="exact"/>
        <w:ind w:firstLine="420" w:firstLineChars="200"/>
        <w:jc w:val="left"/>
        <w:rPr>
          <w:color w:val="auto"/>
          <w:highlight w:val="none"/>
        </w:rPr>
      </w:pPr>
    </w:p>
    <w:p w14:paraId="18B57642">
      <w:pPr>
        <w:pStyle w:val="14"/>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lang w:eastAsia="zh-CN"/>
        </w:rPr>
        <w:t>2025-2027年度南宁市武鸣区预算单位互联网接入服务框架协议采购</w:t>
      </w:r>
      <w:r>
        <w:rPr>
          <w:rFonts w:hint="eastAsia" w:ascii="黑体" w:eastAsia="黑体"/>
          <w:b/>
          <w:color w:val="auto"/>
          <w:sz w:val="32"/>
          <w:highlight w:val="none"/>
        </w:rPr>
        <w:t>合同（格式）</w:t>
      </w:r>
    </w:p>
    <w:p w14:paraId="2FF4CD22">
      <w:pPr>
        <w:widowControl/>
        <w:spacing w:line="400" w:lineRule="atLeast"/>
        <w:jc w:val="left"/>
        <w:rPr>
          <w:rFonts w:hint="eastAsia" w:ascii="宋体" w:hAnsi="宋体" w:eastAsia="宋体" w:cs="宋体"/>
          <w:color w:val="auto"/>
          <w:szCs w:val="21"/>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lang w:val="en-US" w:eastAsia="zh-CN"/>
        </w:rPr>
        <w:t xml:space="preserve">    </w:t>
      </w:r>
      <w:r>
        <w:rPr>
          <w:rFonts w:hint="eastAsia" w:ascii="宋体" w:hAnsi="宋体" w:eastAsia="宋体" w:cs="宋体"/>
          <w:color w:val="auto"/>
          <w:szCs w:val="21"/>
          <w:highlight w:val="none"/>
        </w:rPr>
        <w:t>合同编号：</w:t>
      </w:r>
    </w:p>
    <w:p w14:paraId="7822A1DA">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445846A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3C8344A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137361F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50E97E4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highlight w:val="none"/>
        </w:rPr>
      </w:pPr>
      <w:r>
        <w:rPr>
          <w:rFonts w:hint="eastAsia"/>
          <w:color w:val="auto"/>
          <w:highlight w:val="none"/>
        </w:rPr>
        <w:t>根据《中华人民共和国政府采购法》、《中华人民共和国</w:t>
      </w:r>
      <w:r>
        <w:rPr>
          <w:rFonts w:hint="eastAsia"/>
          <w:color w:val="auto"/>
          <w:highlight w:val="none"/>
          <w:lang w:eastAsia="zh-CN"/>
        </w:rPr>
        <w:t>民法典</w:t>
      </w:r>
      <w:r>
        <w:rPr>
          <w:rFonts w:hint="eastAsia"/>
          <w:color w:val="auto"/>
          <w:highlight w:val="none"/>
        </w:rPr>
        <w:t>》等法律、法规规定，</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kern w:val="2"/>
          <w:sz w:val="21"/>
          <w:szCs w:val="24"/>
          <w:highlight w:val="none"/>
          <w:lang w:val="en-US" w:eastAsia="zh-CN" w:bidi="ar"/>
        </w:rPr>
        <w:t>并严格遵循</w:t>
      </w:r>
      <w:r>
        <w:rPr>
          <w:rFonts w:hint="eastAsia" w:ascii="Times New Roman" w:hAnsi="Times New Roman" w:cs="Times New Roman"/>
          <w:b w:val="0"/>
          <w:color w:val="auto"/>
          <w:sz w:val="21"/>
          <w:szCs w:val="24"/>
          <w:highlight w:val="none"/>
          <w:lang w:val="en-US" w:eastAsia="zh-CN" w:bidi="ar"/>
        </w:rPr>
        <w:t>2025-2027年度南宁市武鸣区预算单位互联网接入服务框架协议采购</w:t>
      </w:r>
      <w:r>
        <w:rPr>
          <w:rFonts w:hint="eastAsia" w:ascii="Times New Roman" w:hAnsi="Times New Roman" w:eastAsia="宋体" w:cs="Times New Roman"/>
          <w:color w:val="auto"/>
          <w:kern w:val="2"/>
          <w:sz w:val="21"/>
          <w:szCs w:val="24"/>
          <w:highlight w:val="none"/>
          <w:lang w:val="en-US" w:eastAsia="zh-CN" w:bidi="ar"/>
        </w:rPr>
        <w:t>征集文件、响应文件、</w:t>
      </w:r>
      <w:r>
        <w:rPr>
          <w:rFonts w:hint="eastAsia" w:cs="Times New Roman"/>
          <w:color w:val="auto"/>
          <w:kern w:val="2"/>
          <w:sz w:val="21"/>
          <w:szCs w:val="24"/>
          <w:highlight w:val="none"/>
          <w:lang w:val="en-US" w:eastAsia="zh-CN" w:bidi="ar"/>
        </w:rPr>
        <w:t>互联网接入服务</w:t>
      </w:r>
      <w:r>
        <w:rPr>
          <w:rFonts w:hint="eastAsia" w:ascii="Times New Roman" w:hAnsi="Times New Roman" w:eastAsia="宋体" w:cs="Times New Roman"/>
          <w:color w:val="auto"/>
          <w:kern w:val="2"/>
          <w:sz w:val="21"/>
          <w:szCs w:val="24"/>
          <w:highlight w:val="none"/>
          <w:lang w:val="en-US" w:eastAsia="zh-CN" w:bidi="ar"/>
        </w:rPr>
        <w:t>协议</w:t>
      </w:r>
      <w:r>
        <w:rPr>
          <w:rFonts w:hint="eastAsia"/>
          <w:color w:val="auto"/>
          <w:highlight w:val="none"/>
        </w:rPr>
        <w:t>，甲乙双方签订本合同。</w:t>
      </w:r>
    </w:p>
    <w:p w14:paraId="288410F2">
      <w:pPr>
        <w:keepNext w:val="0"/>
        <w:keepLines w:val="0"/>
        <w:pageBreakBefore w:val="0"/>
        <w:widowControl/>
        <w:suppressLineNumbers w:val="0"/>
        <w:kinsoku/>
        <w:wordWrap/>
        <w:overflowPunct/>
        <w:topLinePunct w:val="0"/>
        <w:autoSpaceDE/>
        <w:autoSpaceDN/>
        <w:bidi w:val="0"/>
        <w:adjustRightInd/>
        <w:spacing w:line="360" w:lineRule="auto"/>
        <w:ind w:left="0" w:leftChars="0"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一、互联网接入服务</w:t>
      </w:r>
    </w:p>
    <w:tbl>
      <w:tblPr>
        <w:tblStyle w:val="2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70"/>
        <w:gridCol w:w="2550"/>
        <w:gridCol w:w="1350"/>
        <w:gridCol w:w="1155"/>
        <w:gridCol w:w="1500"/>
      </w:tblGrid>
      <w:tr w14:paraId="5A3A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noWrap w:val="0"/>
            <w:vAlign w:val="center"/>
          </w:tcPr>
          <w:p w14:paraId="2A70172D">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2370" w:type="dxa"/>
            <w:noWrap w:val="0"/>
            <w:vAlign w:val="center"/>
          </w:tcPr>
          <w:p w14:paraId="104AC5B2">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服务名称</w:t>
            </w:r>
          </w:p>
        </w:tc>
        <w:tc>
          <w:tcPr>
            <w:tcW w:w="2550" w:type="dxa"/>
            <w:noWrap w:val="0"/>
            <w:vAlign w:val="center"/>
          </w:tcPr>
          <w:p w14:paraId="33E7AC00">
            <w:pPr>
              <w:snapToGrid w:val="0"/>
              <w:spacing w:line="320" w:lineRule="exact"/>
              <w:jc w:val="center"/>
              <w:rPr>
                <w:rFonts w:hint="eastAsia" w:eastAsia="宋体"/>
                <w:color w:val="auto"/>
                <w:highlight w:val="none"/>
                <w:vertAlign w:val="baseline"/>
                <w:lang w:eastAsia="zh-CN"/>
              </w:rPr>
            </w:pPr>
            <w:r>
              <w:rPr>
                <w:rFonts w:hint="eastAsia" w:eastAsia="宋体"/>
                <w:color w:val="auto"/>
                <w:highlight w:val="none"/>
                <w:vertAlign w:val="baseline"/>
                <w:lang w:eastAsia="zh-CN"/>
              </w:rPr>
              <w:t>具体服务内容（含具体服务范围、服务时间、服务标准等内容）</w:t>
            </w:r>
          </w:p>
        </w:tc>
        <w:tc>
          <w:tcPr>
            <w:tcW w:w="1350" w:type="dxa"/>
            <w:noWrap w:val="0"/>
            <w:vAlign w:val="center"/>
          </w:tcPr>
          <w:p w14:paraId="7D7366D9">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数量</w:t>
            </w:r>
          </w:p>
        </w:tc>
        <w:tc>
          <w:tcPr>
            <w:tcW w:w="1155" w:type="dxa"/>
            <w:noWrap w:val="0"/>
            <w:vAlign w:val="center"/>
          </w:tcPr>
          <w:p w14:paraId="67F85E25">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单价</w:t>
            </w:r>
          </w:p>
        </w:tc>
        <w:tc>
          <w:tcPr>
            <w:tcW w:w="1500" w:type="dxa"/>
            <w:noWrap w:val="0"/>
            <w:vAlign w:val="center"/>
          </w:tcPr>
          <w:p w14:paraId="6858FC52">
            <w:pPr>
              <w:jc w:val="center"/>
              <w:rPr>
                <w:rFonts w:hint="eastAsia" w:eastAsia="宋体"/>
                <w:color w:val="auto"/>
                <w:highlight w:val="none"/>
                <w:vertAlign w:val="baseline"/>
                <w:lang w:eastAsia="zh-CN"/>
              </w:rPr>
            </w:pPr>
            <w:r>
              <w:rPr>
                <w:rFonts w:hint="eastAsia" w:ascii="宋体" w:hAnsi="宋体"/>
                <w:color w:val="auto"/>
                <w:szCs w:val="22"/>
                <w:highlight w:val="none"/>
              </w:rPr>
              <w:t>单项合价（元）</w:t>
            </w:r>
          </w:p>
        </w:tc>
      </w:tr>
      <w:tr w14:paraId="7A3F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7" w:type="dxa"/>
            <w:noWrap w:val="0"/>
            <w:vAlign w:val="center"/>
          </w:tcPr>
          <w:p w14:paraId="6E9D5A50">
            <w:pPr>
              <w:snapToGrid w:val="0"/>
              <w:spacing w:line="320" w:lineRule="exact"/>
              <w:jc w:val="center"/>
              <w:rPr>
                <w:rFonts w:hint="default" w:eastAsia="宋体"/>
                <w:color w:val="auto"/>
                <w:highlight w:val="none"/>
                <w:vertAlign w:val="baseline"/>
                <w:lang w:val="en-US" w:eastAsia="zh-CN"/>
              </w:rPr>
            </w:pPr>
          </w:p>
        </w:tc>
        <w:tc>
          <w:tcPr>
            <w:tcW w:w="2370" w:type="dxa"/>
            <w:noWrap w:val="0"/>
            <w:vAlign w:val="center"/>
          </w:tcPr>
          <w:p w14:paraId="3C688153">
            <w:pPr>
              <w:snapToGrid w:val="0"/>
              <w:spacing w:line="320" w:lineRule="exact"/>
              <w:jc w:val="center"/>
              <w:rPr>
                <w:rFonts w:hint="eastAsia"/>
                <w:color w:val="auto"/>
                <w:highlight w:val="none"/>
                <w:vertAlign w:val="baseline"/>
              </w:rPr>
            </w:pPr>
          </w:p>
        </w:tc>
        <w:tc>
          <w:tcPr>
            <w:tcW w:w="2550" w:type="dxa"/>
            <w:noWrap w:val="0"/>
            <w:vAlign w:val="center"/>
          </w:tcPr>
          <w:p w14:paraId="351A3B24">
            <w:pPr>
              <w:snapToGrid w:val="0"/>
              <w:spacing w:line="320" w:lineRule="exact"/>
              <w:jc w:val="center"/>
              <w:rPr>
                <w:rFonts w:hint="eastAsia"/>
                <w:color w:val="auto"/>
                <w:highlight w:val="none"/>
                <w:vertAlign w:val="baseline"/>
              </w:rPr>
            </w:pPr>
          </w:p>
        </w:tc>
        <w:tc>
          <w:tcPr>
            <w:tcW w:w="1350" w:type="dxa"/>
            <w:noWrap w:val="0"/>
            <w:vAlign w:val="center"/>
          </w:tcPr>
          <w:p w14:paraId="08E18292">
            <w:pPr>
              <w:snapToGrid w:val="0"/>
              <w:spacing w:line="320" w:lineRule="exact"/>
              <w:jc w:val="center"/>
              <w:rPr>
                <w:rFonts w:hint="eastAsia"/>
                <w:color w:val="auto"/>
                <w:highlight w:val="none"/>
                <w:vertAlign w:val="baseline"/>
              </w:rPr>
            </w:pPr>
          </w:p>
        </w:tc>
        <w:tc>
          <w:tcPr>
            <w:tcW w:w="1155" w:type="dxa"/>
            <w:noWrap w:val="0"/>
            <w:vAlign w:val="center"/>
          </w:tcPr>
          <w:p w14:paraId="0BE531FD">
            <w:pPr>
              <w:snapToGrid w:val="0"/>
              <w:spacing w:line="320" w:lineRule="exact"/>
              <w:jc w:val="center"/>
              <w:rPr>
                <w:rFonts w:hint="eastAsia"/>
                <w:color w:val="auto"/>
                <w:highlight w:val="none"/>
                <w:vertAlign w:val="baseline"/>
              </w:rPr>
            </w:pPr>
          </w:p>
        </w:tc>
        <w:tc>
          <w:tcPr>
            <w:tcW w:w="1500" w:type="dxa"/>
            <w:noWrap w:val="0"/>
            <w:vAlign w:val="center"/>
          </w:tcPr>
          <w:p w14:paraId="13EB641F">
            <w:pPr>
              <w:snapToGrid w:val="0"/>
              <w:spacing w:line="320" w:lineRule="exact"/>
              <w:jc w:val="center"/>
              <w:rPr>
                <w:rFonts w:hint="eastAsia"/>
                <w:color w:val="auto"/>
                <w:highlight w:val="none"/>
                <w:vertAlign w:val="baseline"/>
              </w:rPr>
            </w:pPr>
          </w:p>
        </w:tc>
      </w:tr>
      <w:tr w14:paraId="578F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center"/>
          </w:tcPr>
          <w:p w14:paraId="02E68B30">
            <w:pPr>
              <w:snapToGrid w:val="0"/>
              <w:spacing w:line="320" w:lineRule="exact"/>
              <w:jc w:val="center"/>
              <w:rPr>
                <w:rFonts w:hint="eastAsia"/>
                <w:color w:val="auto"/>
                <w:highlight w:val="none"/>
                <w:vertAlign w:val="baseline"/>
              </w:rPr>
            </w:pPr>
          </w:p>
        </w:tc>
        <w:tc>
          <w:tcPr>
            <w:tcW w:w="2370" w:type="dxa"/>
            <w:noWrap w:val="0"/>
            <w:vAlign w:val="center"/>
          </w:tcPr>
          <w:p w14:paraId="0DFAED93">
            <w:pPr>
              <w:snapToGrid w:val="0"/>
              <w:spacing w:line="320" w:lineRule="exact"/>
              <w:jc w:val="center"/>
              <w:rPr>
                <w:rFonts w:hint="eastAsia"/>
                <w:color w:val="auto"/>
                <w:highlight w:val="none"/>
                <w:vertAlign w:val="baseline"/>
              </w:rPr>
            </w:pPr>
          </w:p>
        </w:tc>
        <w:tc>
          <w:tcPr>
            <w:tcW w:w="2550" w:type="dxa"/>
            <w:noWrap w:val="0"/>
            <w:vAlign w:val="center"/>
          </w:tcPr>
          <w:p w14:paraId="116F1B12">
            <w:pPr>
              <w:snapToGrid w:val="0"/>
              <w:spacing w:line="320" w:lineRule="exact"/>
              <w:jc w:val="center"/>
              <w:rPr>
                <w:rFonts w:hint="eastAsia"/>
                <w:color w:val="auto"/>
                <w:highlight w:val="none"/>
                <w:vertAlign w:val="baseline"/>
              </w:rPr>
            </w:pPr>
          </w:p>
        </w:tc>
        <w:tc>
          <w:tcPr>
            <w:tcW w:w="1350" w:type="dxa"/>
            <w:noWrap w:val="0"/>
            <w:vAlign w:val="center"/>
          </w:tcPr>
          <w:p w14:paraId="4CF1B36A">
            <w:pPr>
              <w:snapToGrid w:val="0"/>
              <w:spacing w:line="320" w:lineRule="exact"/>
              <w:jc w:val="center"/>
              <w:rPr>
                <w:rFonts w:hint="eastAsia"/>
                <w:color w:val="auto"/>
                <w:highlight w:val="none"/>
                <w:vertAlign w:val="baseline"/>
              </w:rPr>
            </w:pPr>
          </w:p>
        </w:tc>
        <w:tc>
          <w:tcPr>
            <w:tcW w:w="1155" w:type="dxa"/>
            <w:noWrap w:val="0"/>
            <w:vAlign w:val="center"/>
          </w:tcPr>
          <w:p w14:paraId="06735BB9">
            <w:pPr>
              <w:snapToGrid w:val="0"/>
              <w:spacing w:line="320" w:lineRule="exact"/>
              <w:jc w:val="center"/>
              <w:rPr>
                <w:rFonts w:hint="eastAsia"/>
                <w:color w:val="auto"/>
                <w:highlight w:val="none"/>
                <w:vertAlign w:val="baseline"/>
              </w:rPr>
            </w:pPr>
          </w:p>
        </w:tc>
        <w:tc>
          <w:tcPr>
            <w:tcW w:w="1500" w:type="dxa"/>
            <w:noWrap w:val="0"/>
            <w:vAlign w:val="center"/>
          </w:tcPr>
          <w:p w14:paraId="6E90D864">
            <w:pPr>
              <w:snapToGrid w:val="0"/>
              <w:spacing w:line="320" w:lineRule="exact"/>
              <w:jc w:val="center"/>
              <w:rPr>
                <w:rFonts w:hint="eastAsia"/>
                <w:color w:val="auto"/>
                <w:highlight w:val="none"/>
                <w:vertAlign w:val="baseline"/>
              </w:rPr>
            </w:pPr>
          </w:p>
        </w:tc>
      </w:tr>
      <w:tr w14:paraId="79BA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2" w:type="dxa"/>
            <w:gridSpan w:val="6"/>
            <w:noWrap w:val="0"/>
            <w:vAlign w:val="top"/>
          </w:tcPr>
          <w:p w14:paraId="770997EE">
            <w:pPr>
              <w:snapToGrid w:val="0"/>
              <w:spacing w:line="320" w:lineRule="exact"/>
              <w:rPr>
                <w:rFonts w:hint="default"/>
                <w:color w:val="auto"/>
                <w:highlight w:val="none"/>
                <w:vertAlign w:val="baseline"/>
                <w:lang w:val="en-US"/>
              </w:rPr>
            </w:pPr>
            <w:r>
              <w:rPr>
                <w:rFonts w:hint="eastAsia"/>
                <w:color w:val="auto"/>
                <w:highlight w:val="none"/>
                <w:vertAlign w:val="baseline"/>
                <w:lang w:eastAsia="zh-CN"/>
              </w:rPr>
              <w:t>合同总价：（大写）</w:t>
            </w:r>
            <w:r>
              <w:rPr>
                <w:rFonts w:hint="eastAsia"/>
                <w:color w:val="auto"/>
                <w:highlight w:val="none"/>
                <w:vertAlign w:val="baseline"/>
                <w:lang w:val="en-US" w:eastAsia="zh-CN"/>
              </w:rPr>
              <w:t xml:space="preserve">                                ，（小写）         元</w:t>
            </w:r>
          </w:p>
        </w:tc>
      </w:tr>
    </w:tbl>
    <w:p w14:paraId="736A422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17" w:firstLineChars="245"/>
        <w:textAlignment w:val="auto"/>
        <w:rPr>
          <w:rFonts w:hint="eastAsia"/>
          <w:b/>
          <w:bCs/>
          <w:color w:val="auto"/>
          <w:highlight w:val="none"/>
          <w:lang w:eastAsia="zh-CN"/>
        </w:rPr>
      </w:pPr>
      <w:r>
        <w:rPr>
          <w:rFonts w:hint="eastAsia"/>
          <w:b/>
          <w:bCs/>
          <w:color w:val="auto"/>
          <w:highlight w:val="none"/>
          <w:lang w:eastAsia="zh-CN"/>
        </w:rPr>
        <w:t>付款方式</w:t>
      </w:r>
    </w:p>
    <w:p w14:paraId="3F3A9B42">
      <w:pPr>
        <w:keepNext w:val="0"/>
        <w:keepLines w:val="0"/>
        <w:pageBreakBefore w:val="0"/>
        <w:kinsoku/>
        <w:wordWrap/>
        <w:overflowPunct/>
        <w:topLinePunct w:val="0"/>
        <w:autoSpaceDE/>
        <w:autoSpaceDN/>
        <w:bidi w:val="0"/>
        <w:adjustRightInd/>
        <w:snapToGrid w:val="0"/>
        <w:spacing w:line="360" w:lineRule="auto"/>
        <w:ind w:left="-61" w:leftChars="-29" w:firstLine="525" w:firstLineChars="250"/>
        <w:textAlignment w:val="auto"/>
        <w:rPr>
          <w:rFonts w:hint="eastAsia" w:ascii="宋体" w:hAnsi="Courier New" w:cs="Courier New"/>
          <w:b/>
          <w:color w:val="auto"/>
          <w:szCs w:val="21"/>
          <w:highlight w:val="none"/>
        </w:rPr>
      </w:pPr>
      <w:r>
        <w:rPr>
          <w:rFonts w:hint="eastAsia"/>
          <w:color w:val="auto"/>
          <w:highlight w:val="none"/>
        </w:rPr>
        <w:t>付款方式：</w:t>
      </w:r>
      <w:r>
        <w:rPr>
          <w:rFonts w:hint="eastAsia"/>
          <w:color w:val="auto"/>
          <w:highlight w:val="none"/>
          <w:u w:val="single"/>
          <w:lang w:val="en-US" w:eastAsia="zh-CN"/>
        </w:rPr>
        <w:t xml:space="preserve">                                                                </w:t>
      </w:r>
    </w:p>
    <w:p w14:paraId="0449E0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 xml:space="preserve">三、服务条款 </w:t>
      </w:r>
    </w:p>
    <w:p w14:paraId="5801818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
        </w:rPr>
        <w:t>具体内容见</w:t>
      </w:r>
      <w:r>
        <w:rPr>
          <w:rFonts w:hint="eastAsia" w:cs="Times New Roman"/>
          <w:color w:val="auto"/>
          <w:kern w:val="2"/>
          <w:sz w:val="21"/>
          <w:szCs w:val="24"/>
          <w:highlight w:val="none"/>
          <w:lang w:val="en-US" w:eastAsia="zh-CN" w:bidi="ar"/>
        </w:rPr>
        <w:t>采购需求</w:t>
      </w:r>
      <w:r>
        <w:rPr>
          <w:rFonts w:hint="eastAsia" w:ascii="Times New Roman" w:hAnsi="Times New Roman" w:eastAsia="宋体" w:cs="Times New Roman"/>
          <w:color w:val="auto"/>
          <w:kern w:val="2"/>
          <w:sz w:val="21"/>
          <w:szCs w:val="24"/>
          <w:highlight w:val="none"/>
          <w:lang w:val="en-US" w:eastAsia="zh-CN" w:bidi="ar"/>
        </w:rPr>
        <w:t>。</w:t>
      </w:r>
    </w:p>
    <w:p w14:paraId="19998E7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本合同未尽事宜，以甲乙双方签订的合同为准</w:t>
      </w:r>
      <w:r>
        <w:rPr>
          <w:rFonts w:hint="eastAsia" w:ascii="宋体" w:hAnsi="宋体" w:eastAsia="宋体" w:cs="宋体"/>
          <w:b/>
          <w:bCs w:val="0"/>
          <w:color w:val="auto"/>
          <w:sz w:val="21"/>
          <w:szCs w:val="21"/>
          <w:highlight w:val="none"/>
          <w:lang w:eastAsia="zh-CN"/>
        </w:rPr>
        <w:t>。</w:t>
      </w:r>
    </w:p>
    <w:p w14:paraId="5C8D1813">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353751AD">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386237CE">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20F49A26">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012E4D1E">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5FB5E005">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5B0D1A75">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063EA3CA">
      <w:pPr>
        <w:tabs>
          <w:tab w:val="left" w:pos="5040"/>
        </w:tabs>
        <w:spacing w:line="44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251F34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签订地点：广西南宁市</w:t>
      </w:r>
      <w:r>
        <w:rPr>
          <w:rFonts w:hint="eastAsia" w:ascii="宋体" w:hAnsi="宋体" w:cs="宋体"/>
          <w:color w:val="auto"/>
          <w:kern w:val="0"/>
          <w:szCs w:val="21"/>
          <w:highlight w:val="none"/>
          <w:lang w:eastAsia="zh-CN"/>
        </w:rPr>
        <w:t>武鸣区</w:t>
      </w:r>
      <w:r>
        <w:rPr>
          <w:rFonts w:hint="eastAsia" w:ascii="宋体" w:hAnsi="宋体" w:cs="宋体"/>
          <w:color w:val="auto"/>
          <w:kern w:val="0"/>
          <w:szCs w:val="21"/>
          <w:highlight w:val="none"/>
        </w:rPr>
        <w:t xml:space="preserve">                        </w:t>
      </w:r>
    </w:p>
    <w:p w14:paraId="6269012E">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cs="宋体"/>
          <w:color w:val="auto"/>
          <w:kern w:val="0"/>
          <w:szCs w:val="21"/>
          <w:highlight w:val="none"/>
        </w:rPr>
        <w:t>签订日期：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D9C97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5133F9E">
      <w:pPr>
        <w:rPr>
          <w:color w:val="auto"/>
          <w:highlight w:val="none"/>
        </w:rPr>
      </w:pPr>
    </w:p>
    <w:p w14:paraId="271107BE">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2B4564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72A05FF">
      <w:pPr>
        <w:rPr>
          <w:color w:val="auto"/>
          <w:highlight w:val="none"/>
        </w:rPr>
      </w:pPr>
    </w:p>
    <w:p w14:paraId="5C3ED4B3">
      <w:pPr>
        <w:pStyle w:val="14"/>
        <w:spacing w:line="360" w:lineRule="auto"/>
        <w:rPr>
          <w:color w:val="auto"/>
          <w:highlight w:val="none"/>
        </w:rPr>
      </w:pPr>
    </w:p>
    <w:p w14:paraId="03950EA1">
      <w:pPr>
        <w:tabs>
          <w:tab w:val="left" w:pos="2472"/>
        </w:tabs>
        <w:spacing w:line="460" w:lineRule="exact"/>
        <w:jc w:val="center"/>
        <w:rPr>
          <w:rFonts w:hint="eastAsia" w:ascii="Times New Roman" w:hAnsi="Times New Roman"/>
          <w:b/>
          <w:color w:val="auto"/>
          <w:sz w:val="36"/>
          <w:szCs w:val="20"/>
          <w:highlight w:val="none"/>
        </w:rPr>
      </w:pPr>
    </w:p>
    <w:p w14:paraId="5366203A">
      <w:pPr>
        <w:tabs>
          <w:tab w:val="left" w:pos="2472"/>
        </w:tabs>
        <w:spacing w:line="460" w:lineRule="exact"/>
        <w:jc w:val="center"/>
        <w:rPr>
          <w:rFonts w:ascii="Times New Roman" w:hAnsi="Times New Roman"/>
          <w:b/>
          <w:color w:val="auto"/>
          <w:sz w:val="36"/>
          <w:szCs w:val="20"/>
          <w:highlight w:val="none"/>
        </w:rPr>
      </w:pPr>
    </w:p>
    <w:p w14:paraId="4FBBC5A8">
      <w:pPr>
        <w:tabs>
          <w:tab w:val="left" w:pos="2472"/>
        </w:tabs>
        <w:spacing w:line="460" w:lineRule="exact"/>
        <w:jc w:val="center"/>
        <w:rPr>
          <w:rFonts w:ascii="Times New Roman" w:hAnsi="Times New Roman"/>
          <w:b/>
          <w:color w:val="auto"/>
          <w:sz w:val="36"/>
          <w:szCs w:val="20"/>
          <w:highlight w:val="none"/>
        </w:rPr>
      </w:pPr>
    </w:p>
    <w:p w14:paraId="32FBF3C9">
      <w:pPr>
        <w:tabs>
          <w:tab w:val="left" w:pos="2472"/>
        </w:tabs>
        <w:spacing w:line="460" w:lineRule="exact"/>
        <w:jc w:val="center"/>
        <w:rPr>
          <w:rFonts w:ascii="Times New Roman" w:hAnsi="Times New Roman"/>
          <w:b/>
          <w:color w:val="auto"/>
          <w:sz w:val="36"/>
          <w:szCs w:val="20"/>
          <w:highlight w:val="none"/>
        </w:rPr>
      </w:pPr>
    </w:p>
    <w:p w14:paraId="35964A6B">
      <w:pPr>
        <w:tabs>
          <w:tab w:val="left" w:pos="2472"/>
        </w:tabs>
        <w:spacing w:line="460" w:lineRule="exact"/>
        <w:jc w:val="center"/>
        <w:rPr>
          <w:rFonts w:ascii="Times New Roman" w:hAnsi="Times New Roman"/>
          <w:b/>
          <w:color w:val="auto"/>
          <w:sz w:val="36"/>
          <w:szCs w:val="20"/>
          <w:highlight w:val="none"/>
        </w:rPr>
      </w:pPr>
    </w:p>
    <w:p w14:paraId="5F64470C">
      <w:pPr>
        <w:tabs>
          <w:tab w:val="left" w:pos="2472"/>
        </w:tabs>
        <w:spacing w:line="460" w:lineRule="exact"/>
        <w:jc w:val="center"/>
        <w:rPr>
          <w:rFonts w:ascii="Times New Roman" w:hAnsi="Times New Roman"/>
          <w:b/>
          <w:color w:val="auto"/>
          <w:sz w:val="36"/>
          <w:szCs w:val="20"/>
          <w:highlight w:val="none"/>
        </w:rPr>
      </w:pPr>
    </w:p>
    <w:p w14:paraId="664667D1">
      <w:pPr>
        <w:tabs>
          <w:tab w:val="left" w:pos="2472"/>
        </w:tabs>
        <w:spacing w:line="460" w:lineRule="exact"/>
        <w:jc w:val="center"/>
        <w:rPr>
          <w:rFonts w:ascii="Times New Roman" w:hAnsi="Times New Roman"/>
          <w:b/>
          <w:color w:val="auto"/>
          <w:sz w:val="36"/>
          <w:szCs w:val="20"/>
          <w:highlight w:val="none"/>
        </w:rPr>
      </w:pPr>
    </w:p>
    <w:p w14:paraId="2EF5A6F8">
      <w:pPr>
        <w:tabs>
          <w:tab w:val="left" w:pos="2472"/>
        </w:tabs>
        <w:spacing w:line="460" w:lineRule="exact"/>
        <w:jc w:val="center"/>
        <w:rPr>
          <w:rFonts w:ascii="Times New Roman" w:hAnsi="Times New Roman"/>
          <w:b/>
          <w:color w:val="auto"/>
          <w:sz w:val="36"/>
          <w:szCs w:val="20"/>
          <w:highlight w:val="none"/>
        </w:rPr>
      </w:pPr>
    </w:p>
    <w:p w14:paraId="20A5A31D">
      <w:pPr>
        <w:tabs>
          <w:tab w:val="left" w:pos="2472"/>
        </w:tabs>
        <w:spacing w:line="460" w:lineRule="exact"/>
        <w:jc w:val="center"/>
        <w:rPr>
          <w:rFonts w:ascii="Times New Roman" w:hAnsi="Times New Roman"/>
          <w:b/>
          <w:color w:val="auto"/>
          <w:sz w:val="36"/>
          <w:szCs w:val="20"/>
          <w:highlight w:val="none"/>
        </w:rPr>
      </w:pPr>
    </w:p>
    <w:p w14:paraId="3992C48C">
      <w:pPr>
        <w:tabs>
          <w:tab w:val="left" w:pos="2472"/>
        </w:tabs>
        <w:spacing w:line="460" w:lineRule="exact"/>
        <w:jc w:val="center"/>
        <w:outlineLvl w:val="0"/>
        <w:rPr>
          <w:rFonts w:ascii="Times New Roman" w:hAnsi="Times New Roman"/>
          <w:b/>
          <w:color w:val="auto"/>
          <w:sz w:val="36"/>
          <w:szCs w:val="20"/>
          <w:highlight w:val="none"/>
        </w:rPr>
      </w:pPr>
      <w:bookmarkStart w:id="111" w:name="_Toc729"/>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11"/>
    </w:p>
    <w:p w14:paraId="32FE3647">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0A16DD48">
      <w:pPr>
        <w:pStyle w:val="12"/>
        <w:bidi w:val="0"/>
        <w:jc w:val="center"/>
        <w:rPr>
          <w:b/>
          <w:bCs/>
          <w:color w:val="auto"/>
          <w:sz w:val="28"/>
          <w:szCs w:val="32"/>
        </w:rPr>
      </w:pPr>
      <w:r>
        <w:rPr>
          <w:rFonts w:hint="eastAsia"/>
          <w:b/>
          <w:bCs/>
          <w:color w:val="auto"/>
          <w:sz w:val="28"/>
          <w:szCs w:val="32"/>
        </w:rPr>
        <w:t>第一节 响应文件外层包装封面</w:t>
      </w:r>
    </w:p>
    <w:p w14:paraId="23407E1D">
      <w:pPr>
        <w:spacing w:before="120" w:beforeLines="50" w:after="120" w:afterLines="50"/>
        <w:jc w:val="center"/>
        <w:rPr>
          <w:rFonts w:hint="eastAsia" w:ascii="宋体" w:hAnsi="宋体" w:cs="宋体"/>
          <w:color w:val="auto"/>
          <w:spacing w:val="20"/>
          <w:sz w:val="44"/>
          <w:szCs w:val="44"/>
          <w:highlight w:val="none"/>
        </w:rPr>
      </w:pPr>
    </w:p>
    <w:p w14:paraId="699FF593">
      <w:pPr>
        <w:spacing w:before="120" w:beforeLines="50" w:after="120" w:afterLines="50"/>
        <w:jc w:val="center"/>
        <w:rPr>
          <w:rFonts w:hint="eastAsia" w:ascii="宋体" w:hAnsi="宋体" w:cs="宋体"/>
          <w:color w:val="auto"/>
          <w:spacing w:val="20"/>
          <w:sz w:val="44"/>
          <w:szCs w:val="44"/>
          <w:highlight w:val="none"/>
        </w:rPr>
      </w:pPr>
    </w:p>
    <w:p w14:paraId="1B461681">
      <w:pPr>
        <w:spacing w:before="120" w:beforeLines="50" w:after="120" w:afterLines="50"/>
        <w:jc w:val="center"/>
        <w:rPr>
          <w:rFonts w:hint="eastAsia" w:ascii="宋体" w:hAnsi="宋体" w:cs="宋体"/>
          <w:color w:val="auto"/>
          <w:spacing w:val="20"/>
          <w:sz w:val="44"/>
          <w:szCs w:val="44"/>
          <w:highlight w:val="none"/>
        </w:rPr>
      </w:pPr>
    </w:p>
    <w:p w14:paraId="30EBF296">
      <w:pPr>
        <w:spacing w:before="120" w:beforeLines="50" w:after="120" w:afterLines="50"/>
        <w:jc w:val="center"/>
        <w:rPr>
          <w:rFonts w:hint="eastAsia" w:ascii="宋体" w:hAnsi="宋体" w:cs="宋体"/>
          <w:color w:val="auto"/>
          <w:spacing w:val="20"/>
          <w:sz w:val="44"/>
          <w:szCs w:val="44"/>
          <w:highlight w:val="none"/>
        </w:rPr>
      </w:pPr>
    </w:p>
    <w:p w14:paraId="660B6EFE">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58004A1B">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3E8C58E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5B4FA899">
        <w:tblPrEx>
          <w:tblCellMar>
            <w:top w:w="0" w:type="dxa"/>
            <w:left w:w="108" w:type="dxa"/>
            <w:bottom w:w="0" w:type="dxa"/>
            <w:right w:w="108" w:type="dxa"/>
          </w:tblCellMar>
        </w:tblPrEx>
        <w:trPr>
          <w:jc w:val="center"/>
        </w:trPr>
        <w:tc>
          <w:tcPr>
            <w:tcW w:w="1601" w:type="dxa"/>
            <w:noWrap w:val="0"/>
            <w:vAlign w:val="bottom"/>
          </w:tcPr>
          <w:p w14:paraId="667628A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6860BB7A">
            <w:pPr>
              <w:jc w:val="left"/>
              <w:rPr>
                <w:rFonts w:hint="eastAsia" w:ascii="宋体" w:hAnsi="宋体" w:cs="宋体"/>
                <w:color w:val="auto"/>
                <w:sz w:val="24"/>
                <w:szCs w:val="24"/>
                <w:highlight w:val="none"/>
              </w:rPr>
            </w:pPr>
          </w:p>
        </w:tc>
      </w:tr>
      <w:tr w14:paraId="6E4CE3D0">
        <w:tblPrEx>
          <w:tblCellMar>
            <w:top w:w="0" w:type="dxa"/>
            <w:left w:w="108" w:type="dxa"/>
            <w:bottom w:w="0" w:type="dxa"/>
            <w:right w:w="108" w:type="dxa"/>
          </w:tblCellMar>
        </w:tblPrEx>
        <w:trPr>
          <w:jc w:val="center"/>
        </w:trPr>
        <w:tc>
          <w:tcPr>
            <w:tcW w:w="1601" w:type="dxa"/>
            <w:noWrap w:val="0"/>
            <w:vAlign w:val="bottom"/>
          </w:tcPr>
          <w:p w14:paraId="54CF9AD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694C2172">
            <w:pPr>
              <w:jc w:val="left"/>
              <w:rPr>
                <w:rFonts w:hint="eastAsia" w:ascii="宋体" w:hAnsi="宋体" w:cs="宋体"/>
                <w:color w:val="auto"/>
                <w:sz w:val="24"/>
                <w:szCs w:val="24"/>
                <w:highlight w:val="none"/>
              </w:rPr>
            </w:pPr>
          </w:p>
        </w:tc>
      </w:tr>
      <w:tr w14:paraId="4511F631">
        <w:tblPrEx>
          <w:tblCellMar>
            <w:top w:w="0" w:type="dxa"/>
            <w:left w:w="108" w:type="dxa"/>
            <w:bottom w:w="0" w:type="dxa"/>
            <w:right w:w="108" w:type="dxa"/>
          </w:tblCellMar>
        </w:tblPrEx>
        <w:trPr>
          <w:jc w:val="center"/>
        </w:trPr>
        <w:tc>
          <w:tcPr>
            <w:tcW w:w="1601" w:type="dxa"/>
            <w:noWrap w:val="0"/>
            <w:vAlign w:val="bottom"/>
          </w:tcPr>
          <w:p w14:paraId="08123A1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4B427F49">
            <w:pPr>
              <w:jc w:val="left"/>
              <w:rPr>
                <w:rFonts w:hint="eastAsia" w:ascii="宋体" w:hAnsi="宋体" w:cs="宋体"/>
                <w:color w:val="auto"/>
                <w:sz w:val="24"/>
                <w:szCs w:val="24"/>
                <w:highlight w:val="none"/>
              </w:rPr>
            </w:pPr>
          </w:p>
        </w:tc>
      </w:tr>
      <w:tr w14:paraId="54C27A3B">
        <w:tblPrEx>
          <w:tblCellMar>
            <w:top w:w="0" w:type="dxa"/>
            <w:left w:w="108" w:type="dxa"/>
            <w:bottom w:w="0" w:type="dxa"/>
            <w:right w:w="108" w:type="dxa"/>
          </w:tblCellMar>
        </w:tblPrEx>
        <w:trPr>
          <w:jc w:val="center"/>
        </w:trPr>
        <w:tc>
          <w:tcPr>
            <w:tcW w:w="1601" w:type="dxa"/>
            <w:noWrap w:val="0"/>
            <w:vAlign w:val="bottom"/>
          </w:tcPr>
          <w:p w14:paraId="21AE0EC8">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33CC517C">
            <w:pPr>
              <w:jc w:val="left"/>
              <w:rPr>
                <w:rFonts w:hint="eastAsia" w:ascii="宋体" w:hAnsi="宋体" w:cs="宋体"/>
                <w:color w:val="auto"/>
                <w:sz w:val="24"/>
                <w:szCs w:val="24"/>
                <w:highlight w:val="none"/>
              </w:rPr>
            </w:pPr>
          </w:p>
        </w:tc>
      </w:tr>
      <w:tr w14:paraId="376B141A">
        <w:tblPrEx>
          <w:tblCellMar>
            <w:top w:w="0" w:type="dxa"/>
            <w:left w:w="108" w:type="dxa"/>
            <w:bottom w:w="0" w:type="dxa"/>
            <w:right w:w="108" w:type="dxa"/>
          </w:tblCellMar>
        </w:tblPrEx>
        <w:trPr>
          <w:jc w:val="center"/>
        </w:trPr>
        <w:tc>
          <w:tcPr>
            <w:tcW w:w="1601" w:type="dxa"/>
            <w:noWrap w:val="0"/>
            <w:vAlign w:val="bottom"/>
          </w:tcPr>
          <w:p w14:paraId="5DF65E7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6FFD6489">
            <w:pPr>
              <w:jc w:val="left"/>
              <w:rPr>
                <w:rFonts w:hint="eastAsia" w:ascii="宋体" w:hAnsi="宋体" w:cs="宋体"/>
                <w:color w:val="auto"/>
                <w:sz w:val="24"/>
                <w:szCs w:val="24"/>
                <w:highlight w:val="none"/>
              </w:rPr>
            </w:pPr>
          </w:p>
        </w:tc>
      </w:tr>
    </w:tbl>
    <w:p w14:paraId="394E66A7">
      <w:pPr>
        <w:ind w:firstLine="4200" w:firstLineChars="1750"/>
        <w:rPr>
          <w:rFonts w:hint="eastAsia" w:ascii="宋体" w:hAnsi="宋体" w:cs="宋体"/>
          <w:color w:val="auto"/>
          <w:sz w:val="24"/>
          <w:szCs w:val="24"/>
          <w:highlight w:val="none"/>
        </w:rPr>
      </w:pPr>
    </w:p>
    <w:p w14:paraId="040401E6">
      <w:pPr>
        <w:ind w:firstLine="4200" w:firstLineChars="1750"/>
        <w:rPr>
          <w:rFonts w:hint="eastAsia" w:ascii="宋体" w:hAnsi="宋体" w:cs="宋体"/>
          <w:color w:val="auto"/>
          <w:sz w:val="24"/>
          <w:szCs w:val="24"/>
          <w:highlight w:val="none"/>
        </w:rPr>
      </w:pPr>
    </w:p>
    <w:p w14:paraId="2987A916">
      <w:pPr>
        <w:ind w:firstLine="4200" w:firstLineChars="1750"/>
        <w:rPr>
          <w:rFonts w:hint="eastAsia" w:ascii="宋体" w:hAnsi="宋体" w:cs="宋体"/>
          <w:color w:val="auto"/>
          <w:sz w:val="24"/>
          <w:szCs w:val="24"/>
          <w:highlight w:val="none"/>
        </w:rPr>
      </w:pPr>
    </w:p>
    <w:p w14:paraId="56B75909">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0C39AE0B">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D5B7186">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02948136">
      <w:pPr>
        <w:pStyle w:val="12"/>
        <w:bidi w:val="0"/>
        <w:jc w:val="center"/>
        <w:rPr>
          <w:rFonts w:hint="eastAsia"/>
          <w:b/>
          <w:bCs/>
          <w:color w:val="auto"/>
          <w:sz w:val="28"/>
          <w:szCs w:val="32"/>
        </w:rPr>
      </w:pPr>
      <w:r>
        <w:rPr>
          <w:rFonts w:hint="eastAsia"/>
          <w:b/>
          <w:bCs/>
          <w:color w:val="auto"/>
          <w:sz w:val="28"/>
          <w:szCs w:val="32"/>
        </w:rPr>
        <w:t>第二节 资格证明文件格式</w:t>
      </w:r>
    </w:p>
    <w:p w14:paraId="059B5C4E">
      <w:pPr>
        <w:spacing w:line="360" w:lineRule="auto"/>
        <w:ind w:firstLine="420"/>
        <w:rPr>
          <w:rFonts w:hint="eastAsia" w:ascii="宋体" w:hAnsi="宋体"/>
          <w:color w:val="auto"/>
          <w:sz w:val="30"/>
          <w:szCs w:val="20"/>
          <w:highlight w:val="none"/>
        </w:rPr>
      </w:pPr>
    </w:p>
    <w:p w14:paraId="13904C10">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B679C66">
      <w:pPr>
        <w:snapToGrid w:val="0"/>
        <w:spacing w:before="165" w:beforeLines="50" w:after="50"/>
        <w:rPr>
          <w:rFonts w:hint="eastAsia" w:ascii="宋体" w:hAnsi="宋体"/>
          <w:color w:val="auto"/>
          <w:sz w:val="24"/>
          <w:szCs w:val="20"/>
          <w:highlight w:val="none"/>
        </w:rPr>
      </w:pPr>
    </w:p>
    <w:p w14:paraId="534316B4">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01E9D9D1">
      <w:pPr>
        <w:snapToGrid w:val="0"/>
        <w:spacing w:before="165" w:beforeLines="50" w:after="50"/>
        <w:rPr>
          <w:rFonts w:hint="eastAsia" w:ascii="宋体" w:hAnsi="宋体"/>
          <w:bCs/>
          <w:color w:val="auto"/>
          <w:sz w:val="24"/>
          <w:szCs w:val="20"/>
          <w:highlight w:val="none"/>
        </w:rPr>
      </w:pPr>
    </w:p>
    <w:p w14:paraId="0E8F63FF">
      <w:pPr>
        <w:snapToGrid w:val="0"/>
        <w:spacing w:before="165" w:beforeLines="50" w:after="50"/>
        <w:rPr>
          <w:rFonts w:hint="eastAsia" w:ascii="宋体" w:hAnsi="宋体"/>
          <w:bCs/>
          <w:color w:val="auto"/>
          <w:sz w:val="24"/>
          <w:szCs w:val="20"/>
          <w:highlight w:val="none"/>
        </w:rPr>
      </w:pPr>
    </w:p>
    <w:p w14:paraId="50328E01">
      <w:pPr>
        <w:snapToGrid w:val="0"/>
        <w:spacing w:before="165" w:beforeLines="50" w:after="50"/>
        <w:rPr>
          <w:rFonts w:hint="eastAsia" w:ascii="宋体" w:hAnsi="宋体"/>
          <w:bCs/>
          <w:color w:val="auto"/>
          <w:sz w:val="24"/>
          <w:szCs w:val="20"/>
          <w:highlight w:val="none"/>
        </w:rPr>
      </w:pPr>
    </w:p>
    <w:p w14:paraId="3D16E059">
      <w:pPr>
        <w:snapToGrid w:val="0"/>
        <w:spacing w:before="165" w:beforeLines="50" w:after="50"/>
        <w:rPr>
          <w:rFonts w:hint="eastAsia" w:ascii="宋体" w:hAnsi="宋体"/>
          <w:bCs/>
          <w:color w:val="auto"/>
          <w:sz w:val="24"/>
          <w:szCs w:val="20"/>
          <w:highlight w:val="none"/>
        </w:rPr>
      </w:pPr>
    </w:p>
    <w:p w14:paraId="4A9BC683">
      <w:pPr>
        <w:snapToGrid w:val="0"/>
        <w:spacing w:before="165" w:beforeLines="50" w:after="50"/>
        <w:rPr>
          <w:rFonts w:hint="eastAsia" w:ascii="宋体" w:hAnsi="宋体"/>
          <w:bCs/>
          <w:color w:val="auto"/>
          <w:sz w:val="24"/>
          <w:szCs w:val="20"/>
          <w:highlight w:val="none"/>
        </w:rPr>
      </w:pPr>
    </w:p>
    <w:p w14:paraId="43CED229">
      <w:pPr>
        <w:snapToGrid w:val="0"/>
        <w:spacing w:before="165" w:beforeLines="50" w:after="50"/>
        <w:rPr>
          <w:rFonts w:hint="eastAsia" w:ascii="宋体" w:hAnsi="宋体"/>
          <w:bCs/>
          <w:color w:val="auto"/>
          <w:sz w:val="24"/>
          <w:szCs w:val="20"/>
          <w:highlight w:val="none"/>
        </w:rPr>
      </w:pPr>
    </w:p>
    <w:p w14:paraId="7BA79103">
      <w:pPr>
        <w:snapToGrid w:val="0"/>
        <w:spacing w:before="165" w:beforeLines="50" w:after="50"/>
        <w:rPr>
          <w:rFonts w:hint="eastAsia" w:ascii="宋体" w:hAnsi="宋体"/>
          <w:bCs/>
          <w:color w:val="auto"/>
          <w:sz w:val="24"/>
          <w:szCs w:val="20"/>
          <w:highlight w:val="none"/>
        </w:rPr>
      </w:pPr>
    </w:p>
    <w:p w14:paraId="06C57033">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49BCEC3B">
      <w:pPr>
        <w:snapToGrid w:val="0"/>
        <w:spacing w:before="165" w:beforeLines="50" w:after="50"/>
        <w:ind w:firstLine="540" w:firstLineChars="225"/>
        <w:rPr>
          <w:rFonts w:hint="eastAsia" w:ascii="宋体" w:hAnsi="宋体"/>
          <w:bCs/>
          <w:color w:val="auto"/>
          <w:sz w:val="24"/>
          <w:szCs w:val="20"/>
          <w:highlight w:val="none"/>
        </w:rPr>
      </w:pPr>
    </w:p>
    <w:p w14:paraId="38DAE7B6">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14990D68">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1780BA92">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ED7947C">
      <w:pPr>
        <w:snapToGrid w:val="0"/>
        <w:spacing w:before="50" w:after="50"/>
        <w:ind w:firstLine="540" w:firstLineChars="225"/>
        <w:rPr>
          <w:rFonts w:hint="eastAsia" w:ascii="宋体" w:hAnsi="宋体"/>
          <w:bCs/>
          <w:color w:val="auto"/>
          <w:sz w:val="24"/>
          <w:szCs w:val="24"/>
          <w:highlight w:val="none"/>
        </w:rPr>
      </w:pPr>
    </w:p>
    <w:p w14:paraId="6E377093">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4EB4C38F">
      <w:pPr>
        <w:snapToGrid w:val="0"/>
        <w:spacing w:before="50" w:after="50"/>
        <w:ind w:firstLine="540" w:firstLineChars="225"/>
        <w:rPr>
          <w:rFonts w:hint="eastAsia" w:ascii="宋体" w:hAnsi="宋体"/>
          <w:bCs/>
          <w:color w:val="auto"/>
          <w:sz w:val="24"/>
          <w:szCs w:val="24"/>
          <w:highlight w:val="none"/>
        </w:rPr>
      </w:pPr>
    </w:p>
    <w:p w14:paraId="64DB6CC1">
      <w:pPr>
        <w:snapToGrid w:val="0"/>
        <w:spacing w:before="50" w:after="50"/>
        <w:ind w:firstLine="960" w:firstLineChars="400"/>
        <w:rPr>
          <w:rFonts w:hint="eastAsia" w:ascii="宋体" w:hAnsi="宋体"/>
          <w:bCs/>
          <w:color w:val="auto"/>
          <w:sz w:val="24"/>
          <w:szCs w:val="24"/>
          <w:highlight w:val="none"/>
        </w:rPr>
      </w:pPr>
    </w:p>
    <w:p w14:paraId="256994ED">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6D24C15">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E0DA45E">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27105AE6">
      <w:pPr>
        <w:snapToGrid w:val="0"/>
        <w:spacing w:line="360" w:lineRule="auto"/>
        <w:rPr>
          <w:rFonts w:hint="eastAsia" w:ascii="仿宋_GB2312" w:hAnsi="仿宋" w:eastAsia="仿宋_GB2312" w:cs="仿宋_GB2312"/>
          <w:color w:val="auto"/>
          <w:kern w:val="0"/>
          <w:sz w:val="24"/>
          <w:szCs w:val="24"/>
          <w:highlight w:val="none"/>
        </w:rPr>
      </w:pPr>
    </w:p>
    <w:p w14:paraId="4E171DE1">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67B3150">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08B317E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1D312932">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1B4E21C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081ECC3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六、响应资格声明……………………………………………………………………（页码）</w:t>
      </w:r>
    </w:p>
    <w:p w14:paraId="72A53CF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采购人或采购代理机构根据征集公告对应的特定资格要求及特定条件设置供应商提供的资格证明材料</w:t>
      </w:r>
      <w:r>
        <w:rPr>
          <w:rFonts w:hint="eastAsia" w:ascii="仿宋_GB2312" w:hAnsi="仿宋" w:eastAsia="仿宋_GB2312" w:cs="仿宋_GB2312"/>
          <w:color w:val="auto"/>
          <w:kern w:val="0"/>
          <w:sz w:val="24"/>
          <w:szCs w:val="24"/>
          <w:highlight w:val="none"/>
        </w:rPr>
        <w:t>………………………………………（页码）</w:t>
      </w:r>
    </w:p>
    <w:p w14:paraId="31F1AD69">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八、除征集文件规定必须提供以外，供应商认为需要提供的其他证明材料</w:t>
      </w:r>
      <w:r>
        <w:rPr>
          <w:rFonts w:hint="eastAsia" w:ascii="仿宋_GB2312" w:hAnsi="仿宋" w:eastAsia="仿宋_GB2312" w:cs="仿宋_GB2312"/>
          <w:color w:val="auto"/>
          <w:kern w:val="0"/>
          <w:sz w:val="24"/>
          <w:szCs w:val="24"/>
          <w:highlight w:val="none"/>
        </w:rPr>
        <w:t>…………（页码）</w:t>
      </w:r>
    </w:p>
    <w:p w14:paraId="1577D08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70C262D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35C91131">
      <w:pPr>
        <w:snapToGrid w:val="0"/>
        <w:spacing w:line="360" w:lineRule="auto"/>
        <w:rPr>
          <w:rFonts w:hint="eastAsia" w:ascii="仿宋_GB2312" w:hAnsi="仿宋" w:eastAsia="仿宋_GB2312" w:cs="仿宋_GB2312"/>
          <w:b/>
          <w:color w:val="auto"/>
          <w:kern w:val="0"/>
          <w:sz w:val="32"/>
          <w:szCs w:val="32"/>
          <w:highlight w:val="none"/>
          <w:lang w:val="zh-CN"/>
        </w:rPr>
      </w:pPr>
    </w:p>
    <w:p w14:paraId="498E1E51">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7EDDBE3A">
      <w:pPr>
        <w:spacing w:line="360" w:lineRule="auto"/>
        <w:rPr>
          <w:rFonts w:hint="eastAsia" w:ascii="仿宋_GB2312" w:hAnsi="仿宋" w:eastAsia="仿宋_GB2312" w:cs="仿宋_GB2312"/>
          <w:b/>
          <w:color w:val="auto"/>
          <w:sz w:val="30"/>
          <w:szCs w:val="30"/>
          <w:highlight w:val="none"/>
        </w:rPr>
      </w:pPr>
    </w:p>
    <w:p w14:paraId="7BC337D6">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C8450A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E76BCB0">
      <w:pPr>
        <w:spacing w:line="360" w:lineRule="auto"/>
        <w:jc w:val="center"/>
        <w:rPr>
          <w:rFonts w:hint="eastAsia" w:ascii="仿宋_GB2312" w:hAnsi="仿宋" w:eastAsia="仿宋_GB2312" w:cs="仿宋_GB2312"/>
          <w:b/>
          <w:color w:val="auto"/>
          <w:sz w:val="30"/>
          <w:szCs w:val="30"/>
          <w:highlight w:val="none"/>
        </w:rPr>
      </w:pPr>
    </w:p>
    <w:p w14:paraId="2F98FDBD">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7E72896">
      <w:pPr>
        <w:snapToGrid w:val="0"/>
        <w:spacing w:line="360" w:lineRule="auto"/>
        <w:ind w:firstLine="480" w:firstLineChars="200"/>
        <w:rPr>
          <w:rFonts w:hint="eastAsia" w:ascii="仿宋_GB2312" w:hAnsi="仿宋" w:eastAsia="仿宋_GB2312" w:cs="仿宋_GB2312"/>
          <w:color w:val="auto"/>
          <w:sz w:val="24"/>
          <w:szCs w:val="24"/>
          <w:highlight w:val="none"/>
        </w:rPr>
      </w:pPr>
    </w:p>
    <w:p w14:paraId="2A531D8D">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62B6F66">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44A15F93">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655C17B">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5C3318A9">
      <w:pPr>
        <w:snapToGrid w:val="0"/>
        <w:spacing w:line="360" w:lineRule="auto"/>
        <w:ind w:firstLine="480" w:firstLineChars="200"/>
        <w:rPr>
          <w:rFonts w:hint="eastAsia" w:ascii="仿宋_GB2312" w:hAnsi="仿宋" w:eastAsia="仿宋_GB2312" w:cs="仿宋_GB2312"/>
          <w:color w:val="auto"/>
          <w:sz w:val="24"/>
          <w:szCs w:val="24"/>
          <w:highlight w:val="none"/>
        </w:rPr>
      </w:pPr>
    </w:p>
    <w:p w14:paraId="04A69D47">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DB52A2A">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33E31FF">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D8207F8">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1977213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64DAF907">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B6CE162">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69D2B4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D7B1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B49190">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16170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A1A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990861">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F01C6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A8ED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1AE27E">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EA9DA">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0D495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25DB1">
            <w:pPr>
              <w:spacing w:line="360" w:lineRule="auto"/>
              <w:jc w:val="center"/>
              <w:rPr>
                <w:rFonts w:hint="eastAsia" w:ascii="宋体" w:hAnsi="宋体" w:cs="宋体"/>
                <w:color w:val="auto"/>
                <w:kern w:val="0"/>
                <w:sz w:val="24"/>
                <w:szCs w:val="24"/>
                <w:highlight w:val="none"/>
              </w:rPr>
            </w:pPr>
          </w:p>
        </w:tc>
      </w:tr>
      <w:tr w14:paraId="78701E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9820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5E7566">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F9E709">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FA7674">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A609B6">
            <w:pPr>
              <w:spacing w:line="360" w:lineRule="auto"/>
              <w:jc w:val="center"/>
              <w:rPr>
                <w:rFonts w:hint="eastAsia" w:ascii="宋体" w:hAnsi="宋体" w:cs="宋体"/>
                <w:color w:val="auto"/>
                <w:kern w:val="0"/>
                <w:sz w:val="24"/>
                <w:szCs w:val="24"/>
                <w:highlight w:val="none"/>
              </w:rPr>
            </w:pPr>
          </w:p>
        </w:tc>
      </w:tr>
      <w:tr w14:paraId="196BEB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6A965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AEB4D8">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79EADC">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AC519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C59CFF">
            <w:pPr>
              <w:spacing w:line="360" w:lineRule="auto"/>
              <w:jc w:val="center"/>
              <w:rPr>
                <w:rFonts w:hint="eastAsia" w:ascii="宋体" w:hAnsi="宋体" w:cs="宋体"/>
                <w:color w:val="auto"/>
                <w:kern w:val="0"/>
                <w:sz w:val="24"/>
                <w:szCs w:val="24"/>
                <w:highlight w:val="none"/>
              </w:rPr>
            </w:pPr>
          </w:p>
        </w:tc>
      </w:tr>
      <w:tr w14:paraId="38BBB5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616A11">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5EEC3">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32D20">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10418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93479C">
            <w:pPr>
              <w:spacing w:line="360" w:lineRule="auto"/>
              <w:jc w:val="center"/>
              <w:rPr>
                <w:rFonts w:hint="eastAsia" w:ascii="宋体" w:hAnsi="宋体" w:cs="宋体"/>
                <w:color w:val="auto"/>
                <w:kern w:val="0"/>
                <w:sz w:val="24"/>
                <w:szCs w:val="24"/>
                <w:highlight w:val="none"/>
              </w:rPr>
            </w:pPr>
          </w:p>
        </w:tc>
      </w:tr>
    </w:tbl>
    <w:p w14:paraId="3BACAAF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C94489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520F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35D47C2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16F6FBFF">
      <w:pPr>
        <w:snapToGrid w:val="0"/>
        <w:spacing w:line="360" w:lineRule="auto"/>
        <w:jc w:val="left"/>
        <w:rPr>
          <w:rFonts w:hint="eastAsia" w:ascii="宋体" w:hAnsi="宋体"/>
          <w:color w:val="auto"/>
          <w:sz w:val="24"/>
          <w:szCs w:val="24"/>
          <w:highlight w:val="none"/>
        </w:rPr>
      </w:pPr>
    </w:p>
    <w:p w14:paraId="67D3E1C4">
      <w:pPr>
        <w:snapToGrid w:val="0"/>
        <w:spacing w:line="360" w:lineRule="auto"/>
        <w:jc w:val="left"/>
        <w:rPr>
          <w:rFonts w:hint="eastAsia" w:ascii="宋体" w:hAnsi="宋体"/>
          <w:color w:val="auto"/>
          <w:sz w:val="24"/>
          <w:szCs w:val="24"/>
          <w:highlight w:val="none"/>
        </w:rPr>
      </w:pPr>
    </w:p>
    <w:p w14:paraId="4C289A0D">
      <w:pPr>
        <w:snapToGrid w:val="0"/>
        <w:spacing w:line="360" w:lineRule="auto"/>
        <w:jc w:val="left"/>
        <w:rPr>
          <w:rFonts w:hint="eastAsia" w:ascii="宋体" w:hAnsi="宋体"/>
          <w:color w:val="auto"/>
          <w:sz w:val="24"/>
          <w:szCs w:val="24"/>
          <w:highlight w:val="none"/>
        </w:rPr>
      </w:pPr>
    </w:p>
    <w:p w14:paraId="7A005FF3">
      <w:pPr>
        <w:snapToGrid w:val="0"/>
        <w:spacing w:line="360" w:lineRule="auto"/>
        <w:jc w:val="left"/>
        <w:rPr>
          <w:rFonts w:hint="eastAsia" w:ascii="宋体" w:hAnsi="宋体"/>
          <w:color w:val="auto"/>
          <w:sz w:val="24"/>
          <w:szCs w:val="24"/>
          <w:highlight w:val="none"/>
        </w:rPr>
      </w:pPr>
    </w:p>
    <w:p w14:paraId="4D8125CD">
      <w:pPr>
        <w:snapToGrid w:val="0"/>
        <w:spacing w:line="360" w:lineRule="auto"/>
        <w:jc w:val="left"/>
        <w:rPr>
          <w:rFonts w:hint="eastAsia" w:ascii="宋体" w:hAnsi="宋体"/>
          <w:color w:val="auto"/>
          <w:sz w:val="24"/>
          <w:szCs w:val="24"/>
          <w:highlight w:val="none"/>
        </w:rPr>
      </w:pPr>
    </w:p>
    <w:p w14:paraId="3CAA40D0">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52535647">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CC84C2E">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33FFD0F6">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7352B7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A252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5E8A0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25DD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0D89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4AD0EA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4AFA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AAF1B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3D70DE">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C92F9">
            <w:pPr>
              <w:spacing w:line="360" w:lineRule="auto"/>
              <w:jc w:val="center"/>
              <w:rPr>
                <w:rFonts w:hint="eastAsia" w:ascii="宋体" w:hAnsi="宋体" w:cs="宋体"/>
                <w:color w:val="auto"/>
                <w:kern w:val="0"/>
                <w:sz w:val="24"/>
                <w:szCs w:val="24"/>
                <w:highlight w:val="none"/>
              </w:rPr>
            </w:pPr>
          </w:p>
        </w:tc>
      </w:tr>
      <w:tr w14:paraId="7D19D7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6437E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DEF42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A94F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B6BDC">
            <w:pPr>
              <w:spacing w:line="360" w:lineRule="auto"/>
              <w:jc w:val="center"/>
              <w:rPr>
                <w:rFonts w:hint="eastAsia" w:ascii="宋体" w:hAnsi="宋体" w:cs="宋体"/>
                <w:color w:val="auto"/>
                <w:kern w:val="0"/>
                <w:sz w:val="24"/>
                <w:szCs w:val="24"/>
                <w:highlight w:val="none"/>
              </w:rPr>
            </w:pPr>
          </w:p>
        </w:tc>
      </w:tr>
      <w:tr w14:paraId="36DCA9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A57B3">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8BC82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8313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264ECB">
            <w:pPr>
              <w:spacing w:line="360" w:lineRule="auto"/>
              <w:jc w:val="center"/>
              <w:rPr>
                <w:rFonts w:hint="eastAsia" w:ascii="宋体" w:hAnsi="宋体" w:cs="宋体"/>
                <w:color w:val="auto"/>
                <w:kern w:val="0"/>
                <w:sz w:val="24"/>
                <w:szCs w:val="24"/>
                <w:highlight w:val="none"/>
              </w:rPr>
            </w:pPr>
          </w:p>
        </w:tc>
      </w:tr>
      <w:tr w14:paraId="15850D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074B0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C775B1">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96640F">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BF0105">
            <w:pPr>
              <w:spacing w:line="360" w:lineRule="auto"/>
              <w:jc w:val="center"/>
              <w:rPr>
                <w:rFonts w:hint="eastAsia" w:ascii="宋体" w:hAnsi="宋体" w:cs="宋体"/>
                <w:color w:val="auto"/>
                <w:kern w:val="0"/>
                <w:sz w:val="24"/>
                <w:szCs w:val="24"/>
                <w:highlight w:val="none"/>
              </w:rPr>
            </w:pPr>
          </w:p>
        </w:tc>
      </w:tr>
    </w:tbl>
    <w:p w14:paraId="18C9478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786343C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12D8BBC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1A5288F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64B7BEA4">
      <w:pPr>
        <w:snapToGrid w:val="0"/>
        <w:spacing w:line="360" w:lineRule="auto"/>
        <w:jc w:val="left"/>
        <w:rPr>
          <w:rFonts w:hint="eastAsia" w:ascii="宋体" w:hAnsi="宋体"/>
          <w:color w:val="auto"/>
          <w:szCs w:val="21"/>
          <w:highlight w:val="none"/>
        </w:rPr>
      </w:pPr>
    </w:p>
    <w:p w14:paraId="57771E0E">
      <w:pPr>
        <w:snapToGrid w:val="0"/>
        <w:spacing w:line="360" w:lineRule="auto"/>
        <w:jc w:val="left"/>
        <w:rPr>
          <w:rFonts w:hint="eastAsia" w:ascii="宋体" w:hAnsi="宋体"/>
          <w:color w:val="auto"/>
          <w:sz w:val="24"/>
          <w:szCs w:val="24"/>
          <w:highlight w:val="none"/>
        </w:rPr>
      </w:pPr>
    </w:p>
    <w:p w14:paraId="6D472707">
      <w:pPr>
        <w:snapToGrid w:val="0"/>
        <w:spacing w:line="360" w:lineRule="auto"/>
        <w:jc w:val="left"/>
        <w:rPr>
          <w:rFonts w:hint="eastAsia" w:ascii="宋体" w:hAnsi="宋体"/>
          <w:color w:val="auto"/>
          <w:sz w:val="24"/>
          <w:szCs w:val="24"/>
          <w:highlight w:val="none"/>
        </w:rPr>
      </w:pPr>
    </w:p>
    <w:p w14:paraId="5FEF81AB">
      <w:pPr>
        <w:snapToGrid w:val="0"/>
        <w:spacing w:line="360" w:lineRule="auto"/>
        <w:jc w:val="left"/>
        <w:rPr>
          <w:rFonts w:hint="eastAsia" w:ascii="Times New Roman" w:hAnsi="Times New Roman"/>
          <w:color w:val="auto"/>
          <w:sz w:val="24"/>
          <w:szCs w:val="24"/>
          <w:highlight w:val="none"/>
        </w:rPr>
      </w:pPr>
    </w:p>
    <w:p w14:paraId="6B64A25A">
      <w:pPr>
        <w:snapToGrid w:val="0"/>
        <w:spacing w:line="360" w:lineRule="auto"/>
        <w:jc w:val="left"/>
        <w:rPr>
          <w:rFonts w:ascii="Times New Roman" w:hAnsi="Times New Roman"/>
          <w:color w:val="auto"/>
          <w:sz w:val="24"/>
          <w:szCs w:val="24"/>
          <w:highlight w:val="none"/>
        </w:rPr>
      </w:pPr>
    </w:p>
    <w:p w14:paraId="6C8DC1D4">
      <w:pPr>
        <w:snapToGrid w:val="0"/>
        <w:spacing w:line="360" w:lineRule="auto"/>
        <w:jc w:val="left"/>
        <w:rPr>
          <w:rFonts w:ascii="Times New Roman" w:hAnsi="Times New Roman"/>
          <w:color w:val="auto"/>
          <w:sz w:val="24"/>
          <w:szCs w:val="24"/>
          <w:highlight w:val="none"/>
        </w:rPr>
      </w:pPr>
    </w:p>
    <w:p w14:paraId="685142B8">
      <w:pPr>
        <w:snapToGrid w:val="0"/>
        <w:spacing w:line="360" w:lineRule="auto"/>
        <w:jc w:val="left"/>
        <w:rPr>
          <w:rFonts w:ascii="宋体" w:hAnsi="宋体"/>
          <w:color w:val="auto"/>
          <w:sz w:val="24"/>
          <w:szCs w:val="24"/>
          <w:highlight w:val="none"/>
        </w:rPr>
      </w:pPr>
    </w:p>
    <w:p w14:paraId="0210A4BD">
      <w:pPr>
        <w:snapToGrid w:val="0"/>
        <w:spacing w:line="360" w:lineRule="auto"/>
        <w:jc w:val="left"/>
        <w:rPr>
          <w:rFonts w:hint="eastAsia" w:ascii="宋体" w:hAnsi="宋体"/>
          <w:color w:val="auto"/>
          <w:sz w:val="24"/>
          <w:szCs w:val="24"/>
          <w:highlight w:val="none"/>
        </w:rPr>
      </w:pPr>
    </w:p>
    <w:p w14:paraId="4FDCF493">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7FCA41A9">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9EF7F1C">
      <w:pPr>
        <w:snapToGrid w:val="0"/>
        <w:spacing w:before="50" w:after="165" w:afterLines="50"/>
        <w:jc w:val="left"/>
        <w:rPr>
          <w:rFonts w:hint="eastAsia" w:ascii="宋体" w:hAnsi="宋体"/>
          <w:color w:val="auto"/>
          <w:szCs w:val="21"/>
          <w:highlight w:val="none"/>
        </w:rPr>
      </w:pPr>
    </w:p>
    <w:p w14:paraId="1A8851B5">
      <w:pPr>
        <w:snapToGrid w:val="0"/>
        <w:spacing w:before="165" w:beforeLines="50" w:after="50"/>
        <w:jc w:val="left"/>
        <w:rPr>
          <w:rFonts w:hint="eastAsia" w:ascii="宋体" w:hAnsi="宋体"/>
          <w:b/>
          <w:color w:val="auto"/>
          <w:sz w:val="24"/>
          <w:szCs w:val="20"/>
          <w:highlight w:val="none"/>
        </w:rPr>
      </w:pPr>
    </w:p>
    <w:p w14:paraId="229B3D98">
      <w:pPr>
        <w:snapToGrid w:val="0"/>
        <w:spacing w:before="165" w:beforeLines="50" w:after="50"/>
        <w:jc w:val="left"/>
        <w:rPr>
          <w:rFonts w:hint="eastAsia" w:ascii="宋体" w:hAnsi="宋体"/>
          <w:b/>
          <w:color w:val="auto"/>
          <w:sz w:val="24"/>
          <w:szCs w:val="24"/>
          <w:highlight w:val="none"/>
        </w:rPr>
      </w:pPr>
    </w:p>
    <w:p w14:paraId="3E619D60">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3ADC0C7">
      <w:pPr>
        <w:snapToGrid w:val="0"/>
        <w:spacing w:before="165" w:beforeLines="50" w:after="50"/>
        <w:jc w:val="left"/>
        <w:rPr>
          <w:rFonts w:hint="eastAsia" w:ascii="宋体" w:hAnsi="宋体"/>
          <w:b/>
          <w:color w:val="auto"/>
          <w:sz w:val="24"/>
          <w:szCs w:val="20"/>
          <w:highlight w:val="none"/>
        </w:rPr>
      </w:pPr>
    </w:p>
    <w:p w14:paraId="3E761B01">
      <w:pPr>
        <w:snapToGrid w:val="0"/>
        <w:spacing w:before="165" w:beforeLines="50" w:after="50"/>
        <w:jc w:val="left"/>
        <w:rPr>
          <w:rFonts w:hint="eastAsia" w:ascii="宋体" w:hAnsi="宋体"/>
          <w:b/>
          <w:color w:val="auto"/>
          <w:sz w:val="24"/>
          <w:szCs w:val="20"/>
          <w:highlight w:val="none"/>
        </w:rPr>
      </w:pPr>
    </w:p>
    <w:p w14:paraId="56B31AAB">
      <w:pPr>
        <w:snapToGrid w:val="0"/>
        <w:spacing w:before="165" w:beforeLines="50" w:after="50"/>
        <w:jc w:val="left"/>
        <w:rPr>
          <w:rFonts w:hint="eastAsia" w:ascii="宋体" w:hAnsi="宋体"/>
          <w:b/>
          <w:color w:val="auto"/>
          <w:sz w:val="24"/>
          <w:szCs w:val="20"/>
          <w:highlight w:val="none"/>
        </w:rPr>
      </w:pPr>
    </w:p>
    <w:p w14:paraId="1352DEFA">
      <w:pPr>
        <w:snapToGrid w:val="0"/>
        <w:spacing w:before="50" w:after="165" w:afterLines="50"/>
        <w:jc w:val="left"/>
        <w:rPr>
          <w:rFonts w:hint="eastAsia" w:ascii="宋体" w:hAnsi="宋体"/>
          <w:color w:val="auto"/>
          <w:szCs w:val="24"/>
          <w:highlight w:val="none"/>
        </w:rPr>
      </w:pPr>
    </w:p>
    <w:p w14:paraId="2DE4CA54">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6826B9A1">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66114F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467BDAA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12F508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5B80F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9C9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BCDCE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B383E5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F4EDD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A2D43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86E184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2D02B2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57DA3BDF">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40AB87A4">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0E1A0A90">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35CDBA">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48DACC50">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080A004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2ABD5123">
      <w:pPr>
        <w:spacing w:line="600" w:lineRule="exact"/>
        <w:jc w:val="both"/>
        <w:rPr>
          <w:rFonts w:ascii="Times New Roman" w:hAnsi="Times New Roman"/>
          <w:b/>
          <w:bCs/>
          <w:color w:val="auto"/>
          <w:sz w:val="30"/>
          <w:szCs w:val="30"/>
          <w:highlight w:val="none"/>
        </w:rPr>
      </w:pPr>
    </w:p>
    <w:p w14:paraId="7180FFBE">
      <w:pPr>
        <w:jc w:val="center"/>
        <w:rPr>
          <w:rFonts w:hint="eastAsia" w:ascii="Times New Roman" w:hAnsi="Times New Roman"/>
          <w:b/>
          <w:color w:val="auto"/>
          <w:sz w:val="30"/>
          <w:szCs w:val="30"/>
          <w:highlight w:val="none"/>
          <w:lang w:eastAsia="zh-CN"/>
        </w:rPr>
      </w:pPr>
    </w:p>
    <w:p w14:paraId="7CE0868D">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采购人或采购代理机构根据征集公告对应的特定资格要求及特定条件设置供应商提供的资格证明材料</w:t>
      </w:r>
    </w:p>
    <w:p w14:paraId="6CDC38DC">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412C07E2">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D8BD325">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62959E6E">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7BD1E01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350CE3D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3CB383D">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、除征集文件规定必须提供以外，供应商认为需要提供的其他证明材料</w:t>
      </w:r>
    </w:p>
    <w:p w14:paraId="3EDAE079">
      <w:pPr>
        <w:spacing w:line="600" w:lineRule="exact"/>
        <w:jc w:val="center"/>
        <w:rPr>
          <w:rFonts w:ascii="Times New Roman" w:hAnsi="Times New Roman"/>
          <w:b/>
          <w:bCs/>
          <w:color w:val="auto"/>
          <w:sz w:val="30"/>
          <w:szCs w:val="30"/>
          <w:highlight w:val="none"/>
        </w:rPr>
      </w:pPr>
    </w:p>
    <w:p w14:paraId="19963A74">
      <w:pPr>
        <w:spacing w:line="600" w:lineRule="exact"/>
        <w:jc w:val="center"/>
        <w:rPr>
          <w:rFonts w:ascii="Times New Roman" w:hAnsi="Times New Roman"/>
          <w:b/>
          <w:bCs/>
          <w:color w:val="auto"/>
          <w:sz w:val="30"/>
          <w:szCs w:val="30"/>
          <w:highlight w:val="none"/>
        </w:rPr>
      </w:pPr>
    </w:p>
    <w:p w14:paraId="7D95BBE8">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3ACE29A">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899CDDA">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5208668F">
      <w:pPr>
        <w:rPr>
          <w:rFonts w:ascii="宋体" w:hAnsi="宋体"/>
          <w:color w:val="auto"/>
          <w:szCs w:val="21"/>
          <w:highlight w:val="none"/>
        </w:rPr>
      </w:pPr>
    </w:p>
    <w:p w14:paraId="5144C284">
      <w:pPr>
        <w:pStyle w:val="12"/>
        <w:bidi w:val="0"/>
        <w:jc w:val="center"/>
        <w:rPr>
          <w:rFonts w:hint="eastAsia"/>
          <w:b/>
          <w:bCs/>
          <w:color w:val="auto"/>
          <w:sz w:val="28"/>
          <w:szCs w:val="32"/>
        </w:rPr>
      </w:pPr>
      <w:bookmarkStart w:id="112" w:name="_Toc19686838"/>
      <w:r>
        <w:rPr>
          <w:rFonts w:hint="eastAsia"/>
          <w:b/>
          <w:bCs/>
          <w:color w:val="auto"/>
          <w:sz w:val="28"/>
          <w:szCs w:val="32"/>
        </w:rPr>
        <w:t>第三节 商务文件格式</w:t>
      </w:r>
      <w:bookmarkEnd w:id="112"/>
    </w:p>
    <w:p w14:paraId="7174EF6A">
      <w:pPr>
        <w:snapToGrid w:val="0"/>
        <w:spacing w:before="165" w:beforeLines="50" w:after="50"/>
        <w:rPr>
          <w:rFonts w:hint="eastAsia" w:ascii="宋体" w:hAnsi="宋体"/>
          <w:color w:val="auto"/>
          <w:sz w:val="30"/>
          <w:szCs w:val="20"/>
          <w:highlight w:val="none"/>
        </w:rPr>
      </w:pPr>
    </w:p>
    <w:p w14:paraId="72FB8ABC">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60E0F31A">
      <w:pPr>
        <w:snapToGrid w:val="0"/>
        <w:spacing w:before="165" w:beforeLines="50" w:after="50"/>
        <w:rPr>
          <w:rFonts w:hint="eastAsia" w:ascii="宋体" w:hAnsi="宋体"/>
          <w:color w:val="auto"/>
          <w:sz w:val="24"/>
          <w:szCs w:val="20"/>
          <w:highlight w:val="none"/>
        </w:rPr>
      </w:pPr>
    </w:p>
    <w:p w14:paraId="0811794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C7E9241">
      <w:pPr>
        <w:snapToGrid w:val="0"/>
        <w:spacing w:before="165" w:beforeLines="50" w:after="50"/>
        <w:rPr>
          <w:rFonts w:hint="eastAsia" w:ascii="宋体" w:hAnsi="宋体"/>
          <w:bCs/>
          <w:color w:val="auto"/>
          <w:sz w:val="24"/>
          <w:szCs w:val="20"/>
          <w:highlight w:val="none"/>
        </w:rPr>
      </w:pPr>
    </w:p>
    <w:p w14:paraId="7475F7A6">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6C1758FC">
      <w:pPr>
        <w:snapToGrid w:val="0"/>
        <w:spacing w:before="165" w:beforeLines="50" w:after="50"/>
        <w:ind w:firstLine="540" w:firstLineChars="225"/>
        <w:rPr>
          <w:rFonts w:hint="eastAsia" w:ascii="宋体" w:hAnsi="宋体"/>
          <w:bCs/>
          <w:color w:val="auto"/>
          <w:sz w:val="24"/>
          <w:szCs w:val="20"/>
          <w:highlight w:val="none"/>
        </w:rPr>
      </w:pPr>
    </w:p>
    <w:p w14:paraId="14711C03">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228B5F55">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0093A57C">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06F8BD3">
      <w:pPr>
        <w:snapToGrid w:val="0"/>
        <w:spacing w:before="50" w:after="50"/>
        <w:ind w:firstLine="540" w:firstLineChars="225"/>
        <w:rPr>
          <w:rFonts w:hint="eastAsia" w:ascii="宋体" w:hAnsi="宋体"/>
          <w:bCs/>
          <w:color w:val="auto"/>
          <w:sz w:val="24"/>
          <w:szCs w:val="24"/>
          <w:highlight w:val="none"/>
        </w:rPr>
      </w:pPr>
    </w:p>
    <w:p w14:paraId="6F009218">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207C76A">
      <w:pPr>
        <w:snapToGrid w:val="0"/>
        <w:spacing w:before="50" w:after="50"/>
        <w:ind w:firstLine="540" w:firstLineChars="225"/>
        <w:rPr>
          <w:rFonts w:hint="eastAsia" w:ascii="宋体" w:hAnsi="宋体"/>
          <w:bCs/>
          <w:color w:val="auto"/>
          <w:sz w:val="24"/>
          <w:szCs w:val="24"/>
          <w:highlight w:val="none"/>
        </w:rPr>
      </w:pPr>
    </w:p>
    <w:p w14:paraId="71C07828">
      <w:pPr>
        <w:snapToGrid w:val="0"/>
        <w:spacing w:before="50" w:after="50"/>
        <w:ind w:firstLine="540" w:firstLineChars="225"/>
        <w:rPr>
          <w:rFonts w:hint="eastAsia" w:ascii="宋体" w:hAnsi="宋体"/>
          <w:bCs/>
          <w:color w:val="auto"/>
          <w:sz w:val="24"/>
          <w:szCs w:val="24"/>
          <w:highlight w:val="none"/>
        </w:rPr>
      </w:pPr>
    </w:p>
    <w:p w14:paraId="446E8FD5">
      <w:pPr>
        <w:snapToGrid w:val="0"/>
        <w:spacing w:before="50" w:after="50"/>
        <w:ind w:firstLine="960" w:firstLineChars="400"/>
        <w:rPr>
          <w:rFonts w:hint="eastAsia" w:ascii="宋体" w:hAnsi="宋体"/>
          <w:bCs/>
          <w:color w:val="auto"/>
          <w:sz w:val="24"/>
          <w:szCs w:val="24"/>
          <w:highlight w:val="none"/>
        </w:rPr>
      </w:pPr>
    </w:p>
    <w:p w14:paraId="3A2FB4F8">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5ED17A4">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7F1DB68C">
      <w:pPr>
        <w:spacing w:line="360" w:lineRule="auto"/>
        <w:ind w:right="420"/>
        <w:rPr>
          <w:rFonts w:hint="eastAsia" w:ascii="宋体" w:hAnsi="宋体"/>
          <w:color w:val="auto"/>
          <w:sz w:val="24"/>
          <w:szCs w:val="20"/>
          <w:highlight w:val="none"/>
        </w:rPr>
      </w:pPr>
    </w:p>
    <w:p w14:paraId="7C34B3F2">
      <w:pPr>
        <w:spacing w:line="360" w:lineRule="auto"/>
        <w:ind w:right="420"/>
        <w:rPr>
          <w:rFonts w:hint="eastAsia" w:ascii="宋体" w:hAnsi="宋体"/>
          <w:color w:val="auto"/>
          <w:sz w:val="24"/>
          <w:szCs w:val="20"/>
          <w:highlight w:val="none"/>
        </w:rPr>
      </w:pPr>
    </w:p>
    <w:p w14:paraId="19CDD1B5">
      <w:pPr>
        <w:spacing w:line="360" w:lineRule="auto"/>
        <w:ind w:right="420"/>
        <w:rPr>
          <w:rFonts w:hint="eastAsia" w:ascii="宋体" w:hAnsi="宋体"/>
          <w:color w:val="auto"/>
          <w:sz w:val="24"/>
          <w:szCs w:val="20"/>
          <w:highlight w:val="none"/>
        </w:rPr>
      </w:pPr>
    </w:p>
    <w:p w14:paraId="49DFD378">
      <w:pPr>
        <w:spacing w:line="360" w:lineRule="auto"/>
        <w:ind w:right="420"/>
        <w:rPr>
          <w:rFonts w:hint="eastAsia" w:ascii="宋体" w:hAnsi="宋体"/>
          <w:color w:val="auto"/>
          <w:sz w:val="24"/>
          <w:szCs w:val="20"/>
          <w:highlight w:val="none"/>
        </w:rPr>
      </w:pPr>
    </w:p>
    <w:p w14:paraId="5A052CF1">
      <w:pPr>
        <w:spacing w:line="360" w:lineRule="auto"/>
        <w:ind w:right="420"/>
        <w:rPr>
          <w:rFonts w:hint="eastAsia" w:ascii="宋体" w:hAnsi="宋体"/>
          <w:color w:val="auto"/>
          <w:sz w:val="24"/>
          <w:szCs w:val="20"/>
          <w:highlight w:val="none"/>
        </w:rPr>
      </w:pPr>
    </w:p>
    <w:p w14:paraId="5D21FE6E">
      <w:pPr>
        <w:spacing w:line="360" w:lineRule="auto"/>
        <w:ind w:right="420"/>
        <w:rPr>
          <w:rFonts w:hint="eastAsia" w:ascii="宋体" w:hAnsi="宋体"/>
          <w:color w:val="auto"/>
          <w:sz w:val="24"/>
          <w:szCs w:val="20"/>
          <w:highlight w:val="none"/>
        </w:rPr>
      </w:pPr>
    </w:p>
    <w:p w14:paraId="0ECE55AF">
      <w:pPr>
        <w:spacing w:line="360" w:lineRule="auto"/>
        <w:ind w:right="420"/>
        <w:rPr>
          <w:rFonts w:hint="eastAsia" w:ascii="宋体" w:hAnsi="宋体"/>
          <w:color w:val="auto"/>
          <w:sz w:val="24"/>
          <w:szCs w:val="20"/>
          <w:highlight w:val="none"/>
        </w:rPr>
      </w:pPr>
    </w:p>
    <w:p w14:paraId="683E210B">
      <w:pPr>
        <w:spacing w:line="360" w:lineRule="auto"/>
        <w:ind w:right="420"/>
        <w:rPr>
          <w:rFonts w:hint="eastAsia" w:ascii="宋体" w:hAnsi="宋体"/>
          <w:color w:val="auto"/>
          <w:sz w:val="24"/>
          <w:szCs w:val="20"/>
          <w:highlight w:val="none"/>
        </w:rPr>
      </w:pPr>
    </w:p>
    <w:p w14:paraId="111704E3">
      <w:pPr>
        <w:spacing w:line="360" w:lineRule="auto"/>
        <w:ind w:right="420"/>
        <w:rPr>
          <w:rFonts w:hint="eastAsia" w:ascii="宋体" w:hAnsi="宋体"/>
          <w:color w:val="auto"/>
          <w:sz w:val="24"/>
          <w:szCs w:val="20"/>
          <w:highlight w:val="none"/>
        </w:rPr>
      </w:pPr>
    </w:p>
    <w:p w14:paraId="71FFC056">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716E673">
      <w:pPr>
        <w:spacing w:line="360" w:lineRule="auto"/>
        <w:ind w:right="420"/>
        <w:rPr>
          <w:rFonts w:hint="eastAsia" w:ascii="仿宋_GB2312" w:hAnsi="仿宋" w:eastAsia="仿宋_GB2312" w:cs="仿宋_GB2312"/>
          <w:b/>
          <w:color w:val="auto"/>
          <w:kern w:val="0"/>
          <w:sz w:val="36"/>
          <w:szCs w:val="36"/>
          <w:highlight w:val="none"/>
        </w:rPr>
      </w:pPr>
    </w:p>
    <w:p w14:paraId="6BEED155">
      <w:pPr>
        <w:spacing w:line="360" w:lineRule="auto"/>
        <w:ind w:right="420"/>
        <w:rPr>
          <w:rFonts w:hint="eastAsia" w:ascii="仿宋_GB2312" w:hAnsi="仿宋" w:eastAsia="仿宋_GB2312" w:cs="仿宋_GB2312"/>
          <w:b/>
          <w:color w:val="auto"/>
          <w:kern w:val="0"/>
          <w:sz w:val="36"/>
          <w:szCs w:val="36"/>
          <w:highlight w:val="none"/>
        </w:rPr>
      </w:pPr>
    </w:p>
    <w:p w14:paraId="04185A7F">
      <w:pPr>
        <w:rPr>
          <w:rFonts w:hint="eastAsia" w:ascii="仿宋_GB2312" w:hAnsi="仿宋" w:eastAsia="仿宋_GB2312" w:cs="仿宋_GB2312"/>
          <w:b/>
          <w:color w:val="auto"/>
          <w:kern w:val="0"/>
          <w:sz w:val="24"/>
          <w:szCs w:val="24"/>
          <w:highlight w:val="none"/>
        </w:rPr>
      </w:pPr>
    </w:p>
    <w:p w14:paraId="23ECC6D1">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55C2874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38434B7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5DC62F95">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6BF0B026">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06802572">
      <w:pPr>
        <w:adjustRightInd w:val="0"/>
        <w:spacing w:line="360" w:lineRule="auto"/>
        <w:ind w:left="2" w:firstLine="480" w:firstLineChars="200"/>
        <w:rPr>
          <w:rFonts w:hint="eastAsia" w:ascii="仿宋_GB2312" w:hAnsi="仿宋" w:eastAsia="仿宋_GB2312" w:cs="仿宋_GB2312"/>
          <w:color w:val="auto"/>
          <w:sz w:val="24"/>
          <w:szCs w:val="24"/>
          <w:highlight w:val="none"/>
        </w:rPr>
      </w:pPr>
      <w:bookmarkStart w:id="113" w:name="OLE_LINK7"/>
      <w:bookmarkStart w:id="114" w:name="OLE_LINK6"/>
      <w:bookmarkStart w:id="115" w:name="OLE_LINK5"/>
      <w:r>
        <w:rPr>
          <w:rFonts w:hint="eastAsia" w:ascii="仿宋_GB2312" w:hAnsi="仿宋" w:eastAsia="仿宋_GB2312" w:cs="仿宋_GB2312"/>
          <w:color w:val="auto"/>
          <w:sz w:val="24"/>
          <w:szCs w:val="24"/>
          <w:highlight w:val="none"/>
        </w:rPr>
        <w:t>五、</w:t>
      </w:r>
      <w:r>
        <w:rPr>
          <w:rFonts w:hint="eastAsia" w:cs="仿宋_GB2312"/>
          <w:color w:val="auto"/>
          <w:sz w:val="24"/>
          <w:szCs w:val="24"/>
          <w:highlight w:val="none"/>
          <w:lang w:eastAsia="zh-CN"/>
        </w:rPr>
        <w:t>供应商情况介绍</w:t>
      </w:r>
      <w:r>
        <w:rPr>
          <w:rFonts w:hint="eastAsia" w:ascii="仿宋_GB2312" w:hAnsi="仿宋" w:eastAsia="仿宋_GB2312" w:cs="仿宋_GB2312"/>
          <w:color w:val="auto"/>
          <w:sz w:val="24"/>
          <w:szCs w:val="24"/>
          <w:highlight w:val="none"/>
        </w:rPr>
        <w:t>…………………………………………………………………（页码）</w:t>
      </w:r>
      <w:bookmarkEnd w:id="113"/>
      <w:bookmarkEnd w:id="114"/>
    </w:p>
    <w:p w14:paraId="1762F180">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六</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15"/>
    <w:p w14:paraId="40567920">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44DF60E5">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53D5FB10">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5573DFC0">
      <w:pPr>
        <w:snapToGrid w:val="0"/>
        <w:spacing w:before="120" w:beforeLines="50" w:after="50"/>
        <w:ind w:left="420"/>
        <w:jc w:val="center"/>
        <w:rPr>
          <w:rFonts w:hint="eastAsia" w:ascii="宋体" w:hAnsi="宋体"/>
          <w:b/>
          <w:color w:val="auto"/>
          <w:sz w:val="30"/>
          <w:szCs w:val="30"/>
          <w:highlight w:val="none"/>
        </w:rPr>
      </w:pPr>
    </w:p>
    <w:p w14:paraId="1064A941">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03720016">
      <w:pPr>
        <w:snapToGrid w:val="0"/>
        <w:spacing w:before="120" w:beforeLines="50" w:after="50"/>
        <w:rPr>
          <w:rFonts w:hint="eastAsia" w:ascii="宋体" w:hAnsi="宋体"/>
          <w:b/>
          <w:color w:val="auto"/>
          <w:szCs w:val="21"/>
          <w:highlight w:val="none"/>
        </w:rPr>
      </w:pPr>
    </w:p>
    <w:p w14:paraId="60631605">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7E31850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413D25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4551ED7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3A6642D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9EB672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3895B47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5DFAB154">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54AAA0E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1134099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41C05F9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5A8A3D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1507ECF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732C1E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59D84E8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49A7FD8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26E3A0AB">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4C16FC6F">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3BFE778">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32510C59">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8F64585">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25AAF95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42AE08C">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2B00163D">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1E0B17FE">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0045150B">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E432F4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07AC90C6">
      <w:pPr>
        <w:spacing w:line="500" w:lineRule="exact"/>
        <w:ind w:left="540"/>
        <w:rPr>
          <w:rFonts w:hint="eastAsia" w:ascii="宋体" w:hAnsi="宋体"/>
          <w:color w:val="auto"/>
          <w:sz w:val="24"/>
          <w:szCs w:val="24"/>
          <w:highlight w:val="none"/>
        </w:rPr>
      </w:pPr>
    </w:p>
    <w:p w14:paraId="103FB72C">
      <w:pPr>
        <w:spacing w:line="500" w:lineRule="exact"/>
        <w:ind w:left="540"/>
        <w:rPr>
          <w:rFonts w:hint="eastAsia" w:ascii="宋体" w:hAnsi="宋体"/>
          <w:color w:val="auto"/>
          <w:sz w:val="24"/>
          <w:szCs w:val="24"/>
          <w:highlight w:val="none"/>
        </w:rPr>
      </w:pPr>
    </w:p>
    <w:p w14:paraId="51D51413">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09DAC9A6">
      <w:pPr>
        <w:spacing w:line="500" w:lineRule="exact"/>
        <w:ind w:left="540"/>
        <w:rPr>
          <w:rFonts w:hint="eastAsia" w:ascii="宋体" w:hAnsi="宋体"/>
          <w:color w:val="auto"/>
          <w:sz w:val="24"/>
          <w:szCs w:val="24"/>
          <w:highlight w:val="none"/>
        </w:rPr>
      </w:pPr>
    </w:p>
    <w:p w14:paraId="332B549F">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48988969">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04C6AC7E">
      <w:pPr>
        <w:snapToGrid w:val="0"/>
        <w:spacing w:before="120" w:beforeLines="50" w:after="50"/>
        <w:jc w:val="center"/>
        <w:rPr>
          <w:rFonts w:hint="eastAsia" w:ascii="宋体" w:hAnsi="宋体"/>
          <w:b/>
          <w:color w:val="auto"/>
          <w:sz w:val="24"/>
          <w:szCs w:val="24"/>
          <w:highlight w:val="none"/>
        </w:rPr>
      </w:pPr>
    </w:p>
    <w:p w14:paraId="418766BF">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E81425C">
      <w:pPr>
        <w:snapToGrid w:val="0"/>
        <w:spacing w:before="120" w:beforeLines="50" w:after="50"/>
        <w:ind w:firstLine="600" w:firstLineChars="250"/>
        <w:jc w:val="left"/>
        <w:rPr>
          <w:rFonts w:hint="eastAsia" w:ascii="宋体" w:hAnsi="宋体"/>
          <w:color w:val="auto"/>
          <w:sz w:val="24"/>
          <w:szCs w:val="24"/>
          <w:highlight w:val="none"/>
        </w:rPr>
      </w:pPr>
    </w:p>
    <w:p w14:paraId="61E5A404">
      <w:pPr>
        <w:snapToGrid w:val="0"/>
        <w:spacing w:before="120" w:beforeLines="50" w:after="50"/>
        <w:ind w:firstLine="602" w:firstLineChars="250"/>
        <w:jc w:val="left"/>
        <w:rPr>
          <w:rFonts w:hint="eastAsia" w:ascii="宋体" w:hAnsi="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638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2890E133">
            <w:pPr>
              <w:spacing w:line="360" w:lineRule="auto"/>
              <w:rPr>
                <w:rFonts w:hint="eastAsia" w:ascii="宋体" w:hAnsi="Times New Roman"/>
                <w:b/>
                <w:color w:val="auto"/>
                <w:sz w:val="24"/>
                <w:szCs w:val="24"/>
                <w:highlight w:val="none"/>
              </w:rPr>
            </w:pPr>
          </w:p>
          <w:p w14:paraId="698A8A90">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763721F6">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40DF9961">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513F50EC">
      <w:pPr>
        <w:snapToGrid w:val="0"/>
        <w:spacing w:before="120" w:beforeLines="50" w:after="50"/>
        <w:jc w:val="center"/>
        <w:rPr>
          <w:rFonts w:hint="eastAsia" w:ascii="宋体" w:hAnsi="宋体"/>
          <w:b/>
          <w:color w:val="auto"/>
          <w:sz w:val="30"/>
          <w:szCs w:val="30"/>
          <w:highlight w:val="none"/>
        </w:rPr>
      </w:pPr>
    </w:p>
    <w:p w14:paraId="2C638695">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576AD2FB">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16"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16"/>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4707A53">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60CA64E2">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1B598BC4">
      <w:pPr>
        <w:spacing w:line="360" w:lineRule="auto"/>
        <w:ind w:firstLine="420"/>
        <w:rPr>
          <w:rFonts w:ascii="Times New Roman" w:hAnsi="Times New Roman"/>
          <w:color w:val="auto"/>
          <w:szCs w:val="20"/>
          <w:highlight w:val="none"/>
        </w:rPr>
      </w:pPr>
    </w:p>
    <w:p w14:paraId="08D4EAF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57C8B599">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3D8C292C">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3422B810">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52B0D84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70490212">
      <w:pPr>
        <w:ind w:firstLine="420" w:firstLineChars="200"/>
        <w:rPr>
          <w:rFonts w:hint="eastAsia" w:ascii="宋体" w:hAnsi="Courier New"/>
          <w:color w:val="auto"/>
          <w:szCs w:val="20"/>
          <w:highlight w:val="none"/>
        </w:rPr>
      </w:pPr>
    </w:p>
    <w:p w14:paraId="6001A02E">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6EA4DAA5">
      <w:pPr>
        <w:spacing w:line="360" w:lineRule="auto"/>
        <w:rPr>
          <w:rFonts w:hint="eastAsia" w:ascii="宋体" w:hAnsi="宋体" w:cs="仿宋_GB2312"/>
          <w:color w:val="auto"/>
          <w:sz w:val="18"/>
          <w:szCs w:val="18"/>
          <w:highlight w:val="none"/>
        </w:rPr>
      </w:pPr>
    </w:p>
    <w:p w14:paraId="45F966AB">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764CB8E0">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144AF9C7">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7E999C3F">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A45E60">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1AC4D76A">
      <w:pPr>
        <w:spacing w:line="360" w:lineRule="auto"/>
        <w:rPr>
          <w:rFonts w:hint="eastAsia" w:ascii="宋体" w:hAnsi="Times New Roman"/>
          <w:b/>
          <w:color w:val="auto"/>
          <w:sz w:val="24"/>
          <w:szCs w:val="24"/>
          <w:highlight w:val="none"/>
        </w:rPr>
      </w:pPr>
    </w:p>
    <w:p w14:paraId="1DB8BA03">
      <w:pPr>
        <w:spacing w:line="360" w:lineRule="auto"/>
        <w:rPr>
          <w:rFonts w:hint="eastAsia" w:ascii="宋体" w:hAnsi="Times New Roman"/>
          <w:b/>
          <w:color w:val="auto"/>
          <w:sz w:val="24"/>
          <w:szCs w:val="24"/>
          <w:highlight w:val="none"/>
        </w:rPr>
      </w:pPr>
    </w:p>
    <w:p w14:paraId="2D43B455">
      <w:pPr>
        <w:spacing w:line="360" w:lineRule="auto"/>
        <w:rPr>
          <w:rFonts w:hint="eastAsia" w:ascii="宋体" w:hAnsi="Times New Roman"/>
          <w:b/>
          <w:color w:val="auto"/>
          <w:sz w:val="24"/>
          <w:szCs w:val="24"/>
          <w:highlight w:val="none"/>
        </w:rPr>
      </w:pPr>
    </w:p>
    <w:p w14:paraId="0A628586">
      <w:pPr>
        <w:spacing w:line="360" w:lineRule="auto"/>
        <w:rPr>
          <w:rFonts w:hint="eastAsia" w:ascii="宋体" w:hAnsi="Times New Roman"/>
          <w:b/>
          <w:color w:val="auto"/>
          <w:sz w:val="24"/>
          <w:szCs w:val="24"/>
          <w:highlight w:val="none"/>
        </w:rPr>
      </w:pPr>
    </w:p>
    <w:p w14:paraId="4FAC1626">
      <w:pPr>
        <w:spacing w:line="360" w:lineRule="auto"/>
        <w:rPr>
          <w:rFonts w:hint="eastAsia" w:ascii="宋体" w:hAnsi="Times New Roman"/>
          <w:b/>
          <w:color w:val="auto"/>
          <w:sz w:val="24"/>
          <w:szCs w:val="24"/>
          <w:highlight w:val="none"/>
        </w:rPr>
      </w:pPr>
    </w:p>
    <w:p w14:paraId="139A2B4D">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A66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4E841C9B">
            <w:pPr>
              <w:spacing w:line="360" w:lineRule="auto"/>
              <w:rPr>
                <w:rFonts w:ascii="宋体" w:hAnsi="Times New Roman"/>
                <w:b/>
                <w:color w:val="auto"/>
                <w:sz w:val="24"/>
                <w:szCs w:val="24"/>
                <w:highlight w:val="none"/>
              </w:rPr>
            </w:pPr>
          </w:p>
          <w:p w14:paraId="723A5669">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4FE4B25B">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648192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E8B607C">
      <w:pPr>
        <w:snapToGrid w:val="0"/>
        <w:spacing w:before="120" w:beforeLines="50" w:after="50"/>
        <w:ind w:firstLine="566" w:firstLineChars="236"/>
        <w:jc w:val="center"/>
        <w:rPr>
          <w:rFonts w:hint="eastAsia" w:ascii="宋体" w:hAnsi="宋体"/>
          <w:color w:val="auto"/>
          <w:sz w:val="24"/>
          <w:szCs w:val="24"/>
          <w:highlight w:val="none"/>
        </w:rPr>
      </w:pPr>
    </w:p>
    <w:p w14:paraId="6CA2035D">
      <w:pPr>
        <w:snapToGrid w:val="0"/>
        <w:spacing w:before="120" w:beforeLines="50" w:after="50"/>
        <w:ind w:firstLine="566" w:firstLineChars="236"/>
        <w:jc w:val="center"/>
        <w:rPr>
          <w:rFonts w:hint="eastAsia" w:ascii="宋体" w:hAnsi="宋体"/>
          <w:color w:val="auto"/>
          <w:sz w:val="24"/>
          <w:szCs w:val="24"/>
          <w:highlight w:val="none"/>
        </w:rPr>
      </w:pPr>
    </w:p>
    <w:p w14:paraId="1AD91125">
      <w:pPr>
        <w:snapToGrid w:val="0"/>
        <w:spacing w:before="120" w:beforeLines="50" w:after="50"/>
        <w:ind w:firstLine="566" w:firstLineChars="236"/>
        <w:jc w:val="center"/>
        <w:rPr>
          <w:rFonts w:hint="eastAsia" w:ascii="宋体" w:hAnsi="宋体"/>
          <w:color w:val="auto"/>
          <w:sz w:val="24"/>
          <w:szCs w:val="24"/>
          <w:highlight w:val="none"/>
        </w:rPr>
      </w:pPr>
    </w:p>
    <w:p w14:paraId="7E0E2FAC">
      <w:pPr>
        <w:snapToGrid w:val="0"/>
        <w:spacing w:before="120" w:beforeLines="50" w:after="50"/>
        <w:ind w:firstLine="566" w:firstLineChars="236"/>
        <w:jc w:val="center"/>
        <w:rPr>
          <w:rFonts w:hint="eastAsia" w:ascii="宋体" w:hAnsi="宋体"/>
          <w:color w:val="auto"/>
          <w:sz w:val="24"/>
          <w:szCs w:val="24"/>
          <w:highlight w:val="none"/>
        </w:rPr>
      </w:pPr>
    </w:p>
    <w:p w14:paraId="0E625394">
      <w:pPr>
        <w:snapToGrid w:val="0"/>
        <w:spacing w:before="120" w:beforeLines="50" w:after="50"/>
        <w:ind w:firstLine="566" w:firstLineChars="236"/>
        <w:jc w:val="center"/>
        <w:rPr>
          <w:rFonts w:hint="eastAsia" w:ascii="宋体" w:hAnsi="宋体"/>
          <w:color w:val="auto"/>
          <w:sz w:val="24"/>
          <w:szCs w:val="24"/>
          <w:highlight w:val="none"/>
        </w:rPr>
      </w:pPr>
    </w:p>
    <w:p w14:paraId="3CF26996">
      <w:pPr>
        <w:snapToGrid w:val="0"/>
        <w:spacing w:before="120" w:beforeLines="50" w:after="50"/>
        <w:ind w:firstLine="566" w:firstLineChars="236"/>
        <w:jc w:val="center"/>
        <w:rPr>
          <w:rFonts w:hint="eastAsia" w:ascii="宋体" w:hAnsi="宋体"/>
          <w:color w:val="auto"/>
          <w:sz w:val="24"/>
          <w:szCs w:val="24"/>
          <w:highlight w:val="none"/>
        </w:rPr>
      </w:pPr>
    </w:p>
    <w:p w14:paraId="78BCFC32">
      <w:pPr>
        <w:snapToGrid w:val="0"/>
        <w:spacing w:before="120" w:beforeLines="50" w:after="50"/>
        <w:ind w:firstLine="566" w:firstLineChars="236"/>
        <w:jc w:val="center"/>
        <w:rPr>
          <w:rFonts w:hint="eastAsia" w:ascii="宋体" w:hAnsi="宋体"/>
          <w:color w:val="auto"/>
          <w:sz w:val="24"/>
          <w:szCs w:val="24"/>
          <w:highlight w:val="none"/>
        </w:rPr>
      </w:pPr>
    </w:p>
    <w:p w14:paraId="3103D568">
      <w:pPr>
        <w:snapToGrid w:val="0"/>
        <w:spacing w:before="120" w:beforeLines="50" w:after="50"/>
        <w:ind w:firstLine="495" w:firstLineChars="236"/>
        <w:jc w:val="center"/>
        <w:rPr>
          <w:rFonts w:hint="eastAsia" w:ascii="宋体" w:hAnsi="宋体"/>
          <w:color w:val="auto"/>
          <w:szCs w:val="24"/>
          <w:highlight w:val="none"/>
        </w:rPr>
      </w:pPr>
    </w:p>
    <w:p w14:paraId="25A4B557">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27FDE70B">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30DA5E2F">
      <w:pPr>
        <w:snapToGrid w:val="0"/>
        <w:spacing w:before="50"/>
        <w:jc w:val="left"/>
        <w:rPr>
          <w:rFonts w:hint="eastAsia" w:ascii="宋体" w:hAnsi="宋体"/>
          <w:color w:val="auto"/>
          <w:szCs w:val="21"/>
          <w:highlight w:val="none"/>
        </w:rPr>
      </w:pPr>
    </w:p>
    <w:p w14:paraId="1FE77203">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67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529015">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50B63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77BBD2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887E05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9C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79B960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E97AFC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D74D05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AE2AA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ABC227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B0D5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D6420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95ABA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522274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D26F13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D4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5D44F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F0BDB6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77AB6B1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4260C5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9FFA1F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2873C3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342D72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6FEF4D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694EAD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97266B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0BE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F46B1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1B356C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BDC6F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7A1FD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18C4E8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CA6264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F546BD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4A21AE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42CEC6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6FE1C1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5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51EFFC0C">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014DDD8">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2FC4B7F9">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DB689BB">
      <w:pPr>
        <w:spacing w:line="360" w:lineRule="auto"/>
        <w:ind w:left="-708" w:leftChars="-337"/>
        <w:rPr>
          <w:rFonts w:hint="eastAsia" w:ascii="宋体" w:hAnsi="宋体"/>
          <w:color w:val="auto"/>
          <w:szCs w:val="21"/>
          <w:highlight w:val="none"/>
        </w:rPr>
      </w:pPr>
    </w:p>
    <w:p w14:paraId="774819FD">
      <w:pPr>
        <w:spacing w:line="360" w:lineRule="auto"/>
        <w:ind w:left="-708" w:leftChars="-337"/>
        <w:rPr>
          <w:rFonts w:hint="eastAsia" w:ascii="宋体" w:hAnsi="宋体"/>
          <w:color w:val="auto"/>
          <w:szCs w:val="21"/>
          <w:highlight w:val="none"/>
        </w:rPr>
      </w:pPr>
    </w:p>
    <w:p w14:paraId="1B6B3FE2">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2C216E9C">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02FDB1D8">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6E7685CC">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26603E1E">
      <w:pPr>
        <w:snapToGrid w:val="0"/>
        <w:spacing w:before="50" w:after="50"/>
        <w:rPr>
          <w:rFonts w:ascii="宋体" w:hAnsi="宋体"/>
          <w:color w:val="auto"/>
          <w:szCs w:val="21"/>
          <w:highlight w:val="none"/>
        </w:rPr>
      </w:pPr>
    </w:p>
    <w:p w14:paraId="00DCFFCF">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3A7125AC">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6A91CA27">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供应商情况介绍（格式自拟）</w:t>
      </w:r>
    </w:p>
    <w:p w14:paraId="2A0FA94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6C0D2F7">
      <w:pPr>
        <w:jc w:val="center"/>
        <w:rPr>
          <w:rFonts w:hint="eastAsia" w:ascii="宋体" w:hAnsi="宋体"/>
          <w:b/>
          <w:bCs/>
          <w:color w:val="auto"/>
          <w:sz w:val="32"/>
          <w:szCs w:val="32"/>
          <w:highlight w:val="none"/>
        </w:rPr>
      </w:pPr>
    </w:p>
    <w:p w14:paraId="2A238603">
      <w:pPr>
        <w:rPr>
          <w:rFonts w:hint="eastAsia"/>
          <w:color w:val="auto"/>
          <w:highlight w:val="none"/>
        </w:rPr>
      </w:pPr>
    </w:p>
    <w:p w14:paraId="44D6D508">
      <w:pPr>
        <w:rPr>
          <w:rFonts w:hint="eastAsia"/>
          <w:color w:val="auto"/>
          <w:highlight w:val="none"/>
        </w:rPr>
      </w:pPr>
    </w:p>
    <w:p w14:paraId="1D8F760F">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C2F95AC">
      <w:pPr>
        <w:snapToGrid w:val="0"/>
        <w:spacing w:line="360" w:lineRule="auto"/>
        <w:ind w:firstLine="5160" w:firstLineChars="2150"/>
        <w:rPr>
          <w:rFonts w:hint="eastAsia" w:ascii="宋体" w:hAnsi="宋体" w:cs="宋体"/>
          <w:b/>
          <w:bCs/>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892D73">
      <w:pPr>
        <w:jc w:val="center"/>
        <w:rPr>
          <w:rFonts w:hint="eastAsia" w:ascii="宋体" w:hAnsi="宋体"/>
          <w:b/>
          <w:bCs/>
          <w:color w:val="auto"/>
          <w:sz w:val="32"/>
          <w:szCs w:val="32"/>
          <w:highlight w:val="none"/>
        </w:rPr>
      </w:pPr>
      <w:bookmarkStart w:id="117" w:name="_Toc19686839"/>
    </w:p>
    <w:p w14:paraId="0D81AFE5">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63A7D27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8DFAE84">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2496D53C">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73DAD3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FB0FAA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424382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D5CA71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15C1B56">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1E4167AF">
      <w:pPr>
        <w:pStyle w:val="12"/>
        <w:bidi w:val="0"/>
        <w:jc w:val="right"/>
        <w:rPr>
          <w:rFonts w:hint="eastAsia"/>
          <w:color w:val="auto"/>
          <w:sz w:val="24"/>
          <w:szCs w:val="24"/>
        </w:rPr>
      </w:pPr>
      <w:r>
        <w:rPr>
          <w:rFonts w:hint="eastAsia"/>
          <w:color w:val="auto"/>
        </w:rPr>
        <w:t xml:space="preserve">    </w:t>
      </w:r>
      <w:bookmarkStart w:id="118" w:name="_Toc1548"/>
      <w:bookmarkStart w:id="119" w:name="_Toc29173"/>
      <w:r>
        <w:rPr>
          <w:rFonts w:hint="eastAsia"/>
          <w:color w:val="auto"/>
          <w:sz w:val="24"/>
          <w:szCs w:val="24"/>
          <w:lang w:val="zh-CN"/>
        </w:rPr>
        <w:t>日期</w:t>
      </w:r>
      <w:r>
        <w:rPr>
          <w:rFonts w:hint="eastAsia"/>
          <w:color w:val="auto"/>
          <w:sz w:val="24"/>
          <w:szCs w:val="24"/>
        </w:rPr>
        <w:t xml:space="preserve">：  年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bookmarkEnd w:id="118"/>
      <w:bookmarkEnd w:id="119"/>
    </w:p>
    <w:p w14:paraId="428FFA1D">
      <w:pPr>
        <w:pStyle w:val="12"/>
        <w:bidi w:val="0"/>
        <w:jc w:val="center"/>
        <w:rPr>
          <w:rFonts w:hint="eastAsia"/>
          <w:b/>
          <w:bCs/>
          <w:color w:val="auto"/>
          <w:sz w:val="28"/>
          <w:szCs w:val="28"/>
        </w:rPr>
      </w:pPr>
      <w:r>
        <w:rPr>
          <w:rFonts w:hint="eastAsia" w:hAnsi="宋体" w:cs="宋体"/>
          <w:b/>
          <w:bCs/>
          <w:color w:val="auto"/>
          <w:szCs w:val="28"/>
          <w:highlight w:val="none"/>
        </w:rPr>
        <w:br w:type="page"/>
      </w:r>
      <w:r>
        <w:rPr>
          <w:rFonts w:hint="eastAsia"/>
          <w:b/>
          <w:bCs/>
          <w:color w:val="auto"/>
          <w:sz w:val="28"/>
          <w:szCs w:val="28"/>
        </w:rPr>
        <w:t>第四节 技术文件格式</w:t>
      </w:r>
      <w:bookmarkEnd w:id="117"/>
    </w:p>
    <w:p w14:paraId="0C38DC0D">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650C5B99">
      <w:pPr>
        <w:snapToGrid w:val="0"/>
        <w:spacing w:before="165" w:beforeLines="50" w:after="50"/>
        <w:rPr>
          <w:rFonts w:hint="eastAsia" w:ascii="宋体" w:hAnsi="宋体"/>
          <w:color w:val="auto"/>
          <w:sz w:val="24"/>
          <w:szCs w:val="20"/>
          <w:highlight w:val="none"/>
        </w:rPr>
      </w:pPr>
    </w:p>
    <w:p w14:paraId="4B9E8B60">
      <w:pPr>
        <w:snapToGrid w:val="0"/>
        <w:spacing w:before="165" w:beforeLines="50" w:after="50"/>
        <w:jc w:val="center"/>
        <w:rPr>
          <w:rFonts w:hint="eastAsia" w:ascii="宋体" w:hAnsi="宋体"/>
          <w:b/>
          <w:bCs/>
          <w:color w:val="auto"/>
          <w:sz w:val="32"/>
          <w:szCs w:val="32"/>
          <w:highlight w:val="none"/>
        </w:rPr>
      </w:pPr>
    </w:p>
    <w:p w14:paraId="69BA480A">
      <w:pPr>
        <w:snapToGrid w:val="0"/>
        <w:spacing w:before="165" w:beforeLines="50" w:after="50"/>
        <w:jc w:val="center"/>
        <w:rPr>
          <w:rFonts w:hint="eastAsia" w:ascii="宋体" w:hAnsi="宋体"/>
          <w:b/>
          <w:bCs/>
          <w:color w:val="auto"/>
          <w:sz w:val="32"/>
          <w:szCs w:val="32"/>
          <w:highlight w:val="none"/>
        </w:rPr>
      </w:pPr>
    </w:p>
    <w:p w14:paraId="43FB76E4">
      <w:pPr>
        <w:snapToGrid w:val="0"/>
        <w:spacing w:before="165" w:beforeLines="50" w:after="50"/>
        <w:jc w:val="center"/>
        <w:rPr>
          <w:rFonts w:hint="eastAsia" w:ascii="宋体" w:hAnsi="宋体"/>
          <w:b/>
          <w:bCs/>
          <w:color w:val="auto"/>
          <w:sz w:val="32"/>
          <w:szCs w:val="32"/>
          <w:highlight w:val="none"/>
        </w:rPr>
      </w:pPr>
    </w:p>
    <w:p w14:paraId="0A13FA4A">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20524DB0">
      <w:pPr>
        <w:snapToGrid w:val="0"/>
        <w:spacing w:before="165" w:beforeLines="50" w:after="50"/>
        <w:rPr>
          <w:rFonts w:hint="eastAsia" w:ascii="宋体" w:hAnsi="宋体"/>
          <w:bCs/>
          <w:color w:val="auto"/>
          <w:sz w:val="24"/>
          <w:szCs w:val="20"/>
          <w:highlight w:val="none"/>
        </w:rPr>
      </w:pPr>
    </w:p>
    <w:p w14:paraId="326C0C0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0396DAE">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22606BF1">
      <w:pPr>
        <w:snapToGrid w:val="0"/>
        <w:spacing w:before="50" w:after="50"/>
        <w:rPr>
          <w:rFonts w:hint="eastAsia" w:ascii="宋体" w:hAnsi="宋体"/>
          <w:bCs/>
          <w:color w:val="auto"/>
          <w:sz w:val="24"/>
          <w:szCs w:val="24"/>
          <w:highlight w:val="none"/>
        </w:rPr>
      </w:pPr>
    </w:p>
    <w:p w14:paraId="2003F737">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E33CD3D">
      <w:pPr>
        <w:snapToGrid w:val="0"/>
        <w:spacing w:before="50" w:after="50"/>
        <w:ind w:firstLine="540" w:firstLineChars="225"/>
        <w:rPr>
          <w:rFonts w:hint="eastAsia" w:ascii="宋体" w:hAnsi="宋体"/>
          <w:bCs/>
          <w:color w:val="auto"/>
          <w:sz w:val="24"/>
          <w:szCs w:val="24"/>
          <w:highlight w:val="none"/>
        </w:rPr>
      </w:pPr>
    </w:p>
    <w:p w14:paraId="7E1BC6E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EA1DBDF">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A4BF17E">
      <w:pPr>
        <w:snapToGrid w:val="0"/>
        <w:spacing w:before="165" w:beforeLines="50" w:after="50"/>
        <w:ind w:firstLine="645"/>
        <w:jc w:val="center"/>
        <w:rPr>
          <w:rFonts w:hint="eastAsia" w:ascii="宋体" w:hAnsi="宋体"/>
          <w:color w:val="auto"/>
          <w:sz w:val="24"/>
          <w:szCs w:val="20"/>
          <w:highlight w:val="none"/>
        </w:rPr>
      </w:pPr>
    </w:p>
    <w:p w14:paraId="4649044C">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60FD71B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06683AB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w:t>
      </w:r>
      <w:r>
        <w:rPr>
          <w:rFonts w:hint="eastAsia" w:ascii="仿宋_GB2312" w:hAnsi="仿宋" w:eastAsia="仿宋_GB2312" w:cs="仿宋_GB2312"/>
          <w:color w:val="auto"/>
          <w:sz w:val="24"/>
          <w:szCs w:val="24"/>
          <w:highlight w:val="none"/>
          <w:lang w:eastAsia="zh-CN"/>
        </w:rPr>
        <w:t>技术及实施组织方案</w:t>
      </w:r>
      <w:r>
        <w:rPr>
          <w:rFonts w:hint="eastAsia" w:ascii="仿宋_GB2312" w:hAnsi="仿宋" w:eastAsia="仿宋_GB2312" w:cs="仿宋_GB2312"/>
          <w:color w:val="auto"/>
          <w:sz w:val="24"/>
          <w:szCs w:val="24"/>
          <w:highlight w:val="none"/>
        </w:rPr>
        <w:t>……………………………………………………………（页码）</w:t>
      </w:r>
    </w:p>
    <w:p w14:paraId="3EC28D49">
      <w:pPr>
        <w:adjustRightInd w:val="0"/>
        <w:spacing w:line="360" w:lineRule="auto"/>
        <w:ind w:left="481" w:leftChars="229" w:firstLine="0" w:firstLineChars="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rPr>
        <w:t>三、</w:t>
      </w:r>
      <w:r>
        <w:rPr>
          <w:rFonts w:hint="eastAsia" w:ascii="仿宋_GB2312" w:hAnsi="仿宋" w:eastAsia="仿宋_GB2312" w:cs="仿宋_GB2312"/>
          <w:color w:val="auto"/>
          <w:sz w:val="24"/>
          <w:szCs w:val="24"/>
          <w:highlight w:val="none"/>
          <w:lang w:eastAsia="zh-CN"/>
        </w:rPr>
        <w:t>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r>
        <w:rPr>
          <w:rFonts w:hint="eastAsia" w:ascii="仿宋_GB2312" w:hAnsi="仿宋" w:eastAsia="仿宋_GB2312" w:cs="仿宋_GB2312"/>
          <w:color w:val="auto"/>
          <w:sz w:val="24"/>
          <w:szCs w:val="24"/>
          <w:highlight w:val="none"/>
          <w:lang w:eastAsia="zh-CN"/>
        </w:rPr>
        <w:t>四、售后服务方案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12CB2DB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五</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70D799C9">
      <w:pPr>
        <w:spacing w:line="360" w:lineRule="auto"/>
        <w:rPr>
          <w:rFonts w:hint="eastAsia" w:ascii="仿宋_GB2312" w:hAnsi="仿宋" w:eastAsia="仿宋_GB2312" w:cs="仿宋_GB2312"/>
          <w:b/>
          <w:bCs/>
          <w:color w:val="auto"/>
          <w:sz w:val="24"/>
          <w:szCs w:val="24"/>
          <w:highlight w:val="none"/>
        </w:rPr>
      </w:pPr>
    </w:p>
    <w:p w14:paraId="36CA709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228E30FA">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3F55A664">
      <w:pPr>
        <w:pStyle w:val="14"/>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36870952">
      <w:pPr>
        <w:pStyle w:val="14"/>
        <w:spacing w:line="440" w:lineRule="exact"/>
        <w:ind w:firstLine="400" w:firstLineChars="200"/>
        <w:rPr>
          <w:rFonts w:hint="eastAsia" w:hAnsi="宋体" w:cs="宋体"/>
          <w:color w:val="auto"/>
          <w:highlight w:val="none"/>
        </w:rPr>
      </w:pPr>
    </w:p>
    <w:p w14:paraId="7AA2FD70">
      <w:pPr>
        <w:pStyle w:val="14"/>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1C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B17AB93">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9D4A13D">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7B549CE3">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5B3D8824">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BFB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221CF145">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9B3B98">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035BC65">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A26571E">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68E202D">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2FDB11F1">
            <w:pPr>
              <w:widowControl/>
              <w:jc w:val="left"/>
              <w:rPr>
                <w:rFonts w:hint="eastAsia" w:ascii="宋体" w:hAnsi="宋体" w:cs="宋体"/>
                <w:color w:val="auto"/>
                <w:szCs w:val="21"/>
                <w:highlight w:val="none"/>
              </w:rPr>
            </w:pPr>
          </w:p>
        </w:tc>
      </w:tr>
      <w:tr w14:paraId="1C2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A506BCD">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1FC6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D4E2BBA">
            <w:pPr>
              <w:rPr>
                <w:rFonts w:hint="eastAsia" w:ascii="宋体" w:hAnsi="宋体" w:cs="宋体"/>
                <w:color w:val="auto"/>
                <w:szCs w:val="21"/>
                <w:highlight w:val="none"/>
              </w:rPr>
            </w:pPr>
            <w:r>
              <w:rPr>
                <w:rFonts w:hint="eastAsia" w:ascii="宋体" w:hAnsi="宋体" w:cs="宋体"/>
                <w:color w:val="auto"/>
                <w:szCs w:val="21"/>
                <w:highlight w:val="none"/>
              </w:rPr>
              <w:t>1  ……</w:t>
            </w:r>
          </w:p>
          <w:p w14:paraId="2D32B9EA">
            <w:pPr>
              <w:rPr>
                <w:rFonts w:hint="eastAsia" w:ascii="宋体" w:hAnsi="宋体" w:cs="宋体"/>
                <w:color w:val="auto"/>
                <w:szCs w:val="21"/>
                <w:highlight w:val="none"/>
              </w:rPr>
            </w:pPr>
            <w:r>
              <w:rPr>
                <w:rFonts w:hint="eastAsia" w:ascii="宋体" w:hAnsi="宋体" w:cs="宋体"/>
                <w:color w:val="auto"/>
                <w:szCs w:val="21"/>
                <w:highlight w:val="none"/>
              </w:rPr>
              <w:t>2  ……</w:t>
            </w:r>
          </w:p>
          <w:p w14:paraId="3FE2AF38">
            <w:pPr>
              <w:rPr>
                <w:rFonts w:hint="eastAsia" w:ascii="宋体" w:hAnsi="宋体" w:cs="宋体"/>
                <w:color w:val="auto"/>
                <w:szCs w:val="21"/>
                <w:highlight w:val="none"/>
              </w:rPr>
            </w:pPr>
            <w:r>
              <w:rPr>
                <w:rFonts w:hint="eastAsia" w:ascii="宋体" w:hAnsi="宋体" w:cs="宋体"/>
                <w:color w:val="auto"/>
                <w:szCs w:val="21"/>
                <w:highlight w:val="none"/>
              </w:rPr>
              <w:t>3  ……</w:t>
            </w:r>
          </w:p>
          <w:p w14:paraId="2A33AAC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0F3F9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002F396">
            <w:pPr>
              <w:rPr>
                <w:rFonts w:hint="eastAsia" w:ascii="宋体" w:hAnsi="宋体" w:cs="宋体"/>
                <w:color w:val="auto"/>
                <w:szCs w:val="21"/>
                <w:highlight w:val="none"/>
              </w:rPr>
            </w:pPr>
            <w:r>
              <w:rPr>
                <w:rFonts w:hint="eastAsia" w:ascii="宋体" w:hAnsi="宋体" w:cs="宋体"/>
                <w:color w:val="auto"/>
                <w:szCs w:val="21"/>
                <w:highlight w:val="none"/>
              </w:rPr>
              <w:t>1  ……</w:t>
            </w:r>
          </w:p>
          <w:p w14:paraId="611CD941">
            <w:pPr>
              <w:rPr>
                <w:rFonts w:hint="eastAsia" w:ascii="宋体" w:hAnsi="宋体" w:cs="宋体"/>
                <w:color w:val="auto"/>
                <w:szCs w:val="21"/>
                <w:highlight w:val="none"/>
              </w:rPr>
            </w:pPr>
            <w:r>
              <w:rPr>
                <w:rFonts w:hint="eastAsia" w:ascii="宋体" w:hAnsi="宋体" w:cs="宋体"/>
                <w:color w:val="auto"/>
                <w:szCs w:val="21"/>
                <w:highlight w:val="none"/>
              </w:rPr>
              <w:t>2  ……</w:t>
            </w:r>
          </w:p>
          <w:p w14:paraId="2121629C">
            <w:pPr>
              <w:rPr>
                <w:rFonts w:hint="eastAsia" w:ascii="宋体" w:hAnsi="宋体" w:cs="宋体"/>
                <w:color w:val="auto"/>
                <w:szCs w:val="21"/>
                <w:highlight w:val="none"/>
              </w:rPr>
            </w:pPr>
            <w:r>
              <w:rPr>
                <w:rFonts w:hint="eastAsia" w:ascii="宋体" w:hAnsi="宋体" w:cs="宋体"/>
                <w:color w:val="auto"/>
                <w:szCs w:val="21"/>
                <w:highlight w:val="none"/>
              </w:rPr>
              <w:t>3  ……</w:t>
            </w:r>
          </w:p>
          <w:p w14:paraId="746A49F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CC22C1">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CC4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CB35709">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13665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0BB79EE">
            <w:pPr>
              <w:rPr>
                <w:rFonts w:hint="eastAsia" w:ascii="宋体" w:hAnsi="宋体" w:cs="宋体"/>
                <w:color w:val="auto"/>
                <w:szCs w:val="21"/>
                <w:highlight w:val="none"/>
              </w:rPr>
            </w:pPr>
            <w:r>
              <w:rPr>
                <w:rFonts w:hint="eastAsia" w:ascii="宋体" w:hAnsi="宋体" w:cs="宋体"/>
                <w:color w:val="auto"/>
                <w:szCs w:val="21"/>
                <w:highlight w:val="none"/>
              </w:rPr>
              <w:t>1  ……</w:t>
            </w:r>
          </w:p>
          <w:p w14:paraId="2C416F6C">
            <w:pPr>
              <w:rPr>
                <w:rFonts w:hint="eastAsia" w:ascii="宋体" w:hAnsi="宋体" w:cs="宋体"/>
                <w:color w:val="auto"/>
                <w:szCs w:val="21"/>
                <w:highlight w:val="none"/>
              </w:rPr>
            </w:pPr>
            <w:r>
              <w:rPr>
                <w:rFonts w:hint="eastAsia" w:ascii="宋体" w:hAnsi="宋体" w:cs="宋体"/>
                <w:color w:val="auto"/>
                <w:szCs w:val="21"/>
                <w:highlight w:val="none"/>
              </w:rPr>
              <w:t>2  ……</w:t>
            </w:r>
          </w:p>
          <w:p w14:paraId="2BF59A96">
            <w:pPr>
              <w:rPr>
                <w:rFonts w:hint="eastAsia" w:ascii="宋体" w:hAnsi="宋体" w:cs="宋体"/>
                <w:color w:val="auto"/>
                <w:szCs w:val="21"/>
                <w:highlight w:val="none"/>
              </w:rPr>
            </w:pPr>
            <w:r>
              <w:rPr>
                <w:rFonts w:hint="eastAsia" w:ascii="宋体" w:hAnsi="宋体" w:cs="宋体"/>
                <w:color w:val="auto"/>
                <w:szCs w:val="21"/>
                <w:highlight w:val="none"/>
              </w:rPr>
              <w:t>3  ……</w:t>
            </w:r>
          </w:p>
          <w:p w14:paraId="1926FCB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0CB193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0BDF261">
            <w:pPr>
              <w:rPr>
                <w:rFonts w:hint="eastAsia" w:ascii="宋体" w:hAnsi="宋体" w:cs="宋体"/>
                <w:color w:val="auto"/>
                <w:szCs w:val="21"/>
                <w:highlight w:val="none"/>
              </w:rPr>
            </w:pPr>
            <w:r>
              <w:rPr>
                <w:rFonts w:hint="eastAsia" w:ascii="宋体" w:hAnsi="宋体" w:cs="宋体"/>
                <w:color w:val="auto"/>
                <w:szCs w:val="21"/>
                <w:highlight w:val="none"/>
              </w:rPr>
              <w:t>1  ……</w:t>
            </w:r>
          </w:p>
          <w:p w14:paraId="32560954">
            <w:pPr>
              <w:rPr>
                <w:rFonts w:hint="eastAsia" w:ascii="宋体" w:hAnsi="宋体" w:cs="宋体"/>
                <w:color w:val="auto"/>
                <w:szCs w:val="21"/>
                <w:highlight w:val="none"/>
              </w:rPr>
            </w:pPr>
            <w:r>
              <w:rPr>
                <w:rFonts w:hint="eastAsia" w:ascii="宋体" w:hAnsi="宋体" w:cs="宋体"/>
                <w:color w:val="auto"/>
                <w:szCs w:val="21"/>
                <w:highlight w:val="none"/>
              </w:rPr>
              <w:t>2  ……</w:t>
            </w:r>
          </w:p>
          <w:p w14:paraId="3EA3F3E8">
            <w:pPr>
              <w:rPr>
                <w:rFonts w:hint="eastAsia" w:ascii="宋体" w:hAnsi="宋体" w:cs="宋体"/>
                <w:color w:val="auto"/>
                <w:szCs w:val="21"/>
                <w:highlight w:val="none"/>
              </w:rPr>
            </w:pPr>
            <w:r>
              <w:rPr>
                <w:rFonts w:hint="eastAsia" w:ascii="宋体" w:hAnsi="宋体" w:cs="宋体"/>
                <w:color w:val="auto"/>
                <w:szCs w:val="21"/>
                <w:highlight w:val="none"/>
              </w:rPr>
              <w:t>3  ……</w:t>
            </w:r>
          </w:p>
          <w:p w14:paraId="01FFBD3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AEC913">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684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31D84A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D46C9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DDDEA2">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BBD2F0D">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2FE708B">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2498D">
            <w:pPr>
              <w:rPr>
                <w:rFonts w:hint="eastAsia" w:ascii="宋体" w:hAnsi="宋体" w:cs="宋体"/>
                <w:color w:val="auto"/>
                <w:szCs w:val="21"/>
                <w:highlight w:val="none"/>
              </w:rPr>
            </w:pPr>
          </w:p>
        </w:tc>
      </w:tr>
      <w:tr w14:paraId="1E6E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CA2011A">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4E878F2">
      <w:pPr>
        <w:pStyle w:val="14"/>
        <w:spacing w:line="360" w:lineRule="auto"/>
        <w:rPr>
          <w:rFonts w:hint="eastAsia" w:hAnsi="宋体" w:cs="宋体"/>
          <w:color w:val="auto"/>
          <w:szCs w:val="21"/>
          <w:highlight w:val="none"/>
        </w:rPr>
      </w:pPr>
      <w:r>
        <w:rPr>
          <w:rFonts w:hint="eastAsia" w:hAnsi="宋体" w:cs="宋体"/>
          <w:color w:val="auto"/>
          <w:szCs w:val="21"/>
          <w:highlight w:val="none"/>
        </w:rPr>
        <w:t>注：</w:t>
      </w:r>
    </w:p>
    <w:p w14:paraId="0B15BC6D">
      <w:pPr>
        <w:pStyle w:val="14"/>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57E1A8D0">
      <w:pPr>
        <w:pStyle w:val="14"/>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2D79ECD6">
      <w:pPr>
        <w:pStyle w:val="14"/>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00239A3E">
      <w:pPr>
        <w:snapToGrid w:val="0"/>
        <w:spacing w:line="360" w:lineRule="auto"/>
        <w:ind w:firstLine="5640" w:firstLineChars="2350"/>
        <w:rPr>
          <w:rFonts w:hint="eastAsia" w:ascii="宋体" w:hAnsi="宋体" w:cs="宋体"/>
          <w:color w:val="auto"/>
          <w:kern w:val="0"/>
          <w:sz w:val="24"/>
          <w:highlight w:val="none"/>
          <w:lang w:val="zh-CN"/>
        </w:rPr>
      </w:pPr>
    </w:p>
    <w:p w14:paraId="2C44D3EF">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1C9C85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917A3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3D96C113">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bCs/>
          <w:color w:val="auto"/>
          <w:sz w:val="30"/>
          <w:szCs w:val="30"/>
          <w:highlight w:val="none"/>
        </w:rPr>
        <w:t>二、</w:t>
      </w:r>
      <w:r>
        <w:rPr>
          <w:rFonts w:hint="eastAsia" w:ascii="宋体" w:hAnsi="宋体" w:eastAsia="宋体" w:cs="宋体"/>
          <w:b/>
          <w:color w:val="auto"/>
          <w:sz w:val="32"/>
          <w:szCs w:val="32"/>
          <w:highlight w:val="none"/>
        </w:rPr>
        <w:t>技术及实施组织方案</w:t>
      </w:r>
    </w:p>
    <w:p w14:paraId="5892AFE9">
      <w:pPr>
        <w:snapToGrid w:val="0"/>
        <w:spacing w:before="120" w:beforeLines="50" w:after="50"/>
        <w:ind w:firstLine="602" w:firstLine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   </w:t>
      </w:r>
      <w:r>
        <w:rPr>
          <w:rFonts w:hint="eastAsia" w:ascii="宋体" w:hAnsi="宋体" w:cs="宋体"/>
          <w:color w:val="auto"/>
          <w:sz w:val="24"/>
          <w:highlight w:val="none"/>
        </w:rPr>
        <w:t>（由供应商根据采购需求及征集文件要求编制）</w:t>
      </w:r>
    </w:p>
    <w:p w14:paraId="760A570C">
      <w:pPr>
        <w:pStyle w:val="12"/>
        <w:rPr>
          <w:rFonts w:hint="eastAsia" w:ascii="宋体" w:hAnsi="宋体" w:cs="宋体"/>
          <w:b/>
          <w:bCs/>
          <w:color w:val="auto"/>
          <w:sz w:val="30"/>
          <w:szCs w:val="30"/>
          <w:highlight w:val="none"/>
          <w:lang w:val="en-US" w:eastAsia="zh-CN"/>
        </w:rPr>
      </w:pPr>
    </w:p>
    <w:p w14:paraId="7E34A099">
      <w:pPr>
        <w:rPr>
          <w:rFonts w:hint="default"/>
          <w:color w:val="auto"/>
          <w:highlight w:val="none"/>
          <w:lang w:val="en-US" w:eastAsia="zh-CN"/>
        </w:rPr>
      </w:pPr>
    </w:p>
    <w:p w14:paraId="3038C6B8">
      <w:pPr>
        <w:pStyle w:val="12"/>
        <w:rPr>
          <w:rFonts w:hint="default"/>
          <w:color w:val="auto"/>
          <w:highlight w:val="none"/>
          <w:lang w:val="en-US" w:eastAsia="zh-CN"/>
        </w:rPr>
      </w:pPr>
    </w:p>
    <w:p w14:paraId="7F3A858A">
      <w:pPr>
        <w:rPr>
          <w:rFonts w:hint="default"/>
          <w:color w:val="auto"/>
          <w:highlight w:val="none"/>
          <w:lang w:val="en-US" w:eastAsia="zh-CN"/>
        </w:rPr>
      </w:pPr>
    </w:p>
    <w:p w14:paraId="430D68A8">
      <w:pPr>
        <w:autoSpaceDE w:val="0"/>
        <w:autoSpaceDN w:val="0"/>
        <w:spacing w:line="360" w:lineRule="auto"/>
        <w:ind w:firstLine="4440" w:firstLineChars="185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361F88A">
      <w:pPr>
        <w:autoSpaceDE w:val="0"/>
        <w:autoSpaceDN w:val="0"/>
        <w:spacing w:line="360" w:lineRule="auto"/>
        <w:jc w:val="right"/>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89195B8">
      <w:pPr>
        <w:autoSpaceDE w:val="0"/>
        <w:autoSpaceDN w:val="0"/>
        <w:spacing w:line="360" w:lineRule="auto"/>
        <w:jc w:val="right"/>
        <w:rPr>
          <w:rFonts w:hint="eastAsia" w:ascii="宋体" w:hAnsi="宋体" w:cs="宋体"/>
          <w:b/>
          <w:bCs/>
          <w:color w:val="auto"/>
          <w:sz w:val="32"/>
          <w:szCs w:val="32"/>
          <w:highlight w:val="none"/>
        </w:rPr>
      </w:pPr>
    </w:p>
    <w:p w14:paraId="477CBAE8">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E724A1D">
      <w:pPr>
        <w:snapToGrid w:val="0"/>
        <w:spacing w:before="165" w:beforeLines="50" w:after="50"/>
        <w:jc w:val="center"/>
        <w:rPr>
          <w:rFonts w:hint="eastAsia" w:ascii="宋体" w:hAnsi="宋体" w:cs="宋体"/>
          <w:b/>
          <w:bCs/>
          <w:color w:val="auto"/>
          <w:sz w:val="30"/>
          <w:szCs w:val="30"/>
          <w:highlight w:val="none"/>
        </w:rPr>
      </w:pPr>
    </w:p>
    <w:p w14:paraId="5E6AAC25">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eastAsia="zh-CN"/>
        </w:rPr>
        <w:t>服务方案</w:t>
      </w:r>
    </w:p>
    <w:p w14:paraId="2298E97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3BE09DD1">
      <w:pPr>
        <w:autoSpaceDE w:val="0"/>
        <w:autoSpaceDN w:val="0"/>
        <w:spacing w:line="360" w:lineRule="auto"/>
        <w:jc w:val="center"/>
        <w:rPr>
          <w:rFonts w:hint="eastAsia" w:ascii="宋体" w:hAnsi="宋体" w:cs="宋体"/>
          <w:color w:val="auto"/>
          <w:sz w:val="24"/>
          <w:highlight w:val="none"/>
        </w:rPr>
      </w:pPr>
    </w:p>
    <w:p w14:paraId="18135DC6">
      <w:pPr>
        <w:snapToGrid w:val="0"/>
        <w:spacing w:before="165" w:beforeLines="50" w:after="50"/>
        <w:ind w:left="142"/>
        <w:jc w:val="center"/>
        <w:rPr>
          <w:rFonts w:hint="eastAsia" w:ascii="宋体" w:hAnsi="宋体" w:cs="宋体"/>
          <w:b/>
          <w:color w:val="auto"/>
          <w:sz w:val="32"/>
          <w:szCs w:val="32"/>
          <w:highlight w:val="none"/>
        </w:rPr>
      </w:pPr>
    </w:p>
    <w:p w14:paraId="1CCD5821">
      <w:pPr>
        <w:snapToGrid w:val="0"/>
        <w:spacing w:before="165" w:beforeLines="50" w:line="360" w:lineRule="auto"/>
        <w:ind w:right="480" w:firstLine="3967" w:firstLineChars="1653"/>
        <w:rPr>
          <w:rFonts w:hint="eastAsia" w:ascii="宋体" w:hAnsi="宋体" w:cs="宋体"/>
          <w:color w:val="auto"/>
          <w:sz w:val="24"/>
          <w:highlight w:val="none"/>
        </w:rPr>
      </w:pPr>
    </w:p>
    <w:p w14:paraId="60BE5CC9">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553C1C63">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21375C35">
      <w:pPr>
        <w:snapToGrid w:val="0"/>
        <w:spacing w:before="165" w:beforeLines="50" w:after="50"/>
        <w:jc w:val="left"/>
        <w:rPr>
          <w:rFonts w:hint="eastAsia" w:ascii="宋体" w:hAnsi="宋体" w:cs="宋体"/>
          <w:color w:val="auto"/>
          <w:sz w:val="24"/>
          <w:highlight w:val="none"/>
        </w:rPr>
      </w:pPr>
    </w:p>
    <w:p w14:paraId="67CE270C">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四</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售后服务方案</w:t>
      </w:r>
    </w:p>
    <w:p w14:paraId="472A000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69AF176B">
      <w:pPr>
        <w:rPr>
          <w:rFonts w:hint="eastAsia"/>
          <w:color w:val="auto"/>
          <w:highlight w:val="none"/>
        </w:rPr>
      </w:pPr>
    </w:p>
    <w:p w14:paraId="2625A349">
      <w:pPr>
        <w:pStyle w:val="12"/>
        <w:rPr>
          <w:rFonts w:hint="eastAsia"/>
          <w:color w:val="auto"/>
          <w:highlight w:val="none"/>
        </w:rPr>
      </w:pPr>
    </w:p>
    <w:p w14:paraId="06000B08">
      <w:pPr>
        <w:rPr>
          <w:rFonts w:hint="eastAsia"/>
          <w:color w:val="auto"/>
          <w:highlight w:val="none"/>
        </w:rPr>
      </w:pPr>
    </w:p>
    <w:p w14:paraId="6139B2CD">
      <w:pPr>
        <w:pStyle w:val="12"/>
        <w:rPr>
          <w:rFonts w:hint="eastAsia"/>
          <w:color w:val="auto"/>
          <w:highlight w:val="none"/>
        </w:rPr>
      </w:pPr>
    </w:p>
    <w:p w14:paraId="56AC7878">
      <w:pPr>
        <w:rPr>
          <w:rFonts w:hint="eastAsia"/>
          <w:color w:val="auto"/>
          <w:highlight w:val="none"/>
        </w:rPr>
      </w:pPr>
    </w:p>
    <w:p w14:paraId="6E528B5E">
      <w:pPr>
        <w:pStyle w:val="12"/>
        <w:rPr>
          <w:rFonts w:hint="eastAsia"/>
          <w:color w:val="auto"/>
          <w:highlight w:val="none"/>
        </w:rPr>
      </w:pPr>
    </w:p>
    <w:p w14:paraId="54A4CF2F">
      <w:pPr>
        <w:rPr>
          <w:rFonts w:hint="eastAsia"/>
          <w:color w:val="auto"/>
          <w:highlight w:val="none"/>
        </w:rPr>
      </w:pPr>
    </w:p>
    <w:p w14:paraId="15E30957">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779207EA">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05C033B9">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6E7B4CD">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、供应商认为需要提供的其他证明材料</w:t>
      </w:r>
    </w:p>
    <w:p w14:paraId="74BFB550">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612F89D4">
      <w:pPr>
        <w:spacing w:line="360" w:lineRule="auto"/>
        <w:jc w:val="center"/>
        <w:rPr>
          <w:rFonts w:hint="eastAsia" w:ascii="宋体" w:hAnsi="宋体" w:cs="仿宋_GB2312"/>
          <w:color w:val="auto"/>
          <w:szCs w:val="21"/>
          <w:highlight w:val="none"/>
        </w:rPr>
      </w:pPr>
    </w:p>
    <w:p w14:paraId="50EFB20D">
      <w:pPr>
        <w:autoSpaceDE w:val="0"/>
        <w:autoSpaceDN w:val="0"/>
        <w:spacing w:line="360" w:lineRule="auto"/>
        <w:ind w:firstLine="4200" w:firstLineChars="2000"/>
        <w:rPr>
          <w:rFonts w:hint="eastAsia" w:ascii="宋体" w:hAnsi="宋体" w:cs="仿宋_GB2312"/>
          <w:color w:val="auto"/>
          <w:kern w:val="0"/>
          <w:szCs w:val="21"/>
          <w:highlight w:val="none"/>
        </w:rPr>
      </w:pPr>
    </w:p>
    <w:p w14:paraId="1649CAD3">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5F74254E">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17B2CD3F">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71A1861F">
      <w:pPr>
        <w:pStyle w:val="12"/>
        <w:bidi w:val="0"/>
        <w:jc w:val="center"/>
        <w:rPr>
          <w:rFonts w:hint="eastAsia"/>
          <w:b/>
          <w:bCs/>
          <w:color w:val="auto"/>
          <w:sz w:val="28"/>
          <w:szCs w:val="28"/>
        </w:rPr>
      </w:pPr>
      <w:r>
        <w:rPr>
          <w:rFonts w:hint="eastAsia"/>
          <w:b/>
          <w:bCs/>
          <w:color w:val="auto"/>
          <w:sz w:val="28"/>
          <w:szCs w:val="28"/>
        </w:rPr>
        <w:t>第五节 报价文件格式</w:t>
      </w:r>
    </w:p>
    <w:p w14:paraId="1214B529">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4E2BE9D">
      <w:pPr>
        <w:snapToGrid w:val="0"/>
        <w:spacing w:before="165" w:beforeLines="50" w:after="50" w:line="400" w:lineRule="exact"/>
        <w:jc w:val="center"/>
        <w:rPr>
          <w:rFonts w:hint="eastAsia" w:ascii="宋体" w:hAnsi="宋体"/>
          <w:bCs/>
          <w:color w:val="auto"/>
          <w:sz w:val="24"/>
          <w:szCs w:val="20"/>
          <w:highlight w:val="none"/>
        </w:rPr>
      </w:pPr>
    </w:p>
    <w:p w14:paraId="77248668">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24A08AE3">
      <w:pPr>
        <w:snapToGrid w:val="0"/>
        <w:spacing w:before="165" w:beforeLines="50" w:after="50" w:line="400" w:lineRule="exact"/>
        <w:rPr>
          <w:rFonts w:hint="eastAsia" w:ascii="宋体" w:hAnsi="宋体"/>
          <w:bCs/>
          <w:color w:val="auto"/>
          <w:sz w:val="24"/>
          <w:szCs w:val="20"/>
          <w:highlight w:val="none"/>
        </w:rPr>
      </w:pPr>
    </w:p>
    <w:p w14:paraId="5E53C0C3">
      <w:pPr>
        <w:snapToGrid w:val="0"/>
        <w:spacing w:before="165" w:beforeLines="50" w:after="50" w:line="400" w:lineRule="exact"/>
        <w:rPr>
          <w:rFonts w:hint="eastAsia" w:ascii="宋体" w:hAnsi="宋体"/>
          <w:bCs/>
          <w:color w:val="auto"/>
          <w:sz w:val="24"/>
          <w:szCs w:val="20"/>
          <w:highlight w:val="none"/>
        </w:rPr>
      </w:pPr>
    </w:p>
    <w:p w14:paraId="2979DDBB">
      <w:pPr>
        <w:snapToGrid w:val="0"/>
        <w:spacing w:before="165" w:beforeLines="50" w:after="50" w:line="400" w:lineRule="exact"/>
        <w:rPr>
          <w:rFonts w:hint="eastAsia" w:ascii="宋体" w:hAnsi="宋体"/>
          <w:bCs/>
          <w:color w:val="auto"/>
          <w:sz w:val="24"/>
          <w:szCs w:val="20"/>
          <w:highlight w:val="none"/>
        </w:rPr>
      </w:pPr>
    </w:p>
    <w:p w14:paraId="4246A42F">
      <w:pPr>
        <w:snapToGrid w:val="0"/>
        <w:spacing w:before="165" w:beforeLines="50" w:after="50" w:line="400" w:lineRule="exact"/>
        <w:rPr>
          <w:rFonts w:hint="eastAsia" w:ascii="宋体" w:hAnsi="宋体"/>
          <w:bCs/>
          <w:color w:val="auto"/>
          <w:sz w:val="24"/>
          <w:szCs w:val="20"/>
          <w:highlight w:val="none"/>
        </w:rPr>
      </w:pPr>
    </w:p>
    <w:p w14:paraId="4EC624B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18B64E6">
      <w:pPr>
        <w:snapToGrid w:val="0"/>
        <w:spacing w:before="165" w:beforeLines="50" w:after="50" w:line="400" w:lineRule="exact"/>
        <w:ind w:firstLine="360" w:firstLineChars="150"/>
        <w:rPr>
          <w:rFonts w:hint="eastAsia" w:ascii="宋体" w:hAnsi="宋体"/>
          <w:bCs/>
          <w:color w:val="auto"/>
          <w:sz w:val="24"/>
          <w:szCs w:val="24"/>
          <w:highlight w:val="none"/>
        </w:rPr>
      </w:pPr>
    </w:p>
    <w:p w14:paraId="7D531AC6">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33CC4EEB">
      <w:pPr>
        <w:snapToGrid w:val="0"/>
        <w:spacing w:before="165" w:beforeLines="50" w:after="50" w:line="400" w:lineRule="exact"/>
        <w:ind w:firstLine="360" w:firstLineChars="150"/>
        <w:rPr>
          <w:rFonts w:hint="eastAsia" w:ascii="宋体" w:hAnsi="宋体"/>
          <w:bCs/>
          <w:color w:val="auto"/>
          <w:sz w:val="24"/>
          <w:szCs w:val="24"/>
          <w:highlight w:val="none"/>
        </w:rPr>
      </w:pPr>
    </w:p>
    <w:p w14:paraId="162356EC">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0E42780">
      <w:pPr>
        <w:snapToGrid w:val="0"/>
        <w:spacing w:before="50" w:after="50"/>
        <w:rPr>
          <w:rFonts w:hint="eastAsia" w:ascii="宋体" w:hAnsi="宋体"/>
          <w:bCs/>
          <w:color w:val="auto"/>
          <w:sz w:val="24"/>
          <w:szCs w:val="24"/>
          <w:highlight w:val="none"/>
        </w:rPr>
      </w:pPr>
    </w:p>
    <w:p w14:paraId="3D2ED6E8">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34B2FDB">
      <w:pPr>
        <w:snapToGrid w:val="0"/>
        <w:spacing w:before="50" w:after="50" w:line="400" w:lineRule="exact"/>
        <w:ind w:firstLine="960" w:firstLineChars="400"/>
        <w:rPr>
          <w:rFonts w:hint="eastAsia" w:ascii="宋体" w:hAnsi="宋体"/>
          <w:bCs/>
          <w:color w:val="auto"/>
          <w:sz w:val="24"/>
          <w:szCs w:val="24"/>
          <w:highlight w:val="none"/>
        </w:rPr>
      </w:pPr>
    </w:p>
    <w:p w14:paraId="3E82C6BC">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5E8BB04">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5FB81227">
      <w:pPr>
        <w:rPr>
          <w:rFonts w:hint="eastAsia" w:ascii="宋体" w:hAnsi="宋体" w:cs="宋体"/>
          <w:color w:val="auto"/>
          <w:szCs w:val="24"/>
          <w:highlight w:val="none"/>
        </w:rPr>
      </w:pPr>
    </w:p>
    <w:p w14:paraId="06336EDD">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1814E3E3">
      <w:pPr>
        <w:rPr>
          <w:rFonts w:hint="eastAsia" w:ascii="宋体" w:hAnsi="宋体" w:cs="宋体"/>
          <w:color w:val="auto"/>
          <w:szCs w:val="24"/>
          <w:highlight w:val="none"/>
        </w:rPr>
      </w:pPr>
    </w:p>
    <w:p w14:paraId="6EC1B7CE">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42422299">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E13D62C">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1B3DE82">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DD845B1">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1B7E09B">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F9373B1">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07B713E">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166E2BDA">
      <w:pPr>
        <w:pStyle w:val="14"/>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56AF8DDA">
      <w:pPr>
        <w:pStyle w:val="14"/>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24A72EBC">
      <w:pPr>
        <w:pStyle w:val="14"/>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2A2F0482">
      <w:pPr>
        <w:pStyle w:val="14"/>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611E8A9D">
      <w:pPr>
        <w:pStyle w:val="14"/>
        <w:spacing w:line="440" w:lineRule="exact"/>
        <w:ind w:firstLine="400" w:firstLineChars="200"/>
        <w:rPr>
          <w:rFonts w:hint="eastAsia" w:hAnsi="宋体" w:cs="宋体"/>
          <w:color w:val="auto"/>
          <w:highlight w:val="none"/>
          <w:u w:val="single"/>
        </w:rPr>
      </w:pPr>
      <w:r>
        <w:rPr>
          <w:rFonts w:hint="eastAsia" w:hAnsi="宋体" w:cs="宋体"/>
          <w:color w:val="auto"/>
          <w:highlight w:val="none"/>
        </w:rPr>
        <w:t>1、我方已详细审查全部“征集文件”，包括修改文件（如有的话）以及全部参考资料和有关附件，已经了解我方对于征集文件、采购过程、采购结果有依法进行询问、质疑、投诉的权利及相关渠道和要求；</w:t>
      </w:r>
    </w:p>
    <w:p w14:paraId="0B0571CB">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471EE49F">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5507E97C">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3FFD98D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65955F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536472E2">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4927C4A3">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4D55A9C9">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2D4F0C76">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0F12C82A">
      <w:pPr>
        <w:pStyle w:val="14"/>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70DA47DC">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D053E35">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1C59B387">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6AAAF348">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70B79DA2">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1A22D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2900C75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561742F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3E97EDD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61719E7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246FFB6D">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30C2365E">
      <w:pPr>
        <w:pStyle w:val="14"/>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42DC0C58">
      <w:pPr>
        <w:pStyle w:val="14"/>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329975F3">
      <w:pPr>
        <w:pStyle w:val="14"/>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459E5E54">
      <w:pPr>
        <w:pStyle w:val="14"/>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2566DFDC">
      <w:pPr>
        <w:pStyle w:val="14"/>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51246F5">
      <w:pPr>
        <w:pStyle w:val="14"/>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45F99DE1">
      <w:pPr>
        <w:pStyle w:val="14"/>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73670B38">
      <w:pPr>
        <w:pStyle w:val="14"/>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5CD3E37A">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5DE0BD98">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3E3D0DCA">
      <w:pPr>
        <w:pStyle w:val="14"/>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5D33E7BE">
      <w:pPr>
        <w:snapToGrid w:val="0"/>
        <w:spacing w:line="360" w:lineRule="auto"/>
        <w:ind w:firstLine="5040" w:firstLineChars="2100"/>
        <w:rPr>
          <w:rFonts w:hint="eastAsia" w:ascii="宋体" w:hAnsi="宋体" w:cs="宋体"/>
          <w:color w:val="auto"/>
          <w:kern w:val="0"/>
          <w:sz w:val="24"/>
          <w:highlight w:val="none"/>
          <w:lang w:val="zh-CN"/>
        </w:rPr>
      </w:pPr>
    </w:p>
    <w:p w14:paraId="7C71A2BB">
      <w:pPr>
        <w:snapToGrid w:val="0"/>
        <w:spacing w:line="360" w:lineRule="auto"/>
        <w:ind w:firstLine="5040" w:firstLineChars="2100"/>
        <w:rPr>
          <w:rFonts w:hint="eastAsia" w:ascii="宋体" w:hAnsi="宋体" w:cs="宋体"/>
          <w:color w:val="auto"/>
          <w:kern w:val="0"/>
          <w:sz w:val="24"/>
          <w:highlight w:val="none"/>
          <w:lang w:val="zh-CN"/>
        </w:rPr>
      </w:pPr>
    </w:p>
    <w:p w14:paraId="293895A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BEE1B83">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B70270">
      <w:pPr>
        <w:widowControl/>
        <w:spacing w:line="360" w:lineRule="auto"/>
        <w:jc w:val="left"/>
        <w:rPr>
          <w:rFonts w:hint="eastAsia" w:ascii="仿宋_GB2312" w:hAnsi="仿宋" w:eastAsia="仿宋_GB2312" w:cs="仿宋_GB2312"/>
          <w:color w:val="auto"/>
          <w:kern w:val="0"/>
          <w:sz w:val="24"/>
          <w:szCs w:val="24"/>
          <w:highlight w:val="none"/>
          <w:lang w:val="zh-CN"/>
        </w:rPr>
      </w:pPr>
    </w:p>
    <w:p w14:paraId="72BE0140">
      <w:pPr>
        <w:widowControl/>
        <w:spacing w:line="360" w:lineRule="auto"/>
        <w:jc w:val="left"/>
        <w:rPr>
          <w:rFonts w:hint="eastAsia" w:ascii="仿宋_GB2312" w:hAnsi="仿宋" w:eastAsia="仿宋_GB2312" w:cs="仿宋_GB2312"/>
          <w:color w:val="auto"/>
          <w:kern w:val="0"/>
          <w:sz w:val="24"/>
          <w:szCs w:val="24"/>
          <w:highlight w:val="none"/>
          <w:lang w:val="zh-CN"/>
        </w:rPr>
      </w:pPr>
    </w:p>
    <w:p w14:paraId="19A86F19">
      <w:pPr>
        <w:widowControl/>
        <w:spacing w:line="360" w:lineRule="auto"/>
        <w:jc w:val="left"/>
        <w:rPr>
          <w:rFonts w:hint="eastAsia" w:ascii="仿宋_GB2312" w:hAnsi="仿宋" w:eastAsia="仿宋_GB2312" w:cs="仿宋_GB2312"/>
          <w:color w:val="auto"/>
          <w:kern w:val="0"/>
          <w:sz w:val="24"/>
          <w:szCs w:val="24"/>
          <w:highlight w:val="none"/>
          <w:lang w:val="zh-CN"/>
        </w:rPr>
      </w:pPr>
    </w:p>
    <w:p w14:paraId="09095FBA">
      <w:pPr>
        <w:widowControl/>
        <w:spacing w:line="360" w:lineRule="auto"/>
        <w:jc w:val="left"/>
        <w:rPr>
          <w:rFonts w:hint="eastAsia" w:ascii="仿宋_GB2312" w:hAnsi="仿宋" w:eastAsia="仿宋_GB2312" w:cs="仿宋_GB2312"/>
          <w:color w:val="auto"/>
          <w:kern w:val="0"/>
          <w:sz w:val="24"/>
          <w:szCs w:val="24"/>
          <w:highlight w:val="none"/>
          <w:lang w:val="zh-CN"/>
        </w:rPr>
      </w:pPr>
    </w:p>
    <w:p w14:paraId="28450870">
      <w:pPr>
        <w:widowControl/>
        <w:spacing w:line="360" w:lineRule="auto"/>
        <w:jc w:val="left"/>
        <w:rPr>
          <w:rFonts w:hint="eastAsia" w:ascii="仿宋_GB2312" w:hAnsi="仿宋" w:eastAsia="仿宋_GB2312" w:cs="仿宋_GB2312"/>
          <w:color w:val="auto"/>
          <w:kern w:val="0"/>
          <w:sz w:val="24"/>
          <w:szCs w:val="24"/>
          <w:highlight w:val="none"/>
          <w:lang w:val="zh-CN"/>
        </w:rPr>
      </w:pPr>
    </w:p>
    <w:p w14:paraId="4CFA1768">
      <w:pPr>
        <w:spacing w:line="360" w:lineRule="auto"/>
        <w:jc w:val="center"/>
        <w:rPr>
          <w:rFonts w:hint="eastAsia" w:ascii="宋体" w:hAnsi="宋体"/>
          <w:color w:val="auto"/>
          <w:sz w:val="30"/>
          <w:szCs w:val="20"/>
          <w:highlight w:val="none"/>
        </w:rPr>
      </w:pPr>
    </w:p>
    <w:p w14:paraId="1BE26F35">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4FF88190">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20"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20"/>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FA79AC">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819"/>
        <w:gridCol w:w="1883"/>
        <w:gridCol w:w="2153"/>
      </w:tblGrid>
      <w:tr w14:paraId="2951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3424FACB">
            <w:pPr>
              <w:jc w:val="center"/>
              <w:rPr>
                <w:rFonts w:ascii="宋体" w:hAnsi="宋体"/>
                <w:color w:val="auto"/>
                <w:szCs w:val="21"/>
                <w:highlight w:val="none"/>
              </w:rPr>
            </w:pPr>
            <w:r>
              <w:rPr>
                <w:rFonts w:hint="eastAsia" w:ascii="宋体" w:hAnsi="宋体"/>
                <w:color w:val="auto"/>
                <w:szCs w:val="21"/>
                <w:highlight w:val="none"/>
              </w:rPr>
              <w:t>服务名称</w:t>
            </w:r>
          </w:p>
        </w:tc>
        <w:tc>
          <w:tcPr>
            <w:tcW w:w="2819" w:type="dxa"/>
            <w:tcBorders>
              <w:top w:val="single" w:color="auto" w:sz="4" w:space="0"/>
              <w:left w:val="single" w:color="auto" w:sz="4" w:space="0"/>
              <w:bottom w:val="single" w:color="auto" w:sz="4" w:space="0"/>
              <w:right w:val="single" w:color="auto" w:sz="4" w:space="0"/>
            </w:tcBorders>
            <w:noWrap w:val="0"/>
            <w:vAlign w:val="center"/>
          </w:tcPr>
          <w:p w14:paraId="0C446AA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服务内容</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496E105D">
            <w:pPr>
              <w:jc w:val="center"/>
              <w:rPr>
                <w:rFonts w:hint="default" w:eastAsia="宋体"/>
                <w:color w:val="auto"/>
                <w:highlight w:val="none"/>
                <w:lang w:val="en-US" w:eastAsia="zh-CN"/>
              </w:rPr>
            </w:pPr>
            <w:r>
              <w:rPr>
                <w:rFonts w:hint="eastAsia"/>
                <w:color w:val="auto"/>
                <w:highlight w:val="none"/>
                <w:lang w:eastAsia="zh-CN"/>
              </w:rPr>
              <w:t>综合优惠率</w:t>
            </w:r>
            <w:r>
              <w:rPr>
                <w:rFonts w:hint="eastAsia"/>
                <w:color w:val="auto"/>
                <w:highlight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BE8B1A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说明</w:t>
            </w:r>
          </w:p>
        </w:tc>
      </w:tr>
      <w:tr w14:paraId="0E3A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958" w:type="dxa"/>
            <w:tcBorders>
              <w:top w:val="single" w:color="auto" w:sz="4" w:space="0"/>
              <w:left w:val="single" w:color="auto" w:sz="4" w:space="0"/>
              <w:right w:val="single" w:color="auto" w:sz="4" w:space="0"/>
            </w:tcBorders>
            <w:noWrap w:val="0"/>
            <w:vAlign w:val="center"/>
          </w:tcPr>
          <w:p w14:paraId="1AAA8ADB">
            <w:pPr>
              <w:jc w:val="center"/>
              <w:rPr>
                <w:rFonts w:ascii="宋体" w:hAnsi="宋体"/>
                <w:color w:val="auto"/>
                <w:szCs w:val="21"/>
                <w:highlight w:val="none"/>
              </w:rPr>
            </w:pPr>
          </w:p>
        </w:tc>
        <w:tc>
          <w:tcPr>
            <w:tcW w:w="2819" w:type="dxa"/>
            <w:tcBorders>
              <w:top w:val="single" w:color="auto" w:sz="4" w:space="0"/>
              <w:left w:val="single" w:color="auto" w:sz="4" w:space="0"/>
              <w:right w:val="single" w:color="auto" w:sz="4" w:space="0"/>
            </w:tcBorders>
            <w:noWrap w:val="0"/>
            <w:vAlign w:val="center"/>
          </w:tcPr>
          <w:p w14:paraId="2F8442AC">
            <w:pPr>
              <w:jc w:val="center"/>
              <w:rPr>
                <w:rFonts w:ascii="宋体" w:hAnsi="宋体"/>
                <w:color w:val="auto"/>
                <w:szCs w:val="21"/>
                <w:highlight w:val="none"/>
              </w:rPr>
            </w:pPr>
          </w:p>
        </w:tc>
        <w:tc>
          <w:tcPr>
            <w:tcW w:w="1883" w:type="dxa"/>
            <w:tcBorders>
              <w:top w:val="single" w:color="auto" w:sz="4" w:space="0"/>
              <w:left w:val="single" w:color="auto" w:sz="4" w:space="0"/>
              <w:right w:val="single" w:color="auto" w:sz="4" w:space="0"/>
            </w:tcBorders>
            <w:noWrap w:val="0"/>
            <w:vAlign w:val="center"/>
          </w:tcPr>
          <w:p w14:paraId="4230B823">
            <w:pPr>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41654D">
            <w:pPr>
              <w:jc w:val="center"/>
              <w:rPr>
                <w:rFonts w:ascii="宋体" w:hAnsi="宋体"/>
                <w:color w:val="auto"/>
                <w:szCs w:val="21"/>
                <w:highlight w:val="none"/>
              </w:rPr>
            </w:pPr>
            <w:r>
              <w:rPr>
                <w:rFonts w:hint="eastAsia" w:ascii="宋体" w:hAnsi="宋体"/>
                <w:color w:val="auto"/>
                <w:szCs w:val="21"/>
                <w:highlight w:val="none"/>
              </w:rPr>
              <w:t>综合优惠率，第一阶段形成的协议价格（协议价格＝采购时供应商对该项服务的市场实时报价×（1-入围综合优惠率）×数量）为第二阶段成交价格的最高限价，采购人可与入围供应商就价格、服务等方面内容进行协商，以获得更大优惠。供应商不得以抬高市场实时价格、提高优惠率的手段谋取中标。</w:t>
            </w:r>
          </w:p>
        </w:tc>
      </w:tr>
      <w:tr w14:paraId="67CC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top"/>
          </w:tcPr>
          <w:p w14:paraId="72D00382">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0322FE34">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707246EA">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1.供应商的开标一览表必须加盖供应商电子签章并由法定代表人或者委托代理人签字或者电子签名，否则其投标作无效标处理。</w:t>
      </w:r>
    </w:p>
    <w:p w14:paraId="03C83D30">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5571C123">
      <w:pPr>
        <w:snapToGrid w:val="0"/>
        <w:spacing w:line="360" w:lineRule="auto"/>
        <w:ind w:firstLine="422" w:firstLineChars="200"/>
        <w:jc w:val="left"/>
        <w:rPr>
          <w:rFonts w:hint="default" w:ascii="宋体" w:hAnsi="宋体" w:eastAsia="宋体" w:cs="仿宋_GB2312"/>
          <w:b/>
          <w:bCs/>
          <w:color w:val="auto"/>
          <w:kern w:val="0"/>
          <w:szCs w:val="21"/>
          <w:highlight w:val="none"/>
          <w:lang w:val="en-US" w:eastAsia="zh-CN"/>
        </w:rPr>
      </w:pPr>
      <w:r>
        <w:rPr>
          <w:rFonts w:hint="eastAsia" w:hAnsi="宋体"/>
          <w:b/>
          <w:bCs/>
          <w:color w:val="auto"/>
          <w:highlight w:val="none"/>
          <w:lang w:val="en-US" w:eastAsia="zh-CN"/>
        </w:rPr>
        <w:t>3.供应商必须就所投的全部内容作唯一报价。</w:t>
      </w:r>
    </w:p>
    <w:p w14:paraId="49102CFE">
      <w:pPr>
        <w:snapToGrid w:val="0"/>
        <w:spacing w:line="360" w:lineRule="auto"/>
        <w:ind w:firstLine="420" w:firstLineChars="200"/>
        <w:jc w:val="left"/>
        <w:rPr>
          <w:rFonts w:hint="eastAsia" w:ascii="宋体" w:hAnsi="宋体" w:cs="仿宋_GB2312"/>
          <w:color w:val="auto"/>
          <w:kern w:val="0"/>
          <w:szCs w:val="21"/>
          <w:highlight w:val="none"/>
          <w:lang w:val="zh-CN"/>
        </w:rPr>
      </w:pPr>
    </w:p>
    <w:p w14:paraId="3B4BC1D0">
      <w:pPr>
        <w:snapToGrid w:val="0"/>
        <w:spacing w:line="360" w:lineRule="auto"/>
        <w:ind w:firstLine="420" w:firstLineChars="200"/>
        <w:jc w:val="left"/>
        <w:rPr>
          <w:rFonts w:hint="eastAsia" w:ascii="宋体" w:hAnsi="宋体" w:cs="仿宋_GB2312"/>
          <w:color w:val="auto"/>
          <w:kern w:val="0"/>
          <w:szCs w:val="21"/>
          <w:highlight w:val="none"/>
          <w:lang w:val="zh-CN"/>
        </w:rPr>
      </w:pPr>
    </w:p>
    <w:p w14:paraId="7D2912B7">
      <w:pPr>
        <w:snapToGrid w:val="0"/>
        <w:spacing w:line="360" w:lineRule="auto"/>
        <w:ind w:firstLine="420" w:firstLineChars="200"/>
        <w:jc w:val="left"/>
        <w:rPr>
          <w:rFonts w:hint="eastAsia" w:ascii="宋体" w:hAnsi="宋体" w:cs="仿宋_GB2312"/>
          <w:color w:val="auto"/>
          <w:kern w:val="0"/>
          <w:szCs w:val="21"/>
          <w:highlight w:val="none"/>
          <w:lang w:val="zh-CN"/>
        </w:rPr>
      </w:pPr>
    </w:p>
    <w:p w14:paraId="3931038A">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61BB3992">
      <w:pPr>
        <w:snapToGrid w:val="0"/>
        <w:spacing w:line="360" w:lineRule="auto"/>
        <w:ind w:firstLine="2319" w:firstLineChars="1100"/>
        <w:jc w:val="left"/>
        <w:rPr>
          <w:rFonts w:hint="default" w:ascii="宋体" w:hAnsi="宋体" w:eastAsia="宋体" w:cs="仿宋_GB2312"/>
          <w:color w:val="auto"/>
          <w:kern w:val="0"/>
          <w:szCs w:val="21"/>
          <w:highlight w:val="none"/>
          <w:u w:val="single"/>
          <w:lang w:val="en-US" w:eastAsia="zh-CN"/>
        </w:rPr>
      </w:pPr>
      <w:r>
        <w:rPr>
          <w:rFonts w:hint="eastAsia" w:ascii="宋体" w:hAnsi="宋体" w:cs="仿宋_GB2312"/>
          <w:b/>
          <w:bCs/>
          <w:color w:val="auto"/>
          <w:kern w:val="0"/>
          <w:szCs w:val="21"/>
          <w:highlight w:val="none"/>
          <w:lang w:val="zh-CN"/>
        </w:rPr>
        <w:t>法定代表人或者委托代理人签字或者电子签名：</w:t>
      </w:r>
      <w:r>
        <w:rPr>
          <w:rFonts w:hint="eastAsia" w:ascii="宋体" w:hAnsi="宋体" w:cs="仿宋_GB2312"/>
          <w:color w:val="auto"/>
          <w:kern w:val="0"/>
          <w:szCs w:val="21"/>
          <w:highlight w:val="none"/>
          <w:u w:val="single"/>
          <w:lang w:val="en-US" w:eastAsia="zh-CN"/>
        </w:rPr>
        <w:t xml:space="preserve">                          </w:t>
      </w:r>
    </w:p>
    <w:p w14:paraId="633604E0">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665EE9C9">
      <w:pPr>
        <w:widowControl/>
        <w:spacing w:line="360" w:lineRule="auto"/>
        <w:jc w:val="left"/>
        <w:rPr>
          <w:rFonts w:hint="eastAsia" w:ascii="仿宋_GB2312" w:hAnsi="仿宋" w:eastAsia="仿宋_GB2312" w:cs="仿宋_GB2312"/>
          <w:color w:val="auto"/>
          <w:kern w:val="0"/>
          <w:sz w:val="24"/>
          <w:szCs w:val="24"/>
          <w:highlight w:val="none"/>
          <w:lang w:val="zh-CN"/>
        </w:rPr>
      </w:pPr>
    </w:p>
    <w:p w14:paraId="06B8609B">
      <w:pPr>
        <w:widowControl/>
        <w:spacing w:line="360" w:lineRule="auto"/>
        <w:jc w:val="left"/>
        <w:rPr>
          <w:rFonts w:ascii="仿宋_GB2312" w:hAnsi="仿宋" w:eastAsia="仿宋_GB2312" w:cs="仿宋_GB2312"/>
          <w:color w:val="auto"/>
          <w:kern w:val="0"/>
          <w:sz w:val="24"/>
          <w:szCs w:val="24"/>
          <w:highlight w:val="none"/>
          <w:lang w:val="zh-CN"/>
        </w:rPr>
      </w:pPr>
    </w:p>
    <w:p w14:paraId="2EB54647">
      <w:pPr>
        <w:jc w:val="center"/>
        <w:rPr>
          <w:rFonts w:hint="eastAsia" w:ascii="Times New Roman" w:hAnsi="Times New Roman"/>
          <w:b/>
          <w:color w:val="auto"/>
          <w:sz w:val="30"/>
          <w:szCs w:val="30"/>
          <w:highlight w:val="none"/>
        </w:rPr>
      </w:pPr>
    </w:p>
    <w:p w14:paraId="514FE285">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1205B8A5">
      <w:pPr>
        <w:rPr>
          <w:rFonts w:ascii="宋体" w:hAnsi="宋体"/>
          <w:color w:val="auto"/>
          <w:spacing w:val="-4"/>
          <w:szCs w:val="21"/>
          <w:highlight w:val="none"/>
        </w:rPr>
      </w:pPr>
      <w:r>
        <w:rPr>
          <w:rFonts w:hint="eastAsia" w:ascii="宋体" w:hAnsi="宋体"/>
          <w:color w:val="auto"/>
          <w:spacing w:val="-4"/>
          <w:szCs w:val="21"/>
          <w:highlight w:val="none"/>
        </w:rPr>
        <w:t>说明：</w:t>
      </w:r>
    </w:p>
    <w:p w14:paraId="6B73CABD">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5F0E8583">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6D695F4D">
      <w:pPr>
        <w:ind w:firstLine="404" w:firstLineChars="200"/>
        <w:rPr>
          <w:rFonts w:ascii="宋体" w:hAnsi="宋体"/>
          <w:color w:val="auto"/>
          <w:spacing w:val="-4"/>
          <w:szCs w:val="21"/>
          <w:highlight w:val="none"/>
        </w:rPr>
      </w:pPr>
    </w:p>
    <w:p w14:paraId="3CF18A3A">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1C2AEA16">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75CA6D34">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5CF057AA">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02B5A0A7">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741D289F">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3C6E4548">
      <w:pPr>
        <w:spacing w:line="360" w:lineRule="auto"/>
        <w:ind w:firstLine="420" w:firstLineChars="200"/>
        <w:rPr>
          <w:rFonts w:hint="eastAsia" w:ascii="宋体" w:hAnsi="宋体"/>
          <w:color w:val="auto"/>
          <w:szCs w:val="21"/>
          <w:highlight w:val="none"/>
        </w:rPr>
      </w:pPr>
    </w:p>
    <w:p w14:paraId="6B6A8576">
      <w:pPr>
        <w:spacing w:line="360" w:lineRule="auto"/>
        <w:ind w:firstLine="420" w:firstLineChars="200"/>
        <w:rPr>
          <w:rFonts w:hint="eastAsia" w:ascii="宋体" w:hAnsi="宋体"/>
          <w:color w:val="auto"/>
          <w:szCs w:val="21"/>
          <w:highlight w:val="none"/>
        </w:rPr>
      </w:pPr>
    </w:p>
    <w:p w14:paraId="13FC04F7">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265B090B">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9C15785">
      <w:pPr>
        <w:spacing w:line="360" w:lineRule="auto"/>
        <w:ind w:firstLine="420" w:firstLineChars="200"/>
        <w:rPr>
          <w:rFonts w:hint="eastAsia" w:ascii="宋体" w:hAnsi="宋体"/>
          <w:color w:val="auto"/>
          <w:szCs w:val="21"/>
          <w:highlight w:val="none"/>
        </w:rPr>
      </w:pPr>
    </w:p>
    <w:p w14:paraId="485B13C5">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203AF778">
      <w:pPr>
        <w:numPr>
          <w:ilvl w:val="0"/>
          <w:numId w:val="5"/>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CBEAC0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042CC1B0">
      <w:pPr>
        <w:spacing w:line="360" w:lineRule="auto"/>
        <w:jc w:val="center"/>
        <w:rPr>
          <w:rFonts w:hint="eastAsia" w:ascii="宋体" w:hAnsi="Courier New"/>
          <w:b/>
          <w:color w:val="auto"/>
          <w:sz w:val="30"/>
          <w:szCs w:val="30"/>
          <w:highlight w:val="none"/>
        </w:rPr>
      </w:pPr>
    </w:p>
    <w:p w14:paraId="56E62E13">
      <w:pPr>
        <w:pStyle w:val="12"/>
        <w:rPr>
          <w:rFonts w:hint="eastAsia" w:ascii="宋体" w:hAnsi="Courier New"/>
          <w:b/>
          <w:color w:val="auto"/>
          <w:sz w:val="30"/>
          <w:szCs w:val="30"/>
          <w:highlight w:val="none"/>
        </w:rPr>
      </w:pPr>
    </w:p>
    <w:p w14:paraId="62DB5689">
      <w:pPr>
        <w:pStyle w:val="12"/>
        <w:rPr>
          <w:rFonts w:hint="eastAsia" w:ascii="宋体" w:hAnsi="Courier New"/>
          <w:b/>
          <w:color w:val="auto"/>
          <w:sz w:val="30"/>
          <w:szCs w:val="30"/>
          <w:highlight w:val="none"/>
        </w:rPr>
      </w:pPr>
    </w:p>
    <w:p w14:paraId="2DB59B63">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63423B88">
      <w:pPr>
        <w:spacing w:line="360" w:lineRule="auto"/>
        <w:jc w:val="center"/>
        <w:rPr>
          <w:rFonts w:hint="eastAsia" w:ascii="宋体" w:hAnsi="Courier New"/>
          <w:b/>
          <w:color w:val="auto"/>
          <w:sz w:val="30"/>
          <w:szCs w:val="30"/>
          <w:highlight w:val="none"/>
        </w:rPr>
      </w:pPr>
    </w:p>
    <w:p w14:paraId="1D658BBD">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AA9D9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225929C8">
      <w:pPr>
        <w:spacing w:line="360" w:lineRule="auto"/>
        <w:jc w:val="left"/>
        <w:rPr>
          <w:rFonts w:hint="eastAsia" w:ascii="宋体" w:hAnsi="宋体"/>
          <w:b/>
          <w:color w:val="auto"/>
          <w:szCs w:val="21"/>
          <w:highlight w:val="none"/>
        </w:rPr>
      </w:pPr>
    </w:p>
    <w:p w14:paraId="7990FFFF">
      <w:pPr>
        <w:spacing w:line="360" w:lineRule="auto"/>
        <w:jc w:val="left"/>
        <w:rPr>
          <w:rFonts w:hint="eastAsia" w:ascii="宋体" w:hAnsi="宋体"/>
          <w:b/>
          <w:color w:val="auto"/>
          <w:szCs w:val="21"/>
          <w:highlight w:val="none"/>
        </w:rPr>
      </w:pPr>
    </w:p>
    <w:p w14:paraId="6AB0BE3D">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1ABC086">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8E42B8D">
      <w:pPr>
        <w:spacing w:line="360" w:lineRule="auto"/>
        <w:ind w:left="5180" w:leftChars="1979" w:hanging="1024" w:hangingChars="488"/>
        <w:rPr>
          <w:rFonts w:hint="eastAsia" w:ascii="宋体" w:hAnsi="宋体"/>
          <w:color w:val="auto"/>
          <w:szCs w:val="21"/>
          <w:highlight w:val="none"/>
        </w:rPr>
      </w:pPr>
    </w:p>
    <w:p w14:paraId="7A2ABF6A">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6844E69">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0FF787F3">
      <w:pPr>
        <w:pStyle w:val="12"/>
        <w:bidi w:val="0"/>
        <w:jc w:val="center"/>
        <w:rPr>
          <w:b/>
          <w:bCs/>
          <w:color w:val="auto"/>
          <w:sz w:val="28"/>
          <w:szCs w:val="28"/>
        </w:rPr>
      </w:pPr>
      <w:bookmarkStart w:id="121" w:name="_Toc19686840"/>
      <w:r>
        <w:rPr>
          <w:rFonts w:hint="eastAsia"/>
          <w:b/>
          <w:bCs/>
          <w:color w:val="auto"/>
          <w:sz w:val="28"/>
          <w:szCs w:val="28"/>
        </w:rPr>
        <w:t>第六节 其他文书、文件格式</w:t>
      </w:r>
      <w:bookmarkEnd w:id="121"/>
    </w:p>
    <w:p w14:paraId="3F2BB4B9">
      <w:pPr>
        <w:jc w:val="center"/>
        <w:rPr>
          <w:rFonts w:hint="eastAsia" w:ascii="宋体" w:hAnsi="宋体" w:cs="宋体"/>
          <w:b/>
          <w:bCs/>
          <w:color w:val="auto"/>
          <w:sz w:val="32"/>
          <w:szCs w:val="32"/>
          <w:highlight w:val="none"/>
          <w:lang w:val="en"/>
        </w:rPr>
      </w:pPr>
    </w:p>
    <w:p w14:paraId="59FACD78">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4D338A9E">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07CE46F1">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D009FF2">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07946F9B">
      <w:pPr>
        <w:snapToGrid w:val="0"/>
        <w:spacing w:line="360" w:lineRule="auto"/>
        <w:ind w:left="5385" w:leftChars="1736" w:hanging="1739" w:hangingChars="825"/>
        <w:rPr>
          <w:rFonts w:ascii="宋体" w:hAnsi="宋体"/>
          <w:b/>
          <w:color w:val="auto"/>
          <w:szCs w:val="21"/>
          <w:highlight w:val="none"/>
        </w:rPr>
      </w:pPr>
    </w:p>
    <w:p w14:paraId="2AECA704">
      <w:pPr>
        <w:snapToGrid w:val="0"/>
        <w:spacing w:line="360" w:lineRule="auto"/>
        <w:ind w:left="5385" w:leftChars="1736" w:hanging="1739" w:hangingChars="825"/>
        <w:rPr>
          <w:rFonts w:ascii="宋体" w:hAnsi="宋体"/>
          <w:b/>
          <w:color w:val="auto"/>
          <w:szCs w:val="21"/>
          <w:highlight w:val="none"/>
        </w:rPr>
      </w:pPr>
    </w:p>
    <w:p w14:paraId="428548E7">
      <w:pPr>
        <w:snapToGrid w:val="0"/>
        <w:spacing w:line="360" w:lineRule="auto"/>
        <w:ind w:left="5385" w:leftChars="1736" w:hanging="1739" w:hangingChars="825"/>
        <w:rPr>
          <w:rFonts w:ascii="宋体" w:hAnsi="宋体"/>
          <w:b/>
          <w:color w:val="auto"/>
          <w:szCs w:val="21"/>
          <w:highlight w:val="none"/>
        </w:rPr>
      </w:pPr>
    </w:p>
    <w:p w14:paraId="2CAB7B1F">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373C3B80">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65BD33A">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519D8F4A">
      <w:pPr>
        <w:tabs>
          <w:tab w:val="left" w:pos="2472"/>
        </w:tabs>
        <w:spacing w:line="460" w:lineRule="exact"/>
        <w:jc w:val="center"/>
        <w:rPr>
          <w:rFonts w:ascii="Times New Roman" w:hAnsi="Times New Roman"/>
          <w:b/>
          <w:color w:val="auto"/>
          <w:sz w:val="36"/>
          <w:szCs w:val="20"/>
          <w:highlight w:val="none"/>
        </w:rPr>
      </w:pPr>
    </w:p>
    <w:p w14:paraId="6D7CCCAD">
      <w:pPr>
        <w:tabs>
          <w:tab w:val="left" w:pos="2472"/>
        </w:tabs>
        <w:spacing w:line="460" w:lineRule="exact"/>
        <w:jc w:val="center"/>
        <w:rPr>
          <w:rFonts w:ascii="Times New Roman" w:hAnsi="Times New Roman"/>
          <w:b/>
          <w:color w:val="auto"/>
          <w:sz w:val="36"/>
          <w:szCs w:val="20"/>
          <w:highlight w:val="none"/>
        </w:rPr>
      </w:pPr>
    </w:p>
    <w:p w14:paraId="5A8CED4A">
      <w:pPr>
        <w:tabs>
          <w:tab w:val="left" w:pos="2472"/>
        </w:tabs>
        <w:spacing w:line="460" w:lineRule="exact"/>
        <w:jc w:val="center"/>
        <w:rPr>
          <w:rFonts w:ascii="Times New Roman" w:hAnsi="Times New Roman"/>
          <w:b/>
          <w:color w:val="auto"/>
          <w:sz w:val="36"/>
          <w:szCs w:val="20"/>
          <w:highlight w:val="none"/>
        </w:rPr>
      </w:pPr>
    </w:p>
    <w:p w14:paraId="3DB3DAD4">
      <w:pPr>
        <w:tabs>
          <w:tab w:val="left" w:pos="2472"/>
        </w:tabs>
        <w:spacing w:line="460" w:lineRule="exact"/>
        <w:jc w:val="center"/>
        <w:rPr>
          <w:rFonts w:ascii="Times New Roman" w:hAnsi="Times New Roman"/>
          <w:b/>
          <w:color w:val="auto"/>
          <w:sz w:val="36"/>
          <w:szCs w:val="20"/>
          <w:highlight w:val="none"/>
        </w:rPr>
      </w:pPr>
    </w:p>
    <w:p w14:paraId="6DC618B0">
      <w:pPr>
        <w:tabs>
          <w:tab w:val="left" w:pos="2472"/>
        </w:tabs>
        <w:spacing w:line="460" w:lineRule="exact"/>
        <w:jc w:val="center"/>
        <w:rPr>
          <w:rFonts w:ascii="Times New Roman" w:hAnsi="Times New Roman"/>
          <w:b/>
          <w:color w:val="auto"/>
          <w:sz w:val="36"/>
          <w:szCs w:val="20"/>
          <w:highlight w:val="none"/>
        </w:rPr>
      </w:pPr>
    </w:p>
    <w:p w14:paraId="6989F856">
      <w:pPr>
        <w:tabs>
          <w:tab w:val="left" w:pos="2472"/>
        </w:tabs>
        <w:spacing w:line="460" w:lineRule="exact"/>
        <w:jc w:val="center"/>
        <w:rPr>
          <w:rFonts w:ascii="Times New Roman" w:hAnsi="Times New Roman"/>
          <w:b/>
          <w:color w:val="auto"/>
          <w:sz w:val="36"/>
          <w:szCs w:val="20"/>
          <w:highlight w:val="none"/>
        </w:rPr>
      </w:pPr>
    </w:p>
    <w:p w14:paraId="69D0F187">
      <w:pPr>
        <w:tabs>
          <w:tab w:val="left" w:pos="2472"/>
        </w:tabs>
        <w:spacing w:line="460" w:lineRule="exact"/>
        <w:jc w:val="center"/>
        <w:rPr>
          <w:rFonts w:ascii="Times New Roman" w:hAnsi="Times New Roman"/>
          <w:b/>
          <w:color w:val="auto"/>
          <w:sz w:val="36"/>
          <w:szCs w:val="20"/>
          <w:highlight w:val="none"/>
        </w:rPr>
      </w:pPr>
    </w:p>
    <w:p w14:paraId="352F3B09">
      <w:pPr>
        <w:tabs>
          <w:tab w:val="left" w:pos="2472"/>
        </w:tabs>
        <w:spacing w:line="460" w:lineRule="exact"/>
        <w:jc w:val="center"/>
        <w:rPr>
          <w:rFonts w:ascii="Times New Roman" w:hAnsi="Times New Roman"/>
          <w:b/>
          <w:color w:val="auto"/>
          <w:sz w:val="36"/>
          <w:szCs w:val="20"/>
          <w:highlight w:val="none"/>
        </w:rPr>
      </w:pPr>
    </w:p>
    <w:p w14:paraId="0A44C59C">
      <w:pPr>
        <w:tabs>
          <w:tab w:val="left" w:pos="2472"/>
        </w:tabs>
        <w:spacing w:line="460" w:lineRule="exact"/>
        <w:jc w:val="center"/>
        <w:rPr>
          <w:rFonts w:ascii="Times New Roman" w:hAnsi="Times New Roman"/>
          <w:b/>
          <w:color w:val="auto"/>
          <w:sz w:val="36"/>
          <w:szCs w:val="20"/>
          <w:highlight w:val="none"/>
        </w:rPr>
      </w:pPr>
    </w:p>
    <w:p w14:paraId="70984705">
      <w:pPr>
        <w:tabs>
          <w:tab w:val="left" w:pos="2472"/>
        </w:tabs>
        <w:spacing w:line="460" w:lineRule="exact"/>
        <w:jc w:val="center"/>
        <w:rPr>
          <w:rFonts w:ascii="Times New Roman" w:hAnsi="Times New Roman"/>
          <w:b/>
          <w:color w:val="auto"/>
          <w:sz w:val="36"/>
          <w:szCs w:val="20"/>
          <w:highlight w:val="none"/>
        </w:rPr>
      </w:pPr>
    </w:p>
    <w:p w14:paraId="5091B670">
      <w:pPr>
        <w:tabs>
          <w:tab w:val="left" w:pos="2472"/>
        </w:tabs>
        <w:spacing w:line="460" w:lineRule="exact"/>
        <w:jc w:val="center"/>
        <w:rPr>
          <w:rFonts w:ascii="Times New Roman" w:hAnsi="Times New Roman"/>
          <w:b/>
          <w:color w:val="auto"/>
          <w:sz w:val="36"/>
          <w:szCs w:val="20"/>
          <w:highlight w:val="none"/>
        </w:rPr>
      </w:pPr>
    </w:p>
    <w:p w14:paraId="40E7774E">
      <w:pPr>
        <w:tabs>
          <w:tab w:val="left" w:pos="2472"/>
        </w:tabs>
        <w:spacing w:line="460" w:lineRule="exact"/>
        <w:jc w:val="center"/>
        <w:outlineLvl w:val="0"/>
        <w:rPr>
          <w:rFonts w:ascii="Times New Roman" w:hAnsi="Times New Roman"/>
          <w:b/>
          <w:color w:val="auto"/>
          <w:sz w:val="36"/>
          <w:szCs w:val="20"/>
          <w:highlight w:val="none"/>
        </w:rPr>
      </w:pPr>
      <w:bookmarkStart w:id="122" w:name="_Toc13596"/>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22"/>
    </w:p>
    <w:p w14:paraId="31A7D394">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7AA4A525">
      <w:pPr>
        <w:widowControl/>
        <w:shd w:val="clear" w:color="auto" w:fill="FFFFFF"/>
        <w:spacing w:line="260" w:lineRule="exact"/>
        <w:jc w:val="left"/>
        <w:rPr>
          <w:rFonts w:ascii="宋体" w:hAnsi="宋体"/>
          <w:b/>
          <w:bCs/>
          <w:color w:val="auto"/>
          <w:sz w:val="28"/>
          <w:szCs w:val="28"/>
          <w:highlight w:val="none"/>
        </w:rPr>
      </w:pPr>
    </w:p>
    <w:p w14:paraId="251A48EC">
      <w:pPr>
        <w:keepNext/>
        <w:keepLines/>
        <w:spacing w:before="260" w:after="260" w:line="413" w:lineRule="auto"/>
        <w:jc w:val="center"/>
        <w:outlineLvl w:val="1"/>
        <w:rPr>
          <w:rFonts w:hint="eastAsia" w:ascii="宋体" w:hAnsi="宋体" w:eastAsia="黑体"/>
          <w:color w:val="auto"/>
          <w:sz w:val="32"/>
          <w:szCs w:val="32"/>
          <w:highlight w:val="none"/>
        </w:rPr>
      </w:pPr>
      <w:bookmarkStart w:id="123" w:name="_Toc12800"/>
      <w:r>
        <w:rPr>
          <w:rFonts w:hint="eastAsia" w:ascii="宋体" w:hAnsi="宋体" w:eastAsia="黑体"/>
          <w:color w:val="auto"/>
          <w:sz w:val="32"/>
          <w:szCs w:val="32"/>
          <w:highlight w:val="none"/>
        </w:rPr>
        <w:t>第一节 质疑函（格式）</w:t>
      </w:r>
      <w:bookmarkEnd w:id="123"/>
    </w:p>
    <w:p w14:paraId="7EA1811F">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15E76A8A">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6B6A87C5">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4A1818F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1541DC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011B95C3">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DEF0362">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06A70E4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7759C7A">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3325A94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33512AA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24"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24"/>
      <w:r>
        <w:rPr>
          <w:rFonts w:hint="eastAsia" w:ascii="宋体" w:hAnsi="宋体" w:cs="仿宋"/>
          <w:color w:val="auto"/>
          <w:szCs w:val="21"/>
          <w:highlight w:val="none"/>
          <w:u w:val="dotted"/>
        </w:rPr>
        <w:t xml:space="preserve">   </w:t>
      </w:r>
    </w:p>
    <w:p w14:paraId="77949C37">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2A3C01DD">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B2E5ABC">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5B1EF30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7D5E5A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EE06C6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C5F3F2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7B9C2B6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3E20469F">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1B81AC0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0E436B1E">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46E15089">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429983E3">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3BF64832">
      <w:pPr>
        <w:rPr>
          <w:rFonts w:hint="eastAsia" w:ascii="宋体" w:hAnsi="宋体"/>
          <w:color w:val="auto"/>
          <w:szCs w:val="21"/>
          <w:highlight w:val="none"/>
        </w:rPr>
      </w:pPr>
      <w:r>
        <w:rPr>
          <w:rFonts w:hint="eastAsia" w:ascii="宋体" w:hAnsi="宋体"/>
          <w:color w:val="auto"/>
          <w:szCs w:val="21"/>
          <w:highlight w:val="none"/>
        </w:rPr>
        <w:t xml:space="preserve">日期：    </w:t>
      </w:r>
    </w:p>
    <w:p w14:paraId="34E23A84">
      <w:pPr>
        <w:adjustRightInd w:val="0"/>
        <w:snapToGrid w:val="0"/>
        <w:spacing w:line="360" w:lineRule="auto"/>
        <w:rPr>
          <w:rFonts w:hint="eastAsia" w:ascii="宋体" w:hAnsi="宋体" w:cs="仿宋"/>
          <w:color w:val="auto"/>
          <w:szCs w:val="21"/>
          <w:highlight w:val="none"/>
        </w:rPr>
      </w:pPr>
    </w:p>
    <w:p w14:paraId="2F32926D">
      <w:pPr>
        <w:adjustRightInd w:val="0"/>
        <w:snapToGrid w:val="0"/>
        <w:spacing w:line="360" w:lineRule="auto"/>
        <w:rPr>
          <w:rFonts w:hint="eastAsia" w:ascii="宋体" w:hAnsi="宋体" w:cs="仿宋"/>
          <w:color w:val="auto"/>
          <w:szCs w:val="21"/>
          <w:highlight w:val="none"/>
        </w:rPr>
      </w:pPr>
    </w:p>
    <w:p w14:paraId="091E5103">
      <w:pPr>
        <w:jc w:val="center"/>
        <w:rPr>
          <w:rFonts w:hint="eastAsia" w:ascii="宋体" w:hAnsi="宋体" w:cs="仿宋"/>
          <w:b/>
          <w:bCs/>
          <w:color w:val="auto"/>
          <w:szCs w:val="21"/>
          <w:highlight w:val="none"/>
        </w:rPr>
      </w:pPr>
    </w:p>
    <w:p w14:paraId="48F0E87F">
      <w:pPr>
        <w:jc w:val="center"/>
        <w:rPr>
          <w:rFonts w:hint="eastAsia" w:ascii="宋体" w:hAnsi="宋体" w:cs="仿宋"/>
          <w:b/>
          <w:bCs/>
          <w:color w:val="auto"/>
          <w:szCs w:val="21"/>
          <w:highlight w:val="none"/>
        </w:rPr>
      </w:pPr>
    </w:p>
    <w:p w14:paraId="66D5E559">
      <w:pPr>
        <w:jc w:val="center"/>
        <w:rPr>
          <w:rFonts w:hint="eastAsia" w:ascii="宋体" w:hAnsi="宋体" w:cs="仿宋"/>
          <w:b/>
          <w:bCs/>
          <w:color w:val="auto"/>
          <w:szCs w:val="21"/>
          <w:highlight w:val="none"/>
        </w:rPr>
      </w:pPr>
    </w:p>
    <w:p w14:paraId="1FBB230A">
      <w:pPr>
        <w:jc w:val="center"/>
        <w:rPr>
          <w:rFonts w:hint="eastAsia" w:ascii="宋体" w:hAnsi="宋体" w:cs="仿宋"/>
          <w:b/>
          <w:bCs/>
          <w:color w:val="auto"/>
          <w:szCs w:val="21"/>
          <w:highlight w:val="none"/>
        </w:rPr>
      </w:pPr>
    </w:p>
    <w:p w14:paraId="63269241">
      <w:pPr>
        <w:jc w:val="center"/>
        <w:rPr>
          <w:rFonts w:hint="eastAsia" w:ascii="宋体" w:hAnsi="宋体" w:cs="仿宋"/>
          <w:b/>
          <w:bCs/>
          <w:color w:val="auto"/>
          <w:szCs w:val="21"/>
          <w:highlight w:val="none"/>
        </w:rPr>
      </w:pPr>
    </w:p>
    <w:p w14:paraId="72BF04FF">
      <w:pPr>
        <w:jc w:val="center"/>
        <w:rPr>
          <w:rFonts w:hint="eastAsia" w:ascii="宋体" w:hAnsi="宋体" w:cs="仿宋"/>
          <w:b/>
          <w:bCs/>
          <w:color w:val="auto"/>
          <w:szCs w:val="21"/>
          <w:highlight w:val="none"/>
        </w:rPr>
      </w:pPr>
    </w:p>
    <w:p w14:paraId="12F91007">
      <w:pPr>
        <w:rPr>
          <w:rFonts w:hint="eastAsia" w:ascii="宋体" w:hAnsi="宋体"/>
          <w:b/>
          <w:color w:val="auto"/>
          <w:szCs w:val="21"/>
          <w:highlight w:val="none"/>
        </w:rPr>
      </w:pPr>
    </w:p>
    <w:p w14:paraId="2855EF3D">
      <w:pPr>
        <w:rPr>
          <w:rFonts w:hint="eastAsia" w:ascii="宋体" w:hAnsi="宋体"/>
          <w:b/>
          <w:color w:val="auto"/>
          <w:szCs w:val="21"/>
          <w:highlight w:val="none"/>
        </w:rPr>
      </w:pPr>
      <w:r>
        <w:rPr>
          <w:rFonts w:hint="eastAsia" w:ascii="宋体" w:hAnsi="宋体"/>
          <w:b/>
          <w:color w:val="auto"/>
          <w:szCs w:val="21"/>
          <w:highlight w:val="none"/>
        </w:rPr>
        <w:t>质疑函制作说明：</w:t>
      </w:r>
    </w:p>
    <w:p w14:paraId="345F639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28C1FCC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0408394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FB1A55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F366D7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16053B9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ACAC6A4">
      <w:pPr>
        <w:widowControl/>
        <w:ind w:firstLine="420" w:firstLineChars="200"/>
        <w:jc w:val="left"/>
        <w:rPr>
          <w:rFonts w:hint="eastAsia" w:ascii="宋体" w:hAnsi="宋体"/>
          <w:color w:val="auto"/>
          <w:szCs w:val="21"/>
          <w:highlight w:val="none"/>
        </w:rPr>
      </w:pPr>
    </w:p>
    <w:p w14:paraId="26EF7953">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2E8B1E1">
      <w:pPr>
        <w:keepNext/>
        <w:keepLines/>
        <w:spacing w:before="260" w:after="260" w:line="413" w:lineRule="auto"/>
        <w:jc w:val="center"/>
        <w:outlineLvl w:val="1"/>
        <w:rPr>
          <w:rFonts w:hint="eastAsia" w:ascii="宋体" w:hAnsi="宋体" w:eastAsia="黑体"/>
          <w:color w:val="auto"/>
          <w:sz w:val="32"/>
          <w:szCs w:val="32"/>
          <w:highlight w:val="none"/>
        </w:rPr>
      </w:pPr>
      <w:bookmarkStart w:id="125" w:name="_Toc15739"/>
      <w:r>
        <w:rPr>
          <w:rFonts w:hint="eastAsia" w:ascii="宋体" w:hAnsi="宋体" w:eastAsia="黑体"/>
          <w:color w:val="auto"/>
          <w:sz w:val="32"/>
          <w:szCs w:val="32"/>
          <w:highlight w:val="none"/>
        </w:rPr>
        <w:t>第二节 投诉书（格式）</w:t>
      </w:r>
      <w:bookmarkEnd w:id="125"/>
    </w:p>
    <w:p w14:paraId="20BC612B">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00255FFD">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6B457EC0">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1EF284D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B76B401">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D949D55">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C2FFA79">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01483838">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77D0369B">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74485AB">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0BC4C90">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F73290A">
      <w:pPr>
        <w:rPr>
          <w:rFonts w:hint="eastAsia" w:ascii="宋体" w:hAnsi="宋体"/>
          <w:color w:val="auto"/>
          <w:szCs w:val="21"/>
          <w:highlight w:val="none"/>
        </w:rPr>
      </w:pPr>
      <w:r>
        <w:rPr>
          <w:rFonts w:hint="eastAsia" w:ascii="宋体" w:hAnsi="宋体"/>
          <w:color w:val="auto"/>
          <w:szCs w:val="21"/>
          <w:highlight w:val="none"/>
        </w:rPr>
        <w:t>被投诉人2</w:t>
      </w:r>
    </w:p>
    <w:p w14:paraId="112D9666">
      <w:pPr>
        <w:rPr>
          <w:rFonts w:hint="eastAsia" w:ascii="宋体" w:hAnsi="宋体"/>
          <w:color w:val="auto"/>
          <w:szCs w:val="21"/>
          <w:highlight w:val="none"/>
          <w:u w:val="dotted"/>
        </w:rPr>
      </w:pPr>
      <w:r>
        <w:rPr>
          <w:rFonts w:hint="eastAsia" w:ascii="宋体" w:hAnsi="宋体"/>
          <w:color w:val="auto"/>
          <w:szCs w:val="21"/>
          <w:highlight w:val="none"/>
        </w:rPr>
        <w:t>……</w:t>
      </w:r>
    </w:p>
    <w:p w14:paraId="7EB5304C">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0ADE1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58D255A">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DC27925">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10B4DC2C">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1715B50E">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26"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26"/>
      <w:r>
        <w:rPr>
          <w:rFonts w:hint="eastAsia" w:ascii="宋体" w:hAnsi="宋体"/>
          <w:color w:val="auto"/>
          <w:szCs w:val="21"/>
          <w:highlight w:val="none"/>
          <w:u w:val="dotted"/>
        </w:rPr>
        <w:t xml:space="preserve"> </w:t>
      </w:r>
    </w:p>
    <w:p w14:paraId="10BA51BC">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FF22A65">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56363193">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4B701AA">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4451592E">
      <w:pPr>
        <w:rPr>
          <w:rFonts w:hint="eastAsia" w:ascii="宋体" w:hAnsi="宋体"/>
          <w:b/>
          <w:color w:val="auto"/>
          <w:szCs w:val="21"/>
          <w:highlight w:val="none"/>
        </w:rPr>
      </w:pPr>
      <w:r>
        <w:rPr>
          <w:rFonts w:hint="eastAsia" w:ascii="宋体" w:hAnsi="宋体"/>
          <w:b/>
          <w:color w:val="auto"/>
          <w:szCs w:val="21"/>
          <w:highlight w:val="none"/>
        </w:rPr>
        <w:t>三、质疑基本情况</w:t>
      </w:r>
    </w:p>
    <w:p w14:paraId="2489028C">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256910BF">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C540AD2">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2F631251">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15701452">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41CC4D60">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1C8946C7">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698F2FE">
      <w:pPr>
        <w:rPr>
          <w:rFonts w:hint="eastAsia" w:ascii="宋体" w:hAnsi="宋体"/>
          <w:color w:val="auto"/>
          <w:szCs w:val="21"/>
          <w:highlight w:val="none"/>
        </w:rPr>
      </w:pPr>
      <w:r>
        <w:rPr>
          <w:rFonts w:hint="eastAsia" w:ascii="宋体" w:hAnsi="宋体"/>
          <w:color w:val="auto"/>
          <w:szCs w:val="21"/>
          <w:highlight w:val="none"/>
        </w:rPr>
        <w:t>投诉事项2</w:t>
      </w:r>
    </w:p>
    <w:p w14:paraId="6AD5CFF2">
      <w:pPr>
        <w:rPr>
          <w:rFonts w:hint="eastAsia" w:ascii="宋体" w:hAnsi="宋体"/>
          <w:color w:val="auto"/>
          <w:szCs w:val="21"/>
          <w:highlight w:val="none"/>
          <w:u w:val="dotted"/>
        </w:rPr>
      </w:pPr>
      <w:r>
        <w:rPr>
          <w:rFonts w:hint="eastAsia" w:ascii="宋体" w:hAnsi="宋体"/>
          <w:color w:val="auto"/>
          <w:szCs w:val="21"/>
          <w:highlight w:val="none"/>
        </w:rPr>
        <w:t>……</w:t>
      </w:r>
    </w:p>
    <w:p w14:paraId="132F9FDA">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055EEF68">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17DF782">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1E7FB83F">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0EBD35C9">
      <w:pPr>
        <w:rPr>
          <w:rFonts w:hint="eastAsia" w:ascii="宋体" w:hAnsi="宋体"/>
          <w:color w:val="auto"/>
          <w:szCs w:val="21"/>
          <w:highlight w:val="none"/>
        </w:rPr>
      </w:pPr>
      <w:r>
        <w:rPr>
          <w:rFonts w:hint="eastAsia" w:ascii="宋体" w:hAnsi="宋体"/>
          <w:color w:val="auto"/>
          <w:szCs w:val="21"/>
          <w:highlight w:val="none"/>
        </w:rPr>
        <w:t xml:space="preserve">日期：    </w:t>
      </w:r>
    </w:p>
    <w:p w14:paraId="1B5870F3">
      <w:pPr>
        <w:rPr>
          <w:rFonts w:hint="eastAsia" w:ascii="宋体" w:hAnsi="宋体"/>
          <w:b/>
          <w:color w:val="auto"/>
          <w:szCs w:val="21"/>
          <w:highlight w:val="none"/>
        </w:rPr>
      </w:pPr>
    </w:p>
    <w:p w14:paraId="4A9F2658">
      <w:pPr>
        <w:rPr>
          <w:rFonts w:hint="eastAsia" w:ascii="宋体" w:hAnsi="宋体"/>
          <w:b/>
          <w:color w:val="auto"/>
          <w:szCs w:val="21"/>
          <w:highlight w:val="none"/>
        </w:rPr>
      </w:pPr>
      <w:r>
        <w:rPr>
          <w:rFonts w:hint="eastAsia" w:ascii="宋体" w:hAnsi="宋体"/>
          <w:b/>
          <w:color w:val="auto"/>
          <w:szCs w:val="21"/>
          <w:highlight w:val="none"/>
        </w:rPr>
        <w:t>投诉书制作说明：</w:t>
      </w:r>
    </w:p>
    <w:p w14:paraId="49D4D6A1">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229C9BD4">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32A2C6E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4F1E7EC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FEC3FD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CEB2ADF">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2144EF6">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35A8BA4B">
      <w:pPr>
        <w:snapToGrid w:val="0"/>
        <w:spacing w:before="50" w:after="165" w:afterLines="50" w:line="360" w:lineRule="auto"/>
        <w:ind w:firstLine="420" w:firstLineChars="200"/>
        <w:jc w:val="left"/>
        <w:rPr>
          <w:rFonts w:hint="eastAsia" w:ascii="宋体" w:hAnsi="宋体"/>
          <w:color w:val="auto"/>
          <w:szCs w:val="21"/>
          <w:highlight w:val="none"/>
        </w:rPr>
      </w:pPr>
    </w:p>
    <w:p w14:paraId="7F02CA93">
      <w:pPr>
        <w:rPr>
          <w:rFonts w:hint="eastAsia" w:ascii="宋体" w:hAnsi="宋体"/>
          <w:color w:val="auto"/>
          <w:szCs w:val="21"/>
          <w:highlight w:val="none"/>
        </w:rPr>
      </w:pPr>
    </w:p>
    <w:p w14:paraId="595C0097">
      <w:pPr>
        <w:rPr>
          <w:rFonts w:ascii="宋体" w:hAnsi="宋体"/>
          <w:color w:val="auto"/>
          <w:szCs w:val="21"/>
          <w:highlight w:val="none"/>
        </w:rPr>
      </w:pPr>
    </w:p>
    <w:p w14:paraId="2CCDCEA4">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2EBF">
    <w:pPr>
      <w:pStyle w:val="16"/>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716E">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93716E">
                    <w:pPr>
                      <w:pStyle w:val="1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DF88">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50DF88">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3811">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5B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A5B95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5BA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BB16A">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1BB16A">
                    <w:pPr>
                      <w:pStyle w:val="1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18B1D894">
                          <w:pPr>
                            <w:pStyle w:val="16"/>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18B1D894">
                    <w:pPr>
                      <w:pStyle w:val="16"/>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89D5">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ABEA3">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1ABEA3">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14:paraId="03E569A3">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873A">
    <w:pPr>
      <w:pStyle w:val="16"/>
      <w:framePr w:wrap="around" w:vAnchor="text" w:hAnchor="margin" w:xAlign="center" w:y="1"/>
      <w:rPr>
        <w:rStyle w:val="25"/>
      </w:rPr>
    </w:pPr>
    <w:r>
      <w:fldChar w:fldCharType="begin"/>
    </w:r>
    <w:r>
      <w:rPr>
        <w:rStyle w:val="25"/>
      </w:rPr>
      <w:instrText xml:space="preserve">PAGE  </w:instrText>
    </w:r>
    <w:r>
      <w:fldChar w:fldCharType="end"/>
    </w:r>
  </w:p>
  <w:p w14:paraId="3AA5C909">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C7AF">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029F615">
    <w:pPr>
      <w:pStyle w:val="16"/>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4CBC">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B3260">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4B3260">
                    <w:pPr>
                      <w:pStyle w:val="16"/>
                    </w:pPr>
                    <w:r>
                      <w:fldChar w:fldCharType="begin"/>
                    </w:r>
                    <w:r>
                      <w:instrText xml:space="preserve"> PAGE  \* MERGEFORMAT </w:instrText>
                    </w:r>
                    <w:r>
                      <w:fldChar w:fldCharType="separate"/>
                    </w:r>
                    <w:r>
                      <w:t>86</w:t>
                    </w:r>
                    <w:r>
                      <w:fldChar w:fldCharType="end"/>
                    </w:r>
                  </w:p>
                </w:txbxContent>
              </v:textbox>
            </v:shape>
          </w:pict>
        </mc:Fallback>
      </mc:AlternateContent>
    </w:r>
  </w:p>
  <w:p w14:paraId="36F0EEF5">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E5D6">
    <w:pPr>
      <w:pStyle w:val="16"/>
      <w:framePr w:wrap="around" w:vAnchor="text" w:hAnchor="margin" w:xAlign="center" w:y="1"/>
      <w:rPr>
        <w:rStyle w:val="25"/>
      </w:rPr>
    </w:pPr>
    <w:r>
      <w:fldChar w:fldCharType="begin"/>
    </w:r>
    <w:r>
      <w:rPr>
        <w:rStyle w:val="25"/>
      </w:rPr>
      <w:instrText xml:space="preserve">PAGE  </w:instrText>
    </w:r>
    <w:r>
      <w:fldChar w:fldCharType="end"/>
    </w:r>
  </w:p>
  <w:p w14:paraId="5613993A">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7BF7">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03DD8E75">
    <w:pPr>
      <w:pStyle w:val="1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39A0">
    <w:pPr>
      <w:pStyle w:val="17"/>
    </w:pPr>
    <w:r>
      <w:rPr>
        <w:rFonts w:hint="eastAsia"/>
      </w:rPr>
      <w:t>南宁市</w:t>
    </w:r>
    <w:r>
      <w:rPr>
        <w:rFonts w:hint="eastAsia"/>
        <w:lang w:eastAsia="zh-CN"/>
      </w:rPr>
      <w:t>武鸣区</w:t>
    </w:r>
    <w:r>
      <w:rPr>
        <w:rFonts w:hint="eastAsia"/>
      </w:rPr>
      <w:t>政府采购框架协议征集文件（项目编号：NNZC2025-K3-100080-NNSW）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1971">
    <w:pPr>
      <w:pStyle w:val="17"/>
    </w:pPr>
    <w:r>
      <w:rPr>
        <w:rFonts w:hint="eastAsia"/>
      </w:rPr>
      <w:t>南宁市</w:t>
    </w:r>
    <w:r>
      <w:rPr>
        <w:rFonts w:hint="eastAsia"/>
        <w:lang w:eastAsia="zh-CN"/>
      </w:rPr>
      <w:t>武鸣区</w:t>
    </w:r>
    <w:r>
      <w:rPr>
        <w:rFonts w:hint="eastAsia"/>
      </w:rPr>
      <w:t>政府采购框架协议征集文件（项目编号：NNZC2025-K3-100080-NNSW）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79AF">
    <w:pPr>
      <w:pStyle w:val="17"/>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政府采购框架协议征集文件（项目编号：NNZC2025-K3-100080-NNSW）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C249516"/>
    <w:multiLevelType w:val="singleLevel"/>
    <w:tmpl w:val="4C249516"/>
    <w:lvl w:ilvl="0" w:tentative="0">
      <w:start w:val="2"/>
      <w:numFmt w:val="chineseCounting"/>
      <w:suff w:val="nothing"/>
      <w:lvlText w:val="%1、"/>
      <w:lvlJc w:val="left"/>
      <w:rPr>
        <w:rFonts w:hint="eastAsia"/>
      </w:r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18099E"/>
    <w:rsid w:val="002201F4"/>
    <w:rsid w:val="004369F1"/>
    <w:rsid w:val="00522102"/>
    <w:rsid w:val="00547FAC"/>
    <w:rsid w:val="00674912"/>
    <w:rsid w:val="0075194C"/>
    <w:rsid w:val="00867410"/>
    <w:rsid w:val="00A959C7"/>
    <w:rsid w:val="00AD10E6"/>
    <w:rsid w:val="00C603FA"/>
    <w:rsid w:val="00CA613C"/>
    <w:rsid w:val="00D01278"/>
    <w:rsid w:val="00D70859"/>
    <w:rsid w:val="00FE7B94"/>
    <w:rsid w:val="01017684"/>
    <w:rsid w:val="011F3D4D"/>
    <w:rsid w:val="01274028"/>
    <w:rsid w:val="01303AC5"/>
    <w:rsid w:val="0157021D"/>
    <w:rsid w:val="015B6D94"/>
    <w:rsid w:val="01823E16"/>
    <w:rsid w:val="01933707"/>
    <w:rsid w:val="01B008D3"/>
    <w:rsid w:val="01D027EB"/>
    <w:rsid w:val="01DF79C5"/>
    <w:rsid w:val="01F67E7C"/>
    <w:rsid w:val="01FD42EF"/>
    <w:rsid w:val="02145195"/>
    <w:rsid w:val="02160F0D"/>
    <w:rsid w:val="02175E3E"/>
    <w:rsid w:val="02251150"/>
    <w:rsid w:val="02355837"/>
    <w:rsid w:val="02427F54"/>
    <w:rsid w:val="027345B1"/>
    <w:rsid w:val="02936A01"/>
    <w:rsid w:val="029562D6"/>
    <w:rsid w:val="029A38EC"/>
    <w:rsid w:val="02A732D1"/>
    <w:rsid w:val="02B04EBD"/>
    <w:rsid w:val="02B15F68"/>
    <w:rsid w:val="02B80216"/>
    <w:rsid w:val="02BE71D3"/>
    <w:rsid w:val="02DA3DE9"/>
    <w:rsid w:val="02E75384"/>
    <w:rsid w:val="02E81CE7"/>
    <w:rsid w:val="02EF1E8A"/>
    <w:rsid w:val="02F80145"/>
    <w:rsid w:val="030D40BE"/>
    <w:rsid w:val="03123DCA"/>
    <w:rsid w:val="03206E0E"/>
    <w:rsid w:val="03265180"/>
    <w:rsid w:val="032B670D"/>
    <w:rsid w:val="033D5E0F"/>
    <w:rsid w:val="03634626"/>
    <w:rsid w:val="03707C33"/>
    <w:rsid w:val="03906A9D"/>
    <w:rsid w:val="03916C4C"/>
    <w:rsid w:val="03923F1A"/>
    <w:rsid w:val="03942A31"/>
    <w:rsid w:val="03A66E23"/>
    <w:rsid w:val="03B46C2F"/>
    <w:rsid w:val="03B5144B"/>
    <w:rsid w:val="03C07489"/>
    <w:rsid w:val="03CD1A9F"/>
    <w:rsid w:val="03DD1CE2"/>
    <w:rsid w:val="03E125B2"/>
    <w:rsid w:val="03EF7C67"/>
    <w:rsid w:val="03F90AE6"/>
    <w:rsid w:val="03FB13BD"/>
    <w:rsid w:val="03FF434E"/>
    <w:rsid w:val="040A2CF3"/>
    <w:rsid w:val="04245B63"/>
    <w:rsid w:val="043A7135"/>
    <w:rsid w:val="045D2E23"/>
    <w:rsid w:val="045D72C7"/>
    <w:rsid w:val="04826D2E"/>
    <w:rsid w:val="04844854"/>
    <w:rsid w:val="04896731"/>
    <w:rsid w:val="048F6CC6"/>
    <w:rsid w:val="04A15406"/>
    <w:rsid w:val="04BD7173"/>
    <w:rsid w:val="04C410F4"/>
    <w:rsid w:val="04D330E5"/>
    <w:rsid w:val="04D70E27"/>
    <w:rsid w:val="04E86B91"/>
    <w:rsid w:val="04F021B3"/>
    <w:rsid w:val="04F86712"/>
    <w:rsid w:val="050F15EC"/>
    <w:rsid w:val="051F632A"/>
    <w:rsid w:val="052663E3"/>
    <w:rsid w:val="05353DA0"/>
    <w:rsid w:val="05402E4B"/>
    <w:rsid w:val="054160C5"/>
    <w:rsid w:val="054B711F"/>
    <w:rsid w:val="054C2F3C"/>
    <w:rsid w:val="054F4E62"/>
    <w:rsid w:val="05551D4C"/>
    <w:rsid w:val="056106F1"/>
    <w:rsid w:val="05704DD8"/>
    <w:rsid w:val="0571302A"/>
    <w:rsid w:val="05946D18"/>
    <w:rsid w:val="059746CF"/>
    <w:rsid w:val="05985F76"/>
    <w:rsid w:val="05AC22B4"/>
    <w:rsid w:val="05C21607"/>
    <w:rsid w:val="05CA44E8"/>
    <w:rsid w:val="05E51322"/>
    <w:rsid w:val="05E80E12"/>
    <w:rsid w:val="05F5483F"/>
    <w:rsid w:val="0607573C"/>
    <w:rsid w:val="060C2D53"/>
    <w:rsid w:val="062A142B"/>
    <w:rsid w:val="062C6F51"/>
    <w:rsid w:val="062F259D"/>
    <w:rsid w:val="064303C3"/>
    <w:rsid w:val="06471D99"/>
    <w:rsid w:val="06485E0E"/>
    <w:rsid w:val="0651509F"/>
    <w:rsid w:val="066147C9"/>
    <w:rsid w:val="067C5E67"/>
    <w:rsid w:val="0680104B"/>
    <w:rsid w:val="0687687D"/>
    <w:rsid w:val="06C10E68"/>
    <w:rsid w:val="06C76C7A"/>
    <w:rsid w:val="06CC603E"/>
    <w:rsid w:val="06D7510F"/>
    <w:rsid w:val="06E93094"/>
    <w:rsid w:val="06F537E7"/>
    <w:rsid w:val="07043A2A"/>
    <w:rsid w:val="07097292"/>
    <w:rsid w:val="07124399"/>
    <w:rsid w:val="071541B7"/>
    <w:rsid w:val="07155C37"/>
    <w:rsid w:val="07167E42"/>
    <w:rsid w:val="075229E7"/>
    <w:rsid w:val="07524795"/>
    <w:rsid w:val="075A189C"/>
    <w:rsid w:val="076170CE"/>
    <w:rsid w:val="076B2DCE"/>
    <w:rsid w:val="076F4858"/>
    <w:rsid w:val="07756781"/>
    <w:rsid w:val="07762B7A"/>
    <w:rsid w:val="078A58ED"/>
    <w:rsid w:val="07A973FD"/>
    <w:rsid w:val="07B2792A"/>
    <w:rsid w:val="07BC589D"/>
    <w:rsid w:val="07C531B9"/>
    <w:rsid w:val="07CF31BA"/>
    <w:rsid w:val="07E73DCE"/>
    <w:rsid w:val="07FC0BA5"/>
    <w:rsid w:val="08031F33"/>
    <w:rsid w:val="08157F38"/>
    <w:rsid w:val="08161C67"/>
    <w:rsid w:val="08280022"/>
    <w:rsid w:val="08346591"/>
    <w:rsid w:val="08397703"/>
    <w:rsid w:val="08422A5C"/>
    <w:rsid w:val="0849203C"/>
    <w:rsid w:val="0854278F"/>
    <w:rsid w:val="08723071"/>
    <w:rsid w:val="08741249"/>
    <w:rsid w:val="08AB29C6"/>
    <w:rsid w:val="08B22F96"/>
    <w:rsid w:val="08BD19AF"/>
    <w:rsid w:val="08BF4690"/>
    <w:rsid w:val="08C07E24"/>
    <w:rsid w:val="08DD09D6"/>
    <w:rsid w:val="08EB0353"/>
    <w:rsid w:val="090441B5"/>
    <w:rsid w:val="09120F93"/>
    <w:rsid w:val="092F6FCD"/>
    <w:rsid w:val="098971D2"/>
    <w:rsid w:val="098A0731"/>
    <w:rsid w:val="098D41AA"/>
    <w:rsid w:val="09AB619A"/>
    <w:rsid w:val="09B47989"/>
    <w:rsid w:val="09BE25B6"/>
    <w:rsid w:val="09C676BC"/>
    <w:rsid w:val="09C91CD1"/>
    <w:rsid w:val="09D05E45"/>
    <w:rsid w:val="09D3200E"/>
    <w:rsid w:val="09D65B51"/>
    <w:rsid w:val="09DA6CC4"/>
    <w:rsid w:val="09E244F6"/>
    <w:rsid w:val="09F673EE"/>
    <w:rsid w:val="0A0007F1"/>
    <w:rsid w:val="0A067AB9"/>
    <w:rsid w:val="0A430D0D"/>
    <w:rsid w:val="0A592CB3"/>
    <w:rsid w:val="0A742C74"/>
    <w:rsid w:val="0A8A2498"/>
    <w:rsid w:val="0A8C7FBE"/>
    <w:rsid w:val="0A9A6B7F"/>
    <w:rsid w:val="0AAC0660"/>
    <w:rsid w:val="0AC77248"/>
    <w:rsid w:val="0AC775F6"/>
    <w:rsid w:val="0AE0655C"/>
    <w:rsid w:val="0AE41BA8"/>
    <w:rsid w:val="0AE71698"/>
    <w:rsid w:val="0AE778EA"/>
    <w:rsid w:val="0AE817F5"/>
    <w:rsid w:val="0B380146"/>
    <w:rsid w:val="0B3D0003"/>
    <w:rsid w:val="0B550CF8"/>
    <w:rsid w:val="0B772A1C"/>
    <w:rsid w:val="0B7E024F"/>
    <w:rsid w:val="0B7F5D75"/>
    <w:rsid w:val="0B8E7D66"/>
    <w:rsid w:val="0B901D30"/>
    <w:rsid w:val="0BB65208"/>
    <w:rsid w:val="0BC41A42"/>
    <w:rsid w:val="0BCB2D68"/>
    <w:rsid w:val="0BE04A65"/>
    <w:rsid w:val="0C0054E2"/>
    <w:rsid w:val="0C3B1426"/>
    <w:rsid w:val="0C5B6C17"/>
    <w:rsid w:val="0C7E718C"/>
    <w:rsid w:val="0C8223B1"/>
    <w:rsid w:val="0C874EE1"/>
    <w:rsid w:val="0C923886"/>
    <w:rsid w:val="0C990B73"/>
    <w:rsid w:val="0C994C14"/>
    <w:rsid w:val="0CA535B9"/>
    <w:rsid w:val="0CA85607"/>
    <w:rsid w:val="0CAF61E6"/>
    <w:rsid w:val="0CB657C6"/>
    <w:rsid w:val="0CD21ED4"/>
    <w:rsid w:val="0CFB0D7E"/>
    <w:rsid w:val="0CFD51A3"/>
    <w:rsid w:val="0D0E3617"/>
    <w:rsid w:val="0D110C4F"/>
    <w:rsid w:val="0D18022F"/>
    <w:rsid w:val="0D1B1ACD"/>
    <w:rsid w:val="0D3F3A0E"/>
    <w:rsid w:val="0D4E2C3A"/>
    <w:rsid w:val="0D4E2DF0"/>
    <w:rsid w:val="0D921D8F"/>
    <w:rsid w:val="0D9759E8"/>
    <w:rsid w:val="0DA47D15"/>
    <w:rsid w:val="0DB31D06"/>
    <w:rsid w:val="0DDF1A07"/>
    <w:rsid w:val="0DE00E6C"/>
    <w:rsid w:val="0DE6032D"/>
    <w:rsid w:val="0E0013EF"/>
    <w:rsid w:val="0E1142F5"/>
    <w:rsid w:val="0E2A646C"/>
    <w:rsid w:val="0E3C7F4D"/>
    <w:rsid w:val="0E4F5ED2"/>
    <w:rsid w:val="0E651252"/>
    <w:rsid w:val="0E785533"/>
    <w:rsid w:val="0E982123"/>
    <w:rsid w:val="0EA004DC"/>
    <w:rsid w:val="0EA7186A"/>
    <w:rsid w:val="0EAD2BF9"/>
    <w:rsid w:val="0EB05B48"/>
    <w:rsid w:val="0EB46E08"/>
    <w:rsid w:val="0EB75826"/>
    <w:rsid w:val="0EE6189F"/>
    <w:rsid w:val="0EF3685E"/>
    <w:rsid w:val="0EF716A8"/>
    <w:rsid w:val="0F024967"/>
    <w:rsid w:val="0F040A6B"/>
    <w:rsid w:val="0F0A004B"/>
    <w:rsid w:val="0F0A1DF9"/>
    <w:rsid w:val="0F0E3698"/>
    <w:rsid w:val="0F0F11BE"/>
    <w:rsid w:val="0F130CAE"/>
    <w:rsid w:val="0F2509E1"/>
    <w:rsid w:val="0F346E76"/>
    <w:rsid w:val="0F407E58"/>
    <w:rsid w:val="0F503CB0"/>
    <w:rsid w:val="0F735BF1"/>
    <w:rsid w:val="0F7554C5"/>
    <w:rsid w:val="0F790AE0"/>
    <w:rsid w:val="0F942ADE"/>
    <w:rsid w:val="0F987405"/>
    <w:rsid w:val="0FA05DCB"/>
    <w:rsid w:val="0FA47B58"/>
    <w:rsid w:val="0FD03043"/>
    <w:rsid w:val="0FDC5544"/>
    <w:rsid w:val="0FE64614"/>
    <w:rsid w:val="10172A20"/>
    <w:rsid w:val="101A606C"/>
    <w:rsid w:val="10206F5D"/>
    <w:rsid w:val="10222C84"/>
    <w:rsid w:val="1025513D"/>
    <w:rsid w:val="1032010A"/>
    <w:rsid w:val="106519DD"/>
    <w:rsid w:val="106E1DC1"/>
    <w:rsid w:val="10765998"/>
    <w:rsid w:val="107A6B0B"/>
    <w:rsid w:val="1082242A"/>
    <w:rsid w:val="108247E3"/>
    <w:rsid w:val="10861954"/>
    <w:rsid w:val="108C6F6A"/>
    <w:rsid w:val="1090632E"/>
    <w:rsid w:val="109125AD"/>
    <w:rsid w:val="10976945"/>
    <w:rsid w:val="10982734"/>
    <w:rsid w:val="10C761F4"/>
    <w:rsid w:val="10CA7A92"/>
    <w:rsid w:val="10CB7F34"/>
    <w:rsid w:val="10CD7582"/>
    <w:rsid w:val="10D206F5"/>
    <w:rsid w:val="10E33DE5"/>
    <w:rsid w:val="110E5BD1"/>
    <w:rsid w:val="11146F5F"/>
    <w:rsid w:val="11203B56"/>
    <w:rsid w:val="11230F50"/>
    <w:rsid w:val="112E6273"/>
    <w:rsid w:val="113A4C18"/>
    <w:rsid w:val="117A14B8"/>
    <w:rsid w:val="11826EDE"/>
    <w:rsid w:val="118440E5"/>
    <w:rsid w:val="119051EF"/>
    <w:rsid w:val="11964CC3"/>
    <w:rsid w:val="11D31B21"/>
    <w:rsid w:val="11D87F8D"/>
    <w:rsid w:val="11DC5CCF"/>
    <w:rsid w:val="11DD37F5"/>
    <w:rsid w:val="11E44B84"/>
    <w:rsid w:val="11E67C39"/>
    <w:rsid w:val="11F07BD9"/>
    <w:rsid w:val="12211934"/>
    <w:rsid w:val="123A0C48"/>
    <w:rsid w:val="123E24E6"/>
    <w:rsid w:val="12411FD6"/>
    <w:rsid w:val="12485D96"/>
    <w:rsid w:val="12797F73"/>
    <w:rsid w:val="127E0B34"/>
    <w:rsid w:val="12843C71"/>
    <w:rsid w:val="12851EC3"/>
    <w:rsid w:val="12BB3B36"/>
    <w:rsid w:val="12C0739F"/>
    <w:rsid w:val="12C2191D"/>
    <w:rsid w:val="12E80327"/>
    <w:rsid w:val="12EF726C"/>
    <w:rsid w:val="12F40DF6"/>
    <w:rsid w:val="12F72695"/>
    <w:rsid w:val="130A499C"/>
    <w:rsid w:val="130E4754"/>
    <w:rsid w:val="131E5C6E"/>
    <w:rsid w:val="13315BA7"/>
    <w:rsid w:val="133B6A25"/>
    <w:rsid w:val="13545D39"/>
    <w:rsid w:val="137B1518"/>
    <w:rsid w:val="137B32C6"/>
    <w:rsid w:val="137D2B9A"/>
    <w:rsid w:val="13926254"/>
    <w:rsid w:val="139D4FEA"/>
    <w:rsid w:val="13A75E69"/>
    <w:rsid w:val="13B62550"/>
    <w:rsid w:val="13D03611"/>
    <w:rsid w:val="13D749A0"/>
    <w:rsid w:val="13E0137B"/>
    <w:rsid w:val="13E31F29"/>
    <w:rsid w:val="142E0338"/>
    <w:rsid w:val="143C0CA7"/>
    <w:rsid w:val="143C2A55"/>
    <w:rsid w:val="146142F7"/>
    <w:rsid w:val="14720225"/>
    <w:rsid w:val="14A64372"/>
    <w:rsid w:val="14A83164"/>
    <w:rsid w:val="14AD4D57"/>
    <w:rsid w:val="14B545B5"/>
    <w:rsid w:val="14BE790E"/>
    <w:rsid w:val="14C842E9"/>
    <w:rsid w:val="14CE0A60"/>
    <w:rsid w:val="14E804E7"/>
    <w:rsid w:val="14F169A2"/>
    <w:rsid w:val="152C0D1B"/>
    <w:rsid w:val="153953A6"/>
    <w:rsid w:val="154D5EA7"/>
    <w:rsid w:val="159B7C4F"/>
    <w:rsid w:val="15AD5E36"/>
    <w:rsid w:val="15B86D74"/>
    <w:rsid w:val="15BE29D4"/>
    <w:rsid w:val="15BF56EC"/>
    <w:rsid w:val="15C543F3"/>
    <w:rsid w:val="15D62B87"/>
    <w:rsid w:val="15E46F00"/>
    <w:rsid w:val="15F07F9B"/>
    <w:rsid w:val="16017613"/>
    <w:rsid w:val="16094BB9"/>
    <w:rsid w:val="160F7CF5"/>
    <w:rsid w:val="161F618A"/>
    <w:rsid w:val="162C08A7"/>
    <w:rsid w:val="16345AA1"/>
    <w:rsid w:val="163B7DCF"/>
    <w:rsid w:val="163C4F8E"/>
    <w:rsid w:val="16443E4D"/>
    <w:rsid w:val="16470C1C"/>
    <w:rsid w:val="16491459"/>
    <w:rsid w:val="16556050"/>
    <w:rsid w:val="166E7112"/>
    <w:rsid w:val="16986CC4"/>
    <w:rsid w:val="16C94348"/>
    <w:rsid w:val="16D407EA"/>
    <w:rsid w:val="16D43419"/>
    <w:rsid w:val="16E573D4"/>
    <w:rsid w:val="16EF0253"/>
    <w:rsid w:val="170D5489"/>
    <w:rsid w:val="1715128F"/>
    <w:rsid w:val="171B1048"/>
    <w:rsid w:val="171E4694"/>
    <w:rsid w:val="172F79E1"/>
    <w:rsid w:val="173D7210"/>
    <w:rsid w:val="17465999"/>
    <w:rsid w:val="175C6F6A"/>
    <w:rsid w:val="175E2CE2"/>
    <w:rsid w:val="176302F9"/>
    <w:rsid w:val="178564C1"/>
    <w:rsid w:val="178D35C8"/>
    <w:rsid w:val="17A163BD"/>
    <w:rsid w:val="17A51566"/>
    <w:rsid w:val="17A74689"/>
    <w:rsid w:val="17B74335"/>
    <w:rsid w:val="17B84AE8"/>
    <w:rsid w:val="17CF3BE0"/>
    <w:rsid w:val="17EC6540"/>
    <w:rsid w:val="17EE50F6"/>
    <w:rsid w:val="18037E87"/>
    <w:rsid w:val="1807337A"/>
    <w:rsid w:val="181405F5"/>
    <w:rsid w:val="181B2628"/>
    <w:rsid w:val="182A0E16"/>
    <w:rsid w:val="18356139"/>
    <w:rsid w:val="183A4A8E"/>
    <w:rsid w:val="186E51A7"/>
    <w:rsid w:val="18700F1F"/>
    <w:rsid w:val="18710E80"/>
    <w:rsid w:val="187A1186"/>
    <w:rsid w:val="1880313C"/>
    <w:rsid w:val="18934C0E"/>
    <w:rsid w:val="189746FE"/>
    <w:rsid w:val="18A41246"/>
    <w:rsid w:val="18B2778A"/>
    <w:rsid w:val="18C969BD"/>
    <w:rsid w:val="18CB084B"/>
    <w:rsid w:val="19185113"/>
    <w:rsid w:val="191E62CB"/>
    <w:rsid w:val="19762565"/>
    <w:rsid w:val="19792055"/>
    <w:rsid w:val="19867B08"/>
    <w:rsid w:val="199B021E"/>
    <w:rsid w:val="199D2B82"/>
    <w:rsid w:val="19B337B9"/>
    <w:rsid w:val="19C0466B"/>
    <w:rsid w:val="19C72DC1"/>
    <w:rsid w:val="19C77265"/>
    <w:rsid w:val="19E742B7"/>
    <w:rsid w:val="19E80F89"/>
    <w:rsid w:val="19EE37A9"/>
    <w:rsid w:val="19F270C1"/>
    <w:rsid w:val="19F66F6A"/>
    <w:rsid w:val="1A002777"/>
    <w:rsid w:val="1A023DF9"/>
    <w:rsid w:val="1A050BD0"/>
    <w:rsid w:val="1A0C7662"/>
    <w:rsid w:val="1A1104E0"/>
    <w:rsid w:val="1A116EA2"/>
    <w:rsid w:val="1A3A0D9A"/>
    <w:rsid w:val="1A3F6DFB"/>
    <w:rsid w:val="1A4A39F2"/>
    <w:rsid w:val="1A5605E9"/>
    <w:rsid w:val="1A73374A"/>
    <w:rsid w:val="1A772A39"/>
    <w:rsid w:val="1A7F18ED"/>
    <w:rsid w:val="1AD5524C"/>
    <w:rsid w:val="1AD65CA8"/>
    <w:rsid w:val="1AED2CFB"/>
    <w:rsid w:val="1AEF7B30"/>
    <w:rsid w:val="1AF3397B"/>
    <w:rsid w:val="1AF35E37"/>
    <w:rsid w:val="1B0167A6"/>
    <w:rsid w:val="1B2B55D1"/>
    <w:rsid w:val="1B3E3557"/>
    <w:rsid w:val="1B444488"/>
    <w:rsid w:val="1B481CDF"/>
    <w:rsid w:val="1B522B5E"/>
    <w:rsid w:val="1B5C39DD"/>
    <w:rsid w:val="1B616581"/>
    <w:rsid w:val="1B666609"/>
    <w:rsid w:val="1B6C0338"/>
    <w:rsid w:val="1B9E3FF5"/>
    <w:rsid w:val="1BA5551F"/>
    <w:rsid w:val="1BB032C9"/>
    <w:rsid w:val="1BB142DA"/>
    <w:rsid w:val="1BE22134"/>
    <w:rsid w:val="1BE539D2"/>
    <w:rsid w:val="1BE55780"/>
    <w:rsid w:val="1BE85270"/>
    <w:rsid w:val="1BEC4D61"/>
    <w:rsid w:val="1BF06CD1"/>
    <w:rsid w:val="1BF6798D"/>
    <w:rsid w:val="1BFC2ACA"/>
    <w:rsid w:val="1C174F84"/>
    <w:rsid w:val="1C1E3C86"/>
    <w:rsid w:val="1C2269D4"/>
    <w:rsid w:val="1C4050AC"/>
    <w:rsid w:val="1C4C1CA3"/>
    <w:rsid w:val="1C5D3DA5"/>
    <w:rsid w:val="1C7F3E27"/>
    <w:rsid w:val="1C8054A9"/>
    <w:rsid w:val="1C8B617A"/>
    <w:rsid w:val="1C907DE2"/>
    <w:rsid w:val="1C922D83"/>
    <w:rsid w:val="1CB6536F"/>
    <w:rsid w:val="1CC639A3"/>
    <w:rsid w:val="1CD04682"/>
    <w:rsid w:val="1CE617B0"/>
    <w:rsid w:val="1CE67A02"/>
    <w:rsid w:val="1CFC7225"/>
    <w:rsid w:val="1D04432C"/>
    <w:rsid w:val="1D156539"/>
    <w:rsid w:val="1D3A7D4E"/>
    <w:rsid w:val="1D3F5364"/>
    <w:rsid w:val="1D7E536E"/>
    <w:rsid w:val="1D7E5E8C"/>
    <w:rsid w:val="1D884D9E"/>
    <w:rsid w:val="1D8B05A9"/>
    <w:rsid w:val="1D8B2357"/>
    <w:rsid w:val="1DAA67F2"/>
    <w:rsid w:val="1DB1371D"/>
    <w:rsid w:val="1DB22340"/>
    <w:rsid w:val="1DD67A76"/>
    <w:rsid w:val="1DE877AA"/>
    <w:rsid w:val="1DE91D86"/>
    <w:rsid w:val="1DED3012"/>
    <w:rsid w:val="1DF223D6"/>
    <w:rsid w:val="1E25455A"/>
    <w:rsid w:val="1E4203D9"/>
    <w:rsid w:val="1E592455"/>
    <w:rsid w:val="1E6037E4"/>
    <w:rsid w:val="1E643A6E"/>
    <w:rsid w:val="1E733517"/>
    <w:rsid w:val="1E763AFC"/>
    <w:rsid w:val="1E831280"/>
    <w:rsid w:val="1EB458DE"/>
    <w:rsid w:val="1ECB5101"/>
    <w:rsid w:val="1ECE002B"/>
    <w:rsid w:val="1F026649"/>
    <w:rsid w:val="1F05138A"/>
    <w:rsid w:val="1F176598"/>
    <w:rsid w:val="1F264A2D"/>
    <w:rsid w:val="1F5642FC"/>
    <w:rsid w:val="1F6B0296"/>
    <w:rsid w:val="1F6B7C4E"/>
    <w:rsid w:val="1F817EB6"/>
    <w:rsid w:val="1F8452B0"/>
    <w:rsid w:val="1F8E612F"/>
    <w:rsid w:val="1F923E71"/>
    <w:rsid w:val="1F973235"/>
    <w:rsid w:val="1F9757DB"/>
    <w:rsid w:val="1FB65DB1"/>
    <w:rsid w:val="1FDC6E9A"/>
    <w:rsid w:val="1FE426EA"/>
    <w:rsid w:val="1FF22B62"/>
    <w:rsid w:val="1FFE1506"/>
    <w:rsid w:val="200738CC"/>
    <w:rsid w:val="200A7EAB"/>
    <w:rsid w:val="20210D51"/>
    <w:rsid w:val="202820DF"/>
    <w:rsid w:val="203915D8"/>
    <w:rsid w:val="203B1E13"/>
    <w:rsid w:val="20482300"/>
    <w:rsid w:val="20547378"/>
    <w:rsid w:val="205D6972"/>
    <w:rsid w:val="207D067D"/>
    <w:rsid w:val="207D242B"/>
    <w:rsid w:val="2096173F"/>
    <w:rsid w:val="209F6845"/>
    <w:rsid w:val="20A153AC"/>
    <w:rsid w:val="20A369D0"/>
    <w:rsid w:val="20B87907"/>
    <w:rsid w:val="20C718F8"/>
    <w:rsid w:val="20E75BBE"/>
    <w:rsid w:val="20EB1A8B"/>
    <w:rsid w:val="210112AE"/>
    <w:rsid w:val="21042B4C"/>
    <w:rsid w:val="2111387D"/>
    <w:rsid w:val="21117017"/>
    <w:rsid w:val="21182154"/>
    <w:rsid w:val="2126142E"/>
    <w:rsid w:val="212C3E51"/>
    <w:rsid w:val="21336F8E"/>
    <w:rsid w:val="21357E35"/>
    <w:rsid w:val="21475558"/>
    <w:rsid w:val="21555156"/>
    <w:rsid w:val="216B2BCB"/>
    <w:rsid w:val="217328CB"/>
    <w:rsid w:val="21D173FB"/>
    <w:rsid w:val="22031056"/>
    <w:rsid w:val="2210107D"/>
    <w:rsid w:val="223C00C4"/>
    <w:rsid w:val="22411081"/>
    <w:rsid w:val="2247495C"/>
    <w:rsid w:val="225C2514"/>
    <w:rsid w:val="225D38CF"/>
    <w:rsid w:val="22791318"/>
    <w:rsid w:val="22843E76"/>
    <w:rsid w:val="22851A6B"/>
    <w:rsid w:val="22A75E85"/>
    <w:rsid w:val="22BA5BB9"/>
    <w:rsid w:val="22CE3412"/>
    <w:rsid w:val="22D27D23"/>
    <w:rsid w:val="22E42C35"/>
    <w:rsid w:val="22EE7610"/>
    <w:rsid w:val="22F97D63"/>
    <w:rsid w:val="23152DEF"/>
    <w:rsid w:val="232F19D7"/>
    <w:rsid w:val="23344974"/>
    <w:rsid w:val="234F4F38"/>
    <w:rsid w:val="23671171"/>
    <w:rsid w:val="237B69CA"/>
    <w:rsid w:val="237C266D"/>
    <w:rsid w:val="23827D58"/>
    <w:rsid w:val="23865A9B"/>
    <w:rsid w:val="238C1960"/>
    <w:rsid w:val="238D507B"/>
    <w:rsid w:val="239A7798"/>
    <w:rsid w:val="23C14D25"/>
    <w:rsid w:val="23C4462C"/>
    <w:rsid w:val="23CB5BA3"/>
    <w:rsid w:val="23D36806"/>
    <w:rsid w:val="23E10F23"/>
    <w:rsid w:val="23E40A13"/>
    <w:rsid w:val="24172B97"/>
    <w:rsid w:val="242157C3"/>
    <w:rsid w:val="24303C58"/>
    <w:rsid w:val="243279D1"/>
    <w:rsid w:val="243674C1"/>
    <w:rsid w:val="24390D5F"/>
    <w:rsid w:val="24482D50"/>
    <w:rsid w:val="24536778"/>
    <w:rsid w:val="24647CF6"/>
    <w:rsid w:val="2488645A"/>
    <w:rsid w:val="249508D0"/>
    <w:rsid w:val="24C53097"/>
    <w:rsid w:val="24F829C8"/>
    <w:rsid w:val="25140E84"/>
    <w:rsid w:val="252B5B2A"/>
    <w:rsid w:val="2536704D"/>
    <w:rsid w:val="25506FCE"/>
    <w:rsid w:val="25583467"/>
    <w:rsid w:val="25643BBA"/>
    <w:rsid w:val="256C0CC0"/>
    <w:rsid w:val="25706A02"/>
    <w:rsid w:val="257F4B47"/>
    <w:rsid w:val="25826736"/>
    <w:rsid w:val="259835C1"/>
    <w:rsid w:val="25A466AC"/>
    <w:rsid w:val="25C365C1"/>
    <w:rsid w:val="25D36F91"/>
    <w:rsid w:val="25DA4F02"/>
    <w:rsid w:val="25F0369F"/>
    <w:rsid w:val="25F34F3E"/>
    <w:rsid w:val="25F35E0F"/>
    <w:rsid w:val="2607261F"/>
    <w:rsid w:val="260F621B"/>
    <w:rsid w:val="2619074E"/>
    <w:rsid w:val="26256302"/>
    <w:rsid w:val="262B0B7B"/>
    <w:rsid w:val="263A491A"/>
    <w:rsid w:val="26574DB8"/>
    <w:rsid w:val="267E0CCD"/>
    <w:rsid w:val="268362C1"/>
    <w:rsid w:val="26914E82"/>
    <w:rsid w:val="2696525F"/>
    <w:rsid w:val="26977FBF"/>
    <w:rsid w:val="26A22073"/>
    <w:rsid w:val="26A83F7A"/>
    <w:rsid w:val="26C2225A"/>
    <w:rsid w:val="26C54B2C"/>
    <w:rsid w:val="26CC7C68"/>
    <w:rsid w:val="26D11723"/>
    <w:rsid w:val="26D1527F"/>
    <w:rsid w:val="26E24869"/>
    <w:rsid w:val="26F64CE5"/>
    <w:rsid w:val="271138CD"/>
    <w:rsid w:val="27114611"/>
    <w:rsid w:val="271635D9"/>
    <w:rsid w:val="271E423C"/>
    <w:rsid w:val="27475541"/>
    <w:rsid w:val="275163C0"/>
    <w:rsid w:val="27606603"/>
    <w:rsid w:val="27637100"/>
    <w:rsid w:val="27736336"/>
    <w:rsid w:val="27751E74"/>
    <w:rsid w:val="278A3680"/>
    <w:rsid w:val="27A42993"/>
    <w:rsid w:val="27A44741"/>
    <w:rsid w:val="27AC1848"/>
    <w:rsid w:val="27B106F9"/>
    <w:rsid w:val="27B150B0"/>
    <w:rsid w:val="27BA5D13"/>
    <w:rsid w:val="27BD1CA7"/>
    <w:rsid w:val="27CE7A10"/>
    <w:rsid w:val="27D17500"/>
    <w:rsid w:val="27E56B08"/>
    <w:rsid w:val="27E70AD2"/>
    <w:rsid w:val="27E92C02"/>
    <w:rsid w:val="27F54F9D"/>
    <w:rsid w:val="28043432"/>
    <w:rsid w:val="280478D6"/>
    <w:rsid w:val="28060F58"/>
    <w:rsid w:val="28173165"/>
    <w:rsid w:val="28235E0C"/>
    <w:rsid w:val="2859068C"/>
    <w:rsid w:val="2879797C"/>
    <w:rsid w:val="28A65964"/>
    <w:rsid w:val="28B06F4C"/>
    <w:rsid w:val="28B766F6"/>
    <w:rsid w:val="28BC1F5F"/>
    <w:rsid w:val="28D21EDC"/>
    <w:rsid w:val="29057462"/>
    <w:rsid w:val="29080D00"/>
    <w:rsid w:val="290F208E"/>
    <w:rsid w:val="291853E7"/>
    <w:rsid w:val="29231FDE"/>
    <w:rsid w:val="29431FF9"/>
    <w:rsid w:val="29477A7A"/>
    <w:rsid w:val="294E0E09"/>
    <w:rsid w:val="29512C85"/>
    <w:rsid w:val="295757E3"/>
    <w:rsid w:val="29605C39"/>
    <w:rsid w:val="29686BE8"/>
    <w:rsid w:val="297D1482"/>
    <w:rsid w:val="29B3052B"/>
    <w:rsid w:val="29C6459A"/>
    <w:rsid w:val="29C72A75"/>
    <w:rsid w:val="29DA1670"/>
    <w:rsid w:val="29E76B67"/>
    <w:rsid w:val="29EA6657"/>
    <w:rsid w:val="29F15C38"/>
    <w:rsid w:val="29F55CE0"/>
    <w:rsid w:val="29FB0D99"/>
    <w:rsid w:val="29FD24BB"/>
    <w:rsid w:val="2A21416C"/>
    <w:rsid w:val="2A224043"/>
    <w:rsid w:val="2A3C5105"/>
    <w:rsid w:val="2A4C2E6E"/>
    <w:rsid w:val="2A4E5826"/>
    <w:rsid w:val="2A502B30"/>
    <w:rsid w:val="2A522B7B"/>
    <w:rsid w:val="2A5A03AF"/>
    <w:rsid w:val="2A9137CD"/>
    <w:rsid w:val="2A930A9D"/>
    <w:rsid w:val="2AAB5DE7"/>
    <w:rsid w:val="2AC24A4E"/>
    <w:rsid w:val="2AD510B6"/>
    <w:rsid w:val="2AE412F9"/>
    <w:rsid w:val="2AEF03C9"/>
    <w:rsid w:val="2AF01219"/>
    <w:rsid w:val="2AF7102C"/>
    <w:rsid w:val="2AF74A83"/>
    <w:rsid w:val="2B00656C"/>
    <w:rsid w:val="2B133692"/>
    <w:rsid w:val="2B2B5AF1"/>
    <w:rsid w:val="2B522706"/>
    <w:rsid w:val="2B6761B2"/>
    <w:rsid w:val="2B960048"/>
    <w:rsid w:val="2B9B40AD"/>
    <w:rsid w:val="2BA07916"/>
    <w:rsid w:val="2BC01D66"/>
    <w:rsid w:val="2BDE2BFF"/>
    <w:rsid w:val="2BF5596C"/>
    <w:rsid w:val="2C1D4AC2"/>
    <w:rsid w:val="2C267E1B"/>
    <w:rsid w:val="2C2C3925"/>
    <w:rsid w:val="2C353425"/>
    <w:rsid w:val="2C387B4E"/>
    <w:rsid w:val="2C42277B"/>
    <w:rsid w:val="2C542B89"/>
    <w:rsid w:val="2C583D4C"/>
    <w:rsid w:val="2C5B55EB"/>
    <w:rsid w:val="2C5D5807"/>
    <w:rsid w:val="2C673F8F"/>
    <w:rsid w:val="2C6E471E"/>
    <w:rsid w:val="2C721027"/>
    <w:rsid w:val="2C8540AD"/>
    <w:rsid w:val="2C9543FC"/>
    <w:rsid w:val="2C956A29"/>
    <w:rsid w:val="2CA3146B"/>
    <w:rsid w:val="2CAD22EA"/>
    <w:rsid w:val="2CAD4098"/>
    <w:rsid w:val="2CAE1BBE"/>
    <w:rsid w:val="2CAF475D"/>
    <w:rsid w:val="2CC338BC"/>
    <w:rsid w:val="2CC80ED2"/>
    <w:rsid w:val="2CD21D51"/>
    <w:rsid w:val="2CD86C3B"/>
    <w:rsid w:val="2CF42E5C"/>
    <w:rsid w:val="2D1839CC"/>
    <w:rsid w:val="2D263E4A"/>
    <w:rsid w:val="2D2E17A7"/>
    <w:rsid w:val="2D3442AE"/>
    <w:rsid w:val="2D4C1B03"/>
    <w:rsid w:val="2D522E91"/>
    <w:rsid w:val="2D5C161A"/>
    <w:rsid w:val="2D816D12"/>
    <w:rsid w:val="2D855015"/>
    <w:rsid w:val="2D8C0151"/>
    <w:rsid w:val="2DAD1E76"/>
    <w:rsid w:val="2DAF2092"/>
    <w:rsid w:val="2DC2352D"/>
    <w:rsid w:val="2DDB2E87"/>
    <w:rsid w:val="2DEB702A"/>
    <w:rsid w:val="2DF86FE5"/>
    <w:rsid w:val="2DFD2DFD"/>
    <w:rsid w:val="2E047BD1"/>
    <w:rsid w:val="2E187C37"/>
    <w:rsid w:val="2E440A2C"/>
    <w:rsid w:val="2E56075F"/>
    <w:rsid w:val="2E5C75C9"/>
    <w:rsid w:val="2E6E3CFB"/>
    <w:rsid w:val="2E933864"/>
    <w:rsid w:val="2E992FC2"/>
    <w:rsid w:val="2EA92857"/>
    <w:rsid w:val="2EB21E3A"/>
    <w:rsid w:val="2EB52D65"/>
    <w:rsid w:val="2EBA06F2"/>
    <w:rsid w:val="2EBC05C2"/>
    <w:rsid w:val="2EDC0C65"/>
    <w:rsid w:val="2EE6563F"/>
    <w:rsid w:val="2EED4C20"/>
    <w:rsid w:val="2EEE4AEB"/>
    <w:rsid w:val="2EF07F65"/>
    <w:rsid w:val="2EF22236"/>
    <w:rsid w:val="2F191EB9"/>
    <w:rsid w:val="2F193C67"/>
    <w:rsid w:val="2F1C5505"/>
    <w:rsid w:val="2F1E127D"/>
    <w:rsid w:val="2F2443BA"/>
    <w:rsid w:val="2F247D82"/>
    <w:rsid w:val="2F2A7C22"/>
    <w:rsid w:val="2F4A3E20"/>
    <w:rsid w:val="2F56327F"/>
    <w:rsid w:val="2F5E167A"/>
    <w:rsid w:val="2F634EE2"/>
    <w:rsid w:val="2F6724D1"/>
    <w:rsid w:val="2FA1792D"/>
    <w:rsid w:val="2FCF07C9"/>
    <w:rsid w:val="2FD7142C"/>
    <w:rsid w:val="2FEF6776"/>
    <w:rsid w:val="300551AF"/>
    <w:rsid w:val="300872A7"/>
    <w:rsid w:val="300D1C89"/>
    <w:rsid w:val="3012099F"/>
    <w:rsid w:val="301C3A83"/>
    <w:rsid w:val="302428C3"/>
    <w:rsid w:val="30501091"/>
    <w:rsid w:val="305A62E5"/>
    <w:rsid w:val="305C3852"/>
    <w:rsid w:val="30790842"/>
    <w:rsid w:val="307B65DC"/>
    <w:rsid w:val="30977539"/>
    <w:rsid w:val="309A4933"/>
    <w:rsid w:val="30AB5863"/>
    <w:rsid w:val="30C65728"/>
    <w:rsid w:val="30D824A9"/>
    <w:rsid w:val="30F30591"/>
    <w:rsid w:val="30F32296"/>
    <w:rsid w:val="30FF1D00"/>
    <w:rsid w:val="310332AB"/>
    <w:rsid w:val="31086BDE"/>
    <w:rsid w:val="310E4214"/>
    <w:rsid w:val="31374D51"/>
    <w:rsid w:val="313F372D"/>
    <w:rsid w:val="316513E5"/>
    <w:rsid w:val="31701B38"/>
    <w:rsid w:val="31755A6C"/>
    <w:rsid w:val="318A49A8"/>
    <w:rsid w:val="318E3B8C"/>
    <w:rsid w:val="319C46DB"/>
    <w:rsid w:val="31A812D2"/>
    <w:rsid w:val="31C2284D"/>
    <w:rsid w:val="31D832CA"/>
    <w:rsid w:val="31F90508"/>
    <w:rsid w:val="32116E77"/>
    <w:rsid w:val="3220355E"/>
    <w:rsid w:val="32347071"/>
    <w:rsid w:val="32350885"/>
    <w:rsid w:val="323B3EF4"/>
    <w:rsid w:val="325356E2"/>
    <w:rsid w:val="32582CF8"/>
    <w:rsid w:val="325C3658"/>
    <w:rsid w:val="32672F3B"/>
    <w:rsid w:val="3273368E"/>
    <w:rsid w:val="32901F78"/>
    <w:rsid w:val="32A210B9"/>
    <w:rsid w:val="32A221C5"/>
    <w:rsid w:val="32AF0F68"/>
    <w:rsid w:val="32B55803"/>
    <w:rsid w:val="32F26CF2"/>
    <w:rsid w:val="32FF3174"/>
    <w:rsid w:val="32FF4F22"/>
    <w:rsid w:val="332218FA"/>
    <w:rsid w:val="33254432"/>
    <w:rsid w:val="332930F1"/>
    <w:rsid w:val="33305A23"/>
    <w:rsid w:val="33353039"/>
    <w:rsid w:val="33447797"/>
    <w:rsid w:val="335C2374"/>
    <w:rsid w:val="33760A51"/>
    <w:rsid w:val="33863895"/>
    <w:rsid w:val="339715FE"/>
    <w:rsid w:val="339E473B"/>
    <w:rsid w:val="339F5058"/>
    <w:rsid w:val="33D22636"/>
    <w:rsid w:val="33D95773"/>
    <w:rsid w:val="33EE37E1"/>
    <w:rsid w:val="340A6274"/>
    <w:rsid w:val="341E3E27"/>
    <w:rsid w:val="342C0E9C"/>
    <w:rsid w:val="3439422C"/>
    <w:rsid w:val="343E1A7A"/>
    <w:rsid w:val="344332F6"/>
    <w:rsid w:val="344A2B14"/>
    <w:rsid w:val="345841E4"/>
    <w:rsid w:val="345B6AD0"/>
    <w:rsid w:val="34666500"/>
    <w:rsid w:val="346B00EF"/>
    <w:rsid w:val="346C4839"/>
    <w:rsid w:val="348F6779"/>
    <w:rsid w:val="34993154"/>
    <w:rsid w:val="34AE6BFF"/>
    <w:rsid w:val="34BD5279"/>
    <w:rsid w:val="34D81ECE"/>
    <w:rsid w:val="34DB19BE"/>
    <w:rsid w:val="34E268A9"/>
    <w:rsid w:val="34E41468"/>
    <w:rsid w:val="34EB1C02"/>
    <w:rsid w:val="34F42637"/>
    <w:rsid w:val="34FD4E2A"/>
    <w:rsid w:val="35076310"/>
    <w:rsid w:val="351275CF"/>
    <w:rsid w:val="351550AE"/>
    <w:rsid w:val="351776B9"/>
    <w:rsid w:val="352443E9"/>
    <w:rsid w:val="352E5F92"/>
    <w:rsid w:val="35310049"/>
    <w:rsid w:val="35325A82"/>
    <w:rsid w:val="354A022C"/>
    <w:rsid w:val="35847960"/>
    <w:rsid w:val="35881675"/>
    <w:rsid w:val="358B3C32"/>
    <w:rsid w:val="358F1EEB"/>
    <w:rsid w:val="35977A46"/>
    <w:rsid w:val="35B41FED"/>
    <w:rsid w:val="35C0308E"/>
    <w:rsid w:val="35DB7EC8"/>
    <w:rsid w:val="35E1610C"/>
    <w:rsid w:val="35FB40C6"/>
    <w:rsid w:val="35FF348B"/>
    <w:rsid w:val="36041CBE"/>
    <w:rsid w:val="360D5BA8"/>
    <w:rsid w:val="360F1920"/>
    <w:rsid w:val="361B06AD"/>
    <w:rsid w:val="362353CB"/>
    <w:rsid w:val="36375BC8"/>
    <w:rsid w:val="364B03CB"/>
    <w:rsid w:val="364D2448"/>
    <w:rsid w:val="367F4CF7"/>
    <w:rsid w:val="36853990"/>
    <w:rsid w:val="369B5418"/>
    <w:rsid w:val="36BB55A0"/>
    <w:rsid w:val="36D16BD5"/>
    <w:rsid w:val="36E83F1F"/>
    <w:rsid w:val="36F31241"/>
    <w:rsid w:val="36FC0D23"/>
    <w:rsid w:val="371A5AA2"/>
    <w:rsid w:val="371F2036"/>
    <w:rsid w:val="371F5B92"/>
    <w:rsid w:val="371F710E"/>
    <w:rsid w:val="373830F8"/>
    <w:rsid w:val="37415CB3"/>
    <w:rsid w:val="3744384B"/>
    <w:rsid w:val="375A306E"/>
    <w:rsid w:val="376F1D79"/>
    <w:rsid w:val="37954BD3"/>
    <w:rsid w:val="37D746BF"/>
    <w:rsid w:val="382F0057"/>
    <w:rsid w:val="383C09C6"/>
    <w:rsid w:val="38433742"/>
    <w:rsid w:val="38482EC7"/>
    <w:rsid w:val="38547ABE"/>
    <w:rsid w:val="386A5533"/>
    <w:rsid w:val="386D5976"/>
    <w:rsid w:val="38731C98"/>
    <w:rsid w:val="387E6AA8"/>
    <w:rsid w:val="38832151"/>
    <w:rsid w:val="3885236D"/>
    <w:rsid w:val="388D4D7E"/>
    <w:rsid w:val="388E7474"/>
    <w:rsid w:val="38983E4E"/>
    <w:rsid w:val="38C52D4E"/>
    <w:rsid w:val="38CF183A"/>
    <w:rsid w:val="38D1110E"/>
    <w:rsid w:val="38E15005"/>
    <w:rsid w:val="38F512A1"/>
    <w:rsid w:val="38FA4E2D"/>
    <w:rsid w:val="39237490"/>
    <w:rsid w:val="395A7356"/>
    <w:rsid w:val="396106E4"/>
    <w:rsid w:val="39673821"/>
    <w:rsid w:val="39822409"/>
    <w:rsid w:val="39B80A3E"/>
    <w:rsid w:val="39BA2406"/>
    <w:rsid w:val="39E41315"/>
    <w:rsid w:val="39F31053"/>
    <w:rsid w:val="39FE23D7"/>
    <w:rsid w:val="39FE7877"/>
    <w:rsid w:val="3A0A215A"/>
    <w:rsid w:val="3A2C2CB0"/>
    <w:rsid w:val="3A371445"/>
    <w:rsid w:val="3A405BBE"/>
    <w:rsid w:val="3A4122C4"/>
    <w:rsid w:val="3A4F678F"/>
    <w:rsid w:val="3A612966"/>
    <w:rsid w:val="3A687850"/>
    <w:rsid w:val="3A6A35C8"/>
    <w:rsid w:val="3A8D6884"/>
    <w:rsid w:val="3A922B1F"/>
    <w:rsid w:val="3AB92A2F"/>
    <w:rsid w:val="3AC22235"/>
    <w:rsid w:val="3AD44EE6"/>
    <w:rsid w:val="3AD62A0C"/>
    <w:rsid w:val="3AD9074E"/>
    <w:rsid w:val="3ADA2CB0"/>
    <w:rsid w:val="3AF5301B"/>
    <w:rsid w:val="3B0B695B"/>
    <w:rsid w:val="3B2714BA"/>
    <w:rsid w:val="3B273268"/>
    <w:rsid w:val="3B4C6B7D"/>
    <w:rsid w:val="3B626996"/>
    <w:rsid w:val="3B6444BC"/>
    <w:rsid w:val="3B803E4E"/>
    <w:rsid w:val="3B824942"/>
    <w:rsid w:val="3B8B04F4"/>
    <w:rsid w:val="3B8D4CB6"/>
    <w:rsid w:val="3B90705F"/>
    <w:rsid w:val="3B925D0A"/>
    <w:rsid w:val="3BA230A0"/>
    <w:rsid w:val="3BD31641"/>
    <w:rsid w:val="3BD66A3C"/>
    <w:rsid w:val="3BDA5D03"/>
    <w:rsid w:val="3BDE455E"/>
    <w:rsid w:val="3BE23632"/>
    <w:rsid w:val="3BF910A8"/>
    <w:rsid w:val="3C0B4DD9"/>
    <w:rsid w:val="3C0C42A9"/>
    <w:rsid w:val="3C187054"/>
    <w:rsid w:val="3C396AE8"/>
    <w:rsid w:val="3C577B7C"/>
    <w:rsid w:val="3C6975A2"/>
    <w:rsid w:val="3C6E206F"/>
    <w:rsid w:val="3C6F136A"/>
    <w:rsid w:val="3C77021F"/>
    <w:rsid w:val="3C8A7F52"/>
    <w:rsid w:val="3C9012E0"/>
    <w:rsid w:val="3CA8662A"/>
    <w:rsid w:val="3CB72D11"/>
    <w:rsid w:val="3CCF005B"/>
    <w:rsid w:val="3CF03B2D"/>
    <w:rsid w:val="3CF47AC1"/>
    <w:rsid w:val="3CFD3CC3"/>
    <w:rsid w:val="3D0A5EB0"/>
    <w:rsid w:val="3D296645"/>
    <w:rsid w:val="3D402D06"/>
    <w:rsid w:val="3D5F318D"/>
    <w:rsid w:val="3D7217AC"/>
    <w:rsid w:val="3D74475E"/>
    <w:rsid w:val="3D7C3BC4"/>
    <w:rsid w:val="3D8250CD"/>
    <w:rsid w:val="3D8449A1"/>
    <w:rsid w:val="3D8F3564"/>
    <w:rsid w:val="3DCB0822"/>
    <w:rsid w:val="3DD376D7"/>
    <w:rsid w:val="3DD86A9B"/>
    <w:rsid w:val="3DDD6F79"/>
    <w:rsid w:val="3DEA337D"/>
    <w:rsid w:val="3DF97013"/>
    <w:rsid w:val="3E2C4A1C"/>
    <w:rsid w:val="3E344619"/>
    <w:rsid w:val="3E481E73"/>
    <w:rsid w:val="3E5636F5"/>
    <w:rsid w:val="3E5C147A"/>
    <w:rsid w:val="3E8B1D5F"/>
    <w:rsid w:val="3E8D3D29"/>
    <w:rsid w:val="3E927592"/>
    <w:rsid w:val="3E981C86"/>
    <w:rsid w:val="3E9926CE"/>
    <w:rsid w:val="3EA3354D"/>
    <w:rsid w:val="3EB07A18"/>
    <w:rsid w:val="3EB968CD"/>
    <w:rsid w:val="3EBB0897"/>
    <w:rsid w:val="3ED656D0"/>
    <w:rsid w:val="3EDE6B23"/>
    <w:rsid w:val="3EE576C2"/>
    <w:rsid w:val="3EFC4A0B"/>
    <w:rsid w:val="3F0F2990"/>
    <w:rsid w:val="3F1104B7"/>
    <w:rsid w:val="3F3E40E9"/>
    <w:rsid w:val="3F5860E5"/>
    <w:rsid w:val="3F6C393F"/>
    <w:rsid w:val="3F740A45"/>
    <w:rsid w:val="3F7647BE"/>
    <w:rsid w:val="3F791C7D"/>
    <w:rsid w:val="3F830C89"/>
    <w:rsid w:val="3F874C1D"/>
    <w:rsid w:val="3F9904AC"/>
    <w:rsid w:val="3F9A4950"/>
    <w:rsid w:val="3F9E5AC2"/>
    <w:rsid w:val="3FA255B3"/>
    <w:rsid w:val="3FA27361"/>
    <w:rsid w:val="3FA51CB3"/>
    <w:rsid w:val="3FB5178A"/>
    <w:rsid w:val="3FD37F43"/>
    <w:rsid w:val="3FD55988"/>
    <w:rsid w:val="3FDA2F9E"/>
    <w:rsid w:val="3FE07E89"/>
    <w:rsid w:val="3FF1653A"/>
    <w:rsid w:val="3FFA53EF"/>
    <w:rsid w:val="3FFB252B"/>
    <w:rsid w:val="4008635B"/>
    <w:rsid w:val="400C6902"/>
    <w:rsid w:val="40167D4F"/>
    <w:rsid w:val="40330901"/>
    <w:rsid w:val="4038111F"/>
    <w:rsid w:val="403D352D"/>
    <w:rsid w:val="404B79F8"/>
    <w:rsid w:val="405049B8"/>
    <w:rsid w:val="406F3AF4"/>
    <w:rsid w:val="40860A30"/>
    <w:rsid w:val="408E3D89"/>
    <w:rsid w:val="40A4348B"/>
    <w:rsid w:val="40AE5771"/>
    <w:rsid w:val="40B732E0"/>
    <w:rsid w:val="40B74E3E"/>
    <w:rsid w:val="40BE01CA"/>
    <w:rsid w:val="40CC2626"/>
    <w:rsid w:val="40D57433"/>
    <w:rsid w:val="40F748A4"/>
    <w:rsid w:val="40FF07E3"/>
    <w:rsid w:val="41061B71"/>
    <w:rsid w:val="410E3FFA"/>
    <w:rsid w:val="41114A70"/>
    <w:rsid w:val="411249BA"/>
    <w:rsid w:val="4127567E"/>
    <w:rsid w:val="412F10C8"/>
    <w:rsid w:val="417B255F"/>
    <w:rsid w:val="418630F0"/>
    <w:rsid w:val="419D41D5"/>
    <w:rsid w:val="41A76EB0"/>
    <w:rsid w:val="41B43F9D"/>
    <w:rsid w:val="41BD0482"/>
    <w:rsid w:val="41C757A4"/>
    <w:rsid w:val="41CC4B1E"/>
    <w:rsid w:val="41CC707C"/>
    <w:rsid w:val="41E55C2A"/>
    <w:rsid w:val="42075BA1"/>
    <w:rsid w:val="420F4A55"/>
    <w:rsid w:val="42100EF9"/>
    <w:rsid w:val="423B3F81"/>
    <w:rsid w:val="426560F2"/>
    <w:rsid w:val="427A2D60"/>
    <w:rsid w:val="4287437F"/>
    <w:rsid w:val="428B4A24"/>
    <w:rsid w:val="42A04A24"/>
    <w:rsid w:val="42A142B5"/>
    <w:rsid w:val="42A96C58"/>
    <w:rsid w:val="42B0448A"/>
    <w:rsid w:val="42B51AA1"/>
    <w:rsid w:val="42CE0819"/>
    <w:rsid w:val="42CF2B62"/>
    <w:rsid w:val="42D75573"/>
    <w:rsid w:val="42DE6EB2"/>
    <w:rsid w:val="42FC61A4"/>
    <w:rsid w:val="430A1DED"/>
    <w:rsid w:val="432B3B11"/>
    <w:rsid w:val="43324E9F"/>
    <w:rsid w:val="43326C4D"/>
    <w:rsid w:val="435272F0"/>
    <w:rsid w:val="435A7F52"/>
    <w:rsid w:val="43895742"/>
    <w:rsid w:val="439D42E3"/>
    <w:rsid w:val="43B44C06"/>
    <w:rsid w:val="43B753A5"/>
    <w:rsid w:val="43CA157C"/>
    <w:rsid w:val="43CD4BC8"/>
    <w:rsid w:val="43D53EE2"/>
    <w:rsid w:val="43D67F21"/>
    <w:rsid w:val="440305EA"/>
    <w:rsid w:val="442E06CB"/>
    <w:rsid w:val="44476729"/>
    <w:rsid w:val="444E3F5B"/>
    <w:rsid w:val="4484797D"/>
    <w:rsid w:val="44872FC9"/>
    <w:rsid w:val="448E6105"/>
    <w:rsid w:val="44A27E03"/>
    <w:rsid w:val="44BC2C73"/>
    <w:rsid w:val="44F468B0"/>
    <w:rsid w:val="450665E4"/>
    <w:rsid w:val="450C6BE5"/>
    <w:rsid w:val="450E5498"/>
    <w:rsid w:val="45350C77"/>
    <w:rsid w:val="45442C68"/>
    <w:rsid w:val="454A4722"/>
    <w:rsid w:val="45717F01"/>
    <w:rsid w:val="45795008"/>
    <w:rsid w:val="45813EBC"/>
    <w:rsid w:val="458B6AE9"/>
    <w:rsid w:val="459040FF"/>
    <w:rsid w:val="45997458"/>
    <w:rsid w:val="459A6699"/>
    <w:rsid w:val="459B6D2C"/>
    <w:rsid w:val="45AC0F39"/>
    <w:rsid w:val="45B941B6"/>
    <w:rsid w:val="45D0149B"/>
    <w:rsid w:val="45D16ABB"/>
    <w:rsid w:val="45D45DCF"/>
    <w:rsid w:val="45FD1795"/>
    <w:rsid w:val="461F4288"/>
    <w:rsid w:val="463902F3"/>
    <w:rsid w:val="4646138E"/>
    <w:rsid w:val="466B0DF4"/>
    <w:rsid w:val="467F03FC"/>
    <w:rsid w:val="468772B0"/>
    <w:rsid w:val="46BC33FE"/>
    <w:rsid w:val="46D71FE6"/>
    <w:rsid w:val="46E75FA1"/>
    <w:rsid w:val="46E91D19"/>
    <w:rsid w:val="47017063"/>
    <w:rsid w:val="472F7EC6"/>
    <w:rsid w:val="4743767B"/>
    <w:rsid w:val="47501D98"/>
    <w:rsid w:val="47677651"/>
    <w:rsid w:val="47783581"/>
    <w:rsid w:val="47887784"/>
    <w:rsid w:val="47B265C4"/>
    <w:rsid w:val="47BC11DC"/>
    <w:rsid w:val="47CB5D32"/>
    <w:rsid w:val="481334F1"/>
    <w:rsid w:val="48205C0E"/>
    <w:rsid w:val="482379D2"/>
    <w:rsid w:val="48277F71"/>
    <w:rsid w:val="48332CA5"/>
    <w:rsid w:val="48360F8E"/>
    <w:rsid w:val="483919CC"/>
    <w:rsid w:val="4839282C"/>
    <w:rsid w:val="484F599D"/>
    <w:rsid w:val="485F6737"/>
    <w:rsid w:val="48710218"/>
    <w:rsid w:val="488600F6"/>
    <w:rsid w:val="489932CB"/>
    <w:rsid w:val="48AC74A2"/>
    <w:rsid w:val="48AD79E8"/>
    <w:rsid w:val="48AF2AEE"/>
    <w:rsid w:val="48DD3AFF"/>
    <w:rsid w:val="48EA3B26"/>
    <w:rsid w:val="48FD5F50"/>
    <w:rsid w:val="490177EE"/>
    <w:rsid w:val="49137521"/>
    <w:rsid w:val="493556E9"/>
    <w:rsid w:val="493A685C"/>
    <w:rsid w:val="49480DDC"/>
    <w:rsid w:val="496C1203"/>
    <w:rsid w:val="49747FC0"/>
    <w:rsid w:val="497955D6"/>
    <w:rsid w:val="49832EC6"/>
    <w:rsid w:val="49A5461D"/>
    <w:rsid w:val="49AE2DA6"/>
    <w:rsid w:val="49B6261E"/>
    <w:rsid w:val="49BE748D"/>
    <w:rsid w:val="49CC7DFC"/>
    <w:rsid w:val="49DC7913"/>
    <w:rsid w:val="49E31335"/>
    <w:rsid w:val="49E8275C"/>
    <w:rsid w:val="49EB7B56"/>
    <w:rsid w:val="49FA5C80"/>
    <w:rsid w:val="4A0A0924"/>
    <w:rsid w:val="4A1470AD"/>
    <w:rsid w:val="4A33416A"/>
    <w:rsid w:val="4A3D12CF"/>
    <w:rsid w:val="4A462381"/>
    <w:rsid w:val="4A477482"/>
    <w:rsid w:val="4A5C2802"/>
    <w:rsid w:val="4A5F709C"/>
    <w:rsid w:val="4A633B90"/>
    <w:rsid w:val="4A7A4749"/>
    <w:rsid w:val="4A930919"/>
    <w:rsid w:val="4AA67BEC"/>
    <w:rsid w:val="4AA85A47"/>
    <w:rsid w:val="4AB34B18"/>
    <w:rsid w:val="4AC42881"/>
    <w:rsid w:val="4AC47CAC"/>
    <w:rsid w:val="4ACB1901"/>
    <w:rsid w:val="4AE61C97"/>
    <w:rsid w:val="4AE64EED"/>
    <w:rsid w:val="4AEC1DD8"/>
    <w:rsid w:val="4AF13892"/>
    <w:rsid w:val="4AF76310"/>
    <w:rsid w:val="4B11067C"/>
    <w:rsid w:val="4B133808"/>
    <w:rsid w:val="4B15132F"/>
    <w:rsid w:val="4B1D01E3"/>
    <w:rsid w:val="4B315A3D"/>
    <w:rsid w:val="4B3C2D5F"/>
    <w:rsid w:val="4B410375"/>
    <w:rsid w:val="4B517E8D"/>
    <w:rsid w:val="4B6978CC"/>
    <w:rsid w:val="4B831C8E"/>
    <w:rsid w:val="4B9D4F96"/>
    <w:rsid w:val="4BA92BA5"/>
    <w:rsid w:val="4BAD5A0B"/>
    <w:rsid w:val="4BB9615E"/>
    <w:rsid w:val="4BBF74EC"/>
    <w:rsid w:val="4BD411EA"/>
    <w:rsid w:val="4BD52166"/>
    <w:rsid w:val="4BED22AB"/>
    <w:rsid w:val="4BF058F8"/>
    <w:rsid w:val="4BF7788F"/>
    <w:rsid w:val="4BFE6267"/>
    <w:rsid w:val="4C1710D6"/>
    <w:rsid w:val="4C2430DE"/>
    <w:rsid w:val="4C286E40"/>
    <w:rsid w:val="4C340F72"/>
    <w:rsid w:val="4C3E2B07"/>
    <w:rsid w:val="4C687B84"/>
    <w:rsid w:val="4C6F0F12"/>
    <w:rsid w:val="4C8D4534"/>
    <w:rsid w:val="4C8D6DC9"/>
    <w:rsid w:val="4CB33667"/>
    <w:rsid w:val="4CBB4158"/>
    <w:rsid w:val="4CE01414"/>
    <w:rsid w:val="4CE03E5E"/>
    <w:rsid w:val="4D0745D0"/>
    <w:rsid w:val="4D1B0752"/>
    <w:rsid w:val="4D21045F"/>
    <w:rsid w:val="4D2515D1"/>
    <w:rsid w:val="4D330508"/>
    <w:rsid w:val="4D3B252B"/>
    <w:rsid w:val="4D491763"/>
    <w:rsid w:val="4D550108"/>
    <w:rsid w:val="4D6B16DA"/>
    <w:rsid w:val="4D800432"/>
    <w:rsid w:val="4D896004"/>
    <w:rsid w:val="4D97427D"/>
    <w:rsid w:val="4D9A5B1B"/>
    <w:rsid w:val="4DA4699A"/>
    <w:rsid w:val="4DAC584E"/>
    <w:rsid w:val="4DB148AE"/>
    <w:rsid w:val="4DBC0187"/>
    <w:rsid w:val="4DCC4263"/>
    <w:rsid w:val="4DDA7116"/>
    <w:rsid w:val="4DDF4665"/>
    <w:rsid w:val="4DE11D70"/>
    <w:rsid w:val="4DE82D2A"/>
    <w:rsid w:val="4E0336C0"/>
    <w:rsid w:val="4E056C19"/>
    <w:rsid w:val="4E1B35C4"/>
    <w:rsid w:val="4E255D2C"/>
    <w:rsid w:val="4E606D65"/>
    <w:rsid w:val="4E6F6FA8"/>
    <w:rsid w:val="4E7445BE"/>
    <w:rsid w:val="4E880069"/>
    <w:rsid w:val="4E8D742E"/>
    <w:rsid w:val="4E915170"/>
    <w:rsid w:val="4E922C96"/>
    <w:rsid w:val="4EA12ED9"/>
    <w:rsid w:val="4EA330F5"/>
    <w:rsid w:val="4EA60109"/>
    <w:rsid w:val="4EC015B1"/>
    <w:rsid w:val="4EC56151"/>
    <w:rsid w:val="4ED84B4D"/>
    <w:rsid w:val="4EE47996"/>
    <w:rsid w:val="4EF86F9D"/>
    <w:rsid w:val="4EFB4CDF"/>
    <w:rsid w:val="4EFE032C"/>
    <w:rsid w:val="4F0469A4"/>
    <w:rsid w:val="4F0E056F"/>
    <w:rsid w:val="4F1B2C8C"/>
    <w:rsid w:val="4F22401A"/>
    <w:rsid w:val="4F244236"/>
    <w:rsid w:val="4F336227"/>
    <w:rsid w:val="4F3E696A"/>
    <w:rsid w:val="4F702FD7"/>
    <w:rsid w:val="4F7C5E20"/>
    <w:rsid w:val="4F98252E"/>
    <w:rsid w:val="4FA113E3"/>
    <w:rsid w:val="4FA40ED3"/>
    <w:rsid w:val="4FC12DDE"/>
    <w:rsid w:val="4FC652ED"/>
    <w:rsid w:val="4FD33566"/>
    <w:rsid w:val="4FF97471"/>
    <w:rsid w:val="50243DC2"/>
    <w:rsid w:val="50245B70"/>
    <w:rsid w:val="50281B04"/>
    <w:rsid w:val="50306C0B"/>
    <w:rsid w:val="503201EC"/>
    <w:rsid w:val="503C65DF"/>
    <w:rsid w:val="504A3AF3"/>
    <w:rsid w:val="505C355C"/>
    <w:rsid w:val="50663D54"/>
    <w:rsid w:val="507408A5"/>
    <w:rsid w:val="50744D49"/>
    <w:rsid w:val="50874A7C"/>
    <w:rsid w:val="508A6944"/>
    <w:rsid w:val="50A05B3E"/>
    <w:rsid w:val="50A078EC"/>
    <w:rsid w:val="50A75EDB"/>
    <w:rsid w:val="50A8054F"/>
    <w:rsid w:val="50AC2F04"/>
    <w:rsid w:val="50B909AE"/>
    <w:rsid w:val="50DA6E4B"/>
    <w:rsid w:val="50E579F5"/>
    <w:rsid w:val="510F4A72"/>
    <w:rsid w:val="51167BFA"/>
    <w:rsid w:val="51181B78"/>
    <w:rsid w:val="511E4CB5"/>
    <w:rsid w:val="51295B34"/>
    <w:rsid w:val="513D513B"/>
    <w:rsid w:val="51581F75"/>
    <w:rsid w:val="517C0B06"/>
    <w:rsid w:val="518260BE"/>
    <w:rsid w:val="51A1708F"/>
    <w:rsid w:val="51B33605"/>
    <w:rsid w:val="51BA49DE"/>
    <w:rsid w:val="51C07B1A"/>
    <w:rsid w:val="51C25640"/>
    <w:rsid w:val="51C32DEB"/>
    <w:rsid w:val="51C770FB"/>
    <w:rsid w:val="51D04201"/>
    <w:rsid w:val="51DA5080"/>
    <w:rsid w:val="51DC173E"/>
    <w:rsid w:val="51F12145"/>
    <w:rsid w:val="52081BED"/>
    <w:rsid w:val="52181704"/>
    <w:rsid w:val="522B006F"/>
    <w:rsid w:val="525766D1"/>
    <w:rsid w:val="525F7333"/>
    <w:rsid w:val="526B217C"/>
    <w:rsid w:val="52765B1A"/>
    <w:rsid w:val="52862B12"/>
    <w:rsid w:val="52891D33"/>
    <w:rsid w:val="52905E25"/>
    <w:rsid w:val="52C8312A"/>
    <w:rsid w:val="52CA50F4"/>
    <w:rsid w:val="52ED493F"/>
    <w:rsid w:val="52FA72EF"/>
    <w:rsid w:val="52FB1BFC"/>
    <w:rsid w:val="53000B16"/>
    <w:rsid w:val="5304001B"/>
    <w:rsid w:val="5322283B"/>
    <w:rsid w:val="53283BC9"/>
    <w:rsid w:val="53486019"/>
    <w:rsid w:val="536757CC"/>
    <w:rsid w:val="53807561"/>
    <w:rsid w:val="538F5D77"/>
    <w:rsid w:val="539C366E"/>
    <w:rsid w:val="53A5521A"/>
    <w:rsid w:val="53A72D40"/>
    <w:rsid w:val="53B92A73"/>
    <w:rsid w:val="53DF6122"/>
    <w:rsid w:val="53EA6E0C"/>
    <w:rsid w:val="53F3017D"/>
    <w:rsid w:val="53F817ED"/>
    <w:rsid w:val="54176CC7"/>
    <w:rsid w:val="5420625B"/>
    <w:rsid w:val="545A157C"/>
    <w:rsid w:val="546450D5"/>
    <w:rsid w:val="546649A9"/>
    <w:rsid w:val="546C144D"/>
    <w:rsid w:val="546F71D1"/>
    <w:rsid w:val="54705828"/>
    <w:rsid w:val="547C4CD6"/>
    <w:rsid w:val="547C5186"/>
    <w:rsid w:val="547F1F0F"/>
    <w:rsid w:val="548E5CAE"/>
    <w:rsid w:val="549A4653"/>
    <w:rsid w:val="54C65448"/>
    <w:rsid w:val="54DA747E"/>
    <w:rsid w:val="54F71AA5"/>
    <w:rsid w:val="551663CF"/>
    <w:rsid w:val="55306D65"/>
    <w:rsid w:val="553B7BE4"/>
    <w:rsid w:val="554E3DBB"/>
    <w:rsid w:val="556C2D2C"/>
    <w:rsid w:val="5573717A"/>
    <w:rsid w:val="557C303F"/>
    <w:rsid w:val="558934D5"/>
    <w:rsid w:val="559E63C4"/>
    <w:rsid w:val="55A21A11"/>
    <w:rsid w:val="55A54882"/>
    <w:rsid w:val="55A559A5"/>
    <w:rsid w:val="55C20305"/>
    <w:rsid w:val="55C220B3"/>
    <w:rsid w:val="55D5663A"/>
    <w:rsid w:val="55DF0EB7"/>
    <w:rsid w:val="55E944A7"/>
    <w:rsid w:val="55EC3F83"/>
    <w:rsid w:val="55F66200"/>
    <w:rsid w:val="55FC6F38"/>
    <w:rsid w:val="560C579B"/>
    <w:rsid w:val="5621502B"/>
    <w:rsid w:val="562763BA"/>
    <w:rsid w:val="562C39D0"/>
    <w:rsid w:val="562E6AF8"/>
    <w:rsid w:val="566969D2"/>
    <w:rsid w:val="569577C7"/>
    <w:rsid w:val="56A812A9"/>
    <w:rsid w:val="56D77DE0"/>
    <w:rsid w:val="56EF057A"/>
    <w:rsid w:val="570E068D"/>
    <w:rsid w:val="5718294A"/>
    <w:rsid w:val="57250B4B"/>
    <w:rsid w:val="572F484E"/>
    <w:rsid w:val="57364B06"/>
    <w:rsid w:val="5737087F"/>
    <w:rsid w:val="574216FD"/>
    <w:rsid w:val="574249AC"/>
    <w:rsid w:val="574F7976"/>
    <w:rsid w:val="575F7626"/>
    <w:rsid w:val="577235CD"/>
    <w:rsid w:val="57803FD4"/>
    <w:rsid w:val="57882013"/>
    <w:rsid w:val="578F2469"/>
    <w:rsid w:val="579105CB"/>
    <w:rsid w:val="579B705F"/>
    <w:rsid w:val="57A852D8"/>
    <w:rsid w:val="57B51761"/>
    <w:rsid w:val="57B570EE"/>
    <w:rsid w:val="57DE0CFA"/>
    <w:rsid w:val="57E75E01"/>
    <w:rsid w:val="581B1F4E"/>
    <w:rsid w:val="582A3F3F"/>
    <w:rsid w:val="5839655C"/>
    <w:rsid w:val="585B140E"/>
    <w:rsid w:val="58670CF0"/>
    <w:rsid w:val="58711B6E"/>
    <w:rsid w:val="587753D7"/>
    <w:rsid w:val="58782EFD"/>
    <w:rsid w:val="587F03CD"/>
    <w:rsid w:val="5886561A"/>
    <w:rsid w:val="58B56458"/>
    <w:rsid w:val="58C24B9F"/>
    <w:rsid w:val="58D00F8B"/>
    <w:rsid w:val="58E30CBE"/>
    <w:rsid w:val="58EB36CF"/>
    <w:rsid w:val="58FE1654"/>
    <w:rsid w:val="58FF201C"/>
    <w:rsid w:val="59172716"/>
    <w:rsid w:val="5923730C"/>
    <w:rsid w:val="592B7F6F"/>
    <w:rsid w:val="592D31AF"/>
    <w:rsid w:val="59335BCB"/>
    <w:rsid w:val="59407EBE"/>
    <w:rsid w:val="59480B21"/>
    <w:rsid w:val="595601D4"/>
    <w:rsid w:val="59575DE0"/>
    <w:rsid w:val="596910E3"/>
    <w:rsid w:val="596B1A25"/>
    <w:rsid w:val="59723DF0"/>
    <w:rsid w:val="597D4C6F"/>
    <w:rsid w:val="59814033"/>
    <w:rsid w:val="5991071A"/>
    <w:rsid w:val="59967B28"/>
    <w:rsid w:val="5999312B"/>
    <w:rsid w:val="59A71CEC"/>
    <w:rsid w:val="59B91A1F"/>
    <w:rsid w:val="59BB5797"/>
    <w:rsid w:val="59C81C62"/>
    <w:rsid w:val="59D5242F"/>
    <w:rsid w:val="59D625D1"/>
    <w:rsid w:val="59D979CB"/>
    <w:rsid w:val="59DD570D"/>
    <w:rsid w:val="59EF4473"/>
    <w:rsid w:val="5A011A11"/>
    <w:rsid w:val="5A026F22"/>
    <w:rsid w:val="5A0C1B4F"/>
    <w:rsid w:val="5A0F163F"/>
    <w:rsid w:val="5A3410A5"/>
    <w:rsid w:val="5A3E5A0E"/>
    <w:rsid w:val="5A4041C7"/>
    <w:rsid w:val="5A5A6D5E"/>
    <w:rsid w:val="5A6378A5"/>
    <w:rsid w:val="5A78650C"/>
    <w:rsid w:val="5A81078E"/>
    <w:rsid w:val="5A9102A6"/>
    <w:rsid w:val="5AAF11E9"/>
    <w:rsid w:val="5AB02910"/>
    <w:rsid w:val="5AD1079A"/>
    <w:rsid w:val="5AEF64FD"/>
    <w:rsid w:val="5AF477EF"/>
    <w:rsid w:val="5AF56A87"/>
    <w:rsid w:val="5B1B05A3"/>
    <w:rsid w:val="5B1C04B7"/>
    <w:rsid w:val="5B266C40"/>
    <w:rsid w:val="5B2A6EB5"/>
    <w:rsid w:val="5B2B24A8"/>
    <w:rsid w:val="5B3F5F54"/>
    <w:rsid w:val="5B4C2FF3"/>
    <w:rsid w:val="5B50350A"/>
    <w:rsid w:val="5B540F34"/>
    <w:rsid w:val="5B647768"/>
    <w:rsid w:val="5B6977A5"/>
    <w:rsid w:val="5B6F4A8B"/>
    <w:rsid w:val="5B751975"/>
    <w:rsid w:val="5B781D96"/>
    <w:rsid w:val="5B793214"/>
    <w:rsid w:val="5B7D6E17"/>
    <w:rsid w:val="5BA02E96"/>
    <w:rsid w:val="5BC67479"/>
    <w:rsid w:val="5BD04920"/>
    <w:rsid w:val="5BF8682E"/>
    <w:rsid w:val="5BFB00CD"/>
    <w:rsid w:val="5BFE2350"/>
    <w:rsid w:val="5C10331E"/>
    <w:rsid w:val="5C2515ED"/>
    <w:rsid w:val="5C357B6A"/>
    <w:rsid w:val="5C3655A9"/>
    <w:rsid w:val="5C3E76E6"/>
    <w:rsid w:val="5C3F26AF"/>
    <w:rsid w:val="5C403D31"/>
    <w:rsid w:val="5C451348"/>
    <w:rsid w:val="5C4C6B7A"/>
    <w:rsid w:val="5C5617A7"/>
    <w:rsid w:val="5C71213D"/>
    <w:rsid w:val="5C7A1030"/>
    <w:rsid w:val="5C875E04"/>
    <w:rsid w:val="5CD8040E"/>
    <w:rsid w:val="5CF33610"/>
    <w:rsid w:val="5D144A17"/>
    <w:rsid w:val="5D2673CB"/>
    <w:rsid w:val="5D3870FE"/>
    <w:rsid w:val="5D443CF5"/>
    <w:rsid w:val="5D4635C9"/>
    <w:rsid w:val="5D5201C0"/>
    <w:rsid w:val="5D6D0B56"/>
    <w:rsid w:val="5D8660BC"/>
    <w:rsid w:val="5D867E6A"/>
    <w:rsid w:val="5DD230AF"/>
    <w:rsid w:val="5DDB1F64"/>
    <w:rsid w:val="5DFD2C9D"/>
    <w:rsid w:val="5E113E29"/>
    <w:rsid w:val="5E127950"/>
    <w:rsid w:val="5E1C432A"/>
    <w:rsid w:val="5E3A0268"/>
    <w:rsid w:val="5E421FE3"/>
    <w:rsid w:val="5E4D0A45"/>
    <w:rsid w:val="5E542C00"/>
    <w:rsid w:val="5E693A13"/>
    <w:rsid w:val="5E6F05C0"/>
    <w:rsid w:val="5E99597B"/>
    <w:rsid w:val="5E9F5687"/>
    <w:rsid w:val="5EA54320"/>
    <w:rsid w:val="5EB6652D"/>
    <w:rsid w:val="5EC647D8"/>
    <w:rsid w:val="5ECF26F0"/>
    <w:rsid w:val="5EDC2437"/>
    <w:rsid w:val="5EDF5A84"/>
    <w:rsid w:val="5EF24B67"/>
    <w:rsid w:val="5F061262"/>
    <w:rsid w:val="5F1E20CE"/>
    <w:rsid w:val="5F225970"/>
    <w:rsid w:val="5F264979"/>
    <w:rsid w:val="5F4841D2"/>
    <w:rsid w:val="5F4E6765"/>
    <w:rsid w:val="5F51025D"/>
    <w:rsid w:val="5F555D46"/>
    <w:rsid w:val="5F574EE8"/>
    <w:rsid w:val="5F5C0E82"/>
    <w:rsid w:val="5F5C1B5E"/>
    <w:rsid w:val="5F6661A5"/>
    <w:rsid w:val="5F682F50"/>
    <w:rsid w:val="5F716BC3"/>
    <w:rsid w:val="5F7408C2"/>
    <w:rsid w:val="5FBE3BF4"/>
    <w:rsid w:val="5FCA35B8"/>
    <w:rsid w:val="5FD90725"/>
    <w:rsid w:val="5FE377F5"/>
    <w:rsid w:val="5FF22CA5"/>
    <w:rsid w:val="5FF43184"/>
    <w:rsid w:val="60170067"/>
    <w:rsid w:val="604162CA"/>
    <w:rsid w:val="604F09E7"/>
    <w:rsid w:val="606A26FC"/>
    <w:rsid w:val="608508AD"/>
    <w:rsid w:val="608B7025"/>
    <w:rsid w:val="60996056"/>
    <w:rsid w:val="609C20E7"/>
    <w:rsid w:val="60AE7E03"/>
    <w:rsid w:val="60BB7E2A"/>
    <w:rsid w:val="60D333C6"/>
    <w:rsid w:val="60E71CA1"/>
    <w:rsid w:val="60E94998"/>
    <w:rsid w:val="60F021CA"/>
    <w:rsid w:val="60F24707"/>
    <w:rsid w:val="61096DE8"/>
    <w:rsid w:val="611A0EA3"/>
    <w:rsid w:val="6120147F"/>
    <w:rsid w:val="612956DC"/>
    <w:rsid w:val="6136629E"/>
    <w:rsid w:val="614D245F"/>
    <w:rsid w:val="615362B5"/>
    <w:rsid w:val="61721786"/>
    <w:rsid w:val="61730705"/>
    <w:rsid w:val="618172C6"/>
    <w:rsid w:val="618943CD"/>
    <w:rsid w:val="61A40626"/>
    <w:rsid w:val="61AD3C17"/>
    <w:rsid w:val="61C16FEA"/>
    <w:rsid w:val="61C3343B"/>
    <w:rsid w:val="61E0223F"/>
    <w:rsid w:val="61F71336"/>
    <w:rsid w:val="620375DC"/>
    <w:rsid w:val="62145A44"/>
    <w:rsid w:val="622F0AD0"/>
    <w:rsid w:val="62594AB7"/>
    <w:rsid w:val="6271733B"/>
    <w:rsid w:val="62943029"/>
    <w:rsid w:val="62C03E1E"/>
    <w:rsid w:val="62DA4450"/>
    <w:rsid w:val="62EF43CA"/>
    <w:rsid w:val="63091CD0"/>
    <w:rsid w:val="63175732"/>
    <w:rsid w:val="63205535"/>
    <w:rsid w:val="63332842"/>
    <w:rsid w:val="633F2F95"/>
    <w:rsid w:val="63452C99"/>
    <w:rsid w:val="6347009B"/>
    <w:rsid w:val="63506F50"/>
    <w:rsid w:val="63601317"/>
    <w:rsid w:val="63687C33"/>
    <w:rsid w:val="6372336A"/>
    <w:rsid w:val="6377272F"/>
    <w:rsid w:val="639E0943"/>
    <w:rsid w:val="63A021A6"/>
    <w:rsid w:val="63A177AC"/>
    <w:rsid w:val="63A454EE"/>
    <w:rsid w:val="63A64DC2"/>
    <w:rsid w:val="63AE1EC8"/>
    <w:rsid w:val="63B33D8B"/>
    <w:rsid w:val="63B76FCF"/>
    <w:rsid w:val="63B7728A"/>
    <w:rsid w:val="63BC6393"/>
    <w:rsid w:val="63D53D2B"/>
    <w:rsid w:val="63DC1670"/>
    <w:rsid w:val="63DE16B9"/>
    <w:rsid w:val="63E71375"/>
    <w:rsid w:val="63EC71C4"/>
    <w:rsid w:val="63F43D7F"/>
    <w:rsid w:val="6401192F"/>
    <w:rsid w:val="642D7291"/>
    <w:rsid w:val="64410F8F"/>
    <w:rsid w:val="64460174"/>
    <w:rsid w:val="644F681B"/>
    <w:rsid w:val="64584715"/>
    <w:rsid w:val="645A5BAC"/>
    <w:rsid w:val="64637862"/>
    <w:rsid w:val="64805613"/>
    <w:rsid w:val="648A29EC"/>
    <w:rsid w:val="648A46E4"/>
    <w:rsid w:val="648F1CFA"/>
    <w:rsid w:val="64990483"/>
    <w:rsid w:val="649B1A9C"/>
    <w:rsid w:val="64A07A63"/>
    <w:rsid w:val="64A36185"/>
    <w:rsid w:val="64A55079"/>
    <w:rsid w:val="64A6459D"/>
    <w:rsid w:val="64B534AF"/>
    <w:rsid w:val="64C61090"/>
    <w:rsid w:val="64CC6AAA"/>
    <w:rsid w:val="64D27B2D"/>
    <w:rsid w:val="6508076A"/>
    <w:rsid w:val="65366619"/>
    <w:rsid w:val="654C28A2"/>
    <w:rsid w:val="655E1189"/>
    <w:rsid w:val="656E7B61"/>
    <w:rsid w:val="658C43E2"/>
    <w:rsid w:val="659375C8"/>
    <w:rsid w:val="6598698C"/>
    <w:rsid w:val="659A6BA8"/>
    <w:rsid w:val="65AE7F5E"/>
    <w:rsid w:val="65C92FEA"/>
    <w:rsid w:val="65CC6636"/>
    <w:rsid w:val="65D774B5"/>
    <w:rsid w:val="65F04A1A"/>
    <w:rsid w:val="65F657B5"/>
    <w:rsid w:val="660A5FF9"/>
    <w:rsid w:val="66100C18"/>
    <w:rsid w:val="66106E6A"/>
    <w:rsid w:val="661C5689"/>
    <w:rsid w:val="66415276"/>
    <w:rsid w:val="66976C44"/>
    <w:rsid w:val="66C832A1"/>
    <w:rsid w:val="66D20E22"/>
    <w:rsid w:val="66D470B2"/>
    <w:rsid w:val="66DC6107"/>
    <w:rsid w:val="66E14AF4"/>
    <w:rsid w:val="66E83F94"/>
    <w:rsid w:val="67022BC6"/>
    <w:rsid w:val="670D5158"/>
    <w:rsid w:val="671169F6"/>
    <w:rsid w:val="67452B44"/>
    <w:rsid w:val="674A015A"/>
    <w:rsid w:val="674E3EB8"/>
    <w:rsid w:val="675039C2"/>
    <w:rsid w:val="678C2521"/>
    <w:rsid w:val="678F3DBF"/>
    <w:rsid w:val="679A55E3"/>
    <w:rsid w:val="679E1E0E"/>
    <w:rsid w:val="67BD6B7E"/>
    <w:rsid w:val="67D8638F"/>
    <w:rsid w:val="67DA261B"/>
    <w:rsid w:val="67E91721"/>
    <w:rsid w:val="67F0048D"/>
    <w:rsid w:val="68071BA7"/>
    <w:rsid w:val="68347D07"/>
    <w:rsid w:val="685945FD"/>
    <w:rsid w:val="685A68BE"/>
    <w:rsid w:val="685D1486"/>
    <w:rsid w:val="686139AD"/>
    <w:rsid w:val="68773BBF"/>
    <w:rsid w:val="687C7414"/>
    <w:rsid w:val="68866F70"/>
    <w:rsid w:val="68B5103C"/>
    <w:rsid w:val="68BC67E4"/>
    <w:rsid w:val="68BE2BAE"/>
    <w:rsid w:val="68C901BB"/>
    <w:rsid w:val="68CA15ED"/>
    <w:rsid w:val="68D0643D"/>
    <w:rsid w:val="68D4719C"/>
    <w:rsid w:val="68DC522B"/>
    <w:rsid w:val="68ED5241"/>
    <w:rsid w:val="68FC7232"/>
    <w:rsid w:val="6907588C"/>
    <w:rsid w:val="691308D5"/>
    <w:rsid w:val="69216C99"/>
    <w:rsid w:val="692844CB"/>
    <w:rsid w:val="693C63AF"/>
    <w:rsid w:val="695E1C9B"/>
    <w:rsid w:val="69842796"/>
    <w:rsid w:val="698C6808"/>
    <w:rsid w:val="698E2580"/>
    <w:rsid w:val="699007BD"/>
    <w:rsid w:val="699456BD"/>
    <w:rsid w:val="69A05934"/>
    <w:rsid w:val="69A9560C"/>
    <w:rsid w:val="69B16532"/>
    <w:rsid w:val="69BE2739"/>
    <w:rsid w:val="69BF003D"/>
    <w:rsid w:val="69CF3553"/>
    <w:rsid w:val="69E8366B"/>
    <w:rsid w:val="69EB1E27"/>
    <w:rsid w:val="69FC398E"/>
    <w:rsid w:val="6A1175A5"/>
    <w:rsid w:val="6A154A4F"/>
    <w:rsid w:val="6A244C92"/>
    <w:rsid w:val="6A287F49"/>
    <w:rsid w:val="6A4B0471"/>
    <w:rsid w:val="6A524C0E"/>
    <w:rsid w:val="6A527A52"/>
    <w:rsid w:val="6A5B1DCE"/>
    <w:rsid w:val="6A696B49"/>
    <w:rsid w:val="6A6E5F0E"/>
    <w:rsid w:val="6A6E67DD"/>
    <w:rsid w:val="6A773014"/>
    <w:rsid w:val="6A9D0760"/>
    <w:rsid w:val="6AA933EA"/>
    <w:rsid w:val="6ABA73A5"/>
    <w:rsid w:val="6AC326FD"/>
    <w:rsid w:val="6AD246EE"/>
    <w:rsid w:val="6AD305BA"/>
    <w:rsid w:val="6AE61F48"/>
    <w:rsid w:val="6AE76A24"/>
    <w:rsid w:val="6AFA72F4"/>
    <w:rsid w:val="6B22581F"/>
    <w:rsid w:val="6B2667E8"/>
    <w:rsid w:val="6B482C03"/>
    <w:rsid w:val="6B4D2A2F"/>
    <w:rsid w:val="6B627153"/>
    <w:rsid w:val="6B855C05"/>
    <w:rsid w:val="6B9A1480"/>
    <w:rsid w:val="6BAA7419"/>
    <w:rsid w:val="6BB0448F"/>
    <w:rsid w:val="6BC73B27"/>
    <w:rsid w:val="6BCC1DAA"/>
    <w:rsid w:val="6BCC7390"/>
    <w:rsid w:val="6BD149A6"/>
    <w:rsid w:val="6BFD1C3F"/>
    <w:rsid w:val="6C07661A"/>
    <w:rsid w:val="6C0B7E9A"/>
    <w:rsid w:val="6C1238A1"/>
    <w:rsid w:val="6C186A79"/>
    <w:rsid w:val="6C1B20C5"/>
    <w:rsid w:val="6C2471CC"/>
    <w:rsid w:val="6C276CBC"/>
    <w:rsid w:val="6C423AF6"/>
    <w:rsid w:val="6C6B0957"/>
    <w:rsid w:val="6C6C7D5D"/>
    <w:rsid w:val="6C74274F"/>
    <w:rsid w:val="6C7D698A"/>
    <w:rsid w:val="6C922387"/>
    <w:rsid w:val="6CA200F0"/>
    <w:rsid w:val="6CAE6A95"/>
    <w:rsid w:val="6CB91F36"/>
    <w:rsid w:val="6CD00B93"/>
    <w:rsid w:val="6CD26C28"/>
    <w:rsid w:val="6CF748E0"/>
    <w:rsid w:val="6CFE5C6F"/>
    <w:rsid w:val="6D0019E7"/>
    <w:rsid w:val="6D020144"/>
    <w:rsid w:val="6D110193"/>
    <w:rsid w:val="6D2B3E12"/>
    <w:rsid w:val="6D3078CD"/>
    <w:rsid w:val="6D464F20"/>
    <w:rsid w:val="6D627EDC"/>
    <w:rsid w:val="6D6535F8"/>
    <w:rsid w:val="6D8D0DA1"/>
    <w:rsid w:val="6DAD31F1"/>
    <w:rsid w:val="6DB1683D"/>
    <w:rsid w:val="6DB620A5"/>
    <w:rsid w:val="6DC704D0"/>
    <w:rsid w:val="6DC72505"/>
    <w:rsid w:val="6DC81DD9"/>
    <w:rsid w:val="6DC9627D"/>
    <w:rsid w:val="6DD864CF"/>
    <w:rsid w:val="6DF17581"/>
    <w:rsid w:val="6DF350A8"/>
    <w:rsid w:val="6DF64B98"/>
    <w:rsid w:val="6E22773B"/>
    <w:rsid w:val="6E2A4841"/>
    <w:rsid w:val="6E2D4DE6"/>
    <w:rsid w:val="6E3B123F"/>
    <w:rsid w:val="6E3F02ED"/>
    <w:rsid w:val="6E4B6C92"/>
    <w:rsid w:val="6E602EF0"/>
    <w:rsid w:val="6E661D1D"/>
    <w:rsid w:val="6E6B7334"/>
    <w:rsid w:val="6E6F42AC"/>
    <w:rsid w:val="6E712470"/>
    <w:rsid w:val="6E781A51"/>
    <w:rsid w:val="6E9F2B3A"/>
    <w:rsid w:val="6EAB3BD4"/>
    <w:rsid w:val="6EAE7221"/>
    <w:rsid w:val="6EB56801"/>
    <w:rsid w:val="6EB56977"/>
    <w:rsid w:val="6EB8009F"/>
    <w:rsid w:val="6ECE341F"/>
    <w:rsid w:val="6ECF2622"/>
    <w:rsid w:val="6EDA0016"/>
    <w:rsid w:val="6EE60768"/>
    <w:rsid w:val="6EE669BA"/>
    <w:rsid w:val="6EEB5D7F"/>
    <w:rsid w:val="6EED5F9B"/>
    <w:rsid w:val="6EF015E7"/>
    <w:rsid w:val="6EFE2F7A"/>
    <w:rsid w:val="6F03131A"/>
    <w:rsid w:val="6F152F21"/>
    <w:rsid w:val="6F167708"/>
    <w:rsid w:val="6F1E5999"/>
    <w:rsid w:val="6F4B0F13"/>
    <w:rsid w:val="6F4F0424"/>
    <w:rsid w:val="6F51652A"/>
    <w:rsid w:val="6F7A7103"/>
    <w:rsid w:val="6F8561D3"/>
    <w:rsid w:val="6F977CB5"/>
    <w:rsid w:val="6FA7439C"/>
    <w:rsid w:val="6FB31B6B"/>
    <w:rsid w:val="6FE256F3"/>
    <w:rsid w:val="701632CF"/>
    <w:rsid w:val="70180DF5"/>
    <w:rsid w:val="704936A5"/>
    <w:rsid w:val="705A4699"/>
    <w:rsid w:val="7063040F"/>
    <w:rsid w:val="70765B1C"/>
    <w:rsid w:val="70786C79"/>
    <w:rsid w:val="707A362B"/>
    <w:rsid w:val="709D12FB"/>
    <w:rsid w:val="70A850F6"/>
    <w:rsid w:val="70BD47FA"/>
    <w:rsid w:val="70D70CB1"/>
    <w:rsid w:val="70EE7DA8"/>
    <w:rsid w:val="70F25AEA"/>
    <w:rsid w:val="70F57389"/>
    <w:rsid w:val="71031AA6"/>
    <w:rsid w:val="711F23DD"/>
    <w:rsid w:val="712D6B22"/>
    <w:rsid w:val="713464E8"/>
    <w:rsid w:val="713C6D66"/>
    <w:rsid w:val="7141612A"/>
    <w:rsid w:val="715B3690"/>
    <w:rsid w:val="71600CA6"/>
    <w:rsid w:val="7164006A"/>
    <w:rsid w:val="71770865"/>
    <w:rsid w:val="717C1104"/>
    <w:rsid w:val="71BB4365"/>
    <w:rsid w:val="71C34D91"/>
    <w:rsid w:val="71DE606F"/>
    <w:rsid w:val="71E371E1"/>
    <w:rsid w:val="71F56214"/>
    <w:rsid w:val="71F87130"/>
    <w:rsid w:val="720C094E"/>
    <w:rsid w:val="72111EC2"/>
    <w:rsid w:val="721A47FB"/>
    <w:rsid w:val="722E1DAB"/>
    <w:rsid w:val="7235622E"/>
    <w:rsid w:val="72435ED2"/>
    <w:rsid w:val="72440A10"/>
    <w:rsid w:val="724A7260"/>
    <w:rsid w:val="72550E67"/>
    <w:rsid w:val="726B2FFF"/>
    <w:rsid w:val="72964253"/>
    <w:rsid w:val="729A1F96"/>
    <w:rsid w:val="72A172D8"/>
    <w:rsid w:val="72BA2638"/>
    <w:rsid w:val="72EC0317"/>
    <w:rsid w:val="72F21DD2"/>
    <w:rsid w:val="731E15B1"/>
    <w:rsid w:val="73395FA4"/>
    <w:rsid w:val="735C36EF"/>
    <w:rsid w:val="737427E7"/>
    <w:rsid w:val="737A3B75"/>
    <w:rsid w:val="737E3665"/>
    <w:rsid w:val="73836ECE"/>
    <w:rsid w:val="73866295"/>
    <w:rsid w:val="73927CFE"/>
    <w:rsid w:val="73A33B75"/>
    <w:rsid w:val="73A429A0"/>
    <w:rsid w:val="73A806E2"/>
    <w:rsid w:val="73BC23E0"/>
    <w:rsid w:val="73C919E7"/>
    <w:rsid w:val="73CA68AB"/>
    <w:rsid w:val="74085625"/>
    <w:rsid w:val="7408758B"/>
    <w:rsid w:val="740B2A1F"/>
    <w:rsid w:val="74130252"/>
    <w:rsid w:val="742C044F"/>
    <w:rsid w:val="742D0C4A"/>
    <w:rsid w:val="74535C68"/>
    <w:rsid w:val="745368A0"/>
    <w:rsid w:val="745D7266"/>
    <w:rsid w:val="745E6FF3"/>
    <w:rsid w:val="746A1E3C"/>
    <w:rsid w:val="7471513E"/>
    <w:rsid w:val="74A26F4A"/>
    <w:rsid w:val="74B310ED"/>
    <w:rsid w:val="74BF3F35"/>
    <w:rsid w:val="74C4183A"/>
    <w:rsid w:val="74DA0D6F"/>
    <w:rsid w:val="74DC2C2C"/>
    <w:rsid w:val="74F10857"/>
    <w:rsid w:val="750931E9"/>
    <w:rsid w:val="75243D99"/>
    <w:rsid w:val="7533222E"/>
    <w:rsid w:val="75461F61"/>
    <w:rsid w:val="756357C0"/>
    <w:rsid w:val="756B5E6B"/>
    <w:rsid w:val="75740F2F"/>
    <w:rsid w:val="75A629FF"/>
    <w:rsid w:val="75B4336E"/>
    <w:rsid w:val="75B55338"/>
    <w:rsid w:val="75D02172"/>
    <w:rsid w:val="75DC0B17"/>
    <w:rsid w:val="75E874BC"/>
    <w:rsid w:val="75F61BD9"/>
    <w:rsid w:val="760342F6"/>
    <w:rsid w:val="760C31AA"/>
    <w:rsid w:val="761704E7"/>
    <w:rsid w:val="766528BB"/>
    <w:rsid w:val="7668312F"/>
    <w:rsid w:val="766F54E7"/>
    <w:rsid w:val="767248FD"/>
    <w:rsid w:val="76746FA2"/>
    <w:rsid w:val="76855409"/>
    <w:rsid w:val="769136B0"/>
    <w:rsid w:val="76A34141"/>
    <w:rsid w:val="76B949B4"/>
    <w:rsid w:val="76CD04E1"/>
    <w:rsid w:val="76CE0460"/>
    <w:rsid w:val="76D11CFE"/>
    <w:rsid w:val="76E063E5"/>
    <w:rsid w:val="76E40BD9"/>
    <w:rsid w:val="76F31C74"/>
    <w:rsid w:val="77056602"/>
    <w:rsid w:val="77260CAD"/>
    <w:rsid w:val="772852E6"/>
    <w:rsid w:val="772D2C40"/>
    <w:rsid w:val="7730186D"/>
    <w:rsid w:val="77383B2B"/>
    <w:rsid w:val="774249AA"/>
    <w:rsid w:val="77444BC6"/>
    <w:rsid w:val="775E5C88"/>
    <w:rsid w:val="77690189"/>
    <w:rsid w:val="77715EC5"/>
    <w:rsid w:val="778154D2"/>
    <w:rsid w:val="77822FF8"/>
    <w:rsid w:val="779D3E8C"/>
    <w:rsid w:val="77A25449"/>
    <w:rsid w:val="77B238DE"/>
    <w:rsid w:val="77CB2BF1"/>
    <w:rsid w:val="77CD4BBB"/>
    <w:rsid w:val="77D21DDF"/>
    <w:rsid w:val="77FC0FFD"/>
    <w:rsid w:val="780D6D66"/>
    <w:rsid w:val="783267CC"/>
    <w:rsid w:val="78370287"/>
    <w:rsid w:val="784F5123"/>
    <w:rsid w:val="7851759A"/>
    <w:rsid w:val="787A48A7"/>
    <w:rsid w:val="788109A8"/>
    <w:rsid w:val="788276A7"/>
    <w:rsid w:val="78827754"/>
    <w:rsid w:val="78857244"/>
    <w:rsid w:val="78994A9D"/>
    <w:rsid w:val="78A27DF6"/>
    <w:rsid w:val="78A3591C"/>
    <w:rsid w:val="78A43B6E"/>
    <w:rsid w:val="78BE4504"/>
    <w:rsid w:val="78E34C02"/>
    <w:rsid w:val="78F10436"/>
    <w:rsid w:val="78F148D9"/>
    <w:rsid w:val="78F576E4"/>
    <w:rsid w:val="793A5D64"/>
    <w:rsid w:val="794964C4"/>
    <w:rsid w:val="794C1B10"/>
    <w:rsid w:val="794F06AD"/>
    <w:rsid w:val="79524C77"/>
    <w:rsid w:val="79586EC7"/>
    <w:rsid w:val="79740C89"/>
    <w:rsid w:val="797572B9"/>
    <w:rsid w:val="798B088A"/>
    <w:rsid w:val="799A23E8"/>
    <w:rsid w:val="79AE02B1"/>
    <w:rsid w:val="79B80F53"/>
    <w:rsid w:val="79BA1400"/>
    <w:rsid w:val="79D11EE0"/>
    <w:rsid w:val="79F006ED"/>
    <w:rsid w:val="79FF4DD4"/>
    <w:rsid w:val="7A0D1584"/>
    <w:rsid w:val="7A2D1941"/>
    <w:rsid w:val="7A3A405E"/>
    <w:rsid w:val="7A3A5E0C"/>
    <w:rsid w:val="7A3B5617"/>
    <w:rsid w:val="7A4078C7"/>
    <w:rsid w:val="7A4E711C"/>
    <w:rsid w:val="7A7E219D"/>
    <w:rsid w:val="7AB57A01"/>
    <w:rsid w:val="7AC51B7A"/>
    <w:rsid w:val="7AC676A0"/>
    <w:rsid w:val="7AD225DE"/>
    <w:rsid w:val="7AEA010E"/>
    <w:rsid w:val="7AEA338E"/>
    <w:rsid w:val="7AEC5316"/>
    <w:rsid w:val="7AFB37ED"/>
    <w:rsid w:val="7B181AC8"/>
    <w:rsid w:val="7B187EFC"/>
    <w:rsid w:val="7B205C7E"/>
    <w:rsid w:val="7B31395C"/>
    <w:rsid w:val="7B542EFE"/>
    <w:rsid w:val="7B5851C5"/>
    <w:rsid w:val="7B62386D"/>
    <w:rsid w:val="7B694BFB"/>
    <w:rsid w:val="7B854078"/>
    <w:rsid w:val="7B8557BC"/>
    <w:rsid w:val="7B9A6B62"/>
    <w:rsid w:val="7BAB5214"/>
    <w:rsid w:val="7BB120FE"/>
    <w:rsid w:val="7BC93103"/>
    <w:rsid w:val="7C18217D"/>
    <w:rsid w:val="7C2E19A1"/>
    <w:rsid w:val="7C350F81"/>
    <w:rsid w:val="7C3845CA"/>
    <w:rsid w:val="7C43369E"/>
    <w:rsid w:val="7C523627"/>
    <w:rsid w:val="7C5238E1"/>
    <w:rsid w:val="7C703D67"/>
    <w:rsid w:val="7C7D01BB"/>
    <w:rsid w:val="7C8B294F"/>
    <w:rsid w:val="7C8C3A6A"/>
    <w:rsid w:val="7C924A77"/>
    <w:rsid w:val="7CAD4FBB"/>
    <w:rsid w:val="7CD10CAA"/>
    <w:rsid w:val="7CE81B50"/>
    <w:rsid w:val="7D012C11"/>
    <w:rsid w:val="7D0F3580"/>
    <w:rsid w:val="7D256900"/>
    <w:rsid w:val="7D515947"/>
    <w:rsid w:val="7D627B54"/>
    <w:rsid w:val="7D64201B"/>
    <w:rsid w:val="7D796C4C"/>
    <w:rsid w:val="7D853842"/>
    <w:rsid w:val="7D867658"/>
    <w:rsid w:val="7D913F95"/>
    <w:rsid w:val="7D9F2B56"/>
    <w:rsid w:val="7DAA5057"/>
    <w:rsid w:val="7DAD3FC0"/>
    <w:rsid w:val="7DD30A52"/>
    <w:rsid w:val="7DDC7906"/>
    <w:rsid w:val="7DE40569"/>
    <w:rsid w:val="7DE642E1"/>
    <w:rsid w:val="7E0808FE"/>
    <w:rsid w:val="7E0A5DEF"/>
    <w:rsid w:val="7E0B3D48"/>
    <w:rsid w:val="7E235535"/>
    <w:rsid w:val="7E2766A8"/>
    <w:rsid w:val="7E4B4A8C"/>
    <w:rsid w:val="7E602EE5"/>
    <w:rsid w:val="7E810A6A"/>
    <w:rsid w:val="7E991353"/>
    <w:rsid w:val="7EAD12A3"/>
    <w:rsid w:val="7ED21F55"/>
    <w:rsid w:val="7F461B8D"/>
    <w:rsid w:val="7F4A08A0"/>
    <w:rsid w:val="7F6E20C0"/>
    <w:rsid w:val="7F8061DA"/>
    <w:rsid w:val="7FA51D95"/>
    <w:rsid w:val="7FB160F8"/>
    <w:rsid w:val="7FB235BA"/>
    <w:rsid w:val="7FB83A5B"/>
    <w:rsid w:val="7FBD5515"/>
    <w:rsid w:val="7FC9210C"/>
    <w:rsid w:val="7FD10FC1"/>
    <w:rsid w:val="7FD82F57"/>
    <w:rsid w:val="7FDE018B"/>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7">
    <w:name w:val="heading 6"/>
    <w:basedOn w:val="1"/>
    <w:next w:val="1"/>
    <w:qFormat/>
    <w:uiPriority w:val="0"/>
    <w:pPr>
      <w:wordWrap w:val="0"/>
      <w:spacing w:after="160"/>
      <w:ind w:left="2000" w:hanging="400"/>
      <w:outlineLvl w:val="5"/>
    </w:pPr>
    <w:rPr>
      <w:b/>
    </w:rPr>
  </w:style>
  <w:style w:type="paragraph" w:styleId="8">
    <w:name w:val="heading 8"/>
    <w:basedOn w:val="1"/>
    <w:next w:val="1"/>
    <w:qFormat/>
    <w:uiPriority w:val="1"/>
    <w:pPr>
      <w:ind w:left="1365" w:hanging="364"/>
      <w:outlineLvl w:val="7"/>
    </w:pPr>
    <w:rPr>
      <w:rFonts w:ascii="宋体" w:hAnsi="宋体" w:eastAsia="宋体" w:cs="宋体"/>
      <w:b/>
      <w:bCs/>
      <w:sz w:val="24"/>
      <w:szCs w:val="24"/>
    </w:rPr>
  </w:style>
  <w:style w:type="paragraph" w:styleId="9">
    <w:name w:val="heading 9"/>
    <w:basedOn w:val="1"/>
    <w:next w:val="1"/>
    <w:qFormat/>
    <w:uiPriority w:val="1"/>
    <w:pPr>
      <w:ind w:left="581"/>
      <w:outlineLvl w:val="8"/>
    </w:pPr>
    <w:rPr>
      <w:rFonts w:ascii="宋体" w:hAnsi="宋体" w:eastAsia="宋体" w:cs="宋体"/>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0">
    <w:name w:val="Normal Indent"/>
    <w:basedOn w:val="1"/>
    <w:next w:val="11"/>
    <w:qFormat/>
    <w:uiPriority w:val="0"/>
    <w:pPr>
      <w:ind w:firstLine="420"/>
    </w:pPr>
    <w:rPr>
      <w:szCs w:val="20"/>
    </w:rPr>
  </w:style>
  <w:style w:type="paragraph" w:styleId="11">
    <w:name w:val="Body Text Indent"/>
    <w:basedOn w:val="1"/>
    <w:next w:val="10"/>
    <w:qFormat/>
    <w:uiPriority w:val="99"/>
    <w:pPr>
      <w:ind w:firstLine="830" w:firstLineChars="352"/>
    </w:pPr>
    <w:rPr>
      <w:rFonts w:ascii="仿宋_GB2312" w:eastAsia="仿宋_GB2312"/>
      <w:sz w:val="32"/>
      <w:szCs w:val="20"/>
    </w:rPr>
  </w:style>
  <w:style w:type="paragraph" w:styleId="12">
    <w:name w:val="Body Text"/>
    <w:basedOn w:val="1"/>
    <w:next w:val="1"/>
    <w:link w:val="36"/>
    <w:unhideWhenUsed/>
    <w:qFormat/>
    <w:uiPriority w:val="99"/>
    <w:pPr>
      <w:spacing w:after="120"/>
    </w:pPr>
  </w:style>
  <w:style w:type="paragraph" w:styleId="13">
    <w:name w:val="toc 3"/>
    <w:basedOn w:val="1"/>
    <w:next w:val="1"/>
    <w:unhideWhenUsed/>
    <w:qFormat/>
    <w:uiPriority w:val="39"/>
    <w:pPr>
      <w:jc w:val="left"/>
    </w:pPr>
    <w:rPr>
      <w:rFonts w:ascii="Calibri" w:hAnsi="Calibri" w:eastAsia="宋体" w:cs="Times New Roman"/>
      <w:smallCaps/>
      <w:sz w:val="22"/>
    </w:rPr>
  </w:style>
  <w:style w:type="paragraph" w:styleId="14">
    <w:name w:val="Plain Text"/>
    <w:basedOn w:val="1"/>
    <w:next w:val="2"/>
    <w:qFormat/>
    <w:uiPriority w:val="0"/>
    <w:rPr>
      <w:rFonts w:ascii="宋体" w:hAnsi="Courier New"/>
      <w:kern w:val="0"/>
      <w:sz w:val="20"/>
      <w:szCs w:val="20"/>
    </w:rPr>
  </w:style>
  <w:style w:type="paragraph" w:styleId="15">
    <w:name w:val="Date"/>
    <w:basedOn w:val="1"/>
    <w:next w:val="1"/>
    <w:qFormat/>
    <w:uiPriority w:val="0"/>
    <w:pPr>
      <w:ind w:left="100" w:leftChars="2500"/>
    </w:pPr>
    <w:rPr>
      <w:rFonts w:ascii="Times New Roman" w:hAnsi="Times New Roman"/>
      <w:kern w:val="0"/>
      <w:sz w:val="20"/>
      <w:szCs w:val="24"/>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19">
    <w:name w:val="List"/>
    <w:basedOn w:val="1"/>
    <w:unhideWhenUsed/>
    <w:qFormat/>
    <w:uiPriority w:val="99"/>
    <w:pPr>
      <w:ind w:left="200" w:hanging="200" w:hangingChars="200"/>
    </w:pPr>
    <w:rPr>
      <w:sz w:val="28"/>
    </w:rPr>
  </w:style>
  <w:style w:type="paragraph" w:styleId="20">
    <w:name w:val="toc 2"/>
    <w:basedOn w:val="1"/>
    <w:next w:val="1"/>
    <w:qFormat/>
    <w:uiPriority w:val="39"/>
    <w:pPr>
      <w:jc w:val="left"/>
    </w:pPr>
    <w:rPr>
      <w:rFonts w:ascii="Calibri" w:hAnsi="Calibri" w:eastAsia="宋体" w:cs="Times New Roman"/>
      <w:b/>
      <w:bCs/>
      <w:smallCaps/>
      <w:sz w:val="22"/>
    </w:rPr>
  </w:style>
  <w:style w:type="paragraph" w:styleId="21">
    <w:name w:val="Body Text First Indent 2"/>
    <w:basedOn w:val="11"/>
    <w:next w:val="1"/>
    <w:qFormat/>
    <w:uiPriority w:val="0"/>
    <w:pPr>
      <w:spacing w:after="120"/>
      <w:ind w:left="420" w:leftChars="200" w:firstLine="420" w:firstLineChars="200"/>
    </w:pPr>
    <w:rPr>
      <w:rFonts w:ascii="Times New Roman" w:eastAsia="宋体"/>
      <w:kern w:val="0"/>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Normal_0"/>
    <w:qFormat/>
    <w:uiPriority w:val="0"/>
    <w:rPr>
      <w:rFonts w:ascii="Times New Roman" w:hAnsi="Times New Roman" w:eastAsia="Times New Roman" w:cs="Times New Roman"/>
      <w:sz w:val="24"/>
      <w:szCs w:val="24"/>
      <w:lang w:bidi="ar-SA"/>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4">
    <w:name w:val="表格文字"/>
    <w:basedOn w:val="1"/>
    <w:next w:val="12"/>
    <w:qFormat/>
    <w:uiPriority w:val="0"/>
    <w:pPr>
      <w:adjustRightInd w:val="0"/>
      <w:spacing w:line="420" w:lineRule="atLeast"/>
      <w:jc w:val="left"/>
      <w:textAlignment w:val="baseline"/>
    </w:pPr>
    <w:rPr>
      <w:kern w:val="0"/>
    </w:rPr>
  </w:style>
  <w:style w:type="paragraph" w:customStyle="1" w:styleId="35">
    <w:name w:val="p15"/>
    <w:basedOn w:val="1"/>
    <w:qFormat/>
    <w:uiPriority w:val="0"/>
    <w:pPr>
      <w:widowControl/>
    </w:pPr>
    <w:rPr>
      <w:rFonts w:ascii="宋体" w:hAnsi="宋体" w:cs="宋体"/>
      <w:kern w:val="0"/>
      <w:szCs w:val="21"/>
    </w:rPr>
  </w:style>
  <w:style w:type="character" w:customStyle="1" w:styleId="36">
    <w:name w:val="正文文本 Char"/>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28280</Words>
  <Characters>30330</Characters>
  <Lines>0</Lines>
  <Paragraphs>0</Paragraphs>
  <TotalTime>4</TotalTime>
  <ScaleCrop>false</ScaleCrop>
  <LinksUpToDate>false</LinksUpToDate>
  <CharactersWithSpaces>31137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2025-07-15T03:23:00Z</cp:lastPrinted>
  <dcterms:modified xsi:type="dcterms:W3CDTF">2025-08-08T02:43:04Z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