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92EA2">
      <w:pPr>
        <w:snapToGrid w:val="0"/>
        <w:spacing w:before="50" w:after="120" w:line="360" w:lineRule="auto"/>
        <w:ind w:firstLine="617" w:firstLineChars="294"/>
        <w:jc w:val="center"/>
        <w:rPr>
          <w:rFonts w:hint="eastAsia" w:ascii="宋体" w:hAnsi="宋体" w:eastAsia="宋体" w:cs="宋体"/>
          <w:color w:val="auto"/>
          <w:spacing w:val="2"/>
          <w:sz w:val="32"/>
          <w:highlight w:val="none"/>
        </w:rPr>
      </w:pPr>
      <w:r>
        <w:drawing>
          <wp:inline distT="0" distB="0" distL="114300" distR="114300">
            <wp:extent cx="5935980" cy="6421755"/>
            <wp:effectExtent l="0" t="0" r="762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935980" cy="6421755"/>
                    </a:xfrm>
                    <a:prstGeom prst="rect">
                      <a:avLst/>
                    </a:prstGeom>
                    <a:noFill/>
                    <a:ln>
                      <a:noFill/>
                    </a:ln>
                  </pic:spPr>
                </pic:pic>
              </a:graphicData>
            </a:graphic>
          </wp:inline>
        </w:drawing>
      </w:r>
      <w:bookmarkStart w:id="163" w:name="_GoBack"/>
      <w:bookmarkEnd w:id="163"/>
    </w:p>
    <w:p w14:paraId="6219498D">
      <w:pPr>
        <w:snapToGrid w:val="0"/>
        <w:spacing w:before="50" w:after="120" w:line="360" w:lineRule="auto"/>
        <w:ind w:firstLine="952" w:firstLineChars="294"/>
        <w:jc w:val="center"/>
        <w:rPr>
          <w:rFonts w:hint="eastAsia" w:ascii="EJFHSN+FangSong_GB2312" w:hAnsi="EJFHSN+FangSong_GB2312" w:cs="EJFHSN+FangSong_GB2312"/>
          <w:color w:val="auto"/>
          <w:spacing w:val="2"/>
          <w:sz w:val="32"/>
          <w:highlight w:val="none"/>
        </w:rPr>
      </w:pPr>
    </w:p>
    <w:p w14:paraId="7223B5D7">
      <w:pPr>
        <w:widowControl/>
        <w:spacing w:line="360" w:lineRule="auto"/>
        <w:jc w:val="left"/>
        <w:rPr>
          <w:rFonts w:ascii="仿宋_GB2312" w:hAnsi="宋体" w:eastAsia="仿宋_GB2312"/>
          <w:b/>
          <w:bCs/>
          <w:color w:val="auto"/>
          <w:w w:val="95"/>
          <w:sz w:val="30"/>
          <w:szCs w:val="30"/>
          <w:highlight w:val="none"/>
        </w:rPr>
        <w:sectPr>
          <w:headerReference r:id="rId3" w:type="default"/>
          <w:footerReference r:id="rId4" w:type="default"/>
          <w:pgSz w:w="11906" w:h="16838"/>
          <w:pgMar w:top="1247" w:right="1247" w:bottom="1247" w:left="1304" w:header="720" w:footer="720" w:gutter="0"/>
          <w:pgNumType w:start="1"/>
          <w:cols w:space="720" w:num="1"/>
          <w:docGrid w:type="lines" w:linePitch="331" w:charSpace="0"/>
        </w:sectPr>
      </w:pPr>
    </w:p>
    <w:p w14:paraId="5FB4A306">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07D31636">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_Toc31884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highlight w:val="none"/>
        </w:rPr>
        <w:tab/>
      </w:r>
      <w:r>
        <w:rPr>
          <w:color w:val="auto"/>
          <w:highlight w:val="none"/>
        </w:rPr>
        <w:fldChar w:fldCharType="begin"/>
      </w:r>
      <w:r>
        <w:rPr>
          <w:color w:val="auto"/>
          <w:highlight w:val="none"/>
        </w:rPr>
        <w:instrText xml:space="preserve"> PAGEREF _Toc31884 \h </w:instrText>
      </w:r>
      <w:r>
        <w:rPr>
          <w:color w:val="auto"/>
          <w:highlight w:val="none"/>
        </w:rPr>
        <w:fldChar w:fldCharType="separate"/>
      </w:r>
      <w:r>
        <w:rPr>
          <w:color w:val="auto"/>
          <w:highlight w:val="none"/>
        </w:rPr>
        <w:t>2</w:t>
      </w:r>
      <w:r>
        <w:rPr>
          <w:color w:val="auto"/>
          <w:highlight w:val="none"/>
        </w:rPr>
        <w:fldChar w:fldCharType="end"/>
      </w:r>
      <w:r>
        <w:rPr>
          <w:rFonts w:hAnsi="宋体"/>
          <w:color w:val="auto"/>
          <w:szCs w:val="28"/>
          <w:highlight w:val="none"/>
        </w:rPr>
        <w:fldChar w:fldCharType="end"/>
      </w:r>
    </w:p>
    <w:p w14:paraId="43B2966A">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_Toc23430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highlight w:val="none"/>
        </w:rPr>
        <w:tab/>
      </w:r>
      <w:r>
        <w:rPr>
          <w:color w:val="auto"/>
          <w:highlight w:val="none"/>
        </w:rPr>
        <w:fldChar w:fldCharType="begin"/>
      </w:r>
      <w:r>
        <w:rPr>
          <w:color w:val="auto"/>
          <w:highlight w:val="none"/>
        </w:rPr>
        <w:instrText xml:space="preserve"> PAGEREF _Toc23430 \h </w:instrText>
      </w:r>
      <w:r>
        <w:rPr>
          <w:color w:val="auto"/>
          <w:highlight w:val="none"/>
        </w:rPr>
        <w:fldChar w:fldCharType="separate"/>
      </w:r>
      <w:r>
        <w:rPr>
          <w:color w:val="auto"/>
          <w:highlight w:val="none"/>
        </w:rPr>
        <w:t>6</w:t>
      </w:r>
      <w:r>
        <w:rPr>
          <w:color w:val="auto"/>
          <w:highlight w:val="none"/>
        </w:rPr>
        <w:fldChar w:fldCharType="end"/>
      </w:r>
      <w:r>
        <w:rPr>
          <w:rFonts w:hAnsi="宋体"/>
          <w:bCs/>
          <w:caps/>
          <w:color w:val="auto"/>
          <w:szCs w:val="28"/>
          <w:highlight w:val="none"/>
          <w:u w:val="single"/>
        </w:rPr>
        <w:fldChar w:fldCharType="end"/>
      </w:r>
    </w:p>
    <w:p w14:paraId="1D661354">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_Toc19207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highlight w:val="none"/>
        </w:rPr>
        <w:tab/>
      </w:r>
      <w:r>
        <w:rPr>
          <w:color w:val="auto"/>
          <w:highlight w:val="none"/>
        </w:rPr>
        <w:fldChar w:fldCharType="begin"/>
      </w:r>
      <w:r>
        <w:rPr>
          <w:color w:val="auto"/>
          <w:highlight w:val="none"/>
        </w:rPr>
        <w:instrText xml:space="preserve"> PAGEREF _Toc19207 \h </w:instrText>
      </w:r>
      <w:r>
        <w:rPr>
          <w:color w:val="auto"/>
          <w:highlight w:val="none"/>
        </w:rPr>
        <w:fldChar w:fldCharType="separate"/>
      </w:r>
      <w:r>
        <w:rPr>
          <w:color w:val="auto"/>
          <w:highlight w:val="none"/>
        </w:rPr>
        <w:t>13</w:t>
      </w:r>
      <w:r>
        <w:rPr>
          <w:color w:val="auto"/>
          <w:highlight w:val="none"/>
        </w:rPr>
        <w:fldChar w:fldCharType="end"/>
      </w:r>
      <w:r>
        <w:rPr>
          <w:rFonts w:hAnsi="宋体"/>
          <w:bCs/>
          <w:caps/>
          <w:color w:val="auto"/>
          <w:szCs w:val="28"/>
          <w:highlight w:val="none"/>
          <w:u w:val="single"/>
        </w:rPr>
        <w:fldChar w:fldCharType="end"/>
      </w:r>
    </w:p>
    <w:p w14:paraId="53AB5977">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_Toc14631 </w:instrText>
      </w:r>
      <w:r>
        <w:rPr>
          <w:rFonts w:hAnsi="宋体"/>
          <w:bCs/>
          <w:caps/>
          <w:color w:val="auto"/>
          <w:szCs w:val="28"/>
          <w:highlight w:val="none"/>
        </w:rPr>
        <w:fldChar w:fldCharType="separate"/>
      </w:r>
      <w:r>
        <w:rPr>
          <w:rFonts w:hint="eastAsia" w:ascii="Times New Roman" w:hAnsi="Times New Roman"/>
          <w:color w:val="auto"/>
          <w:szCs w:val="30"/>
          <w:highlight w:val="none"/>
        </w:rPr>
        <w:t>第一节</w:t>
      </w:r>
      <w:r>
        <w:rPr>
          <w:rFonts w:ascii="Times New Roman" w:hAnsi="Times New Roman"/>
          <w:color w:val="auto"/>
          <w:szCs w:val="30"/>
          <w:highlight w:val="none"/>
        </w:rPr>
        <w:t xml:space="preserve"> </w:t>
      </w:r>
      <w:r>
        <w:rPr>
          <w:rFonts w:hint="eastAsia" w:ascii="Times New Roman" w:hAnsi="Times New Roman"/>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_Toc14631 \h </w:instrText>
      </w:r>
      <w:r>
        <w:rPr>
          <w:color w:val="auto"/>
          <w:highlight w:val="none"/>
        </w:rPr>
        <w:fldChar w:fldCharType="separate"/>
      </w:r>
      <w:r>
        <w:rPr>
          <w:color w:val="auto"/>
          <w:highlight w:val="none"/>
        </w:rPr>
        <w:t>13</w:t>
      </w:r>
      <w:r>
        <w:rPr>
          <w:color w:val="auto"/>
          <w:highlight w:val="none"/>
        </w:rPr>
        <w:fldChar w:fldCharType="end"/>
      </w:r>
      <w:r>
        <w:rPr>
          <w:rFonts w:hAnsi="宋体"/>
          <w:bCs/>
          <w:caps/>
          <w:color w:val="auto"/>
          <w:szCs w:val="28"/>
          <w:highlight w:val="none"/>
          <w:u w:val="single"/>
        </w:rPr>
        <w:fldChar w:fldCharType="end"/>
      </w:r>
    </w:p>
    <w:p w14:paraId="4542E4CB">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_Toc21268 </w:instrText>
      </w:r>
      <w:r>
        <w:rPr>
          <w:rFonts w:hAnsi="宋体"/>
          <w:bCs/>
          <w:caps/>
          <w:color w:val="auto"/>
          <w:szCs w:val="28"/>
          <w:highlight w:val="none"/>
        </w:rPr>
        <w:fldChar w:fldCharType="separate"/>
      </w:r>
      <w:r>
        <w:rPr>
          <w:rFonts w:hint="eastAsia" w:ascii="Arial" w:hAnsi="Arial" w:eastAsia="黑体"/>
          <w:bCs/>
          <w:color w:val="auto"/>
          <w:szCs w:val="32"/>
          <w:highlight w:val="none"/>
        </w:rPr>
        <w:t>第二节</w:t>
      </w:r>
      <w:r>
        <w:rPr>
          <w:rFonts w:ascii="Arial" w:hAnsi="Arial" w:eastAsia="黑体"/>
          <w:bCs/>
          <w:color w:val="auto"/>
          <w:szCs w:val="32"/>
          <w:highlight w:val="none"/>
        </w:rPr>
        <w:t xml:space="preserve"> </w:t>
      </w:r>
      <w:r>
        <w:rPr>
          <w:rFonts w:hint="eastAsia" w:ascii="Arial" w:hAnsi="Arial" w:eastAsia="黑体"/>
          <w:bCs/>
          <w:color w:val="auto"/>
          <w:szCs w:val="32"/>
          <w:highlight w:val="none"/>
        </w:rPr>
        <w:t>供应商须知正文</w:t>
      </w:r>
      <w:r>
        <w:rPr>
          <w:color w:val="auto"/>
          <w:highlight w:val="none"/>
        </w:rPr>
        <w:tab/>
      </w:r>
      <w:r>
        <w:rPr>
          <w:color w:val="auto"/>
          <w:highlight w:val="none"/>
        </w:rPr>
        <w:fldChar w:fldCharType="begin"/>
      </w:r>
      <w:r>
        <w:rPr>
          <w:color w:val="auto"/>
          <w:highlight w:val="none"/>
        </w:rPr>
        <w:instrText xml:space="preserve"> PAGEREF _Toc21268 \h </w:instrText>
      </w:r>
      <w:r>
        <w:rPr>
          <w:color w:val="auto"/>
          <w:highlight w:val="none"/>
        </w:rPr>
        <w:fldChar w:fldCharType="separate"/>
      </w:r>
      <w:r>
        <w:rPr>
          <w:color w:val="auto"/>
          <w:highlight w:val="none"/>
        </w:rPr>
        <w:t>18</w:t>
      </w:r>
      <w:r>
        <w:rPr>
          <w:color w:val="auto"/>
          <w:highlight w:val="none"/>
        </w:rPr>
        <w:fldChar w:fldCharType="end"/>
      </w:r>
      <w:r>
        <w:rPr>
          <w:rFonts w:hAnsi="宋体"/>
          <w:bCs/>
          <w:caps/>
          <w:color w:val="auto"/>
          <w:szCs w:val="28"/>
          <w:highlight w:val="none"/>
          <w:u w:val="single"/>
        </w:rPr>
        <w:fldChar w:fldCharType="end"/>
      </w:r>
    </w:p>
    <w:p w14:paraId="23EED0B2">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_Toc18899 </w:instrText>
      </w:r>
      <w:r>
        <w:rPr>
          <w:rFonts w:hAnsi="宋体"/>
          <w:bCs/>
          <w:caps/>
          <w:color w:val="auto"/>
          <w:szCs w:val="28"/>
          <w:highlight w:val="none"/>
        </w:rPr>
        <w:fldChar w:fldCharType="separate"/>
      </w:r>
      <w:r>
        <w:rPr>
          <w:rFonts w:hint="eastAsia" w:ascii="Times New Roman" w:hAnsi="Times New Roman"/>
          <w:bCs/>
          <w:color w:val="auto"/>
          <w:szCs w:val="32"/>
          <w:highlight w:val="none"/>
        </w:rPr>
        <w:t>一、总</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则</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18</w:t>
      </w:r>
      <w:r>
        <w:rPr>
          <w:color w:val="auto"/>
          <w:highlight w:val="none"/>
        </w:rPr>
        <w:fldChar w:fldCharType="end"/>
      </w:r>
      <w:r>
        <w:rPr>
          <w:rFonts w:hAnsi="宋体"/>
          <w:bCs/>
          <w:caps/>
          <w:color w:val="auto"/>
          <w:szCs w:val="28"/>
          <w:highlight w:val="none"/>
          <w:u w:val="single"/>
        </w:rPr>
        <w:fldChar w:fldCharType="end"/>
      </w:r>
    </w:p>
    <w:p w14:paraId="695059EF">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_Toc944 </w:instrText>
      </w:r>
      <w:r>
        <w:rPr>
          <w:rFonts w:hAnsi="宋体"/>
          <w:bCs/>
          <w:caps/>
          <w:color w:val="auto"/>
          <w:szCs w:val="28"/>
          <w:highlight w:val="none"/>
        </w:rPr>
        <w:fldChar w:fldCharType="separate"/>
      </w:r>
      <w:r>
        <w:rPr>
          <w:rFonts w:hint="eastAsia" w:ascii="Times New Roman" w:hAnsi="Times New Roman"/>
          <w:bCs/>
          <w:color w:val="auto"/>
          <w:szCs w:val="32"/>
          <w:highlight w:val="none"/>
        </w:rPr>
        <w:t>二、第一阶段（入围阶段）</w:t>
      </w:r>
      <w:r>
        <w:rPr>
          <w:color w:val="auto"/>
          <w:highlight w:val="none"/>
        </w:rPr>
        <w:tab/>
      </w:r>
      <w:r>
        <w:rPr>
          <w:color w:val="auto"/>
          <w:highlight w:val="none"/>
        </w:rPr>
        <w:fldChar w:fldCharType="begin"/>
      </w:r>
      <w:r>
        <w:rPr>
          <w:color w:val="auto"/>
          <w:highlight w:val="none"/>
        </w:rPr>
        <w:instrText xml:space="preserve"> PAGEREF _Toc944 \h </w:instrText>
      </w:r>
      <w:r>
        <w:rPr>
          <w:color w:val="auto"/>
          <w:highlight w:val="none"/>
        </w:rPr>
        <w:fldChar w:fldCharType="separate"/>
      </w:r>
      <w:r>
        <w:rPr>
          <w:color w:val="auto"/>
          <w:highlight w:val="none"/>
        </w:rPr>
        <w:t>20</w:t>
      </w:r>
      <w:r>
        <w:rPr>
          <w:color w:val="auto"/>
          <w:highlight w:val="none"/>
        </w:rPr>
        <w:fldChar w:fldCharType="end"/>
      </w:r>
      <w:r>
        <w:rPr>
          <w:rFonts w:hAnsi="宋体"/>
          <w:bCs/>
          <w:caps/>
          <w:color w:val="auto"/>
          <w:szCs w:val="28"/>
          <w:highlight w:val="none"/>
          <w:u w:val="single"/>
        </w:rPr>
        <w:fldChar w:fldCharType="end"/>
      </w:r>
    </w:p>
    <w:p w14:paraId="0600F341">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_Toc30907 </w:instrText>
      </w:r>
      <w:r>
        <w:rPr>
          <w:rFonts w:hAnsi="宋体"/>
          <w:bCs/>
          <w:caps/>
          <w:color w:val="auto"/>
          <w:szCs w:val="28"/>
          <w:highlight w:val="none"/>
        </w:rPr>
        <w:fldChar w:fldCharType="separate"/>
      </w:r>
      <w:r>
        <w:rPr>
          <w:rFonts w:hint="eastAsia" w:ascii="Times New Roman" w:hAnsi="Times New Roman"/>
          <w:bCs/>
          <w:color w:val="auto"/>
          <w:szCs w:val="32"/>
          <w:highlight w:val="none"/>
        </w:rPr>
        <w:t>（一）征集文件</w:t>
      </w:r>
      <w:r>
        <w:rPr>
          <w:color w:val="auto"/>
          <w:highlight w:val="none"/>
        </w:rPr>
        <w:tab/>
      </w:r>
      <w:r>
        <w:rPr>
          <w:color w:val="auto"/>
          <w:highlight w:val="none"/>
        </w:rPr>
        <w:fldChar w:fldCharType="begin"/>
      </w:r>
      <w:r>
        <w:rPr>
          <w:color w:val="auto"/>
          <w:highlight w:val="none"/>
        </w:rPr>
        <w:instrText xml:space="preserve"> PAGEREF _Toc30907 \h </w:instrText>
      </w:r>
      <w:r>
        <w:rPr>
          <w:color w:val="auto"/>
          <w:highlight w:val="none"/>
        </w:rPr>
        <w:fldChar w:fldCharType="separate"/>
      </w:r>
      <w:r>
        <w:rPr>
          <w:color w:val="auto"/>
          <w:highlight w:val="none"/>
        </w:rPr>
        <w:t>20</w:t>
      </w:r>
      <w:r>
        <w:rPr>
          <w:color w:val="auto"/>
          <w:highlight w:val="none"/>
        </w:rPr>
        <w:fldChar w:fldCharType="end"/>
      </w:r>
      <w:r>
        <w:rPr>
          <w:rFonts w:hAnsi="宋体"/>
          <w:bCs/>
          <w:caps/>
          <w:color w:val="auto"/>
          <w:szCs w:val="28"/>
          <w:highlight w:val="none"/>
          <w:u w:val="single"/>
        </w:rPr>
        <w:fldChar w:fldCharType="end"/>
      </w:r>
    </w:p>
    <w:p w14:paraId="2B8CA286">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_Toc31462 </w:instrText>
      </w:r>
      <w:r>
        <w:rPr>
          <w:rFonts w:hAnsi="宋体"/>
          <w:bCs/>
          <w:caps/>
          <w:color w:val="auto"/>
          <w:szCs w:val="28"/>
          <w:highlight w:val="none"/>
        </w:rPr>
        <w:fldChar w:fldCharType="separate"/>
      </w:r>
      <w:r>
        <w:rPr>
          <w:rFonts w:hint="eastAsia" w:ascii="宋体" w:hAnsi="宋体" w:cs="宋体"/>
          <w:color w:val="auto"/>
          <w:highlight w:val="none"/>
        </w:rPr>
        <w:t>（二）响应文件的编制</w:t>
      </w:r>
      <w:r>
        <w:rPr>
          <w:color w:val="auto"/>
          <w:highlight w:val="none"/>
        </w:rPr>
        <w:tab/>
      </w:r>
      <w:r>
        <w:rPr>
          <w:color w:val="auto"/>
          <w:highlight w:val="none"/>
        </w:rPr>
        <w:fldChar w:fldCharType="begin"/>
      </w:r>
      <w:r>
        <w:rPr>
          <w:color w:val="auto"/>
          <w:highlight w:val="none"/>
        </w:rPr>
        <w:instrText xml:space="preserve"> PAGEREF _Toc31462 \h </w:instrText>
      </w:r>
      <w:r>
        <w:rPr>
          <w:color w:val="auto"/>
          <w:highlight w:val="none"/>
        </w:rPr>
        <w:fldChar w:fldCharType="separate"/>
      </w:r>
      <w:r>
        <w:rPr>
          <w:color w:val="auto"/>
          <w:highlight w:val="none"/>
        </w:rPr>
        <w:t>21</w:t>
      </w:r>
      <w:r>
        <w:rPr>
          <w:color w:val="auto"/>
          <w:highlight w:val="none"/>
        </w:rPr>
        <w:fldChar w:fldCharType="end"/>
      </w:r>
      <w:r>
        <w:rPr>
          <w:rFonts w:hAnsi="宋体"/>
          <w:bCs/>
          <w:caps/>
          <w:color w:val="auto"/>
          <w:szCs w:val="28"/>
          <w:highlight w:val="none"/>
          <w:u w:val="single"/>
        </w:rPr>
        <w:fldChar w:fldCharType="end"/>
      </w:r>
    </w:p>
    <w:p w14:paraId="59AFCE15">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_Toc13547 </w:instrText>
      </w:r>
      <w:r>
        <w:rPr>
          <w:rFonts w:hAnsi="宋体"/>
          <w:bCs/>
          <w:caps/>
          <w:color w:val="auto"/>
          <w:szCs w:val="28"/>
          <w:highlight w:val="none"/>
        </w:rPr>
        <w:fldChar w:fldCharType="separate"/>
      </w:r>
      <w:r>
        <w:rPr>
          <w:rFonts w:hint="eastAsia" w:ascii="Times New Roman" w:hAnsi="Times New Roman"/>
          <w:bCs/>
          <w:color w:val="auto"/>
          <w:szCs w:val="32"/>
          <w:highlight w:val="none"/>
        </w:rPr>
        <w:t>（三）开</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_Toc13547 \h </w:instrText>
      </w:r>
      <w:r>
        <w:rPr>
          <w:color w:val="auto"/>
          <w:highlight w:val="none"/>
        </w:rPr>
        <w:fldChar w:fldCharType="separate"/>
      </w:r>
      <w:r>
        <w:rPr>
          <w:color w:val="auto"/>
          <w:highlight w:val="none"/>
        </w:rPr>
        <w:t>24</w:t>
      </w:r>
      <w:r>
        <w:rPr>
          <w:color w:val="auto"/>
          <w:highlight w:val="none"/>
        </w:rPr>
        <w:fldChar w:fldCharType="end"/>
      </w:r>
      <w:r>
        <w:rPr>
          <w:rFonts w:hAnsi="宋体"/>
          <w:bCs/>
          <w:caps/>
          <w:color w:val="auto"/>
          <w:szCs w:val="28"/>
          <w:highlight w:val="none"/>
          <w:u w:val="single"/>
        </w:rPr>
        <w:fldChar w:fldCharType="end"/>
      </w:r>
    </w:p>
    <w:p w14:paraId="4DE64560">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_Toc22525 </w:instrText>
      </w:r>
      <w:r>
        <w:rPr>
          <w:rFonts w:hAnsi="宋体"/>
          <w:bCs/>
          <w:caps/>
          <w:color w:val="auto"/>
          <w:szCs w:val="28"/>
          <w:highlight w:val="none"/>
        </w:rPr>
        <w:fldChar w:fldCharType="separate"/>
      </w:r>
      <w:r>
        <w:rPr>
          <w:rFonts w:hint="eastAsia" w:ascii="Times New Roman" w:hAnsi="Times New Roman"/>
          <w:bCs/>
          <w:color w:val="auto"/>
          <w:szCs w:val="32"/>
          <w:highlight w:val="none"/>
        </w:rPr>
        <w:t>（四）资格审查</w:t>
      </w:r>
      <w:r>
        <w:rPr>
          <w:color w:val="auto"/>
          <w:highlight w:val="none"/>
        </w:rPr>
        <w:tab/>
      </w:r>
      <w:r>
        <w:rPr>
          <w:color w:val="auto"/>
          <w:highlight w:val="none"/>
        </w:rPr>
        <w:fldChar w:fldCharType="begin"/>
      </w:r>
      <w:r>
        <w:rPr>
          <w:color w:val="auto"/>
          <w:highlight w:val="none"/>
        </w:rPr>
        <w:instrText xml:space="preserve"> PAGEREF _Toc22525 \h </w:instrText>
      </w:r>
      <w:r>
        <w:rPr>
          <w:color w:val="auto"/>
          <w:highlight w:val="none"/>
        </w:rPr>
        <w:fldChar w:fldCharType="separate"/>
      </w:r>
      <w:r>
        <w:rPr>
          <w:color w:val="auto"/>
          <w:highlight w:val="none"/>
        </w:rPr>
        <w:t>25</w:t>
      </w:r>
      <w:r>
        <w:rPr>
          <w:color w:val="auto"/>
          <w:highlight w:val="none"/>
        </w:rPr>
        <w:fldChar w:fldCharType="end"/>
      </w:r>
      <w:r>
        <w:rPr>
          <w:rFonts w:hAnsi="宋体"/>
          <w:bCs/>
          <w:caps/>
          <w:color w:val="auto"/>
          <w:szCs w:val="28"/>
          <w:highlight w:val="none"/>
          <w:u w:val="single"/>
        </w:rPr>
        <w:fldChar w:fldCharType="end"/>
      </w:r>
    </w:p>
    <w:p w14:paraId="32195EC9">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_Toc851 </w:instrText>
      </w:r>
      <w:r>
        <w:rPr>
          <w:rFonts w:hAnsi="宋体"/>
          <w:bCs/>
          <w:caps/>
          <w:color w:val="auto"/>
          <w:szCs w:val="28"/>
          <w:highlight w:val="none"/>
        </w:rPr>
        <w:fldChar w:fldCharType="separate"/>
      </w:r>
      <w:r>
        <w:rPr>
          <w:rFonts w:hint="eastAsia" w:ascii="Times New Roman" w:hAnsi="Times New Roman"/>
          <w:bCs/>
          <w:color w:val="auto"/>
          <w:szCs w:val="32"/>
          <w:highlight w:val="none"/>
        </w:rPr>
        <w:t>（五）评</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_Toc851 \h </w:instrText>
      </w:r>
      <w:r>
        <w:rPr>
          <w:color w:val="auto"/>
          <w:highlight w:val="none"/>
        </w:rPr>
        <w:fldChar w:fldCharType="separate"/>
      </w:r>
      <w:r>
        <w:rPr>
          <w:color w:val="auto"/>
          <w:highlight w:val="none"/>
        </w:rPr>
        <w:t>25</w:t>
      </w:r>
      <w:r>
        <w:rPr>
          <w:color w:val="auto"/>
          <w:highlight w:val="none"/>
        </w:rPr>
        <w:fldChar w:fldCharType="end"/>
      </w:r>
      <w:r>
        <w:rPr>
          <w:rFonts w:hAnsi="宋体"/>
          <w:bCs/>
          <w:caps/>
          <w:color w:val="auto"/>
          <w:szCs w:val="28"/>
          <w:highlight w:val="none"/>
          <w:u w:val="single"/>
        </w:rPr>
        <w:fldChar w:fldCharType="end"/>
      </w:r>
    </w:p>
    <w:p w14:paraId="452C1FCE">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_Toc27613 </w:instrText>
      </w:r>
      <w:r>
        <w:rPr>
          <w:rFonts w:hAnsi="宋体"/>
          <w:bCs/>
          <w:caps/>
          <w:color w:val="auto"/>
          <w:szCs w:val="28"/>
          <w:highlight w:val="none"/>
        </w:rPr>
        <w:fldChar w:fldCharType="separate"/>
      </w:r>
      <w:r>
        <w:rPr>
          <w:rFonts w:hint="eastAsia" w:ascii="宋体" w:hAnsi="宋体" w:cs="宋体"/>
          <w:color w:val="auto"/>
          <w:highlight w:val="none"/>
        </w:rPr>
        <w:t>（六）入围和框架协议</w:t>
      </w:r>
      <w:r>
        <w:rPr>
          <w:color w:val="auto"/>
          <w:highlight w:val="none"/>
        </w:rPr>
        <w:tab/>
      </w:r>
      <w:r>
        <w:rPr>
          <w:color w:val="auto"/>
          <w:highlight w:val="none"/>
        </w:rPr>
        <w:fldChar w:fldCharType="begin"/>
      </w:r>
      <w:r>
        <w:rPr>
          <w:color w:val="auto"/>
          <w:highlight w:val="none"/>
        </w:rPr>
        <w:instrText xml:space="preserve"> PAGEREF _Toc27613 \h </w:instrText>
      </w:r>
      <w:r>
        <w:rPr>
          <w:color w:val="auto"/>
          <w:highlight w:val="none"/>
        </w:rPr>
        <w:fldChar w:fldCharType="separate"/>
      </w:r>
      <w:r>
        <w:rPr>
          <w:color w:val="auto"/>
          <w:highlight w:val="none"/>
        </w:rPr>
        <w:t>26</w:t>
      </w:r>
      <w:r>
        <w:rPr>
          <w:color w:val="auto"/>
          <w:highlight w:val="none"/>
        </w:rPr>
        <w:fldChar w:fldCharType="end"/>
      </w:r>
      <w:r>
        <w:rPr>
          <w:rFonts w:hAnsi="宋体"/>
          <w:bCs/>
          <w:caps/>
          <w:color w:val="auto"/>
          <w:szCs w:val="28"/>
          <w:highlight w:val="none"/>
          <w:u w:val="single"/>
        </w:rPr>
        <w:fldChar w:fldCharType="end"/>
      </w:r>
    </w:p>
    <w:p w14:paraId="0F6BC90A">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_Toc14861 </w:instrText>
      </w:r>
      <w:r>
        <w:rPr>
          <w:rFonts w:hAnsi="宋体"/>
          <w:bCs/>
          <w:caps/>
          <w:color w:val="auto"/>
          <w:szCs w:val="28"/>
          <w:highlight w:val="none"/>
        </w:rPr>
        <w:fldChar w:fldCharType="separate"/>
      </w:r>
      <w:r>
        <w:rPr>
          <w:rFonts w:hint="eastAsia" w:ascii="宋体" w:hAnsi="宋体" w:cs="宋体"/>
          <w:bCs/>
          <w:color w:val="auto"/>
          <w:szCs w:val="32"/>
          <w:highlight w:val="none"/>
        </w:rPr>
        <w:t>三、第二阶段（成交阶段）</w:t>
      </w:r>
      <w:r>
        <w:rPr>
          <w:color w:val="auto"/>
          <w:highlight w:val="none"/>
        </w:rPr>
        <w:tab/>
      </w:r>
      <w:r>
        <w:rPr>
          <w:color w:val="auto"/>
          <w:highlight w:val="none"/>
        </w:rPr>
        <w:fldChar w:fldCharType="begin"/>
      </w:r>
      <w:r>
        <w:rPr>
          <w:color w:val="auto"/>
          <w:highlight w:val="none"/>
        </w:rPr>
        <w:instrText xml:space="preserve"> PAGEREF _Toc14861 \h </w:instrText>
      </w:r>
      <w:r>
        <w:rPr>
          <w:color w:val="auto"/>
          <w:highlight w:val="none"/>
        </w:rPr>
        <w:fldChar w:fldCharType="separate"/>
      </w:r>
      <w:r>
        <w:rPr>
          <w:color w:val="auto"/>
          <w:highlight w:val="none"/>
        </w:rPr>
        <w:t>31</w:t>
      </w:r>
      <w:r>
        <w:rPr>
          <w:color w:val="auto"/>
          <w:highlight w:val="none"/>
        </w:rPr>
        <w:fldChar w:fldCharType="end"/>
      </w:r>
      <w:r>
        <w:rPr>
          <w:rFonts w:hAnsi="宋体"/>
          <w:bCs/>
          <w:caps/>
          <w:color w:val="auto"/>
          <w:szCs w:val="28"/>
          <w:highlight w:val="none"/>
          <w:u w:val="single"/>
        </w:rPr>
        <w:fldChar w:fldCharType="end"/>
      </w:r>
    </w:p>
    <w:p w14:paraId="43D81246">
      <w:pPr>
        <w:pStyle w:val="14"/>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_Toc8643 </w:instrText>
      </w:r>
      <w:r>
        <w:rPr>
          <w:rFonts w:hAnsi="宋体"/>
          <w:bCs/>
          <w:caps/>
          <w:color w:val="auto"/>
          <w:szCs w:val="28"/>
          <w:highlight w:val="none"/>
        </w:rPr>
        <w:fldChar w:fldCharType="separate"/>
      </w:r>
      <w:r>
        <w:rPr>
          <w:rFonts w:hint="eastAsia" w:ascii="宋体" w:hAnsi="宋体" w:cs="宋体"/>
          <w:color w:val="auto"/>
          <w:highlight w:val="none"/>
        </w:rPr>
        <w:t>四、其他事项</w:t>
      </w:r>
      <w:r>
        <w:rPr>
          <w:color w:val="auto"/>
          <w:highlight w:val="none"/>
        </w:rPr>
        <w:tab/>
      </w:r>
      <w:r>
        <w:rPr>
          <w:color w:val="auto"/>
          <w:highlight w:val="none"/>
        </w:rPr>
        <w:fldChar w:fldCharType="begin"/>
      </w:r>
      <w:r>
        <w:rPr>
          <w:color w:val="auto"/>
          <w:highlight w:val="none"/>
        </w:rPr>
        <w:instrText xml:space="preserve"> PAGEREF _Toc8643 \h </w:instrText>
      </w:r>
      <w:r>
        <w:rPr>
          <w:color w:val="auto"/>
          <w:highlight w:val="none"/>
        </w:rPr>
        <w:fldChar w:fldCharType="separate"/>
      </w:r>
      <w:r>
        <w:rPr>
          <w:color w:val="auto"/>
          <w:highlight w:val="none"/>
        </w:rPr>
        <w:t>32</w:t>
      </w:r>
      <w:r>
        <w:rPr>
          <w:color w:val="auto"/>
          <w:highlight w:val="none"/>
        </w:rPr>
        <w:fldChar w:fldCharType="end"/>
      </w:r>
      <w:r>
        <w:rPr>
          <w:rFonts w:hAnsi="宋体"/>
          <w:bCs/>
          <w:caps/>
          <w:color w:val="auto"/>
          <w:szCs w:val="28"/>
          <w:highlight w:val="none"/>
          <w:u w:val="single"/>
        </w:rPr>
        <w:fldChar w:fldCharType="end"/>
      </w:r>
    </w:p>
    <w:p w14:paraId="15BBB52B">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_Toc30405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_Toc30405 \h </w:instrText>
      </w:r>
      <w:r>
        <w:rPr>
          <w:color w:val="auto"/>
          <w:highlight w:val="none"/>
        </w:rPr>
        <w:fldChar w:fldCharType="separate"/>
      </w:r>
      <w:r>
        <w:rPr>
          <w:color w:val="auto"/>
          <w:highlight w:val="none"/>
        </w:rPr>
        <w:t>35</w:t>
      </w:r>
      <w:r>
        <w:rPr>
          <w:color w:val="auto"/>
          <w:highlight w:val="none"/>
        </w:rPr>
        <w:fldChar w:fldCharType="end"/>
      </w:r>
      <w:r>
        <w:rPr>
          <w:rFonts w:hAnsi="宋体"/>
          <w:bCs/>
          <w:caps/>
          <w:color w:val="auto"/>
          <w:szCs w:val="28"/>
          <w:highlight w:val="none"/>
          <w:u w:val="single"/>
        </w:rPr>
        <w:fldChar w:fldCharType="end"/>
      </w:r>
    </w:p>
    <w:p w14:paraId="1ED1A8B8">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_Toc2689 </w:instrText>
      </w:r>
      <w:r>
        <w:rPr>
          <w:rFonts w:hAnsi="宋体"/>
          <w:bCs/>
          <w:caps/>
          <w:color w:val="auto"/>
          <w:szCs w:val="28"/>
          <w:highlight w:val="none"/>
        </w:rPr>
        <w:fldChar w:fldCharType="separate"/>
      </w:r>
      <w:r>
        <w:rPr>
          <w:rFonts w:hint="eastAsia" w:ascii="宋体" w:hAnsi="宋体" w:cs="宋体"/>
          <w:bCs/>
          <w:color w:val="auto"/>
          <w:szCs w:val="32"/>
          <w:highlight w:val="none"/>
        </w:rPr>
        <w:t>第一节 评审方法</w:t>
      </w:r>
      <w:r>
        <w:rPr>
          <w:color w:val="auto"/>
          <w:highlight w:val="none"/>
        </w:rPr>
        <w:tab/>
      </w:r>
      <w:r>
        <w:rPr>
          <w:color w:val="auto"/>
          <w:highlight w:val="none"/>
        </w:rPr>
        <w:fldChar w:fldCharType="begin"/>
      </w:r>
      <w:r>
        <w:rPr>
          <w:color w:val="auto"/>
          <w:highlight w:val="none"/>
        </w:rPr>
        <w:instrText xml:space="preserve"> PAGEREF _Toc2689 \h </w:instrText>
      </w:r>
      <w:r>
        <w:rPr>
          <w:color w:val="auto"/>
          <w:highlight w:val="none"/>
        </w:rPr>
        <w:fldChar w:fldCharType="separate"/>
      </w:r>
      <w:r>
        <w:rPr>
          <w:color w:val="auto"/>
          <w:highlight w:val="none"/>
        </w:rPr>
        <w:t>35</w:t>
      </w:r>
      <w:r>
        <w:rPr>
          <w:color w:val="auto"/>
          <w:highlight w:val="none"/>
        </w:rPr>
        <w:fldChar w:fldCharType="end"/>
      </w:r>
      <w:r>
        <w:rPr>
          <w:rFonts w:hAnsi="宋体"/>
          <w:bCs/>
          <w:caps/>
          <w:color w:val="auto"/>
          <w:szCs w:val="28"/>
          <w:highlight w:val="none"/>
          <w:u w:val="single"/>
        </w:rPr>
        <w:fldChar w:fldCharType="end"/>
      </w:r>
    </w:p>
    <w:p w14:paraId="0F9A0314">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_Toc12659 </w:instrText>
      </w:r>
      <w:r>
        <w:rPr>
          <w:rFonts w:hAnsi="宋体"/>
          <w:bCs/>
          <w:caps/>
          <w:color w:val="auto"/>
          <w:szCs w:val="28"/>
          <w:highlight w:val="none"/>
        </w:rPr>
        <w:fldChar w:fldCharType="separate"/>
      </w:r>
      <w:r>
        <w:rPr>
          <w:rFonts w:hint="eastAsia" w:ascii="宋体" w:hAnsi="宋体" w:cs="宋体"/>
          <w:bCs/>
          <w:color w:val="auto"/>
          <w:szCs w:val="32"/>
          <w:highlight w:val="none"/>
        </w:rPr>
        <w:t>第二节 评审程序</w:t>
      </w:r>
      <w:r>
        <w:rPr>
          <w:color w:val="auto"/>
          <w:highlight w:val="none"/>
        </w:rPr>
        <w:tab/>
      </w:r>
      <w:r>
        <w:rPr>
          <w:color w:val="auto"/>
          <w:highlight w:val="none"/>
        </w:rPr>
        <w:fldChar w:fldCharType="begin"/>
      </w:r>
      <w:r>
        <w:rPr>
          <w:color w:val="auto"/>
          <w:highlight w:val="none"/>
        </w:rPr>
        <w:instrText xml:space="preserve"> PAGEREF _Toc12659 \h </w:instrText>
      </w:r>
      <w:r>
        <w:rPr>
          <w:color w:val="auto"/>
          <w:highlight w:val="none"/>
        </w:rPr>
        <w:fldChar w:fldCharType="separate"/>
      </w:r>
      <w:r>
        <w:rPr>
          <w:color w:val="auto"/>
          <w:highlight w:val="none"/>
        </w:rPr>
        <w:t>35</w:t>
      </w:r>
      <w:r>
        <w:rPr>
          <w:color w:val="auto"/>
          <w:highlight w:val="none"/>
        </w:rPr>
        <w:fldChar w:fldCharType="end"/>
      </w:r>
      <w:r>
        <w:rPr>
          <w:rFonts w:hAnsi="宋体"/>
          <w:bCs/>
          <w:caps/>
          <w:color w:val="auto"/>
          <w:szCs w:val="28"/>
          <w:highlight w:val="none"/>
          <w:u w:val="single"/>
        </w:rPr>
        <w:fldChar w:fldCharType="end"/>
      </w:r>
    </w:p>
    <w:p w14:paraId="1558F370">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_Toc1760 </w:instrText>
      </w:r>
      <w:r>
        <w:rPr>
          <w:rFonts w:hAnsi="宋体"/>
          <w:bCs/>
          <w:caps/>
          <w:color w:val="auto"/>
          <w:szCs w:val="28"/>
          <w:highlight w:val="none"/>
        </w:rPr>
        <w:fldChar w:fldCharType="separate"/>
      </w:r>
      <w:r>
        <w:rPr>
          <w:rFonts w:hint="eastAsia" w:ascii="宋体" w:hAnsi="宋体" w:cs="宋体"/>
          <w:bCs/>
          <w:color w:val="auto"/>
          <w:szCs w:val="32"/>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_Toc1760 \h </w:instrText>
      </w:r>
      <w:r>
        <w:rPr>
          <w:color w:val="auto"/>
          <w:highlight w:val="none"/>
        </w:rPr>
        <w:fldChar w:fldCharType="separate"/>
      </w:r>
      <w:r>
        <w:rPr>
          <w:color w:val="auto"/>
          <w:highlight w:val="none"/>
        </w:rPr>
        <w:t>38</w:t>
      </w:r>
      <w:r>
        <w:rPr>
          <w:color w:val="auto"/>
          <w:highlight w:val="none"/>
        </w:rPr>
        <w:fldChar w:fldCharType="end"/>
      </w:r>
      <w:r>
        <w:rPr>
          <w:rFonts w:hAnsi="宋体"/>
          <w:bCs/>
          <w:caps/>
          <w:color w:val="auto"/>
          <w:szCs w:val="28"/>
          <w:highlight w:val="none"/>
          <w:u w:val="single"/>
        </w:rPr>
        <w:fldChar w:fldCharType="end"/>
      </w:r>
    </w:p>
    <w:p w14:paraId="7F3D3792">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_Toc3967 </w:instrText>
      </w:r>
      <w:r>
        <w:rPr>
          <w:rFonts w:hAnsi="宋体"/>
          <w:bCs/>
          <w:caps/>
          <w:color w:val="auto"/>
          <w:szCs w:val="28"/>
          <w:highlight w:val="none"/>
        </w:rPr>
        <w:fldChar w:fldCharType="separate"/>
      </w:r>
      <w:r>
        <w:rPr>
          <w:rFonts w:hint="eastAsia" w:ascii="宋体" w:hAnsi="宋体" w:cs="宋体"/>
          <w:bCs/>
          <w:color w:val="auto"/>
          <w:szCs w:val="30"/>
          <w:highlight w:val="none"/>
        </w:rPr>
        <w:t>第四节 入围候选人推荐原则</w:t>
      </w:r>
      <w:r>
        <w:rPr>
          <w:color w:val="auto"/>
          <w:highlight w:val="none"/>
        </w:rPr>
        <w:tab/>
      </w:r>
      <w:r>
        <w:rPr>
          <w:color w:val="auto"/>
          <w:highlight w:val="none"/>
        </w:rPr>
        <w:fldChar w:fldCharType="begin"/>
      </w:r>
      <w:r>
        <w:rPr>
          <w:color w:val="auto"/>
          <w:highlight w:val="none"/>
        </w:rPr>
        <w:instrText xml:space="preserve"> PAGEREF _Toc3967 \h </w:instrText>
      </w:r>
      <w:r>
        <w:rPr>
          <w:color w:val="auto"/>
          <w:highlight w:val="none"/>
        </w:rPr>
        <w:fldChar w:fldCharType="separate"/>
      </w:r>
      <w:r>
        <w:rPr>
          <w:color w:val="auto"/>
          <w:highlight w:val="none"/>
        </w:rPr>
        <w:t>42</w:t>
      </w:r>
      <w:r>
        <w:rPr>
          <w:color w:val="auto"/>
          <w:highlight w:val="none"/>
        </w:rPr>
        <w:fldChar w:fldCharType="end"/>
      </w:r>
      <w:r>
        <w:rPr>
          <w:rFonts w:hAnsi="宋体"/>
          <w:bCs/>
          <w:caps/>
          <w:color w:val="auto"/>
          <w:szCs w:val="28"/>
          <w:highlight w:val="none"/>
          <w:u w:val="single"/>
        </w:rPr>
        <w:fldChar w:fldCharType="end"/>
      </w:r>
    </w:p>
    <w:p w14:paraId="1B0CB320">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_Toc14133 </w:instrText>
      </w:r>
      <w:r>
        <w:rPr>
          <w:rFonts w:hAnsi="宋体"/>
          <w:bCs/>
          <w:caps/>
          <w:color w:val="auto"/>
          <w:szCs w:val="28"/>
          <w:highlight w:val="none"/>
        </w:rPr>
        <w:fldChar w:fldCharType="separate"/>
      </w:r>
      <w:r>
        <w:rPr>
          <w:rFonts w:hint="eastAsia" w:ascii="宋体" w:hAnsi="宋体" w:cs="宋体"/>
          <w:bCs/>
          <w:color w:val="auto"/>
          <w:szCs w:val="30"/>
          <w:highlight w:val="none"/>
        </w:rPr>
        <w:t>第五节 评审报告</w:t>
      </w:r>
      <w:r>
        <w:rPr>
          <w:color w:val="auto"/>
          <w:highlight w:val="none"/>
        </w:rPr>
        <w:tab/>
      </w:r>
      <w:r>
        <w:rPr>
          <w:color w:val="auto"/>
          <w:highlight w:val="none"/>
        </w:rPr>
        <w:fldChar w:fldCharType="begin"/>
      </w:r>
      <w:r>
        <w:rPr>
          <w:color w:val="auto"/>
          <w:highlight w:val="none"/>
        </w:rPr>
        <w:instrText xml:space="preserve"> PAGEREF _Toc14133 \h </w:instrText>
      </w:r>
      <w:r>
        <w:rPr>
          <w:color w:val="auto"/>
          <w:highlight w:val="none"/>
        </w:rPr>
        <w:fldChar w:fldCharType="separate"/>
      </w:r>
      <w:r>
        <w:rPr>
          <w:color w:val="auto"/>
          <w:highlight w:val="none"/>
        </w:rPr>
        <w:t>42</w:t>
      </w:r>
      <w:r>
        <w:rPr>
          <w:color w:val="auto"/>
          <w:highlight w:val="none"/>
        </w:rPr>
        <w:fldChar w:fldCharType="end"/>
      </w:r>
      <w:r>
        <w:rPr>
          <w:rFonts w:hAnsi="宋体"/>
          <w:bCs/>
          <w:caps/>
          <w:color w:val="auto"/>
          <w:szCs w:val="28"/>
          <w:highlight w:val="none"/>
          <w:u w:val="single"/>
        </w:rPr>
        <w:fldChar w:fldCharType="end"/>
      </w:r>
    </w:p>
    <w:p w14:paraId="03DE6911">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_Toc28134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拟签订的框架协议文本和采购合同文本</w:t>
      </w:r>
      <w:r>
        <w:rPr>
          <w:color w:val="auto"/>
          <w:highlight w:val="none"/>
        </w:rPr>
        <w:tab/>
      </w:r>
      <w:r>
        <w:rPr>
          <w:color w:val="auto"/>
          <w:highlight w:val="none"/>
        </w:rPr>
        <w:fldChar w:fldCharType="begin"/>
      </w:r>
      <w:r>
        <w:rPr>
          <w:color w:val="auto"/>
          <w:highlight w:val="none"/>
        </w:rPr>
        <w:instrText xml:space="preserve"> PAGEREF _Toc28134 \h </w:instrText>
      </w:r>
      <w:r>
        <w:rPr>
          <w:color w:val="auto"/>
          <w:highlight w:val="none"/>
        </w:rPr>
        <w:fldChar w:fldCharType="separate"/>
      </w:r>
      <w:r>
        <w:rPr>
          <w:color w:val="auto"/>
          <w:highlight w:val="none"/>
        </w:rPr>
        <w:t>43</w:t>
      </w:r>
      <w:r>
        <w:rPr>
          <w:color w:val="auto"/>
          <w:highlight w:val="none"/>
        </w:rPr>
        <w:fldChar w:fldCharType="end"/>
      </w:r>
      <w:r>
        <w:rPr>
          <w:rFonts w:hAnsi="宋体"/>
          <w:bCs/>
          <w:caps/>
          <w:color w:val="auto"/>
          <w:szCs w:val="28"/>
          <w:highlight w:val="none"/>
          <w:u w:val="single"/>
        </w:rPr>
        <w:fldChar w:fldCharType="end"/>
      </w:r>
    </w:p>
    <w:p w14:paraId="3304E9C0">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_Toc21575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highlight w:val="none"/>
        </w:rPr>
        <w:tab/>
      </w:r>
      <w:r>
        <w:rPr>
          <w:color w:val="auto"/>
          <w:highlight w:val="none"/>
        </w:rPr>
        <w:fldChar w:fldCharType="begin"/>
      </w:r>
      <w:r>
        <w:rPr>
          <w:color w:val="auto"/>
          <w:highlight w:val="none"/>
        </w:rPr>
        <w:instrText xml:space="preserve"> PAGEREF _Toc21575 \h </w:instrText>
      </w:r>
      <w:r>
        <w:rPr>
          <w:color w:val="auto"/>
          <w:highlight w:val="none"/>
        </w:rPr>
        <w:fldChar w:fldCharType="separate"/>
      </w:r>
      <w:r>
        <w:rPr>
          <w:color w:val="auto"/>
          <w:highlight w:val="none"/>
        </w:rPr>
        <w:t>52</w:t>
      </w:r>
      <w:r>
        <w:rPr>
          <w:color w:val="auto"/>
          <w:highlight w:val="none"/>
        </w:rPr>
        <w:fldChar w:fldCharType="end"/>
      </w:r>
      <w:r>
        <w:rPr>
          <w:rFonts w:hAnsi="宋体"/>
          <w:bCs/>
          <w:caps/>
          <w:color w:val="auto"/>
          <w:szCs w:val="28"/>
          <w:highlight w:val="none"/>
          <w:u w:val="single"/>
        </w:rPr>
        <w:fldChar w:fldCharType="end"/>
      </w:r>
    </w:p>
    <w:p w14:paraId="0ABADD95">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_Toc1528 </w:instrText>
      </w:r>
      <w:r>
        <w:rPr>
          <w:rFonts w:hAnsi="宋体"/>
          <w:bCs/>
          <w:caps/>
          <w:color w:val="auto"/>
          <w:szCs w:val="28"/>
          <w:highlight w:val="none"/>
        </w:rPr>
        <w:fldChar w:fldCharType="separate"/>
      </w:r>
      <w:r>
        <w:rPr>
          <w:rFonts w:hint="eastAsia" w:ascii="宋体" w:hAnsi="宋体"/>
          <w:bCs/>
          <w:color w:val="auto"/>
          <w:szCs w:val="28"/>
          <w:highlight w:val="none"/>
        </w:rPr>
        <w:t>第一节 响应文件外层包装封面</w:t>
      </w:r>
      <w:r>
        <w:rPr>
          <w:color w:val="auto"/>
          <w:highlight w:val="none"/>
        </w:rPr>
        <w:tab/>
      </w:r>
      <w:r>
        <w:rPr>
          <w:color w:val="auto"/>
          <w:highlight w:val="none"/>
        </w:rPr>
        <w:fldChar w:fldCharType="begin"/>
      </w:r>
      <w:r>
        <w:rPr>
          <w:color w:val="auto"/>
          <w:highlight w:val="none"/>
        </w:rPr>
        <w:instrText xml:space="preserve"> PAGEREF _Toc1528 \h </w:instrText>
      </w:r>
      <w:r>
        <w:rPr>
          <w:color w:val="auto"/>
          <w:highlight w:val="none"/>
        </w:rPr>
        <w:fldChar w:fldCharType="separate"/>
      </w:r>
      <w:r>
        <w:rPr>
          <w:color w:val="auto"/>
          <w:highlight w:val="none"/>
        </w:rPr>
        <w:t>53</w:t>
      </w:r>
      <w:r>
        <w:rPr>
          <w:color w:val="auto"/>
          <w:highlight w:val="none"/>
        </w:rPr>
        <w:fldChar w:fldCharType="end"/>
      </w:r>
      <w:r>
        <w:rPr>
          <w:rFonts w:hAnsi="宋体"/>
          <w:bCs/>
          <w:caps/>
          <w:color w:val="auto"/>
          <w:szCs w:val="28"/>
          <w:highlight w:val="none"/>
          <w:u w:val="single"/>
        </w:rPr>
        <w:fldChar w:fldCharType="end"/>
      </w:r>
    </w:p>
    <w:p w14:paraId="0ED6EFE6">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_Toc30163 </w:instrText>
      </w:r>
      <w:r>
        <w:rPr>
          <w:rFonts w:hAnsi="宋体"/>
          <w:bCs/>
          <w:caps/>
          <w:color w:val="auto"/>
          <w:szCs w:val="28"/>
          <w:highlight w:val="none"/>
        </w:rPr>
        <w:fldChar w:fldCharType="separate"/>
      </w:r>
      <w:r>
        <w:rPr>
          <w:rFonts w:hint="eastAsia" w:ascii="宋体" w:hAnsi="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_Toc30163 \h </w:instrText>
      </w:r>
      <w:r>
        <w:rPr>
          <w:color w:val="auto"/>
          <w:highlight w:val="none"/>
        </w:rPr>
        <w:fldChar w:fldCharType="separate"/>
      </w:r>
      <w:r>
        <w:rPr>
          <w:color w:val="auto"/>
          <w:highlight w:val="none"/>
        </w:rPr>
        <w:t>54</w:t>
      </w:r>
      <w:r>
        <w:rPr>
          <w:color w:val="auto"/>
          <w:highlight w:val="none"/>
        </w:rPr>
        <w:fldChar w:fldCharType="end"/>
      </w:r>
      <w:r>
        <w:rPr>
          <w:rFonts w:hAnsi="宋体"/>
          <w:bCs/>
          <w:caps/>
          <w:color w:val="auto"/>
          <w:szCs w:val="28"/>
          <w:highlight w:val="none"/>
          <w:u w:val="single"/>
        </w:rPr>
        <w:fldChar w:fldCharType="end"/>
      </w:r>
    </w:p>
    <w:p w14:paraId="7D74F313">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_Toc15659 </w:instrText>
      </w:r>
      <w:r>
        <w:rPr>
          <w:rFonts w:hAnsi="宋体"/>
          <w:bCs/>
          <w:caps/>
          <w:color w:val="auto"/>
          <w:szCs w:val="28"/>
          <w:highlight w:val="none"/>
        </w:rPr>
        <w:fldChar w:fldCharType="separate"/>
      </w:r>
      <w:r>
        <w:rPr>
          <w:rFonts w:hint="eastAsia" w:ascii="宋体" w:hAnsi="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_Toc15659 \h </w:instrText>
      </w:r>
      <w:r>
        <w:rPr>
          <w:color w:val="auto"/>
          <w:highlight w:val="none"/>
        </w:rPr>
        <w:fldChar w:fldCharType="separate"/>
      </w:r>
      <w:r>
        <w:rPr>
          <w:color w:val="auto"/>
          <w:highlight w:val="none"/>
        </w:rPr>
        <w:t>63</w:t>
      </w:r>
      <w:r>
        <w:rPr>
          <w:color w:val="auto"/>
          <w:highlight w:val="none"/>
        </w:rPr>
        <w:fldChar w:fldCharType="end"/>
      </w:r>
      <w:r>
        <w:rPr>
          <w:rFonts w:hAnsi="宋体"/>
          <w:bCs/>
          <w:caps/>
          <w:color w:val="auto"/>
          <w:szCs w:val="28"/>
          <w:highlight w:val="none"/>
          <w:u w:val="single"/>
        </w:rPr>
        <w:fldChar w:fldCharType="end"/>
      </w:r>
    </w:p>
    <w:p w14:paraId="2DD9D10A">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_Toc29021 </w:instrText>
      </w:r>
      <w:r>
        <w:rPr>
          <w:rFonts w:hAnsi="宋体"/>
          <w:bCs/>
          <w:caps/>
          <w:color w:val="auto"/>
          <w:szCs w:val="28"/>
          <w:highlight w:val="none"/>
        </w:rPr>
        <w:fldChar w:fldCharType="separate"/>
      </w:r>
      <w:r>
        <w:rPr>
          <w:rFonts w:hint="eastAsia" w:ascii="宋体" w:hAnsi="宋体" w:cs="宋体"/>
          <w:bCs/>
          <w:color w:val="auto"/>
          <w:szCs w:val="30"/>
          <w:highlight w:val="none"/>
          <w:lang w:val="en-US" w:eastAsia="zh-CN"/>
        </w:rPr>
        <w:t>八、企业质量信誉</w:t>
      </w:r>
      <w:r>
        <w:rPr>
          <w:color w:val="auto"/>
          <w:highlight w:val="none"/>
        </w:rPr>
        <w:tab/>
      </w:r>
      <w:r>
        <w:rPr>
          <w:color w:val="auto"/>
          <w:highlight w:val="none"/>
        </w:rPr>
        <w:fldChar w:fldCharType="begin"/>
      </w:r>
      <w:r>
        <w:rPr>
          <w:color w:val="auto"/>
          <w:highlight w:val="none"/>
        </w:rPr>
        <w:instrText xml:space="preserve"> PAGEREF _Toc29021 \h </w:instrText>
      </w:r>
      <w:r>
        <w:rPr>
          <w:color w:val="auto"/>
          <w:highlight w:val="none"/>
        </w:rPr>
        <w:fldChar w:fldCharType="separate"/>
      </w:r>
      <w:r>
        <w:rPr>
          <w:color w:val="auto"/>
          <w:highlight w:val="none"/>
        </w:rPr>
        <w:t>74</w:t>
      </w:r>
      <w:r>
        <w:rPr>
          <w:color w:val="auto"/>
          <w:highlight w:val="none"/>
        </w:rPr>
        <w:fldChar w:fldCharType="end"/>
      </w:r>
      <w:r>
        <w:rPr>
          <w:rFonts w:hAnsi="宋体"/>
          <w:bCs/>
          <w:caps/>
          <w:color w:val="auto"/>
          <w:szCs w:val="28"/>
          <w:highlight w:val="none"/>
          <w:u w:val="single"/>
        </w:rPr>
        <w:fldChar w:fldCharType="end"/>
      </w:r>
    </w:p>
    <w:p w14:paraId="0CA0CDB4">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_Toc2374 </w:instrText>
      </w:r>
      <w:r>
        <w:rPr>
          <w:rFonts w:hAnsi="宋体"/>
          <w:bCs/>
          <w:caps/>
          <w:color w:val="auto"/>
          <w:szCs w:val="28"/>
          <w:highlight w:val="none"/>
        </w:rPr>
        <w:fldChar w:fldCharType="separate"/>
      </w:r>
      <w:r>
        <w:rPr>
          <w:rFonts w:hint="eastAsia" w:ascii="宋体" w:hAnsi="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_Toc2374 \h </w:instrText>
      </w:r>
      <w:r>
        <w:rPr>
          <w:color w:val="auto"/>
          <w:highlight w:val="none"/>
        </w:rPr>
        <w:fldChar w:fldCharType="separate"/>
      </w:r>
      <w:r>
        <w:rPr>
          <w:color w:val="auto"/>
          <w:highlight w:val="none"/>
        </w:rPr>
        <w:t>76</w:t>
      </w:r>
      <w:r>
        <w:rPr>
          <w:color w:val="auto"/>
          <w:highlight w:val="none"/>
        </w:rPr>
        <w:fldChar w:fldCharType="end"/>
      </w:r>
      <w:r>
        <w:rPr>
          <w:rFonts w:hAnsi="宋体"/>
          <w:bCs/>
          <w:caps/>
          <w:color w:val="auto"/>
          <w:szCs w:val="28"/>
          <w:highlight w:val="none"/>
          <w:u w:val="single"/>
        </w:rPr>
        <w:fldChar w:fldCharType="end"/>
      </w:r>
    </w:p>
    <w:p w14:paraId="74E53C5E">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_Toc27263 </w:instrText>
      </w:r>
      <w:r>
        <w:rPr>
          <w:rFonts w:hAnsi="宋体"/>
          <w:bCs/>
          <w:caps/>
          <w:color w:val="auto"/>
          <w:szCs w:val="28"/>
          <w:highlight w:val="none"/>
        </w:rPr>
        <w:fldChar w:fldCharType="separate"/>
      </w:r>
      <w:r>
        <w:rPr>
          <w:rFonts w:hint="eastAsia" w:ascii="宋体" w:hAnsi="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_Toc27263 \h </w:instrText>
      </w:r>
      <w:r>
        <w:rPr>
          <w:color w:val="auto"/>
          <w:highlight w:val="none"/>
        </w:rPr>
        <w:fldChar w:fldCharType="separate"/>
      </w:r>
      <w:r>
        <w:rPr>
          <w:color w:val="auto"/>
          <w:highlight w:val="none"/>
        </w:rPr>
        <w:t>80</w:t>
      </w:r>
      <w:r>
        <w:rPr>
          <w:color w:val="auto"/>
          <w:highlight w:val="none"/>
        </w:rPr>
        <w:fldChar w:fldCharType="end"/>
      </w:r>
      <w:r>
        <w:rPr>
          <w:rFonts w:hAnsi="宋体"/>
          <w:bCs/>
          <w:caps/>
          <w:color w:val="auto"/>
          <w:szCs w:val="28"/>
          <w:highlight w:val="none"/>
          <w:u w:val="single"/>
        </w:rPr>
        <w:fldChar w:fldCharType="end"/>
      </w:r>
    </w:p>
    <w:p w14:paraId="3B92357F">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_Toc14506 </w:instrText>
      </w:r>
      <w:r>
        <w:rPr>
          <w:rFonts w:hAnsi="宋体"/>
          <w:bCs/>
          <w:caps/>
          <w:color w:val="auto"/>
          <w:szCs w:val="28"/>
          <w:highlight w:val="none"/>
        </w:rPr>
        <w:fldChar w:fldCharType="separate"/>
      </w:r>
      <w:r>
        <w:rPr>
          <w:rFonts w:hint="eastAsia" w:ascii="宋体" w:hAnsi="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_Toc14506 \h </w:instrText>
      </w:r>
      <w:r>
        <w:rPr>
          <w:color w:val="auto"/>
          <w:highlight w:val="none"/>
        </w:rPr>
        <w:fldChar w:fldCharType="separate"/>
      </w:r>
      <w:r>
        <w:rPr>
          <w:color w:val="auto"/>
          <w:highlight w:val="none"/>
        </w:rPr>
        <w:t>85</w:t>
      </w:r>
      <w:r>
        <w:rPr>
          <w:color w:val="auto"/>
          <w:highlight w:val="none"/>
        </w:rPr>
        <w:fldChar w:fldCharType="end"/>
      </w:r>
      <w:r>
        <w:rPr>
          <w:rFonts w:hAnsi="宋体"/>
          <w:bCs/>
          <w:caps/>
          <w:color w:val="auto"/>
          <w:szCs w:val="28"/>
          <w:highlight w:val="none"/>
          <w:u w:val="single"/>
        </w:rPr>
        <w:fldChar w:fldCharType="end"/>
      </w:r>
    </w:p>
    <w:p w14:paraId="11D5A332">
      <w:pPr>
        <w:pStyle w:val="19"/>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_Toc29334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_Toc29334 \h </w:instrText>
      </w:r>
      <w:r>
        <w:rPr>
          <w:color w:val="auto"/>
          <w:highlight w:val="none"/>
        </w:rPr>
        <w:fldChar w:fldCharType="separate"/>
      </w:r>
      <w:r>
        <w:rPr>
          <w:color w:val="auto"/>
          <w:highlight w:val="none"/>
        </w:rPr>
        <w:t>86</w:t>
      </w:r>
      <w:r>
        <w:rPr>
          <w:color w:val="auto"/>
          <w:highlight w:val="none"/>
        </w:rPr>
        <w:fldChar w:fldCharType="end"/>
      </w:r>
      <w:r>
        <w:rPr>
          <w:rFonts w:hAnsi="宋体"/>
          <w:bCs/>
          <w:caps/>
          <w:color w:val="auto"/>
          <w:szCs w:val="28"/>
          <w:highlight w:val="none"/>
          <w:u w:val="single"/>
        </w:rPr>
        <w:fldChar w:fldCharType="end"/>
      </w:r>
    </w:p>
    <w:p w14:paraId="55F9F608">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_Toc10679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_Toc10679 \h </w:instrText>
      </w:r>
      <w:r>
        <w:rPr>
          <w:color w:val="auto"/>
          <w:highlight w:val="none"/>
        </w:rPr>
        <w:fldChar w:fldCharType="separate"/>
      </w:r>
      <w:r>
        <w:rPr>
          <w:color w:val="auto"/>
          <w:highlight w:val="none"/>
        </w:rPr>
        <w:t>87</w:t>
      </w:r>
      <w:r>
        <w:rPr>
          <w:color w:val="auto"/>
          <w:highlight w:val="none"/>
        </w:rPr>
        <w:fldChar w:fldCharType="end"/>
      </w:r>
      <w:r>
        <w:rPr>
          <w:rFonts w:hAnsi="宋体"/>
          <w:bCs/>
          <w:caps/>
          <w:color w:val="auto"/>
          <w:szCs w:val="28"/>
          <w:highlight w:val="none"/>
          <w:u w:val="single"/>
        </w:rPr>
        <w:fldChar w:fldCharType="end"/>
      </w:r>
    </w:p>
    <w:p w14:paraId="767DD583">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highlight w:val="none"/>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_Toc7959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_Toc7959 \h </w:instrText>
      </w:r>
      <w:r>
        <w:rPr>
          <w:color w:val="auto"/>
          <w:highlight w:val="none"/>
        </w:rPr>
        <w:fldChar w:fldCharType="separate"/>
      </w:r>
      <w:r>
        <w:rPr>
          <w:color w:val="auto"/>
          <w:highlight w:val="none"/>
        </w:rPr>
        <w:t>89</w:t>
      </w:r>
      <w:r>
        <w:rPr>
          <w:color w:val="auto"/>
          <w:highlight w:val="none"/>
        </w:rPr>
        <w:fldChar w:fldCharType="end"/>
      </w:r>
      <w:r>
        <w:rPr>
          <w:rFonts w:hAnsi="宋体"/>
          <w:bCs/>
          <w:caps/>
          <w:color w:val="auto"/>
          <w:szCs w:val="28"/>
          <w:highlight w:val="none"/>
          <w:u w:val="single"/>
        </w:rPr>
        <w:fldChar w:fldCharType="end"/>
      </w:r>
    </w:p>
    <w:p w14:paraId="6FAA6487">
      <w:pPr>
        <w:rPr>
          <w:rFonts w:hint="eastAsia"/>
          <w:color w:val="auto"/>
          <w:highlight w:val="none"/>
        </w:rPr>
      </w:pPr>
      <w:r>
        <w:rPr>
          <w:rFonts w:hAnsi="宋体"/>
          <w:bCs/>
          <w:caps/>
          <w:color w:val="auto"/>
          <w:szCs w:val="28"/>
          <w:highlight w:val="none"/>
          <w:u w:val="single"/>
        </w:rPr>
        <w:fldChar w:fldCharType="end"/>
      </w:r>
      <w:bookmarkStart w:id="0" w:name="_Toc532545041"/>
    </w:p>
    <w:p w14:paraId="7CF2512E">
      <w:pPr>
        <w:pStyle w:val="5"/>
        <w:spacing w:before="0" w:after="0" w:line="360" w:lineRule="auto"/>
        <w:jc w:val="center"/>
        <w:rPr>
          <w:rFonts w:hint="eastAsia" w:ascii="宋体" w:hAnsi="宋体"/>
          <w:color w:val="auto"/>
          <w:sz w:val="36"/>
          <w:szCs w:val="36"/>
          <w:highlight w:val="none"/>
        </w:rPr>
      </w:pPr>
      <w:bookmarkStart w:id="1" w:name="_Toc31884"/>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0"/>
      <w:bookmarkEnd w:id="1"/>
    </w:p>
    <w:p w14:paraId="29F74308">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417CDAE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0CF750B4">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rPr>
        <w:t>2025-2027年度南宁市武鸣区预算单位公务车辆维修和保养服务框架协议采购征集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5"/>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21</w:t>
      </w:r>
      <w:r>
        <w:rPr>
          <w:rFonts w:hint="eastAsia"/>
          <w:b/>
          <w:color w:val="auto"/>
          <w:highlight w:val="none"/>
          <w:u w:val="single"/>
        </w:rPr>
        <w:t>日 9时30 分</w:t>
      </w:r>
      <w:r>
        <w:rPr>
          <w:rFonts w:hint="eastAsia" w:ascii="宋体" w:hAnsi="宋体"/>
          <w:color w:val="auto"/>
          <w:szCs w:val="21"/>
          <w:highlight w:val="none"/>
        </w:rPr>
        <w:t>（北京时间）前按要求递交（上传）响应文件。</w:t>
      </w:r>
    </w:p>
    <w:p w14:paraId="082DF49D">
      <w:pPr>
        <w:spacing w:line="360" w:lineRule="auto"/>
        <w:rPr>
          <w:rFonts w:hint="eastAsia" w:ascii="黑体" w:hAnsi="黑体" w:eastAsia="黑体"/>
          <w:b/>
          <w:bCs/>
          <w:color w:val="auto"/>
          <w:sz w:val="24"/>
          <w:szCs w:val="24"/>
          <w:highlight w:val="none"/>
        </w:rPr>
      </w:pPr>
      <w:bookmarkStart w:id="2" w:name="_Toc28359079"/>
      <w:bookmarkStart w:id="3" w:name="_Toc35393790"/>
      <w:bookmarkStart w:id="4" w:name="_Toc28359002"/>
      <w:bookmarkStart w:id="5" w:name="_Toc35393621"/>
      <w:bookmarkStart w:id="6" w:name="_Hlk24379207"/>
      <w:r>
        <w:rPr>
          <w:rFonts w:hint="eastAsia" w:ascii="黑体" w:hAnsi="黑体" w:eastAsia="黑体"/>
          <w:b/>
          <w:bCs/>
          <w:color w:val="auto"/>
          <w:sz w:val="24"/>
          <w:szCs w:val="24"/>
          <w:highlight w:val="none"/>
        </w:rPr>
        <w:t>一、项目基本情况</w:t>
      </w:r>
      <w:bookmarkEnd w:id="2"/>
      <w:bookmarkEnd w:id="3"/>
      <w:bookmarkEnd w:id="4"/>
      <w:bookmarkEnd w:id="5"/>
    </w:p>
    <w:p w14:paraId="0F2D665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1.项目编号：NNZC2025-K3-100070-NNSW</w:t>
      </w:r>
    </w:p>
    <w:p w14:paraId="6A14625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2.项目名称：</w:t>
      </w:r>
      <w:bookmarkEnd w:id="6"/>
      <w:r>
        <w:rPr>
          <w:rFonts w:hint="eastAsia" w:ascii="宋体" w:hAnsi="宋体"/>
          <w:color w:val="auto"/>
          <w:szCs w:val="21"/>
          <w:highlight w:val="none"/>
        </w:rPr>
        <w:t>2025-2027年度南宁市武鸣区预算单位公务车辆维修和保养服务框架协议采购</w:t>
      </w:r>
    </w:p>
    <w:p w14:paraId="3EFFBA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15D209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7" w:name="PO_3000001866_PM004"/>
    </w:p>
    <w:tbl>
      <w:tblPr>
        <w:tblStyle w:val="22"/>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1CCE7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6F77DA91">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2C52B656">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8C31228">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1DD15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7B14E534">
            <w:pPr>
              <w:snapToGrid w:val="0"/>
              <w:spacing w:line="500" w:lineRule="exact"/>
              <w:jc w:val="center"/>
              <w:rPr>
                <w:rFonts w:ascii="宋体" w:hAnsi="宋体"/>
                <w:color w:val="auto"/>
                <w:szCs w:val="21"/>
                <w:highlight w:val="none"/>
              </w:rPr>
            </w:pPr>
            <w:r>
              <w:rPr>
                <w:rFonts w:hint="eastAsia"/>
                <w:color w:val="auto"/>
                <w:highlight w:val="none"/>
                <w:lang w:eastAsia="zh-CN"/>
              </w:rPr>
              <w:t>公务</w:t>
            </w:r>
            <w:r>
              <w:rPr>
                <w:rFonts w:hint="eastAsia"/>
                <w:color w:val="auto"/>
                <w:highlight w:val="none"/>
              </w:rPr>
              <w:t>车辆维修和保养服务</w:t>
            </w:r>
          </w:p>
        </w:tc>
        <w:tc>
          <w:tcPr>
            <w:tcW w:w="4558" w:type="dxa"/>
            <w:tcBorders>
              <w:top w:val="single" w:color="auto" w:sz="4" w:space="0"/>
              <w:left w:val="single" w:color="auto" w:sz="4" w:space="0"/>
              <w:right w:val="single" w:color="auto" w:sz="4" w:space="0"/>
            </w:tcBorders>
            <w:noWrap w:val="0"/>
            <w:vAlign w:val="center"/>
          </w:tcPr>
          <w:p w14:paraId="7900D2B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23C5FB9">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7A345E5F">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本级预算单位</w:t>
      </w:r>
    </w:p>
    <w:bookmarkEnd w:id="7"/>
    <w:p w14:paraId="0DC7F95A">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679F68A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4C5D2FED">
      <w:pPr>
        <w:spacing w:line="360" w:lineRule="auto"/>
        <w:rPr>
          <w:rFonts w:hint="eastAsia" w:ascii="黑体" w:hAnsi="黑体" w:eastAsia="黑体"/>
          <w:b/>
          <w:bCs/>
          <w:color w:val="auto"/>
          <w:sz w:val="24"/>
          <w:szCs w:val="24"/>
          <w:highlight w:val="none"/>
        </w:rPr>
      </w:pPr>
      <w:bookmarkStart w:id="8" w:name="_Toc28359003"/>
      <w:bookmarkStart w:id="9" w:name="_Toc35393791"/>
      <w:bookmarkStart w:id="10" w:name="_Toc35393622"/>
      <w:bookmarkStart w:id="11" w:name="_Toc28359080"/>
      <w:r>
        <w:rPr>
          <w:rFonts w:hint="eastAsia" w:ascii="黑体" w:hAnsi="黑体" w:eastAsia="黑体"/>
          <w:b/>
          <w:bCs/>
          <w:color w:val="auto"/>
          <w:sz w:val="24"/>
          <w:szCs w:val="24"/>
          <w:highlight w:val="none"/>
        </w:rPr>
        <w:t>二、供应商的资格要求：</w:t>
      </w:r>
      <w:bookmarkEnd w:id="8"/>
      <w:bookmarkEnd w:id="9"/>
      <w:bookmarkEnd w:id="10"/>
      <w:bookmarkEnd w:id="11"/>
    </w:p>
    <w:p w14:paraId="6EEFE05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830EE2F">
      <w:pPr>
        <w:spacing w:line="360" w:lineRule="auto"/>
        <w:ind w:firstLine="420" w:firstLineChars="200"/>
        <w:rPr>
          <w:rFonts w:hint="eastAsia" w:ascii="宋体" w:hAnsi="宋体"/>
          <w:color w:val="auto"/>
          <w:szCs w:val="21"/>
          <w:highlight w:val="none"/>
        </w:rPr>
      </w:pPr>
      <w:bookmarkStart w:id="12" w:name="_Toc28359004"/>
      <w:bookmarkStart w:id="13" w:name="_Toc28359081"/>
      <w:r>
        <w:rPr>
          <w:rFonts w:hint="eastAsia" w:ascii="宋体" w:hAnsi="宋体"/>
          <w:color w:val="auto"/>
          <w:szCs w:val="21"/>
          <w:highlight w:val="none"/>
        </w:rPr>
        <w:t>2.落实政府采购政策需满足的资格要求：</w:t>
      </w:r>
    </w:p>
    <w:p w14:paraId="2DE1BBBB">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sym w:font="Wingdings 2" w:char="0052"/>
      </w:r>
      <w:r>
        <w:rPr>
          <w:rFonts w:hint="eastAsia" w:ascii="宋体" w:hAnsi="宋体" w:cs="宋体"/>
          <w:color w:val="auto"/>
          <w:szCs w:val="21"/>
          <w:highlight w:val="none"/>
        </w:rPr>
        <w:t>专门面向中小企业采购的项目（供应商应为中小微企业、监狱企业、残疾人福利性单位)</w:t>
      </w:r>
    </w:p>
    <w:p w14:paraId="1552B4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具有交通行政主管部门审核批准或同意备案的</w:t>
      </w:r>
      <w:r>
        <w:rPr>
          <w:rFonts w:hint="eastAsia" w:ascii="宋体" w:hAnsi="宋体"/>
          <w:color w:val="auto"/>
          <w:szCs w:val="21"/>
          <w:highlight w:val="none"/>
        </w:rPr>
        <w:t>二类以上（含二类）机动车维修服务企业（许可或备案在有效期内）。</w:t>
      </w:r>
    </w:p>
    <w:p w14:paraId="2E5BB4EB">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2C39D70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 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p>
    <w:p w14:paraId="422840D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A24E0CD">
      <w:pPr>
        <w:spacing w:line="360" w:lineRule="auto"/>
        <w:rPr>
          <w:rFonts w:hint="eastAsia" w:ascii="宋体" w:hAnsi="宋体" w:cs="宋体"/>
          <w:b/>
          <w:bCs/>
          <w:color w:val="auto"/>
          <w:sz w:val="24"/>
          <w:szCs w:val="24"/>
          <w:highlight w:val="none"/>
        </w:rPr>
      </w:pPr>
      <w:bookmarkStart w:id="14" w:name="_Toc12028"/>
      <w:bookmarkStart w:id="15" w:name="_Toc7096"/>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4"/>
      <w:bookmarkEnd w:id="15"/>
    </w:p>
    <w:p w14:paraId="5568B2C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4085F9D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5"/>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33CD62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53F08DA6">
      <w:pPr>
        <w:spacing w:line="360" w:lineRule="auto"/>
        <w:rPr>
          <w:rFonts w:hint="eastAsia" w:ascii="宋体" w:hAnsi="宋体" w:cs="宋体"/>
          <w:b/>
          <w:bCs/>
          <w:color w:val="auto"/>
          <w:sz w:val="24"/>
          <w:szCs w:val="24"/>
          <w:highlight w:val="none"/>
        </w:rPr>
      </w:pPr>
      <w:bookmarkStart w:id="16" w:name="_Toc5668"/>
      <w:bookmarkStart w:id="17" w:name="_Toc26645"/>
      <w:r>
        <w:rPr>
          <w:rFonts w:hint="eastAsia" w:ascii="宋体" w:hAnsi="宋体" w:cs="宋体"/>
          <w:b/>
          <w:bCs/>
          <w:color w:val="auto"/>
          <w:sz w:val="24"/>
          <w:szCs w:val="24"/>
          <w:highlight w:val="none"/>
        </w:rPr>
        <w:t>四、提交响应文件截止时间、开标时间和地点</w:t>
      </w:r>
      <w:bookmarkEnd w:id="16"/>
      <w:bookmarkEnd w:id="17"/>
    </w:p>
    <w:p w14:paraId="1372C2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7</w:t>
      </w:r>
      <w:r>
        <w:rPr>
          <w:rFonts w:hint="eastAsia"/>
          <w:b/>
          <w:color w:val="auto"/>
          <w:highlight w:val="none"/>
          <w:u w:val="single"/>
        </w:rPr>
        <w:t>月</w:t>
      </w:r>
      <w:r>
        <w:rPr>
          <w:rFonts w:hint="eastAsia"/>
          <w:b/>
          <w:color w:val="auto"/>
          <w:highlight w:val="none"/>
          <w:u w:val="single"/>
          <w:lang w:val="en-US" w:eastAsia="zh-CN"/>
        </w:rPr>
        <w:t>21</w:t>
      </w:r>
      <w:r>
        <w:rPr>
          <w:rFonts w:hint="eastAsia"/>
          <w:b/>
          <w:color w:val="auto"/>
          <w:highlight w:val="none"/>
          <w:u w:val="single"/>
        </w:rPr>
        <w:t>日9时30分（北京时间）</w:t>
      </w:r>
    </w:p>
    <w:p w14:paraId="3D2173C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60154E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”（https：//www.zcygov.cn）实行在线电子响应，供应商应先安装“</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”平台提交电子版响应文件时，请填写参加远程开标活动经办人联系方式，电子响应具体操作流程详见本公告附件。</w:t>
      </w:r>
    </w:p>
    <w:p w14:paraId="51643B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0B17C40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7424430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680AB7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5AA36CD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05C1F0EB">
      <w:pPr>
        <w:spacing w:line="360" w:lineRule="auto"/>
        <w:rPr>
          <w:rFonts w:hint="eastAsia" w:ascii="宋体" w:hAnsi="宋体" w:cs="宋体"/>
          <w:b/>
          <w:bCs/>
          <w:color w:val="auto"/>
          <w:sz w:val="24"/>
          <w:szCs w:val="24"/>
          <w:highlight w:val="none"/>
        </w:rPr>
      </w:pPr>
      <w:bookmarkStart w:id="18" w:name="_Toc30115"/>
      <w:bookmarkStart w:id="19" w:name="_Toc28558"/>
      <w:r>
        <w:rPr>
          <w:rFonts w:hint="eastAsia" w:ascii="宋体" w:hAnsi="宋体" w:cs="宋体"/>
          <w:b/>
          <w:bCs/>
          <w:color w:val="auto"/>
          <w:sz w:val="24"/>
          <w:szCs w:val="24"/>
          <w:highlight w:val="none"/>
        </w:rPr>
        <w:t>五、公告期限</w:t>
      </w:r>
      <w:bookmarkEnd w:id="18"/>
      <w:bookmarkEnd w:id="19"/>
    </w:p>
    <w:p w14:paraId="602D03A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97AA937">
      <w:pPr>
        <w:spacing w:line="360" w:lineRule="auto"/>
        <w:rPr>
          <w:rFonts w:hint="eastAsia" w:ascii="宋体" w:hAnsi="宋体" w:cs="宋体"/>
          <w:b/>
          <w:bCs/>
          <w:color w:val="auto"/>
          <w:sz w:val="24"/>
          <w:szCs w:val="24"/>
          <w:highlight w:val="none"/>
        </w:rPr>
      </w:pPr>
      <w:bookmarkStart w:id="20" w:name="_Toc5340"/>
      <w:bookmarkStart w:id="21" w:name="_Toc30769"/>
      <w:r>
        <w:rPr>
          <w:rFonts w:hint="eastAsia" w:ascii="宋体" w:hAnsi="宋体" w:cs="宋体"/>
          <w:b/>
          <w:bCs/>
          <w:color w:val="auto"/>
          <w:sz w:val="24"/>
          <w:szCs w:val="24"/>
          <w:highlight w:val="none"/>
        </w:rPr>
        <w:t>六、其他补充事宜</w:t>
      </w:r>
      <w:bookmarkEnd w:id="20"/>
      <w:bookmarkEnd w:id="21"/>
    </w:p>
    <w:p w14:paraId="5D3BC958">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0873D9EF">
      <w:pPr>
        <w:wordWrap w:val="0"/>
        <w:spacing w:line="420" w:lineRule="exact"/>
        <w:ind w:firstLine="420" w:firstLineChars="200"/>
        <w:jc w:val="left"/>
        <w:rPr>
          <w:rFonts w:hint="eastAsia" w:ascii="宋体" w:hAnsi="宋体" w:cs="宋体"/>
          <w:color w:val="auto"/>
          <w:kern w:val="0"/>
          <w:szCs w:val="21"/>
          <w:highlight w:val="none"/>
        </w:rPr>
      </w:pPr>
      <w:bookmarkStart w:id="22" w:name="_Hlk37429585"/>
      <w:r>
        <w:rPr>
          <w:rFonts w:hint="eastAsia" w:ascii="宋体" w:hAnsi="宋体" w:cs="宋体"/>
          <w:color w:val="auto"/>
          <w:kern w:val="0"/>
          <w:szCs w:val="21"/>
          <w:highlight w:val="none"/>
        </w:rPr>
        <w:t>2.</w:t>
      </w:r>
      <w:bookmarkStart w:id="23" w:name="_Hlk37429595"/>
      <w:r>
        <w:rPr>
          <w:rFonts w:hint="eastAsia" w:ascii="宋体" w:hAnsi="宋体" w:cs="宋体"/>
          <w:color w:val="auto"/>
          <w:kern w:val="0"/>
          <w:szCs w:val="21"/>
          <w:highlight w:val="none"/>
        </w:rPr>
        <w:t>网上查询地址</w:t>
      </w:r>
      <w:bookmarkEnd w:id="22"/>
      <w:bookmarkEnd w:id="23"/>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35011EDE">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410C82B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12CD772">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B8734FA">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615F30D0">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1503E4A9">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89F6E5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5B4F39DA">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26EE1D7D">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Style w:val="25"/>
          <w:rFonts w:hint="eastAsia" w:ascii="宋体" w:hAnsi="宋体" w:eastAsia="宋体" w:cs="宋体"/>
          <w:color w:val="auto"/>
          <w:sz w:val="24"/>
          <w:highlight w:val="none"/>
          <w:u w:val="single"/>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6B8EFC4D">
      <w:pPr>
        <w:spacing w:line="360" w:lineRule="auto"/>
        <w:rPr>
          <w:rFonts w:hint="eastAsia" w:ascii="宋体" w:hAnsi="宋体" w:cs="宋体"/>
          <w:b/>
          <w:bCs/>
          <w:color w:val="auto"/>
          <w:sz w:val="24"/>
          <w:szCs w:val="24"/>
          <w:highlight w:val="none"/>
        </w:rPr>
      </w:pPr>
      <w:bookmarkStart w:id="24" w:name="_Toc4817"/>
      <w:bookmarkStart w:id="25" w:name="_Toc18490"/>
      <w:r>
        <w:rPr>
          <w:rFonts w:hint="eastAsia" w:ascii="宋体" w:hAnsi="宋体" w:cs="宋体"/>
          <w:b/>
          <w:bCs/>
          <w:color w:val="auto"/>
          <w:sz w:val="24"/>
          <w:szCs w:val="24"/>
          <w:highlight w:val="none"/>
        </w:rPr>
        <w:t>七、对本次征集提出询问，请按以下方式联系。</w:t>
      </w:r>
      <w:bookmarkEnd w:id="24"/>
      <w:bookmarkEnd w:id="25"/>
    </w:p>
    <w:bookmarkEnd w:id="12"/>
    <w:bookmarkEnd w:id="13"/>
    <w:p w14:paraId="17D80778">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57BAEF9A">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18FA4CE6">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6" w:name="PO_3000001866_PM030"/>
      <w:r>
        <w:rPr>
          <w:rFonts w:hint="eastAsia" w:ascii="宋体" w:hAnsi="宋体"/>
          <w:color w:val="auto"/>
          <w:szCs w:val="21"/>
          <w:highlight w:val="none"/>
          <w:u w:val="single"/>
        </w:rPr>
        <w:t>南宁市</w:t>
      </w:r>
      <w:bookmarkEnd w:id="26"/>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3193582C">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0F0DC2BA">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7" w:name="PO_3000001866_PM028"/>
      <w:r>
        <w:rPr>
          <w:color w:val="auto"/>
          <w:highlight w:val="none"/>
          <w:u w:val="single"/>
        </w:rPr>
        <w:t>0771-</w:t>
      </w:r>
      <w:bookmarkEnd w:id="27"/>
      <w:r>
        <w:rPr>
          <w:rFonts w:hint="eastAsia"/>
          <w:color w:val="auto"/>
          <w:highlight w:val="none"/>
          <w:u w:val="single"/>
          <w:lang w:val="en-US" w:eastAsia="zh-CN"/>
        </w:rPr>
        <w:t>6098853</w:t>
      </w:r>
    </w:p>
    <w:p w14:paraId="61A6CD2C">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5E654D07">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8" w:name="PO_3000001866_PM031_1"/>
      <w:r>
        <w:rPr>
          <w:rFonts w:hint="eastAsia"/>
          <w:color w:val="auto"/>
          <w:highlight w:val="none"/>
          <w:u w:val="single"/>
        </w:rPr>
        <w:t>南宁市</w:t>
      </w:r>
      <w:bookmarkEnd w:id="28"/>
      <w:r>
        <w:rPr>
          <w:rFonts w:hint="eastAsia"/>
          <w:color w:val="auto"/>
          <w:highlight w:val="none"/>
          <w:u w:val="single"/>
          <w:lang w:eastAsia="zh-CN"/>
        </w:rPr>
        <w:t>武鸣区公共资源交易中心</w:t>
      </w:r>
    </w:p>
    <w:p w14:paraId="61AB3FF5">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16D77647">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1F430635">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29" w:name="PO_3000001866_PM033"/>
      <w:r>
        <w:rPr>
          <w:color w:val="auto"/>
          <w:highlight w:val="none"/>
          <w:u w:val="single"/>
        </w:rPr>
        <w:t>0771-</w:t>
      </w:r>
      <w:bookmarkEnd w:id="29"/>
      <w:r>
        <w:rPr>
          <w:rFonts w:hint="eastAsia"/>
          <w:color w:val="auto"/>
          <w:highlight w:val="none"/>
          <w:u w:val="single"/>
          <w:lang w:val="en-US" w:eastAsia="zh-CN"/>
        </w:rPr>
        <w:t>6229251</w:t>
      </w:r>
    </w:p>
    <w:p w14:paraId="4FF75F6D">
      <w:pPr>
        <w:spacing w:line="360" w:lineRule="auto"/>
        <w:ind w:firstLine="420" w:firstLineChars="200"/>
        <w:jc w:val="left"/>
        <w:rPr>
          <w:rFonts w:hint="eastAsia" w:ascii="宋体" w:hAnsi="宋体"/>
          <w:color w:val="auto"/>
          <w:szCs w:val="21"/>
          <w:highlight w:val="none"/>
        </w:rPr>
      </w:pPr>
    </w:p>
    <w:p w14:paraId="16D76E38">
      <w:pPr>
        <w:spacing w:line="360" w:lineRule="auto"/>
        <w:ind w:firstLine="420" w:firstLineChars="200"/>
        <w:jc w:val="left"/>
        <w:rPr>
          <w:rFonts w:hint="eastAsia" w:ascii="宋体" w:hAnsi="宋体"/>
          <w:color w:val="auto"/>
          <w:szCs w:val="24"/>
          <w:highlight w:val="none"/>
        </w:rPr>
      </w:pPr>
      <w:r>
        <w:rPr>
          <w:rFonts w:hint="eastAsia" w:ascii="宋体" w:hAnsi="宋体"/>
          <w:color w:val="auto"/>
          <w:szCs w:val="21"/>
          <w:highlight w:val="none"/>
        </w:rPr>
        <w:t>附件： 1.CA证书申请方式及操作指南下载地址（现场申请方式见网址：</w:t>
      </w:r>
      <w:r>
        <w:rPr>
          <w:rFonts w:ascii="宋体" w:hAnsi="宋体"/>
          <w:color w:val="auto"/>
          <w:szCs w:val="24"/>
          <w:highlight w:val="none"/>
        </w:rPr>
        <w:fldChar w:fldCharType="begin"/>
      </w:r>
      <w:r>
        <w:rPr>
          <w:rFonts w:ascii="宋体" w:hAnsi="宋体"/>
          <w:color w:val="auto"/>
          <w:szCs w:val="24"/>
          <w:highlight w:val="none"/>
        </w:rPr>
        <w:instrText xml:space="preserve"> HYPERLINK "http://www.ccgp-guangxi.gov.cn/OfficeService/DownloadArea/8354055.html?utm=a0003.39a112b4.cmp001.d0002.f0464b20ff2a11eb873141bf9e381949" </w:instrText>
      </w:r>
      <w:r>
        <w:rPr>
          <w:rFonts w:ascii="宋体" w:hAnsi="宋体"/>
          <w:color w:val="auto"/>
          <w:szCs w:val="24"/>
          <w:highlight w:val="none"/>
        </w:rPr>
        <w:fldChar w:fldCharType="separate"/>
      </w:r>
      <w:r>
        <w:rPr>
          <w:rFonts w:ascii="宋体" w:hAnsi="宋体"/>
          <w:color w:val="auto"/>
          <w:szCs w:val="24"/>
          <w:highlight w:val="none"/>
          <w:u w:val="single"/>
        </w:rPr>
        <w:t>http://www.ccgp-guangxi.gov.cn/OfficeService/DownloadArea/8354055.html?utm=a0003.39a112b4.cmp001.d0002.f0464b20ff2a11eb873141bf9e381949</w:t>
      </w:r>
      <w:r>
        <w:rPr>
          <w:rFonts w:ascii="宋体" w:hAnsi="宋体"/>
          <w:color w:val="auto"/>
          <w:szCs w:val="24"/>
          <w:highlight w:val="none"/>
        </w:rPr>
        <w:fldChar w:fldCharType="end"/>
      </w:r>
      <w:r>
        <w:rPr>
          <w:rFonts w:hint="eastAsia" w:ascii="宋体" w:hAnsi="宋体"/>
          <w:color w:val="auto"/>
          <w:szCs w:val="24"/>
          <w:highlight w:val="none"/>
        </w:rPr>
        <w:t>（广西政府采购网）</w:t>
      </w:r>
      <w:r>
        <w:rPr>
          <w:rFonts w:ascii="宋体" w:hAnsi="宋体"/>
          <w:color w:val="auto"/>
          <w:szCs w:val="24"/>
          <w:highlight w:val="none"/>
        </w:rPr>
        <w:t>/</w:t>
      </w:r>
      <w:r>
        <w:rPr>
          <w:rFonts w:hint="eastAsia" w:ascii="宋体" w:hAnsi="宋体"/>
          <w:color w:val="auto"/>
          <w:szCs w:val="24"/>
          <w:highlight w:val="none"/>
        </w:rPr>
        <w:t>网上申请方式见网址：</w:t>
      </w:r>
      <w:r>
        <w:rPr>
          <w:rFonts w:ascii="宋体" w:hAnsi="宋体"/>
          <w:color w:val="auto"/>
          <w:szCs w:val="24"/>
          <w:highlight w:val="none"/>
        </w:rPr>
        <w:t xml:space="preserve"> </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政府采购监督管理-资料下载-“广西</w:t>
      </w:r>
      <w:r>
        <w:rPr>
          <w:rFonts w:hint="eastAsia" w:ascii="宋体" w:hAnsi="宋体"/>
          <w:color w:val="auto"/>
          <w:szCs w:val="24"/>
          <w:highlight w:val="none"/>
          <w:lang w:eastAsia="zh-CN"/>
        </w:rPr>
        <w:t>“广西政府采购云平台”</w:t>
      </w:r>
      <w:r>
        <w:rPr>
          <w:rFonts w:hint="eastAsia" w:ascii="宋体" w:hAnsi="宋体"/>
          <w:color w:val="auto"/>
          <w:szCs w:val="24"/>
          <w:highlight w:val="none"/>
        </w:rPr>
        <w:t>西部</w:t>
      </w:r>
      <w:r>
        <w:rPr>
          <w:rFonts w:ascii="宋体" w:hAnsi="宋体"/>
          <w:color w:val="auto"/>
          <w:szCs w:val="24"/>
          <w:highlight w:val="none"/>
        </w:rPr>
        <w:t>CA</w:t>
      </w:r>
      <w:r>
        <w:rPr>
          <w:rFonts w:hint="eastAsia" w:ascii="宋体" w:hAnsi="宋体"/>
          <w:color w:val="auto"/>
          <w:szCs w:val="24"/>
          <w:highlight w:val="none"/>
        </w:rPr>
        <w:t>办理方式”或“南宁市</w:t>
      </w:r>
      <w:r>
        <w:rPr>
          <w:rFonts w:hint="eastAsia" w:ascii="宋体" w:hAnsi="宋体"/>
          <w:color w:val="auto"/>
          <w:szCs w:val="24"/>
          <w:highlight w:val="none"/>
          <w:lang w:eastAsia="zh-CN"/>
        </w:rPr>
        <w:t>“广西政府采购云平台”</w:t>
      </w:r>
      <w:r>
        <w:rPr>
          <w:rFonts w:ascii="宋体" w:hAnsi="宋体"/>
          <w:color w:val="auto"/>
          <w:szCs w:val="24"/>
          <w:highlight w:val="none"/>
        </w:rPr>
        <w:t>CA</w:t>
      </w:r>
      <w:r>
        <w:rPr>
          <w:rFonts w:hint="eastAsia" w:ascii="宋体" w:hAnsi="宋体"/>
          <w:color w:val="auto"/>
          <w:szCs w:val="24"/>
          <w:highlight w:val="none"/>
        </w:rPr>
        <w:t>证书办理操作指南”</w:t>
      </w:r>
      <w:r>
        <w:rPr>
          <w:rFonts w:hint="eastAsia" w:ascii="宋体" w:hAnsi="宋体"/>
          <w:color w:val="auto"/>
          <w:szCs w:val="21"/>
          <w:highlight w:val="none"/>
        </w:rPr>
        <w:t>）</w:t>
      </w:r>
    </w:p>
    <w:p w14:paraId="2376897F">
      <w:pPr>
        <w:spacing w:line="360" w:lineRule="auto"/>
        <w:rPr>
          <w:rFonts w:ascii="宋体" w:hAnsi="宋体"/>
          <w:color w:val="auto"/>
          <w:szCs w:val="21"/>
          <w:highlight w:val="none"/>
        </w:rPr>
      </w:pPr>
      <w:r>
        <w:rPr>
          <w:rFonts w:hint="eastAsia" w:ascii="宋体" w:hAnsi="宋体"/>
          <w:color w:val="auto"/>
          <w:szCs w:val="21"/>
          <w:highlight w:val="none"/>
        </w:rPr>
        <w:t>2.电子投标文件制作与投送教程（在此网址下载：</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w:t>
      </w:r>
      <w:r>
        <w:rPr>
          <w:rFonts w:hint="eastAsia" w:ascii="宋体" w:hAnsi="宋体"/>
          <w:color w:val="auto"/>
          <w:szCs w:val="21"/>
          <w:highlight w:val="none"/>
        </w:rPr>
        <w:t>）</w:t>
      </w:r>
    </w:p>
    <w:p w14:paraId="4ED74249">
      <w:pPr>
        <w:spacing w:line="360" w:lineRule="auto"/>
        <w:rPr>
          <w:rFonts w:hint="eastAsia" w:ascii="宋体" w:hAnsi="宋体"/>
          <w:color w:val="auto"/>
          <w:szCs w:val="21"/>
          <w:highlight w:val="none"/>
        </w:rPr>
      </w:pPr>
    </w:p>
    <w:p w14:paraId="7FA389E2">
      <w:pPr>
        <w:spacing w:line="360" w:lineRule="auto"/>
        <w:jc w:val="right"/>
        <w:rPr>
          <w:rFonts w:hint="eastAsia" w:ascii="宋体" w:hAnsi="宋体" w:eastAsia="宋体"/>
          <w:color w:val="auto"/>
          <w:szCs w:val="21"/>
          <w:highlight w:val="none"/>
          <w:lang w:eastAsia="zh-CN"/>
        </w:rPr>
      </w:pPr>
      <w:bookmarkStart w:id="30" w:name="PO_3000001866_PM031_2"/>
      <w:r>
        <w:rPr>
          <w:rFonts w:hint="eastAsia" w:ascii="宋体" w:hAnsi="宋体"/>
          <w:color w:val="auto"/>
          <w:szCs w:val="21"/>
          <w:highlight w:val="none"/>
          <w:u w:val="single"/>
        </w:rPr>
        <w:t>南宁市</w:t>
      </w:r>
      <w:bookmarkEnd w:id="30"/>
      <w:r>
        <w:rPr>
          <w:rFonts w:hint="eastAsia" w:ascii="宋体" w:hAnsi="宋体"/>
          <w:color w:val="auto"/>
          <w:szCs w:val="21"/>
          <w:highlight w:val="none"/>
          <w:u w:val="single"/>
          <w:lang w:eastAsia="zh-CN"/>
        </w:rPr>
        <w:t>武鸣区公共资源交易中心</w:t>
      </w:r>
    </w:p>
    <w:p w14:paraId="282713C0">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 xml:space="preserve"> 7</w:t>
      </w:r>
      <w:r>
        <w:rPr>
          <w:rFonts w:hint="eastAsia"/>
          <w:color w:val="auto"/>
          <w:highlight w:val="none"/>
          <w:u w:val="single"/>
        </w:rPr>
        <w:t>月</w:t>
      </w:r>
      <w:r>
        <w:rPr>
          <w:rFonts w:hint="eastAsia"/>
          <w:color w:val="auto"/>
          <w:highlight w:val="none"/>
          <w:u w:val="single"/>
          <w:lang w:val="en-US" w:eastAsia="zh-CN"/>
        </w:rPr>
        <w:t>1</w:t>
      </w:r>
      <w:r>
        <w:rPr>
          <w:rFonts w:hint="eastAsia"/>
          <w:color w:val="auto"/>
          <w:highlight w:val="none"/>
          <w:u w:val="single"/>
        </w:rPr>
        <w:t>日</w:t>
      </w:r>
    </w:p>
    <w:p w14:paraId="47902BDF">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6DC4F953">
      <w:pPr>
        <w:jc w:val="center"/>
        <w:outlineLvl w:val="0"/>
        <w:rPr>
          <w:rFonts w:hint="eastAsia" w:ascii="Times New Roman" w:hAnsi="Times New Roman"/>
          <w:b/>
          <w:color w:val="auto"/>
          <w:sz w:val="36"/>
          <w:szCs w:val="20"/>
          <w:highlight w:val="none"/>
        </w:rPr>
      </w:pPr>
      <w:bookmarkStart w:id="31" w:name="_Toc532545042"/>
      <w:bookmarkStart w:id="32" w:name="_Toc23430"/>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1"/>
      <w:r>
        <w:rPr>
          <w:rFonts w:hint="eastAsia" w:ascii="Times New Roman" w:hAnsi="Times New Roman"/>
          <w:b/>
          <w:color w:val="auto"/>
          <w:sz w:val="36"/>
          <w:szCs w:val="20"/>
          <w:highlight w:val="none"/>
        </w:rPr>
        <w:t>采购需求</w:t>
      </w:r>
      <w:bookmarkEnd w:id="32"/>
    </w:p>
    <w:p w14:paraId="3899406B">
      <w:pPr>
        <w:adjustRightInd w:val="0"/>
        <w:spacing w:line="340" w:lineRule="exact"/>
        <w:rPr>
          <w:rFonts w:ascii="Times New Roman" w:hAnsi="宋体"/>
          <w:b/>
          <w:color w:val="auto"/>
          <w:szCs w:val="21"/>
          <w:highlight w:val="none"/>
        </w:rPr>
      </w:pPr>
    </w:p>
    <w:p w14:paraId="024747F1">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4D5D8DB5">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76E35C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03C9AFF1">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3" w:name="PO_TDCUS_ITEM_PB_REQ_FILE_1_1_1"/>
    </w:p>
    <w:tbl>
      <w:tblPr>
        <w:tblStyle w:val="22"/>
        <w:tblW w:w="9646" w:type="dxa"/>
        <w:tblInd w:w="0" w:type="dxa"/>
        <w:tblLayout w:type="fixed"/>
        <w:tblCellMar>
          <w:top w:w="0" w:type="dxa"/>
          <w:left w:w="0" w:type="dxa"/>
          <w:bottom w:w="0" w:type="dxa"/>
          <w:right w:w="0" w:type="dxa"/>
        </w:tblCellMar>
      </w:tblPr>
      <w:tblGrid>
        <w:gridCol w:w="720"/>
        <w:gridCol w:w="1135"/>
        <w:gridCol w:w="1396"/>
        <w:gridCol w:w="6395"/>
      </w:tblGrid>
      <w:tr w14:paraId="280CC344">
        <w:tblPrEx>
          <w:tblCellMar>
            <w:top w:w="0" w:type="dxa"/>
            <w:left w:w="0" w:type="dxa"/>
            <w:bottom w:w="0" w:type="dxa"/>
            <w:right w:w="0" w:type="dxa"/>
          </w:tblCellMar>
        </w:tblPrEx>
        <w:trPr>
          <w:trHeight w:val="517" w:hRule="atLeast"/>
        </w:trPr>
        <w:tc>
          <w:tcPr>
            <w:tcW w:w="9646" w:type="dxa"/>
            <w:gridSpan w:val="4"/>
            <w:tcBorders>
              <w:top w:val="single" w:color="auto" w:sz="8" w:space="0"/>
              <w:left w:val="single" w:color="auto" w:sz="8" w:space="0"/>
              <w:bottom w:val="single" w:color="auto" w:sz="8" w:space="0"/>
              <w:right w:val="single" w:color="auto" w:sz="8" w:space="0"/>
            </w:tcBorders>
            <w:noWrap w:val="0"/>
            <w:vAlign w:val="center"/>
          </w:tcPr>
          <w:p w14:paraId="648FB725">
            <w:pPr>
              <w:jc w:val="center"/>
              <w:rPr>
                <w:color w:val="auto"/>
                <w:highlight w:val="none"/>
              </w:rPr>
            </w:pPr>
            <w:r>
              <w:rPr>
                <w:rFonts w:hint="eastAsia" w:ascii="黑体" w:hAnsi="黑体" w:eastAsia="黑体" w:cs="宋体"/>
                <w:color w:val="auto"/>
                <w:kern w:val="0"/>
                <w:sz w:val="24"/>
                <w:highlight w:val="none"/>
                <w:lang w:val="zh-CN"/>
              </w:rPr>
              <w:t>服务需求一览表</w:t>
            </w:r>
          </w:p>
        </w:tc>
      </w:tr>
      <w:tr w14:paraId="419A174F">
        <w:tblPrEx>
          <w:tblCellMar>
            <w:top w:w="0" w:type="dxa"/>
            <w:left w:w="0" w:type="dxa"/>
            <w:bottom w:w="0" w:type="dxa"/>
            <w:right w:w="0" w:type="dxa"/>
          </w:tblCellMar>
        </w:tblPrEx>
        <w:trPr>
          <w:trHeight w:val="958" w:hRule="atLeast"/>
        </w:trPr>
        <w:tc>
          <w:tcPr>
            <w:tcW w:w="720" w:type="dxa"/>
            <w:tcBorders>
              <w:top w:val="single" w:color="auto" w:sz="8" w:space="0"/>
              <w:left w:val="single" w:color="auto" w:sz="8" w:space="0"/>
              <w:bottom w:val="single" w:color="auto" w:sz="8" w:space="0"/>
              <w:right w:val="single" w:color="auto" w:sz="8" w:space="0"/>
            </w:tcBorders>
            <w:noWrap w:val="0"/>
            <w:vAlign w:val="center"/>
          </w:tcPr>
          <w:p w14:paraId="0FC5EB61">
            <w:pPr>
              <w:jc w:val="center"/>
              <w:rPr>
                <w:color w:val="auto"/>
                <w:highlight w:val="none"/>
              </w:rPr>
            </w:pPr>
            <w:r>
              <w:rPr>
                <w:rFonts w:hint="eastAsia"/>
                <w:color w:val="auto"/>
                <w:highlight w:val="none"/>
              </w:rPr>
              <w:t>序号</w:t>
            </w:r>
          </w:p>
        </w:tc>
        <w:tc>
          <w:tcPr>
            <w:tcW w:w="11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711E4EF">
            <w:pPr>
              <w:jc w:val="center"/>
              <w:rPr>
                <w:color w:val="auto"/>
                <w:highlight w:val="none"/>
              </w:rPr>
            </w:pPr>
            <w:r>
              <w:rPr>
                <w:rFonts w:hint="eastAsia"/>
                <w:color w:val="auto"/>
                <w:highlight w:val="none"/>
              </w:rPr>
              <w:t>服务名称</w:t>
            </w:r>
          </w:p>
        </w:tc>
        <w:tc>
          <w:tcPr>
            <w:tcW w:w="13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1CC392F">
            <w:pPr>
              <w:jc w:val="center"/>
              <w:rPr>
                <w:color w:val="auto"/>
                <w:szCs w:val="21"/>
                <w:highlight w:val="none"/>
              </w:rPr>
            </w:pPr>
            <w:r>
              <w:rPr>
                <w:rFonts w:hint="eastAsia" w:ascii="宋体" w:cs="宋体"/>
                <w:color w:val="auto"/>
                <w:kern w:val="0"/>
                <w:szCs w:val="21"/>
                <w:highlight w:val="none"/>
                <w:lang w:val="zh-CN"/>
              </w:rPr>
              <w:t>第一阶段供应商入围数量上限</w:t>
            </w:r>
          </w:p>
        </w:tc>
        <w:tc>
          <w:tcPr>
            <w:tcW w:w="63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4E6146B">
            <w:pPr>
              <w:jc w:val="center"/>
              <w:rPr>
                <w:color w:val="auto"/>
                <w:szCs w:val="21"/>
                <w:highlight w:val="none"/>
              </w:rPr>
            </w:pPr>
            <w:r>
              <w:rPr>
                <w:rFonts w:hint="eastAsia" w:ascii="宋体" w:hAnsi="宋体" w:cs="宋体"/>
                <w:color w:val="auto"/>
                <w:sz w:val="24"/>
                <w:highlight w:val="none"/>
              </w:rPr>
              <w:t>服务参数</w:t>
            </w:r>
          </w:p>
        </w:tc>
      </w:tr>
      <w:tr w14:paraId="048C31E9">
        <w:tblPrEx>
          <w:tblCellMar>
            <w:top w:w="0" w:type="dxa"/>
            <w:left w:w="0" w:type="dxa"/>
            <w:bottom w:w="0" w:type="dxa"/>
            <w:right w:w="0" w:type="dxa"/>
          </w:tblCellMar>
        </w:tblPrEx>
        <w:trPr>
          <w:trHeight w:val="1437" w:hRule="atLeast"/>
        </w:trPr>
        <w:tc>
          <w:tcPr>
            <w:tcW w:w="72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DC6C91">
            <w:pPr>
              <w:jc w:val="center"/>
              <w:rPr>
                <w:rFonts w:hint="eastAsia" w:eastAsia="宋体"/>
                <w:color w:val="auto"/>
                <w:highlight w:val="none"/>
                <w:lang w:val="en-US" w:eastAsia="zh-CN"/>
              </w:rPr>
            </w:pPr>
            <w:r>
              <w:rPr>
                <w:rFonts w:hint="eastAsia" w:ascii="宋体" w:hAnsi="宋体" w:eastAsia="宋体" w:cs="宋体"/>
                <w:color w:val="auto"/>
                <w:highlight w:val="none"/>
                <w:lang w:val="en-US" w:eastAsia="zh-CN"/>
              </w:rPr>
              <w:t>1</w:t>
            </w:r>
          </w:p>
        </w:tc>
        <w:tc>
          <w:tcPr>
            <w:tcW w:w="11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3270C0">
            <w:pPr>
              <w:jc w:val="center"/>
              <w:rPr>
                <w:color w:val="auto"/>
                <w:szCs w:val="21"/>
                <w:highlight w:val="none"/>
              </w:rPr>
            </w:pPr>
            <w:r>
              <w:rPr>
                <w:rFonts w:hint="eastAsia" w:ascii="宋体" w:hAnsi="宋体"/>
                <w:color w:val="auto"/>
                <w:szCs w:val="21"/>
                <w:highlight w:val="none"/>
                <w:u w:val="none"/>
              </w:rPr>
              <w:t>2025-2027年度南宁市武鸣区预算单位公务车辆维修和保养服务框架协议采购</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9837FB">
            <w:pPr>
              <w:spacing w:line="400" w:lineRule="exact"/>
              <w:jc w:val="center"/>
              <w:rPr>
                <w:rFonts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63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D65CC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本项目服务内容主要包括</w:t>
            </w:r>
            <w:r>
              <w:rPr>
                <w:rFonts w:hint="eastAsia" w:ascii="宋体" w:hAnsi="宋体" w:eastAsia="宋体" w:cs="宋体"/>
                <w:color w:val="auto"/>
                <w:sz w:val="21"/>
                <w:szCs w:val="21"/>
                <w:highlight w:val="none"/>
                <w:lang w:eastAsia="zh-CN"/>
              </w:rPr>
              <w:t>为</w:t>
            </w:r>
            <w:r>
              <w:rPr>
                <w:rFonts w:hint="eastAsia" w:ascii="宋体" w:hAnsi="宋体" w:cs="宋体"/>
                <w:color w:val="auto"/>
                <w:highlight w:val="none"/>
                <w:lang w:eastAsia="zh-CN"/>
              </w:rPr>
              <w:t>南宁市武鸣区</w:t>
            </w: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eastAsia="zh-CN"/>
              </w:rPr>
              <w:t>单位</w:t>
            </w:r>
            <w:r>
              <w:rPr>
                <w:rFonts w:hint="eastAsia" w:ascii="宋体" w:hAnsi="宋体" w:eastAsia="宋体" w:cs="宋体"/>
                <w:bCs/>
                <w:color w:val="auto"/>
                <w:szCs w:val="21"/>
                <w:highlight w:val="none"/>
              </w:rPr>
              <w:t>的</w:t>
            </w:r>
            <w:r>
              <w:rPr>
                <w:rFonts w:hint="eastAsia" w:ascii="宋体" w:hAnsi="宋体" w:eastAsia="宋体" w:cs="宋体"/>
                <w:color w:val="auto"/>
                <w:sz w:val="21"/>
                <w:szCs w:val="21"/>
                <w:highlight w:val="none"/>
              </w:rPr>
              <w:t>各品牌、各类车型公务用车提供</w:t>
            </w:r>
            <w:r>
              <w:rPr>
                <w:rFonts w:hint="eastAsia" w:ascii="宋体" w:hAnsi="宋体" w:eastAsia="宋体" w:cs="宋体"/>
                <w:color w:val="auto"/>
                <w:sz w:val="21"/>
                <w:szCs w:val="21"/>
                <w:highlight w:val="none"/>
                <w:lang w:eastAsia="zh-CN"/>
              </w:rPr>
              <w:t>日常保养（机油、三滤更换等），故障诊断与维修（发动机、变速箱、制动系统等），事故车辆维修，紧急救援（</w:t>
            </w:r>
            <w:r>
              <w:rPr>
                <w:rFonts w:hint="eastAsia" w:ascii="宋体" w:hAnsi="宋体" w:eastAsia="宋体" w:cs="宋体"/>
                <w:color w:val="auto"/>
                <w:sz w:val="21"/>
                <w:szCs w:val="21"/>
                <w:highlight w:val="none"/>
                <w:lang w:val="en-US" w:eastAsia="zh-CN"/>
              </w:rPr>
              <w:t>24小时拖车、现场抢修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汽车一级、二级维护，</w:t>
            </w:r>
            <w:r>
              <w:rPr>
                <w:rFonts w:hint="eastAsia" w:ascii="宋体" w:hAnsi="宋体" w:eastAsia="宋体" w:cs="宋体"/>
                <w:color w:val="auto"/>
                <w:highlight w:val="none"/>
              </w:rPr>
              <w:t>整车大修和总成大修</w:t>
            </w:r>
            <w:r>
              <w:rPr>
                <w:rFonts w:hint="eastAsia" w:ascii="宋体" w:hAnsi="宋体" w:eastAsia="宋体" w:cs="宋体"/>
                <w:color w:val="auto"/>
                <w:sz w:val="21"/>
                <w:szCs w:val="21"/>
                <w:highlight w:val="none"/>
              </w:rPr>
              <w:t>，汽车小修专项修理，年审和其它有关的汽车维修及保养服务等。</w:t>
            </w:r>
          </w:p>
          <w:p w14:paraId="7C124D8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一、服务内容和要求</w:t>
            </w:r>
          </w:p>
          <w:p w14:paraId="55E1068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应保证</w:t>
            </w:r>
            <w:r>
              <w:rPr>
                <w:rFonts w:hint="eastAsia" w:ascii="宋体" w:hAnsi="宋体" w:cs="宋体"/>
                <w:color w:val="auto"/>
                <w:highlight w:val="none"/>
                <w:lang w:eastAsia="zh-CN"/>
              </w:rPr>
              <w:t>南宁市武鸣区</w:t>
            </w: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Cs w:val="21"/>
                <w:highlight w:val="none"/>
              </w:rPr>
              <w:t>获得维修</w:t>
            </w:r>
            <w:r>
              <w:rPr>
                <w:rFonts w:hint="eastAsia" w:ascii="宋体" w:hAnsi="宋体" w:cs="宋体"/>
                <w:color w:val="auto"/>
                <w:szCs w:val="21"/>
                <w:highlight w:val="none"/>
                <w:lang w:eastAsia="zh-CN"/>
              </w:rPr>
              <w:t>公务用车</w:t>
            </w:r>
            <w:r>
              <w:rPr>
                <w:rFonts w:hint="eastAsia" w:ascii="宋体" w:hAnsi="宋体" w:eastAsia="宋体" w:cs="宋体"/>
                <w:color w:val="auto"/>
                <w:szCs w:val="21"/>
                <w:highlight w:val="none"/>
              </w:rPr>
              <w:t>优先服务的权力，并在不超过有关部门核定的工时内完成维修工作。</w:t>
            </w:r>
          </w:p>
          <w:p w14:paraId="4D52672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应设有全年每天24小时服务电话，在接到报修电话后半小时内予以响应，并能提供上门维修。</w:t>
            </w:r>
          </w:p>
          <w:p w14:paraId="7E316D36">
            <w:pPr>
              <w:keepNext w:val="0"/>
              <w:keepLines w:val="0"/>
              <w:pageBreakBefore w:val="0"/>
              <w:tabs>
                <w:tab w:val="left" w:pos="0"/>
                <w:tab w:val="left" w:pos="720"/>
                <w:tab w:val="left" w:pos="900"/>
              </w:tabs>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应能为采购人提供紧急救援服务，配备有明显标志的抢修车，</w:t>
            </w:r>
            <w:r>
              <w:rPr>
                <w:rFonts w:hint="eastAsia" w:ascii="宋体" w:hAnsi="宋体" w:cs="宋体"/>
                <w:color w:val="auto"/>
                <w:szCs w:val="21"/>
                <w:highlight w:val="none"/>
                <w:lang w:eastAsia="zh-CN"/>
              </w:rPr>
              <w:t>武鸣</w:t>
            </w:r>
            <w:r>
              <w:rPr>
                <w:rFonts w:hint="eastAsia" w:ascii="宋体" w:hAnsi="宋体" w:eastAsia="宋体" w:cs="宋体"/>
                <w:color w:val="auto"/>
                <w:szCs w:val="21"/>
                <w:highlight w:val="none"/>
              </w:rPr>
              <w:t>城</w:t>
            </w:r>
            <w:r>
              <w:rPr>
                <w:rFonts w:hint="eastAsia" w:ascii="宋体" w:hAnsi="宋体" w:cs="宋体"/>
                <w:color w:val="auto"/>
                <w:szCs w:val="21"/>
                <w:highlight w:val="none"/>
                <w:lang w:eastAsia="zh-CN"/>
              </w:rPr>
              <w:t>区</w:t>
            </w:r>
            <w:r>
              <w:rPr>
                <w:rFonts w:hint="eastAsia" w:ascii="宋体" w:hAnsi="宋体" w:eastAsia="宋体" w:cs="宋体"/>
                <w:color w:val="auto"/>
                <w:szCs w:val="21"/>
                <w:highlight w:val="none"/>
              </w:rPr>
              <w:t>内应在半小时内派人赶到救援现场；提供抛锚施救服务。</w:t>
            </w:r>
          </w:p>
          <w:p w14:paraId="519604F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维修厂设有客户休息场所供客人休息，并配备相关的配套服务设施。</w:t>
            </w:r>
          </w:p>
          <w:p w14:paraId="1D4752A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应客户要求提供免费上门接送车服务，确保在规定的时限内完成维修项目，保障采购人用车需要。</w:t>
            </w:r>
          </w:p>
          <w:p w14:paraId="1AD2D0E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及时、真实地向采购人报送送修车辆的维修情况及各种数据。</w:t>
            </w:r>
          </w:p>
          <w:p w14:paraId="40E7B71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公务车辆维修时，重在修理，以节省财政资金；确需更换零配件时，必须经过采购人同意。入围供应商应</w:t>
            </w:r>
            <w:r>
              <w:rPr>
                <w:rFonts w:hint="eastAsia" w:ascii="宋体" w:hAnsi="宋体" w:eastAsia="宋体" w:cs="宋体"/>
                <w:color w:val="auto"/>
                <w:highlight w:val="none"/>
              </w:rPr>
              <w:t>当将原厂配件、副厂配件和修复配件分别标识，明码标价，供采购人选择。对于换下的配件、总成，应当交采购人自行处理</w:t>
            </w:r>
            <w:r>
              <w:rPr>
                <w:rFonts w:hint="eastAsia" w:ascii="宋体" w:hAnsi="宋体" w:eastAsia="宋体" w:cs="宋体"/>
                <w:color w:val="auto"/>
                <w:szCs w:val="21"/>
                <w:highlight w:val="none"/>
              </w:rPr>
              <w:t>。</w:t>
            </w:r>
          </w:p>
          <w:p w14:paraId="0D9CC3C6">
            <w:pPr>
              <w:pStyle w:val="2"/>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8、供应商应具备维修新能源汽车的技术和能力（新能源电池除外）。</w:t>
            </w:r>
          </w:p>
          <w:p w14:paraId="588CD2B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为完工出厂车辆提供免费清洁、吸尘服务。</w:t>
            </w:r>
          </w:p>
          <w:p w14:paraId="253C578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sz w:val="24"/>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建立健全机动车维修档案，通过计算机管理系统实行一车一户管理，妥善保管维修合同、维修项目、具体维修人员及质量检验人员、检验单、竣工出厂合格证（副本）及结算清单等资料，提供日常免费保养和技术咨询培训服务，确保车辆具有良好状况。</w:t>
            </w:r>
          </w:p>
          <w:p w14:paraId="7CD5D25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建立定期售后回访制度，真实记录采购人的意见和建议。</w:t>
            </w:r>
          </w:p>
          <w:p w14:paraId="6DDB3EB7">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应按照交通部门的要求，实行车辆竣工出厂质量保证期制度，竣工出厂合格证制度</w:t>
            </w:r>
            <w:r>
              <w:rPr>
                <w:rFonts w:hint="eastAsia" w:ascii="宋体" w:hAnsi="宋体" w:cs="宋体"/>
                <w:color w:val="auto"/>
                <w:szCs w:val="21"/>
                <w:highlight w:val="none"/>
                <w:lang w:eastAsia="zh-CN"/>
              </w:rPr>
              <w:t>及从业人员的从业资格证制度</w:t>
            </w:r>
            <w:r>
              <w:rPr>
                <w:rFonts w:hint="eastAsia" w:ascii="宋体" w:hAnsi="宋体" w:eastAsia="宋体" w:cs="宋体"/>
                <w:color w:val="auto"/>
                <w:szCs w:val="21"/>
                <w:highlight w:val="none"/>
              </w:rPr>
              <w:t>。因维修质量造成车辆不能运行，维修企业必须承担无偿返修的责任。</w:t>
            </w:r>
          </w:p>
          <w:p w14:paraId="6399BEA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在双方商定的维修完成时间内，入围供应商应主动通知</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采购人办理接车手续，并向</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采购人出具机动车维修竣工出厂合格证和结算清单，结算清单必须含有维修项目、零配件名称、门市标价、结算价格、优惠率等指标，经</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采购人和入围供应商双方签字盖章确认作为维修费用结算的凭据。</w:t>
            </w:r>
          </w:p>
          <w:p w14:paraId="1379B4C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default" w:eastAsia="宋体"/>
                <w:color w:val="auto"/>
                <w:highlight w:val="none"/>
                <w:lang w:val="en-US" w:eastAsia="zh-CN"/>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14、接受征集人及财政监督管理部门的管理要求,征集人将定期或不定期对入围供应商维修服务进行检查；对发现的问题，入围供应商应积极配合进行整改。</w:t>
            </w:r>
          </w:p>
          <w:p w14:paraId="032E70C7">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hAnsi="宋体"/>
                <w:color w:val="auto"/>
                <w:szCs w:val="21"/>
                <w:highlight w:val="none"/>
              </w:rPr>
            </w:pPr>
            <w:r>
              <w:rPr>
                <w:rFonts w:hint="eastAsia" w:hAnsi="宋体" w:cs="Times New Roman"/>
                <w:color w:val="auto"/>
                <w:kern w:val="2"/>
                <w:sz w:val="21"/>
                <w:szCs w:val="21"/>
                <w:highlight w:val="none"/>
                <w:lang w:val="en-US" w:eastAsia="zh-CN" w:bidi="ar-SA"/>
              </w:rPr>
              <w:t>15</w:t>
            </w:r>
            <w:r>
              <w:rPr>
                <w:rFonts w:hint="eastAsia" w:ascii="Calibri" w:hAnsi="宋体" w:eastAsia="宋体" w:cs="Times New Roman"/>
                <w:color w:val="auto"/>
                <w:kern w:val="2"/>
                <w:sz w:val="21"/>
                <w:szCs w:val="21"/>
                <w:highlight w:val="none"/>
                <w:lang w:val="en-US" w:eastAsia="zh-CN" w:bidi="ar-SA"/>
              </w:rPr>
              <w:t>、</w:t>
            </w:r>
            <w:r>
              <w:rPr>
                <w:rFonts w:hint="eastAsia" w:hAnsi="宋体"/>
                <w:color w:val="auto"/>
                <w:szCs w:val="21"/>
                <w:highlight w:val="none"/>
                <w:lang w:eastAsia="zh-CN"/>
              </w:rPr>
              <w:t>供应商</w:t>
            </w:r>
            <w:r>
              <w:rPr>
                <w:rFonts w:hint="eastAsia" w:hAnsi="宋体"/>
                <w:color w:val="auto"/>
                <w:szCs w:val="21"/>
                <w:highlight w:val="none"/>
              </w:rPr>
              <w:t>须在满足上述服务要求的前提下，在</w:t>
            </w:r>
            <w:r>
              <w:rPr>
                <w:rFonts w:hint="eastAsia" w:hAnsi="宋体"/>
                <w:color w:val="auto"/>
                <w:szCs w:val="21"/>
                <w:highlight w:val="none"/>
                <w:lang w:eastAsia="zh-CN"/>
              </w:rPr>
              <w:t>征集</w:t>
            </w:r>
            <w:r>
              <w:rPr>
                <w:rFonts w:hint="eastAsia" w:hAnsi="宋体"/>
                <w:color w:val="auto"/>
                <w:szCs w:val="21"/>
                <w:highlight w:val="none"/>
              </w:rPr>
              <w:t>文件中自行提供其他服务承诺，并保证具有相应的完善的服务能力。</w:t>
            </w:r>
          </w:p>
          <w:p w14:paraId="69CD75E8">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lang w:eastAsia="zh-CN"/>
              </w:rPr>
              <w:t>有下列情况之一的，可到非入围供应商处进行维修：①、采购人新购置的车辆，在保修期内，可到汽车生产厂家指定的企业进行免费维护保养；②、在南宁市外发生故障的车辆，无法到入围供应商维修的，可就地维修；③、交通事故车辆维修的；④、入围供应商出具书面证明无力维修或有其他特殊情况。</w:t>
            </w:r>
          </w:p>
          <w:p w14:paraId="4702C30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二、质量要求</w:t>
            </w:r>
          </w:p>
          <w:p w14:paraId="3A8792F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▲1、公务车辆入围维修实行竣工出厂合格证制度，未签机动车维修竣工出厂合格证的机动车，不得交付使用，采购人可以拒绝交费或接车。</w:t>
            </w:r>
          </w:p>
          <w:p w14:paraId="7EC1BBE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公务车辆入围维修实行竣工出厂质量保证期制度，质量保证期不得低于《机动车维修管理规定》（中华人民共和国交通运输部令2019年第20号））第三十六条、第三十七条规定的要求。具体的质量保证期由供应商在征集文件的《公务车辆维修和保养服务采购承诺书》中根据自身情况进行承诺。具体维修项目的质量保证期最低要求为： </w:t>
            </w:r>
          </w:p>
          <w:p w14:paraId="7E9FD16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（一）总成修理质量保证期为车辆行驶20000公里或者100日；</w:t>
            </w:r>
          </w:p>
          <w:p w14:paraId="7105CDCF">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（二）二级维护质量保证期为车辆行驶5000公里或者30日；</w:t>
            </w:r>
          </w:p>
          <w:p w14:paraId="088FF66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（三）一级维护、小修及专项修理质量保证期为车辆行驶2000公里或者10日。</w:t>
            </w:r>
          </w:p>
          <w:p w14:paraId="2865DFA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机动车维修质量保证期，从维修竣工出厂之日起计算。</w:t>
            </w:r>
          </w:p>
          <w:p w14:paraId="335975D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入围供应商承诺的质量保证期内，因维修质量原因造成机动车无法正常使用，且承修方在3日内不能或者无法提供因非维修原因而造成机动车无法使用的相关证据的，承修方应当及时、优先、无偿返修，不得故意拖延或者无理拒绝。在质量保证期内，机动车因同一故障或维修项目经两次修理仍不能正常使用的，承修方应当负责联系其他公务车辆维修入围供应商，并承担相应修理费用。</w:t>
            </w:r>
          </w:p>
          <w:p w14:paraId="08BEE68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▲3、公务车辆入围维修实行零配件质量保证制度：</w:t>
            </w:r>
          </w:p>
          <w:p w14:paraId="3AF5DFF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（1）入围供应商所采用的零部件、配件、轮胎等材料必须符合国家或行业标准，不得使用假冒伪劣产品或以次充好，以旧代新。</w:t>
            </w:r>
          </w:p>
          <w:p w14:paraId="66E2580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（2）入围供应商应当建立采购配件登记制度，记录购买日期、供应商名称、地址、产品名称及规格型号等，并查验产品合格证等相关证明</w:t>
            </w:r>
            <w:r>
              <w:rPr>
                <w:rFonts w:hint="eastAsia" w:ascii="宋体" w:hAnsi="宋体" w:eastAsia="宋体" w:cs="宋体"/>
                <w:color w:val="auto"/>
                <w:sz w:val="21"/>
                <w:szCs w:val="21"/>
                <w:highlight w:val="none"/>
              </w:rPr>
              <w:t>。</w:t>
            </w:r>
          </w:p>
          <w:p w14:paraId="474045C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三、监督管理及违规处理</w:t>
            </w:r>
          </w:p>
          <w:p w14:paraId="09A8442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1、为了保证公务车辆维修入围采购的质量与服务，入围供应商必须接受南宁市武鸣区财政局、南宁市武鸣区公共资源交易中心的监督检查，接受对采购人投诉的调查和处理。</w:t>
            </w:r>
          </w:p>
          <w:p w14:paraId="5F18420D">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入围供应商应在其经营场地内醒目位置公示其投标时承诺的维修、保养项目投标报价表，以接受采购人及社会各界的监督。</w:t>
            </w:r>
          </w:p>
          <w:p w14:paraId="4B33F5FE">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在采购执行过程中，如入围供应商有违约行为或采购人有不合理要求的，采购人或入围供应商应遵照双方签订的《政府采购合同》及法律法规的有关条款进行处理；涉及到违法行为的，应向</w:t>
            </w:r>
            <w:r>
              <w:rPr>
                <w:rFonts w:hint="eastAsia" w:ascii="宋体" w:hAnsi="宋体" w:eastAsia="宋体" w:cs="宋体"/>
                <w:color w:val="auto"/>
                <w:sz w:val="21"/>
                <w:szCs w:val="21"/>
                <w:highlight w:val="none"/>
                <w:lang w:eastAsia="zh-CN"/>
              </w:rPr>
              <w:t>南宁市武鸣区</w:t>
            </w:r>
            <w:r>
              <w:rPr>
                <w:rFonts w:hint="eastAsia" w:ascii="宋体" w:hAnsi="宋体" w:eastAsia="宋体" w:cs="宋体"/>
                <w:color w:val="auto"/>
                <w:sz w:val="21"/>
                <w:szCs w:val="21"/>
                <w:highlight w:val="none"/>
              </w:rPr>
              <w:t>财政局书面反映，由</w:t>
            </w:r>
            <w:r>
              <w:rPr>
                <w:rFonts w:hint="eastAsia" w:ascii="宋体" w:hAnsi="宋体" w:cs="宋体"/>
                <w:color w:val="auto"/>
                <w:sz w:val="21"/>
                <w:szCs w:val="21"/>
                <w:highlight w:val="none"/>
                <w:lang w:eastAsia="zh-CN"/>
              </w:rPr>
              <w:t>城区</w:t>
            </w:r>
            <w:r>
              <w:rPr>
                <w:rFonts w:hint="eastAsia" w:ascii="宋体" w:hAnsi="宋体" w:eastAsia="宋体" w:cs="宋体"/>
                <w:color w:val="auto"/>
                <w:sz w:val="21"/>
                <w:szCs w:val="21"/>
                <w:highlight w:val="none"/>
              </w:rPr>
              <w:t>财政局按《中华人民共和国政府采购法》及其有关规定进行处理。</w:t>
            </w:r>
          </w:p>
          <w:p w14:paraId="199DCF89">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、供应商有下列行为之一的，可根据其情节轻重由南宁市武鸣区财政局暂停或取消其入围服务资格：</w:t>
            </w:r>
            <w:r>
              <w:rPr>
                <w:rFonts w:hint="eastAsia" w:ascii="宋体" w:hAnsi="宋体" w:eastAsia="宋体" w:cs="宋体"/>
                <w:color w:val="auto"/>
                <w:sz w:val="21"/>
                <w:szCs w:val="21"/>
                <w:highlight w:val="none"/>
              </w:rPr>
              <w:t>凡被取消入围资格的供应商，三年内不得参加</w:t>
            </w:r>
            <w:r>
              <w:rPr>
                <w:rFonts w:hint="eastAsia" w:ascii="宋体" w:hAnsi="宋体" w:eastAsia="宋体" w:cs="宋体"/>
                <w:color w:val="auto"/>
                <w:sz w:val="21"/>
                <w:szCs w:val="21"/>
                <w:highlight w:val="none"/>
                <w:lang w:eastAsia="zh-CN"/>
              </w:rPr>
              <w:t>南宁市武鸣区</w:t>
            </w:r>
            <w:r>
              <w:rPr>
                <w:rFonts w:hint="eastAsia" w:ascii="宋体" w:hAnsi="宋体" w:eastAsia="宋体" w:cs="宋体"/>
                <w:color w:val="auto"/>
                <w:sz w:val="21"/>
                <w:szCs w:val="21"/>
                <w:highlight w:val="none"/>
              </w:rPr>
              <w:t xml:space="preserve">预算单位公务车辆维修、保养服务入围采购的投（竞）标活动。 </w:t>
            </w:r>
          </w:p>
          <w:p w14:paraId="33115B73">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（1）无正当理由拒绝承接各预算单位车辆维修业务的；</w:t>
            </w:r>
          </w:p>
          <w:p w14:paraId="3FE6158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（2）擅自抬高收费价格或价格明显高于市场价的；</w:t>
            </w:r>
          </w:p>
          <w:p w14:paraId="443F483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（3）未按规定给予价格优惠的；</w:t>
            </w:r>
          </w:p>
          <w:p w14:paraId="472D8587">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（4）不按合同规定提供服务；</w:t>
            </w:r>
          </w:p>
          <w:p w14:paraId="771C265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（5）虚假修车或虚报维修项目，或使用假冒伪劣零配件的；</w:t>
            </w:r>
          </w:p>
          <w:p w14:paraId="051FCBD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（6）因严重的质量问题、服务问题被采购人投诉的；</w:t>
            </w:r>
          </w:p>
          <w:p w14:paraId="19D2E237">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（7）通过给回扣或变相给回扣的方式招揽生意的；</w:t>
            </w:r>
          </w:p>
          <w:p w14:paraId="161832A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（8）擅自转由其他关联企业维修的；</w:t>
            </w:r>
          </w:p>
          <w:p w14:paraId="173C59E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（9）拒绝接受监督、检查，或不按要求报送统计报表等有关资料的；</w:t>
            </w:r>
          </w:p>
          <w:p w14:paraId="0AD020B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（10）不如实反映情况，提供虚假材料的；</w:t>
            </w:r>
          </w:p>
          <w:p w14:paraId="6EE640A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（11）入围有效期内，被行业行政主管部门取消经营资格的；</w:t>
            </w:r>
          </w:p>
          <w:p w14:paraId="204B4A3F">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（12）其它违反法律、法规、协议及合同的行为。</w:t>
            </w:r>
          </w:p>
          <w:p w14:paraId="29855338">
            <w:pPr>
              <w:keepNext w:val="0"/>
              <w:keepLines w:val="0"/>
              <w:pageBreakBefore w:val="0"/>
              <w:tabs>
                <w:tab w:val="left" w:pos="0"/>
                <w:tab w:val="left" w:pos="720"/>
                <w:tab w:val="left" w:pos="900"/>
              </w:tabs>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highlight w:val="none"/>
              </w:rPr>
            </w:pPr>
            <w:r>
              <w:rPr>
                <w:rFonts w:hint="eastAsia" w:ascii="宋体" w:hAnsi="宋体"/>
                <w:color w:val="auto"/>
                <w:szCs w:val="21"/>
                <w:highlight w:val="none"/>
                <w:lang w:val="en-US" w:eastAsia="zh-CN"/>
              </w:rPr>
              <w:t>四、其他要求</w:t>
            </w:r>
            <w:r>
              <w:rPr>
                <w:rFonts w:hint="eastAsia" w:ascii="宋体" w:hAnsi="宋体" w:cs="宋体"/>
                <w:color w:val="auto"/>
                <w:highlight w:val="none"/>
              </w:rPr>
              <w:t>：</w:t>
            </w:r>
          </w:p>
          <w:p w14:paraId="12AB0D9E">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(1)报价方式：按零配件价格优惠率和工时费优惠率进行报价。</w:t>
            </w:r>
          </w:p>
          <w:p w14:paraId="4F67F65E">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公务用车辆维修和保养服务的结算方式：具体维修和保养费=零配件价格+工时费。零配件采购最高限价＝零配件市场实时价×（1－零配件优惠率）；工时费最高限价=量化后的工时定额×工时单价（均为完税价格），工时单价＝入围供应商备案工时费单价×（1－工时费优惠率）。</w:t>
            </w:r>
          </w:p>
          <w:p w14:paraId="4AA9ECD3">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(2)本次框架协议采购第一阶段确定的价格优惠率为采购人采购公务车辆维修和保养服务时所能享受的零配件优惠率和工时费优惠率。</w:t>
            </w:r>
          </w:p>
          <w:p w14:paraId="65465ADF">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(3)优惠后的价格应包含履行合同所有相关服务所需的服务费用及所有的税费。</w:t>
            </w:r>
          </w:p>
          <w:p w14:paraId="7D13FE9F">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b/>
                <w:bCs/>
                <w:color w:val="auto"/>
                <w:highlight w:val="none"/>
              </w:rPr>
            </w:pPr>
            <w:r>
              <w:rPr>
                <w:rFonts w:hint="eastAsia" w:ascii="宋体" w:hAnsi="宋体" w:cs="宋体"/>
                <w:color w:val="auto"/>
                <w:szCs w:val="21"/>
                <w:highlight w:val="none"/>
              </w:rPr>
              <w:t>▲</w:t>
            </w:r>
            <w:r>
              <w:rPr>
                <w:rFonts w:hint="eastAsia" w:ascii="宋体" w:hAnsi="宋体" w:cs="宋体"/>
                <w:b/>
                <w:bCs/>
                <w:color w:val="auto"/>
                <w:highlight w:val="none"/>
              </w:rPr>
              <w:t>(4)本项目零配件</w:t>
            </w:r>
            <w:r>
              <w:rPr>
                <w:rFonts w:hint="eastAsia" w:ascii="宋体" w:hAnsi="宋体" w:cs="宋体"/>
                <w:b/>
                <w:bCs/>
                <w:color w:val="auto"/>
                <w:highlight w:val="none"/>
                <w:lang w:val="en-US" w:eastAsia="zh-CN"/>
              </w:rPr>
              <w:t>价格</w:t>
            </w:r>
            <w:r>
              <w:rPr>
                <w:rFonts w:hint="eastAsia" w:ascii="宋体" w:hAnsi="宋体" w:cs="宋体"/>
                <w:b/>
                <w:bCs/>
                <w:color w:val="auto"/>
                <w:highlight w:val="none"/>
              </w:rPr>
              <w:t>优惠率允许范围 20%（含）以内，工时优惠率允许范围 20%（含）以内，超出范围不予接受，作无效投标；本项目不接受零优惠率（或免费）的报价。</w:t>
            </w:r>
          </w:p>
          <w:p w14:paraId="2D7CEEFE">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(5)采购人在公务车辆维修和保养时与成交供应商以采购合同约定的价格优惠率进行购买维修和保养服务。供应商所报优惠率为采购人购买维修和保养服务时所能享受的最高优惠率。成交供应商以合同承诺的优惠价格收取维修（工时、材料）费、配件费等。</w:t>
            </w:r>
          </w:p>
          <w:p w14:paraId="09551779">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eastAsia="zh-CN"/>
              </w:rPr>
              <w:t>五、</w:t>
            </w:r>
            <w:r>
              <w:rPr>
                <w:rFonts w:hint="eastAsia" w:ascii="宋体" w:hAnsi="宋体" w:cs="宋体"/>
                <w:color w:val="auto"/>
                <w:highlight w:val="none"/>
              </w:rPr>
              <w:t>特别说明:</w:t>
            </w:r>
          </w:p>
          <w:p w14:paraId="0D00A48B">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成交供应商的零配件在按优惠率结算的价格不能高于</w:t>
            </w:r>
            <w:r>
              <w:rPr>
                <w:rFonts w:hint="eastAsia" w:ascii="宋体" w:hAnsi="宋体" w:cs="宋体"/>
                <w:color w:val="auto"/>
                <w:highlight w:val="none"/>
                <w:lang w:eastAsia="zh-CN"/>
              </w:rPr>
              <w:t>武鸣区</w:t>
            </w:r>
            <w:r>
              <w:rPr>
                <w:rFonts w:hint="eastAsia" w:ascii="宋体" w:hAnsi="宋体" w:cs="宋体"/>
                <w:color w:val="auto"/>
                <w:highlight w:val="none"/>
              </w:rPr>
              <w:t>本地市场零售价格。</w:t>
            </w:r>
          </w:p>
          <w:p w14:paraId="1D286CC7">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成交供应商的工时费报价不能高于</w:t>
            </w:r>
            <w:r>
              <w:rPr>
                <w:rFonts w:hint="eastAsia" w:ascii="宋体" w:hAnsi="宋体" w:cs="宋体"/>
                <w:color w:val="auto"/>
                <w:highlight w:val="none"/>
                <w:lang w:eastAsia="zh-CN"/>
              </w:rPr>
              <w:t>武鸣区</w:t>
            </w:r>
            <w:r>
              <w:rPr>
                <w:rFonts w:hint="eastAsia" w:ascii="宋体" w:hAnsi="宋体" w:cs="宋体"/>
                <w:color w:val="auto"/>
                <w:highlight w:val="none"/>
              </w:rPr>
              <w:t>汽车维修行业工时定额收费标准。某些固定维修项目统一了维修价格的，则按统一维修价格的 80%计算，不再套用工时定额计算。</w:t>
            </w:r>
          </w:p>
          <w:p w14:paraId="0382645B">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成交供应商应根据自身管理水平诚实报价，采购人在维修服务期间将定期或不定期地对维修项目的零配件价格进行核查,若发现维修供应商弄虚作假(包括伪造进货价票据、以低报价高收费等行为)或零配件价格高于</w:t>
            </w:r>
            <w:r>
              <w:rPr>
                <w:rFonts w:hint="eastAsia" w:ascii="宋体" w:hAnsi="宋体" w:cs="宋体"/>
                <w:color w:val="auto"/>
                <w:highlight w:val="none"/>
                <w:lang w:eastAsia="zh-CN"/>
              </w:rPr>
              <w:t>武鸣区</w:t>
            </w:r>
            <w:r>
              <w:rPr>
                <w:rFonts w:hint="eastAsia" w:ascii="宋体" w:hAnsi="宋体" w:cs="宋体"/>
                <w:color w:val="auto"/>
                <w:highlight w:val="none"/>
              </w:rPr>
              <w:t>本地市场价的，按协议书违约处理规定处理。</w:t>
            </w:r>
          </w:p>
          <w:p w14:paraId="5ACC7E28">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采购人有权与成交供应商在</w:t>
            </w:r>
            <w:r>
              <w:rPr>
                <w:rFonts w:hint="eastAsia" w:ascii="宋体" w:hAnsi="宋体" w:cs="宋体"/>
                <w:color w:val="auto"/>
                <w:highlight w:val="none"/>
                <w:lang w:eastAsia="zh-CN"/>
              </w:rPr>
              <w:t>入围</w:t>
            </w:r>
            <w:r>
              <w:rPr>
                <w:rFonts w:hint="eastAsia" w:ascii="宋体" w:hAnsi="宋体" w:cs="宋体"/>
                <w:color w:val="auto"/>
                <w:highlight w:val="none"/>
              </w:rPr>
              <w:t>所报优惠率的基础上进行价格谈判，以获取更低价格确定维修或采购。</w:t>
            </w:r>
          </w:p>
          <w:p w14:paraId="5830714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六、本项目须遵守的有关法律法规及有关标准</w:t>
            </w:r>
          </w:p>
          <w:p w14:paraId="52D5FA7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中华人民共和国政府采购法》、《中华人民共和国政府采购法实施条例》、《政府采购框架协议采购方式管理暂行办法》（财政部令第110号）等规定；</w:t>
            </w:r>
          </w:p>
          <w:p w14:paraId="2D36D9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2．中华人民共和国交通部令2019年第20号《机动车维修管理规定》；</w:t>
            </w:r>
          </w:p>
          <w:p w14:paraId="5F736EB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3．GB/T 5624-2019 《汽车维修术语》；</w:t>
            </w:r>
          </w:p>
          <w:p w14:paraId="60C721B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4．GB/T 3730.1-2001 《汽车和挂车类型的术语和定义》；</w:t>
            </w:r>
          </w:p>
          <w:p w14:paraId="5D040EF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5．GB 20001.3-2015 《中国汽车分类标准》；</w:t>
            </w:r>
          </w:p>
          <w:p w14:paraId="3DB47D7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6．GB/T 16739.1-2014、GB/T 16739.2-2014《汽车维修业开业条件》；</w:t>
            </w:r>
          </w:p>
          <w:p w14:paraId="6917ABA7">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宋体" w:cs="宋体"/>
                <w:color w:val="auto"/>
                <w:highlight w:val="none"/>
                <w:lang w:val="en-US" w:eastAsia="zh-CN"/>
              </w:rPr>
            </w:pPr>
            <w:r>
              <w:rPr>
                <w:rFonts w:hint="eastAsia" w:ascii="宋体" w:hAnsi="宋体" w:eastAsia="宋体" w:cs="宋体"/>
                <w:color w:val="auto"/>
                <w:sz w:val="21"/>
                <w:szCs w:val="21"/>
                <w:highlight w:val="none"/>
              </w:rPr>
              <w:t>7．GB/T 15746-2011 《汽车修理质量检查评定标准》。</w:t>
            </w:r>
          </w:p>
        </w:tc>
      </w:tr>
      <w:tr w14:paraId="1497B27F">
        <w:tblPrEx>
          <w:tblCellMar>
            <w:top w:w="0" w:type="dxa"/>
            <w:left w:w="0" w:type="dxa"/>
            <w:bottom w:w="0" w:type="dxa"/>
            <w:right w:w="0" w:type="dxa"/>
          </w:tblCellMar>
        </w:tblPrEx>
        <w:trPr>
          <w:trHeight w:val="569" w:hRule="atLeast"/>
        </w:trPr>
        <w:tc>
          <w:tcPr>
            <w:tcW w:w="720"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6F09CFC">
            <w:pPr>
              <w:rPr>
                <w:color w:val="auto"/>
                <w:highlight w:val="none"/>
              </w:rPr>
            </w:pPr>
            <w:r>
              <w:rPr>
                <w:rFonts w:hint="eastAsia"/>
                <w:color w:val="auto"/>
                <w:highlight w:val="none"/>
              </w:rPr>
              <w:t>商务条款</w:t>
            </w:r>
          </w:p>
        </w:tc>
        <w:tc>
          <w:tcPr>
            <w:tcW w:w="8926" w:type="dxa"/>
            <w:gridSpan w:val="3"/>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54FD6D">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color w:val="auto"/>
                <w:highlight w:val="none"/>
              </w:rPr>
            </w:pPr>
            <w:r>
              <w:rPr>
                <w:rFonts w:hint="eastAsia" w:ascii="Calibri" w:hAnsi="Calibri" w:eastAsia="宋体" w:cs="Times New Roman"/>
                <w:color w:val="auto"/>
                <w:kern w:val="2"/>
                <w:sz w:val="21"/>
                <w:szCs w:val="22"/>
                <w:highlight w:val="none"/>
                <w:lang w:val="en-US" w:eastAsia="zh-CN" w:bidi="ar-SA"/>
              </w:rPr>
              <w:t>一、</w:t>
            </w:r>
            <w:r>
              <w:rPr>
                <w:rFonts w:hint="eastAsia" w:ascii="宋体" w:hAnsi="宋体" w:cs="宋体"/>
                <w:color w:val="auto"/>
                <w:szCs w:val="21"/>
                <w:highlight w:val="none"/>
              </w:rPr>
              <w:t>框架协议签订期：自入围通知书发出之日起7个工作日。</w:t>
            </w:r>
          </w:p>
          <w:p w14:paraId="4A5DC7E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▲二、确定第二阶段成交供应商方式：直接选定。由采购人依据项目实际情况、供应商服务质量、价格及服务便利性、用户评价等因素，从第一阶段入围供应商中直接选定。</w:t>
            </w:r>
          </w:p>
          <w:p w14:paraId="66EEA756">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eastAsia="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olor w:val="auto"/>
                <w:szCs w:val="21"/>
                <w:highlight w:val="none"/>
                <w:lang w:val="en-US" w:eastAsia="zh-CN"/>
              </w:rPr>
              <w:t>三、框架协议的期限：自合同签订之日起两年。</w:t>
            </w:r>
          </w:p>
          <w:p w14:paraId="7F054941">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、其他要求：</w:t>
            </w:r>
          </w:p>
          <w:p w14:paraId="0EEE56A6">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1、报价必须含以下部分，包括</w:t>
            </w:r>
          </w:p>
          <w:p w14:paraId="3C804C8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（1）服务和货物的价格；</w:t>
            </w:r>
          </w:p>
          <w:p w14:paraId="376884B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（2）必要的保险费用和各项税金；</w:t>
            </w:r>
          </w:p>
          <w:p w14:paraId="398BDF0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（3）实施和完成工作所需的设备、劳务、运输、搬运、技术服务费、交通、维护、利润等费用和政策性文件规定及合同包含的所有风险、责任等各项应有的费用。</w:t>
            </w:r>
          </w:p>
          <w:p w14:paraId="10340949">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2、付款方式：</w:t>
            </w:r>
            <w:r>
              <w:rPr>
                <w:rFonts w:hint="eastAsia" w:ascii="宋体" w:hAnsi="宋体" w:cs="宋体"/>
                <w:color w:val="auto"/>
                <w:szCs w:val="21"/>
                <w:highlight w:val="none"/>
              </w:rPr>
              <w:t>本框架协议车辆维修和保养服务费具体付款方式由采购人与成交供应商在采购合同中约定</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rPr>
              <w:t>采用非现金方式</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结算。</w:t>
            </w:r>
          </w:p>
          <w:p w14:paraId="1F119A5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3.其它约定：详见后附《框 架 协 议 合 同 文 本》。</w:t>
            </w:r>
          </w:p>
          <w:p w14:paraId="4C854F3A">
            <w:pPr>
              <w:keepNext w:val="0"/>
              <w:keepLines w:val="0"/>
              <w:pageBreakBefore w:val="0"/>
              <w:kinsoku/>
              <w:wordWrap/>
              <w:overflowPunct/>
              <w:topLinePunct w:val="0"/>
              <w:autoSpaceDE/>
              <w:autoSpaceDN/>
              <w:bidi w:val="0"/>
              <w:adjustRightInd/>
              <w:snapToGrid/>
              <w:spacing w:line="400" w:lineRule="exact"/>
              <w:textAlignment w:val="auto"/>
              <w:rPr>
                <w:rFonts w:hAnsi="宋体"/>
                <w:color w:val="auto"/>
                <w:szCs w:val="21"/>
                <w:highlight w:val="none"/>
              </w:rPr>
            </w:pPr>
            <w:r>
              <w:rPr>
                <w:rFonts w:hint="eastAsia"/>
                <w:color w:val="auto"/>
                <w:szCs w:val="21"/>
                <w:highlight w:val="none"/>
              </w:rPr>
              <w:t>4、</w:t>
            </w:r>
            <w:r>
              <w:rPr>
                <w:rFonts w:hint="eastAsia" w:ascii="Arial" w:hAnsi="Arial"/>
                <w:color w:val="auto"/>
                <w:szCs w:val="21"/>
                <w:highlight w:val="none"/>
              </w:rPr>
              <w:t>投标人提供的产品实行“三包”，即包退、包换、包修，按国家有关在质保期内承担因产品质量问题发生的相关费用。</w:t>
            </w:r>
          </w:p>
          <w:p w14:paraId="7B5A65A4">
            <w:pPr>
              <w:keepNext w:val="0"/>
              <w:keepLines w:val="0"/>
              <w:pageBreakBefore w:val="0"/>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ascii="宋体" w:hAnsi="宋体" w:cs="宋体"/>
                <w:color w:val="auto"/>
                <w:szCs w:val="21"/>
                <w:highlight w:val="none"/>
              </w:rPr>
              <w:t>▲</w:t>
            </w:r>
            <w:r>
              <w:rPr>
                <w:rFonts w:hint="eastAsia" w:ascii="宋体" w:hAnsi="宋体"/>
                <w:color w:val="auto"/>
                <w:szCs w:val="21"/>
                <w:highlight w:val="none"/>
              </w:rPr>
              <w:t>5</w:t>
            </w:r>
            <w:r>
              <w:rPr>
                <w:rFonts w:hint="eastAsia" w:hAnsi="宋体"/>
                <w:color w:val="auto"/>
                <w:szCs w:val="21"/>
                <w:highlight w:val="none"/>
              </w:rPr>
              <w:t>采购人经市场多方面询价发现</w:t>
            </w:r>
            <w:r>
              <w:rPr>
                <w:rFonts w:hint="eastAsia" w:ascii="宋体" w:hAnsi="宋体" w:cs="宋体"/>
                <w:color w:val="auto"/>
                <w:szCs w:val="21"/>
                <w:highlight w:val="none"/>
              </w:rPr>
              <w:t>入围</w:t>
            </w:r>
            <w:r>
              <w:rPr>
                <w:rFonts w:hint="eastAsia" w:hAnsi="宋体"/>
                <w:color w:val="auto"/>
                <w:szCs w:val="21"/>
                <w:highlight w:val="none"/>
              </w:rPr>
              <w:t>供应商在合同服务期内所提供的商品价格或服务价格普遍比市场询价高的，采购人有权要求供应商进行整改，</w:t>
            </w:r>
            <w:r>
              <w:rPr>
                <w:rFonts w:hint="eastAsia" w:ascii="宋体" w:hAnsi="宋体" w:cs="宋体"/>
                <w:color w:val="auto"/>
                <w:szCs w:val="21"/>
                <w:highlight w:val="none"/>
              </w:rPr>
              <w:t>入围</w:t>
            </w:r>
            <w:r>
              <w:rPr>
                <w:rFonts w:hint="eastAsia" w:hAnsi="宋体"/>
                <w:color w:val="auto"/>
                <w:szCs w:val="21"/>
                <w:highlight w:val="none"/>
              </w:rPr>
              <w:t>供应商累计达到三次或拒绝整改的，视为供应商违约，采购人有权解除合同</w:t>
            </w:r>
            <w:r>
              <w:rPr>
                <w:rFonts w:hint="eastAsia" w:ascii="宋体" w:hAnsi="宋体"/>
                <w:color w:val="auto"/>
                <w:szCs w:val="21"/>
                <w:highlight w:val="none"/>
              </w:rPr>
              <w:t>。</w:t>
            </w:r>
          </w:p>
        </w:tc>
      </w:tr>
      <w:tr w14:paraId="2B3C4FEE">
        <w:tblPrEx>
          <w:tblCellMar>
            <w:top w:w="0" w:type="dxa"/>
            <w:left w:w="0" w:type="dxa"/>
            <w:bottom w:w="0" w:type="dxa"/>
            <w:right w:w="0" w:type="dxa"/>
          </w:tblCellMar>
        </w:tblPrEx>
        <w:trPr>
          <w:trHeight w:val="1055" w:hRule="atLeast"/>
        </w:trPr>
        <w:tc>
          <w:tcPr>
            <w:tcW w:w="720"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D54C2A">
            <w:pPr>
              <w:rPr>
                <w:rFonts w:hint="default" w:eastAsia="宋体"/>
                <w:color w:val="auto"/>
                <w:highlight w:val="none"/>
                <w:lang w:val="en-US" w:eastAsia="zh-CN"/>
              </w:rPr>
            </w:pPr>
            <w:r>
              <w:rPr>
                <w:rFonts w:hint="eastAsia"/>
                <w:color w:val="auto"/>
                <w:highlight w:val="none"/>
                <w:lang w:val="en-US" w:eastAsia="zh-CN"/>
              </w:rPr>
              <w:t>其他说明</w:t>
            </w:r>
          </w:p>
        </w:tc>
        <w:tc>
          <w:tcPr>
            <w:tcW w:w="8926"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4C0F1985">
            <w:pPr>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本项目采购标的对应的中小企业划分标准所属行业:其他未列明行业。</w:t>
            </w:r>
          </w:p>
        </w:tc>
      </w:tr>
    </w:tbl>
    <w:p w14:paraId="53F82016">
      <w:pP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14:paraId="0D36C1EE">
      <w:pPr>
        <w:spacing w:line="320" w:lineRule="exact"/>
        <w:ind w:firstLine="361" w:firstLineChars="150"/>
        <w:rPr>
          <w:rFonts w:hint="eastAsia" w:ascii="宋体" w:hAnsi="宋体"/>
          <w:b/>
          <w:bCs/>
          <w:color w:val="auto"/>
          <w:sz w:val="24"/>
          <w:szCs w:val="24"/>
          <w:highlight w:val="none"/>
        </w:rPr>
      </w:pPr>
    </w:p>
    <w:p w14:paraId="59ECDD13">
      <w:pPr>
        <w:rPr>
          <w:rFonts w:hint="eastAsia" w:ascii="宋体" w:hAnsi="宋体"/>
          <w:color w:val="auto"/>
          <w:szCs w:val="21"/>
          <w:highlight w:val="none"/>
        </w:rPr>
      </w:pPr>
    </w:p>
    <w:p w14:paraId="26884781">
      <w:pPr>
        <w:rPr>
          <w:rFonts w:hint="eastAsia" w:ascii="宋体" w:hAnsi="宋体"/>
          <w:color w:val="auto"/>
          <w:szCs w:val="21"/>
          <w:highlight w:val="none"/>
        </w:rPr>
      </w:pPr>
    </w:p>
    <w:p w14:paraId="633B668B">
      <w:pPr>
        <w:rPr>
          <w:rFonts w:hint="eastAsia" w:ascii="宋体" w:hAnsi="宋体"/>
          <w:color w:val="auto"/>
          <w:szCs w:val="21"/>
          <w:highlight w:val="none"/>
        </w:rPr>
      </w:pPr>
    </w:p>
    <w:p w14:paraId="5D1296C8">
      <w:pPr>
        <w:rPr>
          <w:rFonts w:hint="eastAsia" w:ascii="宋体" w:hAnsi="宋体"/>
          <w:color w:val="auto"/>
          <w:szCs w:val="21"/>
          <w:highlight w:val="none"/>
        </w:rPr>
      </w:pPr>
    </w:p>
    <w:p w14:paraId="64947B9D">
      <w:pPr>
        <w:rPr>
          <w:rFonts w:hint="eastAsia" w:ascii="宋体" w:hAnsi="宋体"/>
          <w:color w:val="auto"/>
          <w:szCs w:val="21"/>
          <w:highlight w:val="none"/>
        </w:rPr>
      </w:pPr>
    </w:p>
    <w:p w14:paraId="2038EFD2">
      <w:pPr>
        <w:rPr>
          <w:rFonts w:hint="eastAsia" w:ascii="宋体" w:hAnsi="宋体"/>
          <w:color w:val="auto"/>
          <w:szCs w:val="21"/>
          <w:highlight w:val="none"/>
        </w:rPr>
      </w:pPr>
    </w:p>
    <w:p w14:paraId="09F7CFAF">
      <w:pPr>
        <w:rPr>
          <w:rFonts w:hint="eastAsia" w:ascii="宋体" w:hAnsi="宋体"/>
          <w:color w:val="auto"/>
          <w:szCs w:val="21"/>
          <w:highlight w:val="none"/>
        </w:rPr>
      </w:pPr>
    </w:p>
    <w:p w14:paraId="0DC7377E">
      <w:pPr>
        <w:rPr>
          <w:rFonts w:hint="eastAsia" w:ascii="宋体" w:hAnsi="宋体"/>
          <w:color w:val="auto"/>
          <w:szCs w:val="21"/>
          <w:highlight w:val="none"/>
        </w:rPr>
      </w:pPr>
    </w:p>
    <w:p w14:paraId="31DAA708">
      <w:pPr>
        <w:pStyle w:val="2"/>
        <w:rPr>
          <w:rFonts w:hint="eastAsia" w:ascii="宋体" w:hAnsi="宋体"/>
          <w:color w:val="auto"/>
          <w:szCs w:val="21"/>
          <w:highlight w:val="none"/>
        </w:rPr>
      </w:pPr>
    </w:p>
    <w:p w14:paraId="71F01895">
      <w:pPr>
        <w:rPr>
          <w:rFonts w:hint="eastAsia" w:ascii="宋体" w:hAnsi="宋体"/>
          <w:color w:val="auto"/>
          <w:szCs w:val="21"/>
          <w:highlight w:val="none"/>
        </w:rPr>
      </w:pPr>
    </w:p>
    <w:p w14:paraId="6D370EC9">
      <w:pPr>
        <w:pStyle w:val="2"/>
        <w:rPr>
          <w:rFonts w:hint="eastAsia" w:ascii="宋体" w:hAnsi="宋体"/>
          <w:color w:val="auto"/>
          <w:szCs w:val="21"/>
          <w:highlight w:val="none"/>
        </w:rPr>
      </w:pPr>
    </w:p>
    <w:p w14:paraId="010945FA">
      <w:pPr>
        <w:rPr>
          <w:rFonts w:hint="eastAsia" w:ascii="宋体" w:hAnsi="宋体"/>
          <w:color w:val="auto"/>
          <w:szCs w:val="21"/>
          <w:highlight w:val="none"/>
        </w:rPr>
      </w:pPr>
    </w:p>
    <w:p w14:paraId="12B778E2">
      <w:pPr>
        <w:pStyle w:val="2"/>
        <w:rPr>
          <w:rFonts w:hint="eastAsia" w:ascii="宋体" w:hAnsi="宋体"/>
          <w:color w:val="auto"/>
          <w:szCs w:val="21"/>
          <w:highlight w:val="none"/>
        </w:rPr>
      </w:pPr>
    </w:p>
    <w:p w14:paraId="3FE8A9C7">
      <w:pPr>
        <w:rPr>
          <w:rFonts w:hint="eastAsia" w:ascii="宋体" w:hAnsi="宋体"/>
          <w:color w:val="auto"/>
          <w:szCs w:val="21"/>
          <w:highlight w:val="none"/>
        </w:rPr>
      </w:pPr>
    </w:p>
    <w:p w14:paraId="6A35B29E">
      <w:pPr>
        <w:pStyle w:val="2"/>
        <w:rPr>
          <w:rFonts w:hint="eastAsia" w:ascii="宋体" w:hAnsi="宋体"/>
          <w:color w:val="auto"/>
          <w:szCs w:val="21"/>
          <w:highlight w:val="none"/>
        </w:rPr>
      </w:pPr>
    </w:p>
    <w:p w14:paraId="5BC7A68C">
      <w:pPr>
        <w:rPr>
          <w:rFonts w:hint="eastAsia" w:ascii="宋体" w:hAnsi="宋体"/>
          <w:color w:val="auto"/>
          <w:szCs w:val="21"/>
          <w:highlight w:val="none"/>
        </w:rPr>
      </w:pPr>
    </w:p>
    <w:p w14:paraId="17A9FB10">
      <w:pPr>
        <w:pStyle w:val="2"/>
        <w:rPr>
          <w:rFonts w:hint="eastAsia" w:ascii="宋体" w:hAnsi="宋体"/>
          <w:color w:val="auto"/>
          <w:szCs w:val="21"/>
          <w:highlight w:val="none"/>
        </w:rPr>
      </w:pPr>
    </w:p>
    <w:p w14:paraId="4EAC91E5">
      <w:pPr>
        <w:rPr>
          <w:rFonts w:hint="eastAsia" w:ascii="宋体" w:hAnsi="宋体"/>
          <w:color w:val="auto"/>
          <w:szCs w:val="21"/>
          <w:highlight w:val="none"/>
        </w:rPr>
      </w:pPr>
    </w:p>
    <w:p w14:paraId="1601C6BF">
      <w:pPr>
        <w:pStyle w:val="2"/>
        <w:rPr>
          <w:rFonts w:hint="eastAsia" w:ascii="宋体" w:hAnsi="宋体"/>
          <w:color w:val="auto"/>
          <w:szCs w:val="21"/>
          <w:highlight w:val="none"/>
        </w:rPr>
      </w:pPr>
    </w:p>
    <w:p w14:paraId="535D60C6">
      <w:pPr>
        <w:rPr>
          <w:rFonts w:hint="eastAsia" w:ascii="宋体" w:hAnsi="宋体"/>
          <w:color w:val="auto"/>
          <w:szCs w:val="21"/>
          <w:highlight w:val="none"/>
        </w:rPr>
      </w:pPr>
    </w:p>
    <w:p w14:paraId="6FE17308">
      <w:pPr>
        <w:pStyle w:val="2"/>
        <w:rPr>
          <w:rFonts w:hint="eastAsia" w:ascii="宋体" w:hAnsi="宋体"/>
          <w:color w:val="auto"/>
          <w:szCs w:val="21"/>
          <w:highlight w:val="none"/>
        </w:rPr>
      </w:pPr>
    </w:p>
    <w:p w14:paraId="79E17FCA">
      <w:pPr>
        <w:rPr>
          <w:rFonts w:hint="eastAsia"/>
          <w:color w:val="auto"/>
          <w:highlight w:val="none"/>
        </w:rPr>
      </w:pPr>
    </w:p>
    <w:p w14:paraId="010F6909">
      <w:pPr>
        <w:rPr>
          <w:rFonts w:hint="eastAsia" w:ascii="宋体" w:hAnsi="宋体"/>
          <w:color w:val="auto"/>
          <w:szCs w:val="21"/>
          <w:highlight w:val="none"/>
        </w:rPr>
      </w:pPr>
    </w:p>
    <w:p w14:paraId="7159E6CA">
      <w:pPr>
        <w:rPr>
          <w:rFonts w:hint="eastAsia" w:ascii="宋体" w:hAnsi="宋体"/>
          <w:color w:val="auto"/>
          <w:szCs w:val="21"/>
          <w:highlight w:val="none"/>
        </w:rPr>
      </w:pPr>
    </w:p>
    <w:p w14:paraId="4EF7A702">
      <w:pPr>
        <w:pStyle w:val="2"/>
        <w:rPr>
          <w:rFonts w:hint="eastAsia"/>
        </w:rPr>
      </w:pPr>
    </w:p>
    <w:p w14:paraId="7A705717">
      <w:pPr>
        <w:rPr>
          <w:rFonts w:hint="eastAsia" w:ascii="宋体" w:hAnsi="宋体"/>
          <w:color w:val="auto"/>
          <w:szCs w:val="21"/>
          <w:highlight w:val="none"/>
        </w:rPr>
      </w:pPr>
    </w:p>
    <w:bookmarkEnd w:id="33"/>
    <w:p w14:paraId="16B0812A">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71C49F95">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2"/>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137B6BAE">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35AD2951">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1C5B582E">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09040FAB">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4F9DCB9D">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344DC99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681EC0B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15457912">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2A78A82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32B4A5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7971A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85417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5CCB64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5BB663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C2099A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643E05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368828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F4FCE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28385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4F92F6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11FF6F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B78C65A">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6FADF3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FE12D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6CD4A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F2138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18DBA19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76483E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2C9E7B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80D5BE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002C61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D01B0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11F24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3E58FF2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28220CF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498AFD7">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7C2E45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2E55D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6821AC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B10E6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142D51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3DA41D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EF68C2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696E12E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24CF46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4F3F4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F360E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5BCCD9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5F6FFA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ACD09C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E83EEF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14409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2B92B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C4126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580080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42EF1F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056F87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966141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56EF6E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857B5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E7A86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6D7D80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1406F9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19A98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94619FF">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6560C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EE418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C01B0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0D05C6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315C26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996361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FB63C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036A69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ED888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1A056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714DF7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52692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64E956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60B8FE5">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6712A0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90CBF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A9034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7940E07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5E5C06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A57545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6BC32A8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1F33D8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2593B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589D3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0C9E394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5E9286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7468AA">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511E2D22">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33734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247182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C723D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7C711A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42A98E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A2052F">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19EBA4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31F1EF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9B3C3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7F827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C8331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7287427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71B2FE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E168E14">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97995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A9D1F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D48FD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63105A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670E93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7BCF80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A826D6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1F7D80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20058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AB484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023E3F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465B5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CE633C4">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EB351CA">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8064D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222C8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53501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00CD74B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39FF0F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9D39D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2BA057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6D684F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FC656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35259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28C2D47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27EE5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4B94B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5B77B3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B4E5F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50077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34977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35D3C5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0AED0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55A77D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153746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38E763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691065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78917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2FC492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52225D5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B59FD3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D382A7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00A1D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B4BA3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30550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2DE0AC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3271C3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4426B1">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6E9926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5C8F23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8348C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3BF40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3E784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5C860FA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1E5A9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777BBA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9FEC6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E3950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E718F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565BCE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646ABF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074CD2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2C8BEB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332D67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1F702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CE8B9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7ADA8F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2A2220D4">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4742922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7C2885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C0CBD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18067E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7D043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3B112F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26AEF2F9">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374ADBDF">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D4DE04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33FDBB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8A2F5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3A480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2AE558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2B9D5A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FFBBE7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57BF008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9DBBF0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C548A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C2D87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6872EC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23C338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21A1D8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625657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04E063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8DDF4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14C5A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171EC0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57D8B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711438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FAB23C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516DC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28AE5C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3A16D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77BF5A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36AE6A57">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2AEEBE54">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2A5DEEA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31A5F4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4CEAF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5B412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373B49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50C31E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871B9FC">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B640E13">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7730DD9E">
      <w:pPr>
        <w:jc w:val="center"/>
        <w:outlineLvl w:val="0"/>
        <w:rPr>
          <w:rFonts w:hint="eastAsia" w:ascii="宋体" w:hAnsi="宋体"/>
          <w:b/>
          <w:color w:val="auto"/>
          <w:sz w:val="36"/>
          <w:szCs w:val="36"/>
          <w:highlight w:val="none"/>
        </w:rPr>
      </w:pPr>
      <w:bookmarkStart w:id="34" w:name="_Toc532545044"/>
      <w:bookmarkStart w:id="35" w:name="_Toc19207"/>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4"/>
      <w:r>
        <w:rPr>
          <w:rFonts w:hint="eastAsia" w:ascii="Times New Roman" w:hAnsi="Times New Roman"/>
          <w:b/>
          <w:color w:val="auto"/>
          <w:sz w:val="36"/>
          <w:szCs w:val="20"/>
          <w:highlight w:val="none"/>
        </w:rPr>
        <w:t>须知</w:t>
      </w:r>
      <w:bookmarkEnd w:id="35"/>
    </w:p>
    <w:p w14:paraId="2D8DD686">
      <w:pPr>
        <w:spacing w:line="720" w:lineRule="auto"/>
        <w:jc w:val="center"/>
        <w:outlineLvl w:val="1"/>
        <w:rPr>
          <w:rFonts w:hint="eastAsia" w:ascii="Times New Roman" w:hAnsi="Times New Roman"/>
          <w:b/>
          <w:color w:val="auto"/>
          <w:sz w:val="30"/>
          <w:szCs w:val="30"/>
          <w:highlight w:val="none"/>
        </w:rPr>
      </w:pPr>
      <w:bookmarkStart w:id="36" w:name="_Toc14631"/>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供应商须知前附表</w:t>
      </w:r>
      <w:bookmarkEnd w:id="36"/>
    </w:p>
    <w:tbl>
      <w:tblPr>
        <w:tblStyle w:val="22"/>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7A4D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8AAE766">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04E0FC2">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3D335EE">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15A17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3BF1504">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21B230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5131345">
            <w:pPr>
              <w:snapToGrid w:val="0"/>
              <w:spacing w:line="440" w:lineRule="exact"/>
              <w:jc w:val="left"/>
              <w:rPr>
                <w:rFonts w:hint="eastAsia"/>
                <w:color w:val="auto"/>
                <w:highlight w:val="none"/>
              </w:rPr>
            </w:pPr>
            <w:r>
              <w:rPr>
                <w:rFonts w:hint="eastAsia"/>
                <w:color w:val="auto"/>
                <w:highlight w:val="none"/>
              </w:rPr>
              <w:t>项目名称：</w:t>
            </w:r>
            <w:r>
              <w:rPr>
                <w:rFonts w:hint="eastAsia"/>
                <w:color w:val="auto"/>
                <w:highlight w:val="none"/>
                <w:u w:val="single"/>
              </w:rPr>
              <w:t>2025-2027年度南宁市武鸣区预算单位公务车辆维修和保养服务框架协议采购</w:t>
            </w:r>
          </w:p>
          <w:p w14:paraId="48B8ABD3">
            <w:pPr>
              <w:snapToGrid w:val="0"/>
              <w:spacing w:line="440" w:lineRule="exact"/>
              <w:jc w:val="left"/>
              <w:rPr>
                <w:rFonts w:hint="eastAsia" w:eastAsia="宋体"/>
                <w:color w:val="auto"/>
                <w:highlight w:val="none"/>
                <w:lang w:eastAsia="zh-CN"/>
              </w:rPr>
            </w:pPr>
            <w:r>
              <w:rPr>
                <w:rFonts w:hint="eastAsia"/>
                <w:color w:val="auto"/>
                <w:highlight w:val="none"/>
              </w:rPr>
              <w:t>项目编号：</w:t>
            </w:r>
            <w:r>
              <w:rPr>
                <w:rFonts w:hint="eastAsia"/>
                <w:color w:val="auto"/>
                <w:highlight w:val="none"/>
                <w:u w:val="single"/>
                <w:lang w:val="en-US" w:eastAsia="zh-CN"/>
              </w:rPr>
              <w:t>NNZC2025-K3-100070-NNSW</w:t>
            </w:r>
          </w:p>
        </w:tc>
      </w:tr>
      <w:tr w14:paraId="58479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4412C19">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839A3D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85952DD">
            <w:pPr>
              <w:widowControl/>
              <w:jc w:val="left"/>
              <w:rPr>
                <w:rFonts w:hint="eastAsia"/>
                <w:color w:val="auto"/>
                <w:highlight w:val="none"/>
              </w:rPr>
            </w:pPr>
            <w:r>
              <w:rPr>
                <w:color w:val="auto"/>
                <w:highlight w:val="none"/>
              </w:rPr>
              <w:t>框架协议采购</w:t>
            </w:r>
          </w:p>
        </w:tc>
      </w:tr>
      <w:tr w14:paraId="0AD2D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849E494">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C664B2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E63BBB3">
            <w:pPr>
              <w:snapToGrid w:val="0"/>
              <w:spacing w:line="360" w:lineRule="auto"/>
              <w:jc w:val="left"/>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7DB95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E0FB6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79757F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E03B1BE">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73A10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EE5854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7A659A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5B20728">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2DD00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D8B0B9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3B2451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CDDCF6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6699C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6959AE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F231A1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B1EB619">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55176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43012A0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D84D93E">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3B3EE4D">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1.供应商为法人或者其他组织的，提供营业执照等</w:t>
            </w:r>
            <w:r>
              <w:rPr>
                <w:rFonts w:hint="eastAsia" w:ascii="宋体" w:hAnsi="宋体" w:cs="宋体"/>
                <w:b/>
                <w:color w:val="auto"/>
                <w:szCs w:val="21"/>
                <w:highlight w:val="none"/>
              </w:rPr>
              <w:t>证明文件（</w:t>
            </w:r>
            <w:r>
              <w:rPr>
                <w:rFonts w:hint="eastAsia" w:ascii="宋体" w:hAnsi="宋体" w:cs="宋体"/>
                <w:color w:val="auto"/>
                <w:szCs w:val="21"/>
                <w:highlight w:val="none"/>
              </w:rPr>
              <w:t>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311A89C">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的依法缴纳税收的凭据</w:t>
            </w:r>
            <w:r>
              <w:rPr>
                <w:rFonts w:hint="eastAsia"/>
                <w:color w:val="auto"/>
                <w:highlight w:val="none"/>
              </w:rPr>
              <w:t>证明材料</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3A21E86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516B204">
            <w:pPr>
              <w:snapToGrid w:val="0"/>
              <w:spacing w:line="400" w:lineRule="exact"/>
              <w:ind w:firstLine="420" w:firstLineChars="200"/>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2024年</w:t>
            </w:r>
            <w:r>
              <w:rPr>
                <w:rFonts w:hint="eastAsia" w:ascii="宋体" w:hAnsi="宋体" w:cs="宋体"/>
                <w:b/>
                <w:bCs/>
                <w:color w:val="auto"/>
                <w:szCs w:val="21"/>
                <w:highlight w:val="none"/>
              </w:rPr>
              <w:t>]</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E627631">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AE3AD99">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B1B5C38">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olor w:val="auto"/>
                <w:sz w:val="21"/>
                <w:szCs w:val="24"/>
                <w:highlight w:val="none"/>
                <w:lang w:val="en-US" w:eastAsia="zh-CN"/>
              </w:rPr>
              <w:t>中小企业声明函或其他证明材料（监狱企业、残疾人福利性单位视同小型、微型企业）</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2DF02706">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.特定资格证明文件：</w:t>
            </w:r>
            <w:r>
              <w:rPr>
                <w:rFonts w:hint="eastAsia"/>
                <w:b/>
                <w:color w:val="auto"/>
                <w:highlight w:val="none"/>
              </w:rPr>
              <w:t>资质证书证明材料</w:t>
            </w:r>
            <w:r>
              <w:rPr>
                <w:rFonts w:hint="eastAsia"/>
                <w:color w:val="auto"/>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475A9D7">
            <w:pPr>
              <w:snapToGrid w:val="0"/>
              <w:spacing w:line="440" w:lineRule="exact"/>
              <w:ind w:firstLine="420" w:firstLineChars="200"/>
              <w:jc w:val="left"/>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.除征集文件规定必须提供以外，供应商认为需要提供的其他证明材料。</w:t>
            </w:r>
            <w:r>
              <w:rPr>
                <w:rFonts w:hint="eastAsia" w:ascii="宋体" w:hAnsi="宋体" w:cs="宋体"/>
                <w:b/>
                <w:bCs/>
                <w:color w:val="auto"/>
                <w:szCs w:val="21"/>
                <w:highlight w:val="none"/>
                <w:lang w:eastAsia="zh-CN"/>
              </w:rPr>
              <w:t>（如有请提供）</w:t>
            </w:r>
          </w:p>
          <w:p w14:paraId="6D02D522">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52F47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EEFCC79">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A4ABA82">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128D8896">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BD976D2">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7CCFB7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5DD19C4">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0420081F">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3B04B2D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经营场地；</w:t>
            </w:r>
            <w:r>
              <w:rPr>
                <w:rFonts w:hint="eastAsia" w:ascii="宋体" w:hAnsi="宋体" w:cs="宋体"/>
                <w:b/>
                <w:bCs/>
                <w:color w:val="auto"/>
                <w:szCs w:val="21"/>
                <w:highlight w:val="none"/>
              </w:rPr>
              <w:t>（视项目情况设置是否必须提供）</w:t>
            </w:r>
          </w:p>
          <w:p w14:paraId="7F5539A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技术工人配备；</w:t>
            </w:r>
            <w:r>
              <w:rPr>
                <w:rFonts w:hint="eastAsia" w:ascii="宋体" w:hAnsi="宋体" w:cs="宋体"/>
                <w:b/>
                <w:bCs/>
                <w:color w:val="auto"/>
                <w:szCs w:val="21"/>
                <w:highlight w:val="none"/>
              </w:rPr>
              <w:t>（视项目情况设置是否必须提供）</w:t>
            </w:r>
          </w:p>
          <w:p w14:paraId="12EF27F9">
            <w:pPr>
              <w:snapToGrid w:val="0"/>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主要维修检测设备一览表；</w:t>
            </w:r>
            <w:r>
              <w:rPr>
                <w:rFonts w:hint="eastAsia" w:ascii="宋体" w:hAnsi="宋体" w:cs="宋体"/>
                <w:b/>
                <w:bCs/>
                <w:color w:val="auto"/>
                <w:szCs w:val="21"/>
                <w:highlight w:val="none"/>
              </w:rPr>
              <w:t>（视项目情况设置是否必须提供）</w:t>
            </w:r>
          </w:p>
          <w:p w14:paraId="502E8ACD">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.企业质量信誉</w:t>
            </w:r>
            <w:r>
              <w:rPr>
                <w:rFonts w:hint="eastAsia" w:ascii="宋体" w:hAnsi="宋体" w:cs="宋体"/>
                <w:color w:val="auto"/>
                <w:szCs w:val="21"/>
                <w:highlight w:val="none"/>
              </w:rPr>
              <w:t>；</w:t>
            </w:r>
            <w:r>
              <w:rPr>
                <w:rFonts w:hint="eastAsia" w:ascii="宋体" w:hAnsi="宋体" w:cs="宋体"/>
                <w:b/>
                <w:bCs/>
                <w:color w:val="auto"/>
                <w:szCs w:val="21"/>
                <w:highlight w:val="none"/>
              </w:rPr>
              <w:t>（视项目情况设置是否必须提供）</w:t>
            </w:r>
          </w:p>
          <w:p w14:paraId="0E6C162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供应商类似项目业绩证明文件；</w:t>
            </w:r>
            <w:r>
              <w:rPr>
                <w:rFonts w:hint="eastAsia" w:ascii="宋体" w:hAnsi="宋体" w:cs="宋体"/>
                <w:b/>
                <w:bCs/>
                <w:color w:val="auto"/>
                <w:szCs w:val="21"/>
                <w:highlight w:val="none"/>
              </w:rPr>
              <w:t>（视项目情况设置是否必须提供）</w:t>
            </w:r>
          </w:p>
          <w:p w14:paraId="78B1B0DC">
            <w:pPr>
              <w:snapToGrid w:val="0"/>
              <w:spacing w:line="440" w:lineRule="exact"/>
              <w:ind w:firstLine="420" w:firstLineChars="200"/>
              <w:jc w:val="left"/>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.供应商认为需要提供的其他证明材料。</w:t>
            </w:r>
            <w:r>
              <w:rPr>
                <w:rFonts w:hint="eastAsia" w:ascii="宋体" w:hAnsi="宋体" w:cs="宋体"/>
                <w:b/>
                <w:bCs/>
                <w:color w:val="auto"/>
                <w:szCs w:val="21"/>
                <w:highlight w:val="none"/>
                <w:lang w:eastAsia="zh-CN"/>
              </w:rPr>
              <w:t>（如有请提供）</w:t>
            </w:r>
          </w:p>
          <w:p w14:paraId="7BA537F7">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2582B81E">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63196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51F9CBE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425398C">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1FCEF6B3">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2AE8F63">
            <w:pPr>
              <w:autoSpaceDE w:val="0"/>
              <w:autoSpaceDN w:val="0"/>
              <w:adjustRightIn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1、响应服务技术需求偏离表；</w:t>
            </w:r>
            <w:r>
              <w:rPr>
                <w:rFonts w:hint="eastAsia" w:ascii="宋体" w:hAnsi="宋体" w:cs="宋体"/>
                <w:b/>
                <w:bCs/>
                <w:color w:val="auto"/>
                <w:szCs w:val="21"/>
                <w:highlight w:val="none"/>
              </w:rPr>
              <w:t>（必须提供，否则作无效响应处理）</w:t>
            </w:r>
          </w:p>
          <w:p w14:paraId="0F5E7B65">
            <w:pPr>
              <w:autoSpaceDE w:val="0"/>
              <w:autoSpaceDN w:val="0"/>
              <w:adjustRightInd w:val="0"/>
              <w:spacing w:line="360" w:lineRule="auto"/>
              <w:ind w:firstLine="315" w:firstLineChars="150"/>
              <w:jc w:val="left"/>
              <w:rPr>
                <w:rFonts w:hint="eastAsia" w:ascii="宋体" w:hAnsi="宋体" w:cs="宋体"/>
                <w:b/>
                <w:bCs/>
                <w:color w:val="auto"/>
                <w:szCs w:val="21"/>
                <w:highlight w:val="none"/>
              </w:rPr>
            </w:pPr>
            <w:r>
              <w:rPr>
                <w:rFonts w:hint="eastAsia" w:ascii="宋体" w:hAnsi="宋体" w:cs="宋体"/>
                <w:color w:val="auto"/>
                <w:szCs w:val="21"/>
                <w:highlight w:val="none"/>
              </w:rPr>
              <w:t>2、各项方案</w:t>
            </w:r>
            <w:r>
              <w:rPr>
                <w:rFonts w:hint="eastAsia" w:ascii="宋体" w:hAnsi="宋体" w:cs="宋体"/>
                <w:b/>
                <w:bCs/>
                <w:color w:val="auto"/>
                <w:szCs w:val="21"/>
                <w:highlight w:val="none"/>
              </w:rPr>
              <w:t>（各供应商根据“第二章 采购需求”及“第四章 评审方法及评审标准”编制）；</w:t>
            </w:r>
          </w:p>
          <w:p w14:paraId="3FAD0377">
            <w:pPr>
              <w:autoSpaceDE w:val="0"/>
              <w:autoSpaceDN w:val="0"/>
              <w:adjustRightInd w:val="0"/>
              <w:spacing w:line="360" w:lineRule="auto"/>
              <w:ind w:firstLine="315" w:firstLineChars="150"/>
              <w:jc w:val="left"/>
              <w:rPr>
                <w:rFonts w:ascii="宋体" w:hAnsi="宋体"/>
                <w:color w:val="auto"/>
                <w:kern w:val="0"/>
                <w:szCs w:val="21"/>
                <w:highlight w:val="none"/>
              </w:rPr>
            </w:pPr>
            <w:r>
              <w:rPr>
                <w:rFonts w:hint="eastAsia" w:ascii="宋体" w:hAnsi="宋体" w:cs="宋体"/>
                <w:color w:val="auto"/>
                <w:szCs w:val="21"/>
                <w:highlight w:val="none"/>
              </w:rPr>
              <w:t>3、售后服务承诺；</w:t>
            </w:r>
            <w:r>
              <w:rPr>
                <w:rFonts w:hint="eastAsia" w:ascii="宋体" w:hAnsi="宋体" w:cs="宋体"/>
                <w:b/>
                <w:bCs/>
                <w:color w:val="auto"/>
                <w:szCs w:val="21"/>
                <w:highlight w:val="none"/>
              </w:rPr>
              <w:t>（视项目情况设置是否必须提供）</w:t>
            </w:r>
          </w:p>
          <w:p w14:paraId="556B3AC9">
            <w:pPr>
              <w:autoSpaceDE w:val="0"/>
              <w:autoSpaceDN w:val="0"/>
              <w:adjustRightInd w:val="0"/>
              <w:spacing w:line="360" w:lineRule="auto"/>
              <w:ind w:firstLine="315" w:firstLineChars="150"/>
              <w:jc w:val="left"/>
              <w:rPr>
                <w:rFonts w:hint="eastAsia" w:ascii="宋体" w:hAnsi="宋体" w:eastAsia="宋体"/>
                <w:b/>
                <w:bCs/>
                <w:color w:val="auto"/>
                <w:kern w:val="0"/>
                <w:szCs w:val="21"/>
                <w:highlight w:val="none"/>
                <w:lang w:eastAsia="zh-CN"/>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r>
              <w:rPr>
                <w:rFonts w:hint="eastAsia" w:ascii="宋体" w:hAnsi="宋体" w:cs="宋体"/>
                <w:b/>
                <w:bCs/>
                <w:color w:val="auto"/>
                <w:szCs w:val="21"/>
                <w:highlight w:val="none"/>
                <w:lang w:eastAsia="zh-CN"/>
              </w:rPr>
              <w:t>（如有请提供）</w:t>
            </w:r>
          </w:p>
          <w:p w14:paraId="1B233EF4">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37629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6FAE4A34">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63A79D8">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4FB7F52">
            <w:pPr>
              <w:tabs>
                <w:tab w:val="left" w:pos="459"/>
              </w:tabs>
              <w:snapToGrid w:val="0"/>
              <w:spacing w:line="440" w:lineRule="exact"/>
              <w:jc w:val="left"/>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34146534">
            <w:pPr>
              <w:tabs>
                <w:tab w:val="left" w:pos="459"/>
              </w:tabs>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C660FDC">
            <w:pPr>
              <w:tabs>
                <w:tab w:val="left" w:pos="459"/>
              </w:tabs>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3.供应商针对报价需要说明的其他文件和说明。</w:t>
            </w:r>
            <w:r>
              <w:rPr>
                <w:rFonts w:hint="eastAsia" w:ascii="宋体" w:hAnsi="宋体" w:cs="宋体"/>
                <w:b/>
                <w:bCs/>
                <w:color w:val="auto"/>
                <w:szCs w:val="21"/>
                <w:highlight w:val="none"/>
                <w:lang w:eastAsia="zh-CN"/>
              </w:rPr>
              <w:t>（如有请提供）</w:t>
            </w:r>
          </w:p>
          <w:p w14:paraId="6B44EFD9">
            <w:pPr>
              <w:snapToGrid w:val="0"/>
              <w:spacing w:line="440" w:lineRule="exact"/>
              <w:jc w:val="left"/>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3B3A0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99F4B3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968A81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DC42994">
            <w:pPr>
              <w:snapToGrid w:val="0"/>
              <w:spacing w:line="440" w:lineRule="exact"/>
              <w:rPr>
                <w:rFonts w:hint="eastAsia" w:ascii="宋体" w:hAnsi="宋体" w:cs="宋体"/>
                <w:b/>
                <w:color w:val="auto"/>
                <w:szCs w:val="21"/>
                <w:highlight w:val="none"/>
              </w:rPr>
            </w:pPr>
            <w:r>
              <w:rPr>
                <w:rFonts w:hint="eastAsia"/>
                <w:b/>
                <w:color w:val="auto"/>
                <w:szCs w:val="21"/>
                <w:highlight w:val="none"/>
              </w:rPr>
              <w:t>按零配件价格优惠率和工时费优惠率进行报价。本项目零配件价格优惠率允许范围 20%（含）以内，工时费优惠率允许范围 20%（含）以内，超出范围不予接受，作无效投标；本项目不接受零优惠率（或免费）的报价。</w:t>
            </w:r>
          </w:p>
        </w:tc>
      </w:tr>
      <w:tr w14:paraId="2A3B7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409C1B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216BB1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215D11B">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60941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42DE7D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3F42E2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A2EF2D9">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169F5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062609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B57A11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D97C763">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61A10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520870B">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5E7EF8A">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E231CA5">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7FA94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3B20D2C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59D1E1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39F23E4">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77C8BD40">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D7FF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01F7BBA0">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41C400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8C4956D">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618F5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0EFC0018">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F9A799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9AE075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”平台作为附件上传保存。</w:t>
            </w:r>
          </w:p>
        </w:tc>
      </w:tr>
      <w:tr w14:paraId="16B73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20B05786">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2A7D45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05DB68D">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DCA9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6A8229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6FE42B0">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DC0F724">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color w:val="auto"/>
                <w:highlight w:val="none"/>
              </w:rPr>
              <w:t>□</w:t>
            </w:r>
            <w:r>
              <w:rPr>
                <w:rFonts w:hint="eastAsia" w:ascii="宋体" w:hAnsi="宋体" w:cs="宋体"/>
                <w:color w:val="auto"/>
                <w:szCs w:val="21"/>
                <w:highlight w:val="none"/>
              </w:rPr>
              <w:t xml:space="preserve">价格优先法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2F5B9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56ABA6F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7891A9D5">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117A11FC">
            <w:pPr>
              <w:pStyle w:val="27"/>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22AF5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32874E5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700D58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2EBE72CD">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18567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3FC4FDD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E8733CA">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060CD87">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2B675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310690B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DCC2A3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959A6C5">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37" w:name="PO_3000001871_PM031_3"/>
            <w:r>
              <w:rPr>
                <w:rFonts w:hint="eastAsia" w:ascii="宋体" w:hAnsi="宋体"/>
                <w:color w:val="auto"/>
                <w:szCs w:val="21"/>
                <w:highlight w:val="none"/>
                <w:u w:val="single"/>
              </w:rPr>
              <w:t>南宁市</w:t>
            </w:r>
            <w:bookmarkEnd w:id="37"/>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5DD4BB6C">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7043F3F5">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2765F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0B70CA1C">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F19D20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7E36BEF">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7ED47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0D0B2B7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FD9B0D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1DD47F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6ACA6A1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2、邮寄地址：</w:t>
            </w:r>
          </w:p>
          <w:p w14:paraId="73C471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6860043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bookmarkStart w:id="38" w:name="PO_3000001871_PM039"/>
            <w:r>
              <w:rPr>
                <w:rFonts w:hint="eastAsia" w:ascii="宋体" w:hAnsi="宋体"/>
                <w:color w:val="auto"/>
                <w:szCs w:val="21"/>
                <w:highlight w:val="none"/>
              </w:rPr>
              <w:t>南宁市</w:t>
            </w:r>
            <w:bookmarkEnd w:id="38"/>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12A82B38">
            <w:pPr>
              <w:snapToGrid w:val="0"/>
              <w:spacing w:line="440" w:lineRule="exact"/>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39" w:name="PO_3000001871_PM038"/>
            <w:r>
              <w:rPr>
                <w:rFonts w:ascii="宋体" w:hAnsi="宋体"/>
                <w:color w:val="auto"/>
                <w:kern w:val="0"/>
                <w:szCs w:val="21"/>
                <w:highlight w:val="none"/>
              </w:rPr>
              <w:t>0771-</w:t>
            </w:r>
            <w:bookmarkEnd w:id="39"/>
            <w:r>
              <w:rPr>
                <w:rFonts w:hint="eastAsia" w:ascii="宋体" w:hAnsi="宋体"/>
                <w:color w:val="auto"/>
                <w:kern w:val="0"/>
                <w:szCs w:val="21"/>
                <w:highlight w:val="none"/>
                <w:lang w:val="en-US" w:eastAsia="zh-CN"/>
              </w:rPr>
              <w:t>6098853</w:t>
            </w:r>
          </w:p>
        </w:tc>
      </w:tr>
      <w:tr w14:paraId="2B458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3ED533F2">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6BAF5D3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111D7A5F">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2B97D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759CED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06B9F9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AD58BB3">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5B5211E4">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444BB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E041B06">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1F54F8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C591694">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54BFFB3E">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64C55FAD">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6EF16B7C">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203E9584">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1D6A0B45">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1326AFEF">
      <w:pPr>
        <w:rPr>
          <w:rFonts w:hint="eastAsia" w:ascii="Times New Roman" w:hAnsi="Times New Roman"/>
          <w:color w:val="auto"/>
          <w:szCs w:val="24"/>
          <w:highlight w:val="none"/>
        </w:rPr>
      </w:pPr>
    </w:p>
    <w:p w14:paraId="5481D142">
      <w:pPr>
        <w:keepNext/>
        <w:keepLines/>
        <w:spacing w:before="260" w:after="260" w:line="413" w:lineRule="auto"/>
        <w:jc w:val="center"/>
        <w:outlineLvl w:val="1"/>
        <w:rPr>
          <w:rFonts w:ascii="Arial" w:hAnsi="Arial" w:eastAsia="黑体"/>
          <w:b/>
          <w:bCs/>
          <w:color w:val="auto"/>
          <w:sz w:val="32"/>
          <w:szCs w:val="32"/>
          <w:highlight w:val="none"/>
        </w:rPr>
      </w:pPr>
      <w:bookmarkStart w:id="40" w:name="_Toc21268"/>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供应商须知正文</w:t>
      </w:r>
      <w:bookmarkEnd w:id="40"/>
    </w:p>
    <w:p w14:paraId="4DA92845">
      <w:pPr>
        <w:spacing w:line="400" w:lineRule="exact"/>
        <w:ind w:firstLine="643" w:firstLineChars="200"/>
        <w:jc w:val="center"/>
        <w:outlineLvl w:val="2"/>
        <w:rPr>
          <w:rFonts w:ascii="Times New Roman" w:hAnsi="Times New Roman"/>
          <w:b/>
          <w:bCs/>
          <w:color w:val="auto"/>
          <w:sz w:val="32"/>
          <w:szCs w:val="32"/>
          <w:highlight w:val="none"/>
        </w:rPr>
      </w:pPr>
      <w:bookmarkStart w:id="41" w:name="_Toc18899"/>
      <w:r>
        <w:rPr>
          <w:rFonts w:hint="eastAsia" w:ascii="Times New Roman" w:hAnsi="Times New Roman"/>
          <w:b/>
          <w:bCs/>
          <w:color w:val="auto"/>
          <w:sz w:val="32"/>
          <w:szCs w:val="32"/>
          <w:highlight w:val="none"/>
        </w:rPr>
        <w:t>一、总</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则</w:t>
      </w:r>
      <w:bookmarkEnd w:id="41"/>
    </w:p>
    <w:p w14:paraId="1806B866">
      <w:pPr>
        <w:spacing w:line="360" w:lineRule="auto"/>
        <w:ind w:firstLine="480" w:firstLineChars="200"/>
        <w:rPr>
          <w:rFonts w:ascii="黑体" w:hAnsi="黑体" w:eastAsia="黑体"/>
          <w:color w:val="auto"/>
          <w:sz w:val="24"/>
          <w:szCs w:val="24"/>
          <w:highlight w:val="none"/>
        </w:rPr>
      </w:pPr>
      <w:bookmarkStart w:id="42" w:name="_Toc254970527"/>
      <w:bookmarkStart w:id="43" w:name="_Toc254970668"/>
      <w:r>
        <w:rPr>
          <w:rFonts w:hint="eastAsia" w:ascii="黑体" w:hAnsi="黑体" w:eastAsia="黑体"/>
          <w:color w:val="auto"/>
          <w:sz w:val="24"/>
          <w:szCs w:val="24"/>
          <w:highlight w:val="none"/>
        </w:rPr>
        <w:t>1.适用范围</w:t>
      </w:r>
      <w:bookmarkEnd w:id="42"/>
      <w:bookmarkEnd w:id="43"/>
      <w:r>
        <w:rPr>
          <w:rFonts w:hint="eastAsia" w:ascii="黑体" w:hAnsi="黑体" w:eastAsia="黑体"/>
          <w:color w:val="auto"/>
          <w:sz w:val="24"/>
          <w:szCs w:val="24"/>
          <w:highlight w:val="none"/>
        </w:rPr>
        <w:t>及项目信息</w:t>
      </w:r>
    </w:p>
    <w:p w14:paraId="41D9D4E9">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74812808">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6E1B42B">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00FD2A87">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1C59E5DD">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6441C9F6">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5013FA90">
      <w:pPr>
        <w:spacing w:line="360" w:lineRule="auto"/>
        <w:ind w:firstLine="480" w:firstLineChars="200"/>
        <w:rPr>
          <w:rFonts w:hint="eastAsia" w:ascii="黑体" w:hAnsi="黑体" w:eastAsia="黑体"/>
          <w:color w:val="auto"/>
          <w:sz w:val="24"/>
          <w:szCs w:val="24"/>
          <w:highlight w:val="none"/>
        </w:rPr>
      </w:pPr>
      <w:bookmarkStart w:id="44" w:name="_8.1提供相同品牌产品且通过资格审查、符合性审查的不同投标人参加同一合"/>
      <w:bookmarkEnd w:id="44"/>
      <w:bookmarkStart w:id="45" w:name="_5.投标费用"/>
      <w:bookmarkEnd w:id="45"/>
      <w:r>
        <w:rPr>
          <w:rFonts w:hint="eastAsia" w:ascii="黑体" w:hAnsi="黑体" w:eastAsia="黑体"/>
          <w:color w:val="auto"/>
          <w:sz w:val="24"/>
          <w:szCs w:val="24"/>
          <w:highlight w:val="none"/>
        </w:rPr>
        <w:t>2.定义</w:t>
      </w:r>
    </w:p>
    <w:p w14:paraId="55A5620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0190E26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3A655E4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3A1AEE6A">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797B6F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4DFC609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3E47FEF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26F52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2BECC3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69D672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17A18723">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4C6A1CF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3AADBB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4BFC64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3DA9C6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7805B88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32E60680">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4AD251B6">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4788CF3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2EBAB02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5C30544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4D8AA7A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3356794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07251A9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0D8CB76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3CCD1C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17200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CA47C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E641C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9329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74007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390AC6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616A53F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3530026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1B23B07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6242D89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456ED4E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085B50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3634A2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114D75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22E1E9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7CC18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149BC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2B8469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397A5E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20A0E87F">
      <w:pPr>
        <w:snapToGrid w:val="0"/>
        <w:spacing w:line="360" w:lineRule="auto"/>
        <w:ind w:left="2" w:leftChars="1" w:firstLine="422" w:firstLineChars="200"/>
        <w:rPr>
          <w:rFonts w:ascii="宋体" w:hAnsi="宋体"/>
          <w:b/>
          <w:color w:val="auto"/>
          <w:szCs w:val="20"/>
          <w:highlight w:val="none"/>
        </w:rPr>
      </w:pPr>
    </w:p>
    <w:p w14:paraId="6EB0FE71">
      <w:pPr>
        <w:spacing w:line="400" w:lineRule="exact"/>
        <w:ind w:firstLine="643" w:firstLineChars="200"/>
        <w:jc w:val="center"/>
        <w:outlineLvl w:val="2"/>
        <w:rPr>
          <w:rFonts w:hint="eastAsia" w:ascii="Times New Roman" w:hAnsi="Times New Roman"/>
          <w:b/>
          <w:bCs/>
          <w:color w:val="auto"/>
          <w:sz w:val="32"/>
          <w:szCs w:val="32"/>
          <w:highlight w:val="none"/>
        </w:rPr>
      </w:pPr>
      <w:bookmarkStart w:id="46" w:name="_Toc944"/>
      <w:bookmarkStart w:id="47" w:name="_Toc254970534"/>
      <w:bookmarkStart w:id="48" w:name="_Toc254970675"/>
      <w:r>
        <w:rPr>
          <w:rFonts w:hint="eastAsia" w:ascii="Times New Roman" w:hAnsi="Times New Roman"/>
          <w:b/>
          <w:bCs/>
          <w:color w:val="auto"/>
          <w:sz w:val="32"/>
          <w:szCs w:val="32"/>
          <w:highlight w:val="none"/>
        </w:rPr>
        <w:t>二、第一阶段（入围阶段）</w:t>
      </w:r>
      <w:bookmarkEnd w:id="46"/>
    </w:p>
    <w:p w14:paraId="3B341C7E">
      <w:pPr>
        <w:spacing w:line="400" w:lineRule="exact"/>
        <w:ind w:firstLine="643" w:firstLineChars="200"/>
        <w:jc w:val="center"/>
        <w:outlineLvl w:val="2"/>
        <w:rPr>
          <w:rFonts w:hint="eastAsia" w:ascii="Times New Roman" w:hAnsi="Times New Roman"/>
          <w:b/>
          <w:bCs/>
          <w:color w:val="auto"/>
          <w:sz w:val="32"/>
          <w:szCs w:val="32"/>
          <w:highlight w:val="none"/>
        </w:rPr>
      </w:pPr>
      <w:bookmarkStart w:id="49" w:name="_Toc30907"/>
      <w:r>
        <w:rPr>
          <w:rFonts w:hint="eastAsia" w:ascii="Times New Roman" w:hAnsi="Times New Roman"/>
          <w:b/>
          <w:bCs/>
          <w:color w:val="auto"/>
          <w:sz w:val="32"/>
          <w:szCs w:val="32"/>
          <w:highlight w:val="none"/>
        </w:rPr>
        <w:t>（一）</w:t>
      </w:r>
      <w:bookmarkEnd w:id="47"/>
      <w:bookmarkEnd w:id="48"/>
      <w:r>
        <w:rPr>
          <w:rFonts w:hint="eastAsia" w:ascii="Times New Roman" w:hAnsi="Times New Roman"/>
          <w:b/>
          <w:bCs/>
          <w:color w:val="auto"/>
          <w:sz w:val="32"/>
          <w:szCs w:val="32"/>
          <w:highlight w:val="none"/>
        </w:rPr>
        <w:t>征集文件</w:t>
      </w:r>
      <w:bookmarkEnd w:id="49"/>
    </w:p>
    <w:p w14:paraId="19C88691">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6FE731C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5A9CE7D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46CB1B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7E1C4B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5446BE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0193DFB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365EA7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76CA54EB">
      <w:pPr>
        <w:spacing w:line="360" w:lineRule="auto"/>
        <w:ind w:firstLine="420" w:firstLineChars="200"/>
        <w:rPr>
          <w:rFonts w:hint="eastAsia" w:ascii="宋体" w:hAnsi="宋体" w:cs="宋体"/>
          <w:color w:val="auto"/>
          <w:szCs w:val="21"/>
          <w:highlight w:val="none"/>
        </w:rPr>
      </w:pPr>
      <w:bookmarkStart w:id="50"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67406DF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56BF2F2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055765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794CD1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167044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43309009">
      <w:pPr>
        <w:spacing w:line="360" w:lineRule="auto"/>
        <w:ind w:firstLine="420" w:firstLineChars="200"/>
        <w:rPr>
          <w:rFonts w:hint="eastAsia" w:ascii="宋体" w:hAnsi="宋体" w:cs="宋体"/>
          <w:color w:val="auto"/>
          <w:szCs w:val="21"/>
          <w:highlight w:val="none"/>
        </w:rPr>
      </w:pPr>
    </w:p>
    <w:p w14:paraId="00328CC5">
      <w:pPr>
        <w:pStyle w:val="7"/>
        <w:keepNext w:val="0"/>
        <w:keepLines w:val="0"/>
        <w:spacing w:line="400" w:lineRule="exact"/>
        <w:jc w:val="center"/>
        <w:rPr>
          <w:rFonts w:hint="eastAsia" w:ascii="宋体" w:hAnsi="宋体" w:cs="宋体"/>
          <w:color w:val="auto"/>
          <w:highlight w:val="none"/>
        </w:rPr>
      </w:pPr>
      <w:bookmarkStart w:id="51" w:name="_Toc27742"/>
      <w:bookmarkStart w:id="52" w:name="_Toc20269"/>
      <w:bookmarkStart w:id="53" w:name="_Toc80092997"/>
      <w:bookmarkStart w:id="54" w:name="_Toc31462"/>
      <w:r>
        <w:rPr>
          <w:rFonts w:hint="eastAsia" w:ascii="宋体" w:hAnsi="宋体" w:cs="宋体"/>
          <w:color w:val="auto"/>
          <w:highlight w:val="none"/>
        </w:rPr>
        <w:t>（二）响应文件的编制</w:t>
      </w:r>
      <w:bookmarkEnd w:id="51"/>
      <w:bookmarkEnd w:id="52"/>
      <w:bookmarkEnd w:id="53"/>
      <w:bookmarkEnd w:id="54"/>
    </w:p>
    <w:p w14:paraId="65B65AAB">
      <w:pPr>
        <w:spacing w:line="360" w:lineRule="auto"/>
        <w:ind w:firstLine="420" w:firstLineChars="200"/>
        <w:rPr>
          <w:rFonts w:ascii="Times New Roman" w:hAnsi="宋体"/>
          <w:color w:val="auto"/>
          <w:szCs w:val="24"/>
          <w:highlight w:val="none"/>
        </w:rPr>
      </w:pPr>
    </w:p>
    <w:bookmarkEnd w:id="50"/>
    <w:p w14:paraId="0961F618">
      <w:pPr>
        <w:spacing w:line="360" w:lineRule="auto"/>
        <w:ind w:firstLine="480" w:firstLineChars="200"/>
        <w:rPr>
          <w:rFonts w:hint="eastAsia" w:ascii="黑体" w:hAnsi="黑体" w:eastAsia="黑体"/>
          <w:color w:val="auto"/>
          <w:sz w:val="24"/>
          <w:szCs w:val="24"/>
          <w:highlight w:val="none"/>
        </w:rPr>
      </w:pPr>
      <w:bookmarkStart w:id="55" w:name="_Toc254970677"/>
      <w:bookmarkStart w:id="56" w:name="_Toc254970536"/>
      <w:r>
        <w:rPr>
          <w:rFonts w:hint="eastAsia" w:ascii="黑体" w:hAnsi="黑体" w:eastAsia="黑体"/>
          <w:color w:val="auto"/>
          <w:sz w:val="24"/>
          <w:szCs w:val="24"/>
          <w:highlight w:val="none"/>
        </w:rPr>
        <w:t>12.响应文件的编制原则</w:t>
      </w:r>
    </w:p>
    <w:p w14:paraId="1CF00D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11F769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5D76536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75B06D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2CB490D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1B4D93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4B7F9AA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0E5C26E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3B7D0E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4B09FD0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4B7FD27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47AEC3C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B22E75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0C9FE55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5CD4077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50AFE118">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0E5B2C1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26E1310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38975D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1AD2D1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16FDA78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344319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3F2C59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40AE6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1FAFF98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59CA63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3F6AFAA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49DD17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7F10BA5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306BE42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1E517A4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7FA5F6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0E20D8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2F82B791">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5201AE18">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7D59461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439DF1F7">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62B496F0">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6A0D7B3F">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p>
    <w:p w14:paraId="58E357E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5413D2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42437C2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7A5C52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60CE365F">
      <w:pPr>
        <w:pStyle w:val="28"/>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052786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5"/>
    <w:bookmarkEnd w:id="56"/>
    <w:p w14:paraId="43C181BF">
      <w:pPr>
        <w:spacing w:line="400" w:lineRule="exact"/>
        <w:ind w:firstLine="643" w:firstLineChars="200"/>
        <w:jc w:val="center"/>
        <w:outlineLvl w:val="2"/>
        <w:rPr>
          <w:rFonts w:hint="eastAsia" w:ascii="Times New Roman" w:hAnsi="Times New Roman"/>
          <w:b/>
          <w:bCs/>
          <w:color w:val="auto"/>
          <w:sz w:val="32"/>
          <w:szCs w:val="32"/>
          <w:highlight w:val="none"/>
        </w:rPr>
      </w:pPr>
      <w:bookmarkStart w:id="57" w:name="_21.1投标人必须在“投标人须知中的前附表”规定的投标文件接收时间和投"/>
      <w:bookmarkEnd w:id="57"/>
      <w:bookmarkStart w:id="58" w:name="_19.2投标文件应按报价文件、资格证明文件、商务文件、技术文件分别编制"/>
      <w:bookmarkEnd w:id="58"/>
      <w:bookmarkStart w:id="59" w:name="_18.投标保证金"/>
      <w:bookmarkEnd w:id="59"/>
      <w:bookmarkStart w:id="60" w:name="_17.1投标有效期应按“投标人须知中的前附表”规定的期限。"/>
      <w:bookmarkEnd w:id="60"/>
      <w:bookmarkStart w:id="61" w:name="_16.2投标报价具体定义见投标人须知前附表。"/>
      <w:bookmarkEnd w:id="61"/>
      <w:bookmarkStart w:id="62" w:name="_13.5投标文件电子版：具体材料见“投标人须知前附表”。"/>
      <w:bookmarkEnd w:id="62"/>
      <w:bookmarkStart w:id="63" w:name="_13.4技术文件：具体材料见“投标人须知前附表”。"/>
      <w:bookmarkEnd w:id="63"/>
      <w:bookmarkStart w:id="64" w:name="_13.3商务文件:_具体材料见“投标人须知前附表”。"/>
      <w:bookmarkEnd w:id="64"/>
      <w:bookmarkStart w:id="65" w:name="_13.2资格证明文件：具体材料见“投标人须知前附表”。"/>
      <w:bookmarkEnd w:id="65"/>
      <w:bookmarkStart w:id="66" w:name="_13.1报价文件:_具体材料见“投标人须知前附表”。"/>
      <w:bookmarkEnd w:id="66"/>
      <w:bookmarkStart w:id="67" w:name="_Toc254970544"/>
      <w:bookmarkStart w:id="68" w:name="_Toc254970685"/>
      <w:bookmarkStart w:id="69" w:name="_Toc13547"/>
      <w:r>
        <w:rPr>
          <w:rFonts w:hint="eastAsia" w:ascii="Times New Roman" w:hAnsi="Times New Roman"/>
          <w:b/>
          <w:bCs/>
          <w:color w:val="auto"/>
          <w:sz w:val="32"/>
          <w:szCs w:val="32"/>
          <w:highlight w:val="none"/>
        </w:rPr>
        <w:t>（三）开</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67"/>
      <w:bookmarkEnd w:id="68"/>
      <w:bookmarkEnd w:id="69"/>
    </w:p>
    <w:p w14:paraId="2B98582E">
      <w:pPr>
        <w:spacing w:line="360" w:lineRule="auto"/>
        <w:ind w:firstLine="480" w:firstLineChars="200"/>
        <w:rPr>
          <w:rFonts w:hint="eastAsia" w:ascii="黑体" w:hAnsi="黑体" w:eastAsia="黑体"/>
          <w:color w:val="auto"/>
          <w:sz w:val="24"/>
          <w:szCs w:val="24"/>
          <w:highlight w:val="none"/>
        </w:rPr>
      </w:pPr>
      <w:bookmarkStart w:id="70" w:name="_23.开标时间和地点"/>
      <w:bookmarkEnd w:id="70"/>
      <w:r>
        <w:rPr>
          <w:rFonts w:hint="eastAsia" w:ascii="黑体" w:hAnsi="黑体" w:eastAsia="黑体"/>
          <w:color w:val="auto"/>
          <w:sz w:val="24"/>
          <w:szCs w:val="24"/>
          <w:highlight w:val="none"/>
        </w:rPr>
        <w:t>23.开标时间和地点</w:t>
      </w:r>
    </w:p>
    <w:p w14:paraId="0B49B1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22AC74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6AC9B183">
      <w:pPr>
        <w:pStyle w:val="13"/>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24.开标程序</w:t>
      </w:r>
    </w:p>
    <w:p w14:paraId="6F913B98">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22B39CFF">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0AF010F6">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725B0857">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2166B129">
      <w:pPr>
        <w:pStyle w:val="15"/>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17E33E4A">
      <w:pPr>
        <w:pStyle w:val="15"/>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16CF3E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1A3BF2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2F3F484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1EF47F3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7DF670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713D5797">
      <w:pPr>
        <w:pStyle w:val="15"/>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0447DF42">
      <w:pPr>
        <w:pStyle w:val="15"/>
        <w:snapToGrid w:val="0"/>
        <w:spacing w:line="400" w:lineRule="exact"/>
        <w:ind w:left="679" w:leftChars="228" w:hanging="200" w:hangingChars="100"/>
        <w:rPr>
          <w:rFonts w:hint="eastAsia" w:hAnsi="宋体" w:cs="宋体"/>
          <w:color w:val="auto"/>
          <w:highlight w:val="none"/>
        </w:rPr>
      </w:pPr>
    </w:p>
    <w:p w14:paraId="581FDE94">
      <w:pPr>
        <w:snapToGrid w:val="0"/>
        <w:spacing w:line="400" w:lineRule="exact"/>
        <w:ind w:left="689" w:leftChars="228" w:hanging="210" w:hangingChars="100"/>
        <w:rPr>
          <w:rFonts w:hint="eastAsia" w:ascii="宋体" w:hAnsi="宋体"/>
          <w:color w:val="auto"/>
          <w:szCs w:val="20"/>
          <w:highlight w:val="none"/>
        </w:rPr>
      </w:pPr>
    </w:p>
    <w:p w14:paraId="0AC48965">
      <w:pPr>
        <w:spacing w:line="400" w:lineRule="exact"/>
        <w:ind w:firstLine="643" w:firstLineChars="200"/>
        <w:jc w:val="center"/>
        <w:outlineLvl w:val="2"/>
        <w:rPr>
          <w:rFonts w:hint="eastAsia" w:ascii="Times New Roman" w:hAnsi="Times New Roman"/>
          <w:b/>
          <w:bCs/>
          <w:color w:val="auto"/>
          <w:sz w:val="32"/>
          <w:szCs w:val="32"/>
          <w:highlight w:val="none"/>
        </w:rPr>
      </w:pPr>
      <w:bookmarkStart w:id="71" w:name="_Toc22525"/>
      <w:r>
        <w:rPr>
          <w:rFonts w:hint="eastAsia" w:ascii="Times New Roman" w:hAnsi="Times New Roman"/>
          <w:b/>
          <w:bCs/>
          <w:color w:val="auto"/>
          <w:sz w:val="32"/>
          <w:szCs w:val="32"/>
          <w:highlight w:val="none"/>
        </w:rPr>
        <w:t>（四）资格审查</w:t>
      </w:r>
      <w:bookmarkEnd w:id="71"/>
    </w:p>
    <w:p w14:paraId="3981D0D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5167A61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3165CFA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7ECDB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64F2254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13E530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5A206A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32A17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641F8A2">
      <w:pPr>
        <w:pStyle w:val="13"/>
        <w:bidi w:val="0"/>
        <w:rPr>
          <w:rFonts w:hint="eastAsia"/>
          <w:color w:val="auto"/>
          <w:highlight w:val="none"/>
        </w:rPr>
      </w:pPr>
      <w:r>
        <w:rPr>
          <w:rFonts w:hint="eastAsia"/>
          <w:color w:val="auto"/>
          <w:highlight w:val="none"/>
        </w:rPr>
        <w:t>25.5资格审查的合格供应商不足3家的，不得评审。</w:t>
      </w:r>
    </w:p>
    <w:p w14:paraId="6AE7CBEE">
      <w:pPr>
        <w:spacing w:line="360" w:lineRule="auto"/>
        <w:ind w:firstLine="643" w:firstLineChars="200"/>
        <w:jc w:val="center"/>
        <w:outlineLvl w:val="2"/>
        <w:rPr>
          <w:rFonts w:hint="eastAsia" w:ascii="Times New Roman" w:hAnsi="Times New Roman"/>
          <w:b/>
          <w:bCs/>
          <w:color w:val="auto"/>
          <w:sz w:val="32"/>
          <w:szCs w:val="32"/>
          <w:highlight w:val="none"/>
        </w:rPr>
      </w:pPr>
      <w:bookmarkStart w:id="72" w:name="_25.3_投标人有下列情形之一的，资格审查不通过而导致其投标无效："/>
      <w:bookmarkEnd w:id="72"/>
      <w:bookmarkStart w:id="73" w:name="_Toc851"/>
      <w:r>
        <w:rPr>
          <w:rFonts w:hint="eastAsia" w:ascii="Times New Roman" w:hAnsi="Times New Roman"/>
          <w:b/>
          <w:bCs/>
          <w:color w:val="auto"/>
          <w:sz w:val="32"/>
          <w:szCs w:val="32"/>
          <w:highlight w:val="none"/>
        </w:rPr>
        <w:t>（五）评</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73"/>
    </w:p>
    <w:p w14:paraId="2AED3BB3">
      <w:pPr>
        <w:spacing w:line="360" w:lineRule="auto"/>
        <w:ind w:firstLine="420" w:firstLineChars="200"/>
        <w:rPr>
          <w:rFonts w:hint="eastAsia" w:ascii="黑体" w:hAnsi="黑体" w:eastAsia="黑体"/>
          <w:color w:val="auto"/>
          <w:szCs w:val="21"/>
          <w:highlight w:val="none"/>
        </w:rPr>
      </w:pPr>
      <w:bookmarkStart w:id="74" w:name="_26.组建评标委员会"/>
      <w:bookmarkEnd w:id="74"/>
    </w:p>
    <w:p w14:paraId="167A21E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00C54A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17F3F955">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1E76BD1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598843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0706C0F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441410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178428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1F660C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3C0F42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34C1D89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08D023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6DF08F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792DF7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61FCEC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293DCD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BE18E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450D9F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6E3AB6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1F1E8C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5141CE5">
      <w:pPr>
        <w:pStyle w:val="15"/>
        <w:snapToGrid w:val="0"/>
        <w:spacing w:line="400" w:lineRule="exact"/>
        <w:ind w:firstLine="400" w:firstLineChars="200"/>
        <w:rPr>
          <w:rFonts w:hint="eastAsia" w:hAnsi="宋体" w:cs="宋体"/>
          <w:color w:val="auto"/>
          <w:highlight w:val="none"/>
        </w:rPr>
      </w:pPr>
    </w:p>
    <w:p w14:paraId="5ED7FA16">
      <w:pPr>
        <w:pStyle w:val="7"/>
        <w:keepNext w:val="0"/>
        <w:keepLines w:val="0"/>
        <w:spacing w:line="400" w:lineRule="exact"/>
        <w:jc w:val="center"/>
        <w:rPr>
          <w:rFonts w:hint="eastAsia" w:ascii="宋体" w:hAnsi="宋体" w:cs="宋体"/>
          <w:color w:val="auto"/>
          <w:highlight w:val="none"/>
        </w:rPr>
      </w:pPr>
      <w:bookmarkStart w:id="75" w:name="_Toc80093001"/>
      <w:bookmarkStart w:id="76" w:name="_Toc1634"/>
      <w:bookmarkStart w:id="77" w:name="_Toc5159"/>
      <w:bookmarkStart w:id="78" w:name="_Toc27613"/>
      <w:r>
        <w:rPr>
          <w:rFonts w:hint="eastAsia" w:ascii="宋体" w:hAnsi="宋体" w:cs="宋体"/>
          <w:color w:val="auto"/>
          <w:highlight w:val="none"/>
        </w:rPr>
        <w:t>（六）</w:t>
      </w:r>
      <w:bookmarkEnd w:id="75"/>
      <w:r>
        <w:rPr>
          <w:rFonts w:hint="eastAsia" w:ascii="宋体" w:hAnsi="宋体" w:cs="宋体"/>
          <w:color w:val="auto"/>
          <w:highlight w:val="none"/>
        </w:rPr>
        <w:t>入围和框架协议</w:t>
      </w:r>
      <w:bookmarkEnd w:id="76"/>
      <w:bookmarkEnd w:id="77"/>
      <w:bookmarkEnd w:id="78"/>
    </w:p>
    <w:p w14:paraId="69B9B37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0FA99B1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5D0121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24E9B8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08026B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7C2AF12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1A5788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1DCD90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7E7A42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1C2D8AE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4AA7046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2A11C95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0D04641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3B10E19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160510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497468A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5EE509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2E9E5D3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16F2D1B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70B5CC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05EAE6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726814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2CFD9FA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0473039C">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37CB4F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078726C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4074D25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5ACBBD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576E82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2623700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50C912A1">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501748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22D16AB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0C8888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1995A602">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52A86E87">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497534E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6BC1BC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023F402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43D8F8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64D2700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7151A6F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040EBC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5EC4F9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2064759C">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1EC71956">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6E7BDCC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1119C2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78CE0D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0B5EC2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5BAE7B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6D5558D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5E0359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27B0776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0C9B678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002DF81">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53CDA2D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18DD3D2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4538739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1659C0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2931FC91">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772D1F77">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696D16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47AA78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56EA75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3EF860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39B417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50C048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4F5774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0B03B140">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124DFB0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7C2BF3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5C9E96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7EB321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0804F5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34AA79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0ABF9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798683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22C2D44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40660EC1">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6C66A53B">
      <w:pPr>
        <w:snapToGrid w:val="0"/>
        <w:spacing w:line="360" w:lineRule="auto"/>
        <w:ind w:left="120" w:leftChars="57" w:firstLine="482" w:firstLineChars="150"/>
        <w:jc w:val="center"/>
        <w:outlineLvl w:val="2"/>
        <w:rPr>
          <w:rFonts w:hint="eastAsia" w:ascii="宋体" w:hAnsi="宋体" w:cs="宋体"/>
          <w:b/>
          <w:bCs/>
          <w:color w:val="auto"/>
          <w:sz w:val="32"/>
          <w:szCs w:val="32"/>
          <w:highlight w:val="none"/>
        </w:rPr>
      </w:pPr>
      <w:bookmarkStart w:id="79" w:name="_Toc14861"/>
      <w:bookmarkStart w:id="80" w:name="_Toc13746"/>
      <w:r>
        <w:rPr>
          <w:rFonts w:hint="eastAsia" w:ascii="宋体" w:hAnsi="宋体" w:cs="宋体"/>
          <w:b/>
          <w:bCs/>
          <w:color w:val="auto"/>
          <w:sz w:val="32"/>
          <w:szCs w:val="32"/>
          <w:highlight w:val="none"/>
        </w:rPr>
        <w:t>三、第二阶段（成交阶段）</w:t>
      </w:r>
      <w:bookmarkEnd w:id="79"/>
      <w:bookmarkEnd w:id="80"/>
    </w:p>
    <w:p w14:paraId="7A52B1DB">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5FE9DE0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4C3AE4A4">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0F236B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采购人按照征集文件或框架协议的规定从第一阶段入围供应商中直接选定成交供应商并签订采购合同。</w:t>
      </w:r>
    </w:p>
    <w:p w14:paraId="4A598B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64F5E04F">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3C365FB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26830A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28113CAF">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6C3778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2ADC72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7E0FB4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3B60A5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6F603BF5">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445AB9D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39FCB1B0">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4125E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7E0AC06D">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F35E4D">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48326516">
      <w:pPr>
        <w:pStyle w:val="15"/>
        <w:snapToGrid w:val="0"/>
        <w:spacing w:line="400" w:lineRule="exact"/>
        <w:rPr>
          <w:rFonts w:hint="eastAsia" w:hAnsi="宋体" w:cs="宋体"/>
          <w:color w:val="auto"/>
          <w:highlight w:val="none"/>
        </w:rPr>
      </w:pPr>
    </w:p>
    <w:p w14:paraId="37C17349">
      <w:pPr>
        <w:pStyle w:val="7"/>
        <w:keepNext w:val="0"/>
        <w:keepLines w:val="0"/>
        <w:spacing w:line="360" w:lineRule="auto"/>
        <w:jc w:val="center"/>
        <w:rPr>
          <w:rFonts w:hint="eastAsia" w:ascii="宋体" w:hAnsi="宋体" w:cs="宋体"/>
          <w:color w:val="auto"/>
          <w:highlight w:val="none"/>
        </w:rPr>
      </w:pPr>
      <w:bookmarkStart w:id="81" w:name="_Toc80093002"/>
      <w:bookmarkStart w:id="82" w:name="_Toc21546"/>
      <w:bookmarkStart w:id="83" w:name="_Toc24821"/>
      <w:bookmarkStart w:id="84" w:name="_Toc8643"/>
      <w:r>
        <w:rPr>
          <w:rFonts w:hint="eastAsia" w:ascii="宋体" w:hAnsi="宋体" w:cs="宋体"/>
          <w:color w:val="auto"/>
          <w:highlight w:val="none"/>
        </w:rPr>
        <w:t>四、其他事项</w:t>
      </w:r>
      <w:bookmarkEnd w:id="81"/>
      <w:bookmarkEnd w:id="82"/>
      <w:bookmarkEnd w:id="83"/>
      <w:bookmarkEnd w:id="84"/>
    </w:p>
    <w:p w14:paraId="7AE791E5">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0A5D43D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1B38CD67">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3E1C9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305F82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6E3AC2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7AE788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401F70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2DE9ED03">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16FE6F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2A104D1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5"/>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66FE123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31881723">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2EE27B0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6E1B2D58">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7FDBE3B6">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0851BDCE">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20B37D83">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3C766E92">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4EE3D3E4">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58799D9B">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70A78396">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4B7292FA">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54E7CCE7">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1896FBBB">
      <w:pPr>
        <w:spacing w:line="360" w:lineRule="auto"/>
        <w:ind w:firstLine="420" w:firstLineChars="200"/>
        <w:rPr>
          <w:rFonts w:hint="eastAsia" w:ascii="黑体" w:hAnsi="黑体" w:eastAsia="黑体"/>
          <w:color w:val="auto"/>
          <w:szCs w:val="21"/>
          <w:highlight w:val="none"/>
        </w:rPr>
      </w:pPr>
    </w:p>
    <w:p w14:paraId="688B716A">
      <w:pPr>
        <w:spacing w:line="360" w:lineRule="auto"/>
        <w:ind w:firstLine="420"/>
        <w:jc w:val="left"/>
        <w:rPr>
          <w:rFonts w:hint="eastAsia" w:ascii="Times New Roman" w:hAnsi="宋体"/>
          <w:color w:val="auto"/>
          <w:szCs w:val="24"/>
          <w:highlight w:val="none"/>
        </w:rPr>
      </w:pPr>
      <w:bookmarkStart w:id="85" w:name="_42.代理服务费"/>
      <w:bookmarkEnd w:id="85"/>
      <w:bookmarkStart w:id="86" w:name="_八、其他事项"/>
      <w:bookmarkEnd w:id="86"/>
      <w:bookmarkStart w:id="87" w:name="_9.2质疑、投诉应当采用书面形式，质疑函、投诉书均应明确阐述招标文件、"/>
      <w:bookmarkEnd w:id="87"/>
      <w:bookmarkStart w:id="88" w:name="_41.政府采购合同公告"/>
      <w:bookmarkEnd w:id="88"/>
      <w:bookmarkStart w:id="89" w:name="_40.1投标人接到中标通知书后，按须知前附表规定向采购人出示相关资格证"/>
      <w:bookmarkEnd w:id="89"/>
      <w:bookmarkStart w:id="90" w:name="_39.1中标人须于签订合同前按本须知前附表规定的金额转账或电汇到指定账"/>
      <w:bookmarkEnd w:id="90"/>
      <w:bookmarkStart w:id="91" w:name="_28.3评标方法。本项目将按须知前附表规定的评标办法进行评标，具体评标"/>
      <w:bookmarkEnd w:id="91"/>
      <w:r>
        <w:rPr>
          <w:rFonts w:ascii="Times New Roman" w:hAnsi="宋体"/>
          <w:color w:val="auto"/>
          <w:szCs w:val="24"/>
          <w:highlight w:val="none"/>
        </w:rPr>
        <w:br w:type="page"/>
      </w:r>
      <w:bookmarkStart w:id="92" w:name="_Toc532545043"/>
    </w:p>
    <w:p w14:paraId="2852D487">
      <w:pPr>
        <w:jc w:val="center"/>
        <w:outlineLvl w:val="0"/>
        <w:rPr>
          <w:rFonts w:ascii="Times New Roman" w:hAnsi="Times New Roman"/>
          <w:b/>
          <w:color w:val="auto"/>
          <w:sz w:val="36"/>
          <w:szCs w:val="20"/>
          <w:highlight w:val="none"/>
        </w:rPr>
      </w:pPr>
      <w:bookmarkStart w:id="93" w:name="_Toc30405"/>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92"/>
      <w:r>
        <w:rPr>
          <w:rFonts w:hint="eastAsia" w:ascii="Times New Roman" w:hAnsi="Times New Roman"/>
          <w:b/>
          <w:color w:val="auto"/>
          <w:sz w:val="36"/>
          <w:szCs w:val="20"/>
          <w:highlight w:val="none"/>
        </w:rPr>
        <w:t>及评分标准</w:t>
      </w:r>
      <w:bookmarkEnd w:id="93"/>
    </w:p>
    <w:p w14:paraId="4FC956C3">
      <w:pPr>
        <w:jc w:val="center"/>
        <w:outlineLvl w:val="1"/>
        <w:rPr>
          <w:rFonts w:hint="eastAsia" w:ascii="宋体" w:hAnsi="宋体" w:cs="宋体"/>
          <w:b/>
          <w:bCs/>
          <w:color w:val="auto"/>
          <w:sz w:val="32"/>
          <w:szCs w:val="32"/>
          <w:highlight w:val="none"/>
        </w:rPr>
      </w:pPr>
      <w:bookmarkStart w:id="94" w:name="_Toc2689"/>
      <w:bookmarkStart w:id="95" w:name="_Toc80093004"/>
      <w:bookmarkStart w:id="96" w:name="_Toc25347"/>
      <w:bookmarkStart w:id="97" w:name="_Toc15831"/>
      <w:r>
        <w:rPr>
          <w:rFonts w:hint="eastAsia" w:ascii="宋体" w:hAnsi="宋体" w:cs="宋体"/>
          <w:b/>
          <w:bCs/>
          <w:color w:val="auto"/>
          <w:sz w:val="32"/>
          <w:szCs w:val="32"/>
          <w:highlight w:val="none"/>
        </w:rPr>
        <w:t>第一节 评审方法</w:t>
      </w:r>
      <w:bookmarkEnd w:id="94"/>
      <w:bookmarkEnd w:id="95"/>
      <w:bookmarkEnd w:id="96"/>
      <w:bookmarkEnd w:id="97"/>
    </w:p>
    <w:p w14:paraId="34160C61">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3215560E">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0A431A59">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w:t>
      </w:r>
      <w:r>
        <w:rPr>
          <w:rFonts w:hint="eastAsia" w:ascii="宋体" w:hAnsi="宋体" w:cs="宋体"/>
          <w:color w:val="auto"/>
          <w:szCs w:val="21"/>
          <w:highlight w:val="none"/>
        </w:rPr>
        <w:t>，</w:t>
      </w:r>
      <w:r>
        <w:rPr>
          <w:rFonts w:ascii="宋体" w:hAnsi="宋体" w:cs="宋体"/>
          <w:color w:val="auto"/>
          <w:szCs w:val="21"/>
          <w:highlight w:val="none"/>
        </w:rPr>
        <w:t>对满足采购需求且响应报价不超过最高限制单价的货物、服务</w:t>
      </w:r>
      <w:r>
        <w:rPr>
          <w:rFonts w:hint="eastAsia" w:ascii="宋体" w:hAnsi="宋体" w:cs="宋体"/>
          <w:color w:val="auto"/>
          <w:szCs w:val="21"/>
          <w:highlight w:val="none"/>
        </w:rPr>
        <w:t>，</w:t>
      </w:r>
      <w:r>
        <w:rPr>
          <w:rFonts w:ascii="宋体" w:hAnsi="宋体" w:cs="宋体"/>
          <w:color w:val="auto"/>
          <w:szCs w:val="21"/>
          <w:highlight w:val="none"/>
        </w:rPr>
        <w:t>按照响应报价从低到高排序，根据征集文件规定的淘汰率或者入围供应商数量上限，确定入围供应商。</w:t>
      </w:r>
    </w:p>
    <w:p w14:paraId="7460613B">
      <w:pPr>
        <w:spacing w:line="360" w:lineRule="auto"/>
        <w:ind w:firstLine="420"/>
        <w:rPr>
          <w:rFonts w:hint="eastAsia"/>
          <w:color w:val="auto"/>
          <w:highlight w:val="none"/>
        </w:rPr>
      </w:pPr>
    </w:p>
    <w:p w14:paraId="6DE634D8">
      <w:pPr>
        <w:tabs>
          <w:tab w:val="left" w:pos="2472"/>
        </w:tabs>
        <w:spacing w:line="460" w:lineRule="exact"/>
        <w:jc w:val="center"/>
        <w:outlineLvl w:val="1"/>
        <w:rPr>
          <w:rFonts w:hint="eastAsia" w:ascii="宋体" w:hAnsi="宋体" w:cs="宋体"/>
          <w:b/>
          <w:bCs/>
          <w:color w:val="auto"/>
          <w:sz w:val="32"/>
          <w:szCs w:val="32"/>
          <w:highlight w:val="none"/>
        </w:rPr>
      </w:pPr>
      <w:bookmarkStart w:id="98" w:name="_Toc6615"/>
      <w:bookmarkStart w:id="99" w:name="_Toc15990"/>
      <w:bookmarkStart w:id="100" w:name="_Toc80093005"/>
      <w:bookmarkStart w:id="101" w:name="_Toc12659"/>
      <w:r>
        <w:rPr>
          <w:rFonts w:hint="eastAsia" w:ascii="宋体" w:hAnsi="宋体" w:cs="宋体"/>
          <w:b/>
          <w:bCs/>
          <w:color w:val="auto"/>
          <w:sz w:val="32"/>
          <w:szCs w:val="32"/>
          <w:highlight w:val="none"/>
        </w:rPr>
        <w:t>第二节 评审程序</w:t>
      </w:r>
      <w:bookmarkEnd w:id="98"/>
      <w:bookmarkEnd w:id="99"/>
      <w:bookmarkEnd w:id="100"/>
      <w:bookmarkEnd w:id="101"/>
    </w:p>
    <w:p w14:paraId="4200503F">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highlight w:val="none"/>
        </w:rPr>
      </w:pPr>
      <w:bookmarkStart w:id="102" w:name="_Toc12200"/>
      <w:bookmarkStart w:id="103" w:name="_Toc21416"/>
      <w:r>
        <w:rPr>
          <w:rFonts w:hint="eastAsia" w:ascii="宋体" w:hAnsi="宋体" w:eastAsia="宋体" w:cs="宋体"/>
          <w:b/>
          <w:bCs/>
          <w:color w:val="auto"/>
          <w:highlight w:val="none"/>
        </w:rPr>
        <w:t>1.资格审查</w:t>
      </w:r>
    </w:p>
    <w:p w14:paraId="141CE4B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62F2ED4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70A70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5200E79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5012B2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7175D5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04D95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42817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10763A36">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1.5资格审查的合格供应商不足3家的，不得评审。</w:t>
      </w:r>
    </w:p>
    <w:p w14:paraId="1BEE4C4F">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2.符合性审查</w:t>
      </w:r>
      <w:bookmarkEnd w:id="102"/>
      <w:bookmarkEnd w:id="103"/>
    </w:p>
    <w:p w14:paraId="39ED88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05308EF1">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highlight w:val="none"/>
        </w:rPr>
      </w:pPr>
      <w:bookmarkStart w:id="104" w:name="_Toc2998"/>
      <w:bookmarkStart w:id="105" w:name="_Toc6483"/>
      <w:r>
        <w:rPr>
          <w:rFonts w:hint="eastAsia" w:ascii="宋体" w:hAnsi="宋体" w:eastAsia="宋体" w:cs="宋体"/>
          <w:b/>
          <w:bCs/>
          <w:color w:val="auto"/>
          <w:highlight w:val="none"/>
        </w:rPr>
        <w:t>3.符合性审查不通过而导致响应无效的情形</w:t>
      </w:r>
      <w:bookmarkEnd w:id="104"/>
      <w:bookmarkEnd w:id="105"/>
    </w:p>
    <w:p w14:paraId="1ACB05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0F2F002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0E4677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29839F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2A567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74EBD1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2F75DD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269F24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31467D6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6D12C2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63E4D9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3AD22D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404401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4B3A6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46CD67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02C900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35A862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4F3952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694B634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7007B3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00542B9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678556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186E35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7CFECA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7D7358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2CF74C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54C903B6">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bookmarkStart w:id="106" w:name="_Toc6463"/>
      <w:bookmarkStart w:id="107" w:name="_Toc18122"/>
      <w:r>
        <w:rPr>
          <w:rFonts w:hint="eastAsia"/>
          <w:b/>
          <w:bCs/>
          <w:color w:val="auto"/>
          <w:highlight w:val="none"/>
        </w:rPr>
        <w:t>3.澄清补正、说明或者补正</w:t>
      </w:r>
      <w:bookmarkEnd w:id="106"/>
      <w:bookmarkEnd w:id="107"/>
    </w:p>
    <w:p w14:paraId="24C14F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053CE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2AD53CD8">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highlight w:val="none"/>
        </w:rPr>
      </w:pPr>
      <w:bookmarkStart w:id="108" w:name="_Toc26183"/>
      <w:bookmarkStart w:id="109" w:name="_Toc17567"/>
      <w:r>
        <w:rPr>
          <w:rFonts w:hint="eastAsia" w:ascii="宋体" w:hAnsi="宋体" w:eastAsia="宋体" w:cs="宋体"/>
          <w:b/>
          <w:bCs/>
          <w:color w:val="auto"/>
          <w:highlight w:val="none"/>
        </w:rPr>
        <w:t>4.比较与评价</w:t>
      </w:r>
      <w:bookmarkEnd w:id="108"/>
      <w:bookmarkEnd w:id="109"/>
    </w:p>
    <w:p w14:paraId="4B1B69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530602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5B6B85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068AC4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41AD8E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58FCAD81">
      <w:pPr>
        <w:keepNext/>
        <w:keepLines/>
        <w:spacing w:line="360" w:lineRule="auto"/>
        <w:jc w:val="center"/>
        <w:outlineLvl w:val="1"/>
        <w:rPr>
          <w:rFonts w:hint="eastAsia" w:ascii="宋体" w:hAnsi="宋体" w:cs="宋体"/>
          <w:bCs/>
          <w:color w:val="auto"/>
          <w:sz w:val="30"/>
          <w:szCs w:val="30"/>
          <w:highlight w:val="none"/>
        </w:rPr>
      </w:pPr>
      <w:bookmarkStart w:id="110" w:name="_Toc80093006"/>
      <w:r>
        <w:rPr>
          <w:rFonts w:hint="eastAsia" w:ascii="宋体" w:hAnsi="宋体" w:cs="宋体"/>
          <w:bCs/>
          <w:color w:val="auto"/>
          <w:sz w:val="30"/>
          <w:szCs w:val="30"/>
          <w:highlight w:val="none"/>
        </w:rPr>
        <w:br w:type="page"/>
      </w:r>
      <w:bookmarkStart w:id="111" w:name="_Toc13540"/>
      <w:bookmarkStart w:id="112" w:name="_Toc10052"/>
      <w:bookmarkStart w:id="113" w:name="_Toc1760"/>
      <w:r>
        <w:rPr>
          <w:rFonts w:hint="eastAsia" w:ascii="宋体" w:hAnsi="宋体" w:cs="宋体"/>
          <w:b/>
          <w:bCs/>
          <w:color w:val="auto"/>
          <w:sz w:val="32"/>
          <w:szCs w:val="32"/>
          <w:highlight w:val="none"/>
        </w:rPr>
        <w:t>第三节 评分标准</w:t>
      </w:r>
      <w:bookmarkEnd w:id="110"/>
      <w:bookmarkEnd w:id="111"/>
      <w:bookmarkEnd w:id="112"/>
      <w:bookmarkEnd w:id="113"/>
    </w:p>
    <w:p w14:paraId="158901D3">
      <w:pPr>
        <w:spacing w:line="360" w:lineRule="auto"/>
        <w:jc w:val="center"/>
        <w:rPr>
          <w:rFonts w:hint="eastAsia" w:ascii="Times New Roman" w:hAnsi="Times New Roman"/>
          <w:b/>
          <w:color w:val="auto"/>
          <w:sz w:val="30"/>
          <w:szCs w:val="30"/>
          <w:highlight w:val="none"/>
        </w:rPr>
      </w:pPr>
      <w:bookmarkStart w:id="114" w:name="PO_TDCUS_ITEM_SM_TABLE_1"/>
      <w:bookmarkEnd w:id="114"/>
      <w:bookmarkStart w:id="115" w:name="_Toc80093007"/>
      <w:r>
        <w:rPr>
          <w:rFonts w:hint="eastAsia" w:ascii="宋体" w:hAnsi="宋体" w:cs="宋体"/>
          <w:b/>
          <w:bCs/>
          <w:color w:val="auto"/>
          <w:sz w:val="32"/>
          <w:szCs w:val="32"/>
          <w:highlight w:val="none"/>
        </w:rPr>
        <w:t>评分标准</w:t>
      </w:r>
    </w:p>
    <w:p w14:paraId="40639538">
      <w:pPr>
        <w:numPr>
          <w:ilvl w:val="0"/>
          <w:numId w:val="1"/>
        </w:numPr>
        <w:spacing w:line="360" w:lineRule="auto"/>
        <w:ind w:left="525" w:leftChars="0" w:firstLine="0" w:firstLineChars="0"/>
        <w:rPr>
          <w:rFonts w:hint="eastAsia" w:ascii="宋体" w:hAnsi="宋体" w:cs="宋体"/>
          <w:color w:val="auto"/>
          <w:szCs w:val="21"/>
          <w:highlight w:val="none"/>
        </w:rPr>
      </w:pPr>
      <w:r>
        <w:rPr>
          <w:rFonts w:hint="eastAsia" w:ascii="宋体" w:hAnsi="宋体" w:cs="宋体"/>
          <w:b/>
          <w:color w:val="auto"/>
          <w:szCs w:val="21"/>
          <w:highlight w:val="none"/>
        </w:rPr>
        <w:t>据质量优先法的评审原则，</w:t>
      </w:r>
      <w:r>
        <w:rPr>
          <w:rFonts w:hint="eastAsia"/>
          <w:b/>
          <w:color w:val="auto"/>
          <w:szCs w:val="21"/>
          <w:highlight w:val="none"/>
        </w:rPr>
        <w:t>本项目评分满分100分，其中</w:t>
      </w:r>
      <w:r>
        <w:rPr>
          <w:rFonts w:hint="eastAsia"/>
          <w:b/>
          <w:color w:val="auto"/>
          <w:szCs w:val="21"/>
          <w:highlight w:val="none"/>
          <w:lang w:eastAsia="zh-CN"/>
        </w:rPr>
        <w:t>价格</w:t>
      </w:r>
      <w:r>
        <w:rPr>
          <w:rFonts w:hint="eastAsia"/>
          <w:b/>
          <w:color w:val="auto"/>
          <w:szCs w:val="21"/>
          <w:highlight w:val="none"/>
        </w:rPr>
        <w:t>分</w:t>
      </w:r>
      <w:r>
        <w:rPr>
          <w:rFonts w:hint="eastAsia"/>
          <w:b/>
          <w:color w:val="auto"/>
          <w:szCs w:val="21"/>
          <w:highlight w:val="none"/>
          <w:lang w:val="en-US" w:eastAsia="zh-CN"/>
        </w:rPr>
        <w:t>20分，</w:t>
      </w:r>
      <w:r>
        <w:rPr>
          <w:rFonts w:hint="eastAsia"/>
          <w:b/>
          <w:color w:val="auto"/>
          <w:szCs w:val="21"/>
          <w:highlight w:val="none"/>
        </w:rPr>
        <w:t>技术分</w:t>
      </w:r>
      <w:r>
        <w:rPr>
          <w:rFonts w:hint="eastAsia"/>
          <w:b/>
          <w:color w:val="auto"/>
          <w:szCs w:val="21"/>
          <w:highlight w:val="none"/>
          <w:lang w:val="en-US" w:eastAsia="zh-CN"/>
        </w:rPr>
        <w:t>42</w:t>
      </w:r>
      <w:r>
        <w:rPr>
          <w:rFonts w:hint="eastAsia"/>
          <w:b/>
          <w:color w:val="auto"/>
          <w:szCs w:val="21"/>
          <w:highlight w:val="none"/>
        </w:rPr>
        <w:t>，商务</w:t>
      </w:r>
      <w:r>
        <w:rPr>
          <w:rFonts w:hint="eastAsia"/>
          <w:b/>
          <w:color w:val="auto"/>
          <w:szCs w:val="21"/>
          <w:highlight w:val="none"/>
          <w:lang w:val="en-US" w:eastAsia="zh-CN"/>
        </w:rPr>
        <w:t>38</w:t>
      </w:r>
      <w:r>
        <w:rPr>
          <w:rFonts w:hint="eastAsia"/>
          <w:b/>
          <w:color w:val="auto"/>
          <w:szCs w:val="21"/>
          <w:highlight w:val="none"/>
        </w:rPr>
        <w:t>分</w:t>
      </w:r>
      <w:r>
        <w:rPr>
          <w:rFonts w:hint="eastAsia" w:ascii="宋体" w:hAnsi="宋体" w:cs="宋体"/>
          <w:color w:val="auto"/>
          <w:szCs w:val="21"/>
          <w:highlight w:val="none"/>
        </w:rPr>
        <w:t>。评标委员会以征集文件为依据，</w:t>
      </w:r>
      <w:r>
        <w:rPr>
          <w:rFonts w:hint="eastAsia" w:ascii="宋体" w:hAnsi="宋体" w:eastAsia="宋体" w:cs="Calibri"/>
          <w:color w:val="auto"/>
          <w:szCs w:val="21"/>
          <w:highlight w:val="none"/>
        </w:rPr>
        <w:t>对投标人的投标报价、技术文件及商务文件等三部分内容按百分制打分</w:t>
      </w:r>
      <w:r>
        <w:rPr>
          <w:rFonts w:hint="eastAsia" w:ascii="宋体" w:hAnsi="宋体" w:cs="宋体"/>
          <w:color w:val="auto"/>
          <w:szCs w:val="21"/>
          <w:highlight w:val="none"/>
        </w:rPr>
        <w:t>打分</w:t>
      </w:r>
      <w:r>
        <w:rPr>
          <w:rFonts w:hint="eastAsia" w:ascii="宋体" w:hAnsi="宋体" w:cs="宋体"/>
          <w:bCs/>
          <w:color w:val="auto"/>
          <w:szCs w:val="21"/>
          <w:highlight w:val="none"/>
        </w:rPr>
        <w:t>。</w:t>
      </w:r>
      <w:r>
        <w:rPr>
          <w:rFonts w:hint="eastAsia" w:ascii="宋体" w:hAnsi="宋体" w:cs="宋体"/>
          <w:color w:val="auto"/>
          <w:szCs w:val="21"/>
          <w:highlight w:val="none"/>
        </w:rPr>
        <w:t>（评审时，对于带有主观因素的评分，由评委独立评审、打分。）</w:t>
      </w:r>
    </w:p>
    <w:p w14:paraId="679BDF12">
      <w:pPr>
        <w:spacing w:line="360" w:lineRule="auto"/>
        <w:ind w:firstLine="420"/>
        <w:rPr>
          <w:rFonts w:hint="eastAsia"/>
          <w:color w:val="auto"/>
          <w:highlight w:val="none"/>
        </w:rPr>
      </w:pPr>
      <w:r>
        <w:rPr>
          <w:rFonts w:hint="eastAsia" w:ascii="宋体" w:hAnsi="宋体"/>
          <w:color w:val="auto"/>
          <w:szCs w:val="21"/>
          <w:highlight w:val="none"/>
        </w:rPr>
        <w:t>（二）评分细则：（按四舍五入取至小数点后</w:t>
      </w:r>
      <w:r>
        <w:rPr>
          <w:rFonts w:hint="eastAsia" w:ascii="宋体" w:hAnsi="宋体"/>
          <w:color w:val="auto"/>
          <w:szCs w:val="21"/>
          <w:highlight w:val="none"/>
          <w:lang w:eastAsia="zh-CN"/>
        </w:rPr>
        <w:t>两</w:t>
      </w:r>
      <w:r>
        <w:rPr>
          <w:rFonts w:hint="eastAsia" w:ascii="宋体" w:hAnsi="宋体"/>
          <w:color w:val="auto"/>
          <w:szCs w:val="21"/>
          <w:highlight w:val="none"/>
        </w:rPr>
        <w:t>位）</w:t>
      </w:r>
    </w:p>
    <w:tbl>
      <w:tblPr>
        <w:tblStyle w:val="22"/>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96"/>
        <w:gridCol w:w="7115"/>
        <w:gridCol w:w="1330"/>
      </w:tblGrid>
      <w:tr w14:paraId="5A84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724170A6">
            <w:pPr>
              <w:pStyle w:val="15"/>
              <w:spacing w:line="360" w:lineRule="auto"/>
              <w:rPr>
                <w:rFonts w:hint="eastAsia" w:hAnsi="宋体" w:cs="宋体"/>
                <w:color w:val="auto"/>
                <w:highlight w:val="none"/>
              </w:rPr>
            </w:pPr>
            <w:r>
              <w:rPr>
                <w:rFonts w:hint="eastAsia" w:hAnsi="宋体" w:cs="宋体"/>
                <w:color w:val="auto"/>
                <w:highlight w:val="none"/>
              </w:rPr>
              <w:t>序号</w:t>
            </w:r>
          </w:p>
        </w:tc>
        <w:tc>
          <w:tcPr>
            <w:tcW w:w="622" w:type="pct"/>
            <w:noWrap w:val="0"/>
            <w:vAlign w:val="center"/>
          </w:tcPr>
          <w:p w14:paraId="156219DA">
            <w:pPr>
              <w:pStyle w:val="15"/>
              <w:spacing w:line="360" w:lineRule="auto"/>
              <w:rPr>
                <w:rFonts w:hint="eastAsia" w:hAnsi="宋体" w:cs="宋体"/>
                <w:color w:val="auto"/>
                <w:highlight w:val="none"/>
              </w:rPr>
            </w:pPr>
            <w:r>
              <w:rPr>
                <w:rFonts w:hint="eastAsia" w:hAnsi="宋体" w:cs="宋体"/>
                <w:color w:val="auto"/>
                <w:highlight w:val="none"/>
              </w:rPr>
              <w:t>评分类型</w:t>
            </w:r>
          </w:p>
        </w:tc>
        <w:tc>
          <w:tcPr>
            <w:tcW w:w="3415" w:type="pct"/>
            <w:noWrap w:val="0"/>
            <w:vAlign w:val="center"/>
          </w:tcPr>
          <w:p w14:paraId="416B4455">
            <w:pPr>
              <w:pStyle w:val="15"/>
              <w:spacing w:line="360" w:lineRule="auto"/>
              <w:rPr>
                <w:rFonts w:hint="eastAsia" w:hAnsi="宋体" w:cs="宋体"/>
                <w:color w:val="auto"/>
                <w:highlight w:val="none"/>
              </w:rPr>
            </w:pPr>
            <w:r>
              <w:rPr>
                <w:rFonts w:hint="eastAsia" w:hAnsi="宋体" w:cs="宋体"/>
                <w:color w:val="auto"/>
                <w:highlight w:val="none"/>
              </w:rPr>
              <w:t>评分标准</w:t>
            </w:r>
          </w:p>
        </w:tc>
        <w:tc>
          <w:tcPr>
            <w:tcW w:w="638" w:type="pct"/>
            <w:noWrap w:val="0"/>
            <w:vAlign w:val="center"/>
          </w:tcPr>
          <w:p w14:paraId="38964C59">
            <w:pPr>
              <w:pStyle w:val="15"/>
              <w:spacing w:line="360" w:lineRule="auto"/>
              <w:jc w:val="center"/>
              <w:rPr>
                <w:rFonts w:hint="eastAsia" w:hAnsi="宋体" w:cs="宋体"/>
                <w:color w:val="auto"/>
                <w:highlight w:val="none"/>
              </w:rPr>
            </w:pPr>
            <w:r>
              <w:rPr>
                <w:rFonts w:hint="eastAsia" w:hAnsi="宋体" w:cs="宋体"/>
                <w:color w:val="auto"/>
                <w:highlight w:val="none"/>
              </w:rPr>
              <w:t>分值</w:t>
            </w:r>
          </w:p>
        </w:tc>
      </w:tr>
      <w:tr w14:paraId="636A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052BED1">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2" w:type="pct"/>
            <w:noWrap w:val="0"/>
            <w:vAlign w:val="center"/>
          </w:tcPr>
          <w:p w14:paraId="1CEC96CF">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w:t>
            </w:r>
          </w:p>
        </w:tc>
        <w:tc>
          <w:tcPr>
            <w:tcW w:w="3415" w:type="pct"/>
            <w:noWrap w:val="0"/>
            <w:vAlign w:val="center"/>
          </w:tcPr>
          <w:p w14:paraId="7D09B1D9">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（1）评标报价为投标人的投标报价进行政策性扣除后的价格，评标报价只是作为评标时使用。最终中标人的中标金额等于投标报价。</w:t>
            </w:r>
          </w:p>
          <w:p w14:paraId="406D3A25">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2）按照《政府采购促进中小企业发展管理办法》（财库﹝2020﹞46号）及《广西壮族自治区财政厅关于进一步发挥政府采购政策功能促进企业发展的通知》（桂财采〔2022〕30号）规定，投标人在其投标文件中提供《中小企业声明函》，且其服务为小型和微型企业承接的，对其最后报价给予</w:t>
            </w:r>
            <w:r>
              <w:rPr>
                <w:rFonts w:hint="eastAsia" w:ascii="宋体" w:hAnsi="宋体" w:eastAsia="宋体" w:cs="Calibri"/>
                <w:color w:val="auto"/>
                <w:szCs w:val="21"/>
                <w:highlight w:val="none"/>
                <w:lang w:val="en-US" w:eastAsia="zh-CN"/>
              </w:rPr>
              <w:t>10</w:t>
            </w:r>
            <w:r>
              <w:rPr>
                <w:rFonts w:hint="eastAsia" w:ascii="宋体" w:hAnsi="宋体" w:eastAsia="宋体" w:cs="Calibri"/>
                <w:color w:val="auto"/>
                <w:szCs w:val="21"/>
                <w:highlight w:val="none"/>
              </w:rPr>
              <w:t>%的扣除。</w:t>
            </w:r>
          </w:p>
          <w:p w14:paraId="09D88789">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1486F5A">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48B8BF7">
            <w:pPr>
              <w:spacing w:line="400" w:lineRule="exact"/>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（5）政策性扣除计算方法。</w:t>
            </w:r>
          </w:p>
          <w:p w14:paraId="43C33D81">
            <w:pPr>
              <w:spacing w:line="400" w:lineRule="exact"/>
              <w:ind w:firstLine="420" w:firstLineChars="200"/>
              <w:rPr>
                <w:rFonts w:hint="eastAsia" w:ascii="宋体" w:hAnsi="Courier New" w:eastAsia="宋体" w:cs="Calibri"/>
                <w:color w:val="auto"/>
                <w:szCs w:val="21"/>
                <w:highlight w:val="none"/>
              </w:rPr>
            </w:pPr>
            <w:r>
              <w:rPr>
                <w:rFonts w:hint="eastAsia" w:ascii="宋体" w:hAnsi="宋体" w:eastAsia="宋体" w:cs="Calibri"/>
                <w:color w:val="auto"/>
                <w:szCs w:val="21"/>
                <w:highlight w:val="none"/>
              </w:rPr>
              <w:t>在服务采购项目中，服务由小微企业承接；对符合上述要求的投标人的投标报价给予</w:t>
            </w:r>
            <w:r>
              <w:rPr>
                <w:rFonts w:hint="eastAsia" w:ascii="宋体" w:hAnsi="宋体" w:eastAsia="宋体" w:cs="Calibri"/>
                <w:color w:val="auto"/>
                <w:szCs w:val="21"/>
                <w:highlight w:val="none"/>
                <w:lang w:val="en-US" w:eastAsia="zh-CN"/>
              </w:rPr>
              <w:t>10</w:t>
            </w:r>
            <w:r>
              <w:rPr>
                <w:rFonts w:hint="eastAsia" w:ascii="宋体" w:hAnsi="宋体" w:eastAsia="宋体" w:cs="Calibri"/>
                <w:color w:val="auto"/>
                <w:szCs w:val="21"/>
                <w:highlight w:val="none"/>
              </w:rPr>
              <w:t>%的扣除，扣除后的价格为评标报价，即评标报价=投标报价×（1-</w:t>
            </w:r>
            <w:r>
              <w:rPr>
                <w:rFonts w:hint="eastAsia" w:ascii="宋体" w:hAnsi="宋体" w:eastAsia="宋体" w:cs="Calibri"/>
                <w:color w:val="auto"/>
                <w:szCs w:val="21"/>
                <w:highlight w:val="none"/>
                <w:lang w:val="en-US" w:eastAsia="zh-CN"/>
              </w:rPr>
              <w:t>10</w:t>
            </w:r>
            <w:r>
              <w:rPr>
                <w:rFonts w:hint="eastAsia" w:ascii="宋体" w:hAnsi="宋体" w:eastAsia="宋体" w:cs="Calibri"/>
                <w:color w:val="auto"/>
                <w:szCs w:val="21"/>
                <w:highlight w:val="none"/>
              </w:rPr>
              <w:t xml:space="preserve">%）。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w:t>
            </w:r>
            <w:r>
              <w:rPr>
                <w:rFonts w:hint="eastAsia" w:ascii="宋体" w:hAnsi="宋体" w:eastAsia="宋体" w:cs="Calibri"/>
                <w:color w:val="auto"/>
                <w:szCs w:val="21"/>
                <w:highlight w:val="none"/>
                <w:lang w:val="en-US" w:eastAsia="zh-CN"/>
              </w:rPr>
              <w:t>4</w:t>
            </w:r>
            <w:r>
              <w:rPr>
                <w:rFonts w:hint="eastAsia" w:ascii="宋体" w:hAnsi="宋体" w:eastAsia="宋体" w:cs="Calibri"/>
                <w:color w:val="auto"/>
                <w:szCs w:val="21"/>
                <w:highlight w:val="none"/>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eastAsia="宋体" w:cs="Calibri"/>
                <w:color w:val="auto"/>
                <w:szCs w:val="21"/>
                <w:highlight w:val="none"/>
                <w:lang w:val="en-US" w:eastAsia="zh-CN"/>
              </w:rPr>
              <w:t>4</w:t>
            </w:r>
            <w:r>
              <w:rPr>
                <w:rFonts w:hint="eastAsia" w:ascii="宋体" w:hAnsi="宋体" w:eastAsia="宋体" w:cs="Calibri"/>
                <w:color w:val="auto"/>
                <w:szCs w:val="21"/>
                <w:highlight w:val="none"/>
              </w:rPr>
              <w:t>%）。除上述情况外，评标报价=投标报价；</w:t>
            </w:r>
          </w:p>
          <w:p w14:paraId="21FD772E">
            <w:pPr>
              <w:spacing w:line="360" w:lineRule="auto"/>
              <w:ind w:firstLine="420" w:firstLineChars="200"/>
              <w:rPr>
                <w:rFonts w:hint="eastAsia" w:ascii="宋体" w:hAnsi="宋体" w:eastAsia="宋体" w:cs="Calibri"/>
                <w:color w:val="auto"/>
                <w:szCs w:val="21"/>
                <w:highlight w:val="none"/>
              </w:rPr>
            </w:pPr>
            <w:r>
              <w:rPr>
                <w:rFonts w:hint="eastAsia" w:ascii="宋体" w:hAnsi="宋体" w:eastAsia="宋体" w:cs="Calibri"/>
                <w:color w:val="auto"/>
                <w:szCs w:val="21"/>
                <w:highlight w:val="none"/>
              </w:rPr>
              <w:t>（6）满足招标文件要求且评标报价最低的评标报价为评标基准价，其价格分为满分。</w:t>
            </w:r>
          </w:p>
          <w:p w14:paraId="745520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Calibri"/>
                <w:color w:val="auto"/>
                <w:szCs w:val="21"/>
                <w:highlight w:val="none"/>
              </w:rPr>
              <w:t>（</w:t>
            </w:r>
            <w:r>
              <w:rPr>
                <w:rFonts w:hint="eastAsia" w:ascii="Times New Roman" w:hAnsi="宋体" w:eastAsia="宋体" w:cs="Times New Roman"/>
                <w:color w:val="auto"/>
                <w:szCs w:val="21"/>
                <w:highlight w:val="none"/>
                <w:lang w:val="en-US" w:eastAsia="zh-CN"/>
              </w:rPr>
              <w:t>7</w:t>
            </w:r>
            <w:r>
              <w:rPr>
                <w:rFonts w:hint="eastAsia" w:ascii="宋体" w:hAnsi="宋体" w:eastAsia="宋体" w:cs="Calibri"/>
                <w:color w:val="auto"/>
                <w:szCs w:val="21"/>
                <w:highlight w:val="none"/>
              </w:rPr>
              <w:t>）价格分计算公式：</w:t>
            </w:r>
            <w:r>
              <w:rPr>
                <w:rFonts w:hint="eastAsia" w:ascii="宋体" w:hAnsi="宋体" w:eastAsia="宋体" w:cs="Calibri"/>
                <w:color w:val="auto"/>
                <w:spacing w:val="-4"/>
                <w:szCs w:val="21"/>
                <w:highlight w:val="none"/>
              </w:rPr>
              <w:t xml:space="preserve">          </w:t>
            </w:r>
            <w:r>
              <w:rPr>
                <w:rFonts w:hint="eastAsia" w:ascii="宋体" w:hAnsi="宋体" w:eastAsia="宋体" w:cs="Calibri"/>
                <w:color w:val="auto"/>
                <w:spacing w:val="-4"/>
                <w:szCs w:val="21"/>
                <w:highlight w:val="none"/>
                <w:lang w:val="en-US" w:eastAsia="zh-CN"/>
              </w:rPr>
              <w:t xml:space="preserve">   </w:t>
            </w:r>
          </w:p>
          <w:p w14:paraId="1E1880B7">
            <w:pPr>
              <w:pStyle w:val="15"/>
              <w:numPr>
                <w:ilvl w:val="0"/>
                <w:numId w:val="0"/>
              </w:numPr>
              <w:spacing w:line="420" w:lineRule="exact"/>
              <w:ind w:left="0" w:leftChars="0" w:firstLine="400" w:firstLineChars="0"/>
              <w:outlineLvl w:val="0"/>
              <w:rPr>
                <w:rFonts w:hAnsi="宋体" w:cs="Arial"/>
                <w:color w:val="auto"/>
                <w:highlight w:val="none"/>
              </w:rPr>
            </w:pPr>
            <w:bookmarkStart w:id="116" w:name="_Toc252442804"/>
            <w:bookmarkStart w:id="117" w:name="_Toc255201814"/>
            <w:bookmarkStart w:id="118" w:name="_Toc5568"/>
            <w:r>
              <w:rPr>
                <w:rFonts w:hint="eastAsia" w:ascii="宋体" w:hAnsi="宋体" w:eastAsia="宋体" w:cs="Arial"/>
                <w:color w:val="auto"/>
                <w:kern w:val="0"/>
                <w:sz w:val="20"/>
                <w:szCs w:val="20"/>
                <w:highlight w:val="none"/>
                <w:lang w:val="en-US" w:eastAsia="zh-CN" w:bidi="ar-SA"/>
              </w:rPr>
              <w:t>①</w:t>
            </w:r>
            <w:r>
              <w:rPr>
                <w:rFonts w:hint="eastAsia"/>
                <w:color w:val="auto"/>
                <w:highlight w:val="none"/>
              </w:rPr>
              <w:t>工时费优惠率</w:t>
            </w:r>
            <w:r>
              <w:rPr>
                <w:rFonts w:hint="eastAsia" w:hAnsi="宋体" w:cs="Arial"/>
                <w:color w:val="auto"/>
                <w:highlight w:val="none"/>
              </w:rPr>
              <w:t xml:space="preserve">分 </w:t>
            </w:r>
            <w:r>
              <w:rPr>
                <w:rFonts w:hint="eastAsia" w:ascii="宋体" w:hAnsi="宋体" w:eastAsia="宋体" w:cs="Calibri"/>
                <w:b/>
                <w:color w:val="auto"/>
                <w:szCs w:val="21"/>
                <w:highlight w:val="none"/>
              </w:rPr>
              <w:t>……………………………………………</w:t>
            </w:r>
            <w:r>
              <w:rPr>
                <w:rFonts w:hint="eastAsia" w:hAnsi="宋体" w:cs="Arial"/>
                <w:color w:val="auto"/>
                <w:highlight w:val="none"/>
              </w:rPr>
              <w:t xml:space="preserve">  </w:t>
            </w:r>
            <w:r>
              <w:rPr>
                <w:rFonts w:hint="eastAsia" w:hAnsi="宋体" w:cs="Arial"/>
                <w:color w:val="auto"/>
                <w:highlight w:val="none"/>
                <w:lang w:val="en-US" w:eastAsia="zh-CN"/>
              </w:rPr>
              <w:t>10</w:t>
            </w:r>
            <w:r>
              <w:rPr>
                <w:rFonts w:hint="eastAsia" w:hAnsi="宋体" w:cs="Arial"/>
                <w:color w:val="auto"/>
                <w:highlight w:val="none"/>
              </w:rPr>
              <w:t>分</w:t>
            </w:r>
            <w:bookmarkEnd w:id="116"/>
            <w:bookmarkEnd w:id="117"/>
            <w:bookmarkEnd w:id="118"/>
          </w:p>
          <w:p w14:paraId="053CA9A9">
            <w:pPr>
              <w:pStyle w:val="15"/>
              <w:ind w:firstLine="1000" w:firstLineChars="500"/>
              <w:outlineLvl w:val="0"/>
              <w:rPr>
                <w:rFonts w:hint="eastAsia" w:eastAsia="宋体"/>
                <w:color w:val="auto"/>
                <w:highlight w:val="none"/>
                <w:lang w:eastAsia="zh-CN"/>
              </w:rPr>
            </w:pPr>
            <w:bookmarkStart w:id="119" w:name="_Toc252442806"/>
            <w:bookmarkStart w:id="120" w:name="_Toc255201816"/>
            <w:bookmarkStart w:id="121" w:name="_Toc12760"/>
            <w:r>
              <w:rPr>
                <w:rFonts w:hint="eastAsia"/>
                <w:color w:val="auto"/>
                <w:highlight w:val="none"/>
              </w:rPr>
              <w:t xml:space="preserve">工时费优惠率得分=  </w:t>
            </w:r>
            <w:r>
              <w:rPr>
                <w:rFonts w:hint="eastAsia"/>
                <w:color w:val="auto"/>
                <w:highlight w:val="none"/>
              </w:rPr>
              <w:fldChar w:fldCharType="begin"/>
            </w:r>
            <w:r>
              <w:rPr>
                <w:rFonts w:hint="eastAsia"/>
                <w:color w:val="auto"/>
                <w:highlight w:val="none"/>
              </w:rPr>
              <w:instrText xml:space="preserve"> EQ \F(投标人工时费优惠率,投标人最高工时费优惠率)</w:instrText>
            </w:r>
            <w:r>
              <w:rPr>
                <w:rFonts w:hint="eastAsia"/>
                <w:color w:val="auto"/>
                <w:highlight w:val="none"/>
              </w:rPr>
              <w:fldChar w:fldCharType="end"/>
            </w:r>
            <w:r>
              <w:rPr>
                <w:rFonts w:hint="eastAsia"/>
                <w:color w:val="auto"/>
                <w:highlight w:val="none"/>
              </w:rPr>
              <w:t>×</w:t>
            </w:r>
            <w:bookmarkEnd w:id="119"/>
            <w:bookmarkEnd w:id="120"/>
            <w:r>
              <w:rPr>
                <w:rFonts w:hint="eastAsia"/>
                <w:color w:val="auto"/>
                <w:highlight w:val="none"/>
              </w:rPr>
              <w:t>1</w:t>
            </w:r>
            <w:r>
              <w:rPr>
                <w:rFonts w:hint="eastAsia"/>
                <w:color w:val="auto"/>
                <w:highlight w:val="none"/>
                <w:lang w:val="en-US" w:eastAsia="zh-CN"/>
              </w:rPr>
              <w:t>0</w:t>
            </w:r>
            <w:bookmarkEnd w:id="121"/>
          </w:p>
          <w:p w14:paraId="7BA2E127">
            <w:pPr>
              <w:pStyle w:val="15"/>
              <w:outlineLvl w:val="0"/>
              <w:rPr>
                <w:rFonts w:hAnsi="宋体" w:cs="Arial"/>
                <w:color w:val="auto"/>
                <w:highlight w:val="none"/>
              </w:rPr>
            </w:pPr>
          </w:p>
          <w:p w14:paraId="7F2916CB">
            <w:pPr>
              <w:pStyle w:val="15"/>
              <w:numPr>
                <w:ilvl w:val="0"/>
                <w:numId w:val="0"/>
              </w:numPr>
              <w:ind w:left="0" w:leftChars="0" w:firstLine="400" w:firstLineChars="0"/>
              <w:outlineLvl w:val="0"/>
              <w:rPr>
                <w:rFonts w:hAnsi="宋体" w:cs="Arial"/>
                <w:color w:val="auto"/>
                <w:highlight w:val="none"/>
              </w:rPr>
            </w:pPr>
            <w:bookmarkStart w:id="122" w:name="_Toc255201817"/>
            <w:bookmarkStart w:id="123" w:name="_Toc252442807"/>
            <w:bookmarkStart w:id="124" w:name="_Toc24790"/>
            <w:r>
              <w:rPr>
                <w:rFonts w:hint="eastAsia" w:ascii="宋体" w:hAnsi="宋体" w:eastAsia="宋体" w:cs="Arial"/>
                <w:color w:val="auto"/>
                <w:kern w:val="0"/>
                <w:sz w:val="20"/>
                <w:szCs w:val="20"/>
                <w:highlight w:val="none"/>
                <w:lang w:val="en-US" w:eastAsia="zh-CN" w:bidi="ar-SA"/>
              </w:rPr>
              <w:t>②</w:t>
            </w:r>
            <w:r>
              <w:rPr>
                <w:rFonts w:hint="eastAsia"/>
                <w:color w:val="auto"/>
                <w:highlight w:val="none"/>
              </w:rPr>
              <w:t>零配件优惠率</w:t>
            </w:r>
            <w:r>
              <w:rPr>
                <w:rFonts w:hint="eastAsia" w:hAnsi="宋体" w:cs="Arial"/>
                <w:color w:val="auto"/>
                <w:highlight w:val="none"/>
              </w:rPr>
              <w:t>分</w:t>
            </w:r>
            <w:r>
              <w:rPr>
                <w:rFonts w:hint="eastAsia" w:ascii="宋体" w:hAnsi="宋体" w:eastAsia="宋体" w:cs="Calibri"/>
                <w:b/>
                <w:color w:val="auto"/>
                <w:szCs w:val="21"/>
                <w:highlight w:val="none"/>
              </w:rPr>
              <w:t>……………………………………………</w:t>
            </w:r>
            <w:r>
              <w:rPr>
                <w:rFonts w:hint="eastAsia" w:hAnsi="宋体" w:cs="Arial"/>
                <w:color w:val="auto"/>
                <w:highlight w:val="none"/>
              </w:rPr>
              <w:t xml:space="preserve">  1</w:t>
            </w:r>
            <w:r>
              <w:rPr>
                <w:rFonts w:hint="eastAsia" w:hAnsi="宋体" w:cs="Arial"/>
                <w:color w:val="auto"/>
                <w:highlight w:val="none"/>
                <w:lang w:val="en-US" w:eastAsia="zh-CN"/>
              </w:rPr>
              <w:t>0</w:t>
            </w:r>
            <w:r>
              <w:rPr>
                <w:rFonts w:hint="eastAsia" w:hAnsi="宋体" w:cs="Arial"/>
                <w:color w:val="auto"/>
                <w:highlight w:val="none"/>
              </w:rPr>
              <w:t>分</w:t>
            </w:r>
            <w:bookmarkEnd w:id="122"/>
            <w:bookmarkEnd w:id="123"/>
            <w:bookmarkEnd w:id="124"/>
          </w:p>
          <w:p w14:paraId="215A40A6">
            <w:pPr>
              <w:pStyle w:val="15"/>
              <w:ind w:firstLine="1000" w:firstLineChars="500"/>
              <w:outlineLvl w:val="0"/>
              <w:rPr>
                <w:rFonts w:hint="eastAsia" w:eastAsia="宋体"/>
                <w:color w:val="auto"/>
                <w:highlight w:val="none"/>
                <w:lang w:eastAsia="zh-CN"/>
              </w:rPr>
            </w:pPr>
            <w:bookmarkStart w:id="125" w:name="_Toc252442809"/>
            <w:bookmarkStart w:id="126" w:name="_Toc255201819"/>
            <w:bookmarkStart w:id="127" w:name="_Toc29112"/>
            <w:r>
              <w:rPr>
                <w:rFonts w:hint="eastAsia"/>
                <w:color w:val="auto"/>
                <w:highlight w:val="none"/>
              </w:rPr>
              <w:t xml:space="preserve">零配件优惠率得分=  </w:t>
            </w:r>
            <w:r>
              <w:rPr>
                <w:rFonts w:hint="eastAsia"/>
                <w:color w:val="auto"/>
                <w:highlight w:val="none"/>
              </w:rPr>
              <w:fldChar w:fldCharType="begin"/>
            </w:r>
            <w:r>
              <w:rPr>
                <w:rFonts w:hint="eastAsia"/>
                <w:color w:val="auto"/>
                <w:highlight w:val="none"/>
              </w:rPr>
              <w:instrText xml:space="preserve"> EQ \F(投标人零配件优惠率,投标人最高零配件优惠率)</w:instrText>
            </w:r>
            <w:r>
              <w:rPr>
                <w:rFonts w:hint="eastAsia"/>
                <w:color w:val="auto"/>
                <w:highlight w:val="none"/>
              </w:rPr>
              <w:fldChar w:fldCharType="end"/>
            </w:r>
            <w:r>
              <w:rPr>
                <w:rFonts w:hint="eastAsia"/>
                <w:color w:val="auto"/>
                <w:highlight w:val="none"/>
              </w:rPr>
              <w:t>×</w:t>
            </w:r>
            <w:bookmarkEnd w:id="125"/>
            <w:bookmarkEnd w:id="126"/>
            <w:r>
              <w:rPr>
                <w:rFonts w:hint="eastAsia"/>
                <w:color w:val="auto"/>
                <w:highlight w:val="none"/>
              </w:rPr>
              <w:t>1</w:t>
            </w:r>
            <w:r>
              <w:rPr>
                <w:rFonts w:hint="eastAsia"/>
                <w:color w:val="auto"/>
                <w:highlight w:val="none"/>
                <w:lang w:val="en-US" w:eastAsia="zh-CN"/>
              </w:rPr>
              <w:t>0</w:t>
            </w:r>
            <w:bookmarkEnd w:id="127"/>
          </w:p>
          <w:p w14:paraId="465DBBC2">
            <w:pPr>
              <w:pStyle w:val="15"/>
              <w:numPr>
                <w:ilvl w:val="0"/>
                <w:numId w:val="0"/>
              </w:numPr>
              <w:ind w:left="0" w:leftChars="0" w:firstLine="400" w:firstLineChars="0"/>
              <w:outlineLvl w:val="0"/>
              <w:rPr>
                <w:rFonts w:hint="eastAsia" w:ascii="宋体" w:hAnsi="宋体" w:eastAsia="宋体" w:cs="宋体"/>
                <w:color w:val="auto"/>
                <w:sz w:val="21"/>
                <w:szCs w:val="21"/>
                <w:highlight w:val="none"/>
              </w:rPr>
            </w:pPr>
            <w:bookmarkStart w:id="128" w:name="_Toc11882"/>
            <w:r>
              <w:rPr>
                <w:rFonts w:hint="eastAsia" w:ascii="宋体" w:hAnsi="Courier New" w:eastAsia="宋体" w:cs="Times New Roman"/>
                <w:color w:val="auto"/>
                <w:kern w:val="0"/>
                <w:sz w:val="20"/>
                <w:szCs w:val="20"/>
                <w:highlight w:val="none"/>
                <w:lang w:val="en-US" w:eastAsia="zh-CN" w:bidi="ar-SA"/>
              </w:rPr>
              <w:t>③</w:t>
            </w:r>
            <w:r>
              <w:rPr>
                <w:rFonts w:hint="eastAsia"/>
                <w:color w:val="auto"/>
                <w:highlight w:val="none"/>
              </w:rPr>
              <w:t>价格分＝</w:t>
            </w:r>
            <w:r>
              <w:rPr>
                <w:rFonts w:hint="eastAsia"/>
                <w:color w:val="auto"/>
                <w:highlight w:val="none"/>
                <w:lang w:eastAsia="zh-CN"/>
              </w:rPr>
              <w:t>①</w:t>
            </w:r>
            <w:r>
              <w:rPr>
                <w:rFonts w:hint="eastAsia"/>
                <w:color w:val="auto"/>
                <w:highlight w:val="none"/>
              </w:rPr>
              <w:t>工时费优惠率分+</w:t>
            </w:r>
            <w:r>
              <w:rPr>
                <w:rFonts w:hint="eastAsia"/>
                <w:color w:val="auto"/>
                <w:highlight w:val="none"/>
                <w:lang w:eastAsia="zh-CN"/>
              </w:rPr>
              <w:t>②</w:t>
            </w:r>
            <w:r>
              <w:rPr>
                <w:rFonts w:hint="eastAsia"/>
                <w:color w:val="auto"/>
                <w:highlight w:val="none"/>
              </w:rPr>
              <w:t>零配件优惠率分</w:t>
            </w:r>
            <w:bookmarkEnd w:id="128"/>
          </w:p>
        </w:tc>
        <w:tc>
          <w:tcPr>
            <w:tcW w:w="638" w:type="pct"/>
            <w:noWrap w:val="0"/>
            <w:vAlign w:val="center"/>
          </w:tcPr>
          <w:p w14:paraId="4D65DA4B">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16D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2F356C24">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22" w:type="pct"/>
            <w:noWrap w:val="0"/>
            <w:vAlign w:val="center"/>
          </w:tcPr>
          <w:p w14:paraId="21C56810">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3415" w:type="pct"/>
            <w:noWrap w:val="0"/>
            <w:vAlign w:val="center"/>
          </w:tcPr>
          <w:p w14:paraId="41D13797">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按服务需求一览表中关于响应报价的说明执行</w:t>
            </w:r>
          </w:p>
        </w:tc>
        <w:tc>
          <w:tcPr>
            <w:tcW w:w="638" w:type="pct"/>
            <w:noWrap w:val="0"/>
            <w:vAlign w:val="center"/>
          </w:tcPr>
          <w:p w14:paraId="495A9477">
            <w:pPr>
              <w:pStyle w:val="15"/>
              <w:spacing w:line="360" w:lineRule="auto"/>
              <w:jc w:val="center"/>
              <w:rPr>
                <w:rFonts w:hint="default" w:ascii="宋体" w:hAnsi="宋体" w:eastAsia="宋体" w:cs="宋体"/>
                <w:color w:val="auto"/>
                <w:sz w:val="21"/>
                <w:szCs w:val="21"/>
                <w:highlight w:val="none"/>
                <w:lang w:val="en-US" w:eastAsia="zh-CN"/>
              </w:rPr>
            </w:pPr>
          </w:p>
        </w:tc>
      </w:tr>
      <w:tr w14:paraId="6FC7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45487A27">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22" w:type="pct"/>
            <w:noWrap w:val="0"/>
            <w:vAlign w:val="center"/>
          </w:tcPr>
          <w:p w14:paraId="2A9FDE51">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tc>
        <w:tc>
          <w:tcPr>
            <w:tcW w:w="3415" w:type="pct"/>
            <w:noWrap w:val="0"/>
            <w:vAlign w:val="center"/>
          </w:tcPr>
          <w:p w14:paraId="624BF1E0">
            <w:pPr>
              <w:pStyle w:val="15"/>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分档部分不进一档的不得分</w:t>
            </w:r>
          </w:p>
        </w:tc>
        <w:tc>
          <w:tcPr>
            <w:tcW w:w="638" w:type="pct"/>
            <w:noWrap w:val="0"/>
            <w:vAlign w:val="center"/>
          </w:tcPr>
          <w:p w14:paraId="465C01C6">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w:t>
            </w:r>
          </w:p>
        </w:tc>
      </w:tr>
      <w:tr w14:paraId="41F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6C31E43E">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2.1 </w:t>
            </w:r>
          </w:p>
        </w:tc>
        <w:tc>
          <w:tcPr>
            <w:tcW w:w="622" w:type="pct"/>
            <w:noWrap w:val="0"/>
            <w:vAlign w:val="center"/>
          </w:tcPr>
          <w:p w14:paraId="710CA510">
            <w:pPr>
              <w:pStyle w:val="15"/>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tc>
        <w:tc>
          <w:tcPr>
            <w:tcW w:w="3415" w:type="pct"/>
            <w:noWrap w:val="0"/>
            <w:vAlign w:val="center"/>
          </w:tcPr>
          <w:p w14:paraId="12E6456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一档（</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分）：有服务方案但未针对本次采购；</w:t>
            </w:r>
          </w:p>
          <w:p w14:paraId="1F278AC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二档（10 分）：供应商提供的服务保障措施不具体，汽车维修有基本的服务措施、汽车维修档案电脑管理承诺、提供的安全保护以及环境保护措施整体方案简单；</w:t>
            </w:r>
          </w:p>
          <w:p w14:paraId="4C471DF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三档(</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zh-CN"/>
              </w:rPr>
              <w:t>分)：供应商提供的服务保障措施较准确，基本能考虑用户单位的实际情况和实际需求，汽车维修优质服务措施、汽车维修档案电脑管理承诺、 提供的安全保护以及环境保护措施整体方案良好；</w:t>
            </w:r>
          </w:p>
          <w:p w14:paraId="5D733622">
            <w:pPr>
              <w:pStyle w:val="15"/>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四档(</w:t>
            </w:r>
            <w:r>
              <w:rPr>
                <w:rFonts w:hint="eastAsia"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zh-CN"/>
              </w:rPr>
              <w:t>分)：供应商提供的服务保障措施较准确，能充分考虑用户单位的实际情况和用户实际需求，针对性强，汽车维修优质服务措施、汽车维修档案电脑管理承诺、提供的安全保护以及环境保护措施整体方案表述清晰、全面、合理。</w:t>
            </w:r>
          </w:p>
        </w:tc>
        <w:tc>
          <w:tcPr>
            <w:tcW w:w="638" w:type="pct"/>
            <w:noWrap w:val="0"/>
            <w:vAlign w:val="center"/>
          </w:tcPr>
          <w:p w14:paraId="730757BD">
            <w:pPr>
              <w:pStyle w:val="15"/>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hAnsi="宋体" w:cs="宋体"/>
                <w:bCs/>
                <w:color w:val="auto"/>
                <w:sz w:val="21"/>
                <w:szCs w:val="21"/>
                <w:highlight w:val="none"/>
                <w:lang w:val="en-US" w:eastAsia="zh-CN"/>
              </w:rPr>
              <w:t>20</w:t>
            </w:r>
          </w:p>
        </w:tc>
      </w:tr>
      <w:tr w14:paraId="6DD0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017D204F">
            <w:pPr>
              <w:pStyle w:val="1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2</w:t>
            </w:r>
          </w:p>
        </w:tc>
        <w:tc>
          <w:tcPr>
            <w:tcW w:w="622" w:type="pct"/>
            <w:noWrap w:val="0"/>
            <w:vAlign w:val="center"/>
          </w:tcPr>
          <w:p w14:paraId="782029FF">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维修质量控制体系</w:t>
            </w:r>
          </w:p>
        </w:tc>
        <w:tc>
          <w:tcPr>
            <w:tcW w:w="3415" w:type="pct"/>
            <w:noWrap w:val="0"/>
            <w:vAlign w:val="center"/>
          </w:tcPr>
          <w:p w14:paraId="57F35002">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以供应商的《公务车辆维修和保养服务采购承诺书》为评分依据，主要从质量保证期长短、质量控制手段、质量管理制度建设等方面进行评比：</w:t>
            </w:r>
          </w:p>
          <w:p w14:paraId="759920D1">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分）：按征集文件要求结合自身实际情况填写《公务车辆维修和保养服务采购承诺书》的</w:t>
            </w:r>
            <w:r>
              <w:rPr>
                <w:rFonts w:hint="eastAsia" w:hAnsi="宋体" w:eastAsia="宋体" w:cs="宋体"/>
                <w:color w:val="auto"/>
                <w:sz w:val="21"/>
                <w:szCs w:val="21"/>
                <w:highlight w:val="none"/>
                <w:lang w:val="en-US" w:eastAsia="zh-CN"/>
              </w:rPr>
              <w:t>；</w:t>
            </w:r>
          </w:p>
          <w:p w14:paraId="02F10BDD">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二档</w:t>
            </w:r>
            <w:r>
              <w:rPr>
                <w:rFonts w:hint="eastAsia" w:hAnsi="宋体" w:cs="宋体"/>
                <w:color w:val="auto"/>
                <w:sz w:val="21"/>
                <w:szCs w:val="21"/>
                <w:highlight w:val="none"/>
                <w:lang w:val="en-US" w:eastAsia="zh-CN"/>
              </w:rPr>
              <w:t>( 7</w:t>
            </w:r>
            <w:r>
              <w:rPr>
                <w:rFonts w:hint="eastAsia" w:ascii="宋体" w:hAnsi="宋体" w:eastAsia="宋体" w:cs="宋体"/>
                <w:color w:val="auto"/>
                <w:sz w:val="21"/>
                <w:szCs w:val="21"/>
                <w:highlight w:val="none"/>
              </w:rPr>
              <w:t xml:space="preserve"> 分）：按征集文件要求结合自身实际情况填写《公务车辆维修和保养服务采购承诺书》，并提供相应运作说明，运作说明符合供应商自身实际情况，且与承诺书相互对应的</w:t>
            </w:r>
            <w:r>
              <w:rPr>
                <w:rFonts w:hint="eastAsia" w:hAnsi="宋体" w:eastAsia="宋体" w:cs="宋体"/>
                <w:color w:val="auto"/>
                <w:sz w:val="21"/>
                <w:szCs w:val="21"/>
                <w:highlight w:val="none"/>
                <w:lang w:val="en-US" w:eastAsia="zh-CN"/>
              </w:rPr>
              <w:t>；</w:t>
            </w:r>
          </w:p>
          <w:p w14:paraId="5B0E3479">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w:t>
            </w:r>
            <w:r>
              <w:rPr>
                <w:rFonts w:hint="eastAsia" w:hAnsi="宋体" w:cs="宋体"/>
                <w:color w:val="auto"/>
                <w:sz w:val="21"/>
                <w:szCs w:val="21"/>
                <w:highlight w:val="none"/>
                <w:lang w:val="en-US" w:eastAsia="zh-CN"/>
              </w:rPr>
              <w:t>0</w:t>
            </w:r>
            <w:r>
              <w:rPr>
                <w:rFonts w:hint="eastAsia" w:ascii="宋体" w:hAnsi="宋体" w:eastAsia="宋体" w:cs="宋体"/>
                <w:color w:val="auto"/>
                <w:sz w:val="21"/>
                <w:szCs w:val="21"/>
                <w:highlight w:val="none"/>
              </w:rPr>
              <w:t>分）：按征集文件要求结合自身实际情况填写《公务车辆维修和保养服务采购承诺书》，并提供相应运作说明，运作说明符合供应商自身实际情况，与承诺书相互对应且实际运作方案条理清晰的。</w:t>
            </w:r>
          </w:p>
        </w:tc>
        <w:tc>
          <w:tcPr>
            <w:tcW w:w="638" w:type="pct"/>
            <w:noWrap w:val="0"/>
            <w:vAlign w:val="center"/>
          </w:tcPr>
          <w:p w14:paraId="1F275849">
            <w:pPr>
              <w:pStyle w:val="15"/>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0</w:t>
            </w:r>
          </w:p>
        </w:tc>
      </w:tr>
      <w:tr w14:paraId="1C47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6DE24243">
            <w:pPr>
              <w:pStyle w:val="1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3</w:t>
            </w:r>
          </w:p>
        </w:tc>
        <w:tc>
          <w:tcPr>
            <w:tcW w:w="622" w:type="pct"/>
            <w:noWrap w:val="0"/>
            <w:vAlign w:val="center"/>
          </w:tcPr>
          <w:p w14:paraId="549AAF44">
            <w:pPr>
              <w:pStyle w:val="15"/>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管理制度</w:t>
            </w:r>
          </w:p>
        </w:tc>
        <w:tc>
          <w:tcPr>
            <w:tcW w:w="3415" w:type="pct"/>
            <w:noWrap w:val="0"/>
            <w:vAlign w:val="center"/>
          </w:tcPr>
          <w:p w14:paraId="410CE5EC">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对供应商的企业管理制度建设进行评分：</w:t>
            </w:r>
          </w:p>
          <w:p w14:paraId="0D015B3B">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一档（4 分）：提供了供应商安全生产制度、管理制度及技术人员配备方案，基本满足采购需求；</w:t>
            </w:r>
          </w:p>
          <w:p w14:paraId="64CB7F8C">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二档（8 分）：提供了供应商安全生产制度、管理制度及技术人员配备方案，并且供应商企业管理制度严密，人员配置科学合理；</w:t>
            </w:r>
          </w:p>
          <w:p w14:paraId="7D0D79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ascii="宋体" w:hAnsi="宋体" w:eastAsia="宋体" w:cs="宋体"/>
                <w:color w:val="auto"/>
                <w:sz w:val="21"/>
                <w:szCs w:val="21"/>
                <w:highlight w:val="none"/>
              </w:rPr>
              <w:t>三档（12 分）：提供了供应商企业管理制度及技术人员配备方案，并且供应商企业管理制度严密、周全，人员配置科学合理，同时提供团队成员资历经验等相关材料</w:t>
            </w:r>
            <w:r>
              <w:rPr>
                <w:rFonts w:hint="eastAsia" w:ascii="宋体" w:hAnsi="宋体" w:eastAsia="宋体" w:cs="宋体"/>
                <w:color w:val="auto"/>
                <w:sz w:val="21"/>
                <w:szCs w:val="21"/>
                <w:highlight w:val="none"/>
                <w:lang w:eastAsia="zh-CN"/>
              </w:rPr>
              <w:t>。</w:t>
            </w:r>
          </w:p>
        </w:tc>
        <w:tc>
          <w:tcPr>
            <w:tcW w:w="638" w:type="pct"/>
            <w:noWrap w:val="0"/>
            <w:vAlign w:val="center"/>
          </w:tcPr>
          <w:p w14:paraId="160D1F4C">
            <w:pPr>
              <w:pStyle w:val="15"/>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hAnsi="宋体" w:eastAsia="宋体" w:cs="宋体"/>
                <w:bCs/>
                <w:color w:val="auto"/>
                <w:sz w:val="21"/>
                <w:szCs w:val="21"/>
                <w:highlight w:val="none"/>
                <w:lang w:val="en-US" w:eastAsia="zh-CN"/>
              </w:rPr>
              <w:t>2</w:t>
            </w:r>
          </w:p>
        </w:tc>
      </w:tr>
      <w:tr w14:paraId="55EB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5BD9CA4F">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22" w:type="pct"/>
            <w:noWrap w:val="0"/>
            <w:vAlign w:val="center"/>
          </w:tcPr>
          <w:p w14:paraId="51C6E842">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tc>
        <w:tc>
          <w:tcPr>
            <w:tcW w:w="3415" w:type="pct"/>
            <w:noWrap w:val="0"/>
            <w:vAlign w:val="center"/>
          </w:tcPr>
          <w:p w14:paraId="7C2B0C54">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分档部分不进一档的不得分</w:t>
            </w:r>
          </w:p>
        </w:tc>
        <w:tc>
          <w:tcPr>
            <w:tcW w:w="638" w:type="pct"/>
            <w:noWrap w:val="0"/>
            <w:vAlign w:val="center"/>
          </w:tcPr>
          <w:p w14:paraId="44E3D077">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hAnsi="宋体" w:cs="宋体"/>
                <w:color w:val="auto"/>
                <w:sz w:val="21"/>
                <w:szCs w:val="21"/>
                <w:highlight w:val="none"/>
                <w:lang w:val="en-US" w:eastAsia="zh-CN"/>
              </w:rPr>
              <w:t>38</w:t>
            </w:r>
            <w:r>
              <w:rPr>
                <w:rFonts w:hint="eastAsia" w:ascii="宋体" w:hAnsi="宋体" w:eastAsia="宋体" w:cs="宋体"/>
                <w:color w:val="auto"/>
                <w:sz w:val="21"/>
                <w:szCs w:val="21"/>
                <w:highlight w:val="none"/>
              </w:rPr>
              <w:t>分</w:t>
            </w:r>
          </w:p>
        </w:tc>
      </w:tr>
      <w:tr w14:paraId="57A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495D639">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622" w:type="pct"/>
            <w:noWrap w:val="0"/>
            <w:vAlign w:val="center"/>
          </w:tcPr>
          <w:p w14:paraId="06681FD5">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经营场地</w:t>
            </w:r>
          </w:p>
        </w:tc>
        <w:tc>
          <w:tcPr>
            <w:tcW w:w="3415" w:type="pct"/>
            <w:noWrap w:val="0"/>
            <w:vAlign w:val="center"/>
          </w:tcPr>
          <w:p w14:paraId="392A99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供应商的停车场和厂房面积由评审委员会根据供应商提供的经营场所示意图【必须按本评分标准的要求清晰标识出经营场所中的厂房面积和停车</w:t>
            </w:r>
            <w:r>
              <w:rPr>
                <w:rFonts w:hint="eastAsia" w:ascii="宋体" w:hAnsi="宋体" w:cs="宋体"/>
                <w:color w:val="auto"/>
                <w:sz w:val="21"/>
                <w:szCs w:val="21"/>
                <w:highlight w:val="none"/>
                <w:lang w:eastAsia="zh-CN"/>
              </w:rPr>
              <w:t>场</w:t>
            </w:r>
            <w:r>
              <w:rPr>
                <w:rFonts w:hint="eastAsia" w:ascii="宋体" w:hAnsi="宋体" w:eastAsia="宋体" w:cs="宋体"/>
                <w:color w:val="auto"/>
                <w:sz w:val="21"/>
                <w:szCs w:val="21"/>
                <w:highlight w:val="none"/>
              </w:rPr>
              <w:t>面积，如因供应商未进行标识或标识不清导致其少得分或不得分的后果由供应商自行承担】，土地使用证明（自有）或有效的租赁合同（属租用的需提供房产证或土地使用证明复印件；租赁合同有效期为两年及以上）为准，按此标准打分，其中停车场和厂房地址应与营业执照地址保持一致。</w:t>
            </w:r>
          </w:p>
          <w:p w14:paraId="04572A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厂房面积</w:t>
            </w:r>
            <w:r>
              <w:rPr>
                <w:rFonts w:hint="eastAsia" w:ascii="宋体" w:hAnsi="宋体" w:cs="宋体"/>
                <w:b/>
                <w:bCs/>
                <w:color w:val="auto"/>
                <w:sz w:val="21"/>
                <w:szCs w:val="21"/>
                <w:highlight w:val="none"/>
                <w:lang w:eastAsia="zh-CN"/>
              </w:rPr>
              <w:t>及</w:t>
            </w:r>
            <w:r>
              <w:rPr>
                <w:rFonts w:hint="eastAsia" w:ascii="宋体" w:hAnsi="宋体" w:eastAsia="宋体" w:cs="宋体"/>
                <w:b/>
                <w:bCs/>
                <w:color w:val="auto"/>
                <w:sz w:val="21"/>
                <w:szCs w:val="21"/>
                <w:highlight w:val="none"/>
              </w:rPr>
              <w:t>停车场面积分</w:t>
            </w:r>
          </w:p>
          <w:p w14:paraId="291B37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1）供应商厂房面积在 300 ㎡以下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停车场 </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 xml:space="preserve"> ㎡以下的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 4 分；</w:t>
            </w:r>
          </w:p>
          <w:p w14:paraId="67A079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2）供应商厂房面积在 300 ㎡(含)～400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停车场 </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rPr>
              <w:t>含)～2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 ㎡的，得 6 分；</w:t>
            </w:r>
          </w:p>
          <w:p w14:paraId="76524A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3）供应商厂房面积在 400(含)～500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停车场 </w:t>
            </w:r>
            <w:r>
              <w:rPr>
                <w:rFonts w:hint="eastAsia" w:ascii="宋体" w:hAnsi="宋体" w:cs="宋体"/>
                <w:color w:val="auto"/>
                <w:sz w:val="21"/>
                <w:szCs w:val="21"/>
                <w:highlight w:val="none"/>
                <w:lang w:val="en-US" w:eastAsia="zh-CN"/>
              </w:rPr>
              <w:t>250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rPr>
              <w:t>含)～</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rPr>
              <w:t xml:space="preserve"> ㎡的，得 8 分；</w:t>
            </w:r>
          </w:p>
          <w:p w14:paraId="26B372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4）供应商厂房面积在 500 ㎡(含)以上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停车场 </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rPr>
              <w:t>含)以上的，得 10 分。</w:t>
            </w:r>
          </w:p>
        </w:tc>
        <w:tc>
          <w:tcPr>
            <w:tcW w:w="638" w:type="pct"/>
            <w:noWrap w:val="0"/>
            <w:vAlign w:val="center"/>
          </w:tcPr>
          <w:p w14:paraId="76F032E2">
            <w:pPr>
              <w:pStyle w:val="15"/>
              <w:spacing w:line="360" w:lineRule="auto"/>
              <w:jc w:val="center"/>
              <w:rPr>
                <w:rFonts w:hint="default"/>
                <w:color w:val="auto"/>
                <w:highlight w:val="none"/>
                <w:lang w:val="en-US" w:eastAsia="zh-CN"/>
              </w:rPr>
            </w:pPr>
            <w:r>
              <w:rPr>
                <w:rFonts w:hint="eastAsia"/>
                <w:color w:val="auto"/>
                <w:highlight w:val="none"/>
              </w:rPr>
              <w:t>0</w:t>
            </w:r>
            <w:r>
              <w:rPr>
                <w:rFonts w:hint="eastAsia" w:ascii="宋体" w:hAnsi="宋体" w:eastAsia="宋体" w:cs="宋体"/>
                <w:bCs/>
                <w:color w:val="auto"/>
                <w:sz w:val="21"/>
                <w:szCs w:val="21"/>
                <w:highlight w:val="none"/>
              </w:rPr>
              <w:t>～</w:t>
            </w:r>
            <w:r>
              <w:rPr>
                <w:rFonts w:hint="eastAsia"/>
                <w:color w:val="auto"/>
                <w:highlight w:val="none"/>
                <w:lang w:val="en-US" w:eastAsia="zh-CN"/>
              </w:rPr>
              <w:t>10</w:t>
            </w:r>
          </w:p>
          <w:p w14:paraId="7CDC634A">
            <w:pPr>
              <w:jc w:val="center"/>
              <w:rPr>
                <w:rFonts w:hint="default"/>
                <w:color w:val="auto"/>
                <w:highlight w:val="none"/>
                <w:lang w:val="en-US" w:eastAsia="zh-CN"/>
              </w:rPr>
            </w:pPr>
            <w:r>
              <w:rPr>
                <w:rFonts w:hint="eastAsia" w:hAnsi="宋体" w:eastAsia="宋体" w:cs="宋体"/>
                <w:color w:val="auto"/>
                <w:sz w:val="21"/>
                <w:szCs w:val="21"/>
                <w:highlight w:val="none"/>
                <w:lang w:val="en-US" w:eastAsia="zh-CN"/>
              </w:rPr>
              <w:t>客观分</w:t>
            </w:r>
          </w:p>
        </w:tc>
      </w:tr>
      <w:tr w14:paraId="7FE3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F0F03F1">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622" w:type="pct"/>
            <w:noWrap w:val="0"/>
            <w:vAlign w:val="center"/>
          </w:tcPr>
          <w:p w14:paraId="6CD3652A">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技术工人</w:t>
            </w:r>
          </w:p>
          <w:p w14:paraId="26DF7089">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w:t>
            </w:r>
          </w:p>
        </w:tc>
        <w:tc>
          <w:tcPr>
            <w:tcW w:w="3415" w:type="pct"/>
            <w:noWrap w:val="0"/>
            <w:vAlign w:val="center"/>
          </w:tcPr>
          <w:p w14:paraId="4CAE60EE">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技术工人配备：技术人员必须是在聘员工，提供由供应商替在聘员工缴纳的社保缴纳证明（在响应文件中提供响应文件递交截止时间前半年内</w:t>
            </w:r>
            <w:r>
              <w:rPr>
                <w:rFonts w:hint="eastAsia" w:hAnsi="宋体" w:cs="宋体"/>
                <w:color w:val="auto"/>
                <w:sz w:val="21"/>
                <w:szCs w:val="21"/>
                <w:highlight w:val="none"/>
                <w:lang w:eastAsia="zh-CN"/>
              </w:rPr>
              <w:t>连续三个月</w:t>
            </w:r>
            <w:r>
              <w:rPr>
                <w:rFonts w:hint="eastAsia" w:ascii="宋体" w:hAnsi="宋体" w:eastAsia="宋体" w:cs="宋体"/>
                <w:color w:val="auto"/>
                <w:sz w:val="21"/>
                <w:szCs w:val="21"/>
                <w:highlight w:val="none"/>
              </w:rPr>
              <w:t>的社保缴纳证明），否则不得分；</w:t>
            </w:r>
          </w:p>
          <w:p w14:paraId="01C2AB75">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配备汽修技术人员达到 </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人（含</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人）的，得 3 分，满足以上条件的还有更多的汽修技术人员的供应商，每多一人得 1 分，满分 6 分；</w:t>
            </w:r>
          </w:p>
          <w:p w14:paraId="6E51BA22">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有技术工程师（包括助理工程师）的每有一个加1分，满分</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分；（提供证书复印件及在响应文件中提供响应文件递交截止时间前半年内连续三个月的社保缴纳证明）。</w:t>
            </w:r>
          </w:p>
        </w:tc>
        <w:tc>
          <w:tcPr>
            <w:tcW w:w="638" w:type="pct"/>
            <w:noWrap w:val="0"/>
            <w:vAlign w:val="center"/>
          </w:tcPr>
          <w:p w14:paraId="6A6C4070">
            <w:pPr>
              <w:pStyle w:val="15"/>
              <w:spacing w:line="360" w:lineRule="auto"/>
              <w:jc w:val="center"/>
              <w:rPr>
                <w:rFonts w:hint="eastAsia"/>
                <w:color w:val="auto"/>
                <w:highlight w:val="none"/>
                <w:lang w:val="en-US" w:eastAsia="zh-CN"/>
              </w:rPr>
            </w:pPr>
            <w:r>
              <w:rPr>
                <w:rFonts w:hint="eastAsia"/>
                <w:color w:val="auto"/>
                <w:highlight w:val="none"/>
              </w:rPr>
              <w:t>0</w:t>
            </w:r>
            <w:r>
              <w:rPr>
                <w:rFonts w:hint="eastAsia" w:ascii="宋体" w:hAnsi="宋体" w:eastAsia="宋体" w:cs="宋体"/>
                <w:bCs/>
                <w:color w:val="auto"/>
                <w:sz w:val="21"/>
                <w:szCs w:val="21"/>
                <w:highlight w:val="none"/>
              </w:rPr>
              <w:t>～</w:t>
            </w:r>
            <w:r>
              <w:rPr>
                <w:rFonts w:hint="eastAsia"/>
                <w:color w:val="auto"/>
                <w:highlight w:val="none"/>
                <w:lang w:val="en-US" w:eastAsia="zh-CN"/>
              </w:rPr>
              <w:t>8</w:t>
            </w:r>
          </w:p>
          <w:p w14:paraId="0B120626">
            <w:pPr>
              <w:jc w:val="center"/>
              <w:rPr>
                <w:rFonts w:hint="default"/>
                <w:color w:val="auto"/>
                <w:highlight w:val="none"/>
                <w:lang w:val="en-US" w:eastAsia="zh-CN"/>
              </w:rPr>
            </w:pPr>
            <w:r>
              <w:rPr>
                <w:rFonts w:hint="eastAsia" w:hAnsi="宋体" w:eastAsia="宋体" w:cs="宋体"/>
                <w:color w:val="auto"/>
                <w:sz w:val="21"/>
                <w:szCs w:val="21"/>
                <w:highlight w:val="none"/>
                <w:lang w:val="en-US" w:eastAsia="zh-CN"/>
              </w:rPr>
              <w:t>客观分</w:t>
            </w:r>
          </w:p>
        </w:tc>
      </w:tr>
      <w:tr w14:paraId="06DC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52349F5D">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3</w:t>
            </w:r>
          </w:p>
        </w:tc>
        <w:tc>
          <w:tcPr>
            <w:tcW w:w="622" w:type="pct"/>
            <w:noWrap w:val="0"/>
            <w:vAlign w:val="center"/>
          </w:tcPr>
          <w:p w14:paraId="1990143C">
            <w:pPr>
              <w:pStyle w:val="15"/>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2"/>
                <w:kern w:val="0"/>
                <w:sz w:val="21"/>
                <w:szCs w:val="21"/>
                <w:highlight w:val="none"/>
                <w:lang w:val="zh-CN"/>
              </w:rPr>
              <w:t>投标人生产设备分</w:t>
            </w:r>
          </w:p>
        </w:tc>
        <w:tc>
          <w:tcPr>
            <w:tcW w:w="3415" w:type="pct"/>
            <w:noWrap w:val="0"/>
            <w:vAlign w:val="center"/>
          </w:tcPr>
          <w:p w14:paraId="0B5B93CF">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一档</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根据行业相关安全及操作规范要求，供应商拟投入生产设备基本满足提供本次采购维修范围生产需要的、工艺流程简单等综合考虑整体一般的（根据供应商提供的“主要维修检测设备一览表”信息及提供一览表中对应的现场实物图片为依据进行评定）；</w:t>
            </w:r>
          </w:p>
          <w:p w14:paraId="64AA1CE3">
            <w:pPr>
              <w:pStyle w:val="1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二档（</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CN" w:eastAsia="zh-CN" w:bidi="ar-SA"/>
              </w:rPr>
              <w:t>分）：根据行业相关安全及操作规范要求，供应商拟投入生产设备完全满足提供本次采购维修范围生产需要，且设备条件较先进的、工艺流程较好等综合考虑整体良好的（根据供应商提供的“主要维修检测设备一览表”信息及提供一览表中对应的现场实物图片为依据进行评定）；</w:t>
            </w:r>
          </w:p>
          <w:p w14:paraId="593B5D31">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三档（</w:t>
            </w: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zh-CN" w:eastAsia="zh-CN" w:bidi="ar-SA"/>
              </w:rPr>
              <w:t>分）：根据行业相关安全及操作规范要求，供应商拟投入生产设备完全满足提供本次采购维修范围生产需要，且设备条件先进的，工艺流程技术优良，有自有施救车等综合考虑优秀的（根据供应商提供的“主要维修检测设备一览表”信息及提供一览表中对应的现场实物图片为依据进行评定）</w:t>
            </w:r>
          </w:p>
        </w:tc>
        <w:tc>
          <w:tcPr>
            <w:tcW w:w="638" w:type="pct"/>
            <w:noWrap w:val="0"/>
            <w:vAlign w:val="center"/>
          </w:tcPr>
          <w:p w14:paraId="11525885">
            <w:pPr>
              <w:pStyle w:val="15"/>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0～</w:t>
            </w:r>
            <w:r>
              <w:rPr>
                <w:rFonts w:hint="eastAsia" w:hAnsi="宋体" w:cs="宋体"/>
                <w:bCs/>
                <w:color w:val="auto"/>
                <w:sz w:val="21"/>
                <w:szCs w:val="21"/>
                <w:highlight w:val="none"/>
                <w:lang w:val="en-US" w:eastAsia="zh-CN"/>
              </w:rPr>
              <w:t>10</w:t>
            </w:r>
          </w:p>
        </w:tc>
      </w:tr>
      <w:tr w14:paraId="5B1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0FF76FA3">
            <w:pPr>
              <w:pStyle w:val="1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4</w:t>
            </w:r>
          </w:p>
        </w:tc>
        <w:tc>
          <w:tcPr>
            <w:tcW w:w="622" w:type="pct"/>
            <w:noWrap w:val="0"/>
            <w:vAlign w:val="center"/>
          </w:tcPr>
          <w:p w14:paraId="7CA02B8C">
            <w:pPr>
              <w:pStyle w:val="15"/>
              <w:spacing w:line="360"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企业质量信誉分</w:t>
            </w:r>
          </w:p>
        </w:tc>
        <w:tc>
          <w:tcPr>
            <w:tcW w:w="3415" w:type="pct"/>
            <w:noWrap w:val="0"/>
            <w:vAlign w:val="center"/>
          </w:tcPr>
          <w:p w14:paraId="6B6F8C18">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投标人2021年（含）以来每年获得机动车维修企业质量信誉考核AAA级的，每年得1.5分，满分6分。（以县级或县级以上的道路交通运输部门提供的考核结果为准）</w:t>
            </w:r>
          </w:p>
        </w:tc>
        <w:tc>
          <w:tcPr>
            <w:tcW w:w="638" w:type="pct"/>
            <w:noWrap w:val="0"/>
            <w:vAlign w:val="center"/>
          </w:tcPr>
          <w:p w14:paraId="1E0DF04E">
            <w:pPr>
              <w:pStyle w:val="15"/>
              <w:spacing w:line="360" w:lineRule="auto"/>
              <w:jc w:val="center"/>
              <w:rPr>
                <w:rFonts w:hint="eastAsia" w:eastAsia="宋体"/>
                <w:color w:val="auto"/>
                <w:highlight w:val="none"/>
                <w:lang w:val="en-US" w:eastAsia="zh-CN"/>
              </w:rPr>
            </w:pPr>
            <w:r>
              <w:rPr>
                <w:rFonts w:hint="eastAsia"/>
                <w:color w:val="auto"/>
                <w:highlight w:val="none"/>
              </w:rPr>
              <w:t>0</w:t>
            </w:r>
            <w:r>
              <w:rPr>
                <w:rFonts w:hint="eastAsia" w:ascii="宋体" w:hAnsi="宋体" w:eastAsia="宋体" w:cs="宋体"/>
                <w:bCs/>
                <w:color w:val="auto"/>
                <w:sz w:val="21"/>
                <w:szCs w:val="21"/>
                <w:highlight w:val="none"/>
              </w:rPr>
              <w:t>～</w:t>
            </w:r>
            <w:r>
              <w:rPr>
                <w:rFonts w:hint="eastAsia"/>
                <w:color w:val="auto"/>
                <w:highlight w:val="none"/>
                <w:lang w:val="en-US" w:eastAsia="zh-CN"/>
              </w:rPr>
              <w:t>6</w:t>
            </w:r>
          </w:p>
          <w:p w14:paraId="41205DAB">
            <w:pPr>
              <w:jc w:val="center"/>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客观分</w:t>
            </w:r>
          </w:p>
        </w:tc>
      </w:tr>
      <w:tr w14:paraId="2F56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719DA9C1">
            <w:pPr>
              <w:pStyle w:val="1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5</w:t>
            </w:r>
          </w:p>
        </w:tc>
        <w:tc>
          <w:tcPr>
            <w:tcW w:w="622" w:type="pct"/>
            <w:noWrap w:val="0"/>
            <w:vAlign w:val="center"/>
          </w:tcPr>
          <w:p w14:paraId="6365526D">
            <w:pPr>
              <w:pStyle w:val="15"/>
              <w:spacing w:line="360" w:lineRule="auto"/>
              <w:jc w:val="center"/>
              <w:rPr>
                <w:rFonts w:hint="default"/>
                <w:color w:val="auto"/>
                <w:highlight w:val="none"/>
                <w:lang w:val="en-US" w:eastAsia="zh-CN"/>
              </w:rPr>
            </w:pPr>
            <w:r>
              <w:rPr>
                <w:rFonts w:hint="eastAsia"/>
                <w:color w:val="auto"/>
                <w:highlight w:val="none"/>
                <w:lang w:val="en-US" w:eastAsia="zh-CN"/>
              </w:rPr>
              <w:t>业绩</w:t>
            </w:r>
          </w:p>
        </w:tc>
        <w:tc>
          <w:tcPr>
            <w:tcW w:w="3415" w:type="pct"/>
            <w:noWrap w:val="0"/>
            <w:vAlign w:val="center"/>
          </w:tcPr>
          <w:p w14:paraId="7CA887D5">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hAnsi="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eastAsia="zh-CN"/>
              </w:rPr>
              <w:t>（含）</w:t>
            </w:r>
            <w:r>
              <w:rPr>
                <w:rFonts w:hint="eastAsia" w:ascii="宋体" w:hAnsi="宋体" w:eastAsia="宋体" w:cs="宋体"/>
                <w:color w:val="auto"/>
                <w:sz w:val="21"/>
                <w:szCs w:val="21"/>
                <w:highlight w:val="none"/>
              </w:rPr>
              <w:t>以来获得同类服务业绩（提供中标通知书或合同复印件）每项得1分，满分</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38" w:type="pct"/>
            <w:noWrap w:val="0"/>
            <w:vAlign w:val="center"/>
          </w:tcPr>
          <w:p w14:paraId="49D9D03E">
            <w:pPr>
              <w:pStyle w:val="15"/>
              <w:spacing w:line="360" w:lineRule="auto"/>
              <w:jc w:val="center"/>
              <w:rPr>
                <w:rFonts w:hint="eastAsia"/>
                <w:color w:val="auto"/>
                <w:highlight w:val="none"/>
                <w:lang w:val="en-US" w:eastAsia="zh-CN"/>
              </w:rPr>
            </w:pPr>
            <w:r>
              <w:rPr>
                <w:rFonts w:hint="eastAsia"/>
                <w:color w:val="auto"/>
                <w:highlight w:val="none"/>
              </w:rPr>
              <w:t>0</w:t>
            </w:r>
            <w:r>
              <w:rPr>
                <w:rFonts w:hint="eastAsia" w:ascii="宋体" w:hAnsi="宋体" w:eastAsia="宋体" w:cs="宋体"/>
                <w:bCs/>
                <w:color w:val="auto"/>
                <w:sz w:val="21"/>
                <w:szCs w:val="21"/>
                <w:highlight w:val="none"/>
              </w:rPr>
              <w:t>～</w:t>
            </w:r>
            <w:r>
              <w:rPr>
                <w:rFonts w:hint="eastAsia"/>
                <w:color w:val="auto"/>
                <w:highlight w:val="none"/>
                <w:lang w:val="en-US" w:eastAsia="zh-CN"/>
              </w:rPr>
              <w:t>4</w:t>
            </w:r>
          </w:p>
          <w:p w14:paraId="174B4927">
            <w:pPr>
              <w:jc w:val="center"/>
              <w:rPr>
                <w:rFonts w:hint="default" w:eastAsia="宋体"/>
                <w:color w:val="auto"/>
                <w:highlight w:val="none"/>
                <w:lang w:val="en-US" w:eastAsia="zh-CN"/>
              </w:rPr>
            </w:pPr>
            <w:r>
              <w:rPr>
                <w:rFonts w:hint="eastAsia"/>
                <w:color w:val="auto"/>
                <w:highlight w:val="none"/>
                <w:lang w:val="en-US" w:eastAsia="zh-CN"/>
              </w:rPr>
              <w:t>客观分</w:t>
            </w:r>
          </w:p>
        </w:tc>
      </w:tr>
    </w:tbl>
    <w:p w14:paraId="26B9640C">
      <w:pPr>
        <w:spacing w:line="360" w:lineRule="auto"/>
        <w:ind w:firstLine="420"/>
        <w:rPr>
          <w:rFonts w:hint="eastAsia"/>
          <w:color w:val="auto"/>
          <w:highlight w:val="none"/>
        </w:rPr>
      </w:pPr>
    </w:p>
    <w:p w14:paraId="3370027C">
      <w:pPr>
        <w:keepNext/>
        <w:keepLines/>
        <w:pageBreakBefore/>
        <w:spacing w:before="260" w:after="260" w:line="413" w:lineRule="auto"/>
        <w:jc w:val="center"/>
        <w:outlineLvl w:val="1"/>
        <w:rPr>
          <w:rFonts w:hint="eastAsia" w:ascii="宋体" w:hAnsi="宋体" w:cs="宋体"/>
          <w:bCs/>
          <w:color w:val="auto"/>
          <w:sz w:val="30"/>
          <w:szCs w:val="30"/>
          <w:highlight w:val="none"/>
        </w:rPr>
      </w:pPr>
      <w:bookmarkStart w:id="129" w:name="_Toc24183"/>
      <w:bookmarkStart w:id="130" w:name="_Toc3967"/>
      <w:bookmarkStart w:id="131" w:name="_Toc24402"/>
      <w:r>
        <w:rPr>
          <w:rFonts w:hint="eastAsia" w:ascii="宋体" w:hAnsi="宋体" w:cs="宋体"/>
          <w:bCs/>
          <w:color w:val="auto"/>
          <w:sz w:val="30"/>
          <w:szCs w:val="30"/>
          <w:highlight w:val="none"/>
        </w:rPr>
        <w:t>第四节 入围候选人推荐原则</w:t>
      </w:r>
      <w:bookmarkEnd w:id="115"/>
      <w:bookmarkEnd w:id="129"/>
      <w:bookmarkEnd w:id="130"/>
      <w:bookmarkEnd w:id="131"/>
    </w:p>
    <w:p w14:paraId="1B7FBD49">
      <w:pPr>
        <w:numPr>
          <w:ilvl w:val="0"/>
          <w:numId w:val="2"/>
        </w:numPr>
        <w:spacing w:line="360" w:lineRule="auto"/>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质量优先法</w:t>
      </w:r>
    </w:p>
    <w:p w14:paraId="228B11A2">
      <w:pPr>
        <w:spacing w:line="360" w:lineRule="auto"/>
        <w:ind w:firstLine="420" w:firstLineChars="200"/>
        <w:rPr>
          <w:rFonts w:hint="eastAsia" w:ascii="宋体" w:hAnsi="宋体" w:cs="宋体"/>
          <w:color w:val="auto"/>
          <w:szCs w:val="24"/>
          <w:highlight w:val="none"/>
        </w:rPr>
      </w:pPr>
      <w:r>
        <w:rPr>
          <w:rFonts w:hint="eastAsia" w:ascii="宋体" w:hAnsi="Courier New"/>
          <w:color w:val="auto"/>
          <w:szCs w:val="20"/>
          <w:highlight w:val="none"/>
        </w:rPr>
        <w:t>确定第一阶段</w:t>
      </w:r>
      <w:r>
        <w:rPr>
          <w:rFonts w:hint="eastAsia" w:ascii="宋体" w:hAnsi="宋体" w:cs="宋体"/>
          <w:color w:val="auto"/>
          <w:szCs w:val="21"/>
          <w:highlight w:val="none"/>
        </w:rPr>
        <w:t>入围标准：通过资格性审查和符合性审查的供应商数量多于或等于三家的，均须对通过符合性审查的供应商进行评分和排序。评委根据总得分从高分到低分进行排名，按排名先后顺序确定入围供应商，如出现总得分相等时，按技术分高优先，如技术分得分亦相等时，由评委进行无记名投票表决，直至得出结果。若所有分值完全一致则随机抽签选取入围供应商。</w:t>
      </w:r>
      <w:r>
        <w:rPr>
          <w:rFonts w:ascii="宋体" w:hAnsi="Courier New"/>
          <w:color w:val="auto"/>
          <w:szCs w:val="20"/>
          <w:highlight w:val="none"/>
        </w:rPr>
        <w:t>根据征集文件规定</w:t>
      </w:r>
      <w:r>
        <w:rPr>
          <w:rFonts w:hint="eastAsia" w:ascii="宋体" w:hAnsi="Courier New"/>
          <w:color w:val="auto"/>
          <w:szCs w:val="20"/>
          <w:highlight w:val="none"/>
        </w:rPr>
        <w:t>的淘汰率20%计算，且至少淘汰一家供应商（供应商家数</w:t>
      </w:r>
      <w:r>
        <w:rPr>
          <w:rFonts w:ascii="宋体" w:hAnsi="Courier New"/>
          <w:color w:val="auto"/>
          <w:szCs w:val="20"/>
          <w:highlight w:val="none"/>
        </w:rPr>
        <w:t>×</w:t>
      </w:r>
      <w:r>
        <w:rPr>
          <w:rFonts w:hint="eastAsia" w:ascii="宋体" w:hAnsi="Courier New"/>
          <w:color w:val="auto"/>
          <w:szCs w:val="20"/>
          <w:highlight w:val="none"/>
        </w:rPr>
        <w:t>淘汰率=Y，Y=A+B，A为整数部分，B为小数部分。当B为零时，淘汰家数为A；当B不为零时，淘汰家数为A+1）。</w:t>
      </w:r>
    </w:p>
    <w:p w14:paraId="10633B5A">
      <w:pPr>
        <w:keepNext/>
        <w:keepLines/>
        <w:spacing w:line="360" w:lineRule="auto"/>
        <w:ind w:firstLine="600" w:firstLineChars="200"/>
        <w:jc w:val="center"/>
        <w:outlineLvl w:val="1"/>
        <w:rPr>
          <w:rFonts w:hint="eastAsia" w:ascii="宋体" w:hAnsi="宋体" w:cs="宋体"/>
          <w:bCs/>
          <w:color w:val="auto"/>
          <w:sz w:val="30"/>
          <w:szCs w:val="30"/>
          <w:highlight w:val="none"/>
        </w:rPr>
      </w:pPr>
      <w:bookmarkStart w:id="132" w:name="_Toc32440"/>
      <w:bookmarkStart w:id="133" w:name="_Toc13096"/>
      <w:bookmarkStart w:id="134" w:name="_Toc80093008"/>
      <w:bookmarkStart w:id="135" w:name="_Toc14133"/>
      <w:r>
        <w:rPr>
          <w:rFonts w:hint="eastAsia" w:ascii="宋体" w:hAnsi="宋体" w:cs="宋体"/>
          <w:bCs/>
          <w:color w:val="auto"/>
          <w:sz w:val="30"/>
          <w:szCs w:val="30"/>
          <w:highlight w:val="none"/>
        </w:rPr>
        <w:t>第五节 评审报告</w:t>
      </w:r>
      <w:bookmarkEnd w:id="132"/>
      <w:bookmarkEnd w:id="133"/>
      <w:bookmarkEnd w:id="134"/>
      <w:bookmarkEnd w:id="135"/>
    </w:p>
    <w:p w14:paraId="440AB95A">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bookmarkStart w:id="136" w:name="_Toc16167"/>
      <w:r>
        <w:rPr>
          <w:rFonts w:hint="eastAsia"/>
          <w:b/>
          <w:bCs/>
          <w:color w:val="auto"/>
          <w:highlight w:val="none"/>
        </w:rPr>
        <w:t>（一）评审报告与推荐入围候选人</w:t>
      </w:r>
      <w:bookmarkEnd w:id="136"/>
    </w:p>
    <w:p w14:paraId="187E2AC5">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532A22BC">
      <w:pPr>
        <w:pStyle w:val="1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bookmarkStart w:id="137" w:name="_Toc21023"/>
      <w:r>
        <w:rPr>
          <w:rFonts w:hint="eastAsia"/>
          <w:b/>
          <w:bCs/>
          <w:color w:val="auto"/>
          <w:highlight w:val="none"/>
        </w:rPr>
        <w:t>（二）评审争议事项处理</w:t>
      </w:r>
      <w:bookmarkEnd w:id="137"/>
    </w:p>
    <w:p w14:paraId="5CD30240">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49D37EC8">
      <w:pPr>
        <w:autoSpaceDE w:val="0"/>
        <w:autoSpaceDN w:val="0"/>
        <w:adjustRightInd w:val="0"/>
        <w:spacing w:line="440" w:lineRule="exact"/>
        <w:ind w:firstLine="420" w:firstLineChars="200"/>
        <w:rPr>
          <w:rFonts w:hint="eastAsia" w:ascii="宋体" w:hAnsi="宋体"/>
          <w:color w:val="auto"/>
          <w:szCs w:val="21"/>
          <w:highlight w:val="none"/>
        </w:rPr>
      </w:pPr>
    </w:p>
    <w:p w14:paraId="35D44741">
      <w:pPr>
        <w:spacing w:line="360" w:lineRule="auto"/>
        <w:ind w:firstLine="420"/>
        <w:rPr>
          <w:rFonts w:hint="eastAsia" w:ascii="宋体" w:hAnsi="宋体"/>
          <w:bCs/>
          <w:color w:val="auto"/>
          <w:szCs w:val="20"/>
          <w:highlight w:val="none"/>
        </w:rPr>
      </w:pPr>
      <w:bookmarkStart w:id="138" w:name="PO_TDCUS_ITEM_SM_TITLE_1_0"/>
    </w:p>
    <w:p w14:paraId="15376030">
      <w:pPr>
        <w:spacing w:line="360" w:lineRule="auto"/>
        <w:ind w:firstLine="420"/>
        <w:rPr>
          <w:rFonts w:hint="eastAsia" w:ascii="宋体" w:hAnsi="宋体"/>
          <w:bCs/>
          <w:color w:val="auto"/>
          <w:szCs w:val="20"/>
          <w:highlight w:val="none"/>
        </w:rPr>
      </w:pPr>
    </w:p>
    <w:bookmarkEnd w:id="138"/>
    <w:p w14:paraId="6C2F2DF9">
      <w:pPr>
        <w:tabs>
          <w:tab w:val="left" w:pos="2472"/>
        </w:tabs>
        <w:spacing w:line="460" w:lineRule="exact"/>
        <w:jc w:val="center"/>
        <w:rPr>
          <w:rFonts w:hint="eastAsia" w:ascii="Times New Roman" w:hAnsi="Times New Roman"/>
          <w:b/>
          <w:color w:val="auto"/>
          <w:sz w:val="36"/>
          <w:szCs w:val="20"/>
          <w:highlight w:val="none"/>
        </w:rPr>
      </w:pPr>
    </w:p>
    <w:p w14:paraId="3C068B4A">
      <w:pPr>
        <w:tabs>
          <w:tab w:val="left" w:pos="2472"/>
        </w:tabs>
        <w:spacing w:line="460" w:lineRule="exact"/>
        <w:jc w:val="center"/>
        <w:rPr>
          <w:rFonts w:ascii="Times New Roman" w:hAnsi="Times New Roman"/>
          <w:b/>
          <w:color w:val="auto"/>
          <w:sz w:val="36"/>
          <w:szCs w:val="20"/>
          <w:highlight w:val="none"/>
        </w:rPr>
      </w:pPr>
    </w:p>
    <w:p w14:paraId="12FB1EEC">
      <w:pPr>
        <w:tabs>
          <w:tab w:val="left" w:pos="2472"/>
        </w:tabs>
        <w:spacing w:line="460" w:lineRule="exact"/>
        <w:jc w:val="center"/>
        <w:rPr>
          <w:rFonts w:ascii="Times New Roman" w:hAnsi="Times New Roman"/>
          <w:b/>
          <w:color w:val="auto"/>
          <w:sz w:val="36"/>
          <w:szCs w:val="20"/>
          <w:highlight w:val="none"/>
        </w:rPr>
      </w:pPr>
    </w:p>
    <w:p w14:paraId="4F13083C">
      <w:pPr>
        <w:tabs>
          <w:tab w:val="left" w:pos="2472"/>
        </w:tabs>
        <w:spacing w:line="460" w:lineRule="exact"/>
        <w:jc w:val="center"/>
        <w:rPr>
          <w:rFonts w:ascii="Times New Roman" w:hAnsi="Times New Roman"/>
          <w:b/>
          <w:color w:val="auto"/>
          <w:sz w:val="36"/>
          <w:szCs w:val="20"/>
          <w:highlight w:val="none"/>
        </w:rPr>
      </w:pPr>
    </w:p>
    <w:p w14:paraId="302D4D28">
      <w:pPr>
        <w:tabs>
          <w:tab w:val="left" w:pos="2472"/>
        </w:tabs>
        <w:spacing w:line="460" w:lineRule="exact"/>
        <w:jc w:val="center"/>
        <w:rPr>
          <w:rFonts w:ascii="Times New Roman" w:hAnsi="Times New Roman"/>
          <w:b/>
          <w:color w:val="auto"/>
          <w:sz w:val="36"/>
          <w:szCs w:val="20"/>
          <w:highlight w:val="none"/>
        </w:rPr>
      </w:pPr>
    </w:p>
    <w:p w14:paraId="28CE798B">
      <w:pPr>
        <w:tabs>
          <w:tab w:val="left" w:pos="2472"/>
        </w:tabs>
        <w:spacing w:line="460" w:lineRule="exact"/>
        <w:jc w:val="center"/>
        <w:rPr>
          <w:rFonts w:ascii="Times New Roman" w:hAnsi="Times New Roman"/>
          <w:b/>
          <w:color w:val="auto"/>
          <w:sz w:val="36"/>
          <w:szCs w:val="20"/>
          <w:highlight w:val="none"/>
        </w:rPr>
      </w:pPr>
    </w:p>
    <w:p w14:paraId="3182E262">
      <w:pPr>
        <w:tabs>
          <w:tab w:val="left" w:pos="2472"/>
        </w:tabs>
        <w:spacing w:line="460" w:lineRule="exact"/>
        <w:jc w:val="center"/>
        <w:rPr>
          <w:rFonts w:ascii="Times New Roman" w:hAnsi="Times New Roman"/>
          <w:b/>
          <w:color w:val="auto"/>
          <w:sz w:val="36"/>
          <w:szCs w:val="20"/>
          <w:highlight w:val="none"/>
        </w:rPr>
      </w:pPr>
    </w:p>
    <w:p w14:paraId="36976F5A">
      <w:pPr>
        <w:tabs>
          <w:tab w:val="left" w:pos="2472"/>
        </w:tabs>
        <w:spacing w:line="460" w:lineRule="exact"/>
        <w:jc w:val="center"/>
        <w:rPr>
          <w:rFonts w:ascii="Times New Roman" w:hAnsi="Times New Roman"/>
          <w:b/>
          <w:color w:val="auto"/>
          <w:sz w:val="36"/>
          <w:szCs w:val="20"/>
          <w:highlight w:val="none"/>
        </w:rPr>
      </w:pPr>
    </w:p>
    <w:p w14:paraId="7D8C7D11">
      <w:pPr>
        <w:tabs>
          <w:tab w:val="left" w:pos="2472"/>
        </w:tabs>
        <w:spacing w:line="460" w:lineRule="exact"/>
        <w:jc w:val="center"/>
        <w:rPr>
          <w:rFonts w:ascii="Times New Roman" w:hAnsi="Times New Roman"/>
          <w:b/>
          <w:color w:val="auto"/>
          <w:sz w:val="36"/>
          <w:szCs w:val="20"/>
          <w:highlight w:val="none"/>
        </w:rPr>
      </w:pPr>
    </w:p>
    <w:p w14:paraId="27E2C292">
      <w:pPr>
        <w:tabs>
          <w:tab w:val="left" w:pos="2472"/>
        </w:tabs>
        <w:spacing w:line="460" w:lineRule="exact"/>
        <w:jc w:val="center"/>
        <w:rPr>
          <w:rFonts w:ascii="Times New Roman" w:hAnsi="Times New Roman"/>
          <w:b/>
          <w:color w:val="auto"/>
          <w:sz w:val="36"/>
          <w:szCs w:val="20"/>
          <w:highlight w:val="none"/>
        </w:rPr>
      </w:pPr>
    </w:p>
    <w:p w14:paraId="16BF8C68">
      <w:pPr>
        <w:tabs>
          <w:tab w:val="left" w:pos="2472"/>
        </w:tabs>
        <w:spacing w:line="460" w:lineRule="exact"/>
        <w:jc w:val="center"/>
        <w:rPr>
          <w:rFonts w:ascii="Times New Roman" w:hAnsi="Times New Roman"/>
          <w:b/>
          <w:color w:val="auto"/>
          <w:sz w:val="36"/>
          <w:szCs w:val="20"/>
          <w:highlight w:val="none"/>
        </w:rPr>
      </w:pPr>
    </w:p>
    <w:p w14:paraId="3A33451F">
      <w:pPr>
        <w:tabs>
          <w:tab w:val="left" w:pos="2472"/>
        </w:tabs>
        <w:spacing w:line="460" w:lineRule="exact"/>
        <w:jc w:val="center"/>
        <w:rPr>
          <w:rFonts w:ascii="Times New Roman" w:hAnsi="Times New Roman"/>
          <w:b/>
          <w:color w:val="auto"/>
          <w:sz w:val="36"/>
          <w:szCs w:val="20"/>
          <w:highlight w:val="none"/>
        </w:rPr>
      </w:pPr>
    </w:p>
    <w:p w14:paraId="6E43FDE2">
      <w:pPr>
        <w:tabs>
          <w:tab w:val="left" w:pos="2472"/>
        </w:tabs>
        <w:spacing w:line="460" w:lineRule="exact"/>
        <w:jc w:val="center"/>
        <w:rPr>
          <w:rFonts w:ascii="Times New Roman" w:hAnsi="Times New Roman"/>
          <w:b/>
          <w:color w:val="auto"/>
          <w:sz w:val="36"/>
          <w:szCs w:val="20"/>
          <w:highlight w:val="none"/>
        </w:rPr>
      </w:pPr>
    </w:p>
    <w:p w14:paraId="31E7646D">
      <w:pPr>
        <w:tabs>
          <w:tab w:val="left" w:pos="2472"/>
        </w:tabs>
        <w:spacing w:line="460" w:lineRule="exact"/>
        <w:jc w:val="center"/>
        <w:rPr>
          <w:rFonts w:ascii="Times New Roman" w:hAnsi="Times New Roman"/>
          <w:b/>
          <w:color w:val="auto"/>
          <w:sz w:val="36"/>
          <w:szCs w:val="20"/>
          <w:highlight w:val="none"/>
        </w:rPr>
      </w:pPr>
    </w:p>
    <w:p w14:paraId="08EE2627">
      <w:pPr>
        <w:tabs>
          <w:tab w:val="left" w:pos="2472"/>
        </w:tabs>
        <w:spacing w:line="460" w:lineRule="exact"/>
        <w:jc w:val="center"/>
        <w:rPr>
          <w:rFonts w:ascii="Times New Roman" w:hAnsi="Times New Roman"/>
          <w:b/>
          <w:color w:val="auto"/>
          <w:sz w:val="36"/>
          <w:szCs w:val="20"/>
          <w:highlight w:val="none"/>
        </w:rPr>
      </w:pPr>
    </w:p>
    <w:p w14:paraId="07C99DDE">
      <w:pPr>
        <w:tabs>
          <w:tab w:val="left" w:pos="2472"/>
        </w:tabs>
        <w:spacing w:line="460" w:lineRule="exact"/>
        <w:jc w:val="center"/>
        <w:rPr>
          <w:rFonts w:ascii="Times New Roman" w:hAnsi="Times New Roman"/>
          <w:b/>
          <w:color w:val="auto"/>
          <w:sz w:val="36"/>
          <w:szCs w:val="20"/>
          <w:highlight w:val="none"/>
        </w:rPr>
      </w:pPr>
    </w:p>
    <w:p w14:paraId="12F67099">
      <w:pPr>
        <w:tabs>
          <w:tab w:val="left" w:pos="2472"/>
        </w:tabs>
        <w:spacing w:line="460" w:lineRule="exact"/>
        <w:jc w:val="center"/>
        <w:rPr>
          <w:rFonts w:ascii="Times New Roman" w:hAnsi="Times New Roman"/>
          <w:b/>
          <w:color w:val="auto"/>
          <w:sz w:val="36"/>
          <w:szCs w:val="20"/>
          <w:highlight w:val="none"/>
        </w:rPr>
      </w:pPr>
    </w:p>
    <w:p w14:paraId="433D8BBA">
      <w:pPr>
        <w:tabs>
          <w:tab w:val="left" w:pos="2472"/>
        </w:tabs>
        <w:spacing w:line="460" w:lineRule="exact"/>
        <w:jc w:val="center"/>
        <w:rPr>
          <w:rFonts w:ascii="Times New Roman" w:hAnsi="Times New Roman"/>
          <w:b/>
          <w:color w:val="auto"/>
          <w:sz w:val="36"/>
          <w:szCs w:val="20"/>
          <w:highlight w:val="none"/>
        </w:rPr>
      </w:pPr>
    </w:p>
    <w:p w14:paraId="4AD1B0C9">
      <w:pPr>
        <w:tabs>
          <w:tab w:val="left" w:pos="2472"/>
        </w:tabs>
        <w:spacing w:line="460" w:lineRule="exact"/>
        <w:jc w:val="center"/>
        <w:rPr>
          <w:rFonts w:ascii="Times New Roman" w:hAnsi="Times New Roman"/>
          <w:b/>
          <w:color w:val="auto"/>
          <w:sz w:val="36"/>
          <w:szCs w:val="20"/>
          <w:highlight w:val="none"/>
        </w:rPr>
      </w:pPr>
    </w:p>
    <w:p w14:paraId="71AD8C0A">
      <w:pPr>
        <w:tabs>
          <w:tab w:val="left" w:pos="2472"/>
        </w:tabs>
        <w:spacing w:line="460" w:lineRule="exact"/>
        <w:jc w:val="center"/>
        <w:rPr>
          <w:rFonts w:ascii="Times New Roman" w:hAnsi="Times New Roman"/>
          <w:b/>
          <w:color w:val="auto"/>
          <w:sz w:val="36"/>
          <w:szCs w:val="20"/>
          <w:highlight w:val="none"/>
        </w:rPr>
      </w:pPr>
    </w:p>
    <w:p w14:paraId="180A1C59">
      <w:pPr>
        <w:tabs>
          <w:tab w:val="left" w:pos="2472"/>
        </w:tabs>
        <w:spacing w:line="460" w:lineRule="exact"/>
        <w:jc w:val="center"/>
        <w:rPr>
          <w:rFonts w:ascii="Times New Roman" w:hAnsi="Times New Roman"/>
          <w:b/>
          <w:color w:val="auto"/>
          <w:sz w:val="36"/>
          <w:szCs w:val="20"/>
          <w:highlight w:val="none"/>
        </w:rPr>
      </w:pPr>
    </w:p>
    <w:p w14:paraId="13D56E09">
      <w:pPr>
        <w:tabs>
          <w:tab w:val="left" w:pos="2472"/>
        </w:tabs>
        <w:spacing w:line="460" w:lineRule="exact"/>
        <w:jc w:val="center"/>
        <w:rPr>
          <w:rFonts w:ascii="Times New Roman" w:hAnsi="Times New Roman"/>
          <w:b/>
          <w:color w:val="auto"/>
          <w:sz w:val="36"/>
          <w:szCs w:val="20"/>
          <w:highlight w:val="none"/>
        </w:rPr>
      </w:pPr>
    </w:p>
    <w:p w14:paraId="3FEB1BC5">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39" w:name="_Toc28134"/>
      <w:r>
        <w:rPr>
          <w:rFonts w:hint="eastAsia" w:ascii="Times New Roman" w:hAnsi="Times New Roman"/>
          <w:b/>
          <w:color w:val="auto"/>
          <w:sz w:val="36"/>
          <w:szCs w:val="20"/>
          <w:highlight w:val="none"/>
        </w:rPr>
        <w:t xml:space="preserve">第五章  </w:t>
      </w:r>
      <w:r>
        <w:rPr>
          <w:rFonts w:hint="eastAsia" w:hAnsi="宋体" w:cs="宋体"/>
          <w:b/>
          <w:color w:val="auto"/>
          <w:sz w:val="36"/>
          <w:highlight w:val="none"/>
        </w:rPr>
        <w:t>拟签订的框架协议文本和采购合同文本</w:t>
      </w:r>
      <w:bookmarkEnd w:id="139"/>
    </w:p>
    <w:p w14:paraId="03BF8582">
      <w:pPr>
        <w:spacing w:line="440" w:lineRule="exact"/>
        <w:ind w:firstLine="723" w:firstLineChars="200"/>
        <w:jc w:val="center"/>
        <w:rPr>
          <w:rFonts w:hint="eastAsia"/>
          <w:b/>
          <w:bCs/>
          <w:color w:val="auto"/>
          <w:sz w:val="36"/>
          <w:szCs w:val="36"/>
          <w:highlight w:val="none"/>
        </w:rPr>
      </w:pPr>
      <w:r>
        <w:rPr>
          <w:rFonts w:hint="eastAsia"/>
          <w:b/>
          <w:bCs/>
          <w:color w:val="auto"/>
          <w:sz w:val="36"/>
          <w:szCs w:val="36"/>
          <w:highlight w:val="none"/>
        </w:rPr>
        <w:t>2025-2027年度南宁市武鸣区预算单位公务车辆维修和保养服务框架协议采购</w:t>
      </w:r>
    </w:p>
    <w:p w14:paraId="26CEB49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框架协议</w:t>
      </w:r>
      <w:r>
        <w:rPr>
          <w:rFonts w:hint="eastAsia" w:ascii="宋体" w:hAnsi="宋体"/>
          <w:b/>
          <w:color w:val="auto"/>
          <w:sz w:val="32"/>
          <w:highlight w:val="none"/>
        </w:rPr>
        <w:t>（格式）</w:t>
      </w:r>
    </w:p>
    <w:p w14:paraId="21711932">
      <w:pPr>
        <w:spacing w:line="440" w:lineRule="exact"/>
        <w:ind w:firstLine="720" w:firstLineChars="200"/>
        <w:jc w:val="left"/>
        <w:rPr>
          <w:color w:val="auto"/>
          <w:sz w:val="36"/>
          <w:szCs w:val="36"/>
          <w:highlight w:val="none"/>
        </w:rPr>
      </w:pPr>
    </w:p>
    <w:p w14:paraId="0315143B">
      <w:pPr>
        <w:pBdr>
          <w:top w:val="none" w:color="auto" w:sz="0" w:space="1"/>
          <w:left w:val="none" w:color="auto" w:sz="0" w:space="4"/>
          <w:bottom w:val="none" w:color="auto" w:sz="0" w:space="1"/>
          <w:right w:val="none" w:color="auto" w:sz="0" w:space="4"/>
        </w:pBdr>
        <w:spacing w:line="400" w:lineRule="exact"/>
        <w:rPr>
          <w:rFonts w:hAnsi="宋体" w:cs="宋体"/>
          <w:b w:val="0"/>
          <w:bCs w:val="0"/>
          <w:color w:val="auto"/>
          <w:szCs w:val="21"/>
          <w:highlight w:val="none"/>
        </w:rPr>
      </w:pPr>
      <w:r>
        <w:rPr>
          <w:rFonts w:hint="eastAsia" w:hAnsi="宋体" w:cs="宋体"/>
          <w:b w:val="0"/>
          <w:bCs w:val="0"/>
          <w:color w:val="auto"/>
          <w:szCs w:val="21"/>
          <w:highlight w:val="none"/>
        </w:rPr>
        <w:t>项目名称：</w:t>
      </w:r>
      <w:r>
        <w:rPr>
          <w:rFonts w:hint="eastAsia" w:ascii="宋体" w:hAnsi="宋体" w:cs="宋体"/>
          <w:b w:val="0"/>
          <w:bCs w:val="0"/>
          <w:color w:val="auto"/>
          <w:sz w:val="21"/>
          <w:szCs w:val="21"/>
          <w:highlight w:val="none"/>
          <w:u w:val="single"/>
        </w:rPr>
        <w:t xml:space="preserve">                                                               </w:t>
      </w:r>
      <w:r>
        <w:rPr>
          <w:rFonts w:hint="eastAsia" w:hAnsi="宋体" w:cs="宋体"/>
          <w:b w:val="0"/>
          <w:bCs w:val="0"/>
          <w:color w:val="auto"/>
          <w:szCs w:val="21"/>
          <w:highlight w:val="none"/>
        </w:rPr>
        <w:t xml:space="preserve">  </w:t>
      </w:r>
    </w:p>
    <w:p w14:paraId="02F7E5A5">
      <w:pPr>
        <w:pBdr>
          <w:top w:val="none" w:color="auto" w:sz="0" w:space="1"/>
          <w:left w:val="none" w:color="auto" w:sz="0" w:space="4"/>
          <w:bottom w:val="none" w:color="auto" w:sz="0" w:space="1"/>
          <w:right w:val="none" w:color="auto" w:sz="0" w:space="4"/>
        </w:pBdr>
        <w:spacing w:line="400" w:lineRule="exact"/>
        <w:rPr>
          <w:rFonts w:hint="eastAsia" w:hAnsi="宋体" w:eastAsia="宋体" w:cs="宋体"/>
          <w:b w:val="0"/>
          <w:bCs w:val="0"/>
          <w:color w:val="auto"/>
          <w:szCs w:val="21"/>
          <w:highlight w:val="none"/>
          <w:lang w:eastAsia="zh-CN"/>
        </w:rPr>
      </w:pPr>
      <w:r>
        <w:rPr>
          <w:rFonts w:hint="eastAsia" w:hAnsi="宋体" w:cs="宋体"/>
          <w:b w:val="0"/>
          <w:bCs w:val="0"/>
          <w:color w:val="auto"/>
          <w:szCs w:val="21"/>
          <w:highlight w:val="none"/>
        </w:rPr>
        <w:t>项目编号：</w:t>
      </w:r>
      <w:r>
        <w:rPr>
          <w:rFonts w:hint="eastAsia" w:ascii="宋体" w:hAnsi="宋体" w:cs="宋体"/>
          <w:b w:val="0"/>
          <w:bCs w:val="0"/>
          <w:color w:val="auto"/>
          <w:sz w:val="21"/>
          <w:szCs w:val="21"/>
          <w:highlight w:val="none"/>
          <w:u w:val="single"/>
        </w:rPr>
        <w:t xml:space="preserve">                                                               </w:t>
      </w:r>
    </w:p>
    <w:p w14:paraId="53F9DEF5">
      <w:pPr>
        <w:pStyle w:val="13"/>
        <w:pBdr>
          <w:top w:val="none" w:color="auto" w:sz="0" w:space="1"/>
          <w:left w:val="none" w:color="auto" w:sz="0" w:space="4"/>
          <w:bottom w:val="none" w:color="auto" w:sz="0" w:space="1"/>
          <w:right w:val="none" w:color="auto" w:sz="0" w:space="4"/>
        </w:pBdr>
        <w:spacing w:line="400" w:lineRule="exact"/>
        <w:rPr>
          <w:rFonts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rPr>
        <w:t>征集人（甲方）：</w:t>
      </w:r>
      <w:r>
        <w:rPr>
          <w:rFonts w:hint="eastAsia" w:ascii="宋体" w:hAnsi="宋体" w:cs="宋体"/>
          <w:b w:val="0"/>
          <w:bCs w:val="0"/>
          <w:color w:val="auto"/>
          <w:sz w:val="21"/>
          <w:szCs w:val="21"/>
          <w:highlight w:val="none"/>
          <w:u w:val="single"/>
        </w:rPr>
        <w:t xml:space="preserve">                                                               </w:t>
      </w:r>
    </w:p>
    <w:p w14:paraId="3C7469A7">
      <w:pPr>
        <w:pStyle w:val="13"/>
        <w:pBdr>
          <w:top w:val="none" w:color="auto" w:sz="0" w:space="1"/>
          <w:left w:val="none" w:color="auto" w:sz="0" w:space="4"/>
          <w:bottom w:val="none" w:color="auto" w:sz="0" w:space="1"/>
          <w:right w:val="none" w:color="auto" w:sz="0" w:space="4"/>
        </w:pBdr>
        <w:spacing w:line="400" w:lineRule="exact"/>
        <w:rPr>
          <w:rFonts w:ascii="宋体" w:hAnsi="宋体" w:cs="宋体"/>
          <w:b w:val="0"/>
          <w:bCs w:val="0"/>
          <w:color w:val="auto"/>
          <w:sz w:val="21"/>
          <w:szCs w:val="21"/>
          <w:highlight w:val="none"/>
          <w:u w:val="single"/>
        </w:rPr>
      </w:pPr>
      <w:r>
        <w:rPr>
          <w:rFonts w:hint="eastAsia" w:ascii="宋体" w:hAnsi="宋体" w:cs="宋体"/>
          <w:b w:val="0"/>
          <w:bCs w:val="0"/>
          <w:color w:val="auto"/>
          <w:sz w:val="21"/>
          <w:szCs w:val="21"/>
          <w:highlight w:val="none"/>
        </w:rPr>
        <w:t>地    址：</w:t>
      </w:r>
      <w:r>
        <w:rPr>
          <w:rFonts w:hint="eastAsia" w:ascii="宋体" w:hAnsi="宋体" w:cs="宋体"/>
          <w:b w:val="0"/>
          <w:bCs w:val="0"/>
          <w:color w:val="auto"/>
          <w:sz w:val="21"/>
          <w:szCs w:val="21"/>
          <w:highlight w:val="none"/>
          <w:u w:val="single"/>
        </w:rPr>
        <w:t xml:space="preserve">                                                                     </w:t>
      </w:r>
    </w:p>
    <w:p w14:paraId="4C7603FE">
      <w:pPr>
        <w:pStyle w:val="13"/>
        <w:pBdr>
          <w:top w:val="none" w:color="auto" w:sz="0" w:space="1"/>
          <w:left w:val="none" w:color="auto" w:sz="0" w:space="4"/>
          <w:bottom w:val="none" w:color="auto" w:sz="0" w:space="1"/>
          <w:right w:val="none" w:color="auto" w:sz="0" w:space="4"/>
        </w:pBd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联系方式： </w:t>
      </w:r>
      <w:r>
        <w:rPr>
          <w:rFonts w:hint="eastAsia" w:ascii="宋体" w:hAnsi="宋体" w:cs="宋体"/>
          <w:b w:val="0"/>
          <w:bCs w:val="0"/>
          <w:color w:val="auto"/>
          <w:sz w:val="21"/>
          <w:szCs w:val="21"/>
          <w:highlight w:val="none"/>
          <w:u w:val="single"/>
        </w:rPr>
        <w:t xml:space="preserve">                                                                    </w:t>
      </w:r>
    </w:p>
    <w:p w14:paraId="219F4087">
      <w:pPr>
        <w:pBdr>
          <w:top w:val="none" w:color="auto" w:sz="0" w:space="1"/>
          <w:left w:val="none" w:color="auto" w:sz="0" w:space="4"/>
          <w:bottom w:val="none" w:color="auto" w:sz="0" w:space="1"/>
          <w:right w:val="none" w:color="auto" w:sz="0" w:space="4"/>
        </w:pBdr>
        <w:spacing w:line="400" w:lineRule="exact"/>
        <w:rPr>
          <w:rFonts w:hAnsi="宋体" w:cs="宋体"/>
          <w:b w:val="0"/>
          <w:bCs w:val="0"/>
          <w:color w:val="auto"/>
          <w:szCs w:val="21"/>
          <w:highlight w:val="none"/>
          <w:u w:val="single"/>
        </w:rPr>
      </w:pPr>
      <w:r>
        <w:rPr>
          <w:rFonts w:hint="eastAsia" w:hAnsi="宋体" w:cs="宋体"/>
          <w:b w:val="0"/>
          <w:bCs w:val="0"/>
          <w:color w:val="auto"/>
          <w:szCs w:val="21"/>
          <w:highlight w:val="none"/>
        </w:rPr>
        <w:t>入围供应商（乙方）：</w:t>
      </w:r>
      <w:r>
        <w:rPr>
          <w:rFonts w:hint="eastAsia" w:hAnsi="宋体" w:cs="宋体"/>
          <w:b w:val="0"/>
          <w:bCs w:val="0"/>
          <w:color w:val="auto"/>
          <w:szCs w:val="21"/>
          <w:highlight w:val="none"/>
          <w:u w:val="single"/>
        </w:rPr>
        <w:t xml:space="preserve">                                                            </w:t>
      </w:r>
    </w:p>
    <w:p w14:paraId="68E73A1D">
      <w:pPr>
        <w:pBdr>
          <w:top w:val="none" w:color="auto" w:sz="0" w:space="1"/>
          <w:left w:val="none" w:color="auto" w:sz="0" w:space="4"/>
          <w:bottom w:val="none" w:color="auto" w:sz="0" w:space="1"/>
          <w:right w:val="none" w:color="auto" w:sz="0" w:space="4"/>
        </w:pBdr>
        <w:spacing w:line="400" w:lineRule="exact"/>
        <w:rPr>
          <w:rFonts w:hAnsi="宋体" w:cs="宋体"/>
          <w:b w:val="0"/>
          <w:bCs w:val="0"/>
          <w:color w:val="auto"/>
          <w:szCs w:val="21"/>
          <w:highlight w:val="none"/>
          <w:u w:val="single"/>
        </w:rPr>
      </w:pPr>
      <w:r>
        <w:rPr>
          <w:rFonts w:hint="eastAsia" w:hAnsi="宋体" w:cs="宋体"/>
          <w:b w:val="0"/>
          <w:bCs w:val="0"/>
          <w:color w:val="auto"/>
          <w:szCs w:val="21"/>
          <w:highlight w:val="none"/>
        </w:rPr>
        <w:t>地    址：</w:t>
      </w:r>
      <w:r>
        <w:rPr>
          <w:rFonts w:hint="eastAsia" w:hAnsi="宋体" w:cs="宋体"/>
          <w:b w:val="0"/>
          <w:bCs w:val="0"/>
          <w:color w:val="auto"/>
          <w:szCs w:val="21"/>
          <w:highlight w:val="none"/>
          <w:u w:val="single"/>
        </w:rPr>
        <w:t xml:space="preserve">                                                                     </w:t>
      </w:r>
    </w:p>
    <w:p w14:paraId="41F4E2F1">
      <w:pPr>
        <w:pBdr>
          <w:top w:val="none" w:color="auto" w:sz="0" w:space="1"/>
          <w:left w:val="none" w:color="auto" w:sz="0" w:space="4"/>
          <w:bottom w:val="none" w:color="auto" w:sz="0" w:space="1"/>
          <w:right w:val="none" w:color="auto" w:sz="0" w:space="4"/>
        </w:pBdr>
        <w:spacing w:line="400" w:lineRule="exact"/>
        <w:rPr>
          <w:rFonts w:hAnsi="宋体" w:cs="宋体"/>
          <w:b w:val="0"/>
          <w:bCs w:val="0"/>
          <w:color w:val="auto"/>
          <w:szCs w:val="21"/>
          <w:highlight w:val="none"/>
          <w:u w:val="single"/>
        </w:rPr>
      </w:pPr>
      <w:r>
        <w:rPr>
          <w:rFonts w:hint="eastAsia" w:hAnsi="宋体" w:cs="宋体"/>
          <w:b w:val="0"/>
          <w:bCs w:val="0"/>
          <w:color w:val="auto"/>
          <w:szCs w:val="21"/>
          <w:highlight w:val="none"/>
        </w:rPr>
        <w:t>联系方式：</w:t>
      </w:r>
      <w:r>
        <w:rPr>
          <w:rFonts w:hint="eastAsia" w:hAnsi="宋体" w:cs="宋体"/>
          <w:b w:val="0"/>
          <w:bCs w:val="0"/>
          <w:color w:val="auto"/>
          <w:szCs w:val="21"/>
          <w:highlight w:val="none"/>
          <w:u w:val="single"/>
        </w:rPr>
        <w:t xml:space="preserve">                                                                     </w:t>
      </w:r>
    </w:p>
    <w:p w14:paraId="44117AFD">
      <w:pPr>
        <w:pStyle w:val="15"/>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根据《中华人民共和国政府采购法》、《中华人民共和国民法典》、《政府采购框架协议采购方式管理暂行办法》等法律、法规规定，按照征集文件规定条款和入围供应商响应文件承诺，</w:t>
      </w:r>
      <w:r>
        <w:rPr>
          <w:rFonts w:hint="eastAsia" w:ascii="Calibri" w:hAnsi="Calibri" w:eastAsia="宋体" w:cs="Times New Roman"/>
          <w:b w:val="0"/>
          <w:bCs w:val="0"/>
          <w:color w:val="auto"/>
          <w:szCs w:val="22"/>
          <w:highlight w:val="none"/>
        </w:rPr>
        <w:t>2025-2027年度南宁市武鸣区预算单位公务车辆维修和保养服务框架协议采购之相关事宜，</w:t>
      </w:r>
      <w:r>
        <w:rPr>
          <w:rFonts w:hint="eastAsia" w:ascii="Calibri" w:hAnsi="Calibri" w:eastAsia="宋体" w:cs="Times New Roman"/>
          <w:color w:val="auto"/>
          <w:szCs w:val="22"/>
          <w:highlight w:val="none"/>
        </w:rPr>
        <w:t>达成以下协议，并承诺共同遵守。</w:t>
      </w:r>
    </w:p>
    <w:p w14:paraId="673E126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一、框架协议内容</w:t>
      </w:r>
    </w:p>
    <w:p w14:paraId="3BB397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经框架协议采购，乙方成为2025-2027年度南宁市武鸣区预算单位公务车辆维修和保养服务入围供应商。乙方必须服从甲方的管理和监督，在</w:t>
      </w:r>
      <w:r>
        <w:rPr>
          <w:rFonts w:hint="eastAsia"/>
          <w:color w:val="auto"/>
          <w:highlight w:val="none"/>
          <w:lang w:eastAsia="zh-CN"/>
        </w:rPr>
        <w:t>南宁市武鸣区</w:t>
      </w:r>
      <w:r>
        <w:rPr>
          <w:rFonts w:hint="eastAsia"/>
          <w:color w:val="auto"/>
          <w:highlight w:val="none"/>
        </w:rPr>
        <w:t>各预算单位（即采购人）要求其开展</w:t>
      </w:r>
      <w:r>
        <w:rPr>
          <w:rFonts w:hint="eastAsia"/>
          <w:color w:val="auto"/>
          <w:highlight w:val="none"/>
          <w:u w:val="none"/>
        </w:rPr>
        <w:t>2025-2027年度南宁市武鸣区预算单位公务车辆维修和保养服务时</w:t>
      </w:r>
      <w:r>
        <w:rPr>
          <w:rFonts w:hint="eastAsia"/>
          <w:color w:val="auto"/>
          <w:highlight w:val="none"/>
        </w:rPr>
        <w:t>，与采购人签订采购合同，并服从采购人的安排，按时、保质、保量地完成车辆维修和保养服务工作。</w:t>
      </w:r>
    </w:p>
    <w:p w14:paraId="0CD73A0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二、框架协议有效期</w:t>
      </w:r>
    </w:p>
    <w:p w14:paraId="69E43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自合同签订之日起两年。</w:t>
      </w:r>
    </w:p>
    <w:p w14:paraId="543DA9C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三、送修手续及相关事项</w:t>
      </w:r>
    </w:p>
    <w:p w14:paraId="4ADFCE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1</w:t>
      </w:r>
      <w:r>
        <w:rPr>
          <w:rFonts w:hint="eastAsia"/>
          <w:color w:val="auto"/>
          <w:highlight w:val="none"/>
        </w:rPr>
        <w:t>.对送修车辆乙方应以修复为主，能不更换的零部件尽量不予更换，确实不能修复或修复不经济的零部件，在征得送修单位同意的情况下，方可进行更换。</w:t>
      </w:r>
    </w:p>
    <w:p w14:paraId="7AC04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2</w:t>
      </w:r>
      <w:r>
        <w:rPr>
          <w:rFonts w:hint="eastAsia"/>
          <w:color w:val="auto"/>
          <w:highlight w:val="none"/>
        </w:rPr>
        <w:t>.乙方在维修过程中，若出现增减维修项目或超出送修范围的，须报送修单位确认。</w:t>
      </w:r>
    </w:p>
    <w:p w14:paraId="6FB7B24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四、维修费用</w:t>
      </w:r>
    </w:p>
    <w:p w14:paraId="70FF08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1.维修费用由维修工时费和零配件材料价格组成。乙方响应文件承诺的零配件优惠率</w:t>
      </w:r>
      <w:r>
        <w:rPr>
          <w:rFonts w:hint="eastAsia"/>
          <w:color w:val="auto"/>
          <w:highlight w:val="none"/>
          <w:u w:val="single"/>
        </w:rPr>
        <w:t xml:space="preserve">    </w:t>
      </w:r>
      <w:r>
        <w:rPr>
          <w:rFonts w:hint="eastAsia"/>
          <w:color w:val="auto"/>
          <w:highlight w:val="none"/>
        </w:rPr>
        <w:t>%，工时费优惠率</w:t>
      </w:r>
      <w:r>
        <w:rPr>
          <w:rFonts w:hint="eastAsia"/>
          <w:color w:val="auto"/>
          <w:highlight w:val="none"/>
          <w:u w:val="single"/>
        </w:rPr>
        <w:t xml:space="preserve">     </w:t>
      </w:r>
      <w:r>
        <w:rPr>
          <w:rFonts w:hint="eastAsia"/>
          <w:color w:val="auto"/>
          <w:highlight w:val="none"/>
        </w:rPr>
        <w:t>%。维修保养费计算方式：维修零配件材料价格＝门市零配件材料标价×（1－零配件材料价格优惠率），维修工时费＝门市工时标价×（1－维修工时优惠率）。</w:t>
      </w:r>
    </w:p>
    <w:p w14:paraId="14E11D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参照国家、行业或者地方的机动车维修标准和规范或机动车生产企业提供的维修手册进行维修，维修工时费按乙方响应文件承诺的维修工时费执行，乙方响应文件中没有承诺的维修工时费，可由送修单位与乙方参照</w:t>
      </w:r>
      <w:r>
        <w:rPr>
          <w:rFonts w:hint="eastAsia"/>
          <w:color w:val="auto"/>
          <w:highlight w:val="none"/>
          <w:lang w:eastAsia="zh-CN"/>
        </w:rPr>
        <w:t>南宁市武鸣区</w:t>
      </w:r>
      <w:r>
        <w:rPr>
          <w:rFonts w:hint="eastAsia"/>
          <w:color w:val="auto"/>
          <w:highlight w:val="none"/>
        </w:rPr>
        <w:t>同类维修市场价格商定，并按响应文件承诺的维修工时费优惠率进行结算。</w:t>
      </w:r>
    </w:p>
    <w:p w14:paraId="495927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3.零配件价格按乙方响应文件承诺的价格执行，并按响应文件承诺的零配件优惠率进行结算。</w:t>
      </w:r>
    </w:p>
    <w:p w14:paraId="375E3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4.以上费用均含税金。</w:t>
      </w:r>
    </w:p>
    <w:p w14:paraId="065D70F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五、竣工车辆交接手续</w:t>
      </w:r>
    </w:p>
    <w:p w14:paraId="21C699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1.乙方在对竣工车辆进行准确而全面的检验合格后，应主动通知送修单位前来办理交接手续，进行二级维护和大修的车辆须出具一份维修出厂合格证。</w:t>
      </w:r>
    </w:p>
    <w:p w14:paraId="02738C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送修单位应在接到乙方通知后与乙方及时办理交接手续。送修单位应仔细检查竣工车辆，如果维修结果符合送修要求、维修费用计算合理，送修单位应在“结算单”上签字认可；如果维修结果不符合送修要求，或维修费用计算不合理，或发现使用不符合要求的维修材料，送修单位应以书面形式向乙方提出存在的问题，如乙方不能给予令人信服的答复，送修单位可报请法定检验机构进行检查。</w:t>
      </w:r>
    </w:p>
    <w:p w14:paraId="4C6829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3.乙方应将修车更换下来的旧件退还送修单位，并在“结算单”上认真填写车辆维修的具体部位和消耗的材料、部件及计价情况，注明优惠事宜，以利于核查。</w:t>
      </w:r>
    </w:p>
    <w:p w14:paraId="57B2DB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4.送修单位、乙方在进行竣工车辆交接时，乙方应将送修单、“结算单”各一联，大修、二级维护还需出具出厂合格证一同交给送修单位。</w:t>
      </w:r>
    </w:p>
    <w:p w14:paraId="74C3698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六、结算方式</w:t>
      </w:r>
    </w:p>
    <w:p w14:paraId="61BD1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color w:val="auto"/>
          <w:szCs w:val="21"/>
          <w:highlight w:val="none"/>
        </w:rPr>
        <w:t>本框架协议</w:t>
      </w:r>
      <w:r>
        <w:rPr>
          <w:rFonts w:hint="eastAsia" w:ascii="宋体" w:hAnsi="宋体" w:cs="宋体"/>
          <w:color w:val="auto"/>
          <w:szCs w:val="21"/>
          <w:highlight w:val="none"/>
          <w:lang w:eastAsia="zh-CN"/>
        </w:rPr>
        <w:t>公务</w:t>
      </w:r>
      <w:r>
        <w:rPr>
          <w:rFonts w:hint="eastAsia" w:ascii="宋体" w:hAnsi="宋体" w:cs="宋体"/>
          <w:color w:val="auto"/>
          <w:szCs w:val="21"/>
          <w:highlight w:val="none"/>
        </w:rPr>
        <w:t>车辆维修和保养服务费具体付款方式由采购人与成交供应商在采购合同中约定</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rPr>
        <w:t>采用非现金方式</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结算。</w:t>
      </w:r>
    </w:p>
    <w:p w14:paraId="5859EA3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七、质量保证</w:t>
      </w:r>
    </w:p>
    <w:p w14:paraId="0F2E7C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1．乙方提供维修服务时，应按《机动车维修管理规定》中有关规定及标准执行。</w:t>
      </w:r>
    </w:p>
    <w:p w14:paraId="711583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2．机动车维修竣工质量检验合格后，乙方的维修质量检验人员应当签发《机动车维修竣工出厂合格证》；未签发机动车维修竣工出厂合格证的机动车，不得交付使用，送修单位可以拒绝付款或接车。</w:t>
      </w:r>
    </w:p>
    <w:p w14:paraId="3BFE4A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3．乙方将维修竣工质量检验合格的机动车交给送修单位时，必须将维修材料的产品合格证和更换下的配件交给送修单位。</w:t>
      </w:r>
    </w:p>
    <w:p w14:paraId="70EB6E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 xml:space="preserve"> 4．机动车维修质量保证期，从维修竣工出厂之日起计算。在送修单位、乙方约定的质量保证里程或时间内，因维修质量造成的机械事故和经济损失，由乙方全部负责。</w:t>
      </w:r>
    </w:p>
    <w:p w14:paraId="49599C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5．乙方应保证维修所用材料是全新原厂生产的合格正品，并完全符合合同规定的质量和性能的要求</w:t>
      </w:r>
      <w:r>
        <w:rPr>
          <w:rFonts w:hint="eastAsia"/>
          <w:color w:val="auto"/>
          <w:highlight w:val="none"/>
          <w:lang w:eastAsia="zh-CN"/>
        </w:rPr>
        <w:t>（</w:t>
      </w:r>
      <w:r>
        <w:rPr>
          <w:rFonts w:hint="eastAsia"/>
          <w:color w:val="auto"/>
          <w:highlight w:val="none"/>
        </w:rPr>
        <w:t>特殊情况经送修方确认同意，乙方可使用副厂配件进行维修，但要明码标价</w:t>
      </w:r>
      <w:r>
        <w:rPr>
          <w:rFonts w:hint="eastAsia"/>
          <w:color w:val="auto"/>
          <w:highlight w:val="none"/>
          <w:lang w:eastAsia="zh-CN"/>
        </w:rPr>
        <w:t>）</w:t>
      </w:r>
      <w:r>
        <w:rPr>
          <w:rFonts w:hint="eastAsia"/>
          <w:color w:val="auto"/>
          <w:highlight w:val="none"/>
        </w:rPr>
        <w:t>。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06CBDF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6</w:t>
      </w:r>
      <w:r>
        <w:rPr>
          <w:rFonts w:hint="eastAsia"/>
          <w:color w:val="auto"/>
          <w:highlight w:val="none"/>
        </w:rPr>
        <w:t>.入围供应商要建立送修单位的公务车辆维修情况记录档案，预算单位每年进行检查，有弄虚作假的、偷工减料、以次充好的等不符合规定的情况将要求整改或不予审定结算。</w:t>
      </w:r>
    </w:p>
    <w:p w14:paraId="398151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color w:val="auto"/>
          <w:highlight w:val="none"/>
        </w:rPr>
      </w:pPr>
      <w:r>
        <w:rPr>
          <w:rFonts w:hint="eastAsia"/>
          <w:b/>
          <w:color w:val="auto"/>
          <w:highlight w:val="none"/>
        </w:rPr>
        <w:t>八、确定第二阶段成交供应商的方式</w:t>
      </w:r>
    </w:p>
    <w:p w14:paraId="19B2B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确定第二阶段成交供应商的方式为直接选定。由采购人依据项目实际情况、供应商服务质量、价格及服务便利性、用户评价等因素，从第一阶段入围供应商中直接选定。</w:t>
      </w:r>
    </w:p>
    <w:p w14:paraId="7EF8C96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九、采购人的权利和义务</w:t>
      </w:r>
    </w:p>
    <w:p w14:paraId="3F63D9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1.送修汽车必须填写送修单，检修的车辆必须是送修单内所列的车辆及检修内容，办好进厂维修车辆的随车证件、附件的交托手续。</w:t>
      </w:r>
    </w:p>
    <w:p w14:paraId="00EF87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必须按时接收已维修竣工车辆。对已维修竣工车辆，如发现不合格，预算单位有权要求乙方无偿返工，直至符合要求为止；如发现所修的车辆的维修项目与送修单项目不符，预算单位有权拒付维修费用，并有权向有关部门投诉乙方违约行为。</w:t>
      </w:r>
    </w:p>
    <w:p w14:paraId="06DE50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3.对乙方在维修中更换的零配旧件，预算单位有权保留作出鉴定的依据。</w:t>
      </w:r>
    </w:p>
    <w:p w14:paraId="154CB3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4.按合同规定或双方签订的期限及时与乙方结算车辆维修费用。</w:t>
      </w:r>
    </w:p>
    <w:p w14:paraId="5FC6B7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5.确因乙方原因对预算单位送修车辆未能进行维修，预算单位凭乙方开具的证明先向本级政府采购监督管理部门反馈，经备案后，方可将车辆送到特约维修站维修。</w:t>
      </w:r>
    </w:p>
    <w:p w14:paraId="7B248A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6.不得向乙方提出除修车以外的服务要求。</w:t>
      </w:r>
    </w:p>
    <w:p w14:paraId="17FBFA1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十、乙方的权利和义务</w:t>
      </w:r>
    </w:p>
    <w:p w14:paraId="5F23DE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1</w:t>
      </w:r>
      <w:r>
        <w:rPr>
          <w:rFonts w:hint="eastAsia"/>
          <w:color w:val="auto"/>
          <w:highlight w:val="none"/>
        </w:rPr>
        <w:t>.有权要求预算单位按合同规定及双方商定的期限内结清车辆维修费用。</w:t>
      </w:r>
    </w:p>
    <w:p w14:paraId="41EDF9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2</w:t>
      </w:r>
      <w:r>
        <w:rPr>
          <w:rFonts w:hint="eastAsia"/>
          <w:color w:val="auto"/>
          <w:highlight w:val="none"/>
        </w:rPr>
        <w:t>.优先为预算单位的送修车辆提供维修服务。</w:t>
      </w:r>
    </w:p>
    <w:p w14:paraId="7AA5DD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3</w:t>
      </w:r>
      <w:r>
        <w:rPr>
          <w:rFonts w:hint="eastAsia"/>
          <w:color w:val="auto"/>
          <w:highlight w:val="none"/>
        </w:rPr>
        <w:t>.乙方未经预算单位和</w:t>
      </w:r>
      <w:r>
        <w:rPr>
          <w:rFonts w:hint="eastAsia"/>
          <w:color w:val="auto"/>
          <w:highlight w:val="none"/>
          <w:lang w:eastAsia="zh-CN"/>
        </w:rPr>
        <w:t>城区</w:t>
      </w:r>
      <w:r>
        <w:rPr>
          <w:rFonts w:hint="eastAsia"/>
          <w:color w:val="auto"/>
          <w:highlight w:val="none"/>
        </w:rPr>
        <w:t>政府采购监督管理部门同意，不得将送修车辆转厂维修。</w:t>
      </w:r>
    </w:p>
    <w:p w14:paraId="0E375B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4</w:t>
      </w:r>
      <w:r>
        <w:rPr>
          <w:rFonts w:hint="eastAsia"/>
          <w:color w:val="auto"/>
          <w:highlight w:val="none"/>
        </w:rPr>
        <w:t>.必须按送修单上的要求按时完成维修工作，做好进厂维修车的随车证件、附件的核收、保管，做好维修前检测、维修中质检、竣工后的检验，保证所用配件符合质量标准及车方的要求，不得以换代修、以次充好、以旧换新或随意更换汽车配件，不得随意提高工时费和材料费，保证送修车辆的安全。</w:t>
      </w:r>
    </w:p>
    <w:p w14:paraId="4E14FA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5</w:t>
      </w:r>
      <w:r>
        <w:rPr>
          <w:rFonts w:hint="eastAsia"/>
          <w:color w:val="auto"/>
          <w:highlight w:val="none"/>
        </w:rPr>
        <w:t>.按协议承诺优惠价收取工时、材料价格。</w:t>
      </w:r>
    </w:p>
    <w:p w14:paraId="03A2A8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6</w:t>
      </w:r>
      <w:r>
        <w:rPr>
          <w:rFonts w:hint="eastAsia"/>
          <w:color w:val="auto"/>
          <w:highlight w:val="none"/>
        </w:rPr>
        <w:t>.乙方负责指导预算单位车辆的一般保养维护。</w:t>
      </w:r>
    </w:p>
    <w:p w14:paraId="10264F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7</w:t>
      </w:r>
      <w:r>
        <w:rPr>
          <w:rFonts w:hint="eastAsia"/>
          <w:color w:val="auto"/>
          <w:highlight w:val="none"/>
        </w:rPr>
        <w:t>.乙方在对预算单位车辆维修过程中因技术等原因未能进行维修保养的，乙方应实事求是开具证明给预算单位。</w:t>
      </w:r>
    </w:p>
    <w:p w14:paraId="4EB69BD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十一、入围供应商的清退和补充规则</w:t>
      </w:r>
    </w:p>
    <w:p w14:paraId="2FB0DF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1.乙方有下列情形之一，尚未签订框架协议的，取消其入围资格；已经签订框架协议的，解除与其签订的框架协议： </w:t>
      </w:r>
    </w:p>
    <w:p w14:paraId="5A7AB3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（1）恶意串通谋取入围或者合同成交的； </w:t>
      </w:r>
    </w:p>
    <w:p w14:paraId="4A0757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（2）提供虚假材料谋取入围或者合同成交的； </w:t>
      </w:r>
    </w:p>
    <w:p w14:paraId="49E9E5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（3）无正当理由拒不接受合同授予的； </w:t>
      </w:r>
    </w:p>
    <w:p w14:paraId="33A552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（4）不履行合同义务或者履行合同义务不符合约定，经采购人请求履行后仍不履行或者仍未按约定履行的； </w:t>
      </w:r>
    </w:p>
    <w:p w14:paraId="75840D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（5）框架协议有效期内，因违法行为被禁止或限制参加政府采购活动的； </w:t>
      </w:r>
    </w:p>
    <w:p w14:paraId="4013C9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（6）供应商违反职业道德，有违规违纪问题的；</w:t>
      </w:r>
    </w:p>
    <w:p w14:paraId="1D7522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（7）框架协议约定的其他情形。 </w:t>
      </w:r>
    </w:p>
    <w:p w14:paraId="71198B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2.补充规则：除剩余入围供应商不足入围供应商总数70%且影响框架协议执行的情形外，框架协议有效期内，</w:t>
      </w:r>
      <w:r>
        <w:rPr>
          <w:rFonts w:hint="eastAsia"/>
          <w:color w:val="auto"/>
          <w:highlight w:val="none"/>
          <w:lang w:eastAsia="zh-CN"/>
        </w:rPr>
        <w:t>征集人</w:t>
      </w:r>
      <w:r>
        <w:rPr>
          <w:rFonts w:hint="eastAsia"/>
          <w:color w:val="auto"/>
          <w:highlight w:val="none"/>
        </w:rPr>
        <w:t>不再补充征集供应商。</w:t>
      </w:r>
    </w:p>
    <w:p w14:paraId="46580F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ascii="宋体" w:hAnsi="宋体" w:cs="宋体"/>
          <w:color w:val="auto"/>
          <w:szCs w:val="21"/>
          <w:highlight w:val="none"/>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1F31521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十二、违约责任</w:t>
      </w:r>
    </w:p>
    <w:p w14:paraId="682B63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1、乙方有下列行为之一的，甲方有权解除与其签订的封闭式框架协议，并报南宁市武鸣区财政局列入不良行为记录名单：</w:t>
      </w:r>
    </w:p>
    <w:p w14:paraId="5D2D5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甲乙双方必须以合同为准则，诚信守法、自觉履行合同规定、按合同所规定的条例办事。</w:t>
      </w:r>
    </w:p>
    <w:p w14:paraId="156E2F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乙方不按规定的期限完成维修工作，乙方应按每日该汽车维修费 5%的违约金支付给预算单位。该费用可从预算单位应支付给乙方的维修费中扣减。</w:t>
      </w:r>
    </w:p>
    <w:p w14:paraId="392F87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预算单位送修汽车在乙方维修期间因维修质量问题造成损失或出现丢失或损毁，乙方应承担赔偿责任。</w:t>
      </w:r>
    </w:p>
    <w:p w14:paraId="778507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）擅自提高维修或保养服务的价格或未按规定给予优惠的；</w:t>
      </w:r>
    </w:p>
    <w:p w14:paraId="78D6E2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）向采购人提供的维修或保养服务，明显高于市场同期同类服务价格的；</w:t>
      </w:r>
    </w:p>
    <w:p w14:paraId="2D6ECB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）达不到合同规定的质量标准，以次充好的；</w:t>
      </w:r>
    </w:p>
    <w:p w14:paraId="41A3FC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）因供应商的原因交付车辆维修或保养服务不合格返工两次以上的；</w:t>
      </w:r>
    </w:p>
    <w:p w14:paraId="0C1B69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）出现重大责任事故的；</w:t>
      </w:r>
    </w:p>
    <w:p w14:paraId="311CBB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）拒绝接受监督、检查的；</w:t>
      </w:r>
    </w:p>
    <w:p w14:paraId="35840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）不如实反映情况，提供虚假材料的；</w:t>
      </w:r>
    </w:p>
    <w:p w14:paraId="5369A5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w:t>
      </w:r>
      <w:r>
        <w:rPr>
          <w:rFonts w:hint="eastAsia"/>
          <w:color w:val="auto"/>
          <w:highlight w:val="none"/>
          <w:lang w:eastAsia="zh-CN"/>
        </w:rPr>
        <w:t>框架协议</w:t>
      </w:r>
      <w:r>
        <w:rPr>
          <w:rFonts w:hint="eastAsia"/>
          <w:color w:val="auto"/>
          <w:highlight w:val="none"/>
        </w:rPr>
        <w:t>有效期内，被行业行政主管部门取消经营资格的；</w:t>
      </w:r>
    </w:p>
    <w:p w14:paraId="51837C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12</w:t>
      </w:r>
      <w:r>
        <w:rPr>
          <w:rFonts w:hint="eastAsia"/>
          <w:color w:val="auto"/>
          <w:highlight w:val="none"/>
        </w:rPr>
        <w:t>）其他违反法律、法规和采购合同的行为。</w:t>
      </w:r>
    </w:p>
    <w:p w14:paraId="424B45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rPr>
      </w:pPr>
      <w:r>
        <w:rPr>
          <w:rFonts w:hint="eastAsia"/>
          <w:color w:val="auto"/>
          <w:highlight w:val="none"/>
        </w:rPr>
        <w:t>2、被取消入围资格或者被解除封闭式框架协议的供应商不得参加同一封闭式框架协议补充征集，或者重新申请加入同一开放式框架协议。</w:t>
      </w:r>
    </w:p>
    <w:p w14:paraId="4DA4A4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3</w:t>
      </w:r>
      <w:r>
        <w:rPr>
          <w:rFonts w:hint="eastAsia"/>
          <w:color w:val="auto"/>
          <w:highlight w:val="none"/>
        </w:rPr>
        <w:t>、对违反国家法律、法规，情节特别严重的供应商，南宁市武鸣区财政局还将提请有关部门追究其法律责任。</w:t>
      </w:r>
    </w:p>
    <w:p w14:paraId="2A710CC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十三、协议的终止</w:t>
      </w:r>
    </w:p>
    <w:p w14:paraId="6376E0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1.任何一方如因发生不可抗拒事件而丧失履行合同能力，本协议可自行终止。</w:t>
      </w:r>
    </w:p>
    <w:p w14:paraId="4EF1B2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2</w:t>
      </w:r>
      <w:r>
        <w:rPr>
          <w:rFonts w:hint="eastAsia"/>
          <w:color w:val="auto"/>
          <w:highlight w:val="none"/>
        </w:rPr>
        <w:t>.预算单位对乙方的有效投诉记录累积一年内 3 次以上的（含 3 次）。</w:t>
      </w:r>
    </w:p>
    <w:p w14:paraId="242F00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3</w:t>
      </w:r>
      <w:r>
        <w:rPr>
          <w:rFonts w:hint="eastAsia"/>
          <w:color w:val="auto"/>
          <w:highlight w:val="none"/>
        </w:rPr>
        <w:t>.未经预算单位同意，乙方将送修汽车交由他厂维修。</w:t>
      </w:r>
    </w:p>
    <w:p w14:paraId="341902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4</w:t>
      </w:r>
      <w:r>
        <w:rPr>
          <w:rFonts w:hint="eastAsia"/>
          <w:color w:val="auto"/>
          <w:highlight w:val="none"/>
        </w:rPr>
        <w:t>.未经预算单位同意，乙方擅自使用非原厂配件或以旧件换取预算单位送修汽车零件。</w:t>
      </w:r>
    </w:p>
    <w:p w14:paraId="68A95E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lang w:val="en-US" w:eastAsia="zh-CN"/>
        </w:rPr>
        <w:t>5</w:t>
      </w:r>
      <w:r>
        <w:rPr>
          <w:rFonts w:hint="eastAsia"/>
          <w:color w:val="auto"/>
          <w:highlight w:val="none"/>
        </w:rPr>
        <w:t>.因乙方维修质量问题，导致预算单位汽车出现事故造成重大损失的。</w:t>
      </w:r>
    </w:p>
    <w:p w14:paraId="09CF6D2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十四、投诉与仲裁</w:t>
      </w:r>
    </w:p>
    <w:p w14:paraId="221EF1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为了保障双方的权益，本协议建立投诉监管制度。</w:t>
      </w:r>
    </w:p>
    <w:p w14:paraId="4822CA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1.预算单位可就乙方的维修质量或服务问题向主管部门投诉。</w:t>
      </w:r>
    </w:p>
    <w:p w14:paraId="49C0F4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2.乙方可就预算单位所提出的除维修服务以外的要求向主管部门投诉。</w:t>
      </w:r>
    </w:p>
    <w:p w14:paraId="77191D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3.如双方在履行合同时发生纠纷，应尽量协商解决：协商不成，可向监管部门投诉，可到仲裁部门申请仲裁或向人民法院起诉。</w:t>
      </w:r>
    </w:p>
    <w:p w14:paraId="2498368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b/>
          <w:color w:val="auto"/>
          <w:highlight w:val="none"/>
        </w:rPr>
      </w:pPr>
      <w:r>
        <w:rPr>
          <w:rFonts w:hint="eastAsia"/>
          <w:b/>
          <w:color w:val="auto"/>
          <w:highlight w:val="none"/>
        </w:rPr>
        <w:t>十五、框架协议生效及其它</w:t>
      </w:r>
    </w:p>
    <w:p w14:paraId="642079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1.框架协议经双方法定代表人或授权委托代理人签字并加盖单位公章后生效。</w:t>
      </w:r>
    </w:p>
    <w:p w14:paraId="65EE3C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2.框架协议执行中，如需修改或补充框架协议内容，由双方协商另签署书面修改或补充协议作为主框架协议不可分割的一部分。</w:t>
      </w:r>
    </w:p>
    <w:p w14:paraId="4A86CB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14:paraId="253531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color w:val="auto"/>
          <w:highlight w:val="none"/>
        </w:rPr>
        <w:t>4.本框架协议未尽事宜，遵照《中华人民共和国民法典》有关条文执行。</w:t>
      </w:r>
    </w:p>
    <w:p w14:paraId="4B1FB555">
      <w:pPr>
        <w:pStyle w:val="15"/>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5.本框架协议一式</w:t>
      </w:r>
      <w:r>
        <w:rPr>
          <w:rFonts w:hint="eastAsia" w:ascii="Calibri" w:hAnsi="Calibri" w:cs="Times New Roman"/>
          <w:color w:val="auto"/>
          <w:szCs w:val="22"/>
          <w:highlight w:val="none"/>
          <w:lang w:eastAsia="zh-CN"/>
        </w:rPr>
        <w:t>三</w:t>
      </w:r>
      <w:r>
        <w:rPr>
          <w:rFonts w:hint="eastAsia" w:ascii="Calibri" w:hAnsi="Calibri" w:eastAsia="宋体" w:cs="Times New Roman"/>
          <w:color w:val="auto"/>
          <w:szCs w:val="22"/>
          <w:highlight w:val="none"/>
        </w:rPr>
        <w:t>份，具有同等法律效力，甲乙双方各执一份</w:t>
      </w:r>
      <w:r>
        <w:rPr>
          <w:rFonts w:hint="eastAsia" w:ascii="Calibri" w:hAnsi="Calibri" w:cs="Times New Roman"/>
          <w:color w:val="auto"/>
          <w:szCs w:val="22"/>
          <w:highlight w:val="none"/>
          <w:lang w:eastAsia="zh-CN"/>
        </w:rPr>
        <w:t>，</w:t>
      </w:r>
      <w:r>
        <w:rPr>
          <w:rFonts w:hint="eastAsia" w:ascii="Calibri" w:hAnsi="Calibri" w:eastAsia="宋体" w:cs="Times New Roman"/>
          <w:color w:val="auto"/>
          <w:szCs w:val="22"/>
          <w:highlight w:val="none"/>
          <w:lang w:eastAsia="zh-CN"/>
        </w:rPr>
        <w:t>南宁市武鸣区</w:t>
      </w:r>
      <w:r>
        <w:rPr>
          <w:rFonts w:hint="eastAsia" w:ascii="Calibri" w:hAnsi="Calibri" w:eastAsia="宋体" w:cs="Times New Roman"/>
          <w:color w:val="auto"/>
          <w:szCs w:val="22"/>
          <w:highlight w:val="none"/>
        </w:rPr>
        <w:t>政府采购监督管理部门一份。</w:t>
      </w:r>
    </w:p>
    <w:p w14:paraId="31BA0DFF">
      <w:pPr>
        <w:spacing w:line="400" w:lineRule="exact"/>
        <w:ind w:firstLine="420" w:firstLineChars="200"/>
        <w:jc w:val="left"/>
        <w:rPr>
          <w:color w:val="auto"/>
          <w:highlight w:val="none"/>
        </w:rPr>
      </w:pPr>
    </w:p>
    <w:p w14:paraId="5A2E2984">
      <w:pPr>
        <w:spacing w:line="400" w:lineRule="exact"/>
        <w:ind w:firstLine="420" w:firstLineChars="200"/>
        <w:jc w:val="left"/>
        <w:rPr>
          <w:color w:val="auto"/>
          <w:highlight w:val="none"/>
        </w:rPr>
      </w:pPr>
      <w:r>
        <w:rPr>
          <w:rFonts w:hint="eastAsia"/>
          <w:color w:val="auto"/>
          <w:highlight w:val="none"/>
        </w:rPr>
        <w:t>甲方：                                  乙方：</w:t>
      </w:r>
    </w:p>
    <w:p w14:paraId="7D4349B9">
      <w:pPr>
        <w:spacing w:line="400" w:lineRule="exact"/>
        <w:ind w:firstLine="420" w:firstLineChars="200"/>
        <w:jc w:val="left"/>
        <w:rPr>
          <w:color w:val="auto"/>
          <w:highlight w:val="none"/>
        </w:rPr>
      </w:pPr>
      <w:r>
        <w:rPr>
          <w:rFonts w:hint="eastAsia"/>
          <w:color w:val="auto"/>
          <w:highlight w:val="none"/>
        </w:rPr>
        <w:t>法定代表人（或负责人）                  法定代表人（或负责人）：</w:t>
      </w:r>
    </w:p>
    <w:p w14:paraId="030D25D7">
      <w:pPr>
        <w:spacing w:line="400" w:lineRule="exact"/>
        <w:ind w:firstLine="420" w:firstLineChars="200"/>
        <w:jc w:val="left"/>
        <w:rPr>
          <w:color w:val="auto"/>
          <w:highlight w:val="none"/>
        </w:rPr>
      </w:pPr>
      <w:r>
        <w:rPr>
          <w:rFonts w:hint="eastAsia"/>
          <w:color w:val="auto"/>
          <w:highlight w:val="none"/>
        </w:rPr>
        <w:t>或委托代理人：                          或委托代理人：</w:t>
      </w:r>
    </w:p>
    <w:p w14:paraId="41A99F04">
      <w:pPr>
        <w:spacing w:line="400" w:lineRule="exact"/>
        <w:ind w:firstLine="420" w:firstLineChars="200"/>
        <w:jc w:val="left"/>
        <w:rPr>
          <w:color w:val="auto"/>
          <w:highlight w:val="none"/>
        </w:rPr>
      </w:pPr>
      <w:r>
        <w:rPr>
          <w:rFonts w:hint="eastAsia"/>
          <w:color w:val="auto"/>
          <w:highlight w:val="none"/>
        </w:rPr>
        <w:t>电话：                                  电话：</w:t>
      </w:r>
    </w:p>
    <w:p w14:paraId="53049553">
      <w:pPr>
        <w:spacing w:line="400" w:lineRule="exact"/>
        <w:ind w:firstLine="420" w:firstLineChars="200"/>
        <w:jc w:val="left"/>
        <w:rPr>
          <w:color w:val="auto"/>
          <w:highlight w:val="none"/>
        </w:rPr>
      </w:pPr>
    </w:p>
    <w:p w14:paraId="0DFC087C">
      <w:pPr>
        <w:spacing w:line="400" w:lineRule="exact"/>
        <w:ind w:firstLine="420" w:firstLineChars="200"/>
        <w:jc w:val="left"/>
        <w:rPr>
          <w:color w:val="auto"/>
          <w:highlight w:val="none"/>
        </w:rPr>
      </w:pPr>
      <w:r>
        <w:rPr>
          <w:rFonts w:hint="eastAsia"/>
          <w:color w:val="auto"/>
          <w:highlight w:val="none"/>
        </w:rPr>
        <w:t>协议签订日期：          年    月    日</w:t>
      </w:r>
    </w:p>
    <w:p w14:paraId="1E87B89D">
      <w:pPr>
        <w:spacing w:line="400" w:lineRule="exact"/>
        <w:ind w:firstLine="420" w:firstLineChars="200"/>
        <w:jc w:val="left"/>
        <w:rPr>
          <w:color w:val="auto"/>
          <w:highlight w:val="none"/>
        </w:rPr>
      </w:pPr>
    </w:p>
    <w:p w14:paraId="7A15BB6A">
      <w:pPr>
        <w:spacing w:line="400" w:lineRule="exact"/>
        <w:jc w:val="center"/>
        <w:rPr>
          <w:rFonts w:hint="eastAsia" w:ascii="仿宋_GB2312" w:hAnsi="仿宋_GB2312" w:eastAsia="仿宋_GB2312" w:cs="仿宋_GB2312"/>
          <w:b/>
          <w:bCs/>
          <w:color w:val="auto"/>
          <w:sz w:val="32"/>
          <w:szCs w:val="32"/>
          <w:highlight w:val="none"/>
        </w:rPr>
      </w:pPr>
      <w:r>
        <w:rPr>
          <w:rFonts w:hint="eastAsia" w:ascii="宋体" w:hAnsi="宋体" w:cs="宋体"/>
          <w:b/>
          <w:bCs/>
          <w:color w:val="auto"/>
          <w:sz w:val="52"/>
          <w:highlight w:val="none"/>
        </w:rPr>
        <w:br w:type="page"/>
      </w:r>
      <w:r>
        <w:rPr>
          <w:rFonts w:hint="eastAsia" w:ascii="仿宋_GB2312" w:hAnsi="仿宋_GB2312" w:eastAsia="仿宋_GB2312" w:cs="仿宋_GB2312"/>
          <w:b/>
          <w:bCs/>
          <w:color w:val="auto"/>
          <w:sz w:val="32"/>
          <w:szCs w:val="32"/>
          <w:highlight w:val="none"/>
        </w:rPr>
        <w:t>2025-2027年度南宁市武鸣区预算单位公务车辆维修和保养服务框架协议采购</w:t>
      </w:r>
    </w:p>
    <w:p w14:paraId="006715F6">
      <w:pPr>
        <w:spacing w:line="400" w:lineRule="exact"/>
        <w:jc w:val="center"/>
        <w:rPr>
          <w:rFonts w:hint="eastAsia" w:ascii="仿宋_GB2312" w:hAnsi="仿宋_GB2312" w:eastAsia="仿宋_GB2312" w:cs="仿宋_GB2312"/>
          <w:b/>
          <w:bCs/>
          <w:color w:val="auto"/>
          <w:kern w:val="44"/>
          <w:sz w:val="32"/>
          <w:szCs w:val="32"/>
          <w:highlight w:val="none"/>
        </w:rPr>
      </w:pPr>
      <w:r>
        <w:rPr>
          <w:rFonts w:hint="eastAsia" w:ascii="仿宋_GB2312" w:hAnsi="仿宋_GB2312" w:eastAsia="仿宋_GB2312" w:cs="仿宋_GB2312"/>
          <w:b/>
          <w:bCs/>
          <w:color w:val="auto"/>
          <w:kern w:val="44"/>
          <w:sz w:val="32"/>
          <w:szCs w:val="32"/>
          <w:highlight w:val="none"/>
        </w:rPr>
        <w:t>合同（格式）</w:t>
      </w:r>
    </w:p>
    <w:p w14:paraId="4C64DBB5">
      <w:pPr>
        <w:spacing w:line="400" w:lineRule="exact"/>
        <w:rPr>
          <w:rFonts w:hint="eastAsia" w:ascii="宋体" w:hAnsi="宋体" w:cs="宋体"/>
          <w:color w:val="auto"/>
          <w:szCs w:val="21"/>
          <w:highlight w:val="none"/>
        </w:rPr>
      </w:pPr>
    </w:p>
    <w:p w14:paraId="05E8A418">
      <w:pPr>
        <w:keepNext w:val="0"/>
        <w:keepLines w:val="0"/>
        <w:pageBreakBefore w:val="0"/>
        <w:kinsoku/>
        <w:wordWrap/>
        <w:overflowPunct/>
        <w:topLinePunct w:val="0"/>
        <w:autoSpaceDE/>
        <w:autoSpaceDN/>
        <w:bidi w:val="0"/>
        <w:spacing w:line="360" w:lineRule="auto"/>
        <w:ind w:left="0" w:firstLine="420"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合同编号：</w:t>
      </w:r>
      <w:r>
        <w:rPr>
          <w:rFonts w:hint="eastAsia" w:ascii="宋体" w:hAnsi="宋体" w:cs="宋体"/>
          <w:color w:val="auto"/>
          <w:szCs w:val="21"/>
          <w:highlight w:val="none"/>
          <w:u w:val="single"/>
          <w:lang w:val="en-US" w:eastAsia="zh-CN"/>
        </w:rPr>
        <w:t xml:space="preserve">                                                 </w:t>
      </w:r>
    </w:p>
    <w:p w14:paraId="7CE59A8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35EB49D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u w:val="single"/>
          <w:lang w:val="en-US" w:eastAsia="zh-CN"/>
        </w:rPr>
        <w:t xml:space="preserve">                                                 </w:t>
      </w:r>
    </w:p>
    <w:p w14:paraId="255527DE">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（服务对象、采购人）</w:t>
      </w:r>
    </w:p>
    <w:p w14:paraId="510E9D8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（入围供应商）</w:t>
      </w:r>
    </w:p>
    <w:p w14:paraId="23C11703">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根据《中华人民共和国政府采购法》《中华人民共和国政府采购法实施条例》《中华人民共和国民法典》等法律、法规规定，按照招、响应文件规定条款和入围供应商承诺、甲乙双方签订本采购合同。</w:t>
      </w:r>
    </w:p>
    <w:p w14:paraId="1147A6A7">
      <w:pPr>
        <w:keepNext w:val="0"/>
        <w:keepLines w:val="0"/>
        <w:pageBreakBefore w:val="0"/>
        <w:widowControl w:val="0"/>
        <w:numPr>
          <w:ilvl w:val="0"/>
          <w:numId w:val="3"/>
        </w:numPr>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合同标的及合同金额</w:t>
      </w:r>
    </w:p>
    <w:p w14:paraId="4962694A">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根据《入围通知书》的入围内容，合同金额如下：</w:t>
      </w:r>
    </w:p>
    <w:tbl>
      <w:tblPr>
        <w:tblStyle w:val="2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2129"/>
        <w:gridCol w:w="3789"/>
      </w:tblGrid>
      <w:tr w14:paraId="7A18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895" w:type="dxa"/>
            <w:tcBorders>
              <w:top w:val="single" w:color="auto" w:sz="4" w:space="0"/>
              <w:left w:val="single" w:color="auto" w:sz="4" w:space="0"/>
              <w:bottom w:val="single" w:color="auto" w:sz="4" w:space="0"/>
              <w:right w:val="single" w:color="auto" w:sz="4" w:space="0"/>
            </w:tcBorders>
            <w:noWrap w:val="0"/>
            <w:vAlign w:val="center"/>
          </w:tcPr>
          <w:p w14:paraId="051C43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129" w:type="dxa"/>
            <w:tcBorders>
              <w:top w:val="single" w:color="auto" w:sz="4" w:space="0"/>
              <w:left w:val="single" w:color="auto" w:sz="4" w:space="0"/>
              <w:bottom w:val="single" w:color="auto" w:sz="4" w:space="0"/>
              <w:right w:val="single" w:color="auto" w:sz="4" w:space="0"/>
            </w:tcBorders>
            <w:noWrap w:val="0"/>
            <w:vAlign w:val="center"/>
          </w:tcPr>
          <w:p w14:paraId="1912C88B">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报价内容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B9DF6A8">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响应报价（优惠率）</w:t>
            </w:r>
          </w:p>
        </w:tc>
      </w:tr>
      <w:tr w14:paraId="5B46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895" w:type="dxa"/>
            <w:vMerge w:val="restart"/>
            <w:tcBorders>
              <w:top w:val="single" w:color="auto" w:sz="4" w:space="0"/>
              <w:left w:val="single" w:color="auto" w:sz="4" w:space="0"/>
              <w:right w:val="single" w:color="auto" w:sz="4" w:space="0"/>
            </w:tcBorders>
            <w:noWrap w:val="0"/>
            <w:vAlign w:val="center"/>
          </w:tcPr>
          <w:p w14:paraId="633D75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2025-2027年度南宁市武鸣区预算单位公务车辆维修和保养服务框架协议采购</w:t>
            </w:r>
          </w:p>
        </w:tc>
        <w:tc>
          <w:tcPr>
            <w:tcW w:w="2129" w:type="dxa"/>
            <w:tcBorders>
              <w:top w:val="single" w:color="auto" w:sz="4" w:space="0"/>
              <w:left w:val="single" w:color="auto" w:sz="4" w:space="0"/>
              <w:bottom w:val="single" w:color="auto" w:sz="4" w:space="0"/>
              <w:right w:val="single" w:color="auto" w:sz="4" w:space="0"/>
            </w:tcBorders>
            <w:noWrap w:val="0"/>
            <w:vAlign w:val="center"/>
          </w:tcPr>
          <w:p w14:paraId="6CFE59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零配件价格</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E6BB45D">
            <w:pPr>
              <w:jc w:val="center"/>
              <w:rPr>
                <w:rFonts w:hint="eastAsia" w:ascii="宋体" w:hAnsi="宋体" w:eastAsia="宋体" w:cs="宋体"/>
                <w:color w:val="auto"/>
                <w:szCs w:val="21"/>
                <w:highlight w:val="none"/>
              </w:rPr>
            </w:pPr>
          </w:p>
        </w:tc>
      </w:tr>
      <w:tr w14:paraId="0491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895" w:type="dxa"/>
            <w:vMerge w:val="continue"/>
            <w:tcBorders>
              <w:left w:val="single" w:color="auto" w:sz="4" w:space="0"/>
              <w:bottom w:val="single" w:color="auto" w:sz="4" w:space="0"/>
              <w:right w:val="single" w:color="auto" w:sz="4" w:space="0"/>
            </w:tcBorders>
            <w:noWrap w:val="0"/>
            <w:vAlign w:val="center"/>
          </w:tcPr>
          <w:p w14:paraId="556E941F">
            <w:pPr>
              <w:jc w:val="center"/>
              <w:rPr>
                <w:rFonts w:hint="eastAsia" w:ascii="宋体" w:hAnsi="宋体" w:eastAsia="宋体" w:cs="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14:paraId="5A3360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工时费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284C743">
            <w:pPr>
              <w:jc w:val="center"/>
              <w:rPr>
                <w:rFonts w:hint="eastAsia" w:ascii="宋体" w:hAnsi="宋体" w:eastAsia="宋体" w:cs="宋体"/>
                <w:color w:val="auto"/>
                <w:szCs w:val="21"/>
                <w:highlight w:val="none"/>
              </w:rPr>
            </w:pPr>
          </w:p>
        </w:tc>
      </w:tr>
    </w:tbl>
    <w:p w14:paraId="04176645">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p>
    <w:p w14:paraId="1E991DAE">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服务保证</w:t>
      </w:r>
    </w:p>
    <w:p w14:paraId="7E0F52A9">
      <w:pPr>
        <w:keepNext w:val="0"/>
        <w:keepLines w:val="0"/>
        <w:pageBreakBefore w:val="0"/>
        <w:kinsoku/>
        <w:wordWrap/>
        <w:overflowPunct/>
        <w:topLinePunct w:val="0"/>
        <w:autoSpaceDE/>
        <w:autoSpaceDN/>
        <w:bidi w:val="0"/>
        <w:snapToGri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入围人应按征集文件、响应文件和承诺规定的服务内容向采购人提供相应服务。</w:t>
      </w:r>
    </w:p>
    <w:p w14:paraId="5B7BFEC5">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服务期限</w:t>
      </w:r>
    </w:p>
    <w:p w14:paraId="0384099A">
      <w:pPr>
        <w:keepNext w:val="0"/>
        <w:keepLines w:val="0"/>
        <w:pageBreakBefore w:val="0"/>
        <w:kinsoku/>
        <w:wordWrap/>
        <w:overflowPunct/>
        <w:topLinePunct w:val="0"/>
        <w:autoSpaceDE/>
        <w:autoSpaceDN/>
        <w:bidi w:val="0"/>
        <w:spacing w:line="360" w:lineRule="auto"/>
        <w:ind w:left="0" w:firstLine="420"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服务期限:</w:t>
      </w:r>
      <w:r>
        <w:rPr>
          <w:rFonts w:hint="eastAsia" w:ascii="宋体" w:hAnsi="宋体" w:cs="宋体"/>
          <w:color w:val="auto"/>
          <w:szCs w:val="21"/>
          <w:highlight w:val="none"/>
          <w:u w:val="single"/>
          <w:lang w:val="en-US" w:eastAsia="zh-CN"/>
        </w:rPr>
        <w:t xml:space="preserve">                                        </w:t>
      </w:r>
    </w:p>
    <w:p w14:paraId="71C6ED96">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交付</w:t>
      </w:r>
    </w:p>
    <w:p w14:paraId="63F9139E">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1.服务开始时间：</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服务对象指定地点</w:t>
      </w:r>
      <w:r>
        <w:rPr>
          <w:rFonts w:hint="eastAsia" w:ascii="宋体" w:hAnsi="宋体" w:eastAsia="宋体" w:cs="宋体"/>
          <w:color w:val="auto"/>
          <w:szCs w:val="21"/>
          <w:highlight w:val="none"/>
        </w:rPr>
        <w:t>。</w:t>
      </w:r>
    </w:p>
    <w:p w14:paraId="6E00DB9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2.乙方提供不符合招响应文件和本合同规定的服务，甲方有权拒绝接受。</w:t>
      </w:r>
    </w:p>
    <w:p w14:paraId="6FBC5092">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税费</w:t>
      </w:r>
    </w:p>
    <w:p w14:paraId="3D28BCDB">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188D3B41">
      <w:pPr>
        <w:keepNext w:val="0"/>
        <w:keepLines w:val="0"/>
        <w:pageBreakBefore w:val="0"/>
        <w:widowControl w:val="0"/>
        <w:numPr>
          <w:ilvl w:val="0"/>
          <w:numId w:val="4"/>
        </w:numPr>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支付方式、时间和条件</w:t>
      </w:r>
    </w:p>
    <w:p w14:paraId="04E17798">
      <w:pPr>
        <w:keepNext w:val="0"/>
        <w:keepLines w:val="0"/>
        <w:pageBreakBefore w:val="0"/>
        <w:kinsoku/>
        <w:wordWrap/>
        <w:overflowPunct/>
        <w:topLinePunct w:val="0"/>
        <w:autoSpaceDE/>
        <w:autoSpaceDN/>
        <w:bidi w:val="0"/>
        <w:adjustRightIn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1、采购资金的支付按照现行南宁市</w:t>
      </w:r>
      <w:r>
        <w:rPr>
          <w:rFonts w:hint="eastAsia" w:ascii="宋体" w:hAnsi="宋体" w:eastAsia="宋体" w:cs="宋体"/>
          <w:color w:val="auto"/>
          <w:szCs w:val="21"/>
          <w:highlight w:val="none"/>
          <w:lang w:eastAsia="zh-CN"/>
        </w:rPr>
        <w:t>武鸣区</w:t>
      </w:r>
      <w:r>
        <w:rPr>
          <w:rFonts w:hint="eastAsia" w:ascii="宋体" w:hAnsi="宋体" w:eastAsia="宋体" w:cs="宋体"/>
          <w:color w:val="auto"/>
          <w:szCs w:val="21"/>
          <w:highlight w:val="none"/>
        </w:rPr>
        <w:t>有关国库集中支付管理规定执行。服务对象与成交供应商签订书面采购合同时，应在合同中明确约定货款结算与支付频率。对单项车辆维修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养，服务对象可与供应商约定采用一次性支付或分次支付，分次支付的应写明具体支付方式；服务对象与供应商签订的是本次框架协议车辆维修和保养服务期限内的一揽子合同的，可约定采用月度、季度或半年度等货款结算与支付频率。</w:t>
      </w:r>
    </w:p>
    <w:p w14:paraId="71F856E4">
      <w:pPr>
        <w:keepNext w:val="0"/>
        <w:keepLines w:val="0"/>
        <w:pageBreakBefore w:val="0"/>
        <w:kinsoku/>
        <w:wordWrap/>
        <w:overflowPunct/>
        <w:topLinePunct w:val="0"/>
        <w:autoSpaceDE/>
        <w:autoSpaceDN/>
        <w:bidi w:val="0"/>
        <w:adjustRightIn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2、服务对象在车辆维修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保养经采购人验收合格后，按照采购合同约定的支付时间，由服务对象按财政授权支付程序将款项支付给供应商。</w:t>
      </w:r>
    </w:p>
    <w:p w14:paraId="1549179E">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违约责任</w:t>
      </w:r>
    </w:p>
    <w:p w14:paraId="16AB6B97">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1.乙方所提供的服务质量不合格的，应及时更换，更换不及时的按逾期处罚，乙方应向甲方支付合同金额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违约金并赔偿甲方经济损失。</w:t>
      </w:r>
    </w:p>
    <w:p w14:paraId="3F6DCF9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2.乙方提供的服务如果侵犯了第三方合法权益而引发的任何纠纷或诉讼，均由乙方负责交涉并承担全部责任。</w:t>
      </w:r>
    </w:p>
    <w:p w14:paraId="5368430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3.乙方无故延期服务交付的，每天向对方偿付违约合同金额</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违约金，但违约金累计不得超过合同金额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rPr>
        <w:t>天对方（甲方）有权解除合同，违约方承担因此给对方造成经济损失；甲方不能按期付款的，每天向乙方偿付延合同金额</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滞纳金，但滞纳金累计不得超过合同金额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w:t>
      </w:r>
    </w:p>
    <w:p w14:paraId="70099DE8">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4.乙方未按本合同和响应文件中规定的服务承诺提供服务的，乙方应按本合同金额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向甲方支付违约金。</w:t>
      </w:r>
    </w:p>
    <w:p w14:paraId="277EA64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5.其他违约行为按照合同金额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收取违约金并赔偿守约方经济损失。</w:t>
      </w:r>
    </w:p>
    <w:p w14:paraId="78C8839D">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不可抗力事件处理</w:t>
      </w:r>
    </w:p>
    <w:p w14:paraId="55ABB27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1.在合同有效期内，乙方因不可抗力事件导致不能履行合同，则合同履行期可延长，其延长期与不可抗力影响期相同。</w:t>
      </w:r>
    </w:p>
    <w:p w14:paraId="4173EDD9">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457C5589">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37B947A3">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合同争议解决</w:t>
      </w:r>
    </w:p>
    <w:p w14:paraId="7A5C5EC8">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1、因服务问题发生争议的，应邀请国家认可的相关机构进行鉴定。服务符合要求的，鉴定费由采购人承担；服务不符合要求的，鉴定费由入围人承担。</w:t>
      </w:r>
    </w:p>
    <w:p w14:paraId="5188E7B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选择采购人所在地有管辖权的人民法院为诉讼管辖法院，因诉讼产生的律师服务费和实现债权的费用由败诉方承担。</w:t>
      </w:r>
    </w:p>
    <w:p w14:paraId="463EB00B">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25105E6B">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合同生效及其它</w:t>
      </w:r>
    </w:p>
    <w:p w14:paraId="12B0967F">
      <w:pPr>
        <w:keepNext w:val="0"/>
        <w:keepLines w:val="0"/>
        <w:pageBreakBefore w:val="0"/>
        <w:numPr>
          <w:ilvl w:val="0"/>
          <w:numId w:val="5"/>
        </w:numPr>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合同经甲乙双方法定代表人、负责人</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自然人或相应的授权代表签字并加盖甲方、采购人、供应商公章后生效。</w:t>
      </w:r>
    </w:p>
    <w:p w14:paraId="0F7AB08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2.合同执行中涉及采购资金和采购内容修改或补充的，需经本级</w:t>
      </w:r>
      <w:r>
        <w:rPr>
          <w:rFonts w:hint="eastAsia" w:ascii="宋体" w:hAnsi="宋体" w:eastAsia="宋体" w:cs="宋体"/>
          <w:color w:val="auto"/>
          <w:szCs w:val="21"/>
          <w:highlight w:val="none"/>
          <w:lang w:eastAsia="zh-CN"/>
        </w:rPr>
        <w:t>财</w:t>
      </w:r>
      <w:r>
        <w:rPr>
          <w:rFonts w:hint="eastAsia" w:ascii="宋体" w:hAnsi="宋体" w:eastAsia="宋体" w:cs="宋体"/>
          <w:color w:val="auto"/>
          <w:szCs w:val="21"/>
          <w:highlight w:val="none"/>
        </w:rPr>
        <w:t>政部门审批，并签订书面补充协议报本级财政部门备案，方可作为主合同不可分割的一部分，未经本级财政部门审批的，仍按照本级财政部门审批前的履行。</w:t>
      </w:r>
    </w:p>
    <w:p w14:paraId="4F18AFA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7188DE26">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合同的变更、终止与转让</w:t>
      </w:r>
    </w:p>
    <w:p w14:paraId="6A55F2B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08814087">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2.乙方不得擅自转让(无进口资格的供应商委托进口货物除外)其应履行的合同义务。</w:t>
      </w:r>
    </w:p>
    <w:p w14:paraId="32D6B95C">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签订本合同依据</w:t>
      </w:r>
    </w:p>
    <w:p w14:paraId="1452B10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1.征集文件；</w:t>
      </w:r>
    </w:p>
    <w:p w14:paraId="090164E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2.乙方提供的响应文件；</w:t>
      </w:r>
    </w:p>
    <w:p w14:paraId="10678383">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3.服务承诺书；</w:t>
      </w:r>
    </w:p>
    <w:p w14:paraId="2A21F99D">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4.入围通知书。</w:t>
      </w:r>
    </w:p>
    <w:p w14:paraId="3764E02C">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一式四份，具有同等法律效力。政府采购合同双方自签订之日起一个工作日内，采购人将合同原件一份交采购代理机构，并于合同签订之日起七个工作日内将一份合同原件送本级财政部门备案。</w:t>
      </w:r>
    </w:p>
    <w:p w14:paraId="1BFF7286">
      <w:pPr>
        <w:pStyle w:val="13"/>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21"/>
          <w:szCs w:val="21"/>
          <w:highlight w:val="none"/>
        </w:rPr>
      </w:pPr>
    </w:p>
    <w:p w14:paraId="29758499">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甲方（公章）：</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乙方（公章，自然人除外）：</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5875AF8E">
      <w:pPr>
        <w:keepNext w:val="0"/>
        <w:keepLines w:val="0"/>
        <w:pageBreakBefore w:val="0"/>
        <w:kinsoku/>
        <w:wordWrap/>
        <w:overflowPunct/>
        <w:topLinePunct w:val="0"/>
        <w:autoSpaceDE/>
        <w:autoSpaceDN/>
        <w:bidi w:val="0"/>
        <w:spacing w:line="360" w:lineRule="auto"/>
        <w:ind w:left="4620" w:leftChars="200" w:hanging="4200" w:hangingChars="20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法定代表人（负责人、自然人）签字（属自然人的应在签名处加盖大拇指指印）：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0F439B83">
      <w:pPr>
        <w:keepNext w:val="0"/>
        <w:keepLines w:val="0"/>
        <w:pageBreakBefore w:val="0"/>
        <w:tabs>
          <w:tab w:val="left" w:pos="468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委托代理人：</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6210FAEB">
      <w:pPr>
        <w:keepNext w:val="0"/>
        <w:keepLines w:val="0"/>
        <w:pageBreakBefore w:val="0"/>
        <w:tabs>
          <w:tab w:val="left" w:pos="504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电  话：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电   话：</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02D8FFDC">
      <w:pPr>
        <w:keepNext w:val="0"/>
        <w:keepLines w:val="0"/>
        <w:pageBreakBefore w:val="0"/>
        <w:tabs>
          <w:tab w:val="left" w:pos="504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开户名称：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531E1FB8">
      <w:pPr>
        <w:keepNext w:val="0"/>
        <w:keepLines w:val="0"/>
        <w:pageBreakBefore w:val="0"/>
        <w:tabs>
          <w:tab w:val="left" w:pos="504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开户银行：</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4960B268">
      <w:pPr>
        <w:keepNext w:val="0"/>
        <w:keepLines w:val="0"/>
        <w:pageBreakBefore w:val="0"/>
        <w:tabs>
          <w:tab w:val="left" w:pos="5040"/>
        </w:tabs>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银行账号：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4732593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日    期：</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4BE4F89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7385D535">
      <w:pPr>
        <w:rPr>
          <w:color w:val="auto"/>
          <w:highlight w:val="none"/>
        </w:rPr>
      </w:pPr>
    </w:p>
    <w:p w14:paraId="54821533">
      <w:pPr>
        <w:pStyle w:val="15"/>
        <w:spacing w:line="360" w:lineRule="auto"/>
        <w:rPr>
          <w:color w:val="auto"/>
          <w:highlight w:val="none"/>
        </w:rPr>
      </w:pPr>
    </w:p>
    <w:p w14:paraId="4CCD3C0D">
      <w:pPr>
        <w:tabs>
          <w:tab w:val="left" w:pos="2472"/>
        </w:tabs>
        <w:spacing w:line="460" w:lineRule="exact"/>
        <w:jc w:val="center"/>
        <w:rPr>
          <w:rFonts w:hint="eastAsia" w:ascii="Times New Roman" w:hAnsi="Times New Roman"/>
          <w:b/>
          <w:color w:val="auto"/>
          <w:sz w:val="36"/>
          <w:szCs w:val="20"/>
          <w:highlight w:val="none"/>
        </w:rPr>
      </w:pPr>
    </w:p>
    <w:p w14:paraId="7DE53810">
      <w:pPr>
        <w:tabs>
          <w:tab w:val="left" w:pos="2472"/>
        </w:tabs>
        <w:spacing w:line="460" w:lineRule="exact"/>
        <w:jc w:val="center"/>
        <w:rPr>
          <w:rFonts w:ascii="Times New Roman" w:hAnsi="Times New Roman"/>
          <w:b/>
          <w:color w:val="auto"/>
          <w:sz w:val="36"/>
          <w:szCs w:val="20"/>
          <w:highlight w:val="none"/>
        </w:rPr>
      </w:pPr>
    </w:p>
    <w:p w14:paraId="4EC244AC">
      <w:pPr>
        <w:tabs>
          <w:tab w:val="left" w:pos="2472"/>
        </w:tabs>
        <w:spacing w:line="460" w:lineRule="exact"/>
        <w:jc w:val="center"/>
        <w:rPr>
          <w:rFonts w:ascii="Times New Roman" w:hAnsi="Times New Roman"/>
          <w:b/>
          <w:color w:val="auto"/>
          <w:sz w:val="36"/>
          <w:szCs w:val="20"/>
          <w:highlight w:val="none"/>
        </w:rPr>
      </w:pPr>
    </w:p>
    <w:p w14:paraId="4843AF9C">
      <w:pPr>
        <w:tabs>
          <w:tab w:val="left" w:pos="2472"/>
        </w:tabs>
        <w:spacing w:line="460" w:lineRule="exact"/>
        <w:jc w:val="center"/>
        <w:rPr>
          <w:rFonts w:ascii="Times New Roman" w:hAnsi="Times New Roman"/>
          <w:b/>
          <w:color w:val="auto"/>
          <w:sz w:val="36"/>
          <w:szCs w:val="20"/>
          <w:highlight w:val="none"/>
        </w:rPr>
      </w:pPr>
    </w:p>
    <w:p w14:paraId="14D25923">
      <w:pPr>
        <w:tabs>
          <w:tab w:val="left" w:pos="2472"/>
        </w:tabs>
        <w:spacing w:line="460" w:lineRule="exact"/>
        <w:jc w:val="center"/>
        <w:rPr>
          <w:rFonts w:ascii="Times New Roman" w:hAnsi="Times New Roman"/>
          <w:b/>
          <w:color w:val="auto"/>
          <w:sz w:val="36"/>
          <w:szCs w:val="20"/>
          <w:highlight w:val="none"/>
        </w:rPr>
      </w:pPr>
    </w:p>
    <w:p w14:paraId="38EE5321">
      <w:pPr>
        <w:tabs>
          <w:tab w:val="left" w:pos="2472"/>
        </w:tabs>
        <w:spacing w:line="460" w:lineRule="exact"/>
        <w:jc w:val="center"/>
        <w:rPr>
          <w:rFonts w:ascii="Times New Roman" w:hAnsi="Times New Roman"/>
          <w:b/>
          <w:color w:val="auto"/>
          <w:sz w:val="36"/>
          <w:szCs w:val="20"/>
          <w:highlight w:val="none"/>
        </w:rPr>
      </w:pPr>
    </w:p>
    <w:p w14:paraId="43838A91">
      <w:pPr>
        <w:tabs>
          <w:tab w:val="left" w:pos="2472"/>
        </w:tabs>
        <w:spacing w:line="460" w:lineRule="exact"/>
        <w:jc w:val="center"/>
        <w:rPr>
          <w:rFonts w:ascii="Times New Roman" w:hAnsi="Times New Roman"/>
          <w:b/>
          <w:color w:val="auto"/>
          <w:sz w:val="36"/>
          <w:szCs w:val="20"/>
          <w:highlight w:val="none"/>
        </w:rPr>
      </w:pPr>
    </w:p>
    <w:p w14:paraId="2D54E512">
      <w:pPr>
        <w:tabs>
          <w:tab w:val="left" w:pos="2472"/>
        </w:tabs>
        <w:spacing w:line="460" w:lineRule="exact"/>
        <w:jc w:val="center"/>
        <w:rPr>
          <w:rFonts w:ascii="Times New Roman" w:hAnsi="Times New Roman"/>
          <w:b/>
          <w:color w:val="auto"/>
          <w:sz w:val="36"/>
          <w:szCs w:val="20"/>
          <w:highlight w:val="none"/>
        </w:rPr>
      </w:pPr>
    </w:p>
    <w:p w14:paraId="55415BB4">
      <w:pPr>
        <w:tabs>
          <w:tab w:val="left" w:pos="2472"/>
        </w:tabs>
        <w:spacing w:line="460" w:lineRule="exact"/>
        <w:jc w:val="center"/>
        <w:rPr>
          <w:rFonts w:ascii="Times New Roman" w:hAnsi="Times New Roman"/>
          <w:b/>
          <w:color w:val="auto"/>
          <w:sz w:val="36"/>
          <w:szCs w:val="20"/>
          <w:highlight w:val="none"/>
        </w:rPr>
      </w:pPr>
    </w:p>
    <w:p w14:paraId="6A93DF5E">
      <w:pPr>
        <w:tabs>
          <w:tab w:val="left" w:pos="2472"/>
        </w:tabs>
        <w:spacing w:line="460" w:lineRule="exact"/>
        <w:jc w:val="center"/>
        <w:outlineLvl w:val="0"/>
        <w:rPr>
          <w:rFonts w:ascii="Times New Roman" w:hAnsi="Times New Roman"/>
          <w:b/>
          <w:color w:val="auto"/>
          <w:sz w:val="36"/>
          <w:szCs w:val="20"/>
          <w:highlight w:val="none"/>
        </w:rPr>
      </w:pPr>
      <w:bookmarkStart w:id="140" w:name="_Toc21575"/>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40"/>
    </w:p>
    <w:p w14:paraId="48ED247B">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1926201D">
      <w:pPr>
        <w:ind w:firstLine="551" w:firstLineChars="196"/>
        <w:jc w:val="center"/>
        <w:outlineLvl w:val="1"/>
        <w:rPr>
          <w:rFonts w:ascii="宋体" w:hAnsi="宋体"/>
          <w:b/>
          <w:bCs/>
          <w:color w:val="auto"/>
          <w:sz w:val="28"/>
          <w:szCs w:val="28"/>
          <w:highlight w:val="none"/>
        </w:rPr>
      </w:pPr>
      <w:bookmarkStart w:id="141" w:name="_Toc1528"/>
      <w:r>
        <w:rPr>
          <w:rFonts w:hint="eastAsia" w:ascii="宋体" w:hAnsi="宋体"/>
          <w:b/>
          <w:bCs/>
          <w:color w:val="auto"/>
          <w:sz w:val="28"/>
          <w:szCs w:val="28"/>
          <w:highlight w:val="none"/>
        </w:rPr>
        <w:t>第一节 响应文件外层包装封面</w:t>
      </w:r>
      <w:bookmarkEnd w:id="141"/>
    </w:p>
    <w:p w14:paraId="7AF4BEF2">
      <w:pPr>
        <w:spacing w:before="120" w:beforeLines="50" w:after="120" w:afterLines="50"/>
        <w:jc w:val="center"/>
        <w:rPr>
          <w:rFonts w:hint="eastAsia" w:ascii="宋体" w:hAnsi="宋体" w:cs="宋体"/>
          <w:color w:val="auto"/>
          <w:spacing w:val="20"/>
          <w:sz w:val="44"/>
          <w:szCs w:val="44"/>
          <w:highlight w:val="none"/>
        </w:rPr>
      </w:pPr>
    </w:p>
    <w:p w14:paraId="5E9C5975">
      <w:pPr>
        <w:spacing w:before="120" w:beforeLines="50" w:after="120" w:afterLines="50"/>
        <w:jc w:val="center"/>
        <w:rPr>
          <w:rFonts w:hint="eastAsia" w:ascii="宋体" w:hAnsi="宋体" w:cs="宋体"/>
          <w:color w:val="auto"/>
          <w:spacing w:val="20"/>
          <w:sz w:val="44"/>
          <w:szCs w:val="44"/>
          <w:highlight w:val="none"/>
        </w:rPr>
      </w:pPr>
    </w:p>
    <w:p w14:paraId="229AC821">
      <w:pPr>
        <w:spacing w:before="120" w:beforeLines="50" w:after="120" w:afterLines="50"/>
        <w:jc w:val="center"/>
        <w:rPr>
          <w:rFonts w:hint="eastAsia" w:ascii="宋体" w:hAnsi="宋体" w:cs="宋体"/>
          <w:color w:val="auto"/>
          <w:spacing w:val="20"/>
          <w:sz w:val="44"/>
          <w:szCs w:val="44"/>
          <w:highlight w:val="none"/>
        </w:rPr>
      </w:pPr>
    </w:p>
    <w:p w14:paraId="0F1C77A1">
      <w:pPr>
        <w:spacing w:before="120" w:beforeLines="50" w:after="120" w:afterLines="50"/>
        <w:jc w:val="center"/>
        <w:rPr>
          <w:rFonts w:hint="eastAsia" w:ascii="宋体" w:hAnsi="宋体" w:cs="宋体"/>
          <w:color w:val="auto"/>
          <w:spacing w:val="20"/>
          <w:sz w:val="44"/>
          <w:szCs w:val="44"/>
          <w:highlight w:val="none"/>
        </w:rPr>
      </w:pPr>
    </w:p>
    <w:p w14:paraId="47A135AD">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42207371">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5E443DF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2"/>
        <w:tblW w:w="0" w:type="auto"/>
        <w:jc w:val="center"/>
        <w:tblLayout w:type="fixed"/>
        <w:tblCellMar>
          <w:top w:w="0" w:type="dxa"/>
          <w:left w:w="108" w:type="dxa"/>
          <w:bottom w:w="0" w:type="dxa"/>
          <w:right w:w="108" w:type="dxa"/>
        </w:tblCellMar>
      </w:tblPr>
      <w:tblGrid>
        <w:gridCol w:w="1601"/>
        <w:gridCol w:w="6172"/>
      </w:tblGrid>
      <w:tr w14:paraId="7D1E3348">
        <w:tblPrEx>
          <w:tblCellMar>
            <w:top w:w="0" w:type="dxa"/>
            <w:left w:w="108" w:type="dxa"/>
            <w:bottom w:w="0" w:type="dxa"/>
            <w:right w:w="108" w:type="dxa"/>
          </w:tblCellMar>
        </w:tblPrEx>
        <w:trPr>
          <w:jc w:val="center"/>
        </w:trPr>
        <w:tc>
          <w:tcPr>
            <w:tcW w:w="1601" w:type="dxa"/>
            <w:noWrap w:val="0"/>
            <w:vAlign w:val="bottom"/>
          </w:tcPr>
          <w:p w14:paraId="12F9396F">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0AE67233">
            <w:pPr>
              <w:jc w:val="left"/>
              <w:rPr>
                <w:rFonts w:hint="eastAsia" w:ascii="宋体" w:hAnsi="宋体" w:cs="宋体"/>
                <w:color w:val="auto"/>
                <w:sz w:val="24"/>
                <w:szCs w:val="24"/>
                <w:highlight w:val="none"/>
              </w:rPr>
            </w:pPr>
          </w:p>
        </w:tc>
      </w:tr>
      <w:tr w14:paraId="5BF387AB">
        <w:tblPrEx>
          <w:tblCellMar>
            <w:top w:w="0" w:type="dxa"/>
            <w:left w:w="108" w:type="dxa"/>
            <w:bottom w:w="0" w:type="dxa"/>
            <w:right w:w="108" w:type="dxa"/>
          </w:tblCellMar>
        </w:tblPrEx>
        <w:trPr>
          <w:jc w:val="center"/>
        </w:trPr>
        <w:tc>
          <w:tcPr>
            <w:tcW w:w="1601" w:type="dxa"/>
            <w:noWrap w:val="0"/>
            <w:vAlign w:val="bottom"/>
          </w:tcPr>
          <w:p w14:paraId="25C072CA">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7AD59431">
            <w:pPr>
              <w:jc w:val="left"/>
              <w:rPr>
                <w:rFonts w:hint="eastAsia" w:ascii="宋体" w:hAnsi="宋体" w:cs="宋体"/>
                <w:color w:val="auto"/>
                <w:sz w:val="24"/>
                <w:szCs w:val="24"/>
                <w:highlight w:val="none"/>
              </w:rPr>
            </w:pPr>
          </w:p>
        </w:tc>
      </w:tr>
      <w:tr w14:paraId="071E783F">
        <w:tblPrEx>
          <w:tblCellMar>
            <w:top w:w="0" w:type="dxa"/>
            <w:left w:w="108" w:type="dxa"/>
            <w:bottom w:w="0" w:type="dxa"/>
            <w:right w:w="108" w:type="dxa"/>
          </w:tblCellMar>
        </w:tblPrEx>
        <w:trPr>
          <w:jc w:val="center"/>
        </w:trPr>
        <w:tc>
          <w:tcPr>
            <w:tcW w:w="1601" w:type="dxa"/>
            <w:noWrap w:val="0"/>
            <w:vAlign w:val="bottom"/>
          </w:tcPr>
          <w:p w14:paraId="6852EB17">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5FECE6AA">
            <w:pPr>
              <w:jc w:val="left"/>
              <w:rPr>
                <w:rFonts w:hint="eastAsia" w:ascii="宋体" w:hAnsi="宋体" w:cs="宋体"/>
                <w:color w:val="auto"/>
                <w:sz w:val="24"/>
                <w:szCs w:val="24"/>
                <w:highlight w:val="none"/>
              </w:rPr>
            </w:pPr>
          </w:p>
        </w:tc>
      </w:tr>
      <w:tr w14:paraId="59D469E9">
        <w:tblPrEx>
          <w:tblCellMar>
            <w:top w:w="0" w:type="dxa"/>
            <w:left w:w="108" w:type="dxa"/>
            <w:bottom w:w="0" w:type="dxa"/>
            <w:right w:w="108" w:type="dxa"/>
          </w:tblCellMar>
        </w:tblPrEx>
        <w:trPr>
          <w:jc w:val="center"/>
        </w:trPr>
        <w:tc>
          <w:tcPr>
            <w:tcW w:w="1601" w:type="dxa"/>
            <w:noWrap w:val="0"/>
            <w:vAlign w:val="bottom"/>
          </w:tcPr>
          <w:p w14:paraId="0E77399C">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2898EAA8">
            <w:pPr>
              <w:jc w:val="left"/>
              <w:rPr>
                <w:rFonts w:hint="eastAsia" w:ascii="宋体" w:hAnsi="宋体" w:cs="宋体"/>
                <w:color w:val="auto"/>
                <w:sz w:val="24"/>
                <w:szCs w:val="24"/>
                <w:highlight w:val="none"/>
              </w:rPr>
            </w:pPr>
          </w:p>
        </w:tc>
      </w:tr>
      <w:tr w14:paraId="03C2BD72">
        <w:tblPrEx>
          <w:tblCellMar>
            <w:top w:w="0" w:type="dxa"/>
            <w:left w:w="108" w:type="dxa"/>
            <w:bottom w:w="0" w:type="dxa"/>
            <w:right w:w="108" w:type="dxa"/>
          </w:tblCellMar>
        </w:tblPrEx>
        <w:trPr>
          <w:jc w:val="center"/>
        </w:trPr>
        <w:tc>
          <w:tcPr>
            <w:tcW w:w="1601" w:type="dxa"/>
            <w:noWrap w:val="0"/>
            <w:vAlign w:val="bottom"/>
          </w:tcPr>
          <w:p w14:paraId="7967038B">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01501D34">
            <w:pPr>
              <w:jc w:val="left"/>
              <w:rPr>
                <w:rFonts w:hint="eastAsia" w:ascii="宋体" w:hAnsi="宋体" w:cs="宋体"/>
                <w:color w:val="auto"/>
                <w:sz w:val="24"/>
                <w:szCs w:val="24"/>
                <w:highlight w:val="none"/>
              </w:rPr>
            </w:pPr>
          </w:p>
        </w:tc>
      </w:tr>
    </w:tbl>
    <w:p w14:paraId="76B55182">
      <w:pPr>
        <w:ind w:firstLine="4200" w:firstLineChars="1750"/>
        <w:rPr>
          <w:rFonts w:hint="eastAsia" w:ascii="宋体" w:hAnsi="宋体" w:cs="宋体"/>
          <w:color w:val="auto"/>
          <w:sz w:val="24"/>
          <w:szCs w:val="24"/>
          <w:highlight w:val="none"/>
        </w:rPr>
      </w:pPr>
    </w:p>
    <w:p w14:paraId="070212E8">
      <w:pPr>
        <w:ind w:firstLine="4200" w:firstLineChars="1750"/>
        <w:rPr>
          <w:rFonts w:hint="eastAsia" w:ascii="宋体" w:hAnsi="宋体" w:cs="宋体"/>
          <w:color w:val="auto"/>
          <w:sz w:val="24"/>
          <w:szCs w:val="24"/>
          <w:highlight w:val="none"/>
        </w:rPr>
      </w:pPr>
    </w:p>
    <w:p w14:paraId="00A4211B">
      <w:pPr>
        <w:ind w:firstLine="4200" w:firstLineChars="1750"/>
        <w:rPr>
          <w:rFonts w:hint="eastAsia" w:ascii="宋体" w:hAnsi="宋体" w:cs="宋体"/>
          <w:color w:val="auto"/>
          <w:sz w:val="24"/>
          <w:szCs w:val="24"/>
          <w:highlight w:val="none"/>
        </w:rPr>
      </w:pPr>
    </w:p>
    <w:p w14:paraId="51FE9D57">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20B12CA5">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2D9456E">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1E845E87">
      <w:pPr>
        <w:jc w:val="center"/>
        <w:outlineLvl w:val="1"/>
        <w:rPr>
          <w:rFonts w:hint="eastAsia" w:ascii="宋体" w:hAnsi="宋体"/>
          <w:b/>
          <w:bCs/>
          <w:color w:val="auto"/>
          <w:sz w:val="28"/>
          <w:szCs w:val="28"/>
          <w:highlight w:val="none"/>
        </w:rPr>
      </w:pPr>
      <w:bookmarkStart w:id="142" w:name="_Toc30163"/>
      <w:r>
        <w:rPr>
          <w:rFonts w:hint="eastAsia" w:ascii="宋体" w:hAnsi="宋体"/>
          <w:b/>
          <w:bCs/>
          <w:color w:val="auto"/>
          <w:sz w:val="28"/>
          <w:szCs w:val="28"/>
          <w:highlight w:val="none"/>
        </w:rPr>
        <w:t>第二节 资格证明文件格式</w:t>
      </w:r>
      <w:bookmarkEnd w:id="142"/>
    </w:p>
    <w:p w14:paraId="6400F87D">
      <w:pPr>
        <w:spacing w:line="360" w:lineRule="auto"/>
        <w:ind w:firstLine="420"/>
        <w:rPr>
          <w:rFonts w:hint="eastAsia" w:ascii="宋体" w:hAnsi="宋体"/>
          <w:color w:val="auto"/>
          <w:sz w:val="30"/>
          <w:szCs w:val="20"/>
          <w:highlight w:val="none"/>
        </w:rPr>
      </w:pPr>
    </w:p>
    <w:p w14:paraId="62B6EE09">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FF10E45">
      <w:pPr>
        <w:snapToGrid w:val="0"/>
        <w:spacing w:before="165" w:beforeLines="50" w:after="50"/>
        <w:rPr>
          <w:rFonts w:hint="eastAsia" w:ascii="宋体" w:hAnsi="宋体"/>
          <w:color w:val="auto"/>
          <w:sz w:val="24"/>
          <w:szCs w:val="20"/>
          <w:highlight w:val="none"/>
        </w:rPr>
      </w:pPr>
    </w:p>
    <w:p w14:paraId="2ACB3272">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71AAED2E">
      <w:pPr>
        <w:snapToGrid w:val="0"/>
        <w:spacing w:before="165" w:beforeLines="50" w:after="50"/>
        <w:rPr>
          <w:rFonts w:hint="eastAsia" w:ascii="宋体" w:hAnsi="宋体"/>
          <w:bCs/>
          <w:color w:val="auto"/>
          <w:sz w:val="24"/>
          <w:szCs w:val="20"/>
          <w:highlight w:val="none"/>
        </w:rPr>
      </w:pPr>
    </w:p>
    <w:p w14:paraId="03072F2D">
      <w:pPr>
        <w:snapToGrid w:val="0"/>
        <w:spacing w:before="165" w:beforeLines="50" w:after="50"/>
        <w:rPr>
          <w:rFonts w:hint="eastAsia" w:ascii="宋体" w:hAnsi="宋体"/>
          <w:bCs/>
          <w:color w:val="auto"/>
          <w:sz w:val="24"/>
          <w:szCs w:val="20"/>
          <w:highlight w:val="none"/>
        </w:rPr>
      </w:pPr>
    </w:p>
    <w:p w14:paraId="629A6B8E">
      <w:pPr>
        <w:snapToGrid w:val="0"/>
        <w:spacing w:before="165" w:beforeLines="50" w:after="50"/>
        <w:rPr>
          <w:rFonts w:hint="eastAsia" w:ascii="宋体" w:hAnsi="宋体"/>
          <w:bCs/>
          <w:color w:val="auto"/>
          <w:sz w:val="24"/>
          <w:szCs w:val="20"/>
          <w:highlight w:val="none"/>
        </w:rPr>
      </w:pPr>
    </w:p>
    <w:p w14:paraId="38DD5B4F">
      <w:pPr>
        <w:snapToGrid w:val="0"/>
        <w:spacing w:before="165" w:beforeLines="50" w:after="50"/>
        <w:rPr>
          <w:rFonts w:hint="eastAsia" w:ascii="宋体" w:hAnsi="宋体"/>
          <w:bCs/>
          <w:color w:val="auto"/>
          <w:sz w:val="24"/>
          <w:szCs w:val="20"/>
          <w:highlight w:val="none"/>
        </w:rPr>
      </w:pPr>
    </w:p>
    <w:p w14:paraId="47A5348E">
      <w:pPr>
        <w:snapToGrid w:val="0"/>
        <w:spacing w:before="165" w:beforeLines="50" w:after="50"/>
        <w:rPr>
          <w:rFonts w:hint="eastAsia" w:ascii="宋体" w:hAnsi="宋体"/>
          <w:bCs/>
          <w:color w:val="auto"/>
          <w:sz w:val="24"/>
          <w:szCs w:val="20"/>
          <w:highlight w:val="none"/>
        </w:rPr>
      </w:pPr>
    </w:p>
    <w:p w14:paraId="3E411350">
      <w:pPr>
        <w:snapToGrid w:val="0"/>
        <w:spacing w:before="165" w:beforeLines="50" w:after="50"/>
        <w:rPr>
          <w:rFonts w:hint="eastAsia" w:ascii="宋体" w:hAnsi="宋体"/>
          <w:bCs/>
          <w:color w:val="auto"/>
          <w:sz w:val="24"/>
          <w:szCs w:val="20"/>
          <w:highlight w:val="none"/>
        </w:rPr>
      </w:pPr>
    </w:p>
    <w:p w14:paraId="29A941C1">
      <w:pPr>
        <w:snapToGrid w:val="0"/>
        <w:spacing w:before="165" w:beforeLines="50" w:after="50"/>
        <w:rPr>
          <w:rFonts w:hint="eastAsia" w:ascii="宋体" w:hAnsi="宋体"/>
          <w:bCs/>
          <w:color w:val="auto"/>
          <w:sz w:val="24"/>
          <w:szCs w:val="20"/>
          <w:highlight w:val="none"/>
        </w:rPr>
      </w:pPr>
    </w:p>
    <w:p w14:paraId="29249577">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29A5DDAD">
      <w:pPr>
        <w:snapToGrid w:val="0"/>
        <w:spacing w:before="165" w:beforeLines="50" w:after="50"/>
        <w:ind w:firstLine="540" w:firstLineChars="225"/>
        <w:rPr>
          <w:rFonts w:hint="eastAsia" w:ascii="宋体" w:hAnsi="宋体"/>
          <w:bCs/>
          <w:color w:val="auto"/>
          <w:sz w:val="24"/>
          <w:szCs w:val="20"/>
          <w:highlight w:val="none"/>
        </w:rPr>
      </w:pPr>
    </w:p>
    <w:p w14:paraId="35E337E3">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1596EA65">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7873970C">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BE76EE1">
      <w:pPr>
        <w:snapToGrid w:val="0"/>
        <w:spacing w:before="50" w:after="50"/>
        <w:ind w:firstLine="540" w:firstLineChars="225"/>
        <w:rPr>
          <w:rFonts w:hint="eastAsia" w:ascii="宋体" w:hAnsi="宋体"/>
          <w:bCs/>
          <w:color w:val="auto"/>
          <w:sz w:val="24"/>
          <w:szCs w:val="24"/>
          <w:highlight w:val="none"/>
        </w:rPr>
      </w:pPr>
    </w:p>
    <w:p w14:paraId="603647F4">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162B456D">
      <w:pPr>
        <w:snapToGrid w:val="0"/>
        <w:spacing w:before="50" w:after="50"/>
        <w:ind w:firstLine="540" w:firstLineChars="225"/>
        <w:rPr>
          <w:rFonts w:hint="eastAsia" w:ascii="宋体" w:hAnsi="宋体"/>
          <w:bCs/>
          <w:color w:val="auto"/>
          <w:sz w:val="24"/>
          <w:szCs w:val="24"/>
          <w:highlight w:val="none"/>
        </w:rPr>
      </w:pPr>
    </w:p>
    <w:p w14:paraId="222ECA1F">
      <w:pPr>
        <w:snapToGrid w:val="0"/>
        <w:spacing w:before="50" w:after="50"/>
        <w:ind w:firstLine="960" w:firstLineChars="400"/>
        <w:rPr>
          <w:rFonts w:hint="eastAsia" w:ascii="宋体" w:hAnsi="宋体"/>
          <w:bCs/>
          <w:color w:val="auto"/>
          <w:sz w:val="24"/>
          <w:szCs w:val="24"/>
          <w:highlight w:val="none"/>
        </w:rPr>
      </w:pPr>
    </w:p>
    <w:p w14:paraId="7EAE316C">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5E0581F4">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6465D356">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7907BB2A">
      <w:pPr>
        <w:snapToGrid w:val="0"/>
        <w:spacing w:line="360" w:lineRule="auto"/>
        <w:rPr>
          <w:rFonts w:hint="eastAsia" w:ascii="仿宋_GB2312" w:hAnsi="仿宋" w:eastAsia="仿宋_GB2312" w:cs="仿宋_GB2312"/>
          <w:color w:val="auto"/>
          <w:kern w:val="0"/>
          <w:sz w:val="24"/>
          <w:szCs w:val="24"/>
          <w:highlight w:val="none"/>
        </w:rPr>
      </w:pPr>
    </w:p>
    <w:p w14:paraId="03A0AC2D">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7D19853">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1BAF91B6">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2C144B3C">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3883EC71">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49CD4D4C">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六、投标资格声明函……………………………………………………………………（页码）</w:t>
      </w:r>
    </w:p>
    <w:p w14:paraId="3CA2E7E2">
      <w:pPr>
        <w:snapToGrid w:val="0"/>
        <w:spacing w:line="360" w:lineRule="auto"/>
        <w:rPr>
          <w:rFonts w:hint="eastAsia" w:ascii="仿宋_GB2312" w:hAnsi="仿宋" w:eastAsia="仿宋_GB2312" w:cs="仿宋_GB2312"/>
          <w:color w:val="auto"/>
          <w:kern w:val="0"/>
          <w:sz w:val="24"/>
          <w:szCs w:val="24"/>
          <w:highlight w:val="none"/>
          <w:lang w:eastAsia="zh-CN"/>
        </w:rPr>
      </w:pPr>
      <w:r>
        <w:rPr>
          <w:rFonts w:hint="eastAsia" w:ascii="仿宋_GB2312" w:hAnsi="仿宋" w:eastAsia="仿宋_GB2312" w:cs="仿宋_GB2312"/>
          <w:color w:val="auto"/>
          <w:kern w:val="0"/>
          <w:sz w:val="24"/>
          <w:szCs w:val="24"/>
          <w:highlight w:val="none"/>
          <w:lang w:eastAsia="zh-CN"/>
        </w:rPr>
        <w:t>七、中小企业声明函</w:t>
      </w:r>
      <w:r>
        <w:rPr>
          <w:rFonts w:hint="eastAsia" w:ascii="仿宋_GB2312" w:hAnsi="仿宋" w:eastAsia="仿宋_GB2312" w:cs="仿宋_GB2312"/>
          <w:color w:val="auto"/>
          <w:kern w:val="0"/>
          <w:sz w:val="24"/>
          <w:szCs w:val="24"/>
          <w:highlight w:val="none"/>
        </w:rPr>
        <w:t>……………………………………………………………………（页码）</w:t>
      </w:r>
    </w:p>
    <w:p w14:paraId="66459F3B">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八</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特定资格证明文件（资质证书证明材料）</w:t>
      </w:r>
      <w:r>
        <w:rPr>
          <w:rFonts w:hint="eastAsia" w:ascii="仿宋_GB2312" w:hAnsi="仿宋" w:eastAsia="仿宋_GB2312" w:cs="仿宋_GB2312"/>
          <w:color w:val="auto"/>
          <w:kern w:val="0"/>
          <w:sz w:val="24"/>
          <w:szCs w:val="24"/>
          <w:highlight w:val="none"/>
        </w:rPr>
        <w:t>………………………………………（页码）</w:t>
      </w:r>
    </w:p>
    <w:p w14:paraId="24A79CE1">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九、供应商认为需要提供的其他证明材料</w:t>
      </w:r>
      <w:r>
        <w:rPr>
          <w:rFonts w:hint="eastAsia" w:ascii="仿宋_GB2312" w:hAnsi="仿宋" w:eastAsia="仿宋_GB2312" w:cs="仿宋_GB2312"/>
          <w:color w:val="auto"/>
          <w:kern w:val="0"/>
          <w:sz w:val="24"/>
          <w:szCs w:val="24"/>
          <w:highlight w:val="none"/>
        </w:rPr>
        <w:t>…………………………………………（页码）</w:t>
      </w:r>
    </w:p>
    <w:p w14:paraId="11C03BE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4783B54E">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042ECF09">
      <w:pPr>
        <w:snapToGrid w:val="0"/>
        <w:spacing w:line="360" w:lineRule="auto"/>
        <w:rPr>
          <w:rFonts w:hint="eastAsia" w:ascii="仿宋_GB2312" w:hAnsi="仿宋" w:eastAsia="仿宋_GB2312" w:cs="仿宋_GB2312"/>
          <w:b/>
          <w:color w:val="auto"/>
          <w:kern w:val="0"/>
          <w:sz w:val="32"/>
          <w:szCs w:val="32"/>
          <w:highlight w:val="none"/>
          <w:lang w:val="zh-CN"/>
        </w:rPr>
      </w:pPr>
    </w:p>
    <w:p w14:paraId="087E753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37653183">
      <w:pPr>
        <w:spacing w:line="360" w:lineRule="auto"/>
        <w:rPr>
          <w:rFonts w:hint="eastAsia" w:ascii="仿宋_GB2312" w:hAnsi="仿宋" w:eastAsia="仿宋_GB2312" w:cs="仿宋_GB2312"/>
          <w:b/>
          <w:color w:val="auto"/>
          <w:sz w:val="30"/>
          <w:szCs w:val="30"/>
          <w:highlight w:val="none"/>
        </w:rPr>
      </w:pPr>
    </w:p>
    <w:p w14:paraId="59B94853">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1C3120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32A4F686">
      <w:pPr>
        <w:spacing w:line="360" w:lineRule="auto"/>
        <w:jc w:val="center"/>
        <w:rPr>
          <w:rFonts w:hint="eastAsia" w:ascii="仿宋_GB2312" w:hAnsi="仿宋" w:eastAsia="仿宋_GB2312" w:cs="仿宋_GB2312"/>
          <w:b/>
          <w:color w:val="auto"/>
          <w:sz w:val="30"/>
          <w:szCs w:val="30"/>
          <w:highlight w:val="none"/>
        </w:rPr>
      </w:pPr>
    </w:p>
    <w:p w14:paraId="191B6DBA">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306E19F1">
      <w:pPr>
        <w:snapToGrid w:val="0"/>
        <w:spacing w:line="360" w:lineRule="auto"/>
        <w:ind w:firstLine="480" w:firstLineChars="200"/>
        <w:rPr>
          <w:rFonts w:hint="eastAsia" w:ascii="仿宋_GB2312" w:hAnsi="仿宋" w:eastAsia="仿宋_GB2312" w:cs="仿宋_GB2312"/>
          <w:color w:val="auto"/>
          <w:sz w:val="24"/>
          <w:szCs w:val="24"/>
          <w:highlight w:val="none"/>
        </w:rPr>
      </w:pPr>
    </w:p>
    <w:p w14:paraId="5B61B41F">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70A9E963">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3396EDD6">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7491F866">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3A7CB2D0">
      <w:pPr>
        <w:snapToGrid w:val="0"/>
        <w:spacing w:line="360" w:lineRule="auto"/>
        <w:ind w:firstLine="480" w:firstLineChars="200"/>
        <w:rPr>
          <w:rFonts w:hint="eastAsia" w:ascii="仿宋_GB2312" w:hAnsi="仿宋" w:eastAsia="仿宋_GB2312" w:cs="仿宋_GB2312"/>
          <w:color w:val="auto"/>
          <w:sz w:val="24"/>
          <w:szCs w:val="24"/>
          <w:highlight w:val="none"/>
        </w:rPr>
      </w:pPr>
    </w:p>
    <w:p w14:paraId="4C5BAC40">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2B27CDF4">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6968EE1B">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5AA7A9B4">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01D748A7">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4A5262D3">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2F32490E">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2E0E1F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57EEC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90A76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8B879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58B19C">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AC9A37">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7BCC12E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6BE3D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3B5F26">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FF92D1">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CE2AA2">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D98B50">
            <w:pPr>
              <w:spacing w:line="360" w:lineRule="auto"/>
              <w:jc w:val="center"/>
              <w:rPr>
                <w:rFonts w:hint="eastAsia" w:ascii="宋体" w:hAnsi="宋体" w:cs="宋体"/>
                <w:color w:val="auto"/>
                <w:kern w:val="0"/>
                <w:sz w:val="24"/>
                <w:szCs w:val="24"/>
                <w:highlight w:val="none"/>
              </w:rPr>
            </w:pPr>
          </w:p>
        </w:tc>
      </w:tr>
      <w:tr w14:paraId="3D868D9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16EE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E8FC0">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155A22">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4AC0FC">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5B28E7">
            <w:pPr>
              <w:spacing w:line="360" w:lineRule="auto"/>
              <w:jc w:val="center"/>
              <w:rPr>
                <w:rFonts w:hint="eastAsia" w:ascii="宋体" w:hAnsi="宋体" w:cs="宋体"/>
                <w:color w:val="auto"/>
                <w:kern w:val="0"/>
                <w:sz w:val="24"/>
                <w:szCs w:val="24"/>
                <w:highlight w:val="none"/>
              </w:rPr>
            </w:pPr>
          </w:p>
        </w:tc>
      </w:tr>
      <w:tr w14:paraId="0B81B64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BC8E9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F06511">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CBEE4B">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9AAAB">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60C04">
            <w:pPr>
              <w:spacing w:line="360" w:lineRule="auto"/>
              <w:jc w:val="center"/>
              <w:rPr>
                <w:rFonts w:hint="eastAsia" w:ascii="宋体" w:hAnsi="宋体" w:cs="宋体"/>
                <w:color w:val="auto"/>
                <w:kern w:val="0"/>
                <w:sz w:val="24"/>
                <w:szCs w:val="24"/>
                <w:highlight w:val="none"/>
              </w:rPr>
            </w:pPr>
          </w:p>
        </w:tc>
      </w:tr>
      <w:tr w14:paraId="7DF58A9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CDD0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E1716B">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D3EC3D">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477ED1">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C23027">
            <w:pPr>
              <w:spacing w:line="360" w:lineRule="auto"/>
              <w:jc w:val="center"/>
              <w:rPr>
                <w:rFonts w:hint="eastAsia" w:ascii="宋体" w:hAnsi="宋体" w:cs="宋体"/>
                <w:color w:val="auto"/>
                <w:kern w:val="0"/>
                <w:sz w:val="24"/>
                <w:szCs w:val="24"/>
                <w:highlight w:val="none"/>
              </w:rPr>
            </w:pPr>
          </w:p>
        </w:tc>
      </w:tr>
    </w:tbl>
    <w:p w14:paraId="07751D5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6D880F9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939ED0">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06E699FE">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35290614">
      <w:pPr>
        <w:snapToGrid w:val="0"/>
        <w:spacing w:line="360" w:lineRule="auto"/>
        <w:jc w:val="left"/>
        <w:rPr>
          <w:rFonts w:hint="eastAsia" w:ascii="宋体" w:hAnsi="宋体"/>
          <w:color w:val="auto"/>
          <w:sz w:val="24"/>
          <w:szCs w:val="24"/>
          <w:highlight w:val="none"/>
        </w:rPr>
      </w:pPr>
    </w:p>
    <w:p w14:paraId="5C230B7A">
      <w:pPr>
        <w:snapToGrid w:val="0"/>
        <w:spacing w:line="360" w:lineRule="auto"/>
        <w:jc w:val="left"/>
        <w:rPr>
          <w:rFonts w:hint="eastAsia" w:ascii="宋体" w:hAnsi="宋体"/>
          <w:color w:val="auto"/>
          <w:sz w:val="24"/>
          <w:szCs w:val="24"/>
          <w:highlight w:val="none"/>
        </w:rPr>
      </w:pPr>
    </w:p>
    <w:p w14:paraId="2183F022">
      <w:pPr>
        <w:snapToGrid w:val="0"/>
        <w:spacing w:line="360" w:lineRule="auto"/>
        <w:jc w:val="left"/>
        <w:rPr>
          <w:rFonts w:hint="eastAsia" w:ascii="宋体" w:hAnsi="宋体"/>
          <w:color w:val="auto"/>
          <w:sz w:val="24"/>
          <w:szCs w:val="24"/>
          <w:highlight w:val="none"/>
        </w:rPr>
      </w:pPr>
    </w:p>
    <w:p w14:paraId="19573EF9">
      <w:pPr>
        <w:snapToGrid w:val="0"/>
        <w:spacing w:line="360" w:lineRule="auto"/>
        <w:jc w:val="left"/>
        <w:rPr>
          <w:rFonts w:hint="eastAsia" w:ascii="宋体" w:hAnsi="宋体"/>
          <w:color w:val="auto"/>
          <w:sz w:val="24"/>
          <w:szCs w:val="24"/>
          <w:highlight w:val="none"/>
        </w:rPr>
      </w:pPr>
    </w:p>
    <w:p w14:paraId="5432F7D6">
      <w:pPr>
        <w:snapToGrid w:val="0"/>
        <w:spacing w:line="360" w:lineRule="auto"/>
        <w:jc w:val="left"/>
        <w:rPr>
          <w:rFonts w:hint="eastAsia" w:ascii="宋体" w:hAnsi="宋体"/>
          <w:color w:val="auto"/>
          <w:sz w:val="24"/>
          <w:szCs w:val="24"/>
          <w:highlight w:val="none"/>
        </w:rPr>
      </w:pPr>
    </w:p>
    <w:p w14:paraId="1BBD3CE4">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5FE7E47">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B9D0DBE">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0AE46660">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29BC55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1765DA">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308D4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543B0B">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FBB965">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42D174D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2DC34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F3B3EB">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36DBDF">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10CFBE">
            <w:pPr>
              <w:spacing w:line="360" w:lineRule="auto"/>
              <w:jc w:val="center"/>
              <w:rPr>
                <w:rFonts w:hint="eastAsia" w:ascii="宋体" w:hAnsi="宋体" w:cs="宋体"/>
                <w:color w:val="auto"/>
                <w:kern w:val="0"/>
                <w:sz w:val="24"/>
                <w:szCs w:val="24"/>
                <w:highlight w:val="none"/>
              </w:rPr>
            </w:pPr>
          </w:p>
        </w:tc>
      </w:tr>
      <w:tr w14:paraId="08F8751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988C5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CD0AC4">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59F306">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38ACF6">
            <w:pPr>
              <w:spacing w:line="360" w:lineRule="auto"/>
              <w:jc w:val="center"/>
              <w:rPr>
                <w:rFonts w:hint="eastAsia" w:ascii="宋体" w:hAnsi="宋体" w:cs="宋体"/>
                <w:color w:val="auto"/>
                <w:kern w:val="0"/>
                <w:sz w:val="24"/>
                <w:szCs w:val="24"/>
                <w:highlight w:val="none"/>
              </w:rPr>
            </w:pPr>
          </w:p>
        </w:tc>
      </w:tr>
      <w:tr w14:paraId="0D906F6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75F7B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E940A4">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C4048B">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F28C3F">
            <w:pPr>
              <w:spacing w:line="360" w:lineRule="auto"/>
              <w:jc w:val="center"/>
              <w:rPr>
                <w:rFonts w:hint="eastAsia" w:ascii="宋体" w:hAnsi="宋体" w:cs="宋体"/>
                <w:color w:val="auto"/>
                <w:kern w:val="0"/>
                <w:sz w:val="24"/>
                <w:szCs w:val="24"/>
                <w:highlight w:val="none"/>
              </w:rPr>
            </w:pPr>
          </w:p>
        </w:tc>
      </w:tr>
      <w:tr w14:paraId="22E0002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1D9AA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7E1899">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21A8F8">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8DEECC">
            <w:pPr>
              <w:spacing w:line="360" w:lineRule="auto"/>
              <w:jc w:val="center"/>
              <w:rPr>
                <w:rFonts w:hint="eastAsia" w:ascii="宋体" w:hAnsi="宋体" w:cs="宋体"/>
                <w:color w:val="auto"/>
                <w:kern w:val="0"/>
                <w:sz w:val="24"/>
                <w:szCs w:val="24"/>
                <w:highlight w:val="none"/>
              </w:rPr>
            </w:pPr>
          </w:p>
        </w:tc>
      </w:tr>
    </w:tbl>
    <w:p w14:paraId="4822413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763E975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1582EA9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2B1CC50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21C08380">
      <w:pPr>
        <w:snapToGrid w:val="0"/>
        <w:spacing w:line="360" w:lineRule="auto"/>
        <w:jc w:val="left"/>
        <w:rPr>
          <w:rFonts w:hint="eastAsia" w:ascii="宋体" w:hAnsi="宋体"/>
          <w:color w:val="auto"/>
          <w:szCs w:val="21"/>
          <w:highlight w:val="none"/>
        </w:rPr>
      </w:pPr>
    </w:p>
    <w:p w14:paraId="4BE574FB">
      <w:pPr>
        <w:snapToGrid w:val="0"/>
        <w:spacing w:line="360" w:lineRule="auto"/>
        <w:jc w:val="left"/>
        <w:rPr>
          <w:rFonts w:hint="eastAsia" w:ascii="宋体" w:hAnsi="宋体"/>
          <w:color w:val="auto"/>
          <w:sz w:val="24"/>
          <w:szCs w:val="24"/>
          <w:highlight w:val="none"/>
        </w:rPr>
      </w:pPr>
    </w:p>
    <w:p w14:paraId="6926B79D">
      <w:pPr>
        <w:snapToGrid w:val="0"/>
        <w:spacing w:line="360" w:lineRule="auto"/>
        <w:jc w:val="left"/>
        <w:rPr>
          <w:rFonts w:hint="eastAsia" w:ascii="宋体" w:hAnsi="宋体"/>
          <w:color w:val="auto"/>
          <w:sz w:val="24"/>
          <w:szCs w:val="24"/>
          <w:highlight w:val="none"/>
        </w:rPr>
      </w:pPr>
    </w:p>
    <w:p w14:paraId="2FC6ED7A">
      <w:pPr>
        <w:snapToGrid w:val="0"/>
        <w:spacing w:line="360" w:lineRule="auto"/>
        <w:jc w:val="left"/>
        <w:rPr>
          <w:rFonts w:hint="eastAsia" w:ascii="Times New Roman" w:hAnsi="Times New Roman"/>
          <w:color w:val="auto"/>
          <w:sz w:val="24"/>
          <w:szCs w:val="24"/>
          <w:highlight w:val="none"/>
        </w:rPr>
      </w:pPr>
    </w:p>
    <w:p w14:paraId="3ED9C581">
      <w:pPr>
        <w:snapToGrid w:val="0"/>
        <w:spacing w:line="360" w:lineRule="auto"/>
        <w:jc w:val="left"/>
        <w:rPr>
          <w:rFonts w:ascii="Times New Roman" w:hAnsi="Times New Roman"/>
          <w:color w:val="auto"/>
          <w:sz w:val="24"/>
          <w:szCs w:val="24"/>
          <w:highlight w:val="none"/>
        </w:rPr>
      </w:pPr>
    </w:p>
    <w:p w14:paraId="096186B0">
      <w:pPr>
        <w:snapToGrid w:val="0"/>
        <w:spacing w:line="360" w:lineRule="auto"/>
        <w:jc w:val="left"/>
        <w:rPr>
          <w:rFonts w:ascii="Times New Roman" w:hAnsi="Times New Roman"/>
          <w:color w:val="auto"/>
          <w:sz w:val="24"/>
          <w:szCs w:val="24"/>
          <w:highlight w:val="none"/>
        </w:rPr>
      </w:pPr>
    </w:p>
    <w:p w14:paraId="2B77A592">
      <w:pPr>
        <w:snapToGrid w:val="0"/>
        <w:spacing w:line="360" w:lineRule="auto"/>
        <w:jc w:val="left"/>
        <w:rPr>
          <w:rFonts w:ascii="宋体" w:hAnsi="宋体"/>
          <w:color w:val="auto"/>
          <w:sz w:val="24"/>
          <w:szCs w:val="24"/>
          <w:highlight w:val="none"/>
        </w:rPr>
      </w:pPr>
    </w:p>
    <w:p w14:paraId="489E64FA">
      <w:pPr>
        <w:snapToGrid w:val="0"/>
        <w:spacing w:line="360" w:lineRule="auto"/>
        <w:jc w:val="left"/>
        <w:rPr>
          <w:rFonts w:hint="eastAsia" w:ascii="宋体" w:hAnsi="宋体"/>
          <w:color w:val="auto"/>
          <w:sz w:val="24"/>
          <w:szCs w:val="24"/>
          <w:highlight w:val="none"/>
        </w:rPr>
      </w:pPr>
    </w:p>
    <w:p w14:paraId="5A6FD47D">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62A45260">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7DE6B0E4">
      <w:pPr>
        <w:snapToGrid w:val="0"/>
        <w:spacing w:before="50" w:after="165" w:afterLines="50"/>
        <w:jc w:val="left"/>
        <w:rPr>
          <w:rFonts w:hint="eastAsia" w:ascii="宋体" w:hAnsi="宋体"/>
          <w:color w:val="auto"/>
          <w:szCs w:val="21"/>
          <w:highlight w:val="none"/>
        </w:rPr>
      </w:pPr>
    </w:p>
    <w:p w14:paraId="7F5E6C99">
      <w:pPr>
        <w:snapToGrid w:val="0"/>
        <w:spacing w:before="165" w:beforeLines="50" w:after="50"/>
        <w:jc w:val="left"/>
        <w:rPr>
          <w:rFonts w:hint="eastAsia" w:ascii="宋体" w:hAnsi="宋体"/>
          <w:b/>
          <w:color w:val="auto"/>
          <w:sz w:val="24"/>
          <w:szCs w:val="20"/>
          <w:highlight w:val="none"/>
        </w:rPr>
      </w:pPr>
    </w:p>
    <w:p w14:paraId="2358F41A">
      <w:pPr>
        <w:snapToGrid w:val="0"/>
        <w:spacing w:before="165" w:beforeLines="50" w:after="50"/>
        <w:jc w:val="left"/>
        <w:rPr>
          <w:rFonts w:hint="eastAsia" w:ascii="宋体" w:hAnsi="宋体"/>
          <w:b/>
          <w:color w:val="auto"/>
          <w:sz w:val="24"/>
          <w:szCs w:val="24"/>
          <w:highlight w:val="none"/>
        </w:rPr>
      </w:pPr>
    </w:p>
    <w:p w14:paraId="3FAE74DC">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74FE3094">
      <w:pPr>
        <w:snapToGrid w:val="0"/>
        <w:spacing w:before="165" w:beforeLines="50" w:after="50"/>
        <w:jc w:val="left"/>
        <w:rPr>
          <w:rFonts w:hint="eastAsia" w:ascii="宋体" w:hAnsi="宋体"/>
          <w:b/>
          <w:color w:val="auto"/>
          <w:sz w:val="24"/>
          <w:szCs w:val="20"/>
          <w:highlight w:val="none"/>
        </w:rPr>
      </w:pPr>
    </w:p>
    <w:p w14:paraId="39E4DA83">
      <w:pPr>
        <w:snapToGrid w:val="0"/>
        <w:spacing w:before="165" w:beforeLines="50" w:after="50"/>
        <w:jc w:val="left"/>
        <w:rPr>
          <w:rFonts w:hint="eastAsia" w:ascii="宋体" w:hAnsi="宋体"/>
          <w:b/>
          <w:color w:val="auto"/>
          <w:sz w:val="24"/>
          <w:szCs w:val="20"/>
          <w:highlight w:val="none"/>
        </w:rPr>
      </w:pPr>
    </w:p>
    <w:p w14:paraId="4FC89A7F">
      <w:pPr>
        <w:snapToGrid w:val="0"/>
        <w:spacing w:before="165" w:beforeLines="50" w:after="50"/>
        <w:jc w:val="left"/>
        <w:rPr>
          <w:rFonts w:hint="eastAsia" w:ascii="宋体" w:hAnsi="宋体"/>
          <w:b/>
          <w:color w:val="auto"/>
          <w:sz w:val="24"/>
          <w:szCs w:val="20"/>
          <w:highlight w:val="none"/>
        </w:rPr>
      </w:pPr>
    </w:p>
    <w:p w14:paraId="291E546C">
      <w:pPr>
        <w:snapToGrid w:val="0"/>
        <w:spacing w:before="50" w:after="165" w:afterLines="50"/>
        <w:jc w:val="left"/>
        <w:rPr>
          <w:rFonts w:hint="eastAsia" w:ascii="宋体" w:hAnsi="宋体"/>
          <w:color w:val="auto"/>
          <w:szCs w:val="24"/>
          <w:highlight w:val="none"/>
        </w:rPr>
      </w:pPr>
    </w:p>
    <w:p w14:paraId="29C83A7D">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511A6D35">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2B0B1E1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6C122D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79AB418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5A65E05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C52FE7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7BF85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6323780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009E0E1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974B08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E805F9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4E614C2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7C66225">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1FA40D62">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23F6CF6C">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4DCF74">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3B1BF4FB">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757CDFBD">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投标人名称(电子签章)：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4074E23F">
      <w:pPr>
        <w:spacing w:line="600" w:lineRule="exact"/>
        <w:jc w:val="both"/>
        <w:rPr>
          <w:rFonts w:ascii="Times New Roman" w:hAnsi="Times New Roman"/>
          <w:b/>
          <w:bCs/>
          <w:color w:val="auto"/>
          <w:sz w:val="30"/>
          <w:szCs w:val="30"/>
          <w:highlight w:val="none"/>
        </w:rPr>
      </w:pPr>
    </w:p>
    <w:p w14:paraId="7DD3D86C">
      <w:pPr>
        <w:jc w:val="center"/>
        <w:rPr>
          <w:rFonts w:hint="eastAsia" w:ascii="Times New Roman" w:hAnsi="Times New Roman"/>
          <w:b/>
          <w:color w:val="auto"/>
          <w:sz w:val="30"/>
          <w:szCs w:val="30"/>
          <w:highlight w:val="none"/>
          <w:lang w:eastAsia="zh-CN"/>
        </w:rPr>
      </w:pPr>
    </w:p>
    <w:p w14:paraId="57EA2D08">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lang w:eastAsia="zh-CN"/>
        </w:rPr>
        <w:t>七、</w:t>
      </w:r>
      <w:r>
        <w:rPr>
          <w:rFonts w:hint="eastAsia" w:ascii="Times New Roman" w:hAnsi="Times New Roman"/>
          <w:b/>
          <w:color w:val="auto"/>
          <w:sz w:val="30"/>
          <w:szCs w:val="30"/>
          <w:highlight w:val="none"/>
        </w:rPr>
        <w:t>中小企业声明函</w:t>
      </w:r>
    </w:p>
    <w:p w14:paraId="12B88084">
      <w:pPr>
        <w:rPr>
          <w:rFonts w:ascii="宋体" w:hAnsi="宋体"/>
          <w:color w:val="auto"/>
          <w:spacing w:val="-4"/>
          <w:szCs w:val="21"/>
          <w:highlight w:val="none"/>
        </w:rPr>
      </w:pPr>
      <w:r>
        <w:rPr>
          <w:rFonts w:hint="eastAsia" w:ascii="宋体" w:hAnsi="宋体"/>
          <w:color w:val="auto"/>
          <w:spacing w:val="-4"/>
          <w:szCs w:val="21"/>
          <w:highlight w:val="none"/>
        </w:rPr>
        <w:t>说明：</w:t>
      </w:r>
    </w:p>
    <w:p w14:paraId="797E2E70">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49D444E0">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50DE1E27">
      <w:pPr>
        <w:ind w:firstLine="404" w:firstLineChars="200"/>
        <w:rPr>
          <w:rFonts w:ascii="宋体" w:hAnsi="宋体"/>
          <w:color w:val="auto"/>
          <w:spacing w:val="-4"/>
          <w:szCs w:val="21"/>
          <w:highlight w:val="none"/>
        </w:rPr>
      </w:pPr>
    </w:p>
    <w:p w14:paraId="77859A43">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56E44451">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115424F9">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4B9E1BD7">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2CAB7F68">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0346C2B6">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20974BED">
      <w:pPr>
        <w:spacing w:line="360" w:lineRule="auto"/>
        <w:ind w:firstLine="420" w:firstLineChars="200"/>
        <w:rPr>
          <w:rFonts w:hint="eastAsia" w:ascii="宋体" w:hAnsi="宋体"/>
          <w:color w:val="auto"/>
          <w:szCs w:val="21"/>
          <w:highlight w:val="none"/>
        </w:rPr>
      </w:pPr>
    </w:p>
    <w:p w14:paraId="1F891641">
      <w:pPr>
        <w:spacing w:line="360" w:lineRule="auto"/>
        <w:ind w:firstLine="420" w:firstLineChars="200"/>
        <w:rPr>
          <w:rFonts w:hint="eastAsia" w:ascii="宋体" w:hAnsi="宋体"/>
          <w:color w:val="auto"/>
          <w:szCs w:val="21"/>
          <w:highlight w:val="none"/>
        </w:rPr>
      </w:pPr>
    </w:p>
    <w:p w14:paraId="7F484F2B">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766054CB">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1A0DBEB0">
      <w:pPr>
        <w:spacing w:line="360" w:lineRule="auto"/>
        <w:ind w:firstLine="420" w:firstLineChars="200"/>
        <w:rPr>
          <w:rFonts w:hint="eastAsia" w:ascii="宋体" w:hAnsi="宋体"/>
          <w:color w:val="auto"/>
          <w:szCs w:val="21"/>
          <w:highlight w:val="none"/>
        </w:rPr>
      </w:pPr>
    </w:p>
    <w:p w14:paraId="03453D41">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5E3AF7AF">
      <w:pPr>
        <w:numPr>
          <w:ilvl w:val="0"/>
          <w:numId w:val="6"/>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707B5862">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267FAAC8">
      <w:pPr>
        <w:spacing w:line="360" w:lineRule="auto"/>
        <w:jc w:val="center"/>
        <w:rPr>
          <w:rFonts w:hint="eastAsia" w:ascii="宋体" w:hAnsi="Courier New"/>
          <w:b/>
          <w:color w:val="auto"/>
          <w:sz w:val="30"/>
          <w:szCs w:val="30"/>
          <w:highlight w:val="none"/>
        </w:rPr>
      </w:pPr>
    </w:p>
    <w:p w14:paraId="5B713D19">
      <w:pPr>
        <w:spacing w:line="360" w:lineRule="auto"/>
        <w:jc w:val="center"/>
        <w:rPr>
          <w:rFonts w:hint="eastAsia" w:ascii="宋体" w:hAnsi="Courier New"/>
          <w:b/>
          <w:color w:val="auto"/>
          <w:sz w:val="30"/>
          <w:szCs w:val="30"/>
          <w:highlight w:val="none"/>
        </w:rPr>
      </w:pPr>
    </w:p>
    <w:p w14:paraId="261734E9">
      <w:pPr>
        <w:spacing w:line="360" w:lineRule="auto"/>
        <w:jc w:val="center"/>
        <w:rPr>
          <w:rFonts w:hint="eastAsia" w:ascii="宋体" w:hAnsi="Courier New"/>
          <w:b/>
          <w:color w:val="auto"/>
          <w:sz w:val="30"/>
          <w:szCs w:val="30"/>
          <w:highlight w:val="none"/>
        </w:rPr>
      </w:pPr>
    </w:p>
    <w:p w14:paraId="15D373F3">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05982B51">
      <w:pPr>
        <w:spacing w:line="360" w:lineRule="auto"/>
        <w:jc w:val="center"/>
        <w:rPr>
          <w:rFonts w:hint="eastAsia" w:ascii="宋体" w:hAnsi="Courier New"/>
          <w:b/>
          <w:color w:val="auto"/>
          <w:sz w:val="30"/>
          <w:szCs w:val="30"/>
          <w:highlight w:val="none"/>
        </w:rPr>
      </w:pPr>
    </w:p>
    <w:p w14:paraId="008A16F5">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D05A5D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459405EF">
      <w:pPr>
        <w:spacing w:line="360" w:lineRule="auto"/>
        <w:jc w:val="left"/>
        <w:rPr>
          <w:rFonts w:hint="eastAsia" w:ascii="宋体" w:hAnsi="宋体"/>
          <w:b/>
          <w:color w:val="auto"/>
          <w:szCs w:val="21"/>
          <w:highlight w:val="none"/>
        </w:rPr>
      </w:pPr>
    </w:p>
    <w:p w14:paraId="3C120B0C">
      <w:pPr>
        <w:spacing w:line="360" w:lineRule="auto"/>
        <w:jc w:val="left"/>
        <w:rPr>
          <w:rFonts w:hint="eastAsia" w:ascii="宋体" w:hAnsi="宋体"/>
          <w:b/>
          <w:color w:val="auto"/>
          <w:szCs w:val="21"/>
          <w:highlight w:val="none"/>
        </w:rPr>
      </w:pPr>
    </w:p>
    <w:p w14:paraId="08D4EEAD">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7FF9C457">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346F20C9">
      <w:pPr>
        <w:spacing w:line="360" w:lineRule="auto"/>
        <w:ind w:left="5180" w:leftChars="1979" w:hanging="1024" w:hangingChars="488"/>
        <w:rPr>
          <w:rFonts w:hint="eastAsia" w:ascii="宋体" w:hAnsi="宋体"/>
          <w:color w:val="auto"/>
          <w:szCs w:val="21"/>
          <w:highlight w:val="none"/>
        </w:rPr>
      </w:pPr>
    </w:p>
    <w:p w14:paraId="2ECB4569">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0F447ADC">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59859D11">
      <w:pPr>
        <w:numPr>
          <w:ilvl w:val="0"/>
          <w:numId w:val="7"/>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bCs/>
          <w:color w:val="auto"/>
          <w:sz w:val="30"/>
          <w:szCs w:val="30"/>
          <w:highlight w:val="none"/>
          <w:lang w:eastAsia="zh-CN"/>
        </w:rPr>
        <w:t>特定资格证明文件（资质证书证明材料）</w:t>
      </w:r>
    </w:p>
    <w:p w14:paraId="0360AA77">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43F5BE67">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1508F389">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1B90955C">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3FDEC14F">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3C378EFB">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九</w:t>
      </w:r>
      <w:r>
        <w:rPr>
          <w:rFonts w:hint="eastAsia" w:ascii="Times New Roman" w:hAnsi="Times New Roman"/>
          <w:b/>
          <w:bCs/>
          <w:color w:val="auto"/>
          <w:sz w:val="30"/>
          <w:szCs w:val="30"/>
          <w:highlight w:val="none"/>
        </w:rPr>
        <w:t>、供应商认为需要提供的其他证明材料</w:t>
      </w:r>
    </w:p>
    <w:p w14:paraId="0AAC9A71">
      <w:pPr>
        <w:spacing w:line="600" w:lineRule="exact"/>
        <w:jc w:val="center"/>
        <w:rPr>
          <w:rFonts w:hint="eastAsia" w:ascii="宋体" w:hAnsi="Courier New" w:cs="宋体"/>
          <w:color w:val="auto"/>
          <w:kern w:val="0"/>
          <w:szCs w:val="21"/>
          <w:highlight w:val="none"/>
        </w:rPr>
      </w:pPr>
    </w:p>
    <w:p w14:paraId="4565A742">
      <w:pPr>
        <w:spacing w:line="600" w:lineRule="exact"/>
        <w:jc w:val="center"/>
        <w:rPr>
          <w:rFonts w:ascii="Times New Roman" w:hAnsi="Times New Roman"/>
          <w:b/>
          <w:bCs/>
          <w:color w:val="auto"/>
          <w:sz w:val="30"/>
          <w:szCs w:val="30"/>
          <w:highlight w:val="none"/>
        </w:rPr>
      </w:pPr>
    </w:p>
    <w:p w14:paraId="52928D48">
      <w:pPr>
        <w:spacing w:line="600" w:lineRule="exact"/>
        <w:jc w:val="center"/>
        <w:rPr>
          <w:rFonts w:ascii="Times New Roman" w:hAnsi="Times New Roman"/>
          <w:b/>
          <w:bCs/>
          <w:color w:val="auto"/>
          <w:sz w:val="30"/>
          <w:szCs w:val="30"/>
          <w:highlight w:val="none"/>
        </w:rPr>
      </w:pPr>
    </w:p>
    <w:p w14:paraId="7EA107AD">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1FFF04DD">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48B5492E">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06C77E76">
      <w:pPr>
        <w:rPr>
          <w:rFonts w:ascii="宋体" w:hAnsi="宋体"/>
          <w:color w:val="auto"/>
          <w:szCs w:val="21"/>
          <w:highlight w:val="none"/>
        </w:rPr>
      </w:pPr>
    </w:p>
    <w:p w14:paraId="2CDC8989">
      <w:pPr>
        <w:jc w:val="center"/>
        <w:outlineLvl w:val="1"/>
        <w:rPr>
          <w:rFonts w:hint="eastAsia" w:ascii="宋体" w:hAnsi="宋体"/>
          <w:b/>
          <w:bCs/>
          <w:color w:val="auto"/>
          <w:sz w:val="28"/>
          <w:szCs w:val="28"/>
          <w:highlight w:val="none"/>
        </w:rPr>
      </w:pPr>
      <w:bookmarkStart w:id="143" w:name="_Toc15659"/>
      <w:bookmarkStart w:id="144" w:name="_Toc19686838"/>
      <w:r>
        <w:rPr>
          <w:rFonts w:hint="eastAsia" w:ascii="宋体" w:hAnsi="宋体"/>
          <w:b/>
          <w:bCs/>
          <w:color w:val="auto"/>
          <w:sz w:val="28"/>
          <w:szCs w:val="28"/>
          <w:highlight w:val="none"/>
        </w:rPr>
        <w:t>第三节 商务文件格式</w:t>
      </w:r>
      <w:bookmarkEnd w:id="143"/>
      <w:bookmarkEnd w:id="144"/>
    </w:p>
    <w:p w14:paraId="38391FC2">
      <w:pPr>
        <w:snapToGrid w:val="0"/>
        <w:spacing w:before="165" w:beforeLines="50" w:after="50"/>
        <w:rPr>
          <w:rFonts w:hint="eastAsia" w:ascii="宋体" w:hAnsi="宋体"/>
          <w:color w:val="auto"/>
          <w:sz w:val="30"/>
          <w:szCs w:val="20"/>
          <w:highlight w:val="none"/>
        </w:rPr>
      </w:pPr>
    </w:p>
    <w:p w14:paraId="5D9AC4C1">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67CAD099">
      <w:pPr>
        <w:snapToGrid w:val="0"/>
        <w:spacing w:before="165" w:beforeLines="50" w:after="50"/>
        <w:rPr>
          <w:rFonts w:hint="eastAsia" w:ascii="宋体" w:hAnsi="宋体"/>
          <w:color w:val="auto"/>
          <w:sz w:val="24"/>
          <w:szCs w:val="20"/>
          <w:highlight w:val="none"/>
        </w:rPr>
      </w:pPr>
    </w:p>
    <w:p w14:paraId="0082A009">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631871A8">
      <w:pPr>
        <w:snapToGrid w:val="0"/>
        <w:spacing w:before="165" w:beforeLines="50" w:after="50"/>
        <w:rPr>
          <w:rFonts w:hint="eastAsia" w:ascii="宋体" w:hAnsi="宋体"/>
          <w:bCs/>
          <w:color w:val="auto"/>
          <w:sz w:val="24"/>
          <w:szCs w:val="20"/>
          <w:highlight w:val="none"/>
        </w:rPr>
      </w:pPr>
    </w:p>
    <w:p w14:paraId="433048B7">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4028A8E1">
      <w:pPr>
        <w:snapToGrid w:val="0"/>
        <w:spacing w:before="165" w:beforeLines="50" w:after="50"/>
        <w:ind w:firstLine="540" w:firstLineChars="225"/>
        <w:rPr>
          <w:rFonts w:hint="eastAsia" w:ascii="宋体" w:hAnsi="宋体"/>
          <w:bCs/>
          <w:color w:val="auto"/>
          <w:sz w:val="24"/>
          <w:szCs w:val="20"/>
          <w:highlight w:val="none"/>
        </w:rPr>
      </w:pPr>
    </w:p>
    <w:p w14:paraId="379E1AB7">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0E4148FA">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67890643">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94177DB">
      <w:pPr>
        <w:snapToGrid w:val="0"/>
        <w:spacing w:before="50" w:after="50"/>
        <w:ind w:firstLine="540" w:firstLineChars="225"/>
        <w:rPr>
          <w:rFonts w:hint="eastAsia" w:ascii="宋体" w:hAnsi="宋体"/>
          <w:bCs/>
          <w:color w:val="auto"/>
          <w:sz w:val="24"/>
          <w:szCs w:val="24"/>
          <w:highlight w:val="none"/>
        </w:rPr>
      </w:pPr>
    </w:p>
    <w:p w14:paraId="7F5770A5">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7E5FF19E">
      <w:pPr>
        <w:snapToGrid w:val="0"/>
        <w:spacing w:before="50" w:after="50"/>
        <w:ind w:firstLine="540" w:firstLineChars="225"/>
        <w:rPr>
          <w:rFonts w:hint="eastAsia" w:ascii="宋体" w:hAnsi="宋体"/>
          <w:bCs/>
          <w:color w:val="auto"/>
          <w:sz w:val="24"/>
          <w:szCs w:val="24"/>
          <w:highlight w:val="none"/>
        </w:rPr>
      </w:pPr>
    </w:p>
    <w:p w14:paraId="3AED1B3D">
      <w:pPr>
        <w:snapToGrid w:val="0"/>
        <w:spacing w:before="50" w:after="50"/>
        <w:ind w:firstLine="540" w:firstLineChars="225"/>
        <w:rPr>
          <w:rFonts w:hint="eastAsia" w:ascii="宋体" w:hAnsi="宋体"/>
          <w:bCs/>
          <w:color w:val="auto"/>
          <w:sz w:val="24"/>
          <w:szCs w:val="24"/>
          <w:highlight w:val="none"/>
        </w:rPr>
      </w:pPr>
    </w:p>
    <w:p w14:paraId="118EA6D7">
      <w:pPr>
        <w:snapToGrid w:val="0"/>
        <w:spacing w:before="50" w:after="50"/>
        <w:ind w:firstLine="960" w:firstLineChars="400"/>
        <w:rPr>
          <w:rFonts w:hint="eastAsia" w:ascii="宋体" w:hAnsi="宋体"/>
          <w:bCs/>
          <w:color w:val="auto"/>
          <w:sz w:val="24"/>
          <w:szCs w:val="24"/>
          <w:highlight w:val="none"/>
        </w:rPr>
      </w:pPr>
    </w:p>
    <w:p w14:paraId="7973891F">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191DEDE2">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2133CBCD">
      <w:pPr>
        <w:spacing w:line="360" w:lineRule="auto"/>
        <w:ind w:right="420"/>
        <w:rPr>
          <w:rFonts w:hint="eastAsia" w:ascii="宋体" w:hAnsi="宋体"/>
          <w:color w:val="auto"/>
          <w:sz w:val="24"/>
          <w:szCs w:val="20"/>
          <w:highlight w:val="none"/>
        </w:rPr>
      </w:pPr>
    </w:p>
    <w:p w14:paraId="7627C27C">
      <w:pPr>
        <w:spacing w:line="360" w:lineRule="auto"/>
        <w:ind w:right="420"/>
        <w:rPr>
          <w:rFonts w:hint="eastAsia" w:ascii="宋体" w:hAnsi="宋体"/>
          <w:color w:val="auto"/>
          <w:sz w:val="24"/>
          <w:szCs w:val="20"/>
          <w:highlight w:val="none"/>
        </w:rPr>
      </w:pPr>
    </w:p>
    <w:p w14:paraId="6F203D35">
      <w:pPr>
        <w:spacing w:line="360" w:lineRule="auto"/>
        <w:ind w:right="420"/>
        <w:rPr>
          <w:rFonts w:hint="eastAsia" w:ascii="宋体" w:hAnsi="宋体"/>
          <w:color w:val="auto"/>
          <w:sz w:val="24"/>
          <w:szCs w:val="20"/>
          <w:highlight w:val="none"/>
        </w:rPr>
      </w:pPr>
    </w:p>
    <w:p w14:paraId="21E90893">
      <w:pPr>
        <w:spacing w:line="360" w:lineRule="auto"/>
        <w:ind w:right="420"/>
        <w:rPr>
          <w:rFonts w:hint="eastAsia" w:ascii="宋体" w:hAnsi="宋体"/>
          <w:color w:val="auto"/>
          <w:sz w:val="24"/>
          <w:szCs w:val="20"/>
          <w:highlight w:val="none"/>
        </w:rPr>
      </w:pPr>
    </w:p>
    <w:p w14:paraId="0186B322">
      <w:pPr>
        <w:spacing w:line="360" w:lineRule="auto"/>
        <w:ind w:right="420"/>
        <w:rPr>
          <w:rFonts w:hint="eastAsia" w:ascii="宋体" w:hAnsi="宋体"/>
          <w:color w:val="auto"/>
          <w:sz w:val="24"/>
          <w:szCs w:val="20"/>
          <w:highlight w:val="none"/>
        </w:rPr>
      </w:pPr>
    </w:p>
    <w:p w14:paraId="212F3C41">
      <w:pPr>
        <w:spacing w:line="360" w:lineRule="auto"/>
        <w:ind w:right="420"/>
        <w:rPr>
          <w:rFonts w:hint="eastAsia" w:ascii="宋体" w:hAnsi="宋体"/>
          <w:color w:val="auto"/>
          <w:sz w:val="24"/>
          <w:szCs w:val="20"/>
          <w:highlight w:val="none"/>
        </w:rPr>
      </w:pPr>
    </w:p>
    <w:p w14:paraId="517540A6">
      <w:pPr>
        <w:spacing w:line="360" w:lineRule="auto"/>
        <w:ind w:right="420"/>
        <w:rPr>
          <w:rFonts w:hint="eastAsia" w:ascii="宋体" w:hAnsi="宋体"/>
          <w:color w:val="auto"/>
          <w:sz w:val="24"/>
          <w:szCs w:val="20"/>
          <w:highlight w:val="none"/>
        </w:rPr>
      </w:pPr>
    </w:p>
    <w:p w14:paraId="38CCC040">
      <w:pPr>
        <w:spacing w:line="360" w:lineRule="auto"/>
        <w:ind w:right="420"/>
        <w:rPr>
          <w:rFonts w:hint="eastAsia" w:ascii="宋体" w:hAnsi="宋体"/>
          <w:color w:val="auto"/>
          <w:sz w:val="24"/>
          <w:szCs w:val="20"/>
          <w:highlight w:val="none"/>
        </w:rPr>
      </w:pPr>
    </w:p>
    <w:p w14:paraId="53543D2A">
      <w:pPr>
        <w:spacing w:line="360" w:lineRule="auto"/>
        <w:ind w:right="420"/>
        <w:rPr>
          <w:rFonts w:hint="eastAsia" w:ascii="宋体" w:hAnsi="宋体"/>
          <w:color w:val="auto"/>
          <w:sz w:val="24"/>
          <w:szCs w:val="20"/>
          <w:highlight w:val="none"/>
        </w:rPr>
      </w:pPr>
    </w:p>
    <w:p w14:paraId="2C855D2B">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2BE4B0D3">
      <w:pPr>
        <w:spacing w:line="360" w:lineRule="auto"/>
        <w:ind w:right="420"/>
        <w:rPr>
          <w:rFonts w:hint="eastAsia" w:ascii="仿宋_GB2312" w:hAnsi="仿宋" w:eastAsia="仿宋_GB2312" w:cs="仿宋_GB2312"/>
          <w:b/>
          <w:color w:val="auto"/>
          <w:kern w:val="0"/>
          <w:sz w:val="36"/>
          <w:szCs w:val="36"/>
          <w:highlight w:val="none"/>
        </w:rPr>
      </w:pPr>
    </w:p>
    <w:p w14:paraId="58BEB542">
      <w:pPr>
        <w:spacing w:line="360" w:lineRule="auto"/>
        <w:ind w:right="420"/>
        <w:rPr>
          <w:rFonts w:hint="eastAsia" w:ascii="仿宋_GB2312" w:hAnsi="仿宋" w:eastAsia="仿宋_GB2312" w:cs="仿宋_GB2312"/>
          <w:b/>
          <w:color w:val="auto"/>
          <w:kern w:val="0"/>
          <w:sz w:val="36"/>
          <w:szCs w:val="36"/>
          <w:highlight w:val="none"/>
        </w:rPr>
      </w:pPr>
    </w:p>
    <w:p w14:paraId="233AE453">
      <w:pPr>
        <w:rPr>
          <w:rFonts w:hint="eastAsia" w:ascii="仿宋_GB2312" w:hAnsi="仿宋" w:eastAsia="仿宋_GB2312" w:cs="仿宋_GB2312"/>
          <w:b/>
          <w:color w:val="auto"/>
          <w:kern w:val="0"/>
          <w:sz w:val="24"/>
          <w:szCs w:val="24"/>
          <w:highlight w:val="none"/>
        </w:rPr>
      </w:pPr>
    </w:p>
    <w:p w14:paraId="35BA89BA">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1385A7B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一、无串标行为承诺函…………………………………………………………………（页码）</w:t>
      </w:r>
    </w:p>
    <w:p w14:paraId="757C8C14">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二、法定代表人身份证明及法定代表人有效身份证正反面扫描件……………（页码）</w:t>
      </w:r>
    </w:p>
    <w:p w14:paraId="5F9D064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三、法定代表人授权委托书（如有委托时）……………………………………（页码）</w:t>
      </w:r>
    </w:p>
    <w:p w14:paraId="75EA5A3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四、</w:t>
      </w:r>
      <w:r>
        <w:rPr>
          <w:rFonts w:hint="eastAsia" w:ascii="仿宋_GB2312" w:hAnsi="仿宋" w:eastAsia="仿宋_GB2312" w:cs="仿宋_GB2312"/>
          <w:color w:val="auto"/>
          <w:sz w:val="24"/>
          <w:szCs w:val="24"/>
          <w:highlight w:val="none"/>
          <w:lang w:val="zh-CN"/>
        </w:rPr>
        <w:t>商务条款偏离表………………………………</w:t>
      </w:r>
      <w:r>
        <w:rPr>
          <w:rFonts w:hint="eastAsia" w:ascii="仿宋_GB2312" w:hAnsi="仿宋" w:eastAsia="仿宋_GB2312" w:cs="仿宋_GB2312"/>
          <w:color w:val="auto"/>
          <w:sz w:val="24"/>
          <w:szCs w:val="24"/>
          <w:highlight w:val="none"/>
        </w:rPr>
        <w:t>……………………………………（页码）</w:t>
      </w:r>
    </w:p>
    <w:p w14:paraId="5119316F">
      <w:pPr>
        <w:pStyle w:val="32"/>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仿宋_GB2312" w:hAnsi="仿宋_GB2312" w:eastAsia="仿宋_GB2312" w:cs="仿宋_GB2312"/>
          <w:color w:val="auto"/>
          <w:highlight w:val="none"/>
        </w:rPr>
      </w:pPr>
      <w:bookmarkStart w:id="145" w:name="OLE_LINK7"/>
      <w:bookmarkStart w:id="146" w:name="OLE_LINK6"/>
      <w:bookmarkStart w:id="147" w:name="OLE_LINK5"/>
      <w:r>
        <w:rPr>
          <w:rFonts w:hint="eastAsia" w:ascii="仿宋_GB2312" w:hAnsi="仿宋" w:eastAsia="仿宋_GB2312" w:cs="仿宋_GB2312"/>
          <w:color w:val="auto"/>
          <w:sz w:val="24"/>
          <w:szCs w:val="24"/>
          <w:highlight w:val="none"/>
        </w:rPr>
        <w:t>五、经营场地…………………………………………………………………………（页码）</w:t>
      </w:r>
      <w:r>
        <w:rPr>
          <w:rFonts w:hint="eastAsia" w:ascii="仿宋_GB2312" w:hAnsi="仿宋_GB2312" w:eastAsia="仿宋_GB2312" w:cs="仿宋_GB2312"/>
          <w:color w:val="auto"/>
          <w:highlight w:val="none"/>
          <w:lang w:val="en-US" w:eastAsia="zh-CN"/>
        </w:rPr>
        <w:t>六</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技术工人配备</w:t>
      </w:r>
      <w:r>
        <w:rPr>
          <w:rFonts w:hint="eastAsia" w:ascii="仿宋_GB2312" w:hAnsi="仿宋_GB2312" w:eastAsia="仿宋_GB2312" w:cs="仿宋_GB2312"/>
          <w:color w:val="auto"/>
          <w:highlight w:val="none"/>
        </w:rPr>
        <w:t>…………………………………………………………………（页码）</w:t>
      </w:r>
    </w:p>
    <w:p w14:paraId="1E27702C">
      <w:pPr>
        <w:pStyle w:val="32"/>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七</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主要维修检测设备一览表</w:t>
      </w:r>
      <w:r>
        <w:rPr>
          <w:rFonts w:hint="eastAsia" w:ascii="仿宋_GB2312" w:hAnsi="仿宋_GB2312" w:eastAsia="仿宋_GB2312" w:cs="仿宋_GB2312"/>
          <w:color w:val="auto"/>
          <w:highlight w:val="none"/>
        </w:rPr>
        <w:t>……………………………………………………（页码）</w:t>
      </w:r>
    </w:p>
    <w:p w14:paraId="33CF0E8E">
      <w:pPr>
        <w:pStyle w:val="32"/>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八</w:t>
      </w:r>
      <w:r>
        <w:rPr>
          <w:rFonts w:hint="eastAsia" w:ascii="仿宋_GB2312" w:hAnsi="仿宋_GB2312" w:eastAsia="仿宋_GB2312" w:cs="仿宋_GB2312"/>
          <w:color w:val="auto"/>
          <w:highlight w:val="none"/>
        </w:rPr>
        <w:t>、</w:t>
      </w:r>
      <w:r>
        <w:rPr>
          <w:rFonts w:hint="eastAsia" w:hAnsi="仿宋_GB2312" w:cs="仿宋_GB2312"/>
          <w:color w:val="auto"/>
          <w:highlight w:val="none"/>
          <w:lang w:val="en-US" w:eastAsia="zh-CN"/>
        </w:rPr>
        <w:t>企业质量信誉</w:t>
      </w:r>
      <w:r>
        <w:rPr>
          <w:rFonts w:hint="eastAsia" w:ascii="仿宋_GB2312" w:hAnsi="仿宋_GB2312" w:eastAsia="仿宋_GB2312" w:cs="仿宋_GB2312"/>
          <w:color w:val="auto"/>
          <w:highlight w:val="none"/>
        </w:rPr>
        <w:t>………………………………………………………………（页码）</w:t>
      </w:r>
    </w:p>
    <w:p w14:paraId="527DE92C">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九</w:t>
      </w:r>
      <w:r>
        <w:rPr>
          <w:rFonts w:hint="eastAsia" w:ascii="仿宋_GB2312" w:hAnsi="仿宋" w:eastAsia="仿宋_GB2312" w:cs="仿宋_GB2312"/>
          <w:color w:val="auto"/>
          <w:sz w:val="24"/>
          <w:szCs w:val="24"/>
          <w:highlight w:val="none"/>
        </w:rPr>
        <w:t>、供应商类似业绩的证明文件（如有要求）</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bookmarkEnd w:id="145"/>
      <w:bookmarkEnd w:id="146"/>
    </w:p>
    <w:p w14:paraId="6A6F455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十</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bookmarkEnd w:id="147"/>
    <w:p w14:paraId="308E28A0">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3FD59B7F">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4C25EA49">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4B3A2D72">
      <w:pPr>
        <w:snapToGrid w:val="0"/>
        <w:spacing w:before="120" w:beforeLines="50" w:after="50"/>
        <w:ind w:left="420"/>
        <w:jc w:val="center"/>
        <w:rPr>
          <w:rFonts w:hint="eastAsia" w:ascii="宋体" w:hAnsi="宋体"/>
          <w:b/>
          <w:color w:val="auto"/>
          <w:sz w:val="30"/>
          <w:szCs w:val="30"/>
          <w:highlight w:val="none"/>
        </w:rPr>
      </w:pPr>
    </w:p>
    <w:p w14:paraId="047E07FE">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4B0CCB12">
      <w:pPr>
        <w:snapToGrid w:val="0"/>
        <w:spacing w:before="120" w:beforeLines="50" w:after="50"/>
        <w:rPr>
          <w:rFonts w:hint="eastAsia" w:ascii="宋体" w:hAnsi="宋体"/>
          <w:b/>
          <w:color w:val="auto"/>
          <w:szCs w:val="21"/>
          <w:highlight w:val="none"/>
        </w:rPr>
      </w:pPr>
    </w:p>
    <w:p w14:paraId="67AAC884">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31A7303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6C6A56A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6091DE0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075E045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61C5F58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34C4DAEE">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24108883">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1059BE1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676B64B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22CE3FE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4C79812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6A7821CB">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76FA3DA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357FF3D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6D81221D">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19AB287E">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4EDEB84D">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C7BD4F9">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6BCAA82E">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764A53A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6BA3EDA8">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21A8CDBB">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233BADE9">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623016C2">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5DCDDF6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6EDE731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59FF7E40">
      <w:pPr>
        <w:spacing w:line="500" w:lineRule="exact"/>
        <w:ind w:left="540"/>
        <w:rPr>
          <w:rFonts w:hint="eastAsia" w:ascii="宋体" w:hAnsi="宋体"/>
          <w:color w:val="auto"/>
          <w:sz w:val="24"/>
          <w:szCs w:val="24"/>
          <w:highlight w:val="none"/>
        </w:rPr>
      </w:pPr>
    </w:p>
    <w:p w14:paraId="1C833C3B">
      <w:pPr>
        <w:spacing w:line="500" w:lineRule="exact"/>
        <w:ind w:left="540"/>
        <w:rPr>
          <w:rFonts w:hint="eastAsia" w:ascii="宋体" w:hAnsi="宋体"/>
          <w:color w:val="auto"/>
          <w:sz w:val="24"/>
          <w:szCs w:val="24"/>
          <w:highlight w:val="none"/>
        </w:rPr>
      </w:pPr>
    </w:p>
    <w:p w14:paraId="6DCE9C69">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7F992A47">
      <w:pPr>
        <w:spacing w:line="500" w:lineRule="exact"/>
        <w:ind w:left="540"/>
        <w:rPr>
          <w:rFonts w:hint="eastAsia" w:ascii="宋体" w:hAnsi="宋体"/>
          <w:color w:val="auto"/>
          <w:sz w:val="24"/>
          <w:szCs w:val="24"/>
          <w:highlight w:val="none"/>
        </w:rPr>
      </w:pPr>
    </w:p>
    <w:p w14:paraId="3B883479">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6CCF364C">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6B60D391">
      <w:pPr>
        <w:snapToGrid w:val="0"/>
        <w:spacing w:before="120" w:beforeLines="50" w:after="50"/>
        <w:jc w:val="center"/>
        <w:rPr>
          <w:rFonts w:hint="eastAsia" w:ascii="宋体" w:hAnsi="宋体"/>
          <w:b/>
          <w:color w:val="auto"/>
          <w:sz w:val="24"/>
          <w:szCs w:val="24"/>
          <w:highlight w:val="none"/>
        </w:rPr>
      </w:pPr>
    </w:p>
    <w:p w14:paraId="3CE7A575">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55432DAF">
      <w:pPr>
        <w:snapToGrid w:val="0"/>
        <w:spacing w:before="120" w:beforeLines="50" w:after="50"/>
        <w:ind w:firstLine="600" w:firstLineChars="250"/>
        <w:jc w:val="left"/>
        <w:rPr>
          <w:rFonts w:hint="eastAsia" w:ascii="宋体" w:hAnsi="宋体"/>
          <w:color w:val="auto"/>
          <w:sz w:val="24"/>
          <w:szCs w:val="24"/>
          <w:highlight w:val="none"/>
        </w:rPr>
      </w:pPr>
    </w:p>
    <w:p w14:paraId="57646018">
      <w:pPr>
        <w:snapToGrid w:val="0"/>
        <w:spacing w:before="120" w:beforeLines="50" w:after="50"/>
        <w:ind w:firstLine="602" w:firstLineChars="250"/>
        <w:jc w:val="left"/>
        <w:rPr>
          <w:rFonts w:hint="eastAsia" w:ascii="宋体" w:hAnsi="宋体"/>
          <w:b/>
          <w:color w:val="auto"/>
          <w:sz w:val="24"/>
          <w:szCs w:val="20"/>
          <w:highlight w:val="none"/>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7B3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78C89A2C">
            <w:pPr>
              <w:spacing w:line="360" w:lineRule="auto"/>
              <w:rPr>
                <w:rFonts w:hint="eastAsia" w:ascii="宋体" w:hAnsi="Times New Roman"/>
                <w:b/>
                <w:color w:val="auto"/>
                <w:sz w:val="24"/>
                <w:szCs w:val="24"/>
                <w:highlight w:val="none"/>
              </w:rPr>
            </w:pPr>
          </w:p>
          <w:p w14:paraId="12A093F5">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27EA2623">
      <w:pPr>
        <w:snapToGrid w:val="0"/>
        <w:spacing w:before="295" w:after="295" w:line="360" w:lineRule="auto"/>
        <w:jc w:val="left"/>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70FDFAE0">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00C1E8E9">
      <w:pPr>
        <w:snapToGrid w:val="0"/>
        <w:spacing w:before="120" w:beforeLines="50" w:after="50"/>
        <w:jc w:val="center"/>
        <w:rPr>
          <w:rFonts w:hint="eastAsia" w:ascii="宋体" w:hAnsi="宋体"/>
          <w:b/>
          <w:color w:val="auto"/>
          <w:sz w:val="30"/>
          <w:szCs w:val="30"/>
          <w:highlight w:val="none"/>
        </w:rPr>
      </w:pPr>
    </w:p>
    <w:p w14:paraId="63968818">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0A582237">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48"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48"/>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7C830431">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4E6083F0">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20CACECA">
      <w:pPr>
        <w:spacing w:line="360" w:lineRule="auto"/>
        <w:ind w:firstLine="420"/>
        <w:rPr>
          <w:rFonts w:ascii="Times New Roman" w:hAnsi="Times New Roman"/>
          <w:color w:val="auto"/>
          <w:szCs w:val="20"/>
          <w:highlight w:val="none"/>
        </w:rPr>
      </w:pPr>
    </w:p>
    <w:p w14:paraId="19F1516A">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43B0D5C2">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702F09ED">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63144FD6">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42145284">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3D844E4A">
      <w:pPr>
        <w:ind w:firstLine="420" w:firstLineChars="200"/>
        <w:rPr>
          <w:rFonts w:hint="eastAsia" w:ascii="宋体" w:hAnsi="Courier New"/>
          <w:color w:val="auto"/>
          <w:szCs w:val="20"/>
          <w:highlight w:val="none"/>
        </w:rPr>
      </w:pPr>
    </w:p>
    <w:p w14:paraId="6C8A8CED">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0EC9B99F">
      <w:pPr>
        <w:spacing w:line="360" w:lineRule="auto"/>
        <w:rPr>
          <w:rFonts w:hint="eastAsia" w:ascii="宋体" w:hAnsi="宋体" w:cs="仿宋_GB2312"/>
          <w:color w:val="auto"/>
          <w:sz w:val="18"/>
          <w:szCs w:val="18"/>
          <w:highlight w:val="none"/>
        </w:rPr>
      </w:pPr>
    </w:p>
    <w:p w14:paraId="54B8585E">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2740225F">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720FDF06">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7E9340E9">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609A0A7">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1AAF3D8D">
      <w:pPr>
        <w:spacing w:line="360" w:lineRule="auto"/>
        <w:rPr>
          <w:rFonts w:hint="eastAsia" w:ascii="宋体" w:hAnsi="Times New Roman"/>
          <w:b/>
          <w:color w:val="auto"/>
          <w:sz w:val="24"/>
          <w:szCs w:val="24"/>
          <w:highlight w:val="none"/>
        </w:rPr>
      </w:pPr>
    </w:p>
    <w:p w14:paraId="16FC7A1D">
      <w:pPr>
        <w:spacing w:line="360" w:lineRule="auto"/>
        <w:rPr>
          <w:rFonts w:hint="eastAsia" w:ascii="宋体" w:hAnsi="Times New Roman"/>
          <w:b/>
          <w:color w:val="auto"/>
          <w:sz w:val="24"/>
          <w:szCs w:val="24"/>
          <w:highlight w:val="none"/>
        </w:rPr>
      </w:pPr>
    </w:p>
    <w:p w14:paraId="5FAC5C11">
      <w:pPr>
        <w:spacing w:line="360" w:lineRule="auto"/>
        <w:rPr>
          <w:rFonts w:hint="eastAsia" w:ascii="宋体" w:hAnsi="Times New Roman"/>
          <w:b/>
          <w:color w:val="auto"/>
          <w:sz w:val="24"/>
          <w:szCs w:val="24"/>
          <w:highlight w:val="none"/>
        </w:rPr>
      </w:pPr>
    </w:p>
    <w:p w14:paraId="52DCF686">
      <w:pPr>
        <w:spacing w:line="360" w:lineRule="auto"/>
        <w:rPr>
          <w:rFonts w:hint="eastAsia" w:ascii="宋体" w:hAnsi="Times New Roman"/>
          <w:b/>
          <w:color w:val="auto"/>
          <w:sz w:val="24"/>
          <w:szCs w:val="24"/>
          <w:highlight w:val="none"/>
        </w:rPr>
      </w:pPr>
    </w:p>
    <w:p w14:paraId="0486FA70">
      <w:pPr>
        <w:spacing w:line="360" w:lineRule="auto"/>
        <w:rPr>
          <w:rFonts w:hint="eastAsia" w:ascii="宋体" w:hAnsi="Times New Roman"/>
          <w:b/>
          <w:color w:val="auto"/>
          <w:sz w:val="24"/>
          <w:szCs w:val="24"/>
          <w:highlight w:val="none"/>
        </w:rPr>
      </w:pPr>
    </w:p>
    <w:p w14:paraId="7EE6C4D5">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733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321D92C8">
            <w:pPr>
              <w:spacing w:line="360" w:lineRule="auto"/>
              <w:rPr>
                <w:rFonts w:ascii="宋体" w:hAnsi="Times New Roman"/>
                <w:b/>
                <w:color w:val="auto"/>
                <w:sz w:val="24"/>
                <w:szCs w:val="24"/>
                <w:highlight w:val="none"/>
              </w:rPr>
            </w:pPr>
          </w:p>
          <w:p w14:paraId="24AD7CE3">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3041830E">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48DD972D">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5CB66AD">
      <w:pPr>
        <w:snapToGrid w:val="0"/>
        <w:spacing w:before="120" w:beforeLines="50" w:after="50"/>
        <w:ind w:firstLine="566" w:firstLineChars="236"/>
        <w:jc w:val="center"/>
        <w:rPr>
          <w:rFonts w:hint="eastAsia" w:ascii="宋体" w:hAnsi="宋体"/>
          <w:color w:val="auto"/>
          <w:sz w:val="24"/>
          <w:szCs w:val="24"/>
          <w:highlight w:val="none"/>
        </w:rPr>
      </w:pPr>
    </w:p>
    <w:p w14:paraId="00507072">
      <w:pPr>
        <w:snapToGrid w:val="0"/>
        <w:spacing w:before="120" w:beforeLines="50" w:after="50"/>
        <w:ind w:firstLine="566" w:firstLineChars="236"/>
        <w:jc w:val="center"/>
        <w:rPr>
          <w:rFonts w:hint="eastAsia" w:ascii="宋体" w:hAnsi="宋体"/>
          <w:color w:val="auto"/>
          <w:sz w:val="24"/>
          <w:szCs w:val="24"/>
          <w:highlight w:val="none"/>
        </w:rPr>
      </w:pPr>
    </w:p>
    <w:p w14:paraId="0F7293C3">
      <w:pPr>
        <w:snapToGrid w:val="0"/>
        <w:spacing w:before="120" w:beforeLines="50" w:after="50"/>
        <w:ind w:firstLine="566" w:firstLineChars="236"/>
        <w:jc w:val="center"/>
        <w:rPr>
          <w:rFonts w:hint="eastAsia" w:ascii="宋体" w:hAnsi="宋体"/>
          <w:color w:val="auto"/>
          <w:sz w:val="24"/>
          <w:szCs w:val="24"/>
          <w:highlight w:val="none"/>
        </w:rPr>
      </w:pPr>
    </w:p>
    <w:p w14:paraId="3DCEF1AF">
      <w:pPr>
        <w:snapToGrid w:val="0"/>
        <w:spacing w:before="120" w:beforeLines="50" w:after="50"/>
        <w:ind w:firstLine="566" w:firstLineChars="236"/>
        <w:jc w:val="center"/>
        <w:rPr>
          <w:rFonts w:hint="eastAsia" w:ascii="宋体" w:hAnsi="宋体"/>
          <w:color w:val="auto"/>
          <w:sz w:val="24"/>
          <w:szCs w:val="24"/>
          <w:highlight w:val="none"/>
        </w:rPr>
      </w:pPr>
    </w:p>
    <w:p w14:paraId="306BFD7E">
      <w:pPr>
        <w:snapToGrid w:val="0"/>
        <w:spacing w:before="120" w:beforeLines="50" w:after="50"/>
        <w:ind w:firstLine="566" w:firstLineChars="236"/>
        <w:jc w:val="center"/>
        <w:rPr>
          <w:rFonts w:hint="eastAsia" w:ascii="宋体" w:hAnsi="宋体"/>
          <w:color w:val="auto"/>
          <w:sz w:val="24"/>
          <w:szCs w:val="24"/>
          <w:highlight w:val="none"/>
        </w:rPr>
      </w:pPr>
    </w:p>
    <w:p w14:paraId="17B94996">
      <w:pPr>
        <w:snapToGrid w:val="0"/>
        <w:spacing w:before="120" w:beforeLines="50" w:after="50"/>
        <w:ind w:firstLine="566" w:firstLineChars="236"/>
        <w:jc w:val="center"/>
        <w:rPr>
          <w:rFonts w:hint="eastAsia" w:ascii="宋体" w:hAnsi="宋体"/>
          <w:color w:val="auto"/>
          <w:sz w:val="24"/>
          <w:szCs w:val="24"/>
          <w:highlight w:val="none"/>
        </w:rPr>
      </w:pPr>
    </w:p>
    <w:p w14:paraId="615CB2E3">
      <w:pPr>
        <w:snapToGrid w:val="0"/>
        <w:spacing w:before="120" w:beforeLines="50" w:after="50"/>
        <w:ind w:firstLine="566" w:firstLineChars="236"/>
        <w:jc w:val="center"/>
        <w:rPr>
          <w:rFonts w:hint="eastAsia" w:ascii="宋体" w:hAnsi="宋体"/>
          <w:color w:val="auto"/>
          <w:sz w:val="24"/>
          <w:szCs w:val="24"/>
          <w:highlight w:val="none"/>
        </w:rPr>
      </w:pPr>
    </w:p>
    <w:p w14:paraId="36B161EA">
      <w:pPr>
        <w:snapToGrid w:val="0"/>
        <w:spacing w:before="120" w:beforeLines="50" w:after="50"/>
        <w:ind w:firstLine="495" w:firstLineChars="236"/>
        <w:jc w:val="center"/>
        <w:rPr>
          <w:rFonts w:hint="eastAsia" w:ascii="宋体" w:hAnsi="宋体"/>
          <w:color w:val="auto"/>
          <w:szCs w:val="24"/>
          <w:highlight w:val="none"/>
        </w:rPr>
      </w:pPr>
    </w:p>
    <w:p w14:paraId="5FF6B1FC">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3DC56C97">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2D3B4044">
      <w:pPr>
        <w:snapToGrid w:val="0"/>
        <w:spacing w:before="50"/>
        <w:jc w:val="left"/>
        <w:rPr>
          <w:rFonts w:hint="eastAsia" w:ascii="宋体" w:hAnsi="宋体"/>
          <w:color w:val="auto"/>
          <w:szCs w:val="21"/>
          <w:highlight w:val="none"/>
        </w:rPr>
      </w:pPr>
    </w:p>
    <w:p w14:paraId="220E5AF8">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0DA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6072DEC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11DFBA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D40797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CC4B622">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1B8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1BB496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9CB40E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530066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46BB155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4479218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F6C872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217829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0F61042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40A57B5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C8A8CD0">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C5B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FD03A6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505C29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7CB0CE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75D39F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CDB2D7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769795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4CE347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C06F2A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7A6E4B2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C22152">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7279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FA2748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7C3F0A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DC860B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50D3B11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C3DEE9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AFD90A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47475EE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712102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0AAD56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49E0C40">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43A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05BE7927">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6F4F2688">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344A14AC">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5870E781">
      <w:pPr>
        <w:spacing w:line="360" w:lineRule="auto"/>
        <w:ind w:left="-708" w:leftChars="-337"/>
        <w:rPr>
          <w:rFonts w:hint="eastAsia" w:ascii="宋体" w:hAnsi="宋体"/>
          <w:color w:val="auto"/>
          <w:szCs w:val="21"/>
          <w:highlight w:val="none"/>
        </w:rPr>
      </w:pPr>
    </w:p>
    <w:p w14:paraId="6D6D215B">
      <w:pPr>
        <w:spacing w:line="360" w:lineRule="auto"/>
        <w:ind w:left="-708" w:leftChars="-337"/>
        <w:rPr>
          <w:rFonts w:hint="eastAsia" w:ascii="宋体" w:hAnsi="宋体"/>
          <w:color w:val="auto"/>
          <w:szCs w:val="21"/>
          <w:highlight w:val="none"/>
        </w:rPr>
      </w:pPr>
    </w:p>
    <w:p w14:paraId="4FB7BE59">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4D6F91BB">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1B7C2D0B">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340A15E1">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468CF37E">
      <w:pPr>
        <w:snapToGrid w:val="0"/>
        <w:spacing w:before="50" w:after="50"/>
        <w:rPr>
          <w:rFonts w:ascii="宋体" w:hAnsi="宋体"/>
          <w:color w:val="auto"/>
          <w:szCs w:val="21"/>
          <w:highlight w:val="none"/>
        </w:rPr>
      </w:pPr>
    </w:p>
    <w:p w14:paraId="508E4742">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3353D226">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3EC7CD76">
      <w:pPr>
        <w:snapToGrid w:val="0"/>
        <w:spacing w:before="165" w:beforeLines="50" w:after="50"/>
        <w:ind w:left="142"/>
        <w:jc w:val="center"/>
        <w:rPr>
          <w:rFonts w:hint="default" w:ascii="宋体" w:hAnsi="宋体" w:eastAsia="宋体" w:cs="宋体"/>
          <w:b/>
          <w:color w:val="auto"/>
          <w:sz w:val="32"/>
          <w:szCs w:val="32"/>
          <w:highlight w:val="none"/>
          <w:lang w:val="en-US" w:eastAsia="zh-CN"/>
        </w:rPr>
      </w:pPr>
      <w:r>
        <w:rPr>
          <w:rFonts w:hint="eastAsia" w:ascii="Times New Roman" w:hAnsi="Times New Roman"/>
          <w:b/>
          <w:bCs/>
          <w:color w:val="auto"/>
          <w:sz w:val="30"/>
          <w:szCs w:val="30"/>
          <w:highlight w:val="none"/>
        </w:rPr>
        <w:t>五、</w:t>
      </w:r>
      <w:r>
        <w:rPr>
          <w:rFonts w:hint="eastAsia" w:ascii="宋体" w:hAnsi="宋体" w:cs="宋体"/>
          <w:b/>
          <w:color w:val="auto"/>
          <w:sz w:val="32"/>
          <w:szCs w:val="32"/>
          <w:highlight w:val="none"/>
          <w:lang w:val="en-US" w:eastAsia="zh-CN"/>
        </w:rPr>
        <w:t>经营场地（格式自拟）</w:t>
      </w:r>
    </w:p>
    <w:p w14:paraId="001749F5">
      <w:pPr>
        <w:pStyle w:val="13"/>
        <w:bidi w:val="0"/>
        <w:jc w:val="center"/>
        <w:rPr>
          <w:b/>
          <w:bCs/>
          <w:color w:val="auto"/>
          <w:highlight w:val="none"/>
        </w:rPr>
      </w:pPr>
    </w:p>
    <w:p w14:paraId="73031002">
      <w:pPr>
        <w:pStyle w:val="13"/>
        <w:bidi w:val="0"/>
        <w:jc w:val="center"/>
        <w:rPr>
          <w:b/>
          <w:bCs/>
          <w:color w:val="auto"/>
          <w:highlight w:val="none"/>
        </w:rPr>
      </w:pPr>
      <w:r>
        <w:rPr>
          <w:b/>
          <w:bCs/>
          <w:color w:val="auto"/>
          <w:highlight w:val="none"/>
        </w:rPr>
        <w:t>（由供应商自行提供有效的经营场所示意图、土地使用证明或有效的租赁合同）</w:t>
      </w:r>
    </w:p>
    <w:p w14:paraId="25420E80">
      <w:pPr>
        <w:jc w:val="center"/>
        <w:rPr>
          <w:rFonts w:hint="eastAsia" w:ascii="宋体" w:hAnsi="宋体"/>
          <w:b/>
          <w:bCs/>
          <w:color w:val="auto"/>
          <w:sz w:val="32"/>
          <w:szCs w:val="32"/>
          <w:highlight w:val="none"/>
        </w:rPr>
      </w:pPr>
    </w:p>
    <w:p w14:paraId="1C9F74DC">
      <w:pPr>
        <w:rPr>
          <w:rFonts w:hint="eastAsia"/>
          <w:color w:val="auto"/>
          <w:highlight w:val="none"/>
        </w:rPr>
      </w:pPr>
    </w:p>
    <w:p w14:paraId="49DBB15C">
      <w:pPr>
        <w:rPr>
          <w:rFonts w:hint="eastAsia"/>
          <w:color w:val="auto"/>
          <w:highlight w:val="none"/>
        </w:rPr>
      </w:pPr>
    </w:p>
    <w:p w14:paraId="7C8B9A26">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0C97CBD5">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E2F88B">
      <w:pPr>
        <w:snapToGrid w:val="0"/>
        <w:spacing w:before="165" w:beforeLines="50" w:after="50"/>
        <w:rPr>
          <w:rFonts w:hint="eastAsia" w:ascii="宋体" w:hAnsi="宋体" w:cs="宋体"/>
          <w:b/>
          <w:bCs/>
          <w:color w:val="auto"/>
          <w:sz w:val="30"/>
          <w:szCs w:val="30"/>
          <w:highlight w:val="none"/>
        </w:rPr>
      </w:pPr>
    </w:p>
    <w:p w14:paraId="76F380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必须按本评分标准的要求清晰标识出经营场所中的厂房面积和停车</w:t>
      </w:r>
      <w:r>
        <w:rPr>
          <w:rFonts w:hint="eastAsia" w:ascii="宋体" w:hAnsi="宋体" w:cs="宋体"/>
          <w:color w:val="auto"/>
          <w:sz w:val="21"/>
          <w:szCs w:val="21"/>
          <w:highlight w:val="none"/>
          <w:lang w:eastAsia="zh-CN"/>
        </w:rPr>
        <w:t>场</w:t>
      </w:r>
      <w:r>
        <w:rPr>
          <w:rFonts w:hint="eastAsia" w:ascii="宋体" w:hAnsi="宋体" w:eastAsia="宋体" w:cs="宋体"/>
          <w:color w:val="auto"/>
          <w:sz w:val="21"/>
          <w:szCs w:val="21"/>
          <w:highlight w:val="none"/>
        </w:rPr>
        <w:t>面积，如因供应商未进行标识或标识不清导致其少得分或不得分的后果由供应商自行承担，土地使用证明（自有）或有效的租赁合同（属租用的需提供房产证或土地使用证明复印件；租赁合同有效期为两年及以上）为准，按此标准打分，其中停车场和厂房地址应与营业执照地址保持一致。</w:t>
      </w:r>
    </w:p>
    <w:p w14:paraId="72818BDB">
      <w:pPr>
        <w:snapToGrid w:val="0"/>
        <w:spacing w:line="360" w:lineRule="auto"/>
        <w:ind w:firstLine="5145" w:firstLineChars="2450"/>
        <w:rPr>
          <w:rFonts w:hint="eastAsia" w:ascii="宋体" w:hAnsi="宋体" w:cs="仿宋_GB2312"/>
          <w:color w:val="auto"/>
          <w:kern w:val="0"/>
          <w:szCs w:val="21"/>
          <w:highlight w:val="none"/>
          <w:lang w:val="zh-CN"/>
        </w:rPr>
      </w:pPr>
    </w:p>
    <w:p w14:paraId="3B57EC7C">
      <w:pPr>
        <w:snapToGrid w:val="0"/>
        <w:spacing w:before="165" w:beforeLines="50" w:after="50"/>
        <w:ind w:firstLine="422" w:firstLineChars="200"/>
        <w:jc w:val="center"/>
        <w:rPr>
          <w:rFonts w:hint="eastAsia" w:ascii="宋体" w:hAnsi="宋体"/>
          <w:b/>
          <w:bCs/>
          <w:color w:val="auto"/>
          <w:szCs w:val="21"/>
          <w:highlight w:val="none"/>
        </w:rPr>
      </w:pPr>
    </w:p>
    <w:p w14:paraId="43428871">
      <w:pPr>
        <w:widowControl/>
        <w:jc w:val="left"/>
        <w:rPr>
          <w:rFonts w:ascii="Times New Roman" w:hAnsi="Times New Roman"/>
          <w:b/>
          <w:bCs/>
          <w:color w:val="auto"/>
          <w:sz w:val="30"/>
          <w:szCs w:val="30"/>
          <w:highlight w:val="none"/>
        </w:rPr>
        <w:sectPr>
          <w:pgSz w:w="11906" w:h="16838"/>
          <w:pgMar w:top="1134" w:right="1134" w:bottom="1134" w:left="1134" w:header="720" w:footer="720" w:gutter="0"/>
          <w:pgNumType w:fmt="decimal"/>
          <w:cols w:space="720" w:num="1"/>
          <w:docGrid w:type="lines" w:linePitch="331" w:charSpace="0"/>
        </w:sectPr>
      </w:pPr>
    </w:p>
    <w:p w14:paraId="30CED4B3">
      <w:pPr>
        <w:snapToGrid w:val="0"/>
        <w:spacing w:before="165" w:beforeLines="50" w:after="50"/>
        <w:ind w:firstLine="602" w:firstLineChars="200"/>
        <w:jc w:val="center"/>
        <w:rPr>
          <w:rFonts w:hint="eastAsia" w:ascii="宋体" w:hAnsi="宋体" w:cs="宋体"/>
          <w:b/>
          <w:bCs/>
          <w:color w:val="auto"/>
          <w:sz w:val="30"/>
          <w:szCs w:val="30"/>
          <w:highlight w:val="none"/>
        </w:rPr>
      </w:pPr>
      <w:bookmarkStart w:id="149" w:name="_Toc19686839"/>
      <w:r>
        <w:rPr>
          <w:rFonts w:hint="eastAsia" w:ascii="宋体" w:hAnsi="宋体" w:cs="宋体"/>
          <w:b/>
          <w:bCs/>
          <w:color w:val="auto"/>
          <w:sz w:val="30"/>
          <w:szCs w:val="30"/>
          <w:highlight w:val="none"/>
        </w:rPr>
        <w:t>六、技术工人配备</w:t>
      </w:r>
    </w:p>
    <w:p w14:paraId="3E2F069F">
      <w:pPr>
        <w:pStyle w:val="13"/>
        <w:bidi w:val="0"/>
        <w:jc w:val="center"/>
        <w:rPr>
          <w:b/>
          <w:bCs/>
          <w:color w:val="auto"/>
          <w:sz w:val="28"/>
          <w:szCs w:val="28"/>
          <w:highlight w:val="none"/>
        </w:rPr>
      </w:pPr>
      <w:r>
        <w:rPr>
          <w:rFonts w:hint="eastAsia"/>
          <w:b/>
          <w:bCs/>
          <w:color w:val="auto"/>
          <w:sz w:val="28"/>
          <w:szCs w:val="28"/>
          <w:highlight w:val="none"/>
          <w:lang w:val="en-US" w:eastAsia="zh-CN"/>
        </w:rPr>
        <w:t>技术工人配备</w:t>
      </w:r>
      <w:r>
        <w:rPr>
          <w:b/>
          <w:bCs/>
          <w:color w:val="auto"/>
          <w:sz w:val="28"/>
          <w:szCs w:val="28"/>
          <w:highlight w:val="none"/>
        </w:rPr>
        <w:t>一览表</w:t>
      </w:r>
    </w:p>
    <w:tbl>
      <w:tblPr>
        <w:tblStyle w:val="22"/>
        <w:tblW w:w="9326"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036"/>
        <w:gridCol w:w="854"/>
        <w:gridCol w:w="2400"/>
        <w:gridCol w:w="1650"/>
        <w:gridCol w:w="1575"/>
        <w:gridCol w:w="1038"/>
      </w:tblGrid>
      <w:tr w14:paraId="17B8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73" w:type="dxa"/>
            <w:noWrap w:val="0"/>
            <w:vAlign w:val="center"/>
          </w:tcPr>
          <w:p w14:paraId="6608B2C2">
            <w:pPr>
              <w:pStyle w:val="31"/>
              <w:ind w:left="239"/>
              <w:jc w:val="center"/>
              <w:rPr>
                <w:rFonts w:hint="eastAsia"/>
                <w:color w:val="auto"/>
                <w:sz w:val="24"/>
                <w:highlight w:val="none"/>
                <w:lang w:val="en-US" w:eastAsia="zh-CN"/>
              </w:rPr>
            </w:pPr>
          </w:p>
          <w:p w14:paraId="41D0F100">
            <w:pPr>
              <w:pStyle w:val="31"/>
              <w:ind w:left="239"/>
              <w:jc w:val="both"/>
              <w:rPr>
                <w:rFonts w:hint="default" w:eastAsia="宋体"/>
                <w:color w:val="auto"/>
                <w:sz w:val="24"/>
                <w:highlight w:val="none"/>
                <w:lang w:val="en-US" w:eastAsia="zh-CN"/>
              </w:rPr>
            </w:pPr>
            <w:r>
              <w:rPr>
                <w:rFonts w:hint="eastAsia"/>
                <w:color w:val="auto"/>
                <w:sz w:val="24"/>
                <w:highlight w:val="none"/>
                <w:lang w:val="en-US" w:eastAsia="zh-CN"/>
              </w:rPr>
              <w:t>序号</w:t>
            </w:r>
          </w:p>
        </w:tc>
        <w:tc>
          <w:tcPr>
            <w:tcW w:w="1036" w:type="dxa"/>
            <w:noWrap w:val="0"/>
            <w:vAlign w:val="center"/>
          </w:tcPr>
          <w:p w14:paraId="725AE59A">
            <w:pPr>
              <w:pStyle w:val="31"/>
              <w:ind w:left="185"/>
              <w:jc w:val="center"/>
              <w:rPr>
                <w:rFonts w:hint="eastAsia"/>
                <w:color w:val="auto"/>
                <w:sz w:val="24"/>
                <w:highlight w:val="none"/>
                <w:lang w:val="en-US" w:eastAsia="zh-CN"/>
              </w:rPr>
            </w:pPr>
          </w:p>
          <w:p w14:paraId="5B4CCBBE">
            <w:pPr>
              <w:pStyle w:val="31"/>
              <w:ind w:left="185"/>
              <w:jc w:val="center"/>
              <w:rPr>
                <w:rFonts w:hint="eastAsia" w:eastAsia="宋体"/>
                <w:color w:val="auto"/>
                <w:sz w:val="24"/>
                <w:highlight w:val="none"/>
                <w:lang w:val="en-US" w:eastAsia="zh-CN"/>
              </w:rPr>
            </w:pPr>
            <w:r>
              <w:rPr>
                <w:rFonts w:hint="eastAsia"/>
                <w:color w:val="auto"/>
                <w:sz w:val="24"/>
                <w:highlight w:val="none"/>
                <w:lang w:val="en-US" w:eastAsia="zh-CN"/>
              </w:rPr>
              <w:t>姓名</w:t>
            </w:r>
          </w:p>
        </w:tc>
        <w:tc>
          <w:tcPr>
            <w:tcW w:w="854" w:type="dxa"/>
            <w:noWrap w:val="0"/>
            <w:vAlign w:val="center"/>
          </w:tcPr>
          <w:p w14:paraId="7E7E9E26">
            <w:pPr>
              <w:pStyle w:val="31"/>
              <w:ind w:left="185"/>
              <w:jc w:val="center"/>
              <w:rPr>
                <w:color w:val="auto"/>
                <w:sz w:val="24"/>
                <w:highlight w:val="none"/>
              </w:rPr>
            </w:pPr>
          </w:p>
          <w:p w14:paraId="62876409">
            <w:pPr>
              <w:pStyle w:val="31"/>
              <w:ind w:left="185"/>
              <w:jc w:val="center"/>
              <w:rPr>
                <w:color w:val="auto"/>
                <w:sz w:val="24"/>
                <w:highlight w:val="none"/>
              </w:rPr>
            </w:pPr>
            <w:r>
              <w:rPr>
                <w:color w:val="auto"/>
                <w:sz w:val="24"/>
                <w:highlight w:val="none"/>
              </w:rPr>
              <w:t>职务</w:t>
            </w:r>
          </w:p>
        </w:tc>
        <w:tc>
          <w:tcPr>
            <w:tcW w:w="2400" w:type="dxa"/>
            <w:noWrap w:val="0"/>
            <w:vAlign w:val="center"/>
          </w:tcPr>
          <w:p w14:paraId="5687436B">
            <w:pPr>
              <w:pStyle w:val="31"/>
              <w:spacing w:before="51"/>
              <w:ind w:left="105" w:right="95"/>
              <w:jc w:val="center"/>
              <w:rPr>
                <w:color w:val="auto"/>
                <w:sz w:val="24"/>
                <w:highlight w:val="none"/>
              </w:rPr>
            </w:pPr>
            <w:r>
              <w:rPr>
                <w:color w:val="auto"/>
                <w:sz w:val="24"/>
                <w:highlight w:val="none"/>
              </w:rPr>
              <w:t>专业技术资格</w:t>
            </w:r>
          </w:p>
          <w:p w14:paraId="0AED2B83">
            <w:pPr>
              <w:pStyle w:val="31"/>
              <w:spacing w:before="4" w:line="242" w:lineRule="auto"/>
              <w:ind w:left="107" w:right="95"/>
              <w:jc w:val="center"/>
              <w:rPr>
                <w:color w:val="auto"/>
                <w:sz w:val="24"/>
                <w:highlight w:val="none"/>
              </w:rPr>
            </w:pPr>
            <w:r>
              <w:rPr>
                <w:color w:val="auto"/>
                <w:sz w:val="24"/>
                <w:highlight w:val="none"/>
              </w:rPr>
              <w:t>（职称</w:t>
            </w:r>
            <w:r>
              <w:rPr>
                <w:color w:val="auto"/>
                <w:spacing w:val="-53"/>
                <w:sz w:val="24"/>
                <w:highlight w:val="none"/>
              </w:rPr>
              <w:t>）</w:t>
            </w:r>
            <w:r>
              <w:rPr>
                <w:color w:val="auto"/>
                <w:spacing w:val="-6"/>
                <w:sz w:val="24"/>
                <w:highlight w:val="none"/>
              </w:rPr>
              <w:t>或者职</w:t>
            </w:r>
            <w:r>
              <w:rPr>
                <w:color w:val="auto"/>
                <w:sz w:val="24"/>
                <w:highlight w:val="none"/>
              </w:rPr>
              <w:t>业资格或者执业资格证或者其他证书</w:t>
            </w:r>
          </w:p>
        </w:tc>
        <w:tc>
          <w:tcPr>
            <w:tcW w:w="1650" w:type="dxa"/>
            <w:noWrap w:val="0"/>
            <w:vAlign w:val="center"/>
          </w:tcPr>
          <w:p w14:paraId="53CD8F0C">
            <w:pPr>
              <w:pStyle w:val="31"/>
              <w:jc w:val="center"/>
              <w:rPr>
                <w:color w:val="auto"/>
                <w:sz w:val="24"/>
                <w:highlight w:val="none"/>
              </w:rPr>
            </w:pPr>
            <w:r>
              <w:rPr>
                <w:color w:val="auto"/>
                <w:sz w:val="24"/>
                <w:highlight w:val="none"/>
              </w:rPr>
              <w:t>证书编号</w:t>
            </w:r>
          </w:p>
        </w:tc>
        <w:tc>
          <w:tcPr>
            <w:tcW w:w="1575" w:type="dxa"/>
            <w:noWrap w:val="0"/>
            <w:vAlign w:val="center"/>
          </w:tcPr>
          <w:p w14:paraId="40C9B842">
            <w:pPr>
              <w:pStyle w:val="31"/>
              <w:spacing w:line="336" w:lineRule="auto"/>
              <w:ind w:left="228" w:right="96" w:hanging="120"/>
              <w:jc w:val="center"/>
              <w:rPr>
                <w:color w:val="auto"/>
                <w:sz w:val="24"/>
                <w:highlight w:val="none"/>
              </w:rPr>
            </w:pPr>
            <w:r>
              <w:rPr>
                <w:color w:val="auto"/>
                <w:sz w:val="24"/>
                <w:highlight w:val="none"/>
              </w:rPr>
              <w:t>参加本单位工作时间</w:t>
            </w:r>
          </w:p>
        </w:tc>
        <w:tc>
          <w:tcPr>
            <w:tcW w:w="1038" w:type="dxa"/>
            <w:noWrap w:val="0"/>
            <w:vAlign w:val="center"/>
          </w:tcPr>
          <w:p w14:paraId="3D513833">
            <w:pPr>
              <w:pStyle w:val="31"/>
              <w:ind w:left="200"/>
              <w:jc w:val="center"/>
              <w:rPr>
                <w:rFonts w:hint="default" w:eastAsia="宋体"/>
                <w:color w:val="auto"/>
                <w:sz w:val="24"/>
                <w:highlight w:val="none"/>
                <w:lang w:val="en-US" w:eastAsia="zh-CN"/>
              </w:rPr>
            </w:pPr>
            <w:r>
              <w:rPr>
                <w:rFonts w:hint="eastAsia"/>
                <w:color w:val="auto"/>
                <w:sz w:val="24"/>
                <w:highlight w:val="none"/>
                <w:lang w:val="en-US" w:eastAsia="zh-CN"/>
              </w:rPr>
              <w:t>备注</w:t>
            </w:r>
          </w:p>
        </w:tc>
      </w:tr>
      <w:tr w14:paraId="210BC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73" w:type="dxa"/>
            <w:noWrap w:val="0"/>
            <w:vAlign w:val="top"/>
          </w:tcPr>
          <w:p w14:paraId="06C08A8C">
            <w:pPr>
              <w:pStyle w:val="31"/>
              <w:rPr>
                <w:rFonts w:ascii="Times New Roman"/>
                <w:color w:val="auto"/>
                <w:sz w:val="24"/>
                <w:highlight w:val="none"/>
              </w:rPr>
            </w:pPr>
          </w:p>
        </w:tc>
        <w:tc>
          <w:tcPr>
            <w:tcW w:w="1036" w:type="dxa"/>
            <w:noWrap w:val="0"/>
            <w:vAlign w:val="top"/>
          </w:tcPr>
          <w:p w14:paraId="62E2601C">
            <w:pPr>
              <w:pStyle w:val="31"/>
              <w:rPr>
                <w:rFonts w:ascii="Times New Roman"/>
                <w:color w:val="auto"/>
                <w:sz w:val="24"/>
                <w:highlight w:val="none"/>
              </w:rPr>
            </w:pPr>
          </w:p>
        </w:tc>
        <w:tc>
          <w:tcPr>
            <w:tcW w:w="854" w:type="dxa"/>
            <w:noWrap w:val="0"/>
            <w:vAlign w:val="top"/>
          </w:tcPr>
          <w:p w14:paraId="3721D69E">
            <w:pPr>
              <w:pStyle w:val="31"/>
              <w:rPr>
                <w:rFonts w:ascii="Times New Roman"/>
                <w:color w:val="auto"/>
                <w:sz w:val="24"/>
                <w:highlight w:val="none"/>
              </w:rPr>
            </w:pPr>
          </w:p>
        </w:tc>
        <w:tc>
          <w:tcPr>
            <w:tcW w:w="2400" w:type="dxa"/>
            <w:noWrap w:val="0"/>
            <w:vAlign w:val="top"/>
          </w:tcPr>
          <w:p w14:paraId="6C8942C6">
            <w:pPr>
              <w:pStyle w:val="31"/>
              <w:rPr>
                <w:rFonts w:ascii="Times New Roman"/>
                <w:color w:val="auto"/>
                <w:sz w:val="24"/>
                <w:highlight w:val="none"/>
              </w:rPr>
            </w:pPr>
          </w:p>
        </w:tc>
        <w:tc>
          <w:tcPr>
            <w:tcW w:w="1650" w:type="dxa"/>
            <w:noWrap w:val="0"/>
            <w:vAlign w:val="top"/>
          </w:tcPr>
          <w:p w14:paraId="517FB2A2">
            <w:pPr>
              <w:pStyle w:val="31"/>
              <w:rPr>
                <w:rFonts w:ascii="Times New Roman"/>
                <w:color w:val="auto"/>
                <w:sz w:val="24"/>
                <w:highlight w:val="none"/>
              </w:rPr>
            </w:pPr>
          </w:p>
        </w:tc>
        <w:tc>
          <w:tcPr>
            <w:tcW w:w="1575" w:type="dxa"/>
            <w:noWrap w:val="0"/>
            <w:vAlign w:val="top"/>
          </w:tcPr>
          <w:p w14:paraId="3A896868">
            <w:pPr>
              <w:pStyle w:val="31"/>
              <w:rPr>
                <w:rFonts w:ascii="Times New Roman"/>
                <w:color w:val="auto"/>
                <w:sz w:val="24"/>
                <w:highlight w:val="none"/>
              </w:rPr>
            </w:pPr>
          </w:p>
        </w:tc>
        <w:tc>
          <w:tcPr>
            <w:tcW w:w="1038" w:type="dxa"/>
            <w:noWrap w:val="0"/>
            <w:vAlign w:val="top"/>
          </w:tcPr>
          <w:p w14:paraId="0E9FFE03">
            <w:pPr>
              <w:pStyle w:val="31"/>
              <w:rPr>
                <w:rFonts w:ascii="Times New Roman"/>
                <w:color w:val="auto"/>
                <w:sz w:val="24"/>
                <w:highlight w:val="none"/>
              </w:rPr>
            </w:pPr>
          </w:p>
        </w:tc>
      </w:tr>
      <w:tr w14:paraId="1FCF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73" w:type="dxa"/>
            <w:noWrap w:val="0"/>
            <w:vAlign w:val="top"/>
          </w:tcPr>
          <w:p w14:paraId="43D95509">
            <w:pPr>
              <w:pStyle w:val="31"/>
              <w:rPr>
                <w:rFonts w:ascii="Times New Roman"/>
                <w:color w:val="auto"/>
                <w:sz w:val="24"/>
                <w:highlight w:val="none"/>
              </w:rPr>
            </w:pPr>
          </w:p>
        </w:tc>
        <w:tc>
          <w:tcPr>
            <w:tcW w:w="1036" w:type="dxa"/>
            <w:noWrap w:val="0"/>
            <w:vAlign w:val="top"/>
          </w:tcPr>
          <w:p w14:paraId="3174FAA1">
            <w:pPr>
              <w:pStyle w:val="31"/>
              <w:rPr>
                <w:rFonts w:ascii="Times New Roman"/>
                <w:color w:val="auto"/>
                <w:sz w:val="24"/>
                <w:highlight w:val="none"/>
              </w:rPr>
            </w:pPr>
          </w:p>
        </w:tc>
        <w:tc>
          <w:tcPr>
            <w:tcW w:w="854" w:type="dxa"/>
            <w:noWrap w:val="0"/>
            <w:vAlign w:val="top"/>
          </w:tcPr>
          <w:p w14:paraId="75BE600F">
            <w:pPr>
              <w:pStyle w:val="31"/>
              <w:rPr>
                <w:rFonts w:ascii="Times New Roman"/>
                <w:color w:val="auto"/>
                <w:sz w:val="24"/>
                <w:highlight w:val="none"/>
              </w:rPr>
            </w:pPr>
          </w:p>
        </w:tc>
        <w:tc>
          <w:tcPr>
            <w:tcW w:w="2400" w:type="dxa"/>
            <w:noWrap w:val="0"/>
            <w:vAlign w:val="top"/>
          </w:tcPr>
          <w:p w14:paraId="08CFB236">
            <w:pPr>
              <w:pStyle w:val="31"/>
              <w:rPr>
                <w:rFonts w:ascii="Times New Roman"/>
                <w:color w:val="auto"/>
                <w:sz w:val="24"/>
                <w:highlight w:val="none"/>
              </w:rPr>
            </w:pPr>
          </w:p>
        </w:tc>
        <w:tc>
          <w:tcPr>
            <w:tcW w:w="1650" w:type="dxa"/>
            <w:noWrap w:val="0"/>
            <w:vAlign w:val="top"/>
          </w:tcPr>
          <w:p w14:paraId="19374C57">
            <w:pPr>
              <w:pStyle w:val="31"/>
              <w:rPr>
                <w:rFonts w:ascii="Times New Roman"/>
                <w:color w:val="auto"/>
                <w:sz w:val="24"/>
                <w:highlight w:val="none"/>
              </w:rPr>
            </w:pPr>
          </w:p>
        </w:tc>
        <w:tc>
          <w:tcPr>
            <w:tcW w:w="1575" w:type="dxa"/>
            <w:noWrap w:val="0"/>
            <w:vAlign w:val="top"/>
          </w:tcPr>
          <w:p w14:paraId="1378B017">
            <w:pPr>
              <w:pStyle w:val="31"/>
              <w:rPr>
                <w:rFonts w:ascii="Times New Roman"/>
                <w:color w:val="auto"/>
                <w:sz w:val="24"/>
                <w:highlight w:val="none"/>
              </w:rPr>
            </w:pPr>
          </w:p>
        </w:tc>
        <w:tc>
          <w:tcPr>
            <w:tcW w:w="1038" w:type="dxa"/>
            <w:noWrap w:val="0"/>
            <w:vAlign w:val="top"/>
          </w:tcPr>
          <w:p w14:paraId="43E1A9A2">
            <w:pPr>
              <w:pStyle w:val="31"/>
              <w:rPr>
                <w:rFonts w:ascii="Times New Roman"/>
                <w:color w:val="auto"/>
                <w:sz w:val="24"/>
                <w:highlight w:val="none"/>
              </w:rPr>
            </w:pPr>
          </w:p>
        </w:tc>
      </w:tr>
      <w:tr w14:paraId="196B9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436E98F6">
            <w:pPr>
              <w:pStyle w:val="31"/>
              <w:rPr>
                <w:rFonts w:ascii="Times New Roman"/>
                <w:color w:val="auto"/>
                <w:sz w:val="24"/>
                <w:highlight w:val="none"/>
              </w:rPr>
            </w:pPr>
          </w:p>
        </w:tc>
        <w:tc>
          <w:tcPr>
            <w:tcW w:w="1036" w:type="dxa"/>
            <w:noWrap w:val="0"/>
            <w:vAlign w:val="top"/>
          </w:tcPr>
          <w:p w14:paraId="3E48707D">
            <w:pPr>
              <w:pStyle w:val="31"/>
              <w:rPr>
                <w:rFonts w:ascii="Times New Roman"/>
                <w:color w:val="auto"/>
                <w:sz w:val="24"/>
                <w:highlight w:val="none"/>
              </w:rPr>
            </w:pPr>
          </w:p>
        </w:tc>
        <w:tc>
          <w:tcPr>
            <w:tcW w:w="854" w:type="dxa"/>
            <w:noWrap w:val="0"/>
            <w:vAlign w:val="top"/>
          </w:tcPr>
          <w:p w14:paraId="358CDB6C">
            <w:pPr>
              <w:pStyle w:val="31"/>
              <w:rPr>
                <w:rFonts w:ascii="Times New Roman"/>
                <w:color w:val="auto"/>
                <w:sz w:val="24"/>
                <w:highlight w:val="none"/>
              </w:rPr>
            </w:pPr>
          </w:p>
        </w:tc>
        <w:tc>
          <w:tcPr>
            <w:tcW w:w="2400" w:type="dxa"/>
            <w:noWrap w:val="0"/>
            <w:vAlign w:val="top"/>
          </w:tcPr>
          <w:p w14:paraId="36B7D5AC">
            <w:pPr>
              <w:pStyle w:val="31"/>
              <w:rPr>
                <w:rFonts w:ascii="Times New Roman"/>
                <w:color w:val="auto"/>
                <w:sz w:val="24"/>
                <w:highlight w:val="none"/>
              </w:rPr>
            </w:pPr>
          </w:p>
        </w:tc>
        <w:tc>
          <w:tcPr>
            <w:tcW w:w="1650" w:type="dxa"/>
            <w:noWrap w:val="0"/>
            <w:vAlign w:val="top"/>
          </w:tcPr>
          <w:p w14:paraId="36E48B54">
            <w:pPr>
              <w:pStyle w:val="31"/>
              <w:rPr>
                <w:rFonts w:ascii="Times New Roman"/>
                <w:color w:val="auto"/>
                <w:sz w:val="24"/>
                <w:highlight w:val="none"/>
              </w:rPr>
            </w:pPr>
          </w:p>
        </w:tc>
        <w:tc>
          <w:tcPr>
            <w:tcW w:w="1575" w:type="dxa"/>
            <w:noWrap w:val="0"/>
            <w:vAlign w:val="top"/>
          </w:tcPr>
          <w:p w14:paraId="6940C11E">
            <w:pPr>
              <w:pStyle w:val="31"/>
              <w:rPr>
                <w:rFonts w:ascii="Times New Roman"/>
                <w:color w:val="auto"/>
                <w:sz w:val="24"/>
                <w:highlight w:val="none"/>
              </w:rPr>
            </w:pPr>
          </w:p>
        </w:tc>
        <w:tc>
          <w:tcPr>
            <w:tcW w:w="1038" w:type="dxa"/>
            <w:noWrap w:val="0"/>
            <w:vAlign w:val="top"/>
          </w:tcPr>
          <w:p w14:paraId="413289F2">
            <w:pPr>
              <w:pStyle w:val="31"/>
              <w:rPr>
                <w:rFonts w:ascii="Times New Roman"/>
                <w:color w:val="auto"/>
                <w:sz w:val="24"/>
                <w:highlight w:val="none"/>
              </w:rPr>
            </w:pPr>
          </w:p>
        </w:tc>
      </w:tr>
      <w:tr w14:paraId="584F9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3B9B5E80">
            <w:pPr>
              <w:pStyle w:val="31"/>
              <w:rPr>
                <w:rFonts w:ascii="Times New Roman"/>
                <w:color w:val="auto"/>
                <w:sz w:val="24"/>
                <w:highlight w:val="none"/>
              </w:rPr>
            </w:pPr>
          </w:p>
        </w:tc>
        <w:tc>
          <w:tcPr>
            <w:tcW w:w="1036" w:type="dxa"/>
            <w:noWrap w:val="0"/>
            <w:vAlign w:val="top"/>
          </w:tcPr>
          <w:p w14:paraId="0BA8C3C0">
            <w:pPr>
              <w:pStyle w:val="31"/>
              <w:rPr>
                <w:rFonts w:ascii="Times New Roman"/>
                <w:color w:val="auto"/>
                <w:sz w:val="24"/>
                <w:highlight w:val="none"/>
              </w:rPr>
            </w:pPr>
          </w:p>
        </w:tc>
        <w:tc>
          <w:tcPr>
            <w:tcW w:w="854" w:type="dxa"/>
            <w:noWrap w:val="0"/>
            <w:vAlign w:val="top"/>
          </w:tcPr>
          <w:p w14:paraId="422084A7">
            <w:pPr>
              <w:pStyle w:val="31"/>
              <w:rPr>
                <w:rFonts w:ascii="Times New Roman"/>
                <w:color w:val="auto"/>
                <w:sz w:val="24"/>
                <w:highlight w:val="none"/>
              </w:rPr>
            </w:pPr>
          </w:p>
        </w:tc>
        <w:tc>
          <w:tcPr>
            <w:tcW w:w="2400" w:type="dxa"/>
            <w:noWrap w:val="0"/>
            <w:vAlign w:val="top"/>
          </w:tcPr>
          <w:p w14:paraId="737EFE6E">
            <w:pPr>
              <w:pStyle w:val="31"/>
              <w:rPr>
                <w:rFonts w:ascii="Times New Roman"/>
                <w:color w:val="auto"/>
                <w:sz w:val="24"/>
                <w:highlight w:val="none"/>
              </w:rPr>
            </w:pPr>
          </w:p>
        </w:tc>
        <w:tc>
          <w:tcPr>
            <w:tcW w:w="1650" w:type="dxa"/>
            <w:noWrap w:val="0"/>
            <w:vAlign w:val="top"/>
          </w:tcPr>
          <w:p w14:paraId="5A2CA3C1">
            <w:pPr>
              <w:pStyle w:val="31"/>
              <w:rPr>
                <w:rFonts w:ascii="Times New Roman"/>
                <w:color w:val="auto"/>
                <w:sz w:val="24"/>
                <w:highlight w:val="none"/>
              </w:rPr>
            </w:pPr>
          </w:p>
        </w:tc>
        <w:tc>
          <w:tcPr>
            <w:tcW w:w="1575" w:type="dxa"/>
            <w:noWrap w:val="0"/>
            <w:vAlign w:val="top"/>
          </w:tcPr>
          <w:p w14:paraId="6533D6EA">
            <w:pPr>
              <w:pStyle w:val="31"/>
              <w:rPr>
                <w:rFonts w:ascii="Times New Roman"/>
                <w:color w:val="auto"/>
                <w:sz w:val="24"/>
                <w:highlight w:val="none"/>
              </w:rPr>
            </w:pPr>
          </w:p>
        </w:tc>
        <w:tc>
          <w:tcPr>
            <w:tcW w:w="1038" w:type="dxa"/>
            <w:noWrap w:val="0"/>
            <w:vAlign w:val="top"/>
          </w:tcPr>
          <w:p w14:paraId="5CAED5C7">
            <w:pPr>
              <w:pStyle w:val="31"/>
              <w:rPr>
                <w:rFonts w:ascii="Times New Roman"/>
                <w:color w:val="auto"/>
                <w:sz w:val="24"/>
                <w:highlight w:val="none"/>
              </w:rPr>
            </w:pPr>
          </w:p>
        </w:tc>
      </w:tr>
      <w:tr w14:paraId="4BB4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5458C818">
            <w:pPr>
              <w:pStyle w:val="31"/>
              <w:rPr>
                <w:rFonts w:ascii="Times New Roman"/>
                <w:color w:val="auto"/>
                <w:sz w:val="24"/>
                <w:highlight w:val="none"/>
              </w:rPr>
            </w:pPr>
          </w:p>
        </w:tc>
        <w:tc>
          <w:tcPr>
            <w:tcW w:w="1036" w:type="dxa"/>
            <w:noWrap w:val="0"/>
            <w:vAlign w:val="top"/>
          </w:tcPr>
          <w:p w14:paraId="73C25D1C">
            <w:pPr>
              <w:pStyle w:val="31"/>
              <w:rPr>
                <w:rFonts w:ascii="Times New Roman"/>
                <w:color w:val="auto"/>
                <w:sz w:val="24"/>
                <w:highlight w:val="none"/>
              </w:rPr>
            </w:pPr>
          </w:p>
        </w:tc>
        <w:tc>
          <w:tcPr>
            <w:tcW w:w="854" w:type="dxa"/>
            <w:noWrap w:val="0"/>
            <w:vAlign w:val="top"/>
          </w:tcPr>
          <w:p w14:paraId="40128B0F">
            <w:pPr>
              <w:pStyle w:val="31"/>
              <w:rPr>
                <w:rFonts w:ascii="Times New Roman"/>
                <w:color w:val="auto"/>
                <w:sz w:val="24"/>
                <w:highlight w:val="none"/>
              </w:rPr>
            </w:pPr>
          </w:p>
        </w:tc>
        <w:tc>
          <w:tcPr>
            <w:tcW w:w="2400" w:type="dxa"/>
            <w:noWrap w:val="0"/>
            <w:vAlign w:val="top"/>
          </w:tcPr>
          <w:p w14:paraId="7FF6C996">
            <w:pPr>
              <w:pStyle w:val="31"/>
              <w:rPr>
                <w:rFonts w:ascii="Times New Roman"/>
                <w:color w:val="auto"/>
                <w:sz w:val="24"/>
                <w:highlight w:val="none"/>
              </w:rPr>
            </w:pPr>
          </w:p>
        </w:tc>
        <w:tc>
          <w:tcPr>
            <w:tcW w:w="1650" w:type="dxa"/>
            <w:noWrap w:val="0"/>
            <w:vAlign w:val="top"/>
          </w:tcPr>
          <w:p w14:paraId="5282124E">
            <w:pPr>
              <w:pStyle w:val="31"/>
              <w:rPr>
                <w:rFonts w:ascii="Times New Roman"/>
                <w:color w:val="auto"/>
                <w:sz w:val="24"/>
                <w:highlight w:val="none"/>
              </w:rPr>
            </w:pPr>
          </w:p>
        </w:tc>
        <w:tc>
          <w:tcPr>
            <w:tcW w:w="1575" w:type="dxa"/>
            <w:noWrap w:val="0"/>
            <w:vAlign w:val="top"/>
          </w:tcPr>
          <w:p w14:paraId="1C660733">
            <w:pPr>
              <w:pStyle w:val="31"/>
              <w:rPr>
                <w:rFonts w:ascii="Times New Roman"/>
                <w:color w:val="auto"/>
                <w:sz w:val="24"/>
                <w:highlight w:val="none"/>
              </w:rPr>
            </w:pPr>
          </w:p>
        </w:tc>
        <w:tc>
          <w:tcPr>
            <w:tcW w:w="1038" w:type="dxa"/>
            <w:noWrap w:val="0"/>
            <w:vAlign w:val="top"/>
          </w:tcPr>
          <w:p w14:paraId="41A0BAA2">
            <w:pPr>
              <w:pStyle w:val="31"/>
              <w:rPr>
                <w:rFonts w:ascii="Times New Roman"/>
                <w:color w:val="auto"/>
                <w:sz w:val="24"/>
                <w:highlight w:val="none"/>
              </w:rPr>
            </w:pPr>
          </w:p>
        </w:tc>
      </w:tr>
      <w:tr w14:paraId="2AB67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514EBABA">
            <w:pPr>
              <w:pStyle w:val="31"/>
              <w:rPr>
                <w:rFonts w:ascii="Times New Roman"/>
                <w:color w:val="auto"/>
                <w:sz w:val="24"/>
                <w:highlight w:val="none"/>
              </w:rPr>
            </w:pPr>
          </w:p>
        </w:tc>
        <w:tc>
          <w:tcPr>
            <w:tcW w:w="1036" w:type="dxa"/>
            <w:noWrap w:val="0"/>
            <w:vAlign w:val="top"/>
          </w:tcPr>
          <w:p w14:paraId="0724B90D">
            <w:pPr>
              <w:pStyle w:val="31"/>
              <w:rPr>
                <w:rFonts w:ascii="Times New Roman"/>
                <w:color w:val="auto"/>
                <w:sz w:val="24"/>
                <w:highlight w:val="none"/>
              </w:rPr>
            </w:pPr>
          </w:p>
        </w:tc>
        <w:tc>
          <w:tcPr>
            <w:tcW w:w="854" w:type="dxa"/>
            <w:noWrap w:val="0"/>
            <w:vAlign w:val="top"/>
          </w:tcPr>
          <w:p w14:paraId="1D363C7C">
            <w:pPr>
              <w:pStyle w:val="31"/>
              <w:rPr>
                <w:rFonts w:ascii="Times New Roman"/>
                <w:color w:val="auto"/>
                <w:sz w:val="24"/>
                <w:highlight w:val="none"/>
              </w:rPr>
            </w:pPr>
          </w:p>
        </w:tc>
        <w:tc>
          <w:tcPr>
            <w:tcW w:w="2400" w:type="dxa"/>
            <w:noWrap w:val="0"/>
            <w:vAlign w:val="top"/>
          </w:tcPr>
          <w:p w14:paraId="357F82EE">
            <w:pPr>
              <w:pStyle w:val="31"/>
              <w:rPr>
                <w:rFonts w:ascii="Times New Roman"/>
                <w:color w:val="auto"/>
                <w:sz w:val="24"/>
                <w:highlight w:val="none"/>
              </w:rPr>
            </w:pPr>
          </w:p>
        </w:tc>
        <w:tc>
          <w:tcPr>
            <w:tcW w:w="1650" w:type="dxa"/>
            <w:noWrap w:val="0"/>
            <w:vAlign w:val="top"/>
          </w:tcPr>
          <w:p w14:paraId="508F780B">
            <w:pPr>
              <w:pStyle w:val="31"/>
              <w:rPr>
                <w:rFonts w:ascii="Times New Roman"/>
                <w:color w:val="auto"/>
                <w:sz w:val="24"/>
                <w:highlight w:val="none"/>
              </w:rPr>
            </w:pPr>
          </w:p>
        </w:tc>
        <w:tc>
          <w:tcPr>
            <w:tcW w:w="1575" w:type="dxa"/>
            <w:noWrap w:val="0"/>
            <w:vAlign w:val="top"/>
          </w:tcPr>
          <w:p w14:paraId="382C373A">
            <w:pPr>
              <w:pStyle w:val="31"/>
              <w:rPr>
                <w:rFonts w:ascii="Times New Roman"/>
                <w:color w:val="auto"/>
                <w:sz w:val="24"/>
                <w:highlight w:val="none"/>
              </w:rPr>
            </w:pPr>
          </w:p>
        </w:tc>
        <w:tc>
          <w:tcPr>
            <w:tcW w:w="1038" w:type="dxa"/>
            <w:noWrap w:val="0"/>
            <w:vAlign w:val="top"/>
          </w:tcPr>
          <w:p w14:paraId="7029151D">
            <w:pPr>
              <w:pStyle w:val="31"/>
              <w:rPr>
                <w:rFonts w:ascii="Times New Roman"/>
                <w:color w:val="auto"/>
                <w:sz w:val="24"/>
                <w:highlight w:val="none"/>
              </w:rPr>
            </w:pPr>
          </w:p>
        </w:tc>
      </w:tr>
      <w:tr w14:paraId="75ED0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noWrap w:val="0"/>
            <w:vAlign w:val="top"/>
          </w:tcPr>
          <w:p w14:paraId="3C564D96">
            <w:pPr>
              <w:pStyle w:val="31"/>
              <w:rPr>
                <w:rFonts w:ascii="Times New Roman"/>
                <w:color w:val="auto"/>
                <w:sz w:val="24"/>
                <w:highlight w:val="none"/>
              </w:rPr>
            </w:pPr>
          </w:p>
        </w:tc>
        <w:tc>
          <w:tcPr>
            <w:tcW w:w="1036" w:type="dxa"/>
            <w:noWrap w:val="0"/>
            <w:vAlign w:val="top"/>
          </w:tcPr>
          <w:p w14:paraId="69F14724">
            <w:pPr>
              <w:pStyle w:val="31"/>
              <w:rPr>
                <w:rFonts w:ascii="Times New Roman"/>
                <w:color w:val="auto"/>
                <w:sz w:val="24"/>
                <w:highlight w:val="none"/>
              </w:rPr>
            </w:pPr>
          </w:p>
        </w:tc>
        <w:tc>
          <w:tcPr>
            <w:tcW w:w="854" w:type="dxa"/>
            <w:noWrap w:val="0"/>
            <w:vAlign w:val="top"/>
          </w:tcPr>
          <w:p w14:paraId="24627F9C">
            <w:pPr>
              <w:pStyle w:val="31"/>
              <w:rPr>
                <w:rFonts w:ascii="Times New Roman"/>
                <w:color w:val="auto"/>
                <w:sz w:val="24"/>
                <w:highlight w:val="none"/>
              </w:rPr>
            </w:pPr>
          </w:p>
        </w:tc>
        <w:tc>
          <w:tcPr>
            <w:tcW w:w="2400" w:type="dxa"/>
            <w:noWrap w:val="0"/>
            <w:vAlign w:val="top"/>
          </w:tcPr>
          <w:p w14:paraId="599B88EE">
            <w:pPr>
              <w:pStyle w:val="31"/>
              <w:rPr>
                <w:rFonts w:ascii="Times New Roman"/>
                <w:color w:val="auto"/>
                <w:sz w:val="24"/>
                <w:highlight w:val="none"/>
              </w:rPr>
            </w:pPr>
          </w:p>
        </w:tc>
        <w:tc>
          <w:tcPr>
            <w:tcW w:w="1650" w:type="dxa"/>
            <w:noWrap w:val="0"/>
            <w:vAlign w:val="top"/>
          </w:tcPr>
          <w:p w14:paraId="37C1EFB4">
            <w:pPr>
              <w:pStyle w:val="31"/>
              <w:rPr>
                <w:rFonts w:ascii="Times New Roman"/>
                <w:color w:val="auto"/>
                <w:sz w:val="24"/>
                <w:highlight w:val="none"/>
              </w:rPr>
            </w:pPr>
          </w:p>
        </w:tc>
        <w:tc>
          <w:tcPr>
            <w:tcW w:w="1575" w:type="dxa"/>
            <w:noWrap w:val="0"/>
            <w:vAlign w:val="top"/>
          </w:tcPr>
          <w:p w14:paraId="35D9A110">
            <w:pPr>
              <w:pStyle w:val="31"/>
              <w:rPr>
                <w:rFonts w:ascii="Times New Roman"/>
                <w:color w:val="auto"/>
                <w:sz w:val="24"/>
                <w:highlight w:val="none"/>
              </w:rPr>
            </w:pPr>
          </w:p>
        </w:tc>
        <w:tc>
          <w:tcPr>
            <w:tcW w:w="1038" w:type="dxa"/>
            <w:noWrap w:val="0"/>
            <w:vAlign w:val="top"/>
          </w:tcPr>
          <w:p w14:paraId="6B9D9A1D">
            <w:pPr>
              <w:pStyle w:val="31"/>
              <w:rPr>
                <w:rFonts w:ascii="Times New Roman"/>
                <w:color w:val="auto"/>
                <w:sz w:val="24"/>
                <w:highlight w:val="none"/>
              </w:rPr>
            </w:pPr>
          </w:p>
        </w:tc>
      </w:tr>
    </w:tbl>
    <w:p w14:paraId="1EB658A6">
      <w:pPr>
        <w:pStyle w:val="13"/>
        <w:spacing w:before="8"/>
        <w:rPr>
          <w:b/>
          <w:color w:val="auto"/>
          <w:sz w:val="37"/>
          <w:highlight w:val="none"/>
        </w:rPr>
      </w:pPr>
    </w:p>
    <w:p w14:paraId="6FBCD947">
      <w:pPr>
        <w:pStyle w:val="13"/>
        <w:bidi w:val="0"/>
        <w:ind w:firstLine="630" w:firstLineChars="300"/>
        <w:rPr>
          <w:color w:val="auto"/>
          <w:highlight w:val="none"/>
        </w:rPr>
      </w:pPr>
      <w:r>
        <w:rPr>
          <w:color w:val="auto"/>
          <w:highlight w:val="none"/>
        </w:rPr>
        <w:t>注：</w:t>
      </w:r>
    </w:p>
    <w:p w14:paraId="213119C4">
      <w:pPr>
        <w:pStyle w:val="13"/>
        <w:numPr>
          <w:ilvl w:val="0"/>
          <w:numId w:val="0"/>
        </w:numPr>
        <w:bidi w:val="0"/>
        <w:ind w:left="798" w:leftChars="0" w:hanging="241" w:firstLineChars="0"/>
        <w:rPr>
          <w:color w:val="auto"/>
          <w:highlight w:val="none"/>
        </w:rPr>
      </w:pPr>
      <w:r>
        <w:rPr>
          <w:rFonts w:hint="default" w:ascii="宋体" w:hAnsi="宋体" w:eastAsia="宋体" w:cs="宋体"/>
          <w:color w:val="auto"/>
          <w:spacing w:val="-17"/>
          <w:w w:val="100"/>
          <w:kern w:val="2"/>
          <w:sz w:val="22"/>
          <w:szCs w:val="22"/>
          <w:highlight w:val="none"/>
          <w:lang w:val="en-US" w:eastAsia="zh-CN" w:bidi="ar-SA"/>
        </w:rPr>
        <w:t>1.</w:t>
      </w:r>
      <w:r>
        <w:rPr>
          <w:color w:val="auto"/>
          <w:highlight w:val="none"/>
        </w:rPr>
        <w:t>在填写时，如本表格不适合</w:t>
      </w:r>
      <w:r>
        <w:rPr>
          <w:rFonts w:hint="eastAsia"/>
          <w:color w:val="auto"/>
          <w:highlight w:val="none"/>
          <w:lang w:val="en-US" w:eastAsia="zh-CN"/>
        </w:rPr>
        <w:t>供应商</w:t>
      </w:r>
      <w:r>
        <w:rPr>
          <w:color w:val="auto"/>
          <w:highlight w:val="none"/>
        </w:rPr>
        <w:t>的实际情况，可根据本表格式自行制表填写。</w:t>
      </w:r>
    </w:p>
    <w:p w14:paraId="418358CF">
      <w:pPr>
        <w:pStyle w:val="13"/>
        <w:numPr>
          <w:ilvl w:val="0"/>
          <w:numId w:val="0"/>
        </w:numPr>
        <w:bidi w:val="0"/>
        <w:ind w:left="798" w:leftChars="0" w:hanging="241" w:firstLineChars="0"/>
        <w:rPr>
          <w:color w:val="auto"/>
          <w:highlight w:val="none"/>
        </w:rPr>
      </w:pPr>
      <w:r>
        <w:rPr>
          <w:rFonts w:hint="default" w:ascii="宋体" w:hAnsi="宋体" w:eastAsia="宋体" w:cs="宋体"/>
          <w:color w:val="auto"/>
          <w:spacing w:val="-17"/>
          <w:w w:val="100"/>
          <w:kern w:val="2"/>
          <w:sz w:val="22"/>
          <w:szCs w:val="22"/>
          <w:highlight w:val="none"/>
          <w:lang w:val="en-US" w:eastAsia="zh-CN" w:bidi="ar-SA"/>
        </w:rPr>
        <w:t>2.</w:t>
      </w:r>
      <w:r>
        <w:rPr>
          <w:color w:val="auto"/>
          <w:highlight w:val="none"/>
        </w:rPr>
        <w:t>供应商应当附本表所列证书的复印件并加盖供应商电子签章。</w:t>
      </w:r>
    </w:p>
    <w:p w14:paraId="6612F8EB">
      <w:pPr>
        <w:pStyle w:val="13"/>
        <w:numPr>
          <w:ilvl w:val="0"/>
          <w:numId w:val="0"/>
        </w:numPr>
        <w:bidi w:val="0"/>
        <w:ind w:left="798" w:leftChars="0" w:hanging="241" w:firstLineChars="0"/>
        <w:rPr>
          <w:color w:val="auto"/>
          <w:sz w:val="21"/>
          <w:szCs w:val="21"/>
          <w:highlight w:val="none"/>
        </w:rPr>
      </w:pPr>
      <w:r>
        <w:rPr>
          <w:rFonts w:hint="default" w:ascii="宋体" w:hAnsi="宋体" w:eastAsia="宋体" w:cs="宋体"/>
          <w:color w:val="auto"/>
          <w:spacing w:val="-17"/>
          <w:w w:val="100"/>
          <w:kern w:val="2"/>
          <w:sz w:val="22"/>
          <w:szCs w:val="22"/>
          <w:highlight w:val="none"/>
          <w:lang w:val="en-US" w:eastAsia="zh-CN" w:bidi="ar-SA"/>
        </w:rPr>
        <w:t>3.</w:t>
      </w:r>
      <w:r>
        <w:rPr>
          <w:rStyle w:val="34"/>
          <w:rFonts w:hint="eastAsia"/>
          <w:color w:val="auto"/>
          <w:highlight w:val="none"/>
        </w:rPr>
        <w:t>技术人员必须是在聘员工，提供由供应商替在聘员工缴纳的社保缴纳证明（在响应文件中提供响</w:t>
      </w:r>
      <w:r>
        <w:rPr>
          <w:rFonts w:hint="eastAsia"/>
          <w:color w:val="auto"/>
          <w:sz w:val="21"/>
          <w:szCs w:val="21"/>
          <w:highlight w:val="none"/>
        </w:rPr>
        <w:t>应文件递交截止时间前半年内连续三个月的社保缴纳证明），否则不得分；</w:t>
      </w:r>
    </w:p>
    <w:p w14:paraId="1D6549CD">
      <w:pPr>
        <w:rPr>
          <w:color w:val="auto"/>
          <w:sz w:val="21"/>
          <w:szCs w:val="21"/>
          <w:highlight w:val="none"/>
        </w:rPr>
      </w:pPr>
    </w:p>
    <w:p w14:paraId="3445E8FB">
      <w:pPr>
        <w:rPr>
          <w:rFonts w:hint="default" w:eastAsia="宋体"/>
          <w:color w:val="auto"/>
          <w:highlight w:val="none"/>
          <w:lang w:val="en-US" w:eastAsia="zh-CN"/>
        </w:rPr>
      </w:pPr>
      <w:r>
        <w:rPr>
          <w:rFonts w:hint="eastAsia"/>
          <w:color w:val="auto"/>
          <w:highlight w:val="none"/>
          <w:lang w:val="en-US" w:eastAsia="zh-CN"/>
        </w:rPr>
        <w:t xml:space="preserve">    </w:t>
      </w:r>
    </w:p>
    <w:p w14:paraId="063D3638">
      <w:pPr>
        <w:pStyle w:val="13"/>
        <w:rPr>
          <w:color w:val="auto"/>
          <w:sz w:val="24"/>
          <w:highlight w:val="none"/>
        </w:rPr>
      </w:pPr>
    </w:p>
    <w:p w14:paraId="32ADDA0D">
      <w:pPr>
        <w:snapToGrid w:val="0"/>
        <w:spacing w:before="165" w:beforeLines="50" w:after="50"/>
        <w:ind w:firstLine="602" w:firstLineChars="200"/>
        <w:jc w:val="center"/>
        <w:rPr>
          <w:rFonts w:hint="eastAsia" w:ascii="宋体" w:hAnsi="宋体" w:cs="宋体"/>
          <w:b/>
          <w:bCs/>
          <w:color w:val="auto"/>
          <w:sz w:val="30"/>
          <w:szCs w:val="30"/>
          <w:highlight w:val="none"/>
        </w:rPr>
      </w:pPr>
    </w:p>
    <w:p w14:paraId="3965C6DB">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51EEBAF">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E90F6E">
      <w:pPr>
        <w:jc w:val="center"/>
        <w:rPr>
          <w:rFonts w:hint="eastAsia" w:ascii="宋体" w:hAnsi="宋体"/>
          <w:b/>
          <w:bCs/>
          <w:color w:val="auto"/>
          <w:sz w:val="32"/>
          <w:szCs w:val="32"/>
          <w:highlight w:val="none"/>
        </w:rPr>
      </w:pPr>
    </w:p>
    <w:p w14:paraId="4A896EB1">
      <w:pPr>
        <w:jc w:val="center"/>
        <w:rPr>
          <w:rFonts w:hint="eastAsia" w:ascii="宋体" w:hAnsi="宋体"/>
          <w:b/>
          <w:bCs/>
          <w:color w:val="auto"/>
          <w:sz w:val="32"/>
          <w:szCs w:val="32"/>
          <w:highlight w:val="none"/>
        </w:rPr>
      </w:pPr>
    </w:p>
    <w:p w14:paraId="596E14F8">
      <w:pPr>
        <w:jc w:val="center"/>
        <w:rPr>
          <w:rFonts w:hint="eastAsia" w:ascii="宋体" w:hAnsi="宋体"/>
          <w:b/>
          <w:bCs/>
          <w:color w:val="auto"/>
          <w:sz w:val="32"/>
          <w:szCs w:val="32"/>
          <w:highlight w:val="none"/>
          <w:lang w:val="en-US" w:eastAsia="zh-CN"/>
        </w:rPr>
      </w:pPr>
    </w:p>
    <w:p w14:paraId="0D76BB45">
      <w:pPr>
        <w:jc w:val="center"/>
        <w:rPr>
          <w:rFonts w:hint="eastAsia" w:ascii="宋体" w:hAnsi="宋体"/>
          <w:b/>
          <w:bCs/>
          <w:color w:val="auto"/>
          <w:sz w:val="32"/>
          <w:szCs w:val="32"/>
          <w:highlight w:val="none"/>
          <w:lang w:val="en-US" w:eastAsia="zh-CN"/>
        </w:rPr>
      </w:pPr>
    </w:p>
    <w:p w14:paraId="326F584D">
      <w:pPr>
        <w:jc w:val="center"/>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en-US" w:eastAsia="zh-CN"/>
        </w:rPr>
        <w:t>七、主要维修检测设备一览表</w:t>
      </w:r>
    </w:p>
    <w:p w14:paraId="78BDEA2B">
      <w:pPr>
        <w:jc w:val="center"/>
        <w:rPr>
          <w:rFonts w:ascii="宋体" w:hAnsi="宋体"/>
          <w:b/>
          <w:bCs/>
          <w:color w:val="auto"/>
          <w:sz w:val="32"/>
          <w:szCs w:val="32"/>
          <w:highlight w:val="none"/>
        </w:rPr>
      </w:pPr>
      <w:r>
        <w:rPr>
          <w:rFonts w:hint="eastAsia" w:ascii="宋体" w:hAnsi="宋体"/>
          <w:b/>
          <w:bCs/>
          <w:color w:val="auto"/>
          <w:sz w:val="32"/>
          <w:szCs w:val="32"/>
          <w:highlight w:val="none"/>
          <w:lang w:val="en-US" w:eastAsia="zh-CN"/>
        </w:rPr>
        <w:t>汽车维修</w:t>
      </w:r>
      <w:r>
        <w:rPr>
          <w:rFonts w:hint="eastAsia" w:ascii="宋体" w:hAnsi="宋体"/>
          <w:b/>
          <w:bCs/>
          <w:color w:val="auto"/>
          <w:sz w:val="32"/>
          <w:szCs w:val="32"/>
          <w:highlight w:val="none"/>
        </w:rPr>
        <w:t>设备一览表</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952"/>
        <w:gridCol w:w="1425"/>
        <w:gridCol w:w="1217"/>
        <w:gridCol w:w="858"/>
        <w:gridCol w:w="1958"/>
        <w:gridCol w:w="1408"/>
      </w:tblGrid>
      <w:tr w14:paraId="1090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36" w:type="dxa"/>
            <w:noWrap w:val="0"/>
            <w:vAlign w:val="center"/>
          </w:tcPr>
          <w:p w14:paraId="7E068BA0">
            <w:pPr>
              <w:pStyle w:val="15"/>
              <w:jc w:val="center"/>
              <w:rPr>
                <w:color w:val="auto"/>
                <w:highlight w:val="none"/>
              </w:rPr>
            </w:pPr>
            <w:r>
              <w:rPr>
                <w:rFonts w:hint="eastAsia"/>
                <w:color w:val="auto"/>
                <w:highlight w:val="none"/>
              </w:rPr>
              <w:t>序号</w:t>
            </w:r>
          </w:p>
        </w:tc>
        <w:tc>
          <w:tcPr>
            <w:tcW w:w="1952" w:type="dxa"/>
            <w:noWrap w:val="0"/>
            <w:vAlign w:val="center"/>
          </w:tcPr>
          <w:p w14:paraId="2F4CB647">
            <w:pPr>
              <w:pStyle w:val="15"/>
              <w:jc w:val="center"/>
              <w:rPr>
                <w:color w:val="auto"/>
                <w:highlight w:val="none"/>
              </w:rPr>
            </w:pPr>
            <w:r>
              <w:rPr>
                <w:rFonts w:hint="eastAsia"/>
                <w:color w:val="auto"/>
                <w:highlight w:val="none"/>
              </w:rPr>
              <w:t>设备名称</w:t>
            </w:r>
          </w:p>
        </w:tc>
        <w:tc>
          <w:tcPr>
            <w:tcW w:w="1425" w:type="dxa"/>
            <w:noWrap w:val="0"/>
            <w:vAlign w:val="center"/>
          </w:tcPr>
          <w:p w14:paraId="14D04875">
            <w:pPr>
              <w:pStyle w:val="15"/>
              <w:jc w:val="center"/>
              <w:rPr>
                <w:color w:val="auto"/>
                <w:highlight w:val="none"/>
              </w:rPr>
            </w:pPr>
            <w:r>
              <w:rPr>
                <w:rFonts w:hint="eastAsia"/>
                <w:color w:val="auto"/>
                <w:highlight w:val="none"/>
              </w:rPr>
              <w:t>型号</w:t>
            </w:r>
          </w:p>
        </w:tc>
        <w:tc>
          <w:tcPr>
            <w:tcW w:w="1217" w:type="dxa"/>
            <w:noWrap w:val="0"/>
            <w:vAlign w:val="center"/>
          </w:tcPr>
          <w:p w14:paraId="58C49438">
            <w:pPr>
              <w:pStyle w:val="15"/>
              <w:jc w:val="center"/>
              <w:rPr>
                <w:color w:val="auto"/>
                <w:highlight w:val="none"/>
              </w:rPr>
            </w:pPr>
            <w:r>
              <w:rPr>
                <w:rFonts w:hint="eastAsia"/>
                <w:color w:val="auto"/>
                <w:highlight w:val="none"/>
              </w:rPr>
              <w:t>产地</w:t>
            </w:r>
          </w:p>
        </w:tc>
        <w:tc>
          <w:tcPr>
            <w:tcW w:w="858" w:type="dxa"/>
            <w:noWrap w:val="0"/>
            <w:vAlign w:val="center"/>
          </w:tcPr>
          <w:p w14:paraId="6E995E9C">
            <w:pPr>
              <w:pStyle w:val="15"/>
              <w:jc w:val="center"/>
              <w:rPr>
                <w:color w:val="auto"/>
                <w:highlight w:val="none"/>
              </w:rPr>
            </w:pPr>
            <w:r>
              <w:rPr>
                <w:rFonts w:hint="eastAsia"/>
                <w:color w:val="auto"/>
                <w:highlight w:val="none"/>
              </w:rPr>
              <w:t>数量</w:t>
            </w:r>
          </w:p>
        </w:tc>
        <w:tc>
          <w:tcPr>
            <w:tcW w:w="1958" w:type="dxa"/>
            <w:noWrap w:val="0"/>
            <w:vAlign w:val="center"/>
          </w:tcPr>
          <w:p w14:paraId="576C2175">
            <w:pPr>
              <w:pStyle w:val="15"/>
              <w:jc w:val="center"/>
              <w:rPr>
                <w:color w:val="auto"/>
                <w:highlight w:val="none"/>
              </w:rPr>
            </w:pPr>
            <w:r>
              <w:rPr>
                <w:rFonts w:hint="eastAsia"/>
                <w:color w:val="auto"/>
                <w:highlight w:val="none"/>
              </w:rPr>
              <w:t>性能状况</w:t>
            </w:r>
          </w:p>
        </w:tc>
        <w:tc>
          <w:tcPr>
            <w:tcW w:w="1408" w:type="dxa"/>
            <w:noWrap w:val="0"/>
            <w:vAlign w:val="center"/>
          </w:tcPr>
          <w:p w14:paraId="22B5EF92">
            <w:pPr>
              <w:pStyle w:val="15"/>
              <w:jc w:val="center"/>
              <w:rPr>
                <w:rFonts w:hint="default" w:eastAsia="宋体"/>
                <w:color w:val="auto"/>
                <w:highlight w:val="none"/>
                <w:lang w:val="en-US" w:eastAsia="zh-CN"/>
              </w:rPr>
            </w:pPr>
            <w:r>
              <w:rPr>
                <w:rFonts w:hint="eastAsia"/>
                <w:color w:val="auto"/>
                <w:highlight w:val="none"/>
                <w:lang w:val="en-US" w:eastAsia="zh-CN"/>
              </w:rPr>
              <w:t>购买时间</w:t>
            </w:r>
          </w:p>
        </w:tc>
      </w:tr>
      <w:tr w14:paraId="10BA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6" w:type="dxa"/>
            <w:noWrap w:val="0"/>
            <w:vAlign w:val="center"/>
          </w:tcPr>
          <w:p w14:paraId="6E566231">
            <w:pPr>
              <w:pStyle w:val="15"/>
              <w:jc w:val="center"/>
              <w:rPr>
                <w:color w:val="auto"/>
                <w:highlight w:val="none"/>
              </w:rPr>
            </w:pPr>
            <w:r>
              <w:rPr>
                <w:rFonts w:hint="eastAsia"/>
                <w:color w:val="auto"/>
                <w:highlight w:val="none"/>
              </w:rPr>
              <w:t>1</w:t>
            </w:r>
          </w:p>
        </w:tc>
        <w:tc>
          <w:tcPr>
            <w:tcW w:w="1952" w:type="dxa"/>
            <w:noWrap w:val="0"/>
            <w:vAlign w:val="center"/>
          </w:tcPr>
          <w:p w14:paraId="3E4B323E">
            <w:pPr>
              <w:pStyle w:val="15"/>
              <w:jc w:val="center"/>
              <w:rPr>
                <w:color w:val="auto"/>
                <w:highlight w:val="none"/>
              </w:rPr>
            </w:pPr>
          </w:p>
        </w:tc>
        <w:tc>
          <w:tcPr>
            <w:tcW w:w="1425" w:type="dxa"/>
            <w:noWrap w:val="0"/>
            <w:vAlign w:val="center"/>
          </w:tcPr>
          <w:p w14:paraId="300D9420">
            <w:pPr>
              <w:pStyle w:val="15"/>
              <w:jc w:val="center"/>
              <w:rPr>
                <w:color w:val="auto"/>
                <w:highlight w:val="none"/>
              </w:rPr>
            </w:pPr>
          </w:p>
        </w:tc>
        <w:tc>
          <w:tcPr>
            <w:tcW w:w="1217" w:type="dxa"/>
            <w:noWrap w:val="0"/>
            <w:vAlign w:val="center"/>
          </w:tcPr>
          <w:p w14:paraId="01E4B070">
            <w:pPr>
              <w:pStyle w:val="15"/>
              <w:jc w:val="center"/>
              <w:rPr>
                <w:color w:val="auto"/>
                <w:highlight w:val="none"/>
              </w:rPr>
            </w:pPr>
          </w:p>
        </w:tc>
        <w:tc>
          <w:tcPr>
            <w:tcW w:w="858" w:type="dxa"/>
            <w:noWrap w:val="0"/>
            <w:vAlign w:val="center"/>
          </w:tcPr>
          <w:p w14:paraId="23AAE94E">
            <w:pPr>
              <w:pStyle w:val="15"/>
              <w:jc w:val="center"/>
              <w:rPr>
                <w:color w:val="auto"/>
                <w:highlight w:val="none"/>
              </w:rPr>
            </w:pPr>
          </w:p>
        </w:tc>
        <w:tc>
          <w:tcPr>
            <w:tcW w:w="1958" w:type="dxa"/>
            <w:noWrap w:val="0"/>
            <w:vAlign w:val="center"/>
          </w:tcPr>
          <w:p w14:paraId="6439B5A2">
            <w:pPr>
              <w:pStyle w:val="15"/>
              <w:jc w:val="center"/>
              <w:rPr>
                <w:color w:val="auto"/>
                <w:highlight w:val="none"/>
              </w:rPr>
            </w:pPr>
          </w:p>
        </w:tc>
        <w:tc>
          <w:tcPr>
            <w:tcW w:w="1408" w:type="dxa"/>
            <w:noWrap w:val="0"/>
            <w:vAlign w:val="center"/>
          </w:tcPr>
          <w:p w14:paraId="39CFE333">
            <w:pPr>
              <w:pStyle w:val="15"/>
              <w:jc w:val="center"/>
              <w:rPr>
                <w:color w:val="auto"/>
                <w:highlight w:val="none"/>
              </w:rPr>
            </w:pPr>
          </w:p>
        </w:tc>
      </w:tr>
      <w:tr w14:paraId="461B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13B4443E">
            <w:pPr>
              <w:pStyle w:val="15"/>
              <w:jc w:val="center"/>
              <w:rPr>
                <w:color w:val="auto"/>
                <w:highlight w:val="none"/>
              </w:rPr>
            </w:pPr>
            <w:r>
              <w:rPr>
                <w:rFonts w:hint="eastAsia"/>
                <w:color w:val="auto"/>
                <w:highlight w:val="none"/>
              </w:rPr>
              <w:t>2</w:t>
            </w:r>
          </w:p>
        </w:tc>
        <w:tc>
          <w:tcPr>
            <w:tcW w:w="1952" w:type="dxa"/>
            <w:noWrap w:val="0"/>
            <w:vAlign w:val="center"/>
          </w:tcPr>
          <w:p w14:paraId="08E99246">
            <w:pPr>
              <w:pStyle w:val="15"/>
              <w:jc w:val="center"/>
              <w:rPr>
                <w:color w:val="auto"/>
                <w:highlight w:val="none"/>
              </w:rPr>
            </w:pPr>
          </w:p>
        </w:tc>
        <w:tc>
          <w:tcPr>
            <w:tcW w:w="1425" w:type="dxa"/>
            <w:noWrap w:val="0"/>
            <w:vAlign w:val="center"/>
          </w:tcPr>
          <w:p w14:paraId="768EC964">
            <w:pPr>
              <w:pStyle w:val="15"/>
              <w:jc w:val="center"/>
              <w:rPr>
                <w:color w:val="auto"/>
                <w:highlight w:val="none"/>
              </w:rPr>
            </w:pPr>
          </w:p>
        </w:tc>
        <w:tc>
          <w:tcPr>
            <w:tcW w:w="1217" w:type="dxa"/>
            <w:noWrap w:val="0"/>
            <w:vAlign w:val="center"/>
          </w:tcPr>
          <w:p w14:paraId="73B1DBA6">
            <w:pPr>
              <w:pStyle w:val="15"/>
              <w:jc w:val="center"/>
              <w:rPr>
                <w:color w:val="auto"/>
                <w:highlight w:val="none"/>
              </w:rPr>
            </w:pPr>
          </w:p>
        </w:tc>
        <w:tc>
          <w:tcPr>
            <w:tcW w:w="858" w:type="dxa"/>
            <w:noWrap w:val="0"/>
            <w:vAlign w:val="center"/>
          </w:tcPr>
          <w:p w14:paraId="1B383975">
            <w:pPr>
              <w:pStyle w:val="15"/>
              <w:jc w:val="center"/>
              <w:rPr>
                <w:color w:val="auto"/>
                <w:highlight w:val="none"/>
              </w:rPr>
            </w:pPr>
          </w:p>
        </w:tc>
        <w:tc>
          <w:tcPr>
            <w:tcW w:w="1958" w:type="dxa"/>
            <w:noWrap w:val="0"/>
            <w:vAlign w:val="center"/>
          </w:tcPr>
          <w:p w14:paraId="0DEBC95A">
            <w:pPr>
              <w:pStyle w:val="15"/>
              <w:jc w:val="center"/>
              <w:rPr>
                <w:color w:val="auto"/>
                <w:highlight w:val="none"/>
              </w:rPr>
            </w:pPr>
          </w:p>
        </w:tc>
        <w:tc>
          <w:tcPr>
            <w:tcW w:w="1408" w:type="dxa"/>
            <w:noWrap w:val="0"/>
            <w:vAlign w:val="center"/>
          </w:tcPr>
          <w:p w14:paraId="5C76B2A3">
            <w:pPr>
              <w:pStyle w:val="15"/>
              <w:jc w:val="center"/>
              <w:rPr>
                <w:color w:val="auto"/>
                <w:highlight w:val="none"/>
              </w:rPr>
            </w:pPr>
          </w:p>
        </w:tc>
      </w:tr>
      <w:tr w14:paraId="3DDD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06922508">
            <w:pPr>
              <w:pStyle w:val="15"/>
              <w:jc w:val="center"/>
              <w:rPr>
                <w:color w:val="auto"/>
                <w:highlight w:val="none"/>
              </w:rPr>
            </w:pPr>
            <w:r>
              <w:rPr>
                <w:rFonts w:hint="eastAsia"/>
                <w:color w:val="auto"/>
                <w:highlight w:val="none"/>
              </w:rPr>
              <w:t>3</w:t>
            </w:r>
          </w:p>
        </w:tc>
        <w:tc>
          <w:tcPr>
            <w:tcW w:w="1952" w:type="dxa"/>
            <w:noWrap w:val="0"/>
            <w:vAlign w:val="center"/>
          </w:tcPr>
          <w:p w14:paraId="7AABE1BF">
            <w:pPr>
              <w:pStyle w:val="15"/>
              <w:jc w:val="center"/>
              <w:rPr>
                <w:color w:val="auto"/>
                <w:highlight w:val="none"/>
              </w:rPr>
            </w:pPr>
          </w:p>
        </w:tc>
        <w:tc>
          <w:tcPr>
            <w:tcW w:w="1425" w:type="dxa"/>
            <w:noWrap w:val="0"/>
            <w:vAlign w:val="center"/>
          </w:tcPr>
          <w:p w14:paraId="05C8DE4B">
            <w:pPr>
              <w:pStyle w:val="15"/>
              <w:jc w:val="center"/>
              <w:rPr>
                <w:color w:val="auto"/>
                <w:highlight w:val="none"/>
              </w:rPr>
            </w:pPr>
          </w:p>
        </w:tc>
        <w:tc>
          <w:tcPr>
            <w:tcW w:w="1217" w:type="dxa"/>
            <w:noWrap w:val="0"/>
            <w:vAlign w:val="center"/>
          </w:tcPr>
          <w:p w14:paraId="63D25002">
            <w:pPr>
              <w:pStyle w:val="15"/>
              <w:jc w:val="center"/>
              <w:rPr>
                <w:color w:val="auto"/>
                <w:highlight w:val="none"/>
              </w:rPr>
            </w:pPr>
          </w:p>
        </w:tc>
        <w:tc>
          <w:tcPr>
            <w:tcW w:w="858" w:type="dxa"/>
            <w:noWrap w:val="0"/>
            <w:vAlign w:val="center"/>
          </w:tcPr>
          <w:p w14:paraId="636EC2D4">
            <w:pPr>
              <w:pStyle w:val="15"/>
              <w:jc w:val="center"/>
              <w:rPr>
                <w:color w:val="auto"/>
                <w:highlight w:val="none"/>
              </w:rPr>
            </w:pPr>
          </w:p>
        </w:tc>
        <w:tc>
          <w:tcPr>
            <w:tcW w:w="1958" w:type="dxa"/>
            <w:noWrap w:val="0"/>
            <w:vAlign w:val="center"/>
          </w:tcPr>
          <w:p w14:paraId="3AD1CD48">
            <w:pPr>
              <w:pStyle w:val="15"/>
              <w:jc w:val="center"/>
              <w:rPr>
                <w:color w:val="auto"/>
                <w:highlight w:val="none"/>
              </w:rPr>
            </w:pPr>
          </w:p>
        </w:tc>
        <w:tc>
          <w:tcPr>
            <w:tcW w:w="1408" w:type="dxa"/>
            <w:noWrap w:val="0"/>
            <w:vAlign w:val="center"/>
          </w:tcPr>
          <w:p w14:paraId="55A2AB30">
            <w:pPr>
              <w:pStyle w:val="15"/>
              <w:jc w:val="center"/>
              <w:rPr>
                <w:color w:val="auto"/>
                <w:highlight w:val="none"/>
              </w:rPr>
            </w:pPr>
          </w:p>
        </w:tc>
      </w:tr>
      <w:tr w14:paraId="3F68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2EB69957">
            <w:pPr>
              <w:pStyle w:val="15"/>
              <w:jc w:val="center"/>
              <w:rPr>
                <w:color w:val="auto"/>
                <w:highlight w:val="none"/>
              </w:rPr>
            </w:pPr>
            <w:r>
              <w:rPr>
                <w:rFonts w:hint="eastAsia"/>
                <w:color w:val="auto"/>
                <w:highlight w:val="none"/>
              </w:rPr>
              <w:t>4</w:t>
            </w:r>
          </w:p>
        </w:tc>
        <w:tc>
          <w:tcPr>
            <w:tcW w:w="1952" w:type="dxa"/>
            <w:noWrap w:val="0"/>
            <w:vAlign w:val="center"/>
          </w:tcPr>
          <w:p w14:paraId="361380F3">
            <w:pPr>
              <w:pStyle w:val="15"/>
              <w:jc w:val="center"/>
              <w:rPr>
                <w:color w:val="auto"/>
                <w:highlight w:val="none"/>
              </w:rPr>
            </w:pPr>
          </w:p>
        </w:tc>
        <w:tc>
          <w:tcPr>
            <w:tcW w:w="1425" w:type="dxa"/>
            <w:noWrap w:val="0"/>
            <w:vAlign w:val="center"/>
          </w:tcPr>
          <w:p w14:paraId="25C98E50">
            <w:pPr>
              <w:pStyle w:val="15"/>
              <w:jc w:val="center"/>
              <w:rPr>
                <w:color w:val="auto"/>
                <w:highlight w:val="none"/>
              </w:rPr>
            </w:pPr>
          </w:p>
        </w:tc>
        <w:tc>
          <w:tcPr>
            <w:tcW w:w="1217" w:type="dxa"/>
            <w:noWrap w:val="0"/>
            <w:vAlign w:val="center"/>
          </w:tcPr>
          <w:p w14:paraId="3ADA1336">
            <w:pPr>
              <w:pStyle w:val="15"/>
              <w:jc w:val="center"/>
              <w:rPr>
                <w:color w:val="auto"/>
                <w:highlight w:val="none"/>
              </w:rPr>
            </w:pPr>
          </w:p>
        </w:tc>
        <w:tc>
          <w:tcPr>
            <w:tcW w:w="858" w:type="dxa"/>
            <w:noWrap w:val="0"/>
            <w:vAlign w:val="center"/>
          </w:tcPr>
          <w:p w14:paraId="4847B7F7">
            <w:pPr>
              <w:pStyle w:val="15"/>
              <w:jc w:val="center"/>
              <w:rPr>
                <w:color w:val="auto"/>
                <w:highlight w:val="none"/>
              </w:rPr>
            </w:pPr>
          </w:p>
        </w:tc>
        <w:tc>
          <w:tcPr>
            <w:tcW w:w="1958" w:type="dxa"/>
            <w:noWrap w:val="0"/>
            <w:vAlign w:val="center"/>
          </w:tcPr>
          <w:p w14:paraId="5244F58C">
            <w:pPr>
              <w:pStyle w:val="15"/>
              <w:jc w:val="center"/>
              <w:rPr>
                <w:color w:val="auto"/>
                <w:highlight w:val="none"/>
              </w:rPr>
            </w:pPr>
          </w:p>
        </w:tc>
        <w:tc>
          <w:tcPr>
            <w:tcW w:w="1408" w:type="dxa"/>
            <w:noWrap w:val="0"/>
            <w:vAlign w:val="center"/>
          </w:tcPr>
          <w:p w14:paraId="2FEA276E">
            <w:pPr>
              <w:pStyle w:val="15"/>
              <w:jc w:val="center"/>
              <w:rPr>
                <w:color w:val="auto"/>
                <w:highlight w:val="none"/>
              </w:rPr>
            </w:pPr>
          </w:p>
        </w:tc>
      </w:tr>
      <w:tr w14:paraId="6E28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014E47A4">
            <w:pPr>
              <w:pStyle w:val="15"/>
              <w:jc w:val="center"/>
              <w:rPr>
                <w:color w:val="auto"/>
                <w:highlight w:val="none"/>
              </w:rPr>
            </w:pPr>
            <w:r>
              <w:rPr>
                <w:rFonts w:hint="eastAsia"/>
                <w:color w:val="auto"/>
                <w:highlight w:val="none"/>
              </w:rPr>
              <w:t>5</w:t>
            </w:r>
          </w:p>
        </w:tc>
        <w:tc>
          <w:tcPr>
            <w:tcW w:w="1952" w:type="dxa"/>
            <w:noWrap w:val="0"/>
            <w:vAlign w:val="center"/>
          </w:tcPr>
          <w:p w14:paraId="121DAFD6">
            <w:pPr>
              <w:pStyle w:val="15"/>
              <w:jc w:val="center"/>
              <w:rPr>
                <w:color w:val="auto"/>
                <w:highlight w:val="none"/>
              </w:rPr>
            </w:pPr>
          </w:p>
        </w:tc>
        <w:tc>
          <w:tcPr>
            <w:tcW w:w="1425" w:type="dxa"/>
            <w:noWrap w:val="0"/>
            <w:vAlign w:val="center"/>
          </w:tcPr>
          <w:p w14:paraId="33691907">
            <w:pPr>
              <w:pStyle w:val="15"/>
              <w:jc w:val="center"/>
              <w:rPr>
                <w:color w:val="auto"/>
                <w:highlight w:val="none"/>
              </w:rPr>
            </w:pPr>
          </w:p>
        </w:tc>
        <w:tc>
          <w:tcPr>
            <w:tcW w:w="1217" w:type="dxa"/>
            <w:noWrap w:val="0"/>
            <w:vAlign w:val="center"/>
          </w:tcPr>
          <w:p w14:paraId="25F49202">
            <w:pPr>
              <w:pStyle w:val="15"/>
              <w:jc w:val="center"/>
              <w:rPr>
                <w:color w:val="auto"/>
                <w:highlight w:val="none"/>
              </w:rPr>
            </w:pPr>
          </w:p>
        </w:tc>
        <w:tc>
          <w:tcPr>
            <w:tcW w:w="858" w:type="dxa"/>
            <w:noWrap w:val="0"/>
            <w:vAlign w:val="center"/>
          </w:tcPr>
          <w:p w14:paraId="7FD77321">
            <w:pPr>
              <w:pStyle w:val="15"/>
              <w:jc w:val="center"/>
              <w:rPr>
                <w:color w:val="auto"/>
                <w:highlight w:val="none"/>
              </w:rPr>
            </w:pPr>
          </w:p>
        </w:tc>
        <w:tc>
          <w:tcPr>
            <w:tcW w:w="1958" w:type="dxa"/>
            <w:noWrap w:val="0"/>
            <w:vAlign w:val="center"/>
          </w:tcPr>
          <w:p w14:paraId="1B4FCAFA">
            <w:pPr>
              <w:pStyle w:val="15"/>
              <w:jc w:val="center"/>
              <w:rPr>
                <w:color w:val="auto"/>
                <w:highlight w:val="none"/>
              </w:rPr>
            </w:pPr>
          </w:p>
        </w:tc>
        <w:tc>
          <w:tcPr>
            <w:tcW w:w="1408" w:type="dxa"/>
            <w:noWrap w:val="0"/>
            <w:vAlign w:val="center"/>
          </w:tcPr>
          <w:p w14:paraId="4E4ECB5F">
            <w:pPr>
              <w:pStyle w:val="15"/>
              <w:jc w:val="center"/>
              <w:rPr>
                <w:color w:val="auto"/>
                <w:highlight w:val="none"/>
              </w:rPr>
            </w:pPr>
          </w:p>
        </w:tc>
      </w:tr>
      <w:tr w14:paraId="0194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36" w:type="dxa"/>
            <w:noWrap w:val="0"/>
            <w:vAlign w:val="center"/>
          </w:tcPr>
          <w:p w14:paraId="50E2267D">
            <w:pPr>
              <w:pStyle w:val="15"/>
              <w:jc w:val="center"/>
              <w:rPr>
                <w:rFonts w:hint="eastAsia" w:eastAsia="宋体"/>
                <w:color w:val="auto"/>
                <w:highlight w:val="none"/>
                <w:lang w:eastAsia="zh-CN"/>
              </w:rPr>
            </w:pPr>
            <w:r>
              <w:rPr>
                <w:rFonts w:hint="eastAsia"/>
                <w:color w:val="auto"/>
                <w:highlight w:val="none"/>
                <w:lang w:val="en-US" w:eastAsia="zh-CN"/>
              </w:rPr>
              <w:t>6</w:t>
            </w:r>
          </w:p>
        </w:tc>
        <w:tc>
          <w:tcPr>
            <w:tcW w:w="1952" w:type="dxa"/>
            <w:noWrap w:val="0"/>
            <w:vAlign w:val="center"/>
          </w:tcPr>
          <w:p w14:paraId="5D869D16">
            <w:pPr>
              <w:pStyle w:val="15"/>
              <w:jc w:val="center"/>
              <w:rPr>
                <w:color w:val="auto"/>
                <w:sz w:val="32"/>
                <w:highlight w:val="none"/>
              </w:rPr>
            </w:pPr>
          </w:p>
        </w:tc>
        <w:tc>
          <w:tcPr>
            <w:tcW w:w="1425" w:type="dxa"/>
            <w:noWrap w:val="0"/>
            <w:vAlign w:val="center"/>
          </w:tcPr>
          <w:p w14:paraId="35ECCC87">
            <w:pPr>
              <w:pStyle w:val="15"/>
              <w:jc w:val="center"/>
              <w:rPr>
                <w:color w:val="auto"/>
                <w:highlight w:val="none"/>
              </w:rPr>
            </w:pPr>
          </w:p>
        </w:tc>
        <w:tc>
          <w:tcPr>
            <w:tcW w:w="1217" w:type="dxa"/>
            <w:noWrap w:val="0"/>
            <w:vAlign w:val="center"/>
          </w:tcPr>
          <w:p w14:paraId="38F59D62">
            <w:pPr>
              <w:pStyle w:val="15"/>
              <w:jc w:val="center"/>
              <w:rPr>
                <w:color w:val="auto"/>
                <w:highlight w:val="none"/>
              </w:rPr>
            </w:pPr>
          </w:p>
        </w:tc>
        <w:tc>
          <w:tcPr>
            <w:tcW w:w="858" w:type="dxa"/>
            <w:noWrap w:val="0"/>
            <w:vAlign w:val="center"/>
          </w:tcPr>
          <w:p w14:paraId="09C2FCB0">
            <w:pPr>
              <w:pStyle w:val="15"/>
              <w:jc w:val="center"/>
              <w:rPr>
                <w:color w:val="auto"/>
                <w:highlight w:val="none"/>
              </w:rPr>
            </w:pPr>
          </w:p>
        </w:tc>
        <w:tc>
          <w:tcPr>
            <w:tcW w:w="1958" w:type="dxa"/>
            <w:noWrap w:val="0"/>
            <w:vAlign w:val="center"/>
          </w:tcPr>
          <w:p w14:paraId="05A9436A">
            <w:pPr>
              <w:pStyle w:val="15"/>
              <w:jc w:val="center"/>
              <w:rPr>
                <w:color w:val="auto"/>
                <w:highlight w:val="none"/>
              </w:rPr>
            </w:pPr>
          </w:p>
        </w:tc>
        <w:tc>
          <w:tcPr>
            <w:tcW w:w="1408" w:type="dxa"/>
            <w:noWrap w:val="0"/>
            <w:vAlign w:val="center"/>
          </w:tcPr>
          <w:p w14:paraId="05700A91">
            <w:pPr>
              <w:pStyle w:val="15"/>
              <w:jc w:val="center"/>
              <w:rPr>
                <w:color w:val="auto"/>
                <w:highlight w:val="none"/>
              </w:rPr>
            </w:pPr>
          </w:p>
        </w:tc>
      </w:tr>
      <w:tr w14:paraId="2EF7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36" w:type="dxa"/>
            <w:noWrap w:val="0"/>
            <w:vAlign w:val="center"/>
          </w:tcPr>
          <w:p w14:paraId="0059D2C3">
            <w:pPr>
              <w:pStyle w:val="15"/>
              <w:jc w:val="center"/>
              <w:rPr>
                <w:rFonts w:hint="eastAsia" w:eastAsia="宋体"/>
                <w:color w:val="auto"/>
                <w:highlight w:val="none"/>
                <w:lang w:val="en-US" w:eastAsia="zh-CN"/>
              </w:rPr>
            </w:pPr>
            <w:r>
              <w:rPr>
                <w:rFonts w:hint="eastAsia"/>
                <w:color w:val="auto"/>
                <w:highlight w:val="none"/>
                <w:lang w:val="en-US" w:eastAsia="zh-CN"/>
              </w:rPr>
              <w:t>7</w:t>
            </w:r>
          </w:p>
        </w:tc>
        <w:tc>
          <w:tcPr>
            <w:tcW w:w="1952" w:type="dxa"/>
            <w:noWrap w:val="0"/>
            <w:vAlign w:val="center"/>
          </w:tcPr>
          <w:p w14:paraId="6195E58D">
            <w:pPr>
              <w:pStyle w:val="15"/>
              <w:jc w:val="center"/>
              <w:rPr>
                <w:color w:val="auto"/>
                <w:highlight w:val="none"/>
              </w:rPr>
            </w:pPr>
          </w:p>
        </w:tc>
        <w:tc>
          <w:tcPr>
            <w:tcW w:w="1425" w:type="dxa"/>
            <w:noWrap w:val="0"/>
            <w:vAlign w:val="center"/>
          </w:tcPr>
          <w:p w14:paraId="7A63C91A">
            <w:pPr>
              <w:pStyle w:val="15"/>
              <w:jc w:val="center"/>
              <w:rPr>
                <w:color w:val="auto"/>
                <w:highlight w:val="none"/>
              </w:rPr>
            </w:pPr>
          </w:p>
        </w:tc>
        <w:tc>
          <w:tcPr>
            <w:tcW w:w="1217" w:type="dxa"/>
            <w:noWrap w:val="0"/>
            <w:vAlign w:val="center"/>
          </w:tcPr>
          <w:p w14:paraId="16D0B37B">
            <w:pPr>
              <w:pStyle w:val="15"/>
              <w:jc w:val="center"/>
              <w:rPr>
                <w:color w:val="auto"/>
                <w:highlight w:val="none"/>
              </w:rPr>
            </w:pPr>
          </w:p>
        </w:tc>
        <w:tc>
          <w:tcPr>
            <w:tcW w:w="858" w:type="dxa"/>
            <w:noWrap w:val="0"/>
            <w:vAlign w:val="center"/>
          </w:tcPr>
          <w:p w14:paraId="24BAD459">
            <w:pPr>
              <w:pStyle w:val="15"/>
              <w:jc w:val="center"/>
              <w:rPr>
                <w:color w:val="auto"/>
                <w:highlight w:val="none"/>
              </w:rPr>
            </w:pPr>
          </w:p>
        </w:tc>
        <w:tc>
          <w:tcPr>
            <w:tcW w:w="1958" w:type="dxa"/>
            <w:noWrap w:val="0"/>
            <w:vAlign w:val="center"/>
          </w:tcPr>
          <w:p w14:paraId="22AA1501">
            <w:pPr>
              <w:pStyle w:val="15"/>
              <w:jc w:val="center"/>
              <w:rPr>
                <w:color w:val="auto"/>
                <w:highlight w:val="none"/>
              </w:rPr>
            </w:pPr>
          </w:p>
        </w:tc>
        <w:tc>
          <w:tcPr>
            <w:tcW w:w="1408" w:type="dxa"/>
            <w:noWrap w:val="0"/>
            <w:vAlign w:val="center"/>
          </w:tcPr>
          <w:p w14:paraId="6222D3A1">
            <w:pPr>
              <w:pStyle w:val="15"/>
              <w:jc w:val="center"/>
              <w:rPr>
                <w:color w:val="auto"/>
                <w:highlight w:val="none"/>
              </w:rPr>
            </w:pPr>
          </w:p>
        </w:tc>
      </w:tr>
      <w:tr w14:paraId="1823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6" w:type="dxa"/>
            <w:noWrap w:val="0"/>
            <w:vAlign w:val="center"/>
          </w:tcPr>
          <w:p w14:paraId="533899BD">
            <w:pPr>
              <w:pStyle w:val="15"/>
              <w:jc w:val="center"/>
              <w:rPr>
                <w:rFonts w:hint="eastAsia" w:eastAsia="宋体"/>
                <w:color w:val="auto"/>
                <w:highlight w:val="none"/>
                <w:lang w:val="en-US" w:eastAsia="zh-CN"/>
              </w:rPr>
            </w:pPr>
            <w:r>
              <w:rPr>
                <w:rFonts w:hint="eastAsia"/>
                <w:color w:val="auto"/>
                <w:highlight w:val="none"/>
                <w:lang w:val="en-US" w:eastAsia="zh-CN"/>
              </w:rPr>
              <w:t>8</w:t>
            </w:r>
          </w:p>
        </w:tc>
        <w:tc>
          <w:tcPr>
            <w:tcW w:w="1952" w:type="dxa"/>
            <w:noWrap w:val="0"/>
            <w:vAlign w:val="center"/>
          </w:tcPr>
          <w:p w14:paraId="24D17ED0">
            <w:pPr>
              <w:pStyle w:val="15"/>
              <w:jc w:val="center"/>
              <w:rPr>
                <w:color w:val="auto"/>
                <w:highlight w:val="none"/>
              </w:rPr>
            </w:pPr>
          </w:p>
        </w:tc>
        <w:tc>
          <w:tcPr>
            <w:tcW w:w="1425" w:type="dxa"/>
            <w:noWrap w:val="0"/>
            <w:vAlign w:val="center"/>
          </w:tcPr>
          <w:p w14:paraId="298226C9">
            <w:pPr>
              <w:pStyle w:val="15"/>
              <w:jc w:val="center"/>
              <w:rPr>
                <w:color w:val="auto"/>
                <w:highlight w:val="none"/>
              </w:rPr>
            </w:pPr>
          </w:p>
        </w:tc>
        <w:tc>
          <w:tcPr>
            <w:tcW w:w="1217" w:type="dxa"/>
            <w:noWrap w:val="0"/>
            <w:vAlign w:val="center"/>
          </w:tcPr>
          <w:p w14:paraId="754024C3">
            <w:pPr>
              <w:pStyle w:val="15"/>
              <w:jc w:val="center"/>
              <w:rPr>
                <w:color w:val="auto"/>
                <w:highlight w:val="none"/>
              </w:rPr>
            </w:pPr>
          </w:p>
        </w:tc>
        <w:tc>
          <w:tcPr>
            <w:tcW w:w="858" w:type="dxa"/>
            <w:noWrap w:val="0"/>
            <w:vAlign w:val="center"/>
          </w:tcPr>
          <w:p w14:paraId="56F7C946">
            <w:pPr>
              <w:pStyle w:val="15"/>
              <w:jc w:val="center"/>
              <w:rPr>
                <w:color w:val="auto"/>
                <w:highlight w:val="none"/>
              </w:rPr>
            </w:pPr>
          </w:p>
        </w:tc>
        <w:tc>
          <w:tcPr>
            <w:tcW w:w="1958" w:type="dxa"/>
            <w:noWrap w:val="0"/>
            <w:vAlign w:val="center"/>
          </w:tcPr>
          <w:p w14:paraId="47E042F1">
            <w:pPr>
              <w:pStyle w:val="15"/>
              <w:jc w:val="center"/>
              <w:rPr>
                <w:color w:val="auto"/>
                <w:highlight w:val="none"/>
              </w:rPr>
            </w:pPr>
          </w:p>
        </w:tc>
        <w:tc>
          <w:tcPr>
            <w:tcW w:w="1408" w:type="dxa"/>
            <w:noWrap w:val="0"/>
            <w:vAlign w:val="center"/>
          </w:tcPr>
          <w:p w14:paraId="12B457E2">
            <w:pPr>
              <w:pStyle w:val="15"/>
              <w:jc w:val="center"/>
              <w:rPr>
                <w:color w:val="auto"/>
                <w:highlight w:val="none"/>
              </w:rPr>
            </w:pPr>
          </w:p>
        </w:tc>
      </w:tr>
      <w:tr w14:paraId="72A6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49979E5E">
            <w:pPr>
              <w:pStyle w:val="31"/>
              <w:ind w:right="182" w:rightChars="0"/>
              <w:jc w:val="center"/>
              <w:rPr>
                <w:rFonts w:hint="eastAsia" w:eastAsia="宋体"/>
                <w:color w:val="auto"/>
                <w:highlight w:val="none"/>
                <w:lang w:val="en-US" w:eastAsia="zh-CN"/>
              </w:rPr>
            </w:pPr>
            <w:r>
              <w:rPr>
                <w:rFonts w:hint="eastAsia" w:eastAsia="宋体"/>
                <w:color w:val="auto"/>
                <w:highlight w:val="none"/>
                <w:lang w:val="en-US" w:eastAsia="zh-CN"/>
              </w:rPr>
              <w:t>……</w:t>
            </w:r>
          </w:p>
        </w:tc>
        <w:tc>
          <w:tcPr>
            <w:tcW w:w="1952" w:type="dxa"/>
            <w:noWrap w:val="0"/>
            <w:vAlign w:val="center"/>
          </w:tcPr>
          <w:p w14:paraId="44E42F5E">
            <w:pPr>
              <w:pStyle w:val="15"/>
              <w:jc w:val="center"/>
              <w:rPr>
                <w:color w:val="auto"/>
                <w:highlight w:val="none"/>
              </w:rPr>
            </w:pPr>
          </w:p>
        </w:tc>
        <w:tc>
          <w:tcPr>
            <w:tcW w:w="1425" w:type="dxa"/>
            <w:noWrap w:val="0"/>
            <w:vAlign w:val="center"/>
          </w:tcPr>
          <w:p w14:paraId="152CF8FF">
            <w:pPr>
              <w:pStyle w:val="15"/>
              <w:jc w:val="center"/>
              <w:rPr>
                <w:color w:val="auto"/>
                <w:highlight w:val="none"/>
              </w:rPr>
            </w:pPr>
          </w:p>
        </w:tc>
        <w:tc>
          <w:tcPr>
            <w:tcW w:w="1217" w:type="dxa"/>
            <w:noWrap w:val="0"/>
            <w:vAlign w:val="center"/>
          </w:tcPr>
          <w:p w14:paraId="687A2D7C">
            <w:pPr>
              <w:pStyle w:val="15"/>
              <w:jc w:val="center"/>
              <w:rPr>
                <w:color w:val="auto"/>
                <w:highlight w:val="none"/>
              </w:rPr>
            </w:pPr>
          </w:p>
        </w:tc>
        <w:tc>
          <w:tcPr>
            <w:tcW w:w="858" w:type="dxa"/>
            <w:noWrap w:val="0"/>
            <w:vAlign w:val="center"/>
          </w:tcPr>
          <w:p w14:paraId="04045B92">
            <w:pPr>
              <w:pStyle w:val="15"/>
              <w:jc w:val="center"/>
              <w:rPr>
                <w:color w:val="auto"/>
                <w:highlight w:val="none"/>
              </w:rPr>
            </w:pPr>
          </w:p>
        </w:tc>
        <w:tc>
          <w:tcPr>
            <w:tcW w:w="1958" w:type="dxa"/>
            <w:noWrap w:val="0"/>
            <w:vAlign w:val="center"/>
          </w:tcPr>
          <w:p w14:paraId="776EA183">
            <w:pPr>
              <w:pStyle w:val="15"/>
              <w:jc w:val="center"/>
              <w:rPr>
                <w:color w:val="auto"/>
                <w:highlight w:val="none"/>
              </w:rPr>
            </w:pPr>
          </w:p>
        </w:tc>
        <w:tc>
          <w:tcPr>
            <w:tcW w:w="1408" w:type="dxa"/>
            <w:noWrap w:val="0"/>
            <w:vAlign w:val="center"/>
          </w:tcPr>
          <w:p w14:paraId="0174E810">
            <w:pPr>
              <w:pStyle w:val="15"/>
              <w:jc w:val="center"/>
              <w:rPr>
                <w:color w:val="auto"/>
                <w:highlight w:val="none"/>
              </w:rPr>
            </w:pPr>
          </w:p>
        </w:tc>
      </w:tr>
      <w:tr w14:paraId="2B7C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noWrap w:val="0"/>
            <w:vAlign w:val="center"/>
          </w:tcPr>
          <w:p w14:paraId="0CDB02A9">
            <w:pPr>
              <w:pStyle w:val="31"/>
              <w:ind w:left="6" w:leftChars="0"/>
              <w:jc w:val="center"/>
              <w:rPr>
                <w:color w:val="auto"/>
                <w:highlight w:val="none"/>
              </w:rPr>
            </w:pPr>
            <w:r>
              <w:rPr>
                <w:color w:val="auto"/>
                <w:w w:val="99"/>
                <w:sz w:val="21"/>
                <w:szCs w:val="21"/>
                <w:highlight w:val="none"/>
              </w:rPr>
              <w:t>N</w:t>
            </w:r>
          </w:p>
        </w:tc>
        <w:tc>
          <w:tcPr>
            <w:tcW w:w="1952" w:type="dxa"/>
            <w:noWrap w:val="0"/>
            <w:vAlign w:val="center"/>
          </w:tcPr>
          <w:p w14:paraId="1FE745F1">
            <w:pPr>
              <w:pStyle w:val="15"/>
              <w:jc w:val="center"/>
              <w:rPr>
                <w:color w:val="auto"/>
                <w:highlight w:val="none"/>
              </w:rPr>
            </w:pPr>
          </w:p>
        </w:tc>
        <w:tc>
          <w:tcPr>
            <w:tcW w:w="1425" w:type="dxa"/>
            <w:noWrap w:val="0"/>
            <w:vAlign w:val="center"/>
          </w:tcPr>
          <w:p w14:paraId="63F5BF5A">
            <w:pPr>
              <w:pStyle w:val="15"/>
              <w:jc w:val="center"/>
              <w:rPr>
                <w:color w:val="auto"/>
                <w:highlight w:val="none"/>
              </w:rPr>
            </w:pPr>
          </w:p>
        </w:tc>
        <w:tc>
          <w:tcPr>
            <w:tcW w:w="1217" w:type="dxa"/>
            <w:noWrap w:val="0"/>
            <w:vAlign w:val="center"/>
          </w:tcPr>
          <w:p w14:paraId="605C7E9E">
            <w:pPr>
              <w:pStyle w:val="15"/>
              <w:jc w:val="center"/>
              <w:rPr>
                <w:color w:val="auto"/>
                <w:highlight w:val="none"/>
              </w:rPr>
            </w:pPr>
          </w:p>
        </w:tc>
        <w:tc>
          <w:tcPr>
            <w:tcW w:w="858" w:type="dxa"/>
            <w:noWrap w:val="0"/>
            <w:vAlign w:val="center"/>
          </w:tcPr>
          <w:p w14:paraId="527B714E">
            <w:pPr>
              <w:pStyle w:val="15"/>
              <w:jc w:val="center"/>
              <w:rPr>
                <w:color w:val="auto"/>
                <w:highlight w:val="none"/>
              </w:rPr>
            </w:pPr>
          </w:p>
        </w:tc>
        <w:tc>
          <w:tcPr>
            <w:tcW w:w="1958" w:type="dxa"/>
            <w:noWrap w:val="0"/>
            <w:vAlign w:val="center"/>
          </w:tcPr>
          <w:p w14:paraId="5C7B4EBB">
            <w:pPr>
              <w:pStyle w:val="15"/>
              <w:jc w:val="center"/>
              <w:rPr>
                <w:color w:val="auto"/>
                <w:highlight w:val="none"/>
              </w:rPr>
            </w:pPr>
          </w:p>
        </w:tc>
        <w:tc>
          <w:tcPr>
            <w:tcW w:w="1408" w:type="dxa"/>
            <w:noWrap w:val="0"/>
            <w:vAlign w:val="center"/>
          </w:tcPr>
          <w:p w14:paraId="1AD0A008">
            <w:pPr>
              <w:pStyle w:val="15"/>
              <w:jc w:val="center"/>
              <w:rPr>
                <w:color w:val="auto"/>
                <w:highlight w:val="none"/>
              </w:rPr>
            </w:pPr>
          </w:p>
        </w:tc>
      </w:tr>
    </w:tbl>
    <w:p w14:paraId="3874A83A">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注：</w:t>
      </w:r>
    </w:p>
    <w:p w14:paraId="395216C3">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rFonts w:hint="eastAsia"/>
          <w:color w:val="auto"/>
          <w:highlight w:val="none"/>
          <w:lang w:val="en-US" w:eastAsia="zh-CN"/>
        </w:rPr>
        <w:t>1.</w:t>
      </w:r>
      <w:r>
        <w:rPr>
          <w:color w:val="auto"/>
          <w:highlight w:val="none"/>
        </w:rPr>
        <w:t>在填写时，如本表格不适合投标单位的实际情况，可根据本表格式自行制表填写。</w:t>
      </w:r>
    </w:p>
    <w:p w14:paraId="3EA864F8">
      <w:pPr>
        <w:pStyle w:val="13"/>
        <w:keepNext w:val="0"/>
        <w:keepLines w:val="0"/>
        <w:pageBreakBefore w:val="0"/>
        <w:widowControl w:val="0"/>
        <w:kinsoku/>
        <w:wordWrap/>
        <w:overflowPunct/>
        <w:topLinePunct w:val="0"/>
        <w:autoSpaceDE/>
        <w:autoSpaceDN/>
        <w:bidi w:val="0"/>
        <w:adjustRightInd/>
        <w:snapToGrid/>
        <w:ind w:firstLine="400" w:firstLineChars="200"/>
        <w:textAlignment w:val="auto"/>
        <w:rPr>
          <w:color w:val="auto"/>
          <w:sz w:val="21"/>
          <w:szCs w:val="21"/>
          <w:highlight w:val="none"/>
        </w:rPr>
      </w:pPr>
      <w:r>
        <w:rPr>
          <w:rFonts w:hint="eastAsia"/>
          <w:color w:val="auto"/>
          <w:spacing w:val="-5"/>
          <w:sz w:val="21"/>
          <w:szCs w:val="21"/>
          <w:highlight w:val="none"/>
          <w:lang w:val="en-US" w:eastAsia="zh-CN"/>
        </w:rPr>
        <w:t>2.</w:t>
      </w:r>
      <w:r>
        <w:rPr>
          <w:color w:val="auto"/>
          <w:spacing w:val="-5"/>
          <w:sz w:val="21"/>
          <w:szCs w:val="21"/>
          <w:highlight w:val="none"/>
        </w:rPr>
        <w:t>本项对应评分办法中的“维修设备配置”项，请供应商结合自身实际情况如实编</w:t>
      </w:r>
      <w:r>
        <w:rPr>
          <w:color w:val="auto"/>
          <w:sz w:val="21"/>
          <w:szCs w:val="21"/>
          <w:highlight w:val="none"/>
        </w:rPr>
        <w:t>写。</w:t>
      </w:r>
    </w:p>
    <w:p w14:paraId="4F988CCB">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 w:val="21"/>
          <w:szCs w:val="21"/>
          <w:highlight w:val="none"/>
        </w:rPr>
      </w:pPr>
      <w:r>
        <w:rPr>
          <w:rStyle w:val="34"/>
          <w:rFonts w:hint="eastAsia"/>
          <w:color w:val="auto"/>
          <w:highlight w:val="none"/>
          <w:lang w:val="en-US" w:eastAsia="zh-CN"/>
        </w:rPr>
        <w:t>3.</w:t>
      </w:r>
      <w:r>
        <w:rPr>
          <w:rStyle w:val="34"/>
          <w:rFonts w:hint="eastAsia"/>
          <w:color w:val="auto"/>
          <w:highlight w:val="none"/>
        </w:rPr>
        <w:t>根据供应商提供的“汽车维修设备一览表”信息及提供一览表中对应的现场实物图片为</w:t>
      </w:r>
      <w:r>
        <w:rPr>
          <w:rFonts w:hint="eastAsia"/>
          <w:color w:val="auto"/>
          <w:sz w:val="21"/>
          <w:szCs w:val="21"/>
          <w:highlight w:val="none"/>
        </w:rPr>
        <w:t>依据进行评定）。</w:t>
      </w:r>
    </w:p>
    <w:p w14:paraId="0A261B4F">
      <w:pPr>
        <w:snapToGrid w:val="0"/>
        <w:spacing w:line="360" w:lineRule="auto"/>
        <w:ind w:firstLine="5040" w:firstLineChars="2100"/>
        <w:rPr>
          <w:rFonts w:hint="eastAsia" w:ascii="宋体" w:hAnsi="宋体" w:cs="宋体"/>
          <w:color w:val="auto"/>
          <w:kern w:val="0"/>
          <w:sz w:val="24"/>
          <w:highlight w:val="none"/>
          <w:lang w:val="zh-CN"/>
        </w:rPr>
      </w:pPr>
    </w:p>
    <w:p w14:paraId="5AA2205F">
      <w:pPr>
        <w:snapToGrid w:val="0"/>
        <w:spacing w:line="360" w:lineRule="auto"/>
        <w:ind w:firstLine="5040" w:firstLineChars="2100"/>
        <w:rPr>
          <w:rFonts w:hint="eastAsia" w:ascii="宋体" w:hAnsi="宋体" w:cs="宋体"/>
          <w:color w:val="auto"/>
          <w:kern w:val="0"/>
          <w:sz w:val="24"/>
          <w:highlight w:val="none"/>
          <w:lang w:val="zh-CN"/>
        </w:rPr>
      </w:pPr>
    </w:p>
    <w:p w14:paraId="2AF01D66">
      <w:pPr>
        <w:snapToGrid w:val="0"/>
        <w:spacing w:line="360" w:lineRule="auto"/>
        <w:ind w:firstLine="5040" w:firstLineChars="2100"/>
        <w:rPr>
          <w:rFonts w:hint="eastAsia" w:ascii="宋体" w:hAnsi="宋体" w:cs="宋体"/>
          <w:color w:val="auto"/>
          <w:kern w:val="0"/>
          <w:sz w:val="24"/>
          <w:highlight w:val="none"/>
          <w:lang w:val="zh-CN"/>
        </w:rPr>
      </w:pPr>
    </w:p>
    <w:p w14:paraId="64C35B59">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3BDA36AA">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3643C6">
      <w:pPr>
        <w:rPr>
          <w:rFonts w:hint="eastAsia" w:ascii="宋体" w:hAnsi="宋体" w:cs="宋体"/>
          <w:b/>
          <w:bCs/>
          <w:color w:val="auto"/>
          <w:sz w:val="30"/>
          <w:szCs w:val="30"/>
          <w:highlight w:val="none"/>
        </w:rPr>
      </w:pPr>
    </w:p>
    <w:p w14:paraId="5BB1E974">
      <w:pPr>
        <w:pStyle w:val="2"/>
        <w:rPr>
          <w:rFonts w:hint="eastAsia" w:ascii="宋体" w:hAnsi="宋体" w:cs="宋体"/>
          <w:b/>
          <w:bCs/>
          <w:color w:val="auto"/>
          <w:sz w:val="30"/>
          <w:szCs w:val="30"/>
          <w:highlight w:val="none"/>
        </w:rPr>
      </w:pPr>
    </w:p>
    <w:p w14:paraId="4C2963CA">
      <w:pPr>
        <w:rPr>
          <w:rFonts w:hint="eastAsia" w:ascii="宋体" w:hAnsi="宋体" w:cs="宋体"/>
          <w:b/>
          <w:bCs/>
          <w:color w:val="auto"/>
          <w:sz w:val="30"/>
          <w:szCs w:val="30"/>
          <w:highlight w:val="none"/>
        </w:rPr>
      </w:pPr>
    </w:p>
    <w:p w14:paraId="3FEE23AB">
      <w:pPr>
        <w:pStyle w:val="2"/>
        <w:rPr>
          <w:rFonts w:hint="eastAsia"/>
          <w:color w:val="auto"/>
          <w:highlight w:val="none"/>
        </w:rPr>
      </w:pPr>
    </w:p>
    <w:p w14:paraId="7CFA331B">
      <w:pPr>
        <w:pStyle w:val="13"/>
        <w:bidi w:val="0"/>
        <w:jc w:val="center"/>
        <w:rPr>
          <w:rFonts w:hint="eastAsia"/>
          <w:b/>
          <w:bCs/>
          <w:color w:val="auto"/>
          <w:sz w:val="32"/>
          <w:szCs w:val="36"/>
          <w:highlight w:val="none"/>
          <w:lang w:val="en-US" w:eastAsia="zh-CN"/>
        </w:rPr>
      </w:pPr>
      <w:bookmarkStart w:id="150" w:name="_Toc29021"/>
      <w:r>
        <w:rPr>
          <w:rFonts w:hint="eastAsia"/>
          <w:b/>
          <w:bCs/>
          <w:color w:val="auto"/>
          <w:sz w:val="32"/>
          <w:szCs w:val="36"/>
          <w:highlight w:val="none"/>
          <w:lang w:val="en-US" w:eastAsia="zh-CN"/>
        </w:rPr>
        <w:t>八、企业质量信誉</w:t>
      </w:r>
      <w:bookmarkEnd w:id="150"/>
    </w:p>
    <w:p w14:paraId="785346CD">
      <w:pPr>
        <w:pStyle w:val="13"/>
        <w:bidi w:val="0"/>
        <w:jc w:val="center"/>
        <w:rPr>
          <w:b/>
          <w:bCs/>
          <w:color w:val="auto"/>
          <w:sz w:val="28"/>
          <w:szCs w:val="32"/>
          <w:highlight w:val="none"/>
        </w:rPr>
      </w:pPr>
      <w:r>
        <w:rPr>
          <w:rFonts w:hint="eastAsia"/>
          <w:b/>
          <w:bCs/>
          <w:color w:val="auto"/>
          <w:sz w:val="28"/>
          <w:szCs w:val="32"/>
          <w:highlight w:val="none"/>
          <w:lang w:val="en-US" w:eastAsia="zh-CN"/>
        </w:rPr>
        <w:t>企业质量信誉</w:t>
      </w:r>
      <w:r>
        <w:rPr>
          <w:b/>
          <w:bCs/>
          <w:color w:val="auto"/>
          <w:sz w:val="28"/>
          <w:szCs w:val="32"/>
          <w:highlight w:val="none"/>
        </w:rPr>
        <w:t>（格式）</w:t>
      </w:r>
    </w:p>
    <w:p w14:paraId="7DC88158">
      <w:pPr>
        <w:jc w:val="center"/>
        <w:rPr>
          <w:b/>
          <w:bCs/>
          <w:color w:val="auto"/>
          <w:highlight w:val="none"/>
        </w:rPr>
      </w:pPr>
      <w:r>
        <w:rPr>
          <w:rFonts w:hint="eastAsia"/>
          <w:b/>
          <w:bCs/>
          <w:color w:val="auto"/>
          <w:highlight w:val="none"/>
          <w:lang w:eastAsia="zh-CN"/>
        </w:rPr>
        <w:t>（</w:t>
      </w:r>
      <w:r>
        <w:rPr>
          <w:rFonts w:hint="eastAsia"/>
          <w:b/>
          <w:bCs/>
          <w:color w:val="auto"/>
          <w:highlight w:val="none"/>
        </w:rPr>
        <w:t>以县级或县级以上的道路交通运输部门提供的考核结果为准</w:t>
      </w:r>
      <w:r>
        <w:rPr>
          <w:rFonts w:hint="eastAsia"/>
          <w:b/>
          <w:bCs/>
          <w:color w:val="auto"/>
          <w:highlight w:val="none"/>
          <w:lang w:eastAsia="zh-CN"/>
        </w:rPr>
        <w:t>）</w:t>
      </w:r>
    </w:p>
    <w:p w14:paraId="6AC140B0">
      <w:pPr>
        <w:pStyle w:val="13"/>
        <w:rPr>
          <w:b w:val="0"/>
          <w:bCs/>
          <w:color w:val="auto"/>
          <w:sz w:val="28"/>
          <w:highlight w:val="none"/>
        </w:rPr>
      </w:pPr>
    </w:p>
    <w:p w14:paraId="4801E5D1">
      <w:pPr>
        <w:pStyle w:val="13"/>
        <w:spacing w:before="10"/>
        <w:rPr>
          <w:b/>
          <w:color w:val="auto"/>
          <w:sz w:val="20"/>
          <w:highlight w:val="none"/>
        </w:rPr>
      </w:pPr>
    </w:p>
    <w:p w14:paraId="546FD8E6">
      <w:pPr>
        <w:rPr>
          <w:rFonts w:hint="eastAsia"/>
          <w:color w:val="auto"/>
          <w:highlight w:val="none"/>
        </w:rPr>
      </w:pPr>
    </w:p>
    <w:p w14:paraId="5AE259A7">
      <w:pPr>
        <w:snapToGrid w:val="0"/>
        <w:spacing w:before="165" w:beforeLines="50" w:after="50"/>
        <w:ind w:firstLine="602" w:firstLineChars="200"/>
        <w:jc w:val="center"/>
        <w:rPr>
          <w:rFonts w:hint="eastAsia" w:ascii="宋体" w:hAnsi="宋体" w:cs="宋体"/>
          <w:b/>
          <w:bCs/>
          <w:color w:val="auto"/>
          <w:sz w:val="30"/>
          <w:szCs w:val="30"/>
          <w:highlight w:val="none"/>
        </w:rPr>
      </w:pPr>
    </w:p>
    <w:p w14:paraId="6A5E22FE">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4BD958F">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FF5109">
      <w:pPr>
        <w:snapToGrid w:val="0"/>
        <w:spacing w:before="165" w:beforeLines="50" w:after="50"/>
        <w:ind w:firstLine="602" w:firstLineChars="200"/>
        <w:jc w:val="center"/>
        <w:rPr>
          <w:rFonts w:hint="eastAsia" w:ascii="宋体" w:hAnsi="宋体" w:cs="宋体"/>
          <w:b/>
          <w:bCs/>
          <w:color w:val="auto"/>
          <w:sz w:val="30"/>
          <w:szCs w:val="30"/>
          <w:highlight w:val="none"/>
        </w:rPr>
      </w:pPr>
    </w:p>
    <w:p w14:paraId="68BF751E">
      <w:pPr>
        <w:rPr>
          <w:rFonts w:hint="eastAsia"/>
          <w:color w:val="auto"/>
          <w:highlight w:val="none"/>
        </w:rPr>
      </w:pPr>
    </w:p>
    <w:p w14:paraId="2AF98191">
      <w:pPr>
        <w:snapToGrid w:val="0"/>
        <w:spacing w:before="165" w:beforeLines="50" w:after="50"/>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九、</w:t>
      </w:r>
      <w:r>
        <w:rPr>
          <w:rFonts w:hint="eastAsia" w:ascii="宋体" w:hAnsi="宋体" w:cs="宋体"/>
          <w:b/>
          <w:bCs/>
          <w:color w:val="auto"/>
          <w:sz w:val="30"/>
          <w:szCs w:val="30"/>
          <w:highlight w:val="none"/>
        </w:rPr>
        <w:t>供应商类似项目业绩证明文件</w:t>
      </w:r>
    </w:p>
    <w:p w14:paraId="48D29BE1">
      <w:pPr>
        <w:pStyle w:val="20"/>
        <w:snapToGrid w:val="0"/>
        <w:ind w:left="480" w:hanging="480"/>
        <w:rPr>
          <w:rFonts w:hint="eastAsia" w:ascii="宋体" w:hAnsi="宋体" w:cs="宋体"/>
          <w:color w:val="auto"/>
          <w:sz w:val="24"/>
          <w:highlight w:val="none"/>
        </w:rPr>
      </w:pPr>
    </w:p>
    <w:p w14:paraId="2CE871C1">
      <w:pPr>
        <w:autoSpaceDE w:val="0"/>
        <w:autoSpaceDN w:val="0"/>
        <w:spacing w:line="360" w:lineRule="auto"/>
        <w:ind w:firstLine="120"/>
        <w:jc w:val="center"/>
        <w:rPr>
          <w:rFonts w:hint="eastAsia" w:ascii="宋体" w:hAnsi="宋体" w:cs="宋体"/>
          <w:color w:val="auto"/>
          <w:sz w:val="24"/>
          <w:highlight w:val="none"/>
        </w:rPr>
      </w:pPr>
      <w:r>
        <w:rPr>
          <w:rFonts w:hint="eastAsia" w:ascii="宋体" w:hAnsi="宋体" w:cs="宋体"/>
          <w:b/>
          <w:color w:val="auto"/>
          <w:sz w:val="24"/>
          <w:highlight w:val="none"/>
        </w:rPr>
        <w:t>相关项目业绩一览表</w:t>
      </w:r>
    </w:p>
    <w:tbl>
      <w:tblPr>
        <w:tblStyle w:val="22"/>
        <w:tblW w:w="104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
        <w:gridCol w:w="1305"/>
        <w:gridCol w:w="2151"/>
        <w:gridCol w:w="1229"/>
        <w:gridCol w:w="1117"/>
        <w:gridCol w:w="2133"/>
        <w:gridCol w:w="1625"/>
      </w:tblGrid>
      <w:tr w14:paraId="0C85D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14:paraId="2F133A28">
            <w:pPr>
              <w:snapToGrid w:val="0"/>
              <w:spacing w:line="2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14:paraId="5056A6A3">
            <w:pPr>
              <w:snapToGrid w:val="0"/>
              <w:spacing w:line="2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客户</w:t>
            </w: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称</w:t>
            </w:r>
          </w:p>
        </w:tc>
        <w:tc>
          <w:tcPr>
            <w:tcW w:w="2151" w:type="dxa"/>
            <w:vMerge w:val="restart"/>
            <w:tcBorders>
              <w:top w:val="single" w:color="auto" w:sz="4" w:space="0"/>
              <w:left w:val="single" w:color="auto" w:sz="4" w:space="0"/>
              <w:bottom w:val="single" w:color="auto" w:sz="4" w:space="0"/>
              <w:right w:val="single" w:color="auto" w:sz="4" w:space="0"/>
            </w:tcBorders>
            <w:noWrap w:val="0"/>
            <w:vAlign w:val="center"/>
          </w:tcPr>
          <w:p w14:paraId="521A0E32">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229" w:type="dxa"/>
            <w:vMerge w:val="restart"/>
            <w:tcBorders>
              <w:top w:val="single" w:color="auto" w:sz="4" w:space="0"/>
              <w:left w:val="single" w:color="auto" w:sz="4" w:space="0"/>
              <w:bottom w:val="single" w:color="auto" w:sz="4" w:space="0"/>
              <w:right w:val="single" w:color="auto" w:sz="4" w:space="0"/>
            </w:tcBorders>
            <w:noWrap w:val="0"/>
            <w:vAlign w:val="center"/>
          </w:tcPr>
          <w:p w14:paraId="51E47275">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0E45B26C">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04FC3CA1">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14:paraId="680962CB">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附件在响应文件中页码</w:t>
            </w:r>
          </w:p>
        </w:tc>
        <w:tc>
          <w:tcPr>
            <w:tcW w:w="1625" w:type="dxa"/>
            <w:vMerge w:val="restart"/>
            <w:tcBorders>
              <w:top w:val="single" w:color="auto" w:sz="4" w:space="0"/>
              <w:left w:val="single" w:color="auto" w:sz="4" w:space="0"/>
              <w:bottom w:val="single" w:color="auto" w:sz="4" w:space="0"/>
              <w:right w:val="single" w:color="auto" w:sz="4" w:space="0"/>
            </w:tcBorders>
            <w:noWrap w:val="0"/>
            <w:vAlign w:val="center"/>
          </w:tcPr>
          <w:p w14:paraId="7BFA0FAB">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客户</w:t>
            </w:r>
            <w:r>
              <w:rPr>
                <w:rFonts w:hint="eastAsia" w:ascii="宋体" w:hAnsi="宋体" w:cs="宋体"/>
                <w:color w:val="auto"/>
                <w:sz w:val="24"/>
                <w:highlight w:val="none"/>
              </w:rPr>
              <w:t>联系人及联系电话</w:t>
            </w:r>
          </w:p>
        </w:tc>
      </w:tr>
      <w:tr w14:paraId="3B06B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14:paraId="231F42EF">
            <w:pPr>
              <w:jc w:val="left"/>
              <w:rPr>
                <w:rFonts w:hint="eastAsia" w:ascii="宋体" w:hAnsi="宋体" w:cs="宋体"/>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4381B1FF">
            <w:pPr>
              <w:jc w:val="left"/>
              <w:rPr>
                <w:rFonts w:hint="eastAsia" w:ascii="宋体" w:hAnsi="宋体" w:cs="宋体"/>
                <w:color w:val="auto"/>
                <w:sz w:val="24"/>
                <w:highlight w:val="none"/>
              </w:rPr>
            </w:pPr>
          </w:p>
        </w:tc>
        <w:tc>
          <w:tcPr>
            <w:tcW w:w="2151" w:type="dxa"/>
            <w:vMerge w:val="continue"/>
            <w:tcBorders>
              <w:top w:val="single" w:color="auto" w:sz="4" w:space="0"/>
              <w:left w:val="single" w:color="auto" w:sz="4" w:space="0"/>
              <w:bottom w:val="single" w:color="auto" w:sz="4" w:space="0"/>
              <w:right w:val="single" w:color="auto" w:sz="4" w:space="0"/>
            </w:tcBorders>
            <w:noWrap w:val="0"/>
            <w:vAlign w:val="center"/>
          </w:tcPr>
          <w:p w14:paraId="730786F4">
            <w:pPr>
              <w:jc w:val="left"/>
              <w:rPr>
                <w:rFonts w:hint="eastAsia" w:ascii="宋体" w:hAnsi="宋体" w:cs="宋体"/>
                <w:color w:val="auto"/>
                <w:sz w:val="24"/>
                <w:highlight w:val="none"/>
              </w:rPr>
            </w:pPr>
          </w:p>
        </w:tc>
        <w:tc>
          <w:tcPr>
            <w:tcW w:w="1229" w:type="dxa"/>
            <w:vMerge w:val="continue"/>
            <w:tcBorders>
              <w:top w:val="single" w:color="auto" w:sz="4" w:space="0"/>
              <w:left w:val="single" w:color="auto" w:sz="4" w:space="0"/>
              <w:bottom w:val="single" w:color="auto" w:sz="4" w:space="0"/>
              <w:right w:val="single" w:color="auto" w:sz="4" w:space="0"/>
            </w:tcBorders>
            <w:noWrap w:val="0"/>
            <w:vAlign w:val="center"/>
          </w:tcPr>
          <w:p w14:paraId="46BE61C7">
            <w:pPr>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DBBD728">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F9F75DF">
            <w:pPr>
              <w:snapToGrid w:val="0"/>
              <w:spacing w:line="240" w:lineRule="exact"/>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中标通知书</w:t>
            </w:r>
          </w:p>
        </w:tc>
        <w:tc>
          <w:tcPr>
            <w:tcW w:w="1625" w:type="dxa"/>
            <w:vMerge w:val="continue"/>
            <w:tcBorders>
              <w:top w:val="single" w:color="auto" w:sz="4" w:space="0"/>
              <w:left w:val="single" w:color="auto" w:sz="4" w:space="0"/>
              <w:bottom w:val="single" w:color="auto" w:sz="4" w:space="0"/>
              <w:right w:val="single" w:color="auto" w:sz="4" w:space="0"/>
            </w:tcBorders>
            <w:noWrap w:val="0"/>
            <w:vAlign w:val="center"/>
          </w:tcPr>
          <w:p w14:paraId="484C8EA4">
            <w:pPr>
              <w:jc w:val="left"/>
              <w:rPr>
                <w:rFonts w:hint="eastAsia" w:ascii="宋体" w:hAnsi="宋体" w:cs="宋体"/>
                <w:color w:val="auto"/>
                <w:sz w:val="24"/>
                <w:highlight w:val="none"/>
              </w:rPr>
            </w:pPr>
          </w:p>
        </w:tc>
      </w:tr>
      <w:tr w14:paraId="04B32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20FB3278">
            <w:pPr>
              <w:snapToGrid w:val="0"/>
              <w:spacing w:line="24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CD232D4">
            <w:pPr>
              <w:snapToGrid w:val="0"/>
              <w:spacing w:line="24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6ADD1D5C">
            <w:pPr>
              <w:snapToGrid w:val="0"/>
              <w:spacing w:line="24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442C4E60">
            <w:pPr>
              <w:snapToGrid w:val="0"/>
              <w:spacing w:line="24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198CDB12">
            <w:pPr>
              <w:snapToGrid w:val="0"/>
              <w:spacing w:line="24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081F9062">
            <w:pPr>
              <w:snapToGrid w:val="0"/>
              <w:spacing w:line="24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0336D054">
            <w:pPr>
              <w:snapToGrid w:val="0"/>
              <w:spacing w:line="240" w:lineRule="exact"/>
              <w:jc w:val="left"/>
              <w:rPr>
                <w:rFonts w:hint="eastAsia" w:ascii="宋体" w:hAnsi="宋体" w:cs="宋体"/>
                <w:color w:val="auto"/>
                <w:sz w:val="24"/>
                <w:highlight w:val="none"/>
              </w:rPr>
            </w:pPr>
          </w:p>
        </w:tc>
      </w:tr>
      <w:tr w14:paraId="7FA2F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6578A045">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70F5A13">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3655B885">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24BE462E">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50ED5C4E">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579AAA09">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5F25433">
            <w:pPr>
              <w:snapToGrid w:val="0"/>
              <w:spacing w:before="50" w:after="165" w:afterLines="50" w:line="400" w:lineRule="exact"/>
              <w:jc w:val="left"/>
              <w:rPr>
                <w:rFonts w:hint="eastAsia" w:ascii="宋体" w:hAnsi="宋体" w:cs="宋体"/>
                <w:color w:val="auto"/>
                <w:sz w:val="24"/>
                <w:highlight w:val="none"/>
              </w:rPr>
            </w:pPr>
          </w:p>
        </w:tc>
      </w:tr>
      <w:tr w14:paraId="35BF1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26625299">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1BD9DFA">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791FB78F">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77864D0C">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7B091E43">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090A0089">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4D561A04">
            <w:pPr>
              <w:snapToGrid w:val="0"/>
              <w:spacing w:before="50" w:after="165" w:afterLines="50" w:line="400" w:lineRule="exact"/>
              <w:jc w:val="left"/>
              <w:rPr>
                <w:rFonts w:hint="eastAsia" w:ascii="宋体" w:hAnsi="宋体" w:cs="宋体"/>
                <w:color w:val="auto"/>
                <w:sz w:val="24"/>
                <w:highlight w:val="none"/>
              </w:rPr>
            </w:pPr>
          </w:p>
        </w:tc>
      </w:tr>
      <w:tr w14:paraId="7CA9D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2912FD51">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BB3E891">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314A16C9">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6E0B7E71">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0DF645FF">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180C1C0F">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04299D1E">
            <w:pPr>
              <w:snapToGrid w:val="0"/>
              <w:spacing w:before="50" w:after="165" w:afterLines="50" w:line="400" w:lineRule="exact"/>
              <w:jc w:val="left"/>
              <w:rPr>
                <w:rFonts w:hint="eastAsia" w:ascii="宋体" w:hAnsi="宋体" w:cs="宋体"/>
                <w:color w:val="auto"/>
                <w:sz w:val="24"/>
                <w:highlight w:val="none"/>
              </w:rPr>
            </w:pPr>
          </w:p>
        </w:tc>
      </w:tr>
      <w:tr w14:paraId="27812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14:paraId="175AF40F">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67EC68A3">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top"/>
          </w:tcPr>
          <w:p w14:paraId="77AE0F45">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1501F4DD">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26B4D943">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top"/>
          </w:tcPr>
          <w:p w14:paraId="2E092658">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C4C1BC3">
            <w:pPr>
              <w:snapToGrid w:val="0"/>
              <w:spacing w:before="50" w:after="165" w:afterLines="50" w:line="400" w:lineRule="exact"/>
              <w:jc w:val="left"/>
              <w:rPr>
                <w:rFonts w:hint="eastAsia" w:ascii="宋体" w:hAnsi="宋体" w:cs="宋体"/>
                <w:color w:val="auto"/>
                <w:sz w:val="24"/>
                <w:highlight w:val="none"/>
              </w:rPr>
            </w:pPr>
          </w:p>
        </w:tc>
      </w:tr>
    </w:tbl>
    <w:p w14:paraId="50BBD1FD">
      <w:pPr>
        <w:pStyle w:val="15"/>
        <w:spacing w:line="360" w:lineRule="auto"/>
        <w:ind w:left="72"/>
        <w:rPr>
          <w:rFonts w:hint="eastAsia" w:hAnsi="宋体" w:cs="宋体"/>
          <w:color w:val="auto"/>
          <w:highlight w:val="none"/>
        </w:rPr>
      </w:pPr>
      <w:r>
        <w:rPr>
          <w:rFonts w:hint="eastAsia" w:hAnsi="宋体" w:cs="宋体"/>
          <w:color w:val="auto"/>
          <w:highlight w:val="none"/>
        </w:rPr>
        <w:t>注：供应商可按上述的格式自行编制，须随表提交相应的合同</w:t>
      </w:r>
      <w:r>
        <w:rPr>
          <w:rFonts w:hint="eastAsia" w:hAnsi="宋体" w:cs="宋体"/>
          <w:color w:val="auto"/>
          <w:highlight w:val="none"/>
          <w:lang w:val="en-US" w:eastAsia="zh-CN"/>
        </w:rPr>
        <w:t>或中标通知书</w:t>
      </w:r>
      <w:r>
        <w:rPr>
          <w:rFonts w:hint="eastAsia" w:hAnsi="宋体" w:cs="宋体"/>
          <w:color w:val="auto"/>
          <w:highlight w:val="none"/>
        </w:rPr>
        <w:t>复印件并注明所在供应商商务技术文件页码。</w:t>
      </w:r>
    </w:p>
    <w:p w14:paraId="1F2B9119">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1160EA2">
      <w:pPr>
        <w:snapToGrid w:val="0"/>
        <w:spacing w:line="360" w:lineRule="auto"/>
        <w:ind w:left="5040" w:leftChars="2400" w:firstLine="5040" w:firstLineChars="24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4FB1DFA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6F01E53">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十</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0EAFE605">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供应商可结合自身情况提供。</w:t>
      </w:r>
    </w:p>
    <w:p w14:paraId="487196A5">
      <w:pPr>
        <w:pStyle w:val="15"/>
        <w:jc w:val="center"/>
        <w:rPr>
          <w:rFonts w:hint="eastAsia" w:hAnsi="宋体" w:cs="宋体"/>
          <w:b/>
          <w:bCs/>
          <w:color w:val="auto"/>
          <w:sz w:val="30"/>
          <w:szCs w:val="30"/>
          <w:highlight w:val="none"/>
        </w:rPr>
      </w:pPr>
    </w:p>
    <w:p w14:paraId="0B77058E">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0EA24FD7">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65C1506">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417E0C24">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26B00763">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F6037CD">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0C07CF35">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7DB5934F">
      <w:pPr>
        <w:pStyle w:val="13"/>
        <w:bidi w:val="0"/>
        <w:jc w:val="right"/>
        <w:rPr>
          <w:rFonts w:hint="eastAsia"/>
          <w:color w:val="auto"/>
          <w:sz w:val="22"/>
          <w:szCs w:val="24"/>
          <w:highlight w:val="none"/>
        </w:rPr>
      </w:pPr>
      <w:r>
        <w:rPr>
          <w:rFonts w:hint="eastAsia"/>
          <w:color w:val="auto"/>
          <w:sz w:val="22"/>
          <w:szCs w:val="24"/>
          <w:highlight w:val="none"/>
        </w:rPr>
        <w:t xml:space="preserve">    </w:t>
      </w:r>
      <w:bookmarkStart w:id="151" w:name="_Toc1548"/>
      <w:bookmarkStart w:id="152" w:name="_Toc29173"/>
      <w:r>
        <w:rPr>
          <w:rFonts w:hint="eastAsia"/>
          <w:color w:val="auto"/>
          <w:sz w:val="22"/>
          <w:szCs w:val="24"/>
          <w:highlight w:val="none"/>
          <w:lang w:val="zh-CN"/>
        </w:rPr>
        <w:t>日期</w:t>
      </w:r>
      <w:r>
        <w:rPr>
          <w:rFonts w:hint="eastAsia"/>
          <w:color w:val="auto"/>
          <w:sz w:val="22"/>
          <w:szCs w:val="24"/>
          <w:highlight w:val="none"/>
        </w:rPr>
        <w:t xml:space="preserve">：  年  </w:t>
      </w:r>
      <w:r>
        <w:rPr>
          <w:rFonts w:hint="eastAsia"/>
          <w:color w:val="auto"/>
          <w:sz w:val="22"/>
          <w:szCs w:val="24"/>
          <w:highlight w:val="none"/>
          <w:lang w:val="zh-CN"/>
        </w:rPr>
        <w:t>月</w:t>
      </w:r>
      <w:r>
        <w:rPr>
          <w:rFonts w:hint="eastAsia"/>
          <w:color w:val="auto"/>
          <w:sz w:val="22"/>
          <w:szCs w:val="24"/>
          <w:highlight w:val="none"/>
        </w:rPr>
        <w:t xml:space="preserve">   </w:t>
      </w:r>
      <w:r>
        <w:rPr>
          <w:rFonts w:hint="eastAsia"/>
          <w:color w:val="auto"/>
          <w:sz w:val="22"/>
          <w:szCs w:val="24"/>
          <w:highlight w:val="none"/>
          <w:lang w:val="zh-CN"/>
        </w:rPr>
        <w:t>日</w:t>
      </w:r>
      <w:bookmarkEnd w:id="151"/>
      <w:bookmarkEnd w:id="152"/>
    </w:p>
    <w:p w14:paraId="29BA419B">
      <w:pPr>
        <w:jc w:val="center"/>
        <w:outlineLvl w:val="1"/>
        <w:rPr>
          <w:rFonts w:hint="eastAsia" w:ascii="宋体" w:hAnsi="宋体"/>
          <w:b/>
          <w:bCs/>
          <w:color w:val="auto"/>
          <w:sz w:val="28"/>
          <w:szCs w:val="28"/>
          <w:highlight w:val="none"/>
        </w:rPr>
      </w:pPr>
      <w:r>
        <w:rPr>
          <w:rFonts w:hint="eastAsia" w:hAnsi="宋体" w:cs="宋体"/>
          <w:b/>
          <w:bCs/>
          <w:color w:val="auto"/>
          <w:sz w:val="28"/>
          <w:szCs w:val="28"/>
          <w:highlight w:val="none"/>
        </w:rPr>
        <w:br w:type="page"/>
      </w:r>
      <w:bookmarkStart w:id="153" w:name="_Toc2374"/>
      <w:r>
        <w:rPr>
          <w:rFonts w:hint="eastAsia" w:ascii="宋体" w:hAnsi="宋体"/>
          <w:b/>
          <w:bCs/>
          <w:color w:val="auto"/>
          <w:sz w:val="28"/>
          <w:szCs w:val="28"/>
          <w:highlight w:val="none"/>
        </w:rPr>
        <w:t>第四节 技术文件格式</w:t>
      </w:r>
      <w:bookmarkEnd w:id="149"/>
      <w:bookmarkEnd w:id="153"/>
    </w:p>
    <w:p w14:paraId="48F0DE57">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6CE245C9">
      <w:pPr>
        <w:snapToGrid w:val="0"/>
        <w:spacing w:before="165" w:beforeLines="50" w:after="50"/>
        <w:rPr>
          <w:rFonts w:hint="eastAsia" w:ascii="宋体" w:hAnsi="宋体"/>
          <w:color w:val="auto"/>
          <w:sz w:val="24"/>
          <w:szCs w:val="20"/>
          <w:highlight w:val="none"/>
        </w:rPr>
      </w:pPr>
    </w:p>
    <w:p w14:paraId="4397ED1F">
      <w:pPr>
        <w:snapToGrid w:val="0"/>
        <w:spacing w:before="165" w:beforeLines="50" w:after="50"/>
        <w:jc w:val="center"/>
        <w:rPr>
          <w:rFonts w:hint="eastAsia" w:ascii="宋体" w:hAnsi="宋体"/>
          <w:b/>
          <w:bCs/>
          <w:color w:val="auto"/>
          <w:sz w:val="32"/>
          <w:szCs w:val="32"/>
          <w:highlight w:val="none"/>
        </w:rPr>
      </w:pPr>
    </w:p>
    <w:p w14:paraId="73D14A64">
      <w:pPr>
        <w:snapToGrid w:val="0"/>
        <w:spacing w:before="165" w:beforeLines="50" w:after="50"/>
        <w:jc w:val="center"/>
        <w:rPr>
          <w:rFonts w:hint="eastAsia" w:ascii="宋体" w:hAnsi="宋体"/>
          <w:b/>
          <w:bCs/>
          <w:color w:val="auto"/>
          <w:sz w:val="32"/>
          <w:szCs w:val="32"/>
          <w:highlight w:val="none"/>
        </w:rPr>
      </w:pPr>
    </w:p>
    <w:p w14:paraId="1EF4383E">
      <w:pPr>
        <w:snapToGrid w:val="0"/>
        <w:spacing w:before="165" w:beforeLines="50" w:after="50"/>
        <w:jc w:val="center"/>
        <w:rPr>
          <w:rFonts w:hint="eastAsia" w:ascii="宋体" w:hAnsi="宋体"/>
          <w:b/>
          <w:bCs/>
          <w:color w:val="auto"/>
          <w:sz w:val="32"/>
          <w:szCs w:val="32"/>
          <w:highlight w:val="none"/>
        </w:rPr>
      </w:pPr>
    </w:p>
    <w:p w14:paraId="45DF544D">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1972010E">
      <w:pPr>
        <w:snapToGrid w:val="0"/>
        <w:spacing w:before="165" w:beforeLines="50" w:after="50"/>
        <w:rPr>
          <w:rFonts w:hint="eastAsia" w:ascii="宋体" w:hAnsi="宋体"/>
          <w:bCs/>
          <w:color w:val="auto"/>
          <w:sz w:val="24"/>
          <w:szCs w:val="20"/>
          <w:highlight w:val="none"/>
        </w:rPr>
      </w:pPr>
    </w:p>
    <w:p w14:paraId="4D1756BF">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50F27FDB">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647F8DFF">
      <w:pPr>
        <w:snapToGrid w:val="0"/>
        <w:spacing w:before="50" w:after="50"/>
        <w:rPr>
          <w:rFonts w:hint="eastAsia" w:ascii="宋体" w:hAnsi="宋体"/>
          <w:bCs/>
          <w:color w:val="auto"/>
          <w:sz w:val="24"/>
          <w:szCs w:val="24"/>
          <w:highlight w:val="none"/>
        </w:rPr>
      </w:pPr>
    </w:p>
    <w:p w14:paraId="420B141C">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55A70301">
      <w:pPr>
        <w:snapToGrid w:val="0"/>
        <w:spacing w:before="50" w:after="50"/>
        <w:ind w:firstLine="540" w:firstLineChars="225"/>
        <w:rPr>
          <w:rFonts w:hint="eastAsia" w:ascii="宋体" w:hAnsi="宋体"/>
          <w:bCs/>
          <w:color w:val="auto"/>
          <w:sz w:val="24"/>
          <w:szCs w:val="24"/>
          <w:highlight w:val="none"/>
        </w:rPr>
      </w:pPr>
    </w:p>
    <w:p w14:paraId="7833DCDF">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7158AC27">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4479961">
      <w:pPr>
        <w:snapToGrid w:val="0"/>
        <w:spacing w:before="165" w:beforeLines="50" w:after="50"/>
        <w:ind w:firstLine="645"/>
        <w:jc w:val="center"/>
        <w:rPr>
          <w:rFonts w:hint="eastAsia" w:ascii="宋体" w:hAnsi="宋体"/>
          <w:color w:val="auto"/>
          <w:sz w:val="24"/>
          <w:szCs w:val="20"/>
          <w:highlight w:val="none"/>
        </w:rPr>
      </w:pPr>
    </w:p>
    <w:p w14:paraId="632048B2">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443FE0E1">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6E78B784">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二、各项方案…………………………………………………………………………（页码）</w:t>
      </w:r>
    </w:p>
    <w:p w14:paraId="4233C3F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三、售后服务承诺…</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6F8D6FAE">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四</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299F5178">
      <w:pPr>
        <w:spacing w:line="360" w:lineRule="auto"/>
        <w:rPr>
          <w:rFonts w:hint="eastAsia" w:ascii="仿宋_GB2312" w:hAnsi="仿宋" w:eastAsia="仿宋_GB2312" w:cs="仿宋_GB2312"/>
          <w:b/>
          <w:bCs/>
          <w:color w:val="auto"/>
          <w:sz w:val="24"/>
          <w:szCs w:val="24"/>
          <w:highlight w:val="none"/>
        </w:rPr>
      </w:pPr>
    </w:p>
    <w:p w14:paraId="55190EB8">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58ACC236">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1E8E023C">
      <w:pPr>
        <w:pStyle w:val="15"/>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2F227235">
      <w:pPr>
        <w:pStyle w:val="15"/>
        <w:spacing w:line="440" w:lineRule="exact"/>
        <w:ind w:firstLine="400" w:firstLineChars="200"/>
        <w:rPr>
          <w:rFonts w:hint="eastAsia" w:hAnsi="宋体" w:cs="宋体"/>
          <w:color w:val="auto"/>
          <w:highlight w:val="none"/>
        </w:rPr>
      </w:pPr>
    </w:p>
    <w:p w14:paraId="027ACBB9">
      <w:pPr>
        <w:pStyle w:val="15"/>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A97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1FC5BA33">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76F5D668">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25739D42">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794D1EEF">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014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4C21D333">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E88F20">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976D1C7">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6B49BBC">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4251BF8">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579BCBD7">
            <w:pPr>
              <w:widowControl/>
              <w:jc w:val="left"/>
              <w:rPr>
                <w:rFonts w:hint="eastAsia" w:ascii="宋体" w:hAnsi="宋体" w:cs="宋体"/>
                <w:color w:val="auto"/>
                <w:szCs w:val="21"/>
                <w:highlight w:val="none"/>
              </w:rPr>
            </w:pPr>
          </w:p>
        </w:tc>
      </w:tr>
      <w:tr w14:paraId="03F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6AA21C7">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74F76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B9AF26B">
            <w:pPr>
              <w:rPr>
                <w:rFonts w:hint="eastAsia" w:ascii="宋体" w:hAnsi="宋体" w:cs="宋体"/>
                <w:color w:val="auto"/>
                <w:szCs w:val="21"/>
                <w:highlight w:val="none"/>
              </w:rPr>
            </w:pPr>
            <w:r>
              <w:rPr>
                <w:rFonts w:hint="eastAsia" w:ascii="宋体" w:hAnsi="宋体" w:cs="宋体"/>
                <w:color w:val="auto"/>
                <w:szCs w:val="21"/>
                <w:highlight w:val="none"/>
              </w:rPr>
              <w:t>1  ……</w:t>
            </w:r>
          </w:p>
          <w:p w14:paraId="1B38DFF8">
            <w:pPr>
              <w:rPr>
                <w:rFonts w:hint="eastAsia" w:ascii="宋体" w:hAnsi="宋体" w:cs="宋体"/>
                <w:color w:val="auto"/>
                <w:szCs w:val="21"/>
                <w:highlight w:val="none"/>
              </w:rPr>
            </w:pPr>
            <w:r>
              <w:rPr>
                <w:rFonts w:hint="eastAsia" w:ascii="宋体" w:hAnsi="宋体" w:cs="宋体"/>
                <w:color w:val="auto"/>
                <w:szCs w:val="21"/>
                <w:highlight w:val="none"/>
              </w:rPr>
              <w:t>2  ……</w:t>
            </w:r>
          </w:p>
          <w:p w14:paraId="3AE442FD">
            <w:pPr>
              <w:rPr>
                <w:rFonts w:hint="eastAsia" w:ascii="宋体" w:hAnsi="宋体" w:cs="宋体"/>
                <w:color w:val="auto"/>
                <w:szCs w:val="21"/>
                <w:highlight w:val="none"/>
              </w:rPr>
            </w:pPr>
            <w:r>
              <w:rPr>
                <w:rFonts w:hint="eastAsia" w:ascii="宋体" w:hAnsi="宋体" w:cs="宋体"/>
                <w:color w:val="auto"/>
                <w:szCs w:val="21"/>
                <w:highlight w:val="none"/>
              </w:rPr>
              <w:t>3  ……</w:t>
            </w:r>
          </w:p>
          <w:p w14:paraId="78C8ECC1">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3BA2B2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D8A848F">
            <w:pPr>
              <w:rPr>
                <w:rFonts w:hint="eastAsia" w:ascii="宋体" w:hAnsi="宋体" w:cs="宋体"/>
                <w:color w:val="auto"/>
                <w:szCs w:val="21"/>
                <w:highlight w:val="none"/>
              </w:rPr>
            </w:pPr>
            <w:r>
              <w:rPr>
                <w:rFonts w:hint="eastAsia" w:ascii="宋体" w:hAnsi="宋体" w:cs="宋体"/>
                <w:color w:val="auto"/>
                <w:szCs w:val="21"/>
                <w:highlight w:val="none"/>
              </w:rPr>
              <w:t>1  ……</w:t>
            </w:r>
          </w:p>
          <w:p w14:paraId="0E8A5AC7">
            <w:pPr>
              <w:rPr>
                <w:rFonts w:hint="eastAsia" w:ascii="宋体" w:hAnsi="宋体" w:cs="宋体"/>
                <w:color w:val="auto"/>
                <w:szCs w:val="21"/>
                <w:highlight w:val="none"/>
              </w:rPr>
            </w:pPr>
            <w:r>
              <w:rPr>
                <w:rFonts w:hint="eastAsia" w:ascii="宋体" w:hAnsi="宋体" w:cs="宋体"/>
                <w:color w:val="auto"/>
                <w:szCs w:val="21"/>
                <w:highlight w:val="none"/>
              </w:rPr>
              <w:t>2  ……</w:t>
            </w:r>
          </w:p>
          <w:p w14:paraId="634D87EA">
            <w:pPr>
              <w:rPr>
                <w:rFonts w:hint="eastAsia" w:ascii="宋体" w:hAnsi="宋体" w:cs="宋体"/>
                <w:color w:val="auto"/>
                <w:szCs w:val="21"/>
                <w:highlight w:val="none"/>
              </w:rPr>
            </w:pPr>
            <w:r>
              <w:rPr>
                <w:rFonts w:hint="eastAsia" w:ascii="宋体" w:hAnsi="宋体" w:cs="宋体"/>
                <w:color w:val="auto"/>
                <w:szCs w:val="21"/>
                <w:highlight w:val="none"/>
              </w:rPr>
              <w:t>3  ……</w:t>
            </w:r>
          </w:p>
          <w:p w14:paraId="403F985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6862CD">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33E8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32398AE0">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CC4C0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C45CF45">
            <w:pPr>
              <w:rPr>
                <w:rFonts w:hint="eastAsia" w:ascii="宋体" w:hAnsi="宋体" w:cs="宋体"/>
                <w:color w:val="auto"/>
                <w:szCs w:val="21"/>
                <w:highlight w:val="none"/>
              </w:rPr>
            </w:pPr>
            <w:r>
              <w:rPr>
                <w:rFonts w:hint="eastAsia" w:ascii="宋体" w:hAnsi="宋体" w:cs="宋体"/>
                <w:color w:val="auto"/>
                <w:szCs w:val="21"/>
                <w:highlight w:val="none"/>
              </w:rPr>
              <w:t>1  ……</w:t>
            </w:r>
          </w:p>
          <w:p w14:paraId="2CFD9266">
            <w:pPr>
              <w:rPr>
                <w:rFonts w:hint="eastAsia" w:ascii="宋体" w:hAnsi="宋体" w:cs="宋体"/>
                <w:color w:val="auto"/>
                <w:szCs w:val="21"/>
                <w:highlight w:val="none"/>
              </w:rPr>
            </w:pPr>
            <w:r>
              <w:rPr>
                <w:rFonts w:hint="eastAsia" w:ascii="宋体" w:hAnsi="宋体" w:cs="宋体"/>
                <w:color w:val="auto"/>
                <w:szCs w:val="21"/>
                <w:highlight w:val="none"/>
              </w:rPr>
              <w:t>2  ……</w:t>
            </w:r>
          </w:p>
          <w:p w14:paraId="44DCADF0">
            <w:pPr>
              <w:rPr>
                <w:rFonts w:hint="eastAsia" w:ascii="宋体" w:hAnsi="宋体" w:cs="宋体"/>
                <w:color w:val="auto"/>
                <w:szCs w:val="21"/>
                <w:highlight w:val="none"/>
              </w:rPr>
            </w:pPr>
            <w:r>
              <w:rPr>
                <w:rFonts w:hint="eastAsia" w:ascii="宋体" w:hAnsi="宋体" w:cs="宋体"/>
                <w:color w:val="auto"/>
                <w:szCs w:val="21"/>
                <w:highlight w:val="none"/>
              </w:rPr>
              <w:t>3  ……</w:t>
            </w:r>
          </w:p>
          <w:p w14:paraId="4E29A975">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A4E5F1C">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A3E7E1C">
            <w:pPr>
              <w:rPr>
                <w:rFonts w:hint="eastAsia" w:ascii="宋体" w:hAnsi="宋体" w:cs="宋体"/>
                <w:color w:val="auto"/>
                <w:szCs w:val="21"/>
                <w:highlight w:val="none"/>
              </w:rPr>
            </w:pPr>
            <w:r>
              <w:rPr>
                <w:rFonts w:hint="eastAsia" w:ascii="宋体" w:hAnsi="宋体" w:cs="宋体"/>
                <w:color w:val="auto"/>
                <w:szCs w:val="21"/>
                <w:highlight w:val="none"/>
              </w:rPr>
              <w:t>1  ……</w:t>
            </w:r>
          </w:p>
          <w:p w14:paraId="48F1C49D">
            <w:pPr>
              <w:rPr>
                <w:rFonts w:hint="eastAsia" w:ascii="宋体" w:hAnsi="宋体" w:cs="宋体"/>
                <w:color w:val="auto"/>
                <w:szCs w:val="21"/>
                <w:highlight w:val="none"/>
              </w:rPr>
            </w:pPr>
            <w:r>
              <w:rPr>
                <w:rFonts w:hint="eastAsia" w:ascii="宋体" w:hAnsi="宋体" w:cs="宋体"/>
                <w:color w:val="auto"/>
                <w:szCs w:val="21"/>
                <w:highlight w:val="none"/>
              </w:rPr>
              <w:t>2  ……</w:t>
            </w:r>
          </w:p>
          <w:p w14:paraId="05D82154">
            <w:pPr>
              <w:rPr>
                <w:rFonts w:hint="eastAsia" w:ascii="宋体" w:hAnsi="宋体" w:cs="宋体"/>
                <w:color w:val="auto"/>
                <w:szCs w:val="21"/>
                <w:highlight w:val="none"/>
              </w:rPr>
            </w:pPr>
            <w:r>
              <w:rPr>
                <w:rFonts w:hint="eastAsia" w:ascii="宋体" w:hAnsi="宋体" w:cs="宋体"/>
                <w:color w:val="auto"/>
                <w:szCs w:val="21"/>
                <w:highlight w:val="none"/>
              </w:rPr>
              <w:t>3  ……</w:t>
            </w:r>
          </w:p>
          <w:p w14:paraId="7C5A7EF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27C72E0">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7AE2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9D459E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B8638D8">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2047CE4">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C532C92">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BE8937B">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79E8D3">
            <w:pPr>
              <w:rPr>
                <w:rFonts w:hint="eastAsia" w:ascii="宋体" w:hAnsi="宋体" w:cs="宋体"/>
                <w:color w:val="auto"/>
                <w:szCs w:val="21"/>
                <w:highlight w:val="none"/>
              </w:rPr>
            </w:pPr>
          </w:p>
        </w:tc>
      </w:tr>
      <w:tr w14:paraId="0173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3A71DEBD">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6F36EE9">
      <w:pPr>
        <w:pStyle w:val="15"/>
        <w:spacing w:line="360" w:lineRule="auto"/>
        <w:rPr>
          <w:rFonts w:hint="eastAsia" w:hAnsi="宋体" w:cs="宋体"/>
          <w:color w:val="auto"/>
          <w:szCs w:val="21"/>
          <w:highlight w:val="none"/>
        </w:rPr>
      </w:pPr>
      <w:r>
        <w:rPr>
          <w:rFonts w:hint="eastAsia" w:hAnsi="宋体" w:cs="宋体"/>
          <w:color w:val="auto"/>
          <w:szCs w:val="21"/>
          <w:highlight w:val="none"/>
        </w:rPr>
        <w:t>注：</w:t>
      </w:r>
    </w:p>
    <w:p w14:paraId="7097942C">
      <w:pPr>
        <w:pStyle w:val="15"/>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6F0C2EA9">
      <w:pPr>
        <w:pStyle w:val="15"/>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397CE849">
      <w:pPr>
        <w:pStyle w:val="15"/>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1BCBA53D">
      <w:pPr>
        <w:snapToGrid w:val="0"/>
        <w:spacing w:line="360" w:lineRule="auto"/>
        <w:ind w:firstLine="5640" w:firstLineChars="2350"/>
        <w:rPr>
          <w:rFonts w:hint="eastAsia" w:ascii="宋体" w:hAnsi="宋体" w:cs="宋体"/>
          <w:color w:val="auto"/>
          <w:kern w:val="0"/>
          <w:sz w:val="24"/>
          <w:highlight w:val="none"/>
          <w:lang w:val="zh-CN"/>
        </w:rPr>
      </w:pPr>
    </w:p>
    <w:p w14:paraId="6C42479B">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ADEE735">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A8C6DE">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5FFB37CF">
      <w:pPr>
        <w:snapToGrid w:val="0"/>
        <w:spacing w:before="165"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二、</w:t>
      </w:r>
      <w:r>
        <w:rPr>
          <w:rFonts w:hint="eastAsia" w:ascii="宋体" w:hAnsi="宋体" w:cs="宋体"/>
          <w:b/>
          <w:bCs/>
          <w:color w:val="auto"/>
          <w:sz w:val="30"/>
          <w:szCs w:val="30"/>
          <w:highlight w:val="none"/>
          <w:lang w:val="en-US" w:eastAsia="zh-CN"/>
        </w:rPr>
        <w:t>各项</w:t>
      </w:r>
      <w:r>
        <w:rPr>
          <w:rFonts w:hint="eastAsia" w:ascii="宋体" w:hAnsi="宋体" w:cs="宋体"/>
          <w:b/>
          <w:bCs/>
          <w:color w:val="auto"/>
          <w:sz w:val="30"/>
          <w:szCs w:val="30"/>
          <w:highlight w:val="none"/>
        </w:rPr>
        <w:t>方案</w:t>
      </w:r>
    </w:p>
    <w:p w14:paraId="106909F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第二章采购需求”及“第四章评审方法及评审标准”编制</w:t>
      </w:r>
      <w:r>
        <w:rPr>
          <w:rFonts w:hint="eastAsia" w:ascii="宋体" w:hAnsi="宋体" w:cs="宋体"/>
          <w:color w:val="auto"/>
          <w:sz w:val="24"/>
          <w:highlight w:val="none"/>
        </w:rPr>
        <w:t>）</w:t>
      </w:r>
    </w:p>
    <w:p w14:paraId="60F922FF">
      <w:pPr>
        <w:rPr>
          <w:rFonts w:hint="eastAsia" w:ascii="宋体" w:hAnsi="宋体" w:cs="宋体"/>
          <w:b/>
          <w:bCs/>
          <w:color w:val="auto"/>
          <w:kern w:val="0"/>
          <w:sz w:val="24"/>
          <w:highlight w:val="none"/>
          <w:lang w:val="zh-CN"/>
        </w:rPr>
      </w:pPr>
    </w:p>
    <w:p w14:paraId="1E6F099C">
      <w:pPr>
        <w:rPr>
          <w:rFonts w:hint="eastAsia" w:ascii="宋体" w:hAnsi="宋体" w:cs="宋体"/>
          <w:b/>
          <w:bCs/>
          <w:color w:val="auto"/>
          <w:kern w:val="0"/>
          <w:sz w:val="24"/>
          <w:highlight w:val="none"/>
          <w:lang w:val="zh-CN"/>
        </w:rPr>
      </w:pPr>
    </w:p>
    <w:p w14:paraId="572F0C81">
      <w:pPr>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83D9AB9">
      <w:pPr>
        <w:autoSpaceDE w:val="0"/>
        <w:autoSpaceDN w:val="0"/>
        <w:spacing w:line="360" w:lineRule="auto"/>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EE9CAA9">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107F51E">
      <w:pPr>
        <w:snapToGrid w:val="0"/>
        <w:spacing w:before="165" w:beforeLines="50" w:after="50"/>
        <w:jc w:val="center"/>
        <w:rPr>
          <w:rFonts w:hint="eastAsia" w:ascii="宋体" w:hAnsi="宋体" w:cs="宋体"/>
          <w:b/>
          <w:bCs/>
          <w:color w:val="auto"/>
          <w:sz w:val="30"/>
          <w:szCs w:val="30"/>
          <w:highlight w:val="none"/>
        </w:rPr>
      </w:pPr>
    </w:p>
    <w:p w14:paraId="1DE2E5FC">
      <w:pPr>
        <w:snapToGrid w:val="0"/>
        <w:spacing w:before="165"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三、售后服务承诺</w:t>
      </w:r>
    </w:p>
    <w:p w14:paraId="098506D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74DC33DE">
      <w:pPr>
        <w:snapToGrid w:val="0"/>
        <w:spacing w:before="165" w:beforeLines="50" w:after="50"/>
        <w:ind w:left="142"/>
        <w:jc w:val="center"/>
        <w:rPr>
          <w:rFonts w:hint="eastAsia" w:ascii="宋体" w:hAnsi="宋体" w:cs="宋体"/>
          <w:b/>
          <w:color w:val="auto"/>
          <w:sz w:val="32"/>
          <w:szCs w:val="32"/>
          <w:highlight w:val="none"/>
        </w:rPr>
      </w:pPr>
    </w:p>
    <w:p w14:paraId="7BDF0EC9">
      <w:pPr>
        <w:snapToGrid w:val="0"/>
        <w:spacing w:before="165" w:beforeLines="50" w:line="360" w:lineRule="auto"/>
        <w:ind w:right="480" w:firstLine="3967" w:firstLineChars="1653"/>
        <w:rPr>
          <w:rFonts w:hint="eastAsia" w:ascii="宋体" w:hAnsi="宋体" w:cs="宋体"/>
          <w:color w:val="auto"/>
          <w:sz w:val="24"/>
          <w:highlight w:val="none"/>
        </w:rPr>
      </w:pPr>
    </w:p>
    <w:p w14:paraId="6DBB164F">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6F3F9897">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151014C1">
      <w:pPr>
        <w:snapToGrid w:val="0"/>
        <w:spacing w:before="165" w:beforeLines="50" w:after="50"/>
        <w:jc w:val="left"/>
        <w:rPr>
          <w:rFonts w:hint="eastAsia" w:ascii="宋体" w:hAnsi="宋体" w:cs="宋体"/>
          <w:color w:val="auto"/>
          <w:sz w:val="24"/>
          <w:highlight w:val="none"/>
        </w:rPr>
      </w:pPr>
    </w:p>
    <w:p w14:paraId="5549BCB1">
      <w:pPr>
        <w:pStyle w:val="15"/>
        <w:jc w:val="center"/>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lang w:val="en-US" w:eastAsia="zh-CN"/>
        </w:rPr>
        <w:t>《公务车辆维修和保养服务采购承诺书》</w:t>
      </w:r>
      <w:r>
        <w:rPr>
          <w:rFonts w:hint="eastAsia" w:hAnsi="宋体" w:cs="宋体"/>
          <w:b/>
          <w:bCs/>
          <w:color w:val="auto"/>
          <w:sz w:val="30"/>
          <w:szCs w:val="30"/>
          <w:highlight w:val="none"/>
          <w:lang w:val="en-US" w:eastAsia="zh-CN"/>
        </w:rPr>
        <w:t>（格式自拟）</w:t>
      </w:r>
    </w:p>
    <w:p w14:paraId="11B0A3B4">
      <w:pPr>
        <w:pStyle w:val="13"/>
        <w:bidi w:val="0"/>
        <w:jc w:val="center"/>
        <w:rPr>
          <w:rFonts w:hint="eastAsia"/>
          <w:b/>
          <w:bCs/>
          <w:color w:val="auto"/>
          <w:highlight w:val="none"/>
          <w:lang w:val="zh-CN"/>
        </w:rPr>
      </w:pPr>
      <w:r>
        <w:rPr>
          <w:rFonts w:hint="eastAsia"/>
          <w:b/>
          <w:bCs/>
          <w:color w:val="auto"/>
          <w:highlight w:val="none"/>
          <w:lang w:val="zh-CN"/>
        </w:rPr>
        <w:t>（具体的质量保证期由供应商根据自身情况进行承诺）</w:t>
      </w:r>
    </w:p>
    <w:p w14:paraId="0D8DFD6F">
      <w:pPr>
        <w:snapToGrid w:val="0"/>
        <w:spacing w:before="165" w:beforeLines="50" w:after="50"/>
        <w:ind w:firstLine="2397" w:firstLineChars="796"/>
        <w:jc w:val="center"/>
        <w:rPr>
          <w:rFonts w:hint="eastAsia" w:ascii="宋体" w:hAnsi="宋体" w:cs="宋体"/>
          <w:b/>
          <w:bCs/>
          <w:color w:val="auto"/>
          <w:sz w:val="30"/>
          <w:szCs w:val="30"/>
          <w:highlight w:val="none"/>
        </w:rPr>
      </w:pPr>
    </w:p>
    <w:p w14:paraId="295EEBAE">
      <w:pPr>
        <w:snapToGrid w:val="0"/>
        <w:spacing w:before="165" w:beforeLines="50" w:line="360" w:lineRule="auto"/>
        <w:ind w:right="480" w:firstLine="3967" w:firstLineChars="1653"/>
        <w:rPr>
          <w:rFonts w:hint="eastAsia" w:ascii="宋体" w:hAnsi="宋体" w:cs="宋体"/>
          <w:color w:val="auto"/>
          <w:sz w:val="24"/>
          <w:highlight w:val="none"/>
        </w:rPr>
      </w:pPr>
    </w:p>
    <w:p w14:paraId="7961160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211F582E">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6B3E3B97">
      <w:pPr>
        <w:autoSpaceDE w:val="0"/>
        <w:autoSpaceDN w:val="0"/>
        <w:spacing w:line="360" w:lineRule="auto"/>
        <w:ind w:firstLine="120"/>
        <w:rPr>
          <w:rFonts w:hint="eastAsia" w:ascii="仿宋_GB2312" w:hAnsi="仿宋" w:eastAsia="仿宋_GB2312" w:cs="仿宋_GB2312"/>
          <w:color w:val="auto"/>
          <w:sz w:val="24"/>
          <w:szCs w:val="24"/>
          <w:highlight w:val="none"/>
        </w:rPr>
      </w:pPr>
    </w:p>
    <w:p w14:paraId="48DD5325">
      <w:pPr>
        <w:rPr>
          <w:rFonts w:hint="eastAsia"/>
          <w:color w:val="auto"/>
          <w:highlight w:val="none"/>
        </w:rPr>
      </w:pPr>
    </w:p>
    <w:p w14:paraId="1640CDB3">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、认为需要的其他技术证明文件</w:t>
      </w:r>
    </w:p>
    <w:p w14:paraId="6408DAF5">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3B97C007">
      <w:pPr>
        <w:spacing w:line="360" w:lineRule="auto"/>
        <w:jc w:val="center"/>
        <w:rPr>
          <w:rFonts w:hint="eastAsia" w:ascii="宋体" w:hAnsi="宋体" w:cs="仿宋_GB2312"/>
          <w:color w:val="auto"/>
          <w:szCs w:val="21"/>
          <w:highlight w:val="none"/>
        </w:rPr>
      </w:pPr>
    </w:p>
    <w:p w14:paraId="489F2FE4">
      <w:pPr>
        <w:autoSpaceDE w:val="0"/>
        <w:autoSpaceDN w:val="0"/>
        <w:spacing w:line="360" w:lineRule="auto"/>
        <w:ind w:firstLine="4200" w:firstLineChars="2000"/>
        <w:rPr>
          <w:rFonts w:hint="eastAsia" w:ascii="宋体" w:hAnsi="宋体" w:cs="仿宋_GB2312"/>
          <w:color w:val="auto"/>
          <w:kern w:val="0"/>
          <w:szCs w:val="21"/>
          <w:highlight w:val="none"/>
        </w:rPr>
      </w:pPr>
    </w:p>
    <w:p w14:paraId="12027506">
      <w:pPr>
        <w:autoSpaceDE w:val="0"/>
        <w:autoSpaceDN w:val="0"/>
        <w:spacing w:line="360" w:lineRule="auto"/>
        <w:ind w:firstLine="4216" w:firstLineChars="2000"/>
        <w:rPr>
          <w:rFonts w:hint="eastAsia" w:ascii="宋体" w:hAnsi="宋体" w:cs="仿宋_GB2312"/>
          <w:b/>
          <w:color w:val="auto"/>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3AE5F1B9">
      <w:pPr>
        <w:autoSpaceDE w:val="0"/>
        <w:autoSpaceDN w:val="0"/>
        <w:spacing w:line="360" w:lineRule="auto"/>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5AB0E38A">
      <w:pPr>
        <w:widowControl/>
        <w:jc w:val="lef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6C9F7C94">
      <w:pPr>
        <w:jc w:val="center"/>
        <w:outlineLvl w:val="1"/>
        <w:rPr>
          <w:rFonts w:hint="eastAsia" w:ascii="宋体" w:hAnsi="宋体"/>
          <w:b/>
          <w:bCs/>
          <w:color w:val="auto"/>
          <w:sz w:val="28"/>
          <w:szCs w:val="28"/>
          <w:highlight w:val="none"/>
        </w:rPr>
      </w:pPr>
      <w:bookmarkStart w:id="154" w:name="_Toc27263"/>
      <w:r>
        <w:rPr>
          <w:rFonts w:hint="eastAsia" w:ascii="宋体" w:hAnsi="宋体"/>
          <w:b/>
          <w:bCs/>
          <w:color w:val="auto"/>
          <w:sz w:val="28"/>
          <w:szCs w:val="28"/>
          <w:highlight w:val="none"/>
        </w:rPr>
        <w:t>第五节 报价文件格式</w:t>
      </w:r>
      <w:bookmarkEnd w:id="154"/>
    </w:p>
    <w:p w14:paraId="5661C3D8">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12D923A2">
      <w:pPr>
        <w:snapToGrid w:val="0"/>
        <w:spacing w:before="165" w:beforeLines="50" w:after="50" w:line="400" w:lineRule="exact"/>
        <w:jc w:val="center"/>
        <w:rPr>
          <w:rFonts w:hint="eastAsia" w:ascii="宋体" w:hAnsi="宋体"/>
          <w:bCs/>
          <w:color w:val="auto"/>
          <w:sz w:val="24"/>
          <w:szCs w:val="20"/>
          <w:highlight w:val="none"/>
        </w:rPr>
      </w:pPr>
    </w:p>
    <w:p w14:paraId="22F5C51D">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022B236B">
      <w:pPr>
        <w:snapToGrid w:val="0"/>
        <w:spacing w:before="165" w:beforeLines="50" w:after="50" w:line="400" w:lineRule="exact"/>
        <w:rPr>
          <w:rFonts w:hint="eastAsia" w:ascii="宋体" w:hAnsi="宋体"/>
          <w:bCs/>
          <w:color w:val="auto"/>
          <w:sz w:val="24"/>
          <w:szCs w:val="20"/>
          <w:highlight w:val="none"/>
        </w:rPr>
      </w:pPr>
    </w:p>
    <w:p w14:paraId="7A7B362A">
      <w:pPr>
        <w:snapToGrid w:val="0"/>
        <w:spacing w:before="165" w:beforeLines="50" w:after="50" w:line="400" w:lineRule="exact"/>
        <w:rPr>
          <w:rFonts w:hint="eastAsia" w:ascii="宋体" w:hAnsi="宋体"/>
          <w:bCs/>
          <w:color w:val="auto"/>
          <w:sz w:val="24"/>
          <w:szCs w:val="20"/>
          <w:highlight w:val="none"/>
        </w:rPr>
      </w:pPr>
    </w:p>
    <w:p w14:paraId="606DDF8F">
      <w:pPr>
        <w:snapToGrid w:val="0"/>
        <w:spacing w:before="165" w:beforeLines="50" w:after="50" w:line="400" w:lineRule="exact"/>
        <w:rPr>
          <w:rFonts w:hint="eastAsia" w:ascii="宋体" w:hAnsi="宋体"/>
          <w:bCs/>
          <w:color w:val="auto"/>
          <w:sz w:val="24"/>
          <w:szCs w:val="20"/>
          <w:highlight w:val="none"/>
        </w:rPr>
      </w:pPr>
    </w:p>
    <w:p w14:paraId="12E49643">
      <w:pPr>
        <w:snapToGrid w:val="0"/>
        <w:spacing w:before="165" w:beforeLines="50" w:after="50" w:line="400" w:lineRule="exact"/>
        <w:rPr>
          <w:rFonts w:hint="eastAsia" w:ascii="宋体" w:hAnsi="宋体"/>
          <w:bCs/>
          <w:color w:val="auto"/>
          <w:sz w:val="24"/>
          <w:szCs w:val="20"/>
          <w:highlight w:val="none"/>
        </w:rPr>
      </w:pPr>
    </w:p>
    <w:p w14:paraId="6DEB5946">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16FC154C">
      <w:pPr>
        <w:snapToGrid w:val="0"/>
        <w:spacing w:before="165" w:beforeLines="50" w:after="50" w:line="400" w:lineRule="exact"/>
        <w:ind w:firstLine="360" w:firstLineChars="150"/>
        <w:rPr>
          <w:rFonts w:hint="eastAsia" w:ascii="宋体" w:hAnsi="宋体"/>
          <w:bCs/>
          <w:color w:val="auto"/>
          <w:sz w:val="24"/>
          <w:szCs w:val="24"/>
          <w:highlight w:val="none"/>
        </w:rPr>
      </w:pPr>
    </w:p>
    <w:p w14:paraId="24AD9AC2">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6DB7C700">
      <w:pPr>
        <w:snapToGrid w:val="0"/>
        <w:spacing w:before="165" w:beforeLines="50" w:after="50" w:line="400" w:lineRule="exact"/>
        <w:ind w:firstLine="360" w:firstLineChars="150"/>
        <w:rPr>
          <w:rFonts w:hint="eastAsia" w:ascii="宋体" w:hAnsi="宋体"/>
          <w:bCs/>
          <w:color w:val="auto"/>
          <w:sz w:val="24"/>
          <w:szCs w:val="24"/>
          <w:highlight w:val="none"/>
        </w:rPr>
      </w:pPr>
    </w:p>
    <w:p w14:paraId="799CF3F0">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52E1312">
      <w:pPr>
        <w:snapToGrid w:val="0"/>
        <w:spacing w:before="50" w:after="50"/>
        <w:rPr>
          <w:rFonts w:hint="eastAsia" w:ascii="宋体" w:hAnsi="宋体"/>
          <w:bCs/>
          <w:color w:val="auto"/>
          <w:sz w:val="24"/>
          <w:szCs w:val="24"/>
          <w:highlight w:val="none"/>
        </w:rPr>
      </w:pPr>
    </w:p>
    <w:p w14:paraId="4F45893B">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4B95E063">
      <w:pPr>
        <w:snapToGrid w:val="0"/>
        <w:spacing w:before="50" w:after="50" w:line="400" w:lineRule="exact"/>
        <w:ind w:firstLine="960" w:firstLineChars="400"/>
        <w:rPr>
          <w:rFonts w:hint="eastAsia" w:ascii="宋体" w:hAnsi="宋体"/>
          <w:bCs/>
          <w:color w:val="auto"/>
          <w:sz w:val="24"/>
          <w:szCs w:val="24"/>
          <w:highlight w:val="none"/>
        </w:rPr>
      </w:pPr>
    </w:p>
    <w:p w14:paraId="21474403">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730401BB">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95CE806">
      <w:pPr>
        <w:rPr>
          <w:rFonts w:hint="eastAsia" w:ascii="宋体" w:hAnsi="宋体" w:cs="宋体"/>
          <w:color w:val="auto"/>
          <w:szCs w:val="24"/>
          <w:highlight w:val="none"/>
        </w:rPr>
      </w:pPr>
    </w:p>
    <w:p w14:paraId="2D02ED31">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5D0978E3">
      <w:pPr>
        <w:rPr>
          <w:rFonts w:hint="eastAsia" w:ascii="宋体" w:hAnsi="宋体" w:cs="宋体"/>
          <w:color w:val="auto"/>
          <w:szCs w:val="24"/>
          <w:highlight w:val="none"/>
        </w:rPr>
      </w:pPr>
    </w:p>
    <w:p w14:paraId="0BB94007">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0DEA1BBB">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二、开标一览表……………………</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5D1A40A4">
      <w:pPr>
        <w:spacing w:line="500" w:lineRule="exact"/>
        <w:jc w:val="center"/>
        <w:rPr>
          <w:rFonts w:hint="eastAsia" w:ascii="Times New Roman" w:hAnsi="Times New Roman"/>
          <w:b/>
          <w:bCs/>
          <w:color w:val="auto"/>
          <w:sz w:val="30"/>
          <w:szCs w:val="30"/>
          <w:highlight w:val="none"/>
        </w:rPr>
      </w:pPr>
    </w:p>
    <w:p w14:paraId="0F353E13">
      <w:pPr>
        <w:spacing w:line="500" w:lineRule="exact"/>
        <w:jc w:val="center"/>
        <w:rPr>
          <w:rFonts w:hint="eastAsia" w:ascii="Times New Roman" w:hAnsi="Times New Roman"/>
          <w:b/>
          <w:bCs/>
          <w:color w:val="auto"/>
          <w:sz w:val="30"/>
          <w:szCs w:val="30"/>
          <w:highlight w:val="none"/>
        </w:rPr>
      </w:pPr>
    </w:p>
    <w:p w14:paraId="0B92948F">
      <w:pPr>
        <w:spacing w:line="500" w:lineRule="exact"/>
        <w:jc w:val="center"/>
        <w:rPr>
          <w:rFonts w:hint="eastAsia" w:ascii="Times New Roman" w:hAnsi="Times New Roman"/>
          <w:b/>
          <w:bCs/>
          <w:color w:val="auto"/>
          <w:sz w:val="30"/>
          <w:szCs w:val="30"/>
          <w:highlight w:val="none"/>
        </w:rPr>
      </w:pPr>
    </w:p>
    <w:p w14:paraId="0D210F2E">
      <w:pPr>
        <w:spacing w:line="500" w:lineRule="exact"/>
        <w:jc w:val="center"/>
        <w:rPr>
          <w:rFonts w:hint="eastAsia" w:ascii="Times New Roman" w:hAnsi="Times New Roman"/>
          <w:b/>
          <w:bCs/>
          <w:color w:val="auto"/>
          <w:sz w:val="30"/>
          <w:szCs w:val="30"/>
          <w:highlight w:val="none"/>
        </w:rPr>
      </w:pPr>
    </w:p>
    <w:p w14:paraId="5DAF3593">
      <w:pPr>
        <w:spacing w:line="500" w:lineRule="exact"/>
        <w:jc w:val="center"/>
        <w:rPr>
          <w:rFonts w:hint="eastAsia" w:ascii="Times New Roman" w:hAnsi="Times New Roman"/>
          <w:b/>
          <w:bCs/>
          <w:color w:val="auto"/>
          <w:sz w:val="30"/>
          <w:szCs w:val="30"/>
          <w:highlight w:val="none"/>
        </w:rPr>
      </w:pPr>
    </w:p>
    <w:p w14:paraId="09B222C0">
      <w:pPr>
        <w:spacing w:line="500" w:lineRule="exact"/>
        <w:jc w:val="center"/>
        <w:rPr>
          <w:rFonts w:hint="eastAsia" w:ascii="Times New Roman" w:hAnsi="Times New Roman"/>
          <w:b/>
          <w:bCs/>
          <w:color w:val="auto"/>
          <w:sz w:val="30"/>
          <w:szCs w:val="30"/>
          <w:highlight w:val="none"/>
        </w:rPr>
      </w:pPr>
    </w:p>
    <w:p w14:paraId="077E7FEA">
      <w:pPr>
        <w:spacing w:line="500" w:lineRule="exact"/>
        <w:jc w:val="center"/>
        <w:rPr>
          <w:rFonts w:hint="eastAsia" w:ascii="Times New Roman" w:hAnsi="Times New Roman"/>
          <w:b/>
          <w:bCs/>
          <w:color w:val="auto"/>
          <w:sz w:val="30"/>
          <w:szCs w:val="30"/>
          <w:highlight w:val="none"/>
        </w:rPr>
      </w:pPr>
    </w:p>
    <w:p w14:paraId="174CAB1E">
      <w:pPr>
        <w:spacing w:line="500" w:lineRule="exact"/>
        <w:jc w:val="center"/>
        <w:rPr>
          <w:rFonts w:hint="eastAsia" w:ascii="Times New Roman" w:hAnsi="Times New Roman"/>
          <w:b/>
          <w:bCs/>
          <w:color w:val="auto"/>
          <w:sz w:val="30"/>
          <w:szCs w:val="30"/>
          <w:highlight w:val="none"/>
        </w:rPr>
      </w:pPr>
    </w:p>
    <w:p w14:paraId="7F401E07">
      <w:pPr>
        <w:spacing w:line="500" w:lineRule="exact"/>
        <w:jc w:val="center"/>
        <w:rPr>
          <w:rFonts w:hint="eastAsia" w:ascii="Times New Roman" w:hAnsi="Times New Roman"/>
          <w:b/>
          <w:bCs/>
          <w:color w:val="auto"/>
          <w:sz w:val="30"/>
          <w:szCs w:val="30"/>
          <w:highlight w:val="none"/>
        </w:rPr>
      </w:pPr>
    </w:p>
    <w:p w14:paraId="2242A94D">
      <w:pPr>
        <w:spacing w:line="500" w:lineRule="exact"/>
        <w:jc w:val="center"/>
        <w:rPr>
          <w:rFonts w:hint="eastAsia" w:ascii="Times New Roman" w:hAnsi="Times New Roman"/>
          <w:b/>
          <w:bCs/>
          <w:color w:val="auto"/>
          <w:sz w:val="30"/>
          <w:szCs w:val="30"/>
          <w:highlight w:val="none"/>
        </w:rPr>
      </w:pPr>
    </w:p>
    <w:p w14:paraId="25203112">
      <w:pPr>
        <w:spacing w:line="500" w:lineRule="exact"/>
        <w:jc w:val="center"/>
        <w:rPr>
          <w:rFonts w:hint="eastAsia" w:ascii="Times New Roman" w:hAnsi="Times New Roman"/>
          <w:b/>
          <w:bCs/>
          <w:color w:val="auto"/>
          <w:sz w:val="30"/>
          <w:szCs w:val="30"/>
          <w:highlight w:val="none"/>
        </w:rPr>
      </w:pPr>
    </w:p>
    <w:p w14:paraId="22690881">
      <w:pPr>
        <w:spacing w:line="500" w:lineRule="exact"/>
        <w:jc w:val="center"/>
        <w:rPr>
          <w:rFonts w:hint="eastAsia" w:ascii="Times New Roman" w:hAnsi="Times New Roman"/>
          <w:b/>
          <w:bCs/>
          <w:color w:val="auto"/>
          <w:sz w:val="30"/>
          <w:szCs w:val="30"/>
          <w:highlight w:val="none"/>
        </w:rPr>
      </w:pPr>
    </w:p>
    <w:p w14:paraId="5368553E">
      <w:pPr>
        <w:spacing w:line="500" w:lineRule="exact"/>
        <w:jc w:val="center"/>
        <w:rPr>
          <w:rFonts w:hint="eastAsia" w:ascii="Times New Roman" w:hAnsi="Times New Roman"/>
          <w:b/>
          <w:bCs/>
          <w:color w:val="auto"/>
          <w:sz w:val="30"/>
          <w:szCs w:val="30"/>
          <w:highlight w:val="none"/>
        </w:rPr>
      </w:pPr>
    </w:p>
    <w:p w14:paraId="7710A66E">
      <w:pPr>
        <w:spacing w:line="500" w:lineRule="exact"/>
        <w:jc w:val="center"/>
        <w:rPr>
          <w:rFonts w:hint="eastAsia" w:ascii="Times New Roman" w:hAnsi="Times New Roman"/>
          <w:b/>
          <w:bCs/>
          <w:color w:val="auto"/>
          <w:sz w:val="30"/>
          <w:szCs w:val="30"/>
          <w:highlight w:val="none"/>
        </w:rPr>
      </w:pPr>
    </w:p>
    <w:p w14:paraId="73BD1665">
      <w:pPr>
        <w:spacing w:line="500" w:lineRule="exact"/>
        <w:jc w:val="center"/>
        <w:rPr>
          <w:rFonts w:hint="eastAsia" w:ascii="Times New Roman" w:hAnsi="Times New Roman"/>
          <w:b/>
          <w:bCs/>
          <w:color w:val="auto"/>
          <w:sz w:val="30"/>
          <w:szCs w:val="30"/>
          <w:highlight w:val="none"/>
        </w:rPr>
      </w:pPr>
    </w:p>
    <w:p w14:paraId="283B9C93">
      <w:pPr>
        <w:spacing w:line="500" w:lineRule="exact"/>
        <w:jc w:val="center"/>
        <w:rPr>
          <w:rFonts w:hint="eastAsia" w:ascii="Times New Roman" w:hAnsi="Times New Roman"/>
          <w:b/>
          <w:bCs/>
          <w:color w:val="auto"/>
          <w:sz w:val="30"/>
          <w:szCs w:val="30"/>
          <w:highlight w:val="none"/>
        </w:rPr>
      </w:pPr>
    </w:p>
    <w:p w14:paraId="0E8C680D">
      <w:pPr>
        <w:spacing w:line="500" w:lineRule="exact"/>
        <w:jc w:val="center"/>
        <w:rPr>
          <w:rFonts w:hint="eastAsia" w:ascii="Times New Roman" w:hAnsi="Times New Roman"/>
          <w:b/>
          <w:bCs/>
          <w:color w:val="auto"/>
          <w:sz w:val="30"/>
          <w:szCs w:val="30"/>
          <w:highlight w:val="none"/>
        </w:rPr>
      </w:pPr>
    </w:p>
    <w:p w14:paraId="735358C9">
      <w:pPr>
        <w:spacing w:line="500" w:lineRule="exact"/>
        <w:jc w:val="center"/>
        <w:rPr>
          <w:rFonts w:hint="eastAsia" w:ascii="Times New Roman" w:hAnsi="Times New Roman"/>
          <w:b/>
          <w:bCs/>
          <w:color w:val="auto"/>
          <w:sz w:val="30"/>
          <w:szCs w:val="30"/>
          <w:highlight w:val="none"/>
        </w:rPr>
      </w:pPr>
    </w:p>
    <w:p w14:paraId="29C7336C">
      <w:pPr>
        <w:spacing w:line="500" w:lineRule="exact"/>
        <w:jc w:val="center"/>
        <w:rPr>
          <w:rFonts w:hint="eastAsia" w:ascii="Times New Roman" w:hAnsi="Times New Roman"/>
          <w:b/>
          <w:bCs/>
          <w:color w:val="auto"/>
          <w:sz w:val="30"/>
          <w:szCs w:val="30"/>
          <w:highlight w:val="none"/>
        </w:rPr>
      </w:pPr>
    </w:p>
    <w:p w14:paraId="769977CE">
      <w:pPr>
        <w:spacing w:line="500" w:lineRule="exact"/>
        <w:jc w:val="center"/>
        <w:rPr>
          <w:rFonts w:hint="eastAsia" w:ascii="Times New Roman" w:hAnsi="Times New Roman"/>
          <w:b/>
          <w:bCs/>
          <w:color w:val="auto"/>
          <w:sz w:val="30"/>
          <w:szCs w:val="30"/>
          <w:highlight w:val="none"/>
        </w:rPr>
      </w:pPr>
    </w:p>
    <w:p w14:paraId="6C25D3EC">
      <w:pPr>
        <w:spacing w:line="500" w:lineRule="exact"/>
        <w:jc w:val="center"/>
        <w:rPr>
          <w:rFonts w:hint="eastAsia" w:ascii="Times New Roman" w:hAnsi="Times New Roman"/>
          <w:b/>
          <w:bCs/>
          <w:color w:val="auto"/>
          <w:sz w:val="30"/>
          <w:szCs w:val="30"/>
          <w:highlight w:val="none"/>
        </w:rPr>
      </w:pPr>
    </w:p>
    <w:p w14:paraId="6676D124">
      <w:pPr>
        <w:spacing w:line="500" w:lineRule="exact"/>
        <w:jc w:val="center"/>
        <w:rPr>
          <w:rFonts w:hint="eastAsia" w:ascii="Times New Roman" w:hAnsi="Times New Roman"/>
          <w:b/>
          <w:bCs/>
          <w:color w:val="auto"/>
          <w:sz w:val="30"/>
          <w:szCs w:val="30"/>
          <w:highlight w:val="none"/>
        </w:rPr>
      </w:pPr>
    </w:p>
    <w:p w14:paraId="2058797A">
      <w:pPr>
        <w:spacing w:line="500" w:lineRule="exact"/>
        <w:jc w:val="center"/>
        <w:rPr>
          <w:rFonts w:hint="eastAsia" w:ascii="Times New Roman" w:hAnsi="Times New Roman"/>
          <w:b/>
          <w:bCs/>
          <w:color w:val="auto"/>
          <w:sz w:val="30"/>
          <w:szCs w:val="30"/>
          <w:highlight w:val="none"/>
        </w:rPr>
      </w:pPr>
    </w:p>
    <w:p w14:paraId="5069ADC8">
      <w:pPr>
        <w:spacing w:line="500" w:lineRule="exact"/>
        <w:jc w:val="center"/>
        <w:rPr>
          <w:rFonts w:hint="eastAsia" w:ascii="Times New Roman" w:hAnsi="Times New Roman"/>
          <w:b/>
          <w:bCs/>
          <w:color w:val="auto"/>
          <w:sz w:val="30"/>
          <w:szCs w:val="30"/>
          <w:highlight w:val="none"/>
        </w:rPr>
      </w:pPr>
    </w:p>
    <w:p w14:paraId="42442A62">
      <w:pPr>
        <w:spacing w:line="500" w:lineRule="exact"/>
        <w:jc w:val="center"/>
        <w:rPr>
          <w:rFonts w:hint="eastAsia" w:ascii="Times New Roman" w:hAnsi="Times New Roman"/>
          <w:b/>
          <w:bCs/>
          <w:color w:val="auto"/>
          <w:sz w:val="30"/>
          <w:szCs w:val="30"/>
          <w:highlight w:val="none"/>
        </w:rPr>
      </w:pPr>
    </w:p>
    <w:p w14:paraId="5D30A821">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0195C546">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89A831D">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6B78585">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6DFBA370">
      <w:pPr>
        <w:pStyle w:val="15"/>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0B817813">
      <w:pPr>
        <w:pStyle w:val="15"/>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11B16D9C">
      <w:pPr>
        <w:pStyle w:val="15"/>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3883C7FF">
      <w:pPr>
        <w:pStyle w:val="15"/>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4A47621A">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1、响应报价</w:t>
      </w:r>
    </w:p>
    <w:p w14:paraId="772BDDFC">
      <w:pPr>
        <w:pStyle w:val="15"/>
        <w:spacing w:line="360" w:lineRule="exact"/>
        <w:ind w:firstLine="400" w:firstLineChars="200"/>
        <w:rPr>
          <w:rFonts w:hint="eastAsia" w:hAnsi="宋体" w:cs="宋体"/>
          <w:color w:val="auto"/>
          <w:highlight w:val="none"/>
          <w:u w:val="single"/>
        </w:rPr>
      </w:pPr>
      <w:r>
        <w:rPr>
          <w:rFonts w:hint="eastAsia" w:hAnsi="宋体" w:cs="宋体"/>
          <w:color w:val="auto"/>
          <w:highlight w:val="none"/>
        </w:rPr>
        <w:t>我方愿意</w:t>
      </w:r>
      <w:r>
        <w:rPr>
          <w:rFonts w:hint="eastAsia" w:hAnsi="宋体"/>
          <w:color w:val="auto"/>
          <w:szCs w:val="22"/>
          <w:highlight w:val="none"/>
          <w:u w:val="none"/>
        </w:rPr>
        <w:t>按</w:t>
      </w:r>
      <w:r>
        <w:rPr>
          <w:rFonts w:hint="eastAsia" w:hAnsi="宋体"/>
          <w:color w:val="auto"/>
          <w:szCs w:val="22"/>
          <w:highlight w:val="none"/>
          <w:u w:val="single"/>
          <w:lang w:val="en-US" w:eastAsia="zh-CN"/>
        </w:rPr>
        <w:t xml:space="preserve"> 零配件价格优惠率     %、工时费优惠率     %   </w:t>
      </w:r>
      <w:r>
        <w:rPr>
          <w:rFonts w:hint="eastAsia" w:hAnsi="宋体" w:cs="宋体"/>
          <w:color w:val="auto"/>
          <w:highlight w:val="none"/>
        </w:rPr>
        <w:t>进行响应，框架协议的期限：</w:t>
      </w:r>
      <w:r>
        <w:rPr>
          <w:rFonts w:hint="eastAsia" w:hAnsi="宋体" w:cs="宋体"/>
          <w:color w:val="auto"/>
          <w:highlight w:val="none"/>
          <w:u w:val="single"/>
        </w:rPr>
        <w:t xml:space="preserve">          </w:t>
      </w:r>
      <w:r>
        <w:rPr>
          <w:rFonts w:hint="eastAsia" w:hAnsi="宋体" w:cs="宋体"/>
          <w:color w:val="auto"/>
          <w:highlight w:val="none"/>
        </w:rPr>
        <w:t>；</w:t>
      </w:r>
    </w:p>
    <w:p w14:paraId="167A7707">
      <w:pPr>
        <w:pStyle w:val="15"/>
        <w:spacing w:line="360" w:lineRule="exact"/>
        <w:ind w:firstLine="400" w:firstLineChars="200"/>
        <w:rPr>
          <w:rFonts w:hint="eastAsia" w:hAnsi="宋体" w:cs="宋体"/>
          <w:color w:val="auto"/>
          <w:highlight w:val="none"/>
          <w:u w:val="single"/>
        </w:rPr>
      </w:pPr>
      <w:r>
        <w:rPr>
          <w:rFonts w:hint="eastAsia" w:hAnsi="宋体" w:cs="宋体"/>
          <w:color w:val="auto"/>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54B344B7">
      <w:pPr>
        <w:pStyle w:val="15"/>
        <w:spacing w:line="360" w:lineRule="exact"/>
        <w:ind w:firstLine="400" w:firstLineChars="200"/>
        <w:rPr>
          <w:rFonts w:hint="eastAsia" w:hAnsi="宋体" w:cs="宋体"/>
          <w:color w:val="auto"/>
          <w:highlight w:val="none"/>
          <w:u w:val="single"/>
        </w:rPr>
      </w:pPr>
      <w:r>
        <w:rPr>
          <w:rFonts w:hint="eastAsia" w:hAnsi="宋体" w:cs="宋体"/>
          <w:color w:val="auto"/>
          <w:highlight w:val="none"/>
        </w:rPr>
        <w:t>3、我方所递交的响应文件及有关资料都是内容完整、真实和准确的。</w:t>
      </w:r>
    </w:p>
    <w:p w14:paraId="20116D4A">
      <w:pPr>
        <w:pStyle w:val="15"/>
        <w:spacing w:line="360" w:lineRule="exact"/>
        <w:ind w:firstLine="400" w:firstLineChars="200"/>
        <w:rPr>
          <w:rFonts w:hint="eastAsia" w:hAnsi="宋体" w:cs="宋体"/>
          <w:color w:val="auto"/>
          <w:highlight w:val="none"/>
          <w:u w:val="single"/>
        </w:rPr>
      </w:pPr>
      <w:r>
        <w:rPr>
          <w:rFonts w:hint="eastAsia" w:hAnsi="宋体" w:cs="宋体"/>
          <w:color w:val="auto"/>
          <w:highlight w:val="none"/>
        </w:rPr>
        <w:t>4、我方承诺</w:t>
      </w:r>
      <w:r>
        <w:rPr>
          <w:rFonts w:hint="eastAsia" w:hAnsi="宋体" w:cs="宋体"/>
          <w:bCs/>
          <w:color w:val="auto"/>
          <w:szCs w:val="24"/>
          <w:highlight w:val="none"/>
        </w:rPr>
        <w:t>2019年7月至今，</w:t>
      </w:r>
      <w:r>
        <w:rPr>
          <w:rFonts w:hint="eastAsia" w:hAnsi="宋体" w:cs="宋体"/>
          <w:color w:val="auto"/>
          <w:highlight w:val="none"/>
        </w:rPr>
        <w:t>未被列入失信被执行人、重大税收违法案件当事人名单、政府采购严重违法失信行为记录名单，并已经具备《中华人民共和国政府采购法》中规定的参加政府采购活动的供应商应当具备的条件：</w:t>
      </w:r>
    </w:p>
    <w:p w14:paraId="4283EF3C">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713C55E7">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14E3A01F">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167F0092">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567DA03D">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629854C1">
      <w:pPr>
        <w:pStyle w:val="15"/>
        <w:numPr>
          <w:ilvl w:val="0"/>
          <w:numId w:val="8"/>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6CEE5BA0">
      <w:pPr>
        <w:pStyle w:val="15"/>
        <w:spacing w:line="440" w:lineRule="exact"/>
        <w:ind w:firstLine="482"/>
        <w:rPr>
          <w:rFonts w:hint="eastAsia"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6845E391">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2A71F414">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7、我方已详细审核征集文件，我方知道必须放弃提出含糊不清或误解问题的权利。</w:t>
      </w:r>
    </w:p>
    <w:p w14:paraId="138866CA">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8、我方同意应贵方要求提供与本响应有关的任何数据或资料。若贵方需要，我方愿意提供我方作出的一切承诺的证明材料。</w:t>
      </w:r>
    </w:p>
    <w:p w14:paraId="1A969EF6">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9、我方完全理解贵方不一定接受响应报价最低的供应商为入围供应商的行为。</w:t>
      </w:r>
    </w:p>
    <w:p w14:paraId="67CFB1F6">
      <w:pPr>
        <w:pStyle w:val="15"/>
        <w:spacing w:line="440" w:lineRule="exact"/>
        <w:ind w:firstLine="400" w:firstLineChars="200"/>
        <w:rPr>
          <w:rFonts w:hint="eastAsia"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796185">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40D0F4ED">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32D30B54">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11338743">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10AE3021">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5526F8A8">
      <w:pPr>
        <w:pStyle w:val="15"/>
        <w:numPr>
          <w:ilvl w:val="0"/>
          <w:numId w:val="9"/>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76E06052">
      <w:pPr>
        <w:pStyle w:val="15"/>
        <w:spacing w:line="440" w:lineRule="exact"/>
        <w:ind w:left="420"/>
        <w:rPr>
          <w:rFonts w:hint="eastAsia"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1A45E69B">
      <w:pPr>
        <w:pStyle w:val="15"/>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52DE72EA">
      <w:pPr>
        <w:pStyle w:val="15"/>
        <w:spacing w:line="360" w:lineRule="auto"/>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08A0A3E9">
      <w:pPr>
        <w:pStyle w:val="15"/>
        <w:spacing w:line="360" w:lineRule="auto"/>
        <w:ind w:firstLine="420"/>
        <w:rPr>
          <w:rFonts w:hint="eastAsia" w:hAnsi="宋体" w:cs="宋体"/>
          <w:color w:val="auto"/>
          <w:highlight w:val="none"/>
        </w:rPr>
      </w:pPr>
      <w:r>
        <w:rPr>
          <w:rFonts w:hint="eastAsia" w:hAnsi="宋体" w:cs="宋体"/>
          <w:color w:val="auto"/>
          <w:highlight w:val="none"/>
        </w:rPr>
        <w:t>13、与本响应有关的一切正式往来信函请寄：</w:t>
      </w:r>
      <w:r>
        <w:rPr>
          <w:rFonts w:hint="eastAsia" w:hAnsi="宋体" w:cs="宋体"/>
          <w:color w:val="auto"/>
          <w:highlight w:val="none"/>
          <w:u w:val="single"/>
        </w:rPr>
        <w:t xml:space="preserve"> </w:t>
      </w:r>
    </w:p>
    <w:p w14:paraId="7A598A56">
      <w:pPr>
        <w:pStyle w:val="15"/>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50697655">
      <w:pPr>
        <w:pStyle w:val="15"/>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659D91C">
      <w:pPr>
        <w:pStyle w:val="15"/>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5307C329">
      <w:pPr>
        <w:pStyle w:val="15"/>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95D4501">
      <w:pPr>
        <w:pStyle w:val="15"/>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639E1C16">
      <w:pPr>
        <w:pStyle w:val="15"/>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F3E7882">
      <w:pPr>
        <w:pStyle w:val="15"/>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6B23B98E">
      <w:pPr>
        <w:snapToGrid w:val="0"/>
        <w:spacing w:line="360" w:lineRule="auto"/>
        <w:ind w:firstLine="5040" w:firstLineChars="2100"/>
        <w:rPr>
          <w:rFonts w:hint="eastAsia" w:ascii="宋体" w:hAnsi="宋体" w:cs="宋体"/>
          <w:color w:val="auto"/>
          <w:kern w:val="0"/>
          <w:sz w:val="24"/>
          <w:highlight w:val="none"/>
          <w:lang w:val="zh-CN"/>
        </w:rPr>
      </w:pPr>
    </w:p>
    <w:p w14:paraId="5C451BDC">
      <w:pPr>
        <w:snapToGrid w:val="0"/>
        <w:spacing w:line="360" w:lineRule="auto"/>
        <w:ind w:firstLine="5040" w:firstLineChars="2100"/>
        <w:rPr>
          <w:rFonts w:hint="eastAsia" w:ascii="宋体" w:hAnsi="宋体" w:cs="宋体"/>
          <w:color w:val="auto"/>
          <w:kern w:val="0"/>
          <w:sz w:val="24"/>
          <w:highlight w:val="none"/>
          <w:lang w:val="zh-CN"/>
        </w:rPr>
      </w:pPr>
    </w:p>
    <w:p w14:paraId="288F6D39">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FFF24B5">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6E68790">
      <w:pPr>
        <w:widowControl/>
        <w:spacing w:line="360" w:lineRule="auto"/>
        <w:jc w:val="left"/>
        <w:rPr>
          <w:rFonts w:hint="eastAsia" w:ascii="仿宋_GB2312" w:hAnsi="仿宋" w:eastAsia="仿宋_GB2312" w:cs="仿宋_GB2312"/>
          <w:color w:val="auto"/>
          <w:kern w:val="0"/>
          <w:sz w:val="24"/>
          <w:szCs w:val="24"/>
          <w:highlight w:val="none"/>
          <w:lang w:val="zh-CN"/>
        </w:rPr>
      </w:pPr>
    </w:p>
    <w:p w14:paraId="29F786B7">
      <w:pPr>
        <w:widowControl/>
        <w:spacing w:line="360" w:lineRule="auto"/>
        <w:jc w:val="left"/>
        <w:rPr>
          <w:rFonts w:hint="eastAsia" w:ascii="仿宋_GB2312" w:hAnsi="仿宋" w:eastAsia="仿宋_GB2312" w:cs="仿宋_GB2312"/>
          <w:color w:val="auto"/>
          <w:kern w:val="0"/>
          <w:sz w:val="24"/>
          <w:szCs w:val="24"/>
          <w:highlight w:val="none"/>
          <w:lang w:val="zh-CN"/>
        </w:rPr>
      </w:pPr>
    </w:p>
    <w:p w14:paraId="0D2A8397">
      <w:pPr>
        <w:widowControl/>
        <w:spacing w:line="360" w:lineRule="auto"/>
        <w:jc w:val="left"/>
        <w:rPr>
          <w:rFonts w:hint="eastAsia" w:ascii="仿宋_GB2312" w:hAnsi="仿宋" w:eastAsia="仿宋_GB2312" w:cs="仿宋_GB2312"/>
          <w:color w:val="auto"/>
          <w:kern w:val="0"/>
          <w:sz w:val="24"/>
          <w:szCs w:val="24"/>
          <w:highlight w:val="none"/>
          <w:lang w:val="zh-CN"/>
        </w:rPr>
      </w:pPr>
    </w:p>
    <w:p w14:paraId="1E0237F1">
      <w:pPr>
        <w:widowControl/>
        <w:spacing w:line="360" w:lineRule="auto"/>
        <w:jc w:val="left"/>
        <w:rPr>
          <w:rFonts w:hint="eastAsia" w:ascii="仿宋_GB2312" w:hAnsi="仿宋" w:eastAsia="仿宋_GB2312" w:cs="仿宋_GB2312"/>
          <w:color w:val="auto"/>
          <w:kern w:val="0"/>
          <w:sz w:val="24"/>
          <w:szCs w:val="24"/>
          <w:highlight w:val="none"/>
          <w:lang w:val="zh-CN"/>
        </w:rPr>
      </w:pPr>
    </w:p>
    <w:p w14:paraId="581808D1">
      <w:pPr>
        <w:widowControl/>
        <w:spacing w:line="360" w:lineRule="auto"/>
        <w:jc w:val="left"/>
        <w:rPr>
          <w:rFonts w:hint="eastAsia" w:ascii="仿宋_GB2312" w:hAnsi="仿宋" w:eastAsia="仿宋_GB2312" w:cs="仿宋_GB2312"/>
          <w:color w:val="auto"/>
          <w:kern w:val="0"/>
          <w:sz w:val="24"/>
          <w:szCs w:val="24"/>
          <w:highlight w:val="none"/>
          <w:lang w:val="zh-CN"/>
        </w:rPr>
      </w:pPr>
    </w:p>
    <w:p w14:paraId="6F80D3B2">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p>
    <w:p w14:paraId="5BAAE5EB">
      <w:pPr>
        <w:snapToGrid w:val="0"/>
        <w:spacing w:before="50" w:after="50"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55"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55"/>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344C3C">
      <w:pPr>
        <w:spacing w:line="360" w:lineRule="auto"/>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2129"/>
        <w:gridCol w:w="3789"/>
      </w:tblGrid>
      <w:tr w14:paraId="4C8B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895" w:type="dxa"/>
            <w:tcBorders>
              <w:top w:val="single" w:color="auto" w:sz="4" w:space="0"/>
              <w:left w:val="single" w:color="auto" w:sz="4" w:space="0"/>
              <w:bottom w:val="single" w:color="auto" w:sz="4" w:space="0"/>
              <w:right w:val="single" w:color="auto" w:sz="4" w:space="0"/>
            </w:tcBorders>
            <w:noWrap w:val="0"/>
            <w:vAlign w:val="center"/>
          </w:tcPr>
          <w:p w14:paraId="24D4B38D">
            <w:pPr>
              <w:jc w:val="center"/>
              <w:rPr>
                <w:rFonts w:ascii="宋体" w:hAnsi="宋体"/>
                <w:color w:val="auto"/>
                <w:szCs w:val="21"/>
                <w:highlight w:val="none"/>
              </w:rPr>
            </w:pPr>
            <w:r>
              <w:rPr>
                <w:rFonts w:hint="eastAsia" w:ascii="宋体" w:hAnsi="宋体"/>
                <w:color w:val="auto"/>
                <w:szCs w:val="21"/>
                <w:highlight w:val="none"/>
              </w:rPr>
              <w:t>服务名称</w:t>
            </w:r>
          </w:p>
        </w:tc>
        <w:tc>
          <w:tcPr>
            <w:tcW w:w="2129" w:type="dxa"/>
            <w:tcBorders>
              <w:top w:val="single" w:color="auto" w:sz="4" w:space="0"/>
              <w:left w:val="single" w:color="auto" w:sz="4" w:space="0"/>
              <w:bottom w:val="single" w:color="auto" w:sz="4" w:space="0"/>
              <w:right w:val="single" w:color="auto" w:sz="4" w:space="0"/>
            </w:tcBorders>
            <w:noWrap w:val="0"/>
            <w:vAlign w:val="center"/>
          </w:tcPr>
          <w:p w14:paraId="11E938F5">
            <w:pPr>
              <w:jc w:val="center"/>
              <w:rPr>
                <w:rFonts w:ascii="宋体" w:hAnsi="宋体"/>
                <w:color w:val="auto"/>
                <w:szCs w:val="21"/>
                <w:highlight w:val="none"/>
              </w:rPr>
            </w:pPr>
            <w:r>
              <w:rPr>
                <w:rFonts w:hint="eastAsia"/>
                <w:color w:val="auto"/>
                <w:highlight w:val="none"/>
              </w:rPr>
              <w:t>报价内容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C4E81D2">
            <w:pPr>
              <w:jc w:val="center"/>
              <w:rPr>
                <w:rFonts w:ascii="宋体" w:hAnsi="宋体"/>
                <w:color w:val="auto"/>
                <w:szCs w:val="21"/>
                <w:highlight w:val="none"/>
              </w:rPr>
            </w:pPr>
            <w:r>
              <w:rPr>
                <w:rFonts w:hint="eastAsia"/>
                <w:color w:val="auto"/>
                <w:highlight w:val="none"/>
              </w:rPr>
              <w:t>响应报价（优惠率</w:t>
            </w:r>
            <w:r>
              <w:rPr>
                <w:rFonts w:hint="eastAsia"/>
                <w:color w:val="auto"/>
                <w:highlight w:val="none"/>
                <w:lang w:val="en-US" w:eastAsia="zh-CN"/>
              </w:rPr>
              <w:t>%</w:t>
            </w:r>
            <w:r>
              <w:rPr>
                <w:rFonts w:hint="eastAsia"/>
                <w:color w:val="auto"/>
                <w:highlight w:val="none"/>
              </w:rPr>
              <w:t>）</w:t>
            </w:r>
          </w:p>
        </w:tc>
      </w:tr>
      <w:tr w14:paraId="0BC9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895" w:type="dxa"/>
            <w:vMerge w:val="restart"/>
            <w:tcBorders>
              <w:top w:val="single" w:color="auto" w:sz="4" w:space="0"/>
              <w:left w:val="single" w:color="auto" w:sz="4" w:space="0"/>
              <w:right w:val="single" w:color="auto" w:sz="4" w:space="0"/>
            </w:tcBorders>
            <w:noWrap w:val="0"/>
            <w:vAlign w:val="center"/>
          </w:tcPr>
          <w:p w14:paraId="27D1E774">
            <w:pPr>
              <w:jc w:val="center"/>
              <w:rPr>
                <w:rFonts w:ascii="宋体" w:hAnsi="宋体"/>
                <w:color w:val="auto"/>
                <w:szCs w:val="21"/>
                <w:highlight w:val="none"/>
              </w:rPr>
            </w:pPr>
            <w:r>
              <w:rPr>
                <w:rFonts w:hint="eastAsia" w:ascii="宋体" w:hAnsi="宋体"/>
                <w:color w:val="auto"/>
                <w:szCs w:val="21"/>
                <w:highlight w:val="none"/>
              </w:rPr>
              <w:t>2025-2027年度南宁市武鸣区预算单位公务车辆维修和保养服务框架协议采购</w:t>
            </w:r>
          </w:p>
        </w:tc>
        <w:tc>
          <w:tcPr>
            <w:tcW w:w="2129" w:type="dxa"/>
            <w:tcBorders>
              <w:top w:val="single" w:color="auto" w:sz="4" w:space="0"/>
              <w:left w:val="single" w:color="auto" w:sz="4" w:space="0"/>
              <w:bottom w:val="single" w:color="auto" w:sz="4" w:space="0"/>
              <w:right w:val="single" w:color="auto" w:sz="4" w:space="0"/>
            </w:tcBorders>
            <w:noWrap w:val="0"/>
            <w:vAlign w:val="center"/>
          </w:tcPr>
          <w:p w14:paraId="4A11895F">
            <w:pPr>
              <w:jc w:val="center"/>
              <w:rPr>
                <w:rFonts w:ascii="宋体" w:hAnsi="宋体"/>
                <w:color w:val="auto"/>
                <w:szCs w:val="21"/>
                <w:highlight w:val="none"/>
              </w:rPr>
            </w:pPr>
            <w:r>
              <w:rPr>
                <w:rFonts w:hint="eastAsia" w:ascii="宋体" w:hAnsi="宋体"/>
                <w:color w:val="auto"/>
                <w:szCs w:val="21"/>
                <w:highlight w:val="none"/>
              </w:rPr>
              <w:t>零配件价格</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C3855AA">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p>
        </w:tc>
      </w:tr>
      <w:tr w14:paraId="30AD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895" w:type="dxa"/>
            <w:vMerge w:val="continue"/>
            <w:tcBorders>
              <w:left w:val="single" w:color="auto" w:sz="4" w:space="0"/>
              <w:bottom w:val="single" w:color="auto" w:sz="4" w:space="0"/>
              <w:right w:val="single" w:color="auto" w:sz="4" w:space="0"/>
            </w:tcBorders>
            <w:noWrap w:val="0"/>
            <w:vAlign w:val="center"/>
          </w:tcPr>
          <w:p w14:paraId="0FE0716D">
            <w:pPr>
              <w:jc w:val="center"/>
              <w:rPr>
                <w:rFonts w:ascii="宋体" w:hAnsi="宋体"/>
                <w:color w:val="auto"/>
                <w:szCs w:val="21"/>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14:paraId="79517231">
            <w:pPr>
              <w:jc w:val="center"/>
              <w:rPr>
                <w:rFonts w:ascii="宋体" w:hAnsi="宋体"/>
                <w:color w:val="auto"/>
                <w:szCs w:val="21"/>
                <w:highlight w:val="none"/>
              </w:rPr>
            </w:pPr>
            <w:r>
              <w:rPr>
                <w:rFonts w:hint="eastAsia" w:ascii="宋体" w:hAnsi="宋体"/>
                <w:color w:val="auto"/>
                <w:szCs w:val="21"/>
                <w:highlight w:val="none"/>
              </w:rPr>
              <w:t>工时费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D12AA63">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p>
        </w:tc>
      </w:tr>
      <w:tr w14:paraId="5FF9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9813" w:type="dxa"/>
            <w:gridSpan w:val="3"/>
            <w:tcBorders>
              <w:top w:val="single" w:color="auto" w:sz="4" w:space="0"/>
              <w:left w:val="single" w:color="auto" w:sz="4" w:space="0"/>
              <w:bottom w:val="single" w:color="auto" w:sz="4" w:space="0"/>
              <w:right w:val="single" w:color="auto" w:sz="4" w:space="0"/>
            </w:tcBorders>
            <w:noWrap w:val="0"/>
            <w:vAlign w:val="top"/>
          </w:tcPr>
          <w:p w14:paraId="5EDC8B89">
            <w:pPr>
              <w:rPr>
                <w:rFonts w:ascii="宋体" w:hAnsi="宋体"/>
                <w:color w:val="auto"/>
                <w:szCs w:val="21"/>
                <w:highlight w:val="none"/>
              </w:rPr>
            </w:pPr>
            <w:r>
              <w:rPr>
                <w:rFonts w:hint="eastAsia" w:ascii="宋体" w:hAnsi="宋体"/>
                <w:color w:val="auto"/>
                <w:kern w:val="0"/>
                <w:szCs w:val="24"/>
                <w:highlight w:val="none"/>
              </w:rPr>
              <w:t>框架协议的期限：</w:t>
            </w:r>
          </w:p>
        </w:tc>
      </w:tr>
    </w:tbl>
    <w:p w14:paraId="33876CAA">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 xml:space="preserve">注： </w:t>
      </w:r>
    </w:p>
    <w:p w14:paraId="29148B59">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1.供应商的开标一览表必须加盖供应商电子签章并由法定代表人或者委托代</w:t>
      </w:r>
    </w:p>
    <w:p w14:paraId="2BEA8E31">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理人签字或者电子签名，否则其投标作无效标处理。</w:t>
      </w:r>
    </w:p>
    <w:p w14:paraId="375AEC9D">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2.报价一经涂改，应在涂改处加盖供应商公章或者加盖电子签章或者由法定代表人或者委托代理人签字（或者电子签名），否则其投标作无效标处理。</w:t>
      </w:r>
    </w:p>
    <w:p w14:paraId="5D2502EF">
      <w:pPr>
        <w:snapToGrid w:val="0"/>
        <w:spacing w:line="360" w:lineRule="auto"/>
        <w:ind w:firstLine="420" w:firstLineChars="200"/>
        <w:jc w:val="left"/>
        <w:rPr>
          <w:rFonts w:hint="eastAsia" w:ascii="宋体" w:hAnsi="宋体" w:cs="仿宋_GB2312"/>
          <w:color w:val="auto"/>
          <w:kern w:val="0"/>
          <w:szCs w:val="21"/>
          <w:highlight w:val="none"/>
          <w:lang w:val="zh-CN"/>
        </w:rPr>
      </w:pPr>
    </w:p>
    <w:p w14:paraId="4D63C56D">
      <w:pPr>
        <w:snapToGrid w:val="0"/>
        <w:spacing w:line="360" w:lineRule="auto"/>
        <w:ind w:firstLine="420" w:firstLineChars="200"/>
        <w:jc w:val="left"/>
        <w:rPr>
          <w:rFonts w:hint="eastAsia" w:ascii="宋体" w:hAnsi="宋体" w:cs="仿宋_GB2312"/>
          <w:color w:val="auto"/>
          <w:kern w:val="0"/>
          <w:szCs w:val="21"/>
          <w:highlight w:val="none"/>
          <w:lang w:val="zh-CN"/>
        </w:rPr>
      </w:pPr>
    </w:p>
    <w:p w14:paraId="331D58AB">
      <w:pPr>
        <w:snapToGrid w:val="0"/>
        <w:spacing w:line="360" w:lineRule="auto"/>
        <w:ind w:firstLine="420" w:firstLineChars="200"/>
        <w:jc w:val="left"/>
        <w:rPr>
          <w:rFonts w:hint="eastAsia" w:ascii="宋体" w:hAnsi="宋体" w:cs="仿宋_GB2312"/>
          <w:color w:val="auto"/>
          <w:kern w:val="0"/>
          <w:szCs w:val="21"/>
          <w:highlight w:val="none"/>
          <w:lang w:val="zh-CN"/>
        </w:rPr>
      </w:pPr>
    </w:p>
    <w:p w14:paraId="7C113127">
      <w:pPr>
        <w:snapToGrid w:val="0"/>
        <w:spacing w:line="360" w:lineRule="auto"/>
        <w:ind w:firstLine="420" w:firstLineChars="200"/>
        <w:jc w:val="left"/>
        <w:rPr>
          <w:rFonts w:hint="eastAsia" w:ascii="宋体" w:hAnsi="宋体" w:cs="仿宋_GB2312"/>
          <w:color w:val="auto"/>
          <w:kern w:val="0"/>
          <w:szCs w:val="21"/>
          <w:highlight w:val="none"/>
          <w:lang w:val="zh-CN"/>
        </w:rPr>
      </w:pPr>
    </w:p>
    <w:p w14:paraId="019E04B9">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40B889EA">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7AA2C366">
      <w:pPr>
        <w:widowControl/>
        <w:spacing w:line="360" w:lineRule="auto"/>
        <w:jc w:val="left"/>
        <w:rPr>
          <w:rFonts w:hint="eastAsia" w:ascii="仿宋_GB2312" w:hAnsi="仿宋" w:eastAsia="仿宋_GB2312" w:cs="仿宋_GB2312"/>
          <w:color w:val="auto"/>
          <w:kern w:val="0"/>
          <w:sz w:val="24"/>
          <w:szCs w:val="24"/>
          <w:highlight w:val="none"/>
          <w:lang w:val="zh-CN"/>
        </w:rPr>
      </w:pPr>
    </w:p>
    <w:p w14:paraId="45FA0057">
      <w:pPr>
        <w:widowControl/>
        <w:spacing w:line="360" w:lineRule="auto"/>
        <w:jc w:val="left"/>
        <w:rPr>
          <w:rFonts w:ascii="仿宋_GB2312" w:hAnsi="仿宋" w:eastAsia="仿宋_GB2312" w:cs="仿宋_GB2312"/>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p>
    <w:p w14:paraId="4F6B40C4">
      <w:pPr>
        <w:snapToGrid w:val="0"/>
        <w:spacing w:before="165" w:beforeLines="50" w:after="50"/>
        <w:jc w:val="center"/>
        <w:outlineLvl w:val="1"/>
        <w:rPr>
          <w:rFonts w:ascii="宋体" w:hAnsi="宋体"/>
          <w:b/>
          <w:bCs/>
          <w:color w:val="auto"/>
          <w:sz w:val="28"/>
          <w:szCs w:val="28"/>
          <w:highlight w:val="none"/>
        </w:rPr>
      </w:pPr>
      <w:bookmarkStart w:id="156" w:name="_Toc19686840"/>
      <w:bookmarkStart w:id="157" w:name="_Toc14506"/>
      <w:r>
        <w:rPr>
          <w:rFonts w:hint="eastAsia" w:ascii="宋体" w:hAnsi="宋体"/>
          <w:b/>
          <w:bCs/>
          <w:color w:val="auto"/>
          <w:sz w:val="28"/>
          <w:szCs w:val="28"/>
          <w:highlight w:val="none"/>
        </w:rPr>
        <w:t>第六节 其他文书、文件格式</w:t>
      </w:r>
      <w:bookmarkEnd w:id="156"/>
      <w:bookmarkEnd w:id="157"/>
    </w:p>
    <w:p w14:paraId="77691E2A">
      <w:pPr>
        <w:jc w:val="center"/>
        <w:rPr>
          <w:rFonts w:hint="eastAsia" w:ascii="宋体" w:hAnsi="宋体" w:cs="宋体"/>
          <w:b/>
          <w:bCs/>
          <w:color w:val="auto"/>
          <w:sz w:val="32"/>
          <w:szCs w:val="32"/>
          <w:highlight w:val="none"/>
          <w:lang w:val="en"/>
        </w:rPr>
      </w:pPr>
    </w:p>
    <w:p w14:paraId="52FDCE2E">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22A28CF4">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14E18FFE">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3856C36">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7E989EC8">
      <w:pPr>
        <w:snapToGrid w:val="0"/>
        <w:spacing w:line="360" w:lineRule="auto"/>
        <w:ind w:left="5385" w:leftChars="1736" w:hanging="1739" w:hangingChars="825"/>
        <w:rPr>
          <w:rFonts w:ascii="宋体" w:hAnsi="宋体"/>
          <w:b/>
          <w:color w:val="auto"/>
          <w:szCs w:val="21"/>
          <w:highlight w:val="none"/>
        </w:rPr>
      </w:pPr>
    </w:p>
    <w:p w14:paraId="24FE59A7">
      <w:pPr>
        <w:snapToGrid w:val="0"/>
        <w:spacing w:line="360" w:lineRule="auto"/>
        <w:ind w:left="5385" w:leftChars="1736" w:hanging="1739" w:hangingChars="825"/>
        <w:rPr>
          <w:rFonts w:ascii="宋体" w:hAnsi="宋体"/>
          <w:b/>
          <w:color w:val="auto"/>
          <w:szCs w:val="21"/>
          <w:highlight w:val="none"/>
        </w:rPr>
      </w:pPr>
    </w:p>
    <w:p w14:paraId="47913C2C">
      <w:pPr>
        <w:snapToGrid w:val="0"/>
        <w:spacing w:line="360" w:lineRule="auto"/>
        <w:ind w:left="5385" w:leftChars="1736" w:hanging="1739" w:hangingChars="825"/>
        <w:rPr>
          <w:rFonts w:ascii="宋体" w:hAnsi="宋体"/>
          <w:b/>
          <w:color w:val="auto"/>
          <w:szCs w:val="21"/>
          <w:highlight w:val="none"/>
        </w:rPr>
      </w:pPr>
    </w:p>
    <w:p w14:paraId="46061763">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5998BDCA">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3209776">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3AB7ECD0">
      <w:pPr>
        <w:tabs>
          <w:tab w:val="left" w:pos="2472"/>
        </w:tabs>
        <w:spacing w:line="460" w:lineRule="exact"/>
        <w:jc w:val="center"/>
        <w:rPr>
          <w:rFonts w:ascii="Times New Roman" w:hAnsi="Times New Roman"/>
          <w:b/>
          <w:color w:val="auto"/>
          <w:sz w:val="36"/>
          <w:szCs w:val="20"/>
          <w:highlight w:val="none"/>
        </w:rPr>
      </w:pPr>
    </w:p>
    <w:p w14:paraId="2D5D5B7A">
      <w:pPr>
        <w:tabs>
          <w:tab w:val="left" w:pos="2472"/>
        </w:tabs>
        <w:spacing w:line="460" w:lineRule="exact"/>
        <w:jc w:val="center"/>
        <w:rPr>
          <w:rFonts w:ascii="Times New Roman" w:hAnsi="Times New Roman"/>
          <w:b/>
          <w:color w:val="auto"/>
          <w:sz w:val="36"/>
          <w:szCs w:val="20"/>
          <w:highlight w:val="none"/>
        </w:rPr>
      </w:pPr>
    </w:p>
    <w:p w14:paraId="5C2D73C2">
      <w:pPr>
        <w:tabs>
          <w:tab w:val="left" w:pos="2472"/>
        </w:tabs>
        <w:spacing w:line="460" w:lineRule="exact"/>
        <w:jc w:val="center"/>
        <w:rPr>
          <w:rFonts w:ascii="Times New Roman" w:hAnsi="Times New Roman"/>
          <w:b/>
          <w:color w:val="auto"/>
          <w:sz w:val="36"/>
          <w:szCs w:val="20"/>
          <w:highlight w:val="none"/>
        </w:rPr>
      </w:pPr>
    </w:p>
    <w:p w14:paraId="67112EA2">
      <w:pPr>
        <w:tabs>
          <w:tab w:val="left" w:pos="2472"/>
        </w:tabs>
        <w:spacing w:line="460" w:lineRule="exact"/>
        <w:jc w:val="center"/>
        <w:rPr>
          <w:rFonts w:ascii="Times New Roman" w:hAnsi="Times New Roman"/>
          <w:b/>
          <w:color w:val="auto"/>
          <w:sz w:val="36"/>
          <w:szCs w:val="20"/>
          <w:highlight w:val="none"/>
        </w:rPr>
      </w:pPr>
    </w:p>
    <w:p w14:paraId="0F173742">
      <w:pPr>
        <w:tabs>
          <w:tab w:val="left" w:pos="2472"/>
        </w:tabs>
        <w:spacing w:line="460" w:lineRule="exact"/>
        <w:jc w:val="center"/>
        <w:rPr>
          <w:rFonts w:ascii="Times New Roman" w:hAnsi="Times New Roman"/>
          <w:b/>
          <w:color w:val="auto"/>
          <w:sz w:val="36"/>
          <w:szCs w:val="20"/>
          <w:highlight w:val="none"/>
        </w:rPr>
      </w:pPr>
    </w:p>
    <w:p w14:paraId="6EAD2C09">
      <w:pPr>
        <w:tabs>
          <w:tab w:val="left" w:pos="2472"/>
        </w:tabs>
        <w:spacing w:line="460" w:lineRule="exact"/>
        <w:jc w:val="center"/>
        <w:rPr>
          <w:rFonts w:ascii="Times New Roman" w:hAnsi="Times New Roman"/>
          <w:b/>
          <w:color w:val="auto"/>
          <w:sz w:val="36"/>
          <w:szCs w:val="20"/>
          <w:highlight w:val="none"/>
        </w:rPr>
      </w:pPr>
    </w:p>
    <w:p w14:paraId="6997ADAE">
      <w:pPr>
        <w:tabs>
          <w:tab w:val="left" w:pos="2472"/>
        </w:tabs>
        <w:spacing w:line="460" w:lineRule="exact"/>
        <w:jc w:val="center"/>
        <w:rPr>
          <w:rFonts w:ascii="Times New Roman" w:hAnsi="Times New Roman"/>
          <w:b/>
          <w:color w:val="auto"/>
          <w:sz w:val="36"/>
          <w:szCs w:val="20"/>
          <w:highlight w:val="none"/>
        </w:rPr>
      </w:pPr>
    </w:p>
    <w:p w14:paraId="3B0D9302">
      <w:pPr>
        <w:tabs>
          <w:tab w:val="left" w:pos="2472"/>
        </w:tabs>
        <w:spacing w:line="460" w:lineRule="exact"/>
        <w:jc w:val="center"/>
        <w:rPr>
          <w:rFonts w:ascii="Times New Roman" w:hAnsi="Times New Roman"/>
          <w:b/>
          <w:color w:val="auto"/>
          <w:sz w:val="36"/>
          <w:szCs w:val="20"/>
          <w:highlight w:val="none"/>
        </w:rPr>
      </w:pPr>
    </w:p>
    <w:p w14:paraId="0C58270F">
      <w:pPr>
        <w:tabs>
          <w:tab w:val="left" w:pos="2472"/>
        </w:tabs>
        <w:spacing w:line="460" w:lineRule="exact"/>
        <w:jc w:val="center"/>
        <w:rPr>
          <w:rFonts w:ascii="Times New Roman" w:hAnsi="Times New Roman"/>
          <w:b/>
          <w:color w:val="auto"/>
          <w:sz w:val="36"/>
          <w:szCs w:val="20"/>
          <w:highlight w:val="none"/>
        </w:rPr>
      </w:pPr>
    </w:p>
    <w:p w14:paraId="7631305F">
      <w:pPr>
        <w:tabs>
          <w:tab w:val="left" w:pos="2472"/>
        </w:tabs>
        <w:spacing w:line="460" w:lineRule="exact"/>
        <w:jc w:val="center"/>
        <w:rPr>
          <w:rFonts w:ascii="Times New Roman" w:hAnsi="Times New Roman"/>
          <w:b/>
          <w:color w:val="auto"/>
          <w:sz w:val="36"/>
          <w:szCs w:val="20"/>
          <w:highlight w:val="none"/>
        </w:rPr>
      </w:pPr>
    </w:p>
    <w:p w14:paraId="0627492D">
      <w:pPr>
        <w:tabs>
          <w:tab w:val="left" w:pos="2472"/>
        </w:tabs>
        <w:spacing w:line="460" w:lineRule="exact"/>
        <w:jc w:val="center"/>
        <w:rPr>
          <w:rFonts w:ascii="Times New Roman" w:hAnsi="Times New Roman"/>
          <w:b/>
          <w:color w:val="auto"/>
          <w:sz w:val="36"/>
          <w:szCs w:val="20"/>
          <w:highlight w:val="none"/>
        </w:rPr>
      </w:pPr>
    </w:p>
    <w:p w14:paraId="4EFB5ADC">
      <w:pPr>
        <w:tabs>
          <w:tab w:val="left" w:pos="2472"/>
        </w:tabs>
        <w:spacing w:line="460" w:lineRule="exact"/>
        <w:jc w:val="center"/>
        <w:outlineLvl w:val="0"/>
        <w:rPr>
          <w:rFonts w:ascii="Times New Roman" w:hAnsi="Times New Roman"/>
          <w:b/>
          <w:color w:val="auto"/>
          <w:sz w:val="36"/>
          <w:szCs w:val="20"/>
          <w:highlight w:val="none"/>
        </w:rPr>
      </w:pPr>
      <w:bookmarkStart w:id="158" w:name="_Toc29334"/>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58"/>
    </w:p>
    <w:p w14:paraId="153D62FC">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6EA82DF9">
      <w:pPr>
        <w:widowControl/>
        <w:shd w:val="clear" w:color="auto" w:fill="FFFFFF"/>
        <w:spacing w:line="260" w:lineRule="exact"/>
        <w:jc w:val="left"/>
        <w:rPr>
          <w:rFonts w:ascii="宋体" w:hAnsi="宋体"/>
          <w:b/>
          <w:bCs/>
          <w:color w:val="auto"/>
          <w:sz w:val="28"/>
          <w:szCs w:val="28"/>
          <w:highlight w:val="none"/>
        </w:rPr>
      </w:pPr>
    </w:p>
    <w:p w14:paraId="2A4F57D7">
      <w:pPr>
        <w:keepNext/>
        <w:keepLines/>
        <w:spacing w:before="260" w:after="260" w:line="413" w:lineRule="auto"/>
        <w:jc w:val="center"/>
        <w:outlineLvl w:val="1"/>
        <w:rPr>
          <w:rFonts w:hint="eastAsia" w:ascii="宋体" w:hAnsi="宋体" w:eastAsia="黑体"/>
          <w:color w:val="auto"/>
          <w:sz w:val="32"/>
          <w:szCs w:val="32"/>
          <w:highlight w:val="none"/>
        </w:rPr>
      </w:pPr>
      <w:bookmarkStart w:id="159" w:name="_Toc10679"/>
      <w:r>
        <w:rPr>
          <w:rFonts w:hint="eastAsia" w:ascii="宋体" w:hAnsi="宋体" w:eastAsia="黑体"/>
          <w:color w:val="auto"/>
          <w:sz w:val="32"/>
          <w:szCs w:val="32"/>
          <w:highlight w:val="none"/>
        </w:rPr>
        <w:t>第一节 质疑函（格式）</w:t>
      </w:r>
      <w:bookmarkEnd w:id="159"/>
    </w:p>
    <w:p w14:paraId="7F2B431A">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37ED787E">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1BD635F4">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036D7368">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024EF197">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7E01C0D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032921C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62E4B6AA">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3A77D3DF">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026D2D47">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309AB473">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60"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60"/>
      <w:r>
        <w:rPr>
          <w:rFonts w:hint="eastAsia" w:ascii="宋体" w:hAnsi="宋体" w:cs="仿宋"/>
          <w:color w:val="auto"/>
          <w:szCs w:val="21"/>
          <w:highlight w:val="none"/>
          <w:u w:val="dotted"/>
        </w:rPr>
        <w:t xml:space="preserve">   </w:t>
      </w:r>
    </w:p>
    <w:p w14:paraId="7F8287A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334C477B">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5FD963F6">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736ABF3C">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720A9BF1">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2257618C">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665626B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3F25B74A">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2A0CEBB1">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27C6D986">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6D9B974A">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53A10E51">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27566DF4">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40399D80">
      <w:pPr>
        <w:rPr>
          <w:rFonts w:hint="eastAsia" w:ascii="宋体" w:hAnsi="宋体"/>
          <w:color w:val="auto"/>
          <w:szCs w:val="21"/>
          <w:highlight w:val="none"/>
        </w:rPr>
      </w:pPr>
      <w:r>
        <w:rPr>
          <w:rFonts w:hint="eastAsia" w:ascii="宋体" w:hAnsi="宋体"/>
          <w:color w:val="auto"/>
          <w:szCs w:val="21"/>
          <w:highlight w:val="none"/>
        </w:rPr>
        <w:t xml:space="preserve">日期：    </w:t>
      </w:r>
    </w:p>
    <w:p w14:paraId="2A54BF93">
      <w:pPr>
        <w:adjustRightInd w:val="0"/>
        <w:snapToGrid w:val="0"/>
        <w:spacing w:line="360" w:lineRule="auto"/>
        <w:rPr>
          <w:rFonts w:hint="eastAsia" w:ascii="宋体" w:hAnsi="宋体" w:cs="仿宋"/>
          <w:color w:val="auto"/>
          <w:szCs w:val="21"/>
          <w:highlight w:val="none"/>
        </w:rPr>
      </w:pPr>
    </w:p>
    <w:p w14:paraId="1FD0A2E6">
      <w:pPr>
        <w:adjustRightInd w:val="0"/>
        <w:snapToGrid w:val="0"/>
        <w:spacing w:line="360" w:lineRule="auto"/>
        <w:rPr>
          <w:rFonts w:hint="eastAsia" w:ascii="宋体" w:hAnsi="宋体" w:cs="仿宋"/>
          <w:color w:val="auto"/>
          <w:szCs w:val="21"/>
          <w:highlight w:val="none"/>
        </w:rPr>
      </w:pPr>
    </w:p>
    <w:p w14:paraId="4C62B46E">
      <w:pPr>
        <w:jc w:val="center"/>
        <w:rPr>
          <w:rFonts w:hint="eastAsia" w:ascii="宋体" w:hAnsi="宋体" w:cs="仿宋"/>
          <w:b/>
          <w:bCs/>
          <w:color w:val="auto"/>
          <w:szCs w:val="21"/>
          <w:highlight w:val="none"/>
        </w:rPr>
      </w:pPr>
    </w:p>
    <w:p w14:paraId="0101E17A">
      <w:pPr>
        <w:jc w:val="center"/>
        <w:rPr>
          <w:rFonts w:hint="eastAsia" w:ascii="宋体" w:hAnsi="宋体" w:cs="仿宋"/>
          <w:b/>
          <w:bCs/>
          <w:color w:val="auto"/>
          <w:szCs w:val="21"/>
          <w:highlight w:val="none"/>
        </w:rPr>
      </w:pPr>
    </w:p>
    <w:p w14:paraId="41890EB0">
      <w:pPr>
        <w:jc w:val="center"/>
        <w:rPr>
          <w:rFonts w:hint="eastAsia" w:ascii="宋体" w:hAnsi="宋体" w:cs="仿宋"/>
          <w:b/>
          <w:bCs/>
          <w:color w:val="auto"/>
          <w:szCs w:val="21"/>
          <w:highlight w:val="none"/>
        </w:rPr>
      </w:pPr>
    </w:p>
    <w:p w14:paraId="6EB3EFF1">
      <w:pPr>
        <w:jc w:val="center"/>
        <w:rPr>
          <w:rFonts w:hint="eastAsia" w:ascii="宋体" w:hAnsi="宋体" w:cs="仿宋"/>
          <w:b/>
          <w:bCs/>
          <w:color w:val="auto"/>
          <w:szCs w:val="21"/>
          <w:highlight w:val="none"/>
        </w:rPr>
      </w:pPr>
    </w:p>
    <w:p w14:paraId="76688DF5">
      <w:pPr>
        <w:jc w:val="center"/>
        <w:rPr>
          <w:rFonts w:hint="eastAsia" w:ascii="宋体" w:hAnsi="宋体" w:cs="仿宋"/>
          <w:b/>
          <w:bCs/>
          <w:color w:val="auto"/>
          <w:szCs w:val="21"/>
          <w:highlight w:val="none"/>
        </w:rPr>
      </w:pPr>
    </w:p>
    <w:p w14:paraId="4C4E7712">
      <w:pPr>
        <w:jc w:val="center"/>
        <w:rPr>
          <w:rFonts w:hint="eastAsia" w:ascii="宋体" w:hAnsi="宋体" w:cs="仿宋"/>
          <w:b/>
          <w:bCs/>
          <w:color w:val="auto"/>
          <w:szCs w:val="21"/>
          <w:highlight w:val="none"/>
        </w:rPr>
      </w:pPr>
    </w:p>
    <w:p w14:paraId="6E2B4A03">
      <w:pPr>
        <w:rPr>
          <w:rFonts w:hint="eastAsia" w:ascii="宋体" w:hAnsi="宋体"/>
          <w:b/>
          <w:color w:val="auto"/>
          <w:szCs w:val="21"/>
          <w:highlight w:val="none"/>
        </w:rPr>
      </w:pPr>
    </w:p>
    <w:p w14:paraId="3CED283E">
      <w:pPr>
        <w:rPr>
          <w:rFonts w:hint="eastAsia" w:ascii="宋体" w:hAnsi="宋体"/>
          <w:b/>
          <w:color w:val="auto"/>
          <w:szCs w:val="21"/>
          <w:highlight w:val="none"/>
        </w:rPr>
      </w:pPr>
      <w:r>
        <w:rPr>
          <w:rFonts w:hint="eastAsia" w:ascii="宋体" w:hAnsi="宋体"/>
          <w:b/>
          <w:color w:val="auto"/>
          <w:szCs w:val="21"/>
          <w:highlight w:val="none"/>
        </w:rPr>
        <w:t>质疑函制作说明：</w:t>
      </w:r>
    </w:p>
    <w:p w14:paraId="4C3C1C5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27C10F62">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4E9EC548">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2C2E37F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401D8B6D">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68C84494">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5D2EAF4">
      <w:pPr>
        <w:widowControl/>
        <w:ind w:firstLine="420" w:firstLineChars="200"/>
        <w:jc w:val="left"/>
        <w:rPr>
          <w:rFonts w:hint="eastAsia" w:ascii="宋体" w:hAnsi="宋体"/>
          <w:color w:val="auto"/>
          <w:szCs w:val="21"/>
          <w:highlight w:val="none"/>
        </w:rPr>
      </w:pPr>
    </w:p>
    <w:p w14:paraId="27891257">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4431F606">
      <w:pPr>
        <w:keepNext/>
        <w:keepLines/>
        <w:spacing w:before="260" w:after="260" w:line="413" w:lineRule="auto"/>
        <w:jc w:val="center"/>
        <w:outlineLvl w:val="1"/>
        <w:rPr>
          <w:rFonts w:hint="eastAsia" w:ascii="宋体" w:hAnsi="宋体" w:eastAsia="黑体"/>
          <w:color w:val="auto"/>
          <w:sz w:val="32"/>
          <w:szCs w:val="32"/>
          <w:highlight w:val="none"/>
        </w:rPr>
      </w:pPr>
      <w:bookmarkStart w:id="161" w:name="_Toc7959"/>
      <w:r>
        <w:rPr>
          <w:rFonts w:hint="eastAsia" w:ascii="宋体" w:hAnsi="宋体" w:eastAsia="黑体"/>
          <w:color w:val="auto"/>
          <w:sz w:val="32"/>
          <w:szCs w:val="32"/>
          <w:highlight w:val="none"/>
        </w:rPr>
        <w:t>第二节 投诉书（格式）</w:t>
      </w:r>
      <w:bookmarkEnd w:id="161"/>
    </w:p>
    <w:p w14:paraId="77824F6A">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30426D3F">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74138F2C">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25348567">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20E755C">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13B71D01">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35802D5">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4CBE528">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6337A0B8">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303FAB9D">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3B558576">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9867881">
      <w:pPr>
        <w:rPr>
          <w:rFonts w:hint="eastAsia" w:ascii="宋体" w:hAnsi="宋体"/>
          <w:color w:val="auto"/>
          <w:szCs w:val="21"/>
          <w:highlight w:val="none"/>
        </w:rPr>
      </w:pPr>
      <w:r>
        <w:rPr>
          <w:rFonts w:hint="eastAsia" w:ascii="宋体" w:hAnsi="宋体"/>
          <w:color w:val="auto"/>
          <w:szCs w:val="21"/>
          <w:highlight w:val="none"/>
        </w:rPr>
        <w:t>被投诉人2</w:t>
      </w:r>
    </w:p>
    <w:p w14:paraId="1FE017F8">
      <w:pPr>
        <w:rPr>
          <w:rFonts w:hint="eastAsia" w:ascii="宋体" w:hAnsi="宋体"/>
          <w:color w:val="auto"/>
          <w:szCs w:val="21"/>
          <w:highlight w:val="none"/>
          <w:u w:val="dotted"/>
        </w:rPr>
      </w:pPr>
      <w:r>
        <w:rPr>
          <w:rFonts w:hint="eastAsia" w:ascii="宋体" w:hAnsi="宋体"/>
          <w:color w:val="auto"/>
          <w:szCs w:val="21"/>
          <w:highlight w:val="none"/>
        </w:rPr>
        <w:t>……</w:t>
      </w:r>
    </w:p>
    <w:p w14:paraId="78889E5D">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F822ADC">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0FF1F0A1">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26DA9B5">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1FEFAFC1">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3E1285E2">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62"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62"/>
      <w:r>
        <w:rPr>
          <w:rFonts w:hint="eastAsia" w:ascii="宋体" w:hAnsi="宋体"/>
          <w:color w:val="auto"/>
          <w:szCs w:val="21"/>
          <w:highlight w:val="none"/>
          <w:u w:val="dotted"/>
        </w:rPr>
        <w:t xml:space="preserve"> </w:t>
      </w:r>
    </w:p>
    <w:p w14:paraId="45790AF4">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5570C0D">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7964F286">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6A73DB29">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2C50168A">
      <w:pPr>
        <w:rPr>
          <w:rFonts w:hint="eastAsia" w:ascii="宋体" w:hAnsi="宋体"/>
          <w:b/>
          <w:color w:val="auto"/>
          <w:szCs w:val="21"/>
          <w:highlight w:val="none"/>
        </w:rPr>
      </w:pPr>
      <w:r>
        <w:rPr>
          <w:rFonts w:hint="eastAsia" w:ascii="宋体" w:hAnsi="宋体"/>
          <w:b/>
          <w:color w:val="auto"/>
          <w:szCs w:val="21"/>
          <w:highlight w:val="none"/>
        </w:rPr>
        <w:t>三、质疑基本情况</w:t>
      </w:r>
    </w:p>
    <w:p w14:paraId="3A8640C7">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554A84C3">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117ECBFA">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3F257046">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42DFC988">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5F1C0386">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51D328E3">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1B30C890">
      <w:pPr>
        <w:rPr>
          <w:rFonts w:hint="eastAsia" w:ascii="宋体" w:hAnsi="宋体"/>
          <w:color w:val="auto"/>
          <w:szCs w:val="21"/>
          <w:highlight w:val="none"/>
        </w:rPr>
      </w:pPr>
      <w:r>
        <w:rPr>
          <w:rFonts w:hint="eastAsia" w:ascii="宋体" w:hAnsi="宋体"/>
          <w:color w:val="auto"/>
          <w:szCs w:val="21"/>
          <w:highlight w:val="none"/>
        </w:rPr>
        <w:t>投诉事项2</w:t>
      </w:r>
    </w:p>
    <w:p w14:paraId="52741182">
      <w:pPr>
        <w:rPr>
          <w:rFonts w:hint="eastAsia" w:ascii="宋体" w:hAnsi="宋体"/>
          <w:color w:val="auto"/>
          <w:szCs w:val="21"/>
          <w:highlight w:val="none"/>
          <w:u w:val="dotted"/>
        </w:rPr>
      </w:pPr>
      <w:r>
        <w:rPr>
          <w:rFonts w:hint="eastAsia" w:ascii="宋体" w:hAnsi="宋体"/>
          <w:color w:val="auto"/>
          <w:szCs w:val="21"/>
          <w:highlight w:val="none"/>
        </w:rPr>
        <w:t>……</w:t>
      </w:r>
    </w:p>
    <w:p w14:paraId="7DC639DB">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6EBF5DFA">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1AEFA859">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32D646CE">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4ED94887">
      <w:pPr>
        <w:rPr>
          <w:rFonts w:hint="eastAsia" w:ascii="宋体" w:hAnsi="宋体"/>
          <w:color w:val="auto"/>
          <w:szCs w:val="21"/>
          <w:highlight w:val="none"/>
        </w:rPr>
      </w:pPr>
      <w:r>
        <w:rPr>
          <w:rFonts w:hint="eastAsia" w:ascii="宋体" w:hAnsi="宋体"/>
          <w:color w:val="auto"/>
          <w:szCs w:val="21"/>
          <w:highlight w:val="none"/>
        </w:rPr>
        <w:t xml:space="preserve">日期：    </w:t>
      </w:r>
    </w:p>
    <w:p w14:paraId="6B7D9A62">
      <w:pPr>
        <w:rPr>
          <w:rFonts w:hint="eastAsia" w:ascii="宋体" w:hAnsi="宋体"/>
          <w:b/>
          <w:color w:val="auto"/>
          <w:szCs w:val="21"/>
          <w:highlight w:val="none"/>
        </w:rPr>
      </w:pPr>
    </w:p>
    <w:p w14:paraId="5F13EAF2">
      <w:pPr>
        <w:rPr>
          <w:rFonts w:hint="eastAsia" w:ascii="宋体" w:hAnsi="宋体"/>
          <w:b/>
          <w:color w:val="auto"/>
          <w:szCs w:val="21"/>
          <w:highlight w:val="none"/>
        </w:rPr>
      </w:pPr>
      <w:r>
        <w:rPr>
          <w:rFonts w:hint="eastAsia" w:ascii="宋体" w:hAnsi="宋体"/>
          <w:b/>
          <w:color w:val="auto"/>
          <w:szCs w:val="21"/>
          <w:highlight w:val="none"/>
        </w:rPr>
        <w:t>投诉书制作说明：</w:t>
      </w:r>
    </w:p>
    <w:p w14:paraId="62DCB914">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3DF3354A">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07359882">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383A32F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45076A3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629A861D">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528FD0E6">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7D7804A9">
      <w:pPr>
        <w:snapToGrid w:val="0"/>
        <w:spacing w:before="50" w:after="165" w:afterLines="50" w:line="360" w:lineRule="auto"/>
        <w:ind w:firstLine="420" w:firstLineChars="200"/>
        <w:jc w:val="left"/>
        <w:rPr>
          <w:rFonts w:hint="eastAsia" w:ascii="宋体" w:hAnsi="宋体"/>
          <w:color w:val="auto"/>
          <w:szCs w:val="21"/>
          <w:highlight w:val="none"/>
        </w:rPr>
      </w:pPr>
    </w:p>
    <w:p w14:paraId="2DB62F9F">
      <w:pPr>
        <w:rPr>
          <w:rFonts w:hint="eastAsia" w:ascii="宋体" w:hAnsi="宋体"/>
          <w:color w:val="auto"/>
          <w:szCs w:val="21"/>
          <w:highlight w:val="none"/>
        </w:rPr>
      </w:pPr>
    </w:p>
    <w:p w14:paraId="37660906">
      <w:pPr>
        <w:rPr>
          <w:rFonts w:ascii="宋体" w:hAnsi="宋体"/>
          <w:color w:val="auto"/>
          <w:szCs w:val="21"/>
          <w:highlight w:val="none"/>
        </w:rPr>
      </w:pPr>
    </w:p>
    <w:p w14:paraId="0BDA9EA8">
      <w:pPr>
        <w:rPr>
          <w:color w:val="auto"/>
          <w:highlight w:val="none"/>
        </w:rPr>
      </w:pPr>
    </w:p>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EJFHSN+FangSong_GB2312">
    <w:altName w:val="Segoe Print"/>
    <w:panose1 w:val="02010609030101010101"/>
    <w:charset w:val="01"/>
    <w:family w:val="modern"/>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BEAE">
    <w:pPr>
      <w:pStyle w:val="17"/>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9C110">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E9C110">
                    <w:pPr>
                      <w:pStyle w:val="1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5E1F2">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95E1F2">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A9E08">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1042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201042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516C">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50E46">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C50E46">
                    <w:pPr>
                      <w:pStyle w:val="17"/>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5C418FC6">
                          <w:pPr>
                            <w:pStyle w:val="17"/>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5C418FC6">
                    <w:pPr>
                      <w:pStyle w:val="17"/>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FA42">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CAE4C">
                          <w:pPr>
                            <w:pStyle w:val="1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A3CAE4C">
                    <w:pPr>
                      <w:pStyle w:val="17"/>
                    </w:pPr>
                    <w:r>
                      <w:fldChar w:fldCharType="begin"/>
                    </w:r>
                    <w:r>
                      <w:instrText xml:space="preserve"> PAGE  \* MERGEFORMAT </w:instrText>
                    </w:r>
                    <w:r>
                      <w:fldChar w:fldCharType="separate"/>
                    </w:r>
                    <w:r>
                      <w:t>69</w:t>
                    </w:r>
                    <w:r>
                      <w:fldChar w:fldCharType="end"/>
                    </w:r>
                  </w:p>
                </w:txbxContent>
              </v:textbox>
            </v:shape>
          </w:pict>
        </mc:Fallback>
      </mc:AlternateContent>
    </w:r>
  </w:p>
  <w:p w14:paraId="014543A7">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4845A">
    <w:pPr>
      <w:pStyle w:val="17"/>
      <w:framePr w:wrap="around" w:vAnchor="text" w:hAnchor="margin" w:xAlign="center" w:y="1"/>
      <w:rPr>
        <w:rStyle w:val="24"/>
      </w:rPr>
    </w:pPr>
    <w:r>
      <w:fldChar w:fldCharType="begin"/>
    </w:r>
    <w:r>
      <w:rPr>
        <w:rStyle w:val="24"/>
      </w:rPr>
      <w:instrText xml:space="preserve">PAGE  </w:instrText>
    </w:r>
    <w:r>
      <w:fldChar w:fldCharType="end"/>
    </w:r>
  </w:p>
  <w:p w14:paraId="2D0A74D4">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812C">
    <w:pPr>
      <w:pStyle w:val="17"/>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6019BE29">
    <w:pPr>
      <w:pStyle w:val="17"/>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0DF6">
    <w:pPr>
      <w:pStyle w:val="1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DE24E">
                          <w:pPr>
                            <w:pStyle w:val="1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8DE24E">
                    <w:pPr>
                      <w:pStyle w:val="17"/>
                    </w:pPr>
                    <w:r>
                      <w:fldChar w:fldCharType="begin"/>
                    </w:r>
                    <w:r>
                      <w:instrText xml:space="preserve"> PAGE  \* MERGEFORMAT </w:instrText>
                    </w:r>
                    <w:r>
                      <w:fldChar w:fldCharType="separate"/>
                    </w:r>
                    <w:r>
                      <w:t>86</w:t>
                    </w:r>
                    <w:r>
                      <w:fldChar w:fldCharType="end"/>
                    </w:r>
                  </w:p>
                </w:txbxContent>
              </v:textbox>
            </v:shape>
          </w:pict>
        </mc:Fallback>
      </mc:AlternateContent>
    </w:r>
  </w:p>
  <w:p w14:paraId="35F18F04">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8991">
    <w:pPr>
      <w:pStyle w:val="17"/>
      <w:framePr w:wrap="around" w:vAnchor="text" w:hAnchor="margin" w:xAlign="center" w:y="1"/>
      <w:rPr>
        <w:rStyle w:val="24"/>
      </w:rPr>
    </w:pPr>
    <w:r>
      <w:fldChar w:fldCharType="begin"/>
    </w:r>
    <w:r>
      <w:rPr>
        <w:rStyle w:val="24"/>
      </w:rPr>
      <w:instrText xml:space="preserve">PAGE  </w:instrText>
    </w:r>
    <w:r>
      <w:fldChar w:fldCharType="end"/>
    </w:r>
  </w:p>
  <w:p w14:paraId="12A9C4A9">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3DA">
    <w:pPr>
      <w:pStyle w:val="17"/>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11B60330">
    <w:pPr>
      <w:pStyle w:val="17"/>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B135">
    <w:pPr>
      <w:pStyle w:val="18"/>
    </w:pPr>
    <w:r>
      <w:rPr>
        <w:rFonts w:hint="eastAsia"/>
      </w:rPr>
      <w:t>南宁市</w:t>
    </w:r>
    <w:r>
      <w:rPr>
        <w:rFonts w:hint="eastAsia"/>
        <w:lang w:eastAsia="zh-CN"/>
      </w:rPr>
      <w:t>武鸣区</w:t>
    </w:r>
    <w:r>
      <w:rPr>
        <w:rFonts w:hint="eastAsia"/>
      </w:rPr>
      <w:t>政府采购框架协议征集文件（项目编号：NNZC2025-K3-100070-NNSW）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56EF">
    <w:pPr>
      <w:pStyle w:val="18"/>
    </w:pPr>
    <w:r>
      <w:rPr>
        <w:rFonts w:hint="eastAsia"/>
      </w:rPr>
      <w:t>南宁市</w:t>
    </w:r>
    <w:r>
      <w:rPr>
        <w:rFonts w:hint="eastAsia"/>
        <w:lang w:eastAsia="zh-CN"/>
      </w:rPr>
      <w:t>武鸣区</w:t>
    </w:r>
    <w:r>
      <w:rPr>
        <w:rFonts w:hint="eastAsia"/>
      </w:rPr>
      <w:t>政府采购框架协议征集文件（项目编号：NNZC2025-K3-100070-NNSW）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ADD8">
    <w:pPr>
      <w:pStyle w:val="18"/>
      <w:rPr>
        <w:rFonts w:hint="default"/>
        <w:lang w:val="en-US" w:eastAsia="zh-CN"/>
      </w:rPr>
    </w:pPr>
    <w:r>
      <w:rPr>
        <w:rFonts w:hint="eastAsia"/>
      </w:rPr>
      <w:t>南宁市</w:t>
    </w:r>
    <w:r>
      <w:rPr>
        <w:rFonts w:hint="eastAsia"/>
        <w:lang w:eastAsia="zh-CN"/>
      </w:rPr>
      <w:t>武鸣区</w:t>
    </w:r>
    <w:r>
      <w:rPr>
        <w:rFonts w:hint="eastAsia"/>
      </w:rPr>
      <w:t>政府采购框架协议征集文件（项目编号：NNZC2025-K3-100070-NNSW）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5930A"/>
    <w:multiLevelType w:val="singleLevel"/>
    <w:tmpl w:val="E2B5930A"/>
    <w:lvl w:ilvl="0" w:tentative="0">
      <w:start w:val="6"/>
      <w:numFmt w:val="chineseCounting"/>
      <w:suff w:val="space"/>
      <w:lvlText w:val="第%1条"/>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723684"/>
    <w:multiLevelType w:val="multilevel"/>
    <w:tmpl w:val="00723684"/>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F29391B"/>
    <w:multiLevelType w:val="singleLevel"/>
    <w:tmpl w:val="0F29391B"/>
    <w:lvl w:ilvl="0" w:tentative="0">
      <w:start w:val="1"/>
      <w:numFmt w:val="chineseCounting"/>
      <w:suff w:val="nothing"/>
      <w:lvlText w:val="（%1）"/>
      <w:lvlJc w:val="left"/>
      <w:pPr>
        <w:ind w:left="525" w:leftChars="0" w:firstLine="0" w:firstLineChars="0"/>
      </w:pPr>
      <w:rPr>
        <w:rFonts w:hint="eastAsia"/>
      </w:rPr>
    </w:lvl>
  </w:abstractNum>
  <w:abstractNum w:abstractNumId="5">
    <w:nsid w:val="2E3DCA9D"/>
    <w:multiLevelType w:val="singleLevel"/>
    <w:tmpl w:val="2E3DCA9D"/>
    <w:lvl w:ilvl="0" w:tentative="0">
      <w:start w:val="1"/>
      <w:numFmt w:val="chineseCounting"/>
      <w:suff w:val="space"/>
      <w:lvlText w:val="第%1条"/>
      <w:lvlJc w:val="left"/>
      <w:rPr>
        <w:rFonts w:hint="eastAsia"/>
      </w:rPr>
    </w:lvl>
  </w:abstractNum>
  <w:abstractNum w:abstractNumId="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3BCC59F5"/>
    <w:multiLevelType w:val="singleLevel"/>
    <w:tmpl w:val="3BCC59F5"/>
    <w:lvl w:ilvl="0" w:tentative="0">
      <w:start w:val="8"/>
      <w:numFmt w:val="chineseCounting"/>
      <w:suff w:val="nothing"/>
      <w:lvlText w:val="%1、"/>
      <w:lvlJc w:val="left"/>
      <w:rPr>
        <w:rFonts w:hint="eastAsia"/>
      </w:r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8"/>
  </w:num>
  <w:num w:numId="3">
    <w:abstractNumId w:val="5"/>
    <w:lvlOverride w:ilvl="0">
      <w:startOverride w:val="1"/>
    </w:lvlOverride>
  </w:num>
  <w:num w:numId="4">
    <w:abstractNumId w:val="0"/>
    <w:lvlOverride w:ilvl="0">
      <w:startOverride w:val="6"/>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522102"/>
    <w:rsid w:val="00674912"/>
    <w:rsid w:val="0075194C"/>
    <w:rsid w:val="00867410"/>
    <w:rsid w:val="00A959C7"/>
    <w:rsid w:val="00C603FA"/>
    <w:rsid w:val="00D01278"/>
    <w:rsid w:val="00D70859"/>
    <w:rsid w:val="00FE7B94"/>
    <w:rsid w:val="01017684"/>
    <w:rsid w:val="01303AC5"/>
    <w:rsid w:val="0157021D"/>
    <w:rsid w:val="0163105C"/>
    <w:rsid w:val="01823E16"/>
    <w:rsid w:val="01965109"/>
    <w:rsid w:val="01B008D3"/>
    <w:rsid w:val="01F67E7C"/>
    <w:rsid w:val="01FD42EF"/>
    <w:rsid w:val="02145195"/>
    <w:rsid w:val="02160F0D"/>
    <w:rsid w:val="027345B1"/>
    <w:rsid w:val="02936A01"/>
    <w:rsid w:val="02A732D1"/>
    <w:rsid w:val="02B04EBD"/>
    <w:rsid w:val="02B80216"/>
    <w:rsid w:val="02BE71D3"/>
    <w:rsid w:val="02D71503"/>
    <w:rsid w:val="02D970B4"/>
    <w:rsid w:val="02E75384"/>
    <w:rsid w:val="02E81CE7"/>
    <w:rsid w:val="02EF1E8A"/>
    <w:rsid w:val="030D40BE"/>
    <w:rsid w:val="03206E0E"/>
    <w:rsid w:val="03265180"/>
    <w:rsid w:val="032B670D"/>
    <w:rsid w:val="0331619D"/>
    <w:rsid w:val="033D5E0F"/>
    <w:rsid w:val="034943AC"/>
    <w:rsid w:val="03634626"/>
    <w:rsid w:val="03734C21"/>
    <w:rsid w:val="03906A9D"/>
    <w:rsid w:val="03942A31"/>
    <w:rsid w:val="03A66E23"/>
    <w:rsid w:val="03B46C2F"/>
    <w:rsid w:val="03B5144B"/>
    <w:rsid w:val="03CD1A9F"/>
    <w:rsid w:val="03ED22B0"/>
    <w:rsid w:val="03F90AE6"/>
    <w:rsid w:val="03FF434E"/>
    <w:rsid w:val="04245B63"/>
    <w:rsid w:val="043266EC"/>
    <w:rsid w:val="043A7135"/>
    <w:rsid w:val="04461F7D"/>
    <w:rsid w:val="048F6CC6"/>
    <w:rsid w:val="049820AD"/>
    <w:rsid w:val="04A15406"/>
    <w:rsid w:val="04B115CF"/>
    <w:rsid w:val="04D330E5"/>
    <w:rsid w:val="04D70E27"/>
    <w:rsid w:val="04E86B91"/>
    <w:rsid w:val="04EA29DB"/>
    <w:rsid w:val="04EE6171"/>
    <w:rsid w:val="050F15EC"/>
    <w:rsid w:val="05353DA0"/>
    <w:rsid w:val="0538025F"/>
    <w:rsid w:val="05402E4B"/>
    <w:rsid w:val="054160C5"/>
    <w:rsid w:val="054B711F"/>
    <w:rsid w:val="054C2F3C"/>
    <w:rsid w:val="054F4E62"/>
    <w:rsid w:val="05551D4C"/>
    <w:rsid w:val="056106F1"/>
    <w:rsid w:val="05704DD8"/>
    <w:rsid w:val="0571302A"/>
    <w:rsid w:val="05AC22B4"/>
    <w:rsid w:val="05C21607"/>
    <w:rsid w:val="0607573C"/>
    <w:rsid w:val="060C2D53"/>
    <w:rsid w:val="062A142B"/>
    <w:rsid w:val="064303C3"/>
    <w:rsid w:val="06471D99"/>
    <w:rsid w:val="0651509F"/>
    <w:rsid w:val="06583B7F"/>
    <w:rsid w:val="067C5E67"/>
    <w:rsid w:val="0680104B"/>
    <w:rsid w:val="06C10E68"/>
    <w:rsid w:val="06C76C7A"/>
    <w:rsid w:val="06CC603E"/>
    <w:rsid w:val="06D7510F"/>
    <w:rsid w:val="06E261F5"/>
    <w:rsid w:val="06F537E7"/>
    <w:rsid w:val="07043A2A"/>
    <w:rsid w:val="0708351A"/>
    <w:rsid w:val="07097292"/>
    <w:rsid w:val="070C287B"/>
    <w:rsid w:val="07167E42"/>
    <w:rsid w:val="073C3988"/>
    <w:rsid w:val="07524795"/>
    <w:rsid w:val="076170CE"/>
    <w:rsid w:val="076F4858"/>
    <w:rsid w:val="07756781"/>
    <w:rsid w:val="07762B7A"/>
    <w:rsid w:val="07B2792A"/>
    <w:rsid w:val="07B45450"/>
    <w:rsid w:val="07BC589D"/>
    <w:rsid w:val="07D1251D"/>
    <w:rsid w:val="07E73DCE"/>
    <w:rsid w:val="07FC0BA5"/>
    <w:rsid w:val="08161C67"/>
    <w:rsid w:val="08346591"/>
    <w:rsid w:val="08397703"/>
    <w:rsid w:val="083D71F3"/>
    <w:rsid w:val="0849203C"/>
    <w:rsid w:val="0854278F"/>
    <w:rsid w:val="08723071"/>
    <w:rsid w:val="08741249"/>
    <w:rsid w:val="08BD19AF"/>
    <w:rsid w:val="08BF4690"/>
    <w:rsid w:val="08C07E24"/>
    <w:rsid w:val="08DD09D6"/>
    <w:rsid w:val="08FE32C5"/>
    <w:rsid w:val="090441B5"/>
    <w:rsid w:val="09184470"/>
    <w:rsid w:val="092F6FCD"/>
    <w:rsid w:val="098971D2"/>
    <w:rsid w:val="098A0731"/>
    <w:rsid w:val="098D41AA"/>
    <w:rsid w:val="09AB619A"/>
    <w:rsid w:val="09B47989"/>
    <w:rsid w:val="09BC4A90"/>
    <w:rsid w:val="09BE25B6"/>
    <w:rsid w:val="09C676BC"/>
    <w:rsid w:val="09C91CD1"/>
    <w:rsid w:val="09D05E45"/>
    <w:rsid w:val="09D3200E"/>
    <w:rsid w:val="09D65B51"/>
    <w:rsid w:val="09E244F6"/>
    <w:rsid w:val="09F673EE"/>
    <w:rsid w:val="0A067AB9"/>
    <w:rsid w:val="0A1026E6"/>
    <w:rsid w:val="0A430D0D"/>
    <w:rsid w:val="0A641F21"/>
    <w:rsid w:val="0A742C74"/>
    <w:rsid w:val="0A7809B7"/>
    <w:rsid w:val="0A8A2498"/>
    <w:rsid w:val="0A901572"/>
    <w:rsid w:val="0A9A6B7F"/>
    <w:rsid w:val="0AAC0660"/>
    <w:rsid w:val="0AC775F6"/>
    <w:rsid w:val="0AE0655C"/>
    <w:rsid w:val="0AE41BA8"/>
    <w:rsid w:val="0AEB5429"/>
    <w:rsid w:val="0B2B77D7"/>
    <w:rsid w:val="0B380146"/>
    <w:rsid w:val="0B386FF8"/>
    <w:rsid w:val="0B3D0003"/>
    <w:rsid w:val="0B550CF8"/>
    <w:rsid w:val="0B8E7D66"/>
    <w:rsid w:val="0B901D30"/>
    <w:rsid w:val="0BB65208"/>
    <w:rsid w:val="0BD0037E"/>
    <w:rsid w:val="0BE04A65"/>
    <w:rsid w:val="0BE264E0"/>
    <w:rsid w:val="0BF26547"/>
    <w:rsid w:val="0BF3242F"/>
    <w:rsid w:val="0BF40511"/>
    <w:rsid w:val="0C3B1426"/>
    <w:rsid w:val="0C5B233E"/>
    <w:rsid w:val="0C792F95"/>
    <w:rsid w:val="0C8223B1"/>
    <w:rsid w:val="0C874EE1"/>
    <w:rsid w:val="0C876F2B"/>
    <w:rsid w:val="0C994C14"/>
    <w:rsid w:val="0CA85607"/>
    <w:rsid w:val="0CAF61E6"/>
    <w:rsid w:val="0CB657C6"/>
    <w:rsid w:val="0CD21ED4"/>
    <w:rsid w:val="0CFF53BF"/>
    <w:rsid w:val="0D0E3617"/>
    <w:rsid w:val="0D1B1ACD"/>
    <w:rsid w:val="0D2C5A88"/>
    <w:rsid w:val="0D4E2C3A"/>
    <w:rsid w:val="0D4E2DF0"/>
    <w:rsid w:val="0D921D8F"/>
    <w:rsid w:val="0DA47D15"/>
    <w:rsid w:val="0DA668CA"/>
    <w:rsid w:val="0DB31D06"/>
    <w:rsid w:val="0DDF1A07"/>
    <w:rsid w:val="0DE00E6C"/>
    <w:rsid w:val="0E077146"/>
    <w:rsid w:val="0E2A646C"/>
    <w:rsid w:val="0E6C36EA"/>
    <w:rsid w:val="0E785533"/>
    <w:rsid w:val="0E982123"/>
    <w:rsid w:val="0EA7186A"/>
    <w:rsid w:val="0EAD2BF9"/>
    <w:rsid w:val="0EB05B48"/>
    <w:rsid w:val="0EB46E08"/>
    <w:rsid w:val="0EE6189F"/>
    <w:rsid w:val="0EF3685E"/>
    <w:rsid w:val="0EF716A8"/>
    <w:rsid w:val="0F024967"/>
    <w:rsid w:val="0F040A6B"/>
    <w:rsid w:val="0F0A004B"/>
    <w:rsid w:val="0F0A1DF9"/>
    <w:rsid w:val="0F0E3698"/>
    <w:rsid w:val="0F0F11BE"/>
    <w:rsid w:val="0F130CAE"/>
    <w:rsid w:val="0F220E5A"/>
    <w:rsid w:val="0F2509E1"/>
    <w:rsid w:val="0F407E58"/>
    <w:rsid w:val="0F503CB0"/>
    <w:rsid w:val="0F735BF1"/>
    <w:rsid w:val="0F7554C5"/>
    <w:rsid w:val="0F790AE0"/>
    <w:rsid w:val="0F987405"/>
    <w:rsid w:val="0FC21198"/>
    <w:rsid w:val="0FDC5544"/>
    <w:rsid w:val="0FE64614"/>
    <w:rsid w:val="101A606C"/>
    <w:rsid w:val="10206F5D"/>
    <w:rsid w:val="1025513D"/>
    <w:rsid w:val="1061626A"/>
    <w:rsid w:val="10765998"/>
    <w:rsid w:val="107A6B0B"/>
    <w:rsid w:val="108247E3"/>
    <w:rsid w:val="108C6F6A"/>
    <w:rsid w:val="10A342B4"/>
    <w:rsid w:val="10CD7582"/>
    <w:rsid w:val="10D206F5"/>
    <w:rsid w:val="10DE7A09"/>
    <w:rsid w:val="10E24DDC"/>
    <w:rsid w:val="10E33DE5"/>
    <w:rsid w:val="10E36DA6"/>
    <w:rsid w:val="110E5BD1"/>
    <w:rsid w:val="11146F5F"/>
    <w:rsid w:val="11203B56"/>
    <w:rsid w:val="11230F50"/>
    <w:rsid w:val="112E6273"/>
    <w:rsid w:val="113A4C18"/>
    <w:rsid w:val="11592BC4"/>
    <w:rsid w:val="118440E5"/>
    <w:rsid w:val="11D87F8D"/>
    <w:rsid w:val="11DD37F5"/>
    <w:rsid w:val="11E44B84"/>
    <w:rsid w:val="11F34DC7"/>
    <w:rsid w:val="120400C3"/>
    <w:rsid w:val="12211934"/>
    <w:rsid w:val="123125E3"/>
    <w:rsid w:val="123A0C48"/>
    <w:rsid w:val="123E24E6"/>
    <w:rsid w:val="12411FD6"/>
    <w:rsid w:val="12485D96"/>
    <w:rsid w:val="12555A81"/>
    <w:rsid w:val="12797F73"/>
    <w:rsid w:val="127E0B34"/>
    <w:rsid w:val="12843C71"/>
    <w:rsid w:val="12B427A8"/>
    <w:rsid w:val="12BE3CC4"/>
    <w:rsid w:val="12C0739F"/>
    <w:rsid w:val="12E80327"/>
    <w:rsid w:val="12EF726C"/>
    <w:rsid w:val="130A499C"/>
    <w:rsid w:val="131119A8"/>
    <w:rsid w:val="13315BA7"/>
    <w:rsid w:val="133B4C77"/>
    <w:rsid w:val="133B6A25"/>
    <w:rsid w:val="133F0B55"/>
    <w:rsid w:val="13545D39"/>
    <w:rsid w:val="137B1518"/>
    <w:rsid w:val="137D2B9A"/>
    <w:rsid w:val="13926254"/>
    <w:rsid w:val="139D4FEA"/>
    <w:rsid w:val="13A75E69"/>
    <w:rsid w:val="13B62550"/>
    <w:rsid w:val="13D03611"/>
    <w:rsid w:val="13DA7FEC"/>
    <w:rsid w:val="13E0137B"/>
    <w:rsid w:val="14292D22"/>
    <w:rsid w:val="142E0338"/>
    <w:rsid w:val="143C2A55"/>
    <w:rsid w:val="143E3253"/>
    <w:rsid w:val="14485BD0"/>
    <w:rsid w:val="14720225"/>
    <w:rsid w:val="14733D6D"/>
    <w:rsid w:val="14A83164"/>
    <w:rsid w:val="14CE0A60"/>
    <w:rsid w:val="15115C90"/>
    <w:rsid w:val="153953A6"/>
    <w:rsid w:val="153A7565"/>
    <w:rsid w:val="154D5EA7"/>
    <w:rsid w:val="157F52EF"/>
    <w:rsid w:val="15997A33"/>
    <w:rsid w:val="159B19FD"/>
    <w:rsid w:val="15AD5E36"/>
    <w:rsid w:val="15B86D74"/>
    <w:rsid w:val="15BF56EC"/>
    <w:rsid w:val="15C543F3"/>
    <w:rsid w:val="15D62B87"/>
    <w:rsid w:val="16017613"/>
    <w:rsid w:val="160F7CF5"/>
    <w:rsid w:val="16345AA1"/>
    <w:rsid w:val="16443E4D"/>
    <w:rsid w:val="16470C1C"/>
    <w:rsid w:val="16556050"/>
    <w:rsid w:val="166E7112"/>
    <w:rsid w:val="16D43419"/>
    <w:rsid w:val="16EF0253"/>
    <w:rsid w:val="171B1048"/>
    <w:rsid w:val="171E4694"/>
    <w:rsid w:val="17465999"/>
    <w:rsid w:val="175C6F6A"/>
    <w:rsid w:val="175E2CE2"/>
    <w:rsid w:val="176302F9"/>
    <w:rsid w:val="178D35C8"/>
    <w:rsid w:val="17B74335"/>
    <w:rsid w:val="17CF3BE0"/>
    <w:rsid w:val="17EC6540"/>
    <w:rsid w:val="18037E87"/>
    <w:rsid w:val="1807337A"/>
    <w:rsid w:val="181405F5"/>
    <w:rsid w:val="182A0E16"/>
    <w:rsid w:val="183A4A8E"/>
    <w:rsid w:val="1852042B"/>
    <w:rsid w:val="186D58D3"/>
    <w:rsid w:val="18700F1F"/>
    <w:rsid w:val="18710E80"/>
    <w:rsid w:val="187A1186"/>
    <w:rsid w:val="1880313C"/>
    <w:rsid w:val="18934C0E"/>
    <w:rsid w:val="18A41246"/>
    <w:rsid w:val="18B2778A"/>
    <w:rsid w:val="18C969BD"/>
    <w:rsid w:val="18CB084B"/>
    <w:rsid w:val="18F757DF"/>
    <w:rsid w:val="19042174"/>
    <w:rsid w:val="19526877"/>
    <w:rsid w:val="19762565"/>
    <w:rsid w:val="19792055"/>
    <w:rsid w:val="199B021E"/>
    <w:rsid w:val="199D2B82"/>
    <w:rsid w:val="19B337B9"/>
    <w:rsid w:val="19B92ECB"/>
    <w:rsid w:val="19C06CBF"/>
    <w:rsid w:val="19C77265"/>
    <w:rsid w:val="19E742B7"/>
    <w:rsid w:val="19E80F89"/>
    <w:rsid w:val="19F66F6A"/>
    <w:rsid w:val="1A02700B"/>
    <w:rsid w:val="1A050BD0"/>
    <w:rsid w:val="1A0C7662"/>
    <w:rsid w:val="1A4A39F2"/>
    <w:rsid w:val="1A7F18ED"/>
    <w:rsid w:val="1AD5524C"/>
    <w:rsid w:val="1AEF7B30"/>
    <w:rsid w:val="1AF35E37"/>
    <w:rsid w:val="1B0167A6"/>
    <w:rsid w:val="1B244243"/>
    <w:rsid w:val="1B2B55D1"/>
    <w:rsid w:val="1B301674"/>
    <w:rsid w:val="1B37013D"/>
    <w:rsid w:val="1B3E3557"/>
    <w:rsid w:val="1B444488"/>
    <w:rsid w:val="1B481CDF"/>
    <w:rsid w:val="1B522B5E"/>
    <w:rsid w:val="1B5C39DD"/>
    <w:rsid w:val="1B616581"/>
    <w:rsid w:val="1B6C0338"/>
    <w:rsid w:val="1B8B42C2"/>
    <w:rsid w:val="1BA5551F"/>
    <w:rsid w:val="1BB032C9"/>
    <w:rsid w:val="1BB142DA"/>
    <w:rsid w:val="1BBC447B"/>
    <w:rsid w:val="1BC81C32"/>
    <w:rsid w:val="1BE22134"/>
    <w:rsid w:val="1BE539D2"/>
    <w:rsid w:val="1BE55780"/>
    <w:rsid w:val="1BE85270"/>
    <w:rsid w:val="1BF6798D"/>
    <w:rsid w:val="1BFC2ACA"/>
    <w:rsid w:val="1C113F74"/>
    <w:rsid w:val="1C1E3C86"/>
    <w:rsid w:val="1C2269D4"/>
    <w:rsid w:val="1C4050AC"/>
    <w:rsid w:val="1C4C1CA3"/>
    <w:rsid w:val="1C7F3E27"/>
    <w:rsid w:val="1C8054A9"/>
    <w:rsid w:val="1C8B617A"/>
    <w:rsid w:val="1C8C6544"/>
    <w:rsid w:val="1C907DE2"/>
    <w:rsid w:val="1C922D83"/>
    <w:rsid w:val="1CA67605"/>
    <w:rsid w:val="1CB6536F"/>
    <w:rsid w:val="1CD04682"/>
    <w:rsid w:val="1CE617B0"/>
    <w:rsid w:val="1CFC7225"/>
    <w:rsid w:val="1D156539"/>
    <w:rsid w:val="1D2F2065"/>
    <w:rsid w:val="1D3F5364"/>
    <w:rsid w:val="1D4913F0"/>
    <w:rsid w:val="1D767107"/>
    <w:rsid w:val="1D7E536E"/>
    <w:rsid w:val="1D7E5E8C"/>
    <w:rsid w:val="1D884D9E"/>
    <w:rsid w:val="1D8B2357"/>
    <w:rsid w:val="1D9C36FA"/>
    <w:rsid w:val="1DB22340"/>
    <w:rsid w:val="1DB46B7E"/>
    <w:rsid w:val="1DE877AA"/>
    <w:rsid w:val="1DE91D86"/>
    <w:rsid w:val="1DED3012"/>
    <w:rsid w:val="1DF223D6"/>
    <w:rsid w:val="1E4470D6"/>
    <w:rsid w:val="1E592455"/>
    <w:rsid w:val="1E6037E4"/>
    <w:rsid w:val="1E643A6E"/>
    <w:rsid w:val="1E733667"/>
    <w:rsid w:val="1E831280"/>
    <w:rsid w:val="1EB458DE"/>
    <w:rsid w:val="1ECE002B"/>
    <w:rsid w:val="1F026649"/>
    <w:rsid w:val="1F176598"/>
    <w:rsid w:val="1F1F544D"/>
    <w:rsid w:val="1F264A2D"/>
    <w:rsid w:val="1F282554"/>
    <w:rsid w:val="1F5642FC"/>
    <w:rsid w:val="1F6B7C4E"/>
    <w:rsid w:val="1F7F413E"/>
    <w:rsid w:val="1F817EB6"/>
    <w:rsid w:val="1F8452B0"/>
    <w:rsid w:val="1F923E71"/>
    <w:rsid w:val="1F973235"/>
    <w:rsid w:val="1F9757DB"/>
    <w:rsid w:val="1FEA194A"/>
    <w:rsid w:val="1FFE1506"/>
    <w:rsid w:val="200738CC"/>
    <w:rsid w:val="200A7EAB"/>
    <w:rsid w:val="200C59D1"/>
    <w:rsid w:val="20210D51"/>
    <w:rsid w:val="202820DF"/>
    <w:rsid w:val="203B1E13"/>
    <w:rsid w:val="20482300"/>
    <w:rsid w:val="207D242B"/>
    <w:rsid w:val="209F6845"/>
    <w:rsid w:val="20A153AC"/>
    <w:rsid w:val="20B54FBA"/>
    <w:rsid w:val="20B87907"/>
    <w:rsid w:val="20D858B3"/>
    <w:rsid w:val="20EB1A8B"/>
    <w:rsid w:val="21042B4C"/>
    <w:rsid w:val="2111387D"/>
    <w:rsid w:val="21117017"/>
    <w:rsid w:val="21182154"/>
    <w:rsid w:val="2135718E"/>
    <w:rsid w:val="21357E35"/>
    <w:rsid w:val="21493402"/>
    <w:rsid w:val="21555156"/>
    <w:rsid w:val="21617F9F"/>
    <w:rsid w:val="216B2BCB"/>
    <w:rsid w:val="217328CB"/>
    <w:rsid w:val="219567C1"/>
    <w:rsid w:val="21A05C02"/>
    <w:rsid w:val="21D173FB"/>
    <w:rsid w:val="2210107D"/>
    <w:rsid w:val="22411081"/>
    <w:rsid w:val="2247495C"/>
    <w:rsid w:val="225D38CF"/>
    <w:rsid w:val="22791318"/>
    <w:rsid w:val="22851A6B"/>
    <w:rsid w:val="2296628B"/>
    <w:rsid w:val="22BA5BB9"/>
    <w:rsid w:val="22D84291"/>
    <w:rsid w:val="22EC00EB"/>
    <w:rsid w:val="22EE7610"/>
    <w:rsid w:val="22F97D63"/>
    <w:rsid w:val="23344974"/>
    <w:rsid w:val="234F4F38"/>
    <w:rsid w:val="23671171"/>
    <w:rsid w:val="237C266D"/>
    <w:rsid w:val="23827D58"/>
    <w:rsid w:val="23865A9B"/>
    <w:rsid w:val="238D507B"/>
    <w:rsid w:val="2398757C"/>
    <w:rsid w:val="239A7798"/>
    <w:rsid w:val="23C14D25"/>
    <w:rsid w:val="23CB5BA3"/>
    <w:rsid w:val="23D36806"/>
    <w:rsid w:val="23E10F23"/>
    <w:rsid w:val="23E40A13"/>
    <w:rsid w:val="24172B97"/>
    <w:rsid w:val="242157C3"/>
    <w:rsid w:val="243279D1"/>
    <w:rsid w:val="243674C1"/>
    <w:rsid w:val="24390D5F"/>
    <w:rsid w:val="24536778"/>
    <w:rsid w:val="24647CF6"/>
    <w:rsid w:val="24947500"/>
    <w:rsid w:val="24B403E6"/>
    <w:rsid w:val="24F829C8"/>
    <w:rsid w:val="25140E84"/>
    <w:rsid w:val="252B5B2A"/>
    <w:rsid w:val="2536704D"/>
    <w:rsid w:val="25506FCE"/>
    <w:rsid w:val="25583467"/>
    <w:rsid w:val="25706A02"/>
    <w:rsid w:val="25C32FD6"/>
    <w:rsid w:val="25DA4F02"/>
    <w:rsid w:val="25EE7927"/>
    <w:rsid w:val="25F0369F"/>
    <w:rsid w:val="25F67DC6"/>
    <w:rsid w:val="25F95B2B"/>
    <w:rsid w:val="2607261F"/>
    <w:rsid w:val="260F621B"/>
    <w:rsid w:val="2619074E"/>
    <w:rsid w:val="26256302"/>
    <w:rsid w:val="262B0B7B"/>
    <w:rsid w:val="263A491A"/>
    <w:rsid w:val="26574DB8"/>
    <w:rsid w:val="267E0CCD"/>
    <w:rsid w:val="268362C1"/>
    <w:rsid w:val="26914E82"/>
    <w:rsid w:val="26977FBF"/>
    <w:rsid w:val="26C54B2C"/>
    <w:rsid w:val="26CC7C68"/>
    <w:rsid w:val="26D1527F"/>
    <w:rsid w:val="26F64CE5"/>
    <w:rsid w:val="271138CD"/>
    <w:rsid w:val="27114611"/>
    <w:rsid w:val="271E423C"/>
    <w:rsid w:val="275163C0"/>
    <w:rsid w:val="27606603"/>
    <w:rsid w:val="27716A62"/>
    <w:rsid w:val="27751E74"/>
    <w:rsid w:val="278A3680"/>
    <w:rsid w:val="27A42993"/>
    <w:rsid w:val="27AC1848"/>
    <w:rsid w:val="27D17500"/>
    <w:rsid w:val="27E92C02"/>
    <w:rsid w:val="28060F58"/>
    <w:rsid w:val="282B09BF"/>
    <w:rsid w:val="2859068C"/>
    <w:rsid w:val="28597AC9"/>
    <w:rsid w:val="286471A2"/>
    <w:rsid w:val="28A65964"/>
    <w:rsid w:val="28B766F6"/>
    <w:rsid w:val="28D21EDC"/>
    <w:rsid w:val="29057462"/>
    <w:rsid w:val="291853E7"/>
    <w:rsid w:val="29231FDE"/>
    <w:rsid w:val="29431FF9"/>
    <w:rsid w:val="294E0E09"/>
    <w:rsid w:val="295757E3"/>
    <w:rsid w:val="295E6B72"/>
    <w:rsid w:val="29605C39"/>
    <w:rsid w:val="297D1482"/>
    <w:rsid w:val="29C6459A"/>
    <w:rsid w:val="29DA1670"/>
    <w:rsid w:val="29E76B67"/>
    <w:rsid w:val="29F15C38"/>
    <w:rsid w:val="29F55CE0"/>
    <w:rsid w:val="29FD24BB"/>
    <w:rsid w:val="29FF0355"/>
    <w:rsid w:val="2A21416C"/>
    <w:rsid w:val="2A307BE9"/>
    <w:rsid w:val="2A3C5105"/>
    <w:rsid w:val="2A3F3084"/>
    <w:rsid w:val="2A502B30"/>
    <w:rsid w:val="2A5A03AF"/>
    <w:rsid w:val="2A7E3970"/>
    <w:rsid w:val="2A8A2D28"/>
    <w:rsid w:val="2A9137CD"/>
    <w:rsid w:val="2AAB5DE7"/>
    <w:rsid w:val="2AC24A4E"/>
    <w:rsid w:val="2AE412F9"/>
    <w:rsid w:val="2AEF03C9"/>
    <w:rsid w:val="2AF01219"/>
    <w:rsid w:val="2B00656C"/>
    <w:rsid w:val="2B245389"/>
    <w:rsid w:val="2B522706"/>
    <w:rsid w:val="2B6761B2"/>
    <w:rsid w:val="2B960048"/>
    <w:rsid w:val="2B9B40AD"/>
    <w:rsid w:val="2BF33EE9"/>
    <w:rsid w:val="2BF5596C"/>
    <w:rsid w:val="2C353425"/>
    <w:rsid w:val="2C387B4E"/>
    <w:rsid w:val="2C42277B"/>
    <w:rsid w:val="2C5B55EB"/>
    <w:rsid w:val="2C5D5807"/>
    <w:rsid w:val="2C631759"/>
    <w:rsid w:val="2C673F8F"/>
    <w:rsid w:val="2C6E471E"/>
    <w:rsid w:val="2C721027"/>
    <w:rsid w:val="2CA3146B"/>
    <w:rsid w:val="2CAD22EA"/>
    <w:rsid w:val="2CAD4098"/>
    <w:rsid w:val="2CC338BC"/>
    <w:rsid w:val="2CC80ED2"/>
    <w:rsid w:val="2CD21D51"/>
    <w:rsid w:val="2CD86C3B"/>
    <w:rsid w:val="2CE24EDC"/>
    <w:rsid w:val="2CEA709A"/>
    <w:rsid w:val="2CF42E5C"/>
    <w:rsid w:val="2D1839CC"/>
    <w:rsid w:val="2D3442AE"/>
    <w:rsid w:val="2D4C1B03"/>
    <w:rsid w:val="2D4C5FB8"/>
    <w:rsid w:val="2D71156A"/>
    <w:rsid w:val="2D810489"/>
    <w:rsid w:val="2D855015"/>
    <w:rsid w:val="2D8C0151"/>
    <w:rsid w:val="2DAD1E76"/>
    <w:rsid w:val="2DAF2092"/>
    <w:rsid w:val="2DC2352D"/>
    <w:rsid w:val="2DDB2E87"/>
    <w:rsid w:val="2DF86FE5"/>
    <w:rsid w:val="2E047BD1"/>
    <w:rsid w:val="2E187C37"/>
    <w:rsid w:val="2E56075F"/>
    <w:rsid w:val="2E5C75C9"/>
    <w:rsid w:val="2E6E3CFB"/>
    <w:rsid w:val="2E992FC2"/>
    <w:rsid w:val="2EA92857"/>
    <w:rsid w:val="2EB21E3A"/>
    <w:rsid w:val="2EB52D65"/>
    <w:rsid w:val="2EBA06F2"/>
    <w:rsid w:val="2EC41B6D"/>
    <w:rsid w:val="2EDC0C65"/>
    <w:rsid w:val="2EF07F65"/>
    <w:rsid w:val="2F1C5505"/>
    <w:rsid w:val="2F2A7C22"/>
    <w:rsid w:val="2F3A1040"/>
    <w:rsid w:val="2F5E167A"/>
    <w:rsid w:val="2F634EE2"/>
    <w:rsid w:val="2F6724D1"/>
    <w:rsid w:val="2FA1792D"/>
    <w:rsid w:val="2FC64215"/>
    <w:rsid w:val="2FCF07C9"/>
    <w:rsid w:val="2FD7142C"/>
    <w:rsid w:val="2FDC6A42"/>
    <w:rsid w:val="2FEF6776"/>
    <w:rsid w:val="300551AF"/>
    <w:rsid w:val="300D1C89"/>
    <w:rsid w:val="301C3A83"/>
    <w:rsid w:val="301D1535"/>
    <w:rsid w:val="302428C3"/>
    <w:rsid w:val="305A62E5"/>
    <w:rsid w:val="305C3852"/>
    <w:rsid w:val="30C65728"/>
    <w:rsid w:val="31086BDE"/>
    <w:rsid w:val="312D1C4B"/>
    <w:rsid w:val="31374D51"/>
    <w:rsid w:val="313F372D"/>
    <w:rsid w:val="31725198"/>
    <w:rsid w:val="317F6DF5"/>
    <w:rsid w:val="318A49A8"/>
    <w:rsid w:val="319C46DB"/>
    <w:rsid w:val="31A812D2"/>
    <w:rsid w:val="31BD5D04"/>
    <w:rsid w:val="31F90508"/>
    <w:rsid w:val="32116E77"/>
    <w:rsid w:val="323B3EF4"/>
    <w:rsid w:val="325356E2"/>
    <w:rsid w:val="325C3658"/>
    <w:rsid w:val="3273368E"/>
    <w:rsid w:val="32901F78"/>
    <w:rsid w:val="32A210B9"/>
    <w:rsid w:val="32A221C5"/>
    <w:rsid w:val="32AF0F68"/>
    <w:rsid w:val="32F26CF2"/>
    <w:rsid w:val="32FA3DAF"/>
    <w:rsid w:val="32FF4F22"/>
    <w:rsid w:val="33254432"/>
    <w:rsid w:val="332930F1"/>
    <w:rsid w:val="33353039"/>
    <w:rsid w:val="33447797"/>
    <w:rsid w:val="33863895"/>
    <w:rsid w:val="33D22636"/>
    <w:rsid w:val="33D75BD7"/>
    <w:rsid w:val="33D95773"/>
    <w:rsid w:val="340A6274"/>
    <w:rsid w:val="342C0E9C"/>
    <w:rsid w:val="342D4BDB"/>
    <w:rsid w:val="343E1A7A"/>
    <w:rsid w:val="344332F6"/>
    <w:rsid w:val="34452E08"/>
    <w:rsid w:val="345841E4"/>
    <w:rsid w:val="345B6AD0"/>
    <w:rsid w:val="346B00EF"/>
    <w:rsid w:val="346C4839"/>
    <w:rsid w:val="34AE6BFF"/>
    <w:rsid w:val="34BD5279"/>
    <w:rsid w:val="34DB19BE"/>
    <w:rsid w:val="34E268A9"/>
    <w:rsid w:val="34E41468"/>
    <w:rsid w:val="34E46AC5"/>
    <w:rsid w:val="34EB1C02"/>
    <w:rsid w:val="34EE34A0"/>
    <w:rsid w:val="34F42637"/>
    <w:rsid w:val="34FD4E2A"/>
    <w:rsid w:val="35076310"/>
    <w:rsid w:val="351275CF"/>
    <w:rsid w:val="352B0250"/>
    <w:rsid w:val="352E5F92"/>
    <w:rsid w:val="354A022C"/>
    <w:rsid w:val="355C5974"/>
    <w:rsid w:val="35881675"/>
    <w:rsid w:val="358B3C32"/>
    <w:rsid w:val="358F1EEB"/>
    <w:rsid w:val="35B5358B"/>
    <w:rsid w:val="35C0308E"/>
    <w:rsid w:val="35DB7EC8"/>
    <w:rsid w:val="35FB40C6"/>
    <w:rsid w:val="35FF348B"/>
    <w:rsid w:val="36041CBE"/>
    <w:rsid w:val="360D3DFA"/>
    <w:rsid w:val="360D5BA8"/>
    <w:rsid w:val="361B06AD"/>
    <w:rsid w:val="362353CB"/>
    <w:rsid w:val="36321AB2"/>
    <w:rsid w:val="364D2448"/>
    <w:rsid w:val="36835265"/>
    <w:rsid w:val="36853990"/>
    <w:rsid w:val="369B5418"/>
    <w:rsid w:val="36E83F1F"/>
    <w:rsid w:val="36FC0D23"/>
    <w:rsid w:val="371F2036"/>
    <w:rsid w:val="371F710E"/>
    <w:rsid w:val="373830F8"/>
    <w:rsid w:val="3744384B"/>
    <w:rsid w:val="376F1D79"/>
    <w:rsid w:val="37BA58BB"/>
    <w:rsid w:val="37D746BF"/>
    <w:rsid w:val="38010D7E"/>
    <w:rsid w:val="382F0057"/>
    <w:rsid w:val="38373B2B"/>
    <w:rsid w:val="383C09C6"/>
    <w:rsid w:val="38547ABE"/>
    <w:rsid w:val="386A5533"/>
    <w:rsid w:val="38731C98"/>
    <w:rsid w:val="387E6AA8"/>
    <w:rsid w:val="3885236D"/>
    <w:rsid w:val="388D4D7E"/>
    <w:rsid w:val="38BE6E96"/>
    <w:rsid w:val="38CF183A"/>
    <w:rsid w:val="38F512A1"/>
    <w:rsid w:val="39237490"/>
    <w:rsid w:val="393C6ED0"/>
    <w:rsid w:val="395A7356"/>
    <w:rsid w:val="396106E4"/>
    <w:rsid w:val="39673821"/>
    <w:rsid w:val="399003FF"/>
    <w:rsid w:val="39B80A3E"/>
    <w:rsid w:val="39BA2406"/>
    <w:rsid w:val="39FE23D7"/>
    <w:rsid w:val="3A0A215A"/>
    <w:rsid w:val="3A126110"/>
    <w:rsid w:val="3A2C2CB0"/>
    <w:rsid w:val="3A371445"/>
    <w:rsid w:val="3A405BBE"/>
    <w:rsid w:val="3A4122C4"/>
    <w:rsid w:val="3A4C6F6C"/>
    <w:rsid w:val="3A6A35C8"/>
    <w:rsid w:val="3A8D6884"/>
    <w:rsid w:val="3A922B1F"/>
    <w:rsid w:val="3AB74334"/>
    <w:rsid w:val="3AD44EE6"/>
    <w:rsid w:val="3ADA2CB0"/>
    <w:rsid w:val="3AF5301B"/>
    <w:rsid w:val="3B0B695B"/>
    <w:rsid w:val="3B2714BA"/>
    <w:rsid w:val="3B4C6B7D"/>
    <w:rsid w:val="3B626996"/>
    <w:rsid w:val="3B6444BC"/>
    <w:rsid w:val="3B803E4E"/>
    <w:rsid w:val="3B824942"/>
    <w:rsid w:val="3B8B04F4"/>
    <w:rsid w:val="3B90705F"/>
    <w:rsid w:val="3B925D0A"/>
    <w:rsid w:val="3B9308FD"/>
    <w:rsid w:val="3BA230A0"/>
    <w:rsid w:val="3BAD0F9B"/>
    <w:rsid w:val="3BDA5D03"/>
    <w:rsid w:val="3BDE455E"/>
    <w:rsid w:val="3BF910A8"/>
    <w:rsid w:val="3C0B4DD9"/>
    <w:rsid w:val="3C0C42A9"/>
    <w:rsid w:val="3C396AE8"/>
    <w:rsid w:val="3C3D4818"/>
    <w:rsid w:val="3C4C78BA"/>
    <w:rsid w:val="3C6F136A"/>
    <w:rsid w:val="3C77021F"/>
    <w:rsid w:val="3C8A7F52"/>
    <w:rsid w:val="3CA8662A"/>
    <w:rsid w:val="3CB72D11"/>
    <w:rsid w:val="3CCF005B"/>
    <w:rsid w:val="3CF03B2D"/>
    <w:rsid w:val="3CF360A7"/>
    <w:rsid w:val="3CF47AC1"/>
    <w:rsid w:val="3D29776B"/>
    <w:rsid w:val="3D402D06"/>
    <w:rsid w:val="3D5F318D"/>
    <w:rsid w:val="3D7217AC"/>
    <w:rsid w:val="3DD376D7"/>
    <w:rsid w:val="3DD86A9B"/>
    <w:rsid w:val="3DEA337D"/>
    <w:rsid w:val="3E2C4A1C"/>
    <w:rsid w:val="3E344619"/>
    <w:rsid w:val="3E3F09AD"/>
    <w:rsid w:val="3E5C147A"/>
    <w:rsid w:val="3E907376"/>
    <w:rsid w:val="3E927592"/>
    <w:rsid w:val="3E9926CE"/>
    <w:rsid w:val="3EA11583"/>
    <w:rsid w:val="3EA3354D"/>
    <w:rsid w:val="3EB07A18"/>
    <w:rsid w:val="3EB968CD"/>
    <w:rsid w:val="3EBB0897"/>
    <w:rsid w:val="3ED656D0"/>
    <w:rsid w:val="3EE576C2"/>
    <w:rsid w:val="3EFC4A0B"/>
    <w:rsid w:val="3F0F2990"/>
    <w:rsid w:val="3F475797"/>
    <w:rsid w:val="3F5860E5"/>
    <w:rsid w:val="3F740A45"/>
    <w:rsid w:val="3F7647BE"/>
    <w:rsid w:val="3F791C7D"/>
    <w:rsid w:val="3F830C89"/>
    <w:rsid w:val="3F9904AC"/>
    <w:rsid w:val="3F9A4950"/>
    <w:rsid w:val="3FA51CB3"/>
    <w:rsid w:val="3FD37F43"/>
    <w:rsid w:val="3FD55988"/>
    <w:rsid w:val="3FD87226"/>
    <w:rsid w:val="3FDA2F9E"/>
    <w:rsid w:val="3FE07E89"/>
    <w:rsid w:val="3FFB252B"/>
    <w:rsid w:val="400C6902"/>
    <w:rsid w:val="401144E6"/>
    <w:rsid w:val="40167D4F"/>
    <w:rsid w:val="4038111F"/>
    <w:rsid w:val="403D352D"/>
    <w:rsid w:val="404B79F8"/>
    <w:rsid w:val="404C551E"/>
    <w:rsid w:val="406F3AF4"/>
    <w:rsid w:val="409C0254"/>
    <w:rsid w:val="40A4348B"/>
    <w:rsid w:val="40AE5771"/>
    <w:rsid w:val="40B732E0"/>
    <w:rsid w:val="40B74E3E"/>
    <w:rsid w:val="40CC2626"/>
    <w:rsid w:val="41061B71"/>
    <w:rsid w:val="410E3FFA"/>
    <w:rsid w:val="411249BA"/>
    <w:rsid w:val="4127567E"/>
    <w:rsid w:val="412F10C8"/>
    <w:rsid w:val="417B255F"/>
    <w:rsid w:val="41A76EB0"/>
    <w:rsid w:val="41B43F9D"/>
    <w:rsid w:val="41BD0482"/>
    <w:rsid w:val="41C757A4"/>
    <w:rsid w:val="41CC4B1E"/>
    <w:rsid w:val="41CC707C"/>
    <w:rsid w:val="41E55C2A"/>
    <w:rsid w:val="42075BA1"/>
    <w:rsid w:val="420E33D3"/>
    <w:rsid w:val="420F4A55"/>
    <w:rsid w:val="42100EF9"/>
    <w:rsid w:val="422972BE"/>
    <w:rsid w:val="427A2D60"/>
    <w:rsid w:val="42A04A24"/>
    <w:rsid w:val="42A96C58"/>
    <w:rsid w:val="42CE0819"/>
    <w:rsid w:val="42E06533"/>
    <w:rsid w:val="42FC61A4"/>
    <w:rsid w:val="432B3B11"/>
    <w:rsid w:val="43324E9F"/>
    <w:rsid w:val="434652D4"/>
    <w:rsid w:val="439B2A45"/>
    <w:rsid w:val="439D42E3"/>
    <w:rsid w:val="43B44C06"/>
    <w:rsid w:val="43B753A5"/>
    <w:rsid w:val="43C80BE7"/>
    <w:rsid w:val="43CA157C"/>
    <w:rsid w:val="43E048FB"/>
    <w:rsid w:val="440305EA"/>
    <w:rsid w:val="442E06CB"/>
    <w:rsid w:val="44476729"/>
    <w:rsid w:val="444E3F5B"/>
    <w:rsid w:val="4484797D"/>
    <w:rsid w:val="44872FC9"/>
    <w:rsid w:val="44BC2C73"/>
    <w:rsid w:val="44DF1865"/>
    <w:rsid w:val="44F10728"/>
    <w:rsid w:val="44F468B0"/>
    <w:rsid w:val="450665E4"/>
    <w:rsid w:val="450C6BE5"/>
    <w:rsid w:val="450E5498"/>
    <w:rsid w:val="45442C68"/>
    <w:rsid w:val="454A4722"/>
    <w:rsid w:val="45795008"/>
    <w:rsid w:val="459040FF"/>
    <w:rsid w:val="45997458"/>
    <w:rsid w:val="459A6699"/>
    <w:rsid w:val="45AC0F39"/>
    <w:rsid w:val="45C86836"/>
    <w:rsid w:val="45D16ABB"/>
    <w:rsid w:val="45D45DCF"/>
    <w:rsid w:val="45F81342"/>
    <w:rsid w:val="461F4288"/>
    <w:rsid w:val="46645115"/>
    <w:rsid w:val="467F03FC"/>
    <w:rsid w:val="468772B0"/>
    <w:rsid w:val="46C405BF"/>
    <w:rsid w:val="46E75FA1"/>
    <w:rsid w:val="47017063"/>
    <w:rsid w:val="472F7EC6"/>
    <w:rsid w:val="4743767B"/>
    <w:rsid w:val="47485997"/>
    <w:rsid w:val="47501D98"/>
    <w:rsid w:val="47573126"/>
    <w:rsid w:val="47887784"/>
    <w:rsid w:val="47B265C4"/>
    <w:rsid w:val="47CB5D32"/>
    <w:rsid w:val="481334F1"/>
    <w:rsid w:val="482379D2"/>
    <w:rsid w:val="48277F71"/>
    <w:rsid w:val="48360F8E"/>
    <w:rsid w:val="4839282C"/>
    <w:rsid w:val="484F599D"/>
    <w:rsid w:val="48710218"/>
    <w:rsid w:val="488600F6"/>
    <w:rsid w:val="489932CB"/>
    <w:rsid w:val="48AC74A2"/>
    <w:rsid w:val="48DD3AFF"/>
    <w:rsid w:val="48EA3B26"/>
    <w:rsid w:val="490177EE"/>
    <w:rsid w:val="49137521"/>
    <w:rsid w:val="4968161B"/>
    <w:rsid w:val="496C1203"/>
    <w:rsid w:val="49746212"/>
    <w:rsid w:val="49755AE6"/>
    <w:rsid w:val="497955D6"/>
    <w:rsid w:val="498B5309"/>
    <w:rsid w:val="49A5461D"/>
    <w:rsid w:val="49AE2DA6"/>
    <w:rsid w:val="49B6261E"/>
    <w:rsid w:val="49DC7913"/>
    <w:rsid w:val="49E8275C"/>
    <w:rsid w:val="4A0A0924"/>
    <w:rsid w:val="4A33416A"/>
    <w:rsid w:val="4A462381"/>
    <w:rsid w:val="4A477482"/>
    <w:rsid w:val="4A5C2802"/>
    <w:rsid w:val="4A5F709C"/>
    <w:rsid w:val="4A8404A0"/>
    <w:rsid w:val="4A930919"/>
    <w:rsid w:val="4AA67BEC"/>
    <w:rsid w:val="4AA85A47"/>
    <w:rsid w:val="4AB10DA0"/>
    <w:rsid w:val="4AC47CAC"/>
    <w:rsid w:val="4ACB1901"/>
    <w:rsid w:val="4AE55058"/>
    <w:rsid w:val="4AE61C97"/>
    <w:rsid w:val="4AEC1DD8"/>
    <w:rsid w:val="4AF13892"/>
    <w:rsid w:val="4AFA4594"/>
    <w:rsid w:val="4B133808"/>
    <w:rsid w:val="4B15132F"/>
    <w:rsid w:val="4B1D01E3"/>
    <w:rsid w:val="4B3C2D5F"/>
    <w:rsid w:val="4B410375"/>
    <w:rsid w:val="4B431B4A"/>
    <w:rsid w:val="4B6978CC"/>
    <w:rsid w:val="4B831C8E"/>
    <w:rsid w:val="4BA92BA5"/>
    <w:rsid w:val="4BAD5A0B"/>
    <w:rsid w:val="4BB723E6"/>
    <w:rsid w:val="4BB9615E"/>
    <w:rsid w:val="4BBF74EC"/>
    <w:rsid w:val="4BF058F8"/>
    <w:rsid w:val="4BF7788F"/>
    <w:rsid w:val="4BFE6267"/>
    <w:rsid w:val="4C2757BD"/>
    <w:rsid w:val="4C286E40"/>
    <w:rsid w:val="4C340F72"/>
    <w:rsid w:val="4C3E2B07"/>
    <w:rsid w:val="4C8D4534"/>
    <w:rsid w:val="4C942727"/>
    <w:rsid w:val="4CBB4158"/>
    <w:rsid w:val="4CE01414"/>
    <w:rsid w:val="4D0745D0"/>
    <w:rsid w:val="4D1B0752"/>
    <w:rsid w:val="4D21045F"/>
    <w:rsid w:val="4D2515D1"/>
    <w:rsid w:val="4D330508"/>
    <w:rsid w:val="4D550108"/>
    <w:rsid w:val="4D896004"/>
    <w:rsid w:val="4D9A5B1B"/>
    <w:rsid w:val="4DA4699A"/>
    <w:rsid w:val="4DAC584E"/>
    <w:rsid w:val="4DB148AE"/>
    <w:rsid w:val="4DBC0187"/>
    <w:rsid w:val="4DC86B2C"/>
    <w:rsid w:val="4DDA7116"/>
    <w:rsid w:val="4DE82D2A"/>
    <w:rsid w:val="4E056C19"/>
    <w:rsid w:val="4E1753BE"/>
    <w:rsid w:val="4E606D65"/>
    <w:rsid w:val="4E7445BE"/>
    <w:rsid w:val="4E8D742E"/>
    <w:rsid w:val="4E915170"/>
    <w:rsid w:val="4E922C96"/>
    <w:rsid w:val="4E966638"/>
    <w:rsid w:val="4EA12ED9"/>
    <w:rsid w:val="4EA330F5"/>
    <w:rsid w:val="4EA60109"/>
    <w:rsid w:val="4EE47996"/>
    <w:rsid w:val="4EF13E61"/>
    <w:rsid w:val="4EF86F9D"/>
    <w:rsid w:val="4EFB4CDF"/>
    <w:rsid w:val="4F0469A4"/>
    <w:rsid w:val="4F1B2C8C"/>
    <w:rsid w:val="4F702FD7"/>
    <w:rsid w:val="4F840831"/>
    <w:rsid w:val="4F905428"/>
    <w:rsid w:val="4F98252E"/>
    <w:rsid w:val="4FBE01E7"/>
    <w:rsid w:val="4FC652ED"/>
    <w:rsid w:val="4FD33566"/>
    <w:rsid w:val="4FD70883"/>
    <w:rsid w:val="50243DC2"/>
    <w:rsid w:val="50245B70"/>
    <w:rsid w:val="503201EC"/>
    <w:rsid w:val="505C355C"/>
    <w:rsid w:val="507408A5"/>
    <w:rsid w:val="50744D49"/>
    <w:rsid w:val="50874A7C"/>
    <w:rsid w:val="508A6944"/>
    <w:rsid w:val="50A05B3E"/>
    <w:rsid w:val="50A078EC"/>
    <w:rsid w:val="50A8054F"/>
    <w:rsid w:val="50B909AE"/>
    <w:rsid w:val="50E579F5"/>
    <w:rsid w:val="510B5015"/>
    <w:rsid w:val="510F4A72"/>
    <w:rsid w:val="51167BFA"/>
    <w:rsid w:val="511E4CB5"/>
    <w:rsid w:val="51215E2C"/>
    <w:rsid w:val="51295B34"/>
    <w:rsid w:val="51380E48"/>
    <w:rsid w:val="51600E2A"/>
    <w:rsid w:val="518260BE"/>
    <w:rsid w:val="51A1708F"/>
    <w:rsid w:val="51BA49DE"/>
    <w:rsid w:val="51BF39D2"/>
    <w:rsid w:val="51C07B1A"/>
    <w:rsid w:val="51C25640"/>
    <w:rsid w:val="51C32DEB"/>
    <w:rsid w:val="51C770FB"/>
    <w:rsid w:val="51D04201"/>
    <w:rsid w:val="51ED4A3B"/>
    <w:rsid w:val="51F12145"/>
    <w:rsid w:val="52064FFB"/>
    <w:rsid w:val="52181704"/>
    <w:rsid w:val="522B006F"/>
    <w:rsid w:val="52765B1A"/>
    <w:rsid w:val="52862B12"/>
    <w:rsid w:val="52C33D66"/>
    <w:rsid w:val="52C8312A"/>
    <w:rsid w:val="52FA72EF"/>
    <w:rsid w:val="52FE3AF1"/>
    <w:rsid w:val="53000B16"/>
    <w:rsid w:val="5322283B"/>
    <w:rsid w:val="53283BC9"/>
    <w:rsid w:val="536757CC"/>
    <w:rsid w:val="538F5D77"/>
    <w:rsid w:val="53A5521A"/>
    <w:rsid w:val="53B92A73"/>
    <w:rsid w:val="53C07004"/>
    <w:rsid w:val="53DF6122"/>
    <w:rsid w:val="53EA6E0C"/>
    <w:rsid w:val="54176CC7"/>
    <w:rsid w:val="5420625B"/>
    <w:rsid w:val="546450D5"/>
    <w:rsid w:val="546649A9"/>
    <w:rsid w:val="546C144D"/>
    <w:rsid w:val="54705828"/>
    <w:rsid w:val="547C5186"/>
    <w:rsid w:val="548E5CAE"/>
    <w:rsid w:val="549A4653"/>
    <w:rsid w:val="54C65448"/>
    <w:rsid w:val="54DA747E"/>
    <w:rsid w:val="551663CF"/>
    <w:rsid w:val="55306D65"/>
    <w:rsid w:val="553B7BE4"/>
    <w:rsid w:val="554E3DBB"/>
    <w:rsid w:val="556C2D2C"/>
    <w:rsid w:val="557C303F"/>
    <w:rsid w:val="559E63C4"/>
    <w:rsid w:val="55A21A11"/>
    <w:rsid w:val="55A54882"/>
    <w:rsid w:val="55C20305"/>
    <w:rsid w:val="55C220B3"/>
    <w:rsid w:val="55DF0EB7"/>
    <w:rsid w:val="55FC6F38"/>
    <w:rsid w:val="560C579B"/>
    <w:rsid w:val="560D7DDD"/>
    <w:rsid w:val="561F561F"/>
    <w:rsid w:val="5621502B"/>
    <w:rsid w:val="56270168"/>
    <w:rsid w:val="562C39D0"/>
    <w:rsid w:val="56327239"/>
    <w:rsid w:val="56A812A9"/>
    <w:rsid w:val="56D77DE0"/>
    <w:rsid w:val="574216FD"/>
    <w:rsid w:val="574249AC"/>
    <w:rsid w:val="574F7976"/>
    <w:rsid w:val="575F7626"/>
    <w:rsid w:val="577235CD"/>
    <w:rsid w:val="57882013"/>
    <w:rsid w:val="578F2469"/>
    <w:rsid w:val="579105CB"/>
    <w:rsid w:val="579B705F"/>
    <w:rsid w:val="57B51761"/>
    <w:rsid w:val="57B570EE"/>
    <w:rsid w:val="58040BF9"/>
    <w:rsid w:val="581B1F4E"/>
    <w:rsid w:val="5822508B"/>
    <w:rsid w:val="583848AE"/>
    <w:rsid w:val="5839655C"/>
    <w:rsid w:val="585B140E"/>
    <w:rsid w:val="58670CF0"/>
    <w:rsid w:val="587753D7"/>
    <w:rsid w:val="587F03CD"/>
    <w:rsid w:val="58B56458"/>
    <w:rsid w:val="58C24B9F"/>
    <w:rsid w:val="58EB36CF"/>
    <w:rsid w:val="58FE1654"/>
    <w:rsid w:val="58FF201C"/>
    <w:rsid w:val="59172716"/>
    <w:rsid w:val="5923730C"/>
    <w:rsid w:val="592B7F6F"/>
    <w:rsid w:val="59407EBE"/>
    <w:rsid w:val="59480B21"/>
    <w:rsid w:val="595601D4"/>
    <w:rsid w:val="596B1A25"/>
    <w:rsid w:val="59814033"/>
    <w:rsid w:val="5991071A"/>
    <w:rsid w:val="5999312B"/>
    <w:rsid w:val="59A71CEC"/>
    <w:rsid w:val="59B44408"/>
    <w:rsid w:val="59B91A1F"/>
    <w:rsid w:val="59BB5797"/>
    <w:rsid w:val="59BE24BA"/>
    <w:rsid w:val="59C81C62"/>
    <w:rsid w:val="59D5242F"/>
    <w:rsid w:val="59DD570D"/>
    <w:rsid w:val="5A011A11"/>
    <w:rsid w:val="5A0F163F"/>
    <w:rsid w:val="5A3E5A0E"/>
    <w:rsid w:val="5A5C48E0"/>
    <w:rsid w:val="5A692DFE"/>
    <w:rsid w:val="5A7274BD"/>
    <w:rsid w:val="5A78650C"/>
    <w:rsid w:val="5A81078E"/>
    <w:rsid w:val="5A9102A6"/>
    <w:rsid w:val="5A93401E"/>
    <w:rsid w:val="5AC63083"/>
    <w:rsid w:val="5AD1079A"/>
    <w:rsid w:val="5B182775"/>
    <w:rsid w:val="5B1860B4"/>
    <w:rsid w:val="5B1A029B"/>
    <w:rsid w:val="5B1B05A3"/>
    <w:rsid w:val="5B266C40"/>
    <w:rsid w:val="5B2B24A8"/>
    <w:rsid w:val="5B50350A"/>
    <w:rsid w:val="5B647768"/>
    <w:rsid w:val="5B6977A5"/>
    <w:rsid w:val="5B6F4A8B"/>
    <w:rsid w:val="5B751975"/>
    <w:rsid w:val="5B793214"/>
    <w:rsid w:val="5BD04920"/>
    <w:rsid w:val="5BFB00CD"/>
    <w:rsid w:val="5BFE2350"/>
    <w:rsid w:val="5C357B6A"/>
    <w:rsid w:val="5C3655A9"/>
    <w:rsid w:val="5C3E76E6"/>
    <w:rsid w:val="5C3F26AF"/>
    <w:rsid w:val="5C403D31"/>
    <w:rsid w:val="5C41566A"/>
    <w:rsid w:val="5C4C6B7A"/>
    <w:rsid w:val="5C71213D"/>
    <w:rsid w:val="5C7F2AAC"/>
    <w:rsid w:val="5C875E04"/>
    <w:rsid w:val="5CCE3A33"/>
    <w:rsid w:val="5CF33610"/>
    <w:rsid w:val="5D0D42C6"/>
    <w:rsid w:val="5D132D4F"/>
    <w:rsid w:val="5D144A17"/>
    <w:rsid w:val="5D3870FE"/>
    <w:rsid w:val="5D443CF5"/>
    <w:rsid w:val="5D4635C9"/>
    <w:rsid w:val="5D4B0BE0"/>
    <w:rsid w:val="5D6D0B56"/>
    <w:rsid w:val="5D8660BC"/>
    <w:rsid w:val="5D867E6A"/>
    <w:rsid w:val="5DA327CA"/>
    <w:rsid w:val="5E127950"/>
    <w:rsid w:val="5E1C432A"/>
    <w:rsid w:val="5E3A0268"/>
    <w:rsid w:val="5E3A1C45"/>
    <w:rsid w:val="5E421FE3"/>
    <w:rsid w:val="5E542C00"/>
    <w:rsid w:val="5EC647D8"/>
    <w:rsid w:val="5ECF26F0"/>
    <w:rsid w:val="5ED66BCF"/>
    <w:rsid w:val="5EDC2437"/>
    <w:rsid w:val="5EDF5A84"/>
    <w:rsid w:val="5F061262"/>
    <w:rsid w:val="5F264979"/>
    <w:rsid w:val="5F4E6765"/>
    <w:rsid w:val="5F574EE8"/>
    <w:rsid w:val="5F5C0E82"/>
    <w:rsid w:val="5F716BC3"/>
    <w:rsid w:val="5F85487D"/>
    <w:rsid w:val="5FBE3BF4"/>
    <w:rsid w:val="5FCA35B8"/>
    <w:rsid w:val="5FE377F5"/>
    <w:rsid w:val="60170067"/>
    <w:rsid w:val="604162CA"/>
    <w:rsid w:val="604F09E7"/>
    <w:rsid w:val="606A26FC"/>
    <w:rsid w:val="60996056"/>
    <w:rsid w:val="609C20E7"/>
    <w:rsid w:val="60BB7E2A"/>
    <w:rsid w:val="60D333C6"/>
    <w:rsid w:val="60E71CA1"/>
    <w:rsid w:val="60E94998"/>
    <w:rsid w:val="60F24707"/>
    <w:rsid w:val="610304D9"/>
    <w:rsid w:val="611A0EA3"/>
    <w:rsid w:val="611E1553"/>
    <w:rsid w:val="6120147F"/>
    <w:rsid w:val="6136629E"/>
    <w:rsid w:val="614D245F"/>
    <w:rsid w:val="615362B5"/>
    <w:rsid w:val="61A40626"/>
    <w:rsid w:val="61AD3C17"/>
    <w:rsid w:val="61C16FEA"/>
    <w:rsid w:val="61E0223F"/>
    <w:rsid w:val="61ED495B"/>
    <w:rsid w:val="61F71336"/>
    <w:rsid w:val="622F0AD0"/>
    <w:rsid w:val="624C1682"/>
    <w:rsid w:val="62594AB7"/>
    <w:rsid w:val="62595D16"/>
    <w:rsid w:val="62943029"/>
    <w:rsid w:val="62B337E3"/>
    <w:rsid w:val="62C03E1E"/>
    <w:rsid w:val="62EF43CA"/>
    <w:rsid w:val="63091CD0"/>
    <w:rsid w:val="630A7F9A"/>
    <w:rsid w:val="6315416A"/>
    <w:rsid w:val="63452C99"/>
    <w:rsid w:val="63521C8A"/>
    <w:rsid w:val="63601317"/>
    <w:rsid w:val="636E387A"/>
    <w:rsid w:val="6372336A"/>
    <w:rsid w:val="6377272F"/>
    <w:rsid w:val="63927568"/>
    <w:rsid w:val="63A021A6"/>
    <w:rsid w:val="63A454EE"/>
    <w:rsid w:val="63A4729C"/>
    <w:rsid w:val="63AE1EC8"/>
    <w:rsid w:val="63B33D8B"/>
    <w:rsid w:val="63B76FCF"/>
    <w:rsid w:val="63B7728A"/>
    <w:rsid w:val="63D53D2B"/>
    <w:rsid w:val="63DE16B9"/>
    <w:rsid w:val="63E91153"/>
    <w:rsid w:val="6401192F"/>
    <w:rsid w:val="642D7291"/>
    <w:rsid w:val="64460174"/>
    <w:rsid w:val="644F681B"/>
    <w:rsid w:val="64584715"/>
    <w:rsid w:val="645E6B37"/>
    <w:rsid w:val="64637862"/>
    <w:rsid w:val="64805613"/>
    <w:rsid w:val="648A29EC"/>
    <w:rsid w:val="648F1CFA"/>
    <w:rsid w:val="649B069F"/>
    <w:rsid w:val="64A07A63"/>
    <w:rsid w:val="64A36185"/>
    <w:rsid w:val="64A55079"/>
    <w:rsid w:val="64A6459D"/>
    <w:rsid w:val="64B534AF"/>
    <w:rsid w:val="64C61090"/>
    <w:rsid w:val="64CC6AAA"/>
    <w:rsid w:val="6508076A"/>
    <w:rsid w:val="656E7B61"/>
    <w:rsid w:val="659375C8"/>
    <w:rsid w:val="659A6BA8"/>
    <w:rsid w:val="65AE7F5E"/>
    <w:rsid w:val="65B512EC"/>
    <w:rsid w:val="65BC6B1F"/>
    <w:rsid w:val="65C92FEA"/>
    <w:rsid w:val="65CC6636"/>
    <w:rsid w:val="65D81B4D"/>
    <w:rsid w:val="65F04A1A"/>
    <w:rsid w:val="65F657B5"/>
    <w:rsid w:val="66100C18"/>
    <w:rsid w:val="66106E6A"/>
    <w:rsid w:val="66415276"/>
    <w:rsid w:val="664D59C9"/>
    <w:rsid w:val="66802EDD"/>
    <w:rsid w:val="66C832A1"/>
    <w:rsid w:val="66D20E22"/>
    <w:rsid w:val="66D470B2"/>
    <w:rsid w:val="66DC6107"/>
    <w:rsid w:val="66E14AF4"/>
    <w:rsid w:val="670D5158"/>
    <w:rsid w:val="67327CB8"/>
    <w:rsid w:val="67452B44"/>
    <w:rsid w:val="674E3EB8"/>
    <w:rsid w:val="675039C2"/>
    <w:rsid w:val="67672ABA"/>
    <w:rsid w:val="676C6991"/>
    <w:rsid w:val="678F3DBF"/>
    <w:rsid w:val="679A55E3"/>
    <w:rsid w:val="679E1E0E"/>
    <w:rsid w:val="67D8638F"/>
    <w:rsid w:val="68071BA7"/>
    <w:rsid w:val="68347D07"/>
    <w:rsid w:val="684B418A"/>
    <w:rsid w:val="685945FD"/>
    <w:rsid w:val="685A68BE"/>
    <w:rsid w:val="685D1486"/>
    <w:rsid w:val="686C372F"/>
    <w:rsid w:val="68773BBF"/>
    <w:rsid w:val="687C7414"/>
    <w:rsid w:val="68866F70"/>
    <w:rsid w:val="68B5103C"/>
    <w:rsid w:val="68BC67E4"/>
    <w:rsid w:val="68BE2BAE"/>
    <w:rsid w:val="68C901BB"/>
    <w:rsid w:val="68CA15ED"/>
    <w:rsid w:val="68D97E4F"/>
    <w:rsid w:val="68DC522B"/>
    <w:rsid w:val="68ED5241"/>
    <w:rsid w:val="68FC7232"/>
    <w:rsid w:val="6907588C"/>
    <w:rsid w:val="692844CB"/>
    <w:rsid w:val="693C63AF"/>
    <w:rsid w:val="69432F0E"/>
    <w:rsid w:val="695E1C9B"/>
    <w:rsid w:val="69842796"/>
    <w:rsid w:val="698C6808"/>
    <w:rsid w:val="698E2580"/>
    <w:rsid w:val="699007BD"/>
    <w:rsid w:val="699456BD"/>
    <w:rsid w:val="69A9560C"/>
    <w:rsid w:val="69B16532"/>
    <w:rsid w:val="69BE2739"/>
    <w:rsid w:val="69C42446"/>
    <w:rsid w:val="69CF3553"/>
    <w:rsid w:val="69E8366B"/>
    <w:rsid w:val="69EB1E27"/>
    <w:rsid w:val="69FC398E"/>
    <w:rsid w:val="6A0942FC"/>
    <w:rsid w:val="6A154A4F"/>
    <w:rsid w:val="6A244C92"/>
    <w:rsid w:val="6A28622F"/>
    <w:rsid w:val="6A287F49"/>
    <w:rsid w:val="6A292C10"/>
    <w:rsid w:val="6A524C0E"/>
    <w:rsid w:val="6A527A52"/>
    <w:rsid w:val="6A696B49"/>
    <w:rsid w:val="6A6E5F0E"/>
    <w:rsid w:val="6A6E67DD"/>
    <w:rsid w:val="6A773014"/>
    <w:rsid w:val="6AA70C73"/>
    <w:rsid w:val="6AA933EA"/>
    <w:rsid w:val="6AB204F0"/>
    <w:rsid w:val="6ABA73A5"/>
    <w:rsid w:val="6AC326FD"/>
    <w:rsid w:val="6AD246EE"/>
    <w:rsid w:val="6AE61F48"/>
    <w:rsid w:val="6AE76A24"/>
    <w:rsid w:val="6B016D82"/>
    <w:rsid w:val="6B2667E8"/>
    <w:rsid w:val="6B4D2A2F"/>
    <w:rsid w:val="6B855C05"/>
    <w:rsid w:val="6BB0448F"/>
    <w:rsid w:val="6BC038C2"/>
    <w:rsid w:val="6BC36AA3"/>
    <w:rsid w:val="6BC73B27"/>
    <w:rsid w:val="6BCC7390"/>
    <w:rsid w:val="6BD149A6"/>
    <w:rsid w:val="6C07661A"/>
    <w:rsid w:val="6C0B7E9A"/>
    <w:rsid w:val="6C1238A1"/>
    <w:rsid w:val="6C2471CC"/>
    <w:rsid w:val="6C276CBC"/>
    <w:rsid w:val="6C423AF6"/>
    <w:rsid w:val="6C6B0957"/>
    <w:rsid w:val="6C74274F"/>
    <w:rsid w:val="6C7D698A"/>
    <w:rsid w:val="6C7F38E2"/>
    <w:rsid w:val="6C922387"/>
    <w:rsid w:val="6CD97FB6"/>
    <w:rsid w:val="6CDC3602"/>
    <w:rsid w:val="6CF748E0"/>
    <w:rsid w:val="6CFE5C6F"/>
    <w:rsid w:val="6D020144"/>
    <w:rsid w:val="6D2B3E12"/>
    <w:rsid w:val="6D464F20"/>
    <w:rsid w:val="6D627EDC"/>
    <w:rsid w:val="6D6535F8"/>
    <w:rsid w:val="6D657A9C"/>
    <w:rsid w:val="6D8343C6"/>
    <w:rsid w:val="6D8D0DA1"/>
    <w:rsid w:val="6DB079B5"/>
    <w:rsid w:val="6DB620A5"/>
    <w:rsid w:val="6DC81DD9"/>
    <w:rsid w:val="6DD864CF"/>
    <w:rsid w:val="6DF64B98"/>
    <w:rsid w:val="6DFF1C9E"/>
    <w:rsid w:val="6E22773B"/>
    <w:rsid w:val="6E2A4841"/>
    <w:rsid w:val="6E2D4DE6"/>
    <w:rsid w:val="6E331945"/>
    <w:rsid w:val="6E4D06DE"/>
    <w:rsid w:val="6E6B7334"/>
    <w:rsid w:val="6E712470"/>
    <w:rsid w:val="6E755BDC"/>
    <w:rsid w:val="6E9F2B3A"/>
    <w:rsid w:val="6EB56977"/>
    <w:rsid w:val="6EB8009F"/>
    <w:rsid w:val="6ECE341F"/>
    <w:rsid w:val="6ECF2622"/>
    <w:rsid w:val="6EDA0016"/>
    <w:rsid w:val="6EE60768"/>
    <w:rsid w:val="6EE669BA"/>
    <w:rsid w:val="6EEB5D7F"/>
    <w:rsid w:val="6EED5F9B"/>
    <w:rsid w:val="6EF015E7"/>
    <w:rsid w:val="6F167708"/>
    <w:rsid w:val="6F4B0F13"/>
    <w:rsid w:val="6F4F0424"/>
    <w:rsid w:val="6F5002D8"/>
    <w:rsid w:val="6F51652A"/>
    <w:rsid w:val="6F7264A0"/>
    <w:rsid w:val="6F8561D3"/>
    <w:rsid w:val="6F977CB5"/>
    <w:rsid w:val="6FA7439C"/>
    <w:rsid w:val="6FAA6DD6"/>
    <w:rsid w:val="6FB31B6B"/>
    <w:rsid w:val="6FE256F3"/>
    <w:rsid w:val="701632CF"/>
    <w:rsid w:val="70180DF5"/>
    <w:rsid w:val="701E3F32"/>
    <w:rsid w:val="705A4699"/>
    <w:rsid w:val="705F6A24"/>
    <w:rsid w:val="70765B1C"/>
    <w:rsid w:val="70786C79"/>
    <w:rsid w:val="707A362B"/>
    <w:rsid w:val="709F32C5"/>
    <w:rsid w:val="70A850F6"/>
    <w:rsid w:val="70EE7DA8"/>
    <w:rsid w:val="70F57389"/>
    <w:rsid w:val="71031AA6"/>
    <w:rsid w:val="712D6B22"/>
    <w:rsid w:val="713464E8"/>
    <w:rsid w:val="715B3690"/>
    <w:rsid w:val="71600CA6"/>
    <w:rsid w:val="7164006A"/>
    <w:rsid w:val="71770865"/>
    <w:rsid w:val="717C1104"/>
    <w:rsid w:val="71BB4365"/>
    <w:rsid w:val="71C34D91"/>
    <w:rsid w:val="71DE606F"/>
    <w:rsid w:val="71E371E1"/>
    <w:rsid w:val="71F56214"/>
    <w:rsid w:val="71F87130"/>
    <w:rsid w:val="720C094E"/>
    <w:rsid w:val="72111EC2"/>
    <w:rsid w:val="721A47FB"/>
    <w:rsid w:val="722E1DAB"/>
    <w:rsid w:val="7235622E"/>
    <w:rsid w:val="72440A10"/>
    <w:rsid w:val="724A7260"/>
    <w:rsid w:val="72541E8D"/>
    <w:rsid w:val="72550E67"/>
    <w:rsid w:val="729A1F96"/>
    <w:rsid w:val="729F135A"/>
    <w:rsid w:val="72BA2638"/>
    <w:rsid w:val="72C07522"/>
    <w:rsid w:val="72C726E5"/>
    <w:rsid w:val="72EC0317"/>
    <w:rsid w:val="72F21DD2"/>
    <w:rsid w:val="73092C77"/>
    <w:rsid w:val="731E15B1"/>
    <w:rsid w:val="73395FA4"/>
    <w:rsid w:val="737427E7"/>
    <w:rsid w:val="737A3B75"/>
    <w:rsid w:val="73836ECE"/>
    <w:rsid w:val="73866295"/>
    <w:rsid w:val="73927CFE"/>
    <w:rsid w:val="73A33B75"/>
    <w:rsid w:val="73A34E7A"/>
    <w:rsid w:val="73A429A0"/>
    <w:rsid w:val="73A806E2"/>
    <w:rsid w:val="73C647E8"/>
    <w:rsid w:val="73C919E7"/>
    <w:rsid w:val="73CA68AB"/>
    <w:rsid w:val="73F908F5"/>
    <w:rsid w:val="740B2A1F"/>
    <w:rsid w:val="74130252"/>
    <w:rsid w:val="742C044F"/>
    <w:rsid w:val="742D0C4A"/>
    <w:rsid w:val="74535C68"/>
    <w:rsid w:val="74597C2E"/>
    <w:rsid w:val="745D7266"/>
    <w:rsid w:val="745E6FF3"/>
    <w:rsid w:val="746A1E3C"/>
    <w:rsid w:val="7471513E"/>
    <w:rsid w:val="74822CE1"/>
    <w:rsid w:val="74A26F4A"/>
    <w:rsid w:val="74BF3F35"/>
    <w:rsid w:val="74C4183A"/>
    <w:rsid w:val="74DA0D6F"/>
    <w:rsid w:val="74DC2C2C"/>
    <w:rsid w:val="74F10857"/>
    <w:rsid w:val="7519746E"/>
    <w:rsid w:val="75243D99"/>
    <w:rsid w:val="7533222E"/>
    <w:rsid w:val="753F5076"/>
    <w:rsid w:val="75504B8E"/>
    <w:rsid w:val="756357C0"/>
    <w:rsid w:val="756B5E6B"/>
    <w:rsid w:val="75A629FF"/>
    <w:rsid w:val="75B4336E"/>
    <w:rsid w:val="75B55338"/>
    <w:rsid w:val="75C80BC8"/>
    <w:rsid w:val="75D02172"/>
    <w:rsid w:val="75DC0B17"/>
    <w:rsid w:val="75E874BC"/>
    <w:rsid w:val="75F61BD9"/>
    <w:rsid w:val="760342F6"/>
    <w:rsid w:val="760C31AA"/>
    <w:rsid w:val="762B73A9"/>
    <w:rsid w:val="7668312F"/>
    <w:rsid w:val="766F54E7"/>
    <w:rsid w:val="76855409"/>
    <w:rsid w:val="768C6099"/>
    <w:rsid w:val="76CD04E1"/>
    <w:rsid w:val="76CE0460"/>
    <w:rsid w:val="76E063E5"/>
    <w:rsid w:val="76E40BD9"/>
    <w:rsid w:val="77260CAD"/>
    <w:rsid w:val="772D2C40"/>
    <w:rsid w:val="7730186D"/>
    <w:rsid w:val="774249AA"/>
    <w:rsid w:val="775E5C88"/>
    <w:rsid w:val="777D0953"/>
    <w:rsid w:val="77A25449"/>
    <w:rsid w:val="77B6645B"/>
    <w:rsid w:val="77CB2BF1"/>
    <w:rsid w:val="77CD4BBB"/>
    <w:rsid w:val="77DE0CEA"/>
    <w:rsid w:val="77F02658"/>
    <w:rsid w:val="77F55EC0"/>
    <w:rsid w:val="77FC0FFD"/>
    <w:rsid w:val="783267CC"/>
    <w:rsid w:val="78370287"/>
    <w:rsid w:val="784F5123"/>
    <w:rsid w:val="7851759A"/>
    <w:rsid w:val="787A48A7"/>
    <w:rsid w:val="78827754"/>
    <w:rsid w:val="78857244"/>
    <w:rsid w:val="78994A9D"/>
    <w:rsid w:val="78A27DF6"/>
    <w:rsid w:val="78BE4504"/>
    <w:rsid w:val="78F148D9"/>
    <w:rsid w:val="793D7B1F"/>
    <w:rsid w:val="794964C4"/>
    <w:rsid w:val="794C1B10"/>
    <w:rsid w:val="794F06AD"/>
    <w:rsid w:val="79524C77"/>
    <w:rsid w:val="79740C89"/>
    <w:rsid w:val="797572B9"/>
    <w:rsid w:val="799A23E8"/>
    <w:rsid w:val="79AE02B1"/>
    <w:rsid w:val="79B80F53"/>
    <w:rsid w:val="79D11EE0"/>
    <w:rsid w:val="79F006ED"/>
    <w:rsid w:val="7A2D1941"/>
    <w:rsid w:val="7A3A405E"/>
    <w:rsid w:val="7A3A5E0C"/>
    <w:rsid w:val="7A574C10"/>
    <w:rsid w:val="7A7E219D"/>
    <w:rsid w:val="7AAF4B04"/>
    <w:rsid w:val="7AB57A01"/>
    <w:rsid w:val="7AC51B7A"/>
    <w:rsid w:val="7AC676A0"/>
    <w:rsid w:val="7AD225DE"/>
    <w:rsid w:val="7AD973D3"/>
    <w:rsid w:val="7AEA338E"/>
    <w:rsid w:val="7AEC5316"/>
    <w:rsid w:val="7AFB37ED"/>
    <w:rsid w:val="7B0F33A4"/>
    <w:rsid w:val="7B181AC8"/>
    <w:rsid w:val="7B31395C"/>
    <w:rsid w:val="7B4E7DC1"/>
    <w:rsid w:val="7B542EFE"/>
    <w:rsid w:val="7B5851C5"/>
    <w:rsid w:val="7B62386D"/>
    <w:rsid w:val="7B694BFB"/>
    <w:rsid w:val="7B854078"/>
    <w:rsid w:val="7B8557BC"/>
    <w:rsid w:val="7B9A6B62"/>
    <w:rsid w:val="7BAB5214"/>
    <w:rsid w:val="7C18217D"/>
    <w:rsid w:val="7C2E19A1"/>
    <w:rsid w:val="7C350F81"/>
    <w:rsid w:val="7C523627"/>
    <w:rsid w:val="7C6B5045"/>
    <w:rsid w:val="7C6F4493"/>
    <w:rsid w:val="7C703D67"/>
    <w:rsid w:val="7C7D01BB"/>
    <w:rsid w:val="7C8B294F"/>
    <w:rsid w:val="7C924A77"/>
    <w:rsid w:val="7CA73C2D"/>
    <w:rsid w:val="7CC55973"/>
    <w:rsid w:val="7D012C11"/>
    <w:rsid w:val="7D256900"/>
    <w:rsid w:val="7D515947"/>
    <w:rsid w:val="7D5C0BC6"/>
    <w:rsid w:val="7D64201B"/>
    <w:rsid w:val="7D853842"/>
    <w:rsid w:val="7D913F95"/>
    <w:rsid w:val="7D9F2B56"/>
    <w:rsid w:val="7DAA5057"/>
    <w:rsid w:val="7DB557A2"/>
    <w:rsid w:val="7DD30A52"/>
    <w:rsid w:val="7DE40569"/>
    <w:rsid w:val="7DE642E1"/>
    <w:rsid w:val="7E0601DD"/>
    <w:rsid w:val="7E0808FE"/>
    <w:rsid w:val="7E0B3D48"/>
    <w:rsid w:val="7E235535"/>
    <w:rsid w:val="7E4B4A8C"/>
    <w:rsid w:val="7E602EE5"/>
    <w:rsid w:val="7E8871F1"/>
    <w:rsid w:val="7E991353"/>
    <w:rsid w:val="7EAD12A3"/>
    <w:rsid w:val="7ED21F55"/>
    <w:rsid w:val="7F8061DA"/>
    <w:rsid w:val="7FA51D95"/>
    <w:rsid w:val="7FB235BA"/>
    <w:rsid w:val="7FB83A5B"/>
    <w:rsid w:val="7FC9210C"/>
    <w:rsid w:val="7FD10FC1"/>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7">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8">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9">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10">
    <w:name w:val="heading 6"/>
    <w:basedOn w:val="1"/>
    <w:next w:val="1"/>
    <w:qFormat/>
    <w:uiPriority w:val="0"/>
    <w:pPr>
      <w:wordWrap w:val="0"/>
      <w:spacing w:after="160"/>
      <w:ind w:left="2000" w:hanging="400"/>
      <w:outlineLvl w:val="5"/>
    </w:pPr>
    <w:rPr>
      <w:b/>
    </w:rPr>
  </w:style>
  <w:style w:type="paragraph" w:styleId="11">
    <w:name w:val="heading 8"/>
    <w:basedOn w:val="1"/>
    <w:next w:val="1"/>
    <w:qFormat/>
    <w:uiPriority w:val="1"/>
    <w:pPr>
      <w:ind w:left="1365" w:hanging="364"/>
      <w:outlineLvl w:val="7"/>
    </w:pPr>
    <w:rPr>
      <w:rFonts w:ascii="宋体" w:hAnsi="宋体" w:eastAsia="宋体" w:cs="宋体"/>
      <w:b/>
      <w:bCs/>
      <w:sz w:val="24"/>
      <w:szCs w:val="24"/>
    </w:rPr>
  </w:style>
  <w:style w:type="paragraph" w:styleId="12">
    <w:name w:val="heading 9"/>
    <w:basedOn w:val="1"/>
    <w:next w:val="1"/>
    <w:qFormat/>
    <w:uiPriority w:val="1"/>
    <w:pPr>
      <w:ind w:left="581"/>
      <w:outlineLvl w:val="8"/>
    </w:pPr>
    <w:rPr>
      <w:rFonts w:ascii="宋体" w:hAnsi="宋体" w:eastAsia="宋体" w:cs="宋体"/>
      <w:sz w:val="24"/>
      <w:szCs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eastAsia="宋体"/>
      <w:kern w:val="0"/>
      <w:sz w:val="21"/>
      <w:szCs w:val="24"/>
    </w:rPr>
  </w:style>
  <w:style w:type="paragraph" w:styleId="3">
    <w:name w:val="Body Text Indent"/>
    <w:basedOn w:val="1"/>
    <w:next w:val="4"/>
    <w:qFormat/>
    <w:uiPriority w:val="99"/>
    <w:pPr>
      <w:ind w:firstLine="830" w:firstLineChars="352"/>
    </w:pPr>
    <w:rPr>
      <w:rFonts w:ascii="仿宋_GB2312" w:eastAsia="仿宋_GB2312"/>
      <w:sz w:val="32"/>
      <w:szCs w:val="20"/>
    </w:rPr>
  </w:style>
  <w:style w:type="paragraph" w:styleId="4">
    <w:name w:val="Normal Indent"/>
    <w:basedOn w:val="1"/>
    <w:next w:val="3"/>
    <w:qFormat/>
    <w:uiPriority w:val="0"/>
    <w:pPr>
      <w:ind w:firstLine="420"/>
    </w:pPr>
    <w:rPr>
      <w:szCs w:val="20"/>
    </w:rPr>
  </w:style>
  <w:style w:type="paragraph" w:styleId="13">
    <w:name w:val="Body Text"/>
    <w:basedOn w:val="1"/>
    <w:link w:val="34"/>
    <w:unhideWhenUsed/>
    <w:qFormat/>
    <w:uiPriority w:val="99"/>
    <w:pPr>
      <w:spacing w:after="120"/>
    </w:pPr>
  </w:style>
  <w:style w:type="paragraph" w:styleId="14">
    <w:name w:val="toc 3"/>
    <w:basedOn w:val="1"/>
    <w:next w:val="1"/>
    <w:unhideWhenUsed/>
    <w:qFormat/>
    <w:uiPriority w:val="39"/>
    <w:pPr>
      <w:jc w:val="left"/>
    </w:pPr>
    <w:rPr>
      <w:rFonts w:ascii="Calibri" w:hAnsi="Calibri" w:eastAsia="宋体" w:cs="Times New Roman"/>
      <w:smallCaps/>
      <w:sz w:val="22"/>
    </w:rPr>
  </w:style>
  <w:style w:type="paragraph" w:styleId="15">
    <w:name w:val="Plain Text"/>
    <w:basedOn w:val="1"/>
    <w:next w:val="8"/>
    <w:qFormat/>
    <w:uiPriority w:val="0"/>
    <w:rPr>
      <w:rFonts w:ascii="宋体" w:hAnsi="Courier New"/>
      <w:kern w:val="0"/>
      <w:sz w:val="20"/>
      <w:szCs w:val="20"/>
    </w:rPr>
  </w:style>
  <w:style w:type="paragraph" w:styleId="16">
    <w:name w:val="Date"/>
    <w:basedOn w:val="1"/>
    <w:next w:val="1"/>
    <w:qFormat/>
    <w:uiPriority w:val="0"/>
    <w:pPr>
      <w:ind w:left="100" w:leftChars="2500"/>
    </w:pPr>
    <w:rPr>
      <w:rFonts w:ascii="Times New Roman" w:hAnsi="Times New Roman"/>
      <w:kern w:val="0"/>
      <w:sz w:val="20"/>
      <w:szCs w:val="24"/>
    </w:rPr>
  </w:style>
  <w:style w:type="paragraph" w:styleId="17">
    <w:name w:val="footer"/>
    <w:basedOn w:val="1"/>
    <w:unhideWhenUsed/>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20">
    <w:name w:val="List"/>
    <w:basedOn w:val="1"/>
    <w:unhideWhenUsed/>
    <w:qFormat/>
    <w:uiPriority w:val="99"/>
    <w:pPr>
      <w:ind w:left="200" w:hanging="200" w:hangingChars="200"/>
    </w:pPr>
    <w:rPr>
      <w:sz w:val="28"/>
    </w:rPr>
  </w:style>
  <w:style w:type="paragraph" w:styleId="21">
    <w:name w:val="toc 2"/>
    <w:basedOn w:val="1"/>
    <w:next w:val="1"/>
    <w:qFormat/>
    <w:uiPriority w:val="39"/>
    <w:pPr>
      <w:jc w:val="left"/>
    </w:pPr>
    <w:rPr>
      <w:rFonts w:ascii="Calibri" w:hAnsi="Calibri" w:eastAsia="宋体" w:cs="Times New Roman"/>
      <w:b/>
      <w:bCs/>
      <w:smallCaps/>
      <w:sz w:val="22"/>
    </w:rPr>
  </w:style>
  <w:style w:type="character" w:styleId="24">
    <w:name w:val="page number"/>
    <w:qFormat/>
    <w:uiPriority w:val="0"/>
  </w:style>
  <w:style w:type="character" w:styleId="25">
    <w:name w:val="Hyperlink"/>
    <w:qFormat/>
    <w:uiPriority w:val="99"/>
    <w:rPr>
      <w:color w:val="0000FF"/>
      <w:u w:val="single"/>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8">
    <w:name w:val="正文2"/>
    <w:basedOn w:val="1"/>
    <w:qFormat/>
    <w:uiPriority w:val="0"/>
    <w:pPr>
      <w:adjustRightInd w:val="0"/>
      <w:spacing w:before="156" w:line="360" w:lineRule="auto"/>
      <w:ind w:firstLine="510" w:firstLineChars="200"/>
    </w:pPr>
    <w:rPr>
      <w:kern w:val="0"/>
      <w:sz w:val="24"/>
      <w:szCs w:val="20"/>
    </w:rPr>
  </w:style>
  <w:style w:type="paragraph" w:customStyle="1" w:styleId="29">
    <w:name w:val="Normal_0"/>
    <w:qFormat/>
    <w:uiPriority w:val="0"/>
    <w:rPr>
      <w:rFonts w:ascii="Times New Roman" w:hAnsi="Times New Roman" w:eastAsia="Times New Roman" w:cs="Times New Roman"/>
      <w:sz w:val="24"/>
      <w:szCs w:val="24"/>
      <w:lang w:bidi="ar-SA"/>
    </w:rPr>
  </w:style>
  <w:style w:type="paragraph" w:customStyle="1" w:styleId="3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Table Paragraph"/>
    <w:basedOn w:val="1"/>
    <w:qFormat/>
    <w:uiPriority w:val="1"/>
    <w:pPr>
      <w:jc w:val="left"/>
    </w:pPr>
    <w:rPr>
      <w:rFonts w:ascii="Calibri" w:hAnsi="Calibri"/>
      <w:kern w:val="0"/>
      <w:sz w:val="22"/>
      <w:szCs w:val="22"/>
      <w:lang w:eastAsia="en-US"/>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3">
    <w:name w:val="p15"/>
    <w:basedOn w:val="1"/>
    <w:qFormat/>
    <w:uiPriority w:val="0"/>
    <w:pPr>
      <w:widowControl/>
    </w:pPr>
    <w:rPr>
      <w:rFonts w:ascii="宋体" w:hAnsi="宋体" w:cs="宋体"/>
      <w:kern w:val="0"/>
      <w:szCs w:val="21"/>
    </w:rPr>
  </w:style>
  <w:style w:type="character" w:customStyle="1" w:styleId="34">
    <w:name w:val="正文文本 Char"/>
    <w:link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14882</Words>
  <Characters>16270</Characters>
  <Lines>0</Lines>
  <Paragraphs>0</Paragraphs>
  <TotalTime>40</TotalTime>
  <ScaleCrop>false</ScaleCrop>
  <LinksUpToDate>false</LinksUpToDate>
  <CharactersWithSpaces>16486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2025-06-24T02:45:00Z</cp:lastPrinted>
  <dcterms:modified xsi:type="dcterms:W3CDTF">2025-07-01T01:35:34Z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