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1F92C">
      <w:pPr>
        <w:snapToGrid w:val="0"/>
        <w:spacing w:before="50" w:after="120" w:line="360" w:lineRule="auto"/>
        <w:ind w:firstLine="617" w:firstLineChars="294"/>
        <w:jc w:val="center"/>
        <w:rPr>
          <w:rFonts w:hint="eastAsia" w:ascii="EJFHSN+FangSong_GB2312" w:hAnsi="EJFHSN+FangSong_GB2312" w:cs="EJFHSN+FangSong_GB2312"/>
          <w:color w:val="auto"/>
          <w:spacing w:val="2"/>
          <w:sz w:val="32"/>
          <w:highlight w:val="none"/>
        </w:rPr>
      </w:pPr>
      <w:r>
        <w:drawing>
          <wp:inline distT="0" distB="0" distL="114300" distR="114300">
            <wp:extent cx="5905500" cy="7353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905500" cy="7353300"/>
                    </a:xfrm>
                    <a:prstGeom prst="rect">
                      <a:avLst/>
                    </a:prstGeom>
                    <a:noFill/>
                    <a:ln>
                      <a:noFill/>
                    </a:ln>
                  </pic:spPr>
                </pic:pic>
              </a:graphicData>
            </a:graphic>
          </wp:inline>
        </w:drawing>
      </w:r>
    </w:p>
    <w:p w14:paraId="70E0E2A0">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191" w:bottom="1247" w:left="1191" w:header="720" w:footer="720" w:gutter="0"/>
          <w:pgNumType w:start="1"/>
          <w:cols w:space="720" w:num="1"/>
          <w:docGrid w:type="lines" w:linePitch="331" w:charSpace="0"/>
        </w:sectPr>
      </w:pPr>
    </w:p>
    <w:p w14:paraId="7B3BC9FA">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A2B9ED9">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_Toc20019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rPr>
        <w:tab/>
      </w:r>
      <w:r>
        <w:rPr>
          <w:color w:val="auto"/>
        </w:rPr>
        <w:fldChar w:fldCharType="begin"/>
      </w:r>
      <w:r>
        <w:rPr>
          <w:color w:val="auto"/>
        </w:rPr>
        <w:instrText xml:space="preserve"> PAGEREF _Toc20019 \h </w:instrText>
      </w:r>
      <w:r>
        <w:rPr>
          <w:color w:val="auto"/>
        </w:rPr>
        <w:fldChar w:fldCharType="separate"/>
      </w:r>
      <w:r>
        <w:rPr>
          <w:color w:val="auto"/>
        </w:rPr>
        <w:t>2</w:t>
      </w:r>
      <w:r>
        <w:rPr>
          <w:color w:val="auto"/>
        </w:rPr>
        <w:fldChar w:fldCharType="end"/>
      </w:r>
      <w:r>
        <w:rPr>
          <w:rFonts w:hAnsi="宋体"/>
          <w:color w:val="auto"/>
          <w:szCs w:val="28"/>
          <w:highlight w:val="none"/>
        </w:rPr>
        <w:fldChar w:fldCharType="end"/>
      </w:r>
    </w:p>
    <w:p w14:paraId="365F48B8">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_Toc13883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rPr>
        <w:tab/>
      </w:r>
      <w:r>
        <w:rPr>
          <w:color w:val="auto"/>
        </w:rPr>
        <w:fldChar w:fldCharType="begin"/>
      </w:r>
      <w:r>
        <w:rPr>
          <w:color w:val="auto"/>
        </w:rPr>
        <w:instrText xml:space="preserve"> PAGEREF _Toc13883 \h </w:instrText>
      </w:r>
      <w:r>
        <w:rPr>
          <w:color w:val="auto"/>
        </w:rPr>
        <w:fldChar w:fldCharType="separate"/>
      </w:r>
      <w:r>
        <w:rPr>
          <w:color w:val="auto"/>
        </w:rPr>
        <w:t>6</w:t>
      </w:r>
      <w:r>
        <w:rPr>
          <w:color w:val="auto"/>
        </w:rPr>
        <w:fldChar w:fldCharType="end"/>
      </w:r>
      <w:r>
        <w:rPr>
          <w:rFonts w:hAnsi="宋体"/>
          <w:bCs/>
          <w:caps/>
          <w:color w:val="auto"/>
          <w:szCs w:val="28"/>
          <w:highlight w:val="none"/>
          <w:u w:val="single"/>
        </w:rPr>
        <w:fldChar w:fldCharType="end"/>
      </w:r>
    </w:p>
    <w:p w14:paraId="61EA408C">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_Toc13331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rPr>
        <w:tab/>
      </w:r>
      <w:r>
        <w:rPr>
          <w:color w:val="auto"/>
        </w:rPr>
        <w:fldChar w:fldCharType="begin"/>
      </w:r>
      <w:r>
        <w:rPr>
          <w:color w:val="auto"/>
        </w:rPr>
        <w:instrText xml:space="preserve"> PAGEREF _Toc13331 \h </w:instrText>
      </w:r>
      <w:r>
        <w:rPr>
          <w:color w:val="auto"/>
        </w:rPr>
        <w:fldChar w:fldCharType="separate"/>
      </w:r>
      <w:r>
        <w:rPr>
          <w:color w:val="auto"/>
        </w:rPr>
        <w:t>12</w:t>
      </w:r>
      <w:r>
        <w:rPr>
          <w:color w:val="auto"/>
        </w:rPr>
        <w:fldChar w:fldCharType="end"/>
      </w:r>
      <w:r>
        <w:rPr>
          <w:rFonts w:hAnsi="宋体"/>
          <w:bCs/>
          <w:caps/>
          <w:color w:val="auto"/>
          <w:szCs w:val="28"/>
          <w:highlight w:val="none"/>
          <w:u w:val="single"/>
        </w:rPr>
        <w:fldChar w:fldCharType="end"/>
      </w:r>
    </w:p>
    <w:p w14:paraId="506FB29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_Toc26959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rPr>
        <w:tab/>
      </w:r>
      <w:r>
        <w:rPr>
          <w:color w:val="auto"/>
        </w:rPr>
        <w:fldChar w:fldCharType="begin"/>
      </w:r>
      <w:r>
        <w:rPr>
          <w:color w:val="auto"/>
        </w:rPr>
        <w:instrText xml:space="preserve"> PAGEREF _Toc26959 \h </w:instrText>
      </w:r>
      <w:r>
        <w:rPr>
          <w:color w:val="auto"/>
        </w:rPr>
        <w:fldChar w:fldCharType="separate"/>
      </w:r>
      <w:r>
        <w:rPr>
          <w:color w:val="auto"/>
        </w:rPr>
        <w:t>12</w:t>
      </w:r>
      <w:r>
        <w:rPr>
          <w:color w:val="auto"/>
        </w:rPr>
        <w:fldChar w:fldCharType="end"/>
      </w:r>
      <w:r>
        <w:rPr>
          <w:rFonts w:hAnsi="宋体"/>
          <w:bCs/>
          <w:caps/>
          <w:color w:val="auto"/>
          <w:szCs w:val="28"/>
          <w:highlight w:val="none"/>
          <w:u w:val="single"/>
        </w:rPr>
        <w:fldChar w:fldCharType="end"/>
      </w:r>
    </w:p>
    <w:p w14:paraId="0FA0A8C1">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_Toc9597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rPr>
        <w:tab/>
      </w:r>
      <w:r>
        <w:rPr>
          <w:color w:val="auto"/>
        </w:rPr>
        <w:fldChar w:fldCharType="begin"/>
      </w:r>
      <w:r>
        <w:rPr>
          <w:color w:val="auto"/>
        </w:rPr>
        <w:instrText xml:space="preserve"> PAGEREF _Toc9597 \h </w:instrText>
      </w:r>
      <w:r>
        <w:rPr>
          <w:color w:val="auto"/>
        </w:rPr>
        <w:fldChar w:fldCharType="separate"/>
      </w:r>
      <w:r>
        <w:rPr>
          <w:color w:val="auto"/>
        </w:rPr>
        <w:t>17</w:t>
      </w:r>
      <w:r>
        <w:rPr>
          <w:color w:val="auto"/>
        </w:rPr>
        <w:fldChar w:fldCharType="end"/>
      </w:r>
      <w:r>
        <w:rPr>
          <w:rFonts w:hAnsi="宋体"/>
          <w:bCs/>
          <w:caps/>
          <w:color w:val="auto"/>
          <w:szCs w:val="28"/>
          <w:highlight w:val="none"/>
          <w:u w:val="single"/>
        </w:rPr>
        <w:fldChar w:fldCharType="end"/>
      </w:r>
    </w:p>
    <w:p w14:paraId="1CC62E28">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_Toc17183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一、总</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则</w:t>
      </w:r>
      <w:r>
        <w:rPr>
          <w:color w:val="auto"/>
        </w:rPr>
        <w:tab/>
      </w:r>
      <w:r>
        <w:rPr>
          <w:color w:val="auto"/>
        </w:rPr>
        <w:fldChar w:fldCharType="begin"/>
      </w:r>
      <w:r>
        <w:rPr>
          <w:color w:val="auto"/>
        </w:rPr>
        <w:instrText xml:space="preserve"> PAGEREF _Toc17183 \h </w:instrText>
      </w:r>
      <w:r>
        <w:rPr>
          <w:color w:val="auto"/>
        </w:rPr>
        <w:fldChar w:fldCharType="separate"/>
      </w:r>
      <w:r>
        <w:rPr>
          <w:color w:val="auto"/>
        </w:rPr>
        <w:t>17</w:t>
      </w:r>
      <w:r>
        <w:rPr>
          <w:color w:val="auto"/>
        </w:rPr>
        <w:fldChar w:fldCharType="end"/>
      </w:r>
      <w:r>
        <w:rPr>
          <w:rFonts w:hAnsi="宋体"/>
          <w:bCs/>
          <w:caps/>
          <w:color w:val="auto"/>
          <w:szCs w:val="28"/>
          <w:highlight w:val="none"/>
          <w:u w:val="single"/>
        </w:rPr>
        <w:fldChar w:fldCharType="end"/>
      </w:r>
    </w:p>
    <w:p w14:paraId="1266B497">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_Toc8088 </w:instrText>
      </w:r>
      <w:r>
        <w:rPr>
          <w:rFonts w:hAnsi="宋体"/>
          <w:bCs/>
          <w:caps/>
          <w:color w:val="auto"/>
          <w:szCs w:val="28"/>
          <w:highlight w:val="none"/>
        </w:rPr>
        <w:fldChar w:fldCharType="separate"/>
      </w:r>
      <w:r>
        <w:rPr>
          <w:rFonts w:hint="eastAsia" w:ascii="Times New Roman" w:hAnsi="Times New Roman"/>
          <w:bCs/>
          <w:color w:val="auto"/>
          <w:szCs w:val="32"/>
          <w:highlight w:val="none"/>
        </w:rPr>
        <w:t>二、第一阶段（入围阶段）</w:t>
      </w:r>
      <w:r>
        <w:rPr>
          <w:color w:val="auto"/>
        </w:rPr>
        <w:tab/>
      </w:r>
      <w:r>
        <w:rPr>
          <w:color w:val="auto"/>
        </w:rPr>
        <w:fldChar w:fldCharType="begin"/>
      </w:r>
      <w:r>
        <w:rPr>
          <w:color w:val="auto"/>
        </w:rPr>
        <w:instrText xml:space="preserve"> PAGEREF _Toc8088 \h </w:instrText>
      </w:r>
      <w:r>
        <w:rPr>
          <w:color w:val="auto"/>
        </w:rPr>
        <w:fldChar w:fldCharType="separate"/>
      </w:r>
      <w:r>
        <w:rPr>
          <w:color w:val="auto"/>
        </w:rPr>
        <w:t>19</w:t>
      </w:r>
      <w:r>
        <w:rPr>
          <w:color w:val="auto"/>
        </w:rPr>
        <w:fldChar w:fldCharType="end"/>
      </w:r>
      <w:r>
        <w:rPr>
          <w:rFonts w:hAnsi="宋体"/>
          <w:bCs/>
          <w:caps/>
          <w:color w:val="auto"/>
          <w:szCs w:val="28"/>
          <w:highlight w:val="none"/>
          <w:u w:val="single"/>
        </w:rPr>
        <w:fldChar w:fldCharType="end"/>
      </w:r>
    </w:p>
    <w:p w14:paraId="30EA5687">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_Toc385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（一）征集文件</w:t>
      </w:r>
      <w:r>
        <w:rPr>
          <w:color w:val="auto"/>
        </w:rPr>
        <w:tab/>
      </w:r>
      <w:r>
        <w:rPr>
          <w:color w:val="auto"/>
        </w:rPr>
        <w:fldChar w:fldCharType="begin"/>
      </w:r>
      <w:r>
        <w:rPr>
          <w:color w:val="auto"/>
        </w:rPr>
        <w:instrText xml:space="preserve"> PAGEREF _Toc385 \h </w:instrText>
      </w:r>
      <w:r>
        <w:rPr>
          <w:color w:val="auto"/>
        </w:rPr>
        <w:fldChar w:fldCharType="separate"/>
      </w:r>
      <w:r>
        <w:rPr>
          <w:color w:val="auto"/>
        </w:rPr>
        <w:t>19</w:t>
      </w:r>
      <w:r>
        <w:rPr>
          <w:color w:val="auto"/>
        </w:rPr>
        <w:fldChar w:fldCharType="end"/>
      </w:r>
      <w:r>
        <w:rPr>
          <w:rFonts w:hAnsi="宋体"/>
          <w:bCs/>
          <w:caps/>
          <w:color w:val="auto"/>
          <w:szCs w:val="28"/>
          <w:highlight w:val="none"/>
          <w:u w:val="single"/>
        </w:rPr>
        <w:fldChar w:fldCharType="end"/>
      </w:r>
    </w:p>
    <w:p w14:paraId="624A05B5">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_Toc28541 </w:instrText>
      </w:r>
      <w:r>
        <w:rPr>
          <w:rFonts w:hAnsi="宋体"/>
          <w:bCs/>
          <w:caps/>
          <w:color w:val="auto"/>
          <w:szCs w:val="28"/>
          <w:highlight w:val="none"/>
        </w:rPr>
        <w:fldChar w:fldCharType="separate"/>
      </w:r>
      <w:r>
        <w:rPr>
          <w:rFonts w:hint="eastAsia" w:ascii="宋体" w:hAnsi="宋体" w:cs="宋体"/>
          <w:color w:val="auto"/>
          <w:highlight w:val="none"/>
        </w:rPr>
        <w:t>（二）响应文件的编制</w:t>
      </w:r>
      <w:r>
        <w:rPr>
          <w:color w:val="auto"/>
        </w:rPr>
        <w:tab/>
      </w:r>
      <w:r>
        <w:rPr>
          <w:color w:val="auto"/>
        </w:rPr>
        <w:fldChar w:fldCharType="begin"/>
      </w:r>
      <w:r>
        <w:rPr>
          <w:color w:val="auto"/>
        </w:rPr>
        <w:instrText xml:space="preserve"> PAGEREF _Toc28541 \h </w:instrText>
      </w:r>
      <w:r>
        <w:rPr>
          <w:color w:val="auto"/>
        </w:rPr>
        <w:fldChar w:fldCharType="separate"/>
      </w:r>
      <w:r>
        <w:rPr>
          <w:color w:val="auto"/>
        </w:rPr>
        <w:t>20</w:t>
      </w:r>
      <w:r>
        <w:rPr>
          <w:color w:val="auto"/>
        </w:rPr>
        <w:fldChar w:fldCharType="end"/>
      </w:r>
      <w:r>
        <w:rPr>
          <w:rFonts w:hAnsi="宋体"/>
          <w:bCs/>
          <w:caps/>
          <w:color w:val="auto"/>
          <w:szCs w:val="28"/>
          <w:highlight w:val="none"/>
          <w:u w:val="single"/>
        </w:rPr>
        <w:fldChar w:fldCharType="end"/>
      </w:r>
    </w:p>
    <w:p w14:paraId="4BFDF779">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_Toc15696 </w:instrText>
      </w:r>
      <w:r>
        <w:rPr>
          <w:rFonts w:hAnsi="宋体"/>
          <w:bCs/>
          <w:caps/>
          <w:color w:val="auto"/>
          <w:szCs w:val="28"/>
          <w:highlight w:val="none"/>
        </w:rPr>
        <w:fldChar w:fldCharType="separate"/>
      </w:r>
      <w:r>
        <w:rPr>
          <w:rFonts w:hint="eastAsia" w:ascii="Times New Roman" w:hAnsi="Times New Roman"/>
          <w:bCs/>
          <w:color w:val="auto"/>
          <w:szCs w:val="32"/>
          <w:highlight w:val="none"/>
        </w:rPr>
        <w:t>（三）开</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rPr>
        <w:tab/>
      </w:r>
      <w:r>
        <w:rPr>
          <w:color w:val="auto"/>
        </w:rPr>
        <w:fldChar w:fldCharType="begin"/>
      </w:r>
      <w:r>
        <w:rPr>
          <w:color w:val="auto"/>
        </w:rPr>
        <w:instrText xml:space="preserve"> PAGEREF _Toc15696 \h </w:instrText>
      </w:r>
      <w:r>
        <w:rPr>
          <w:color w:val="auto"/>
        </w:rPr>
        <w:fldChar w:fldCharType="separate"/>
      </w:r>
      <w:r>
        <w:rPr>
          <w:color w:val="auto"/>
        </w:rPr>
        <w:t>23</w:t>
      </w:r>
      <w:r>
        <w:rPr>
          <w:color w:val="auto"/>
        </w:rPr>
        <w:fldChar w:fldCharType="end"/>
      </w:r>
      <w:r>
        <w:rPr>
          <w:rFonts w:hAnsi="宋体"/>
          <w:bCs/>
          <w:caps/>
          <w:color w:val="auto"/>
          <w:szCs w:val="28"/>
          <w:highlight w:val="none"/>
          <w:u w:val="single"/>
        </w:rPr>
        <w:fldChar w:fldCharType="end"/>
      </w:r>
    </w:p>
    <w:p w14:paraId="1925A3CC">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_Toc21423 </w:instrText>
      </w:r>
      <w:r>
        <w:rPr>
          <w:rFonts w:hAnsi="宋体"/>
          <w:bCs/>
          <w:caps/>
          <w:color w:val="auto"/>
          <w:szCs w:val="28"/>
          <w:highlight w:val="none"/>
        </w:rPr>
        <w:fldChar w:fldCharType="separate"/>
      </w:r>
      <w:r>
        <w:rPr>
          <w:rFonts w:hint="eastAsia" w:ascii="Times New Roman" w:hAnsi="Times New Roman"/>
          <w:bCs/>
          <w:color w:val="auto"/>
          <w:szCs w:val="32"/>
          <w:highlight w:val="none"/>
        </w:rPr>
        <w:t>（四）资格审查</w:t>
      </w:r>
      <w:r>
        <w:rPr>
          <w:color w:val="auto"/>
        </w:rPr>
        <w:tab/>
      </w:r>
      <w:r>
        <w:rPr>
          <w:color w:val="auto"/>
        </w:rPr>
        <w:fldChar w:fldCharType="begin"/>
      </w:r>
      <w:r>
        <w:rPr>
          <w:color w:val="auto"/>
        </w:rPr>
        <w:instrText xml:space="preserve"> PAGEREF _Toc21423 \h </w:instrText>
      </w:r>
      <w:r>
        <w:rPr>
          <w:color w:val="auto"/>
        </w:rPr>
        <w:fldChar w:fldCharType="separate"/>
      </w:r>
      <w:r>
        <w:rPr>
          <w:color w:val="auto"/>
        </w:rPr>
        <w:t>24</w:t>
      </w:r>
      <w:r>
        <w:rPr>
          <w:color w:val="auto"/>
        </w:rPr>
        <w:fldChar w:fldCharType="end"/>
      </w:r>
      <w:r>
        <w:rPr>
          <w:rFonts w:hAnsi="宋体"/>
          <w:bCs/>
          <w:caps/>
          <w:color w:val="auto"/>
          <w:szCs w:val="28"/>
          <w:highlight w:val="none"/>
          <w:u w:val="single"/>
        </w:rPr>
        <w:fldChar w:fldCharType="end"/>
      </w:r>
    </w:p>
    <w:p w14:paraId="1220569E">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_Toc31611 </w:instrText>
      </w:r>
      <w:r>
        <w:rPr>
          <w:rFonts w:hAnsi="宋体"/>
          <w:bCs/>
          <w:caps/>
          <w:color w:val="auto"/>
          <w:szCs w:val="28"/>
          <w:highlight w:val="none"/>
        </w:rPr>
        <w:fldChar w:fldCharType="separate"/>
      </w:r>
      <w:r>
        <w:rPr>
          <w:rFonts w:hint="eastAsia" w:ascii="Times New Roman" w:hAnsi="Times New Roman"/>
          <w:bCs/>
          <w:color w:val="auto"/>
          <w:szCs w:val="32"/>
          <w:highlight w:val="none"/>
        </w:rPr>
        <w:t>（五）评</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rPr>
        <w:tab/>
      </w:r>
      <w:r>
        <w:rPr>
          <w:color w:val="auto"/>
        </w:rPr>
        <w:fldChar w:fldCharType="begin"/>
      </w:r>
      <w:r>
        <w:rPr>
          <w:color w:val="auto"/>
        </w:rPr>
        <w:instrText xml:space="preserve"> PAGEREF _Toc31611 \h </w:instrText>
      </w:r>
      <w:r>
        <w:rPr>
          <w:color w:val="auto"/>
        </w:rPr>
        <w:fldChar w:fldCharType="separate"/>
      </w:r>
      <w:r>
        <w:rPr>
          <w:color w:val="auto"/>
        </w:rPr>
        <w:t>24</w:t>
      </w:r>
      <w:r>
        <w:rPr>
          <w:color w:val="auto"/>
        </w:rPr>
        <w:fldChar w:fldCharType="end"/>
      </w:r>
      <w:r>
        <w:rPr>
          <w:rFonts w:hAnsi="宋体"/>
          <w:bCs/>
          <w:caps/>
          <w:color w:val="auto"/>
          <w:szCs w:val="28"/>
          <w:highlight w:val="none"/>
          <w:u w:val="single"/>
        </w:rPr>
        <w:fldChar w:fldCharType="end"/>
      </w:r>
    </w:p>
    <w:p w14:paraId="1CB36DFE">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_Toc17422 </w:instrText>
      </w:r>
      <w:r>
        <w:rPr>
          <w:rFonts w:hAnsi="宋体"/>
          <w:bCs/>
          <w:caps/>
          <w:color w:val="auto"/>
          <w:szCs w:val="28"/>
          <w:highlight w:val="none"/>
        </w:rPr>
        <w:fldChar w:fldCharType="separate"/>
      </w:r>
      <w:r>
        <w:rPr>
          <w:rFonts w:hint="eastAsia" w:ascii="宋体" w:hAnsi="宋体" w:cs="宋体"/>
          <w:color w:val="auto"/>
          <w:highlight w:val="none"/>
        </w:rPr>
        <w:t>（六）入围和框架协议</w:t>
      </w:r>
      <w:r>
        <w:rPr>
          <w:color w:val="auto"/>
        </w:rPr>
        <w:tab/>
      </w:r>
      <w:r>
        <w:rPr>
          <w:color w:val="auto"/>
        </w:rPr>
        <w:fldChar w:fldCharType="begin"/>
      </w:r>
      <w:r>
        <w:rPr>
          <w:color w:val="auto"/>
        </w:rPr>
        <w:instrText xml:space="preserve"> PAGEREF _Toc17422 \h </w:instrText>
      </w:r>
      <w:r>
        <w:rPr>
          <w:color w:val="auto"/>
        </w:rPr>
        <w:fldChar w:fldCharType="separate"/>
      </w:r>
      <w:r>
        <w:rPr>
          <w:color w:val="auto"/>
        </w:rPr>
        <w:t>25</w:t>
      </w:r>
      <w:r>
        <w:rPr>
          <w:color w:val="auto"/>
        </w:rPr>
        <w:fldChar w:fldCharType="end"/>
      </w:r>
      <w:r>
        <w:rPr>
          <w:rFonts w:hAnsi="宋体"/>
          <w:bCs/>
          <w:caps/>
          <w:color w:val="auto"/>
          <w:szCs w:val="28"/>
          <w:highlight w:val="none"/>
          <w:u w:val="single"/>
        </w:rPr>
        <w:fldChar w:fldCharType="end"/>
      </w:r>
    </w:p>
    <w:p w14:paraId="7EC1201D">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_Toc26719 </w:instrText>
      </w:r>
      <w:r>
        <w:rPr>
          <w:rFonts w:hAnsi="宋体"/>
          <w:bCs/>
          <w:caps/>
          <w:color w:val="auto"/>
          <w:szCs w:val="28"/>
          <w:highlight w:val="none"/>
        </w:rPr>
        <w:fldChar w:fldCharType="separate"/>
      </w:r>
      <w:r>
        <w:rPr>
          <w:rFonts w:hint="eastAsia" w:ascii="宋体" w:hAnsi="宋体" w:cs="宋体"/>
          <w:bCs/>
          <w:color w:val="auto"/>
          <w:szCs w:val="32"/>
          <w:highlight w:val="none"/>
        </w:rPr>
        <w:t>三、第二阶段（成交阶段）</w:t>
      </w:r>
      <w:r>
        <w:rPr>
          <w:color w:val="auto"/>
        </w:rPr>
        <w:tab/>
      </w:r>
      <w:r>
        <w:rPr>
          <w:color w:val="auto"/>
        </w:rPr>
        <w:fldChar w:fldCharType="begin"/>
      </w:r>
      <w:r>
        <w:rPr>
          <w:color w:val="auto"/>
        </w:rPr>
        <w:instrText xml:space="preserve"> PAGEREF _Toc26719 \h </w:instrText>
      </w:r>
      <w:r>
        <w:rPr>
          <w:color w:val="auto"/>
        </w:rPr>
        <w:fldChar w:fldCharType="separate"/>
      </w:r>
      <w:r>
        <w:rPr>
          <w:color w:val="auto"/>
        </w:rPr>
        <w:t>30</w:t>
      </w:r>
      <w:r>
        <w:rPr>
          <w:color w:val="auto"/>
        </w:rPr>
        <w:fldChar w:fldCharType="end"/>
      </w:r>
      <w:r>
        <w:rPr>
          <w:rFonts w:hAnsi="宋体"/>
          <w:bCs/>
          <w:caps/>
          <w:color w:val="auto"/>
          <w:szCs w:val="28"/>
          <w:highlight w:val="none"/>
          <w:u w:val="single"/>
        </w:rPr>
        <w:fldChar w:fldCharType="end"/>
      </w:r>
    </w:p>
    <w:p w14:paraId="09A41906">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_Toc1913 </w:instrText>
      </w:r>
      <w:r>
        <w:rPr>
          <w:rFonts w:hAnsi="宋体"/>
          <w:bCs/>
          <w:caps/>
          <w:color w:val="auto"/>
          <w:szCs w:val="28"/>
          <w:highlight w:val="none"/>
        </w:rPr>
        <w:fldChar w:fldCharType="separate"/>
      </w:r>
      <w:r>
        <w:rPr>
          <w:rFonts w:hint="eastAsia" w:ascii="宋体" w:hAnsi="宋体" w:cs="宋体"/>
          <w:color w:val="auto"/>
          <w:highlight w:val="none"/>
        </w:rPr>
        <w:t>四、其他事项</w:t>
      </w:r>
      <w:r>
        <w:rPr>
          <w:color w:val="auto"/>
        </w:rPr>
        <w:tab/>
      </w:r>
      <w:r>
        <w:rPr>
          <w:color w:val="auto"/>
        </w:rPr>
        <w:fldChar w:fldCharType="begin"/>
      </w:r>
      <w:r>
        <w:rPr>
          <w:color w:val="auto"/>
        </w:rPr>
        <w:instrText xml:space="preserve"> PAGEREF _Toc1913 \h </w:instrText>
      </w:r>
      <w:r>
        <w:rPr>
          <w:color w:val="auto"/>
        </w:rPr>
        <w:fldChar w:fldCharType="separate"/>
      </w:r>
      <w:r>
        <w:rPr>
          <w:color w:val="auto"/>
        </w:rPr>
        <w:t>31</w:t>
      </w:r>
      <w:r>
        <w:rPr>
          <w:color w:val="auto"/>
        </w:rPr>
        <w:fldChar w:fldCharType="end"/>
      </w:r>
      <w:r>
        <w:rPr>
          <w:rFonts w:hAnsi="宋体"/>
          <w:bCs/>
          <w:caps/>
          <w:color w:val="auto"/>
          <w:szCs w:val="28"/>
          <w:highlight w:val="none"/>
          <w:u w:val="single"/>
        </w:rPr>
        <w:fldChar w:fldCharType="end"/>
      </w:r>
    </w:p>
    <w:p w14:paraId="044361E3">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_Toc13174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rPr>
        <w:tab/>
      </w:r>
      <w:r>
        <w:rPr>
          <w:color w:val="auto"/>
        </w:rPr>
        <w:fldChar w:fldCharType="begin"/>
      </w:r>
      <w:r>
        <w:rPr>
          <w:color w:val="auto"/>
        </w:rPr>
        <w:instrText xml:space="preserve"> PAGEREF _Toc13174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6597390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_Toc19280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rPr>
        <w:tab/>
      </w:r>
      <w:r>
        <w:rPr>
          <w:color w:val="auto"/>
        </w:rPr>
        <w:fldChar w:fldCharType="begin"/>
      </w:r>
      <w:r>
        <w:rPr>
          <w:color w:val="auto"/>
        </w:rPr>
        <w:instrText xml:space="preserve"> PAGEREF _Toc19280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3542027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_Toc18752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rPr>
        <w:tab/>
      </w:r>
      <w:r>
        <w:rPr>
          <w:color w:val="auto"/>
        </w:rPr>
        <w:fldChar w:fldCharType="begin"/>
      </w:r>
      <w:r>
        <w:rPr>
          <w:color w:val="auto"/>
        </w:rPr>
        <w:instrText xml:space="preserve"> PAGEREF _Toc18752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54463BF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_Toc29741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rPr>
        <w:tab/>
      </w:r>
      <w:r>
        <w:rPr>
          <w:color w:val="auto"/>
        </w:rPr>
        <w:fldChar w:fldCharType="begin"/>
      </w:r>
      <w:r>
        <w:rPr>
          <w:color w:val="auto"/>
        </w:rPr>
        <w:instrText xml:space="preserve"> PAGEREF _Toc29741 \h </w:instrText>
      </w:r>
      <w:r>
        <w:rPr>
          <w:color w:val="auto"/>
        </w:rPr>
        <w:fldChar w:fldCharType="separate"/>
      </w:r>
      <w:r>
        <w:rPr>
          <w:color w:val="auto"/>
        </w:rPr>
        <w:t>37</w:t>
      </w:r>
      <w:r>
        <w:rPr>
          <w:color w:val="auto"/>
        </w:rPr>
        <w:fldChar w:fldCharType="end"/>
      </w:r>
      <w:r>
        <w:rPr>
          <w:rFonts w:hAnsi="宋体"/>
          <w:bCs/>
          <w:caps/>
          <w:color w:val="auto"/>
          <w:szCs w:val="28"/>
          <w:highlight w:val="none"/>
          <w:u w:val="single"/>
        </w:rPr>
        <w:fldChar w:fldCharType="end"/>
      </w:r>
    </w:p>
    <w:p w14:paraId="7F09DB59">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_Toc26013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rPr>
        <w:tab/>
      </w:r>
      <w:r>
        <w:rPr>
          <w:color w:val="auto"/>
        </w:rPr>
        <w:fldChar w:fldCharType="begin"/>
      </w:r>
      <w:r>
        <w:rPr>
          <w:color w:val="auto"/>
        </w:rPr>
        <w:instrText xml:space="preserve"> PAGEREF _Toc26013 \h </w:instrText>
      </w:r>
      <w:r>
        <w:rPr>
          <w:color w:val="auto"/>
        </w:rPr>
        <w:fldChar w:fldCharType="separate"/>
      </w:r>
      <w:r>
        <w:rPr>
          <w:color w:val="auto"/>
        </w:rPr>
        <w:t>40</w:t>
      </w:r>
      <w:r>
        <w:rPr>
          <w:color w:val="auto"/>
        </w:rPr>
        <w:fldChar w:fldCharType="end"/>
      </w:r>
      <w:r>
        <w:rPr>
          <w:rFonts w:hAnsi="宋体"/>
          <w:bCs/>
          <w:caps/>
          <w:color w:val="auto"/>
          <w:szCs w:val="28"/>
          <w:highlight w:val="none"/>
          <w:u w:val="single"/>
        </w:rPr>
        <w:fldChar w:fldCharType="end"/>
      </w:r>
    </w:p>
    <w:p w14:paraId="4CC22CE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_Toc22870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rPr>
        <w:tab/>
      </w:r>
      <w:r>
        <w:rPr>
          <w:color w:val="auto"/>
        </w:rPr>
        <w:fldChar w:fldCharType="begin"/>
      </w:r>
      <w:r>
        <w:rPr>
          <w:color w:val="auto"/>
        </w:rPr>
        <w:instrText xml:space="preserve"> PAGEREF _Toc22870 \h </w:instrText>
      </w:r>
      <w:r>
        <w:rPr>
          <w:color w:val="auto"/>
        </w:rPr>
        <w:fldChar w:fldCharType="separate"/>
      </w:r>
      <w:r>
        <w:rPr>
          <w:color w:val="auto"/>
        </w:rPr>
        <w:t>40</w:t>
      </w:r>
      <w:r>
        <w:rPr>
          <w:color w:val="auto"/>
        </w:rPr>
        <w:fldChar w:fldCharType="end"/>
      </w:r>
      <w:r>
        <w:rPr>
          <w:rFonts w:hAnsi="宋体"/>
          <w:bCs/>
          <w:caps/>
          <w:color w:val="auto"/>
          <w:szCs w:val="28"/>
          <w:highlight w:val="none"/>
          <w:u w:val="single"/>
        </w:rPr>
        <w:fldChar w:fldCharType="end"/>
      </w:r>
    </w:p>
    <w:p w14:paraId="1F8178DC">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_Toc2561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rPr>
        <w:tab/>
      </w:r>
      <w:r>
        <w:rPr>
          <w:color w:val="auto"/>
        </w:rPr>
        <w:fldChar w:fldCharType="begin"/>
      </w:r>
      <w:r>
        <w:rPr>
          <w:color w:val="auto"/>
        </w:rPr>
        <w:instrText xml:space="preserve"> PAGEREF _Toc2561 \h </w:instrText>
      </w:r>
      <w:r>
        <w:rPr>
          <w:color w:val="auto"/>
        </w:rPr>
        <w:fldChar w:fldCharType="separate"/>
      </w:r>
      <w:r>
        <w:rPr>
          <w:color w:val="auto"/>
        </w:rPr>
        <w:t>41</w:t>
      </w:r>
      <w:r>
        <w:rPr>
          <w:color w:val="auto"/>
        </w:rPr>
        <w:fldChar w:fldCharType="end"/>
      </w:r>
      <w:r>
        <w:rPr>
          <w:rFonts w:hAnsi="宋体"/>
          <w:bCs/>
          <w:caps/>
          <w:color w:val="auto"/>
          <w:szCs w:val="28"/>
          <w:highlight w:val="none"/>
          <w:u w:val="single"/>
        </w:rPr>
        <w:fldChar w:fldCharType="end"/>
      </w:r>
    </w:p>
    <w:p w14:paraId="5262F202">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_Toc26795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rPr>
        <w:tab/>
      </w:r>
      <w:r>
        <w:rPr>
          <w:color w:val="auto"/>
        </w:rPr>
        <w:fldChar w:fldCharType="begin"/>
      </w:r>
      <w:r>
        <w:rPr>
          <w:color w:val="auto"/>
        </w:rPr>
        <w:instrText xml:space="preserve"> PAGEREF _Toc26795 \h </w:instrText>
      </w:r>
      <w:r>
        <w:rPr>
          <w:color w:val="auto"/>
        </w:rPr>
        <w:fldChar w:fldCharType="separate"/>
      </w:r>
      <w:r>
        <w:rPr>
          <w:color w:val="auto"/>
        </w:rPr>
        <w:t>50</w:t>
      </w:r>
      <w:r>
        <w:rPr>
          <w:color w:val="auto"/>
        </w:rPr>
        <w:fldChar w:fldCharType="end"/>
      </w:r>
      <w:r>
        <w:rPr>
          <w:rFonts w:hAnsi="宋体"/>
          <w:bCs/>
          <w:caps/>
          <w:color w:val="auto"/>
          <w:szCs w:val="28"/>
          <w:highlight w:val="none"/>
          <w:u w:val="single"/>
        </w:rPr>
        <w:fldChar w:fldCharType="end"/>
      </w:r>
    </w:p>
    <w:p w14:paraId="095CF33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_Toc32285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rPr>
        <w:tab/>
      </w:r>
      <w:r>
        <w:rPr>
          <w:color w:val="auto"/>
        </w:rPr>
        <w:fldChar w:fldCharType="begin"/>
      </w:r>
      <w:r>
        <w:rPr>
          <w:color w:val="auto"/>
        </w:rPr>
        <w:instrText xml:space="preserve"> PAGEREF _Toc32285 \h </w:instrText>
      </w:r>
      <w:r>
        <w:rPr>
          <w:color w:val="auto"/>
        </w:rPr>
        <w:fldChar w:fldCharType="separate"/>
      </w:r>
      <w:r>
        <w:rPr>
          <w:color w:val="auto"/>
        </w:rPr>
        <w:t>51</w:t>
      </w:r>
      <w:r>
        <w:rPr>
          <w:color w:val="auto"/>
        </w:rPr>
        <w:fldChar w:fldCharType="end"/>
      </w:r>
      <w:r>
        <w:rPr>
          <w:rFonts w:hAnsi="宋体"/>
          <w:bCs/>
          <w:caps/>
          <w:color w:val="auto"/>
          <w:szCs w:val="28"/>
          <w:highlight w:val="none"/>
          <w:u w:val="single"/>
        </w:rPr>
        <w:fldChar w:fldCharType="end"/>
      </w:r>
    </w:p>
    <w:p w14:paraId="094C8F2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_Toc24354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rPr>
        <w:tab/>
      </w:r>
      <w:r>
        <w:rPr>
          <w:color w:val="auto"/>
        </w:rPr>
        <w:fldChar w:fldCharType="begin"/>
      </w:r>
      <w:r>
        <w:rPr>
          <w:color w:val="auto"/>
        </w:rPr>
        <w:instrText xml:space="preserve"> PAGEREF _Toc24354 \h </w:instrText>
      </w:r>
      <w:r>
        <w:rPr>
          <w:color w:val="auto"/>
        </w:rPr>
        <w:fldChar w:fldCharType="separate"/>
      </w:r>
      <w:r>
        <w:rPr>
          <w:color w:val="auto"/>
        </w:rPr>
        <w:t>52</w:t>
      </w:r>
      <w:r>
        <w:rPr>
          <w:color w:val="auto"/>
        </w:rPr>
        <w:fldChar w:fldCharType="end"/>
      </w:r>
      <w:r>
        <w:rPr>
          <w:rFonts w:hAnsi="宋体"/>
          <w:bCs/>
          <w:caps/>
          <w:color w:val="auto"/>
          <w:szCs w:val="28"/>
          <w:highlight w:val="none"/>
          <w:u w:val="single"/>
        </w:rPr>
        <w:fldChar w:fldCharType="end"/>
      </w:r>
    </w:p>
    <w:p w14:paraId="4CD92D51">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_Toc30452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rPr>
        <w:tab/>
      </w:r>
      <w:r>
        <w:rPr>
          <w:color w:val="auto"/>
        </w:rPr>
        <w:fldChar w:fldCharType="begin"/>
      </w:r>
      <w:r>
        <w:rPr>
          <w:color w:val="auto"/>
        </w:rPr>
        <w:instrText xml:space="preserve"> PAGEREF _Toc30452 \h </w:instrText>
      </w:r>
      <w:r>
        <w:rPr>
          <w:color w:val="auto"/>
        </w:rPr>
        <w:fldChar w:fldCharType="separate"/>
      </w:r>
      <w:r>
        <w:rPr>
          <w:color w:val="auto"/>
        </w:rPr>
        <w:t>59</w:t>
      </w:r>
      <w:r>
        <w:rPr>
          <w:color w:val="auto"/>
        </w:rPr>
        <w:fldChar w:fldCharType="end"/>
      </w:r>
      <w:r>
        <w:rPr>
          <w:rFonts w:hAnsi="宋体"/>
          <w:bCs/>
          <w:caps/>
          <w:color w:val="auto"/>
          <w:szCs w:val="28"/>
          <w:highlight w:val="none"/>
          <w:u w:val="single"/>
        </w:rPr>
        <w:fldChar w:fldCharType="end"/>
      </w:r>
    </w:p>
    <w:p w14:paraId="2A690865">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_Toc25104 </w:instrText>
      </w:r>
      <w:r>
        <w:rPr>
          <w:rFonts w:hAnsi="宋体"/>
          <w:bCs/>
          <w:caps/>
          <w:color w:val="auto"/>
          <w:szCs w:val="28"/>
          <w:highlight w:val="none"/>
        </w:rPr>
        <w:fldChar w:fldCharType="separate"/>
      </w:r>
      <w:r>
        <w:rPr>
          <w:rFonts w:hint="eastAsia" w:ascii="宋体" w:hAnsi="宋体" w:eastAsia="宋体" w:cs="宋体"/>
          <w:color w:val="auto"/>
          <w:szCs w:val="28"/>
        </w:rPr>
        <w:t>第四节 技术文件格式</w:t>
      </w:r>
      <w:r>
        <w:rPr>
          <w:color w:val="auto"/>
        </w:rPr>
        <w:tab/>
      </w:r>
      <w:r>
        <w:rPr>
          <w:color w:val="auto"/>
        </w:rPr>
        <w:fldChar w:fldCharType="begin"/>
      </w:r>
      <w:r>
        <w:rPr>
          <w:color w:val="auto"/>
        </w:rPr>
        <w:instrText xml:space="preserve"> PAGEREF _Toc25104 \h </w:instrText>
      </w:r>
      <w:r>
        <w:rPr>
          <w:color w:val="auto"/>
        </w:rPr>
        <w:fldChar w:fldCharType="separate"/>
      </w:r>
      <w:r>
        <w:rPr>
          <w:color w:val="auto"/>
        </w:rPr>
        <w:t>68</w:t>
      </w:r>
      <w:r>
        <w:rPr>
          <w:color w:val="auto"/>
        </w:rPr>
        <w:fldChar w:fldCharType="end"/>
      </w:r>
      <w:r>
        <w:rPr>
          <w:rFonts w:hAnsi="宋体"/>
          <w:bCs/>
          <w:caps/>
          <w:color w:val="auto"/>
          <w:szCs w:val="28"/>
          <w:highlight w:val="none"/>
          <w:u w:val="single"/>
        </w:rPr>
        <w:fldChar w:fldCharType="end"/>
      </w:r>
    </w:p>
    <w:p w14:paraId="107A6E4A">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_Toc8052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rPr>
        <w:tab/>
      </w:r>
      <w:r>
        <w:rPr>
          <w:color w:val="auto"/>
        </w:rPr>
        <w:fldChar w:fldCharType="begin"/>
      </w:r>
      <w:r>
        <w:rPr>
          <w:color w:val="auto"/>
        </w:rPr>
        <w:instrText xml:space="preserve"> PAGEREF _Toc8052 \h </w:instrText>
      </w:r>
      <w:r>
        <w:rPr>
          <w:color w:val="auto"/>
        </w:rPr>
        <w:fldChar w:fldCharType="separate"/>
      </w:r>
      <w:r>
        <w:rPr>
          <w:color w:val="auto"/>
        </w:rPr>
        <w:t>73</w:t>
      </w:r>
      <w:r>
        <w:rPr>
          <w:color w:val="auto"/>
        </w:rPr>
        <w:fldChar w:fldCharType="end"/>
      </w:r>
      <w:r>
        <w:rPr>
          <w:rFonts w:hAnsi="宋体"/>
          <w:bCs/>
          <w:caps/>
          <w:color w:val="auto"/>
          <w:szCs w:val="28"/>
          <w:highlight w:val="none"/>
          <w:u w:val="single"/>
        </w:rPr>
        <w:fldChar w:fldCharType="end"/>
      </w:r>
    </w:p>
    <w:p w14:paraId="227E25F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_Toc26576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rPr>
        <w:tab/>
      </w:r>
      <w:r>
        <w:rPr>
          <w:color w:val="auto"/>
        </w:rPr>
        <w:fldChar w:fldCharType="begin"/>
      </w:r>
      <w:r>
        <w:rPr>
          <w:color w:val="auto"/>
        </w:rPr>
        <w:instrText xml:space="preserve"> PAGEREF _Toc26576 \h </w:instrText>
      </w:r>
      <w:r>
        <w:rPr>
          <w:color w:val="auto"/>
        </w:rPr>
        <w:fldChar w:fldCharType="separate"/>
      </w:r>
      <w:r>
        <w:rPr>
          <w:color w:val="auto"/>
        </w:rPr>
        <w:t>80</w:t>
      </w:r>
      <w:r>
        <w:rPr>
          <w:color w:val="auto"/>
        </w:rPr>
        <w:fldChar w:fldCharType="end"/>
      </w:r>
      <w:r>
        <w:rPr>
          <w:rFonts w:hAnsi="宋体"/>
          <w:bCs/>
          <w:caps/>
          <w:color w:val="auto"/>
          <w:szCs w:val="28"/>
          <w:highlight w:val="none"/>
          <w:u w:val="single"/>
        </w:rPr>
        <w:fldChar w:fldCharType="end"/>
      </w:r>
    </w:p>
    <w:p w14:paraId="5D3CBFEB">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_Toc22288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rPr>
        <w:tab/>
      </w:r>
      <w:r>
        <w:rPr>
          <w:color w:val="auto"/>
        </w:rPr>
        <w:fldChar w:fldCharType="begin"/>
      </w:r>
      <w:r>
        <w:rPr>
          <w:color w:val="auto"/>
        </w:rPr>
        <w:instrText xml:space="preserve"> PAGEREF _Toc22288 \h </w:instrText>
      </w:r>
      <w:r>
        <w:rPr>
          <w:color w:val="auto"/>
        </w:rPr>
        <w:fldChar w:fldCharType="separate"/>
      </w:r>
      <w:r>
        <w:rPr>
          <w:color w:val="auto"/>
        </w:rPr>
        <w:t>81</w:t>
      </w:r>
      <w:r>
        <w:rPr>
          <w:color w:val="auto"/>
        </w:rPr>
        <w:fldChar w:fldCharType="end"/>
      </w:r>
      <w:r>
        <w:rPr>
          <w:rFonts w:hAnsi="宋体"/>
          <w:bCs/>
          <w:caps/>
          <w:color w:val="auto"/>
          <w:szCs w:val="28"/>
          <w:highlight w:val="none"/>
          <w:u w:val="single"/>
        </w:rPr>
        <w:fldChar w:fldCharType="end"/>
      </w:r>
    </w:p>
    <w:p w14:paraId="4E08C94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_Toc4743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rPr>
        <w:tab/>
      </w:r>
      <w:r>
        <w:rPr>
          <w:color w:val="auto"/>
        </w:rPr>
        <w:fldChar w:fldCharType="begin"/>
      </w:r>
      <w:r>
        <w:rPr>
          <w:color w:val="auto"/>
        </w:rPr>
        <w:instrText xml:space="preserve"> PAGEREF _Toc4743 \h </w:instrText>
      </w:r>
      <w:r>
        <w:rPr>
          <w:color w:val="auto"/>
        </w:rPr>
        <w:fldChar w:fldCharType="separate"/>
      </w:r>
      <w:r>
        <w:rPr>
          <w:color w:val="auto"/>
        </w:rPr>
        <w:t>82</w:t>
      </w:r>
      <w:r>
        <w:rPr>
          <w:color w:val="auto"/>
        </w:rPr>
        <w:fldChar w:fldCharType="end"/>
      </w:r>
      <w:r>
        <w:rPr>
          <w:rFonts w:hAnsi="宋体"/>
          <w:bCs/>
          <w:caps/>
          <w:color w:val="auto"/>
          <w:szCs w:val="28"/>
          <w:highlight w:val="none"/>
          <w:u w:val="single"/>
        </w:rPr>
        <w:fldChar w:fldCharType="end"/>
      </w:r>
    </w:p>
    <w:p w14:paraId="08F71699">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_Toc24044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rPr>
        <w:tab/>
      </w:r>
      <w:r>
        <w:rPr>
          <w:color w:val="auto"/>
        </w:rPr>
        <w:fldChar w:fldCharType="begin"/>
      </w:r>
      <w:r>
        <w:rPr>
          <w:color w:val="auto"/>
        </w:rPr>
        <w:instrText xml:space="preserve"> PAGEREF _Toc24044 \h </w:instrText>
      </w:r>
      <w:r>
        <w:rPr>
          <w:color w:val="auto"/>
        </w:rPr>
        <w:fldChar w:fldCharType="separate"/>
      </w:r>
      <w:r>
        <w:rPr>
          <w:color w:val="auto"/>
        </w:rPr>
        <w:t>84</w:t>
      </w:r>
      <w:r>
        <w:rPr>
          <w:color w:val="auto"/>
        </w:rPr>
        <w:fldChar w:fldCharType="end"/>
      </w:r>
      <w:r>
        <w:rPr>
          <w:rFonts w:hAnsi="宋体"/>
          <w:bCs/>
          <w:caps/>
          <w:color w:val="auto"/>
          <w:szCs w:val="28"/>
          <w:highlight w:val="none"/>
          <w:u w:val="single"/>
        </w:rPr>
        <w:fldChar w:fldCharType="end"/>
      </w:r>
    </w:p>
    <w:p w14:paraId="403BE9C3">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0" w:name="_Toc532545041"/>
    </w:p>
    <w:p w14:paraId="13BAA8B4">
      <w:pPr>
        <w:pStyle w:val="3"/>
        <w:spacing w:before="0" w:after="0" w:line="360" w:lineRule="auto"/>
        <w:jc w:val="center"/>
        <w:rPr>
          <w:rFonts w:hint="eastAsia" w:ascii="宋体" w:hAnsi="宋体"/>
          <w:color w:val="auto"/>
          <w:sz w:val="36"/>
          <w:szCs w:val="36"/>
          <w:highlight w:val="none"/>
        </w:rPr>
      </w:pPr>
      <w:bookmarkStart w:id="1" w:name="_Toc20019"/>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0"/>
      <w:bookmarkEnd w:id="1"/>
    </w:p>
    <w:p w14:paraId="595ED38C">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1E2AC99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C4175E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lang w:eastAsia="zh-CN"/>
        </w:rPr>
        <w:t>2025-2027年度南宁市武鸣区预算单位印刷服务框架协议采购</w:t>
      </w:r>
      <w:r>
        <w:rPr>
          <w:rFonts w:hint="eastAsia" w:ascii="宋体" w:hAnsi="宋体"/>
          <w:color w:val="auto"/>
          <w:szCs w:val="21"/>
          <w:highlight w:val="none"/>
          <w:u w:val="singl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14</w:t>
      </w:r>
      <w:r>
        <w:rPr>
          <w:rFonts w:hint="eastAsia"/>
          <w:b/>
          <w:color w:val="auto"/>
          <w:highlight w:val="none"/>
          <w:u w:val="single"/>
        </w:rPr>
        <w:t>日9时30 分</w:t>
      </w:r>
      <w:r>
        <w:rPr>
          <w:rFonts w:hint="eastAsia" w:ascii="宋体" w:hAnsi="宋体"/>
          <w:color w:val="auto"/>
          <w:szCs w:val="21"/>
          <w:highlight w:val="none"/>
        </w:rPr>
        <w:t>（北京时间）前按要求递交（上传）响应文件。</w:t>
      </w:r>
    </w:p>
    <w:p w14:paraId="07035204">
      <w:pPr>
        <w:spacing w:line="360" w:lineRule="auto"/>
        <w:rPr>
          <w:rFonts w:hint="eastAsia" w:ascii="黑体" w:hAnsi="黑体" w:eastAsia="黑体"/>
          <w:b/>
          <w:bCs/>
          <w:color w:val="auto"/>
          <w:sz w:val="24"/>
          <w:szCs w:val="24"/>
          <w:highlight w:val="none"/>
        </w:rPr>
      </w:pPr>
      <w:bookmarkStart w:id="2" w:name="_Toc28359002"/>
      <w:bookmarkStart w:id="3" w:name="_Toc35393790"/>
      <w:bookmarkStart w:id="4" w:name="_Toc35393621"/>
      <w:bookmarkStart w:id="5" w:name="_Toc28359079"/>
      <w:bookmarkStart w:id="6" w:name="_Hlk24379207"/>
      <w:r>
        <w:rPr>
          <w:rFonts w:hint="eastAsia" w:ascii="黑体" w:hAnsi="黑体" w:eastAsia="黑体"/>
          <w:b/>
          <w:bCs/>
          <w:color w:val="auto"/>
          <w:sz w:val="24"/>
          <w:szCs w:val="24"/>
          <w:highlight w:val="none"/>
        </w:rPr>
        <w:t>一、项目基本情况</w:t>
      </w:r>
      <w:bookmarkEnd w:id="2"/>
      <w:bookmarkEnd w:id="3"/>
      <w:bookmarkEnd w:id="4"/>
      <w:bookmarkEnd w:id="5"/>
    </w:p>
    <w:p w14:paraId="319EBC5D">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1.项目编号：NNZC2025-K3-100077-NNSW</w:t>
      </w:r>
    </w:p>
    <w:p w14:paraId="62BEFC3C">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2.项目名称：</w:t>
      </w:r>
      <w:bookmarkEnd w:id="6"/>
      <w:r>
        <w:rPr>
          <w:rFonts w:hint="eastAsia" w:ascii="宋体" w:hAnsi="宋体"/>
          <w:color w:val="auto"/>
          <w:szCs w:val="21"/>
          <w:highlight w:val="none"/>
          <w:lang w:eastAsia="zh-CN"/>
        </w:rPr>
        <w:t>2025-2027年度南宁市武鸣区预算单位印刷服务框架协议采购</w:t>
      </w:r>
    </w:p>
    <w:p w14:paraId="013B1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7EE5DD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7" w:name="PO_3000001866_PM004"/>
    </w:p>
    <w:tbl>
      <w:tblPr>
        <w:tblStyle w:val="25"/>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7120F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112CA5DF">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2552AC6A">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7C27DB">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2470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8F30DD9">
            <w:pPr>
              <w:snapToGrid w:val="0"/>
              <w:spacing w:line="500" w:lineRule="exact"/>
              <w:jc w:val="center"/>
              <w:rPr>
                <w:rFonts w:ascii="宋体" w:hAnsi="宋体"/>
                <w:color w:val="auto"/>
                <w:szCs w:val="21"/>
                <w:highlight w:val="none"/>
              </w:rPr>
            </w:pPr>
            <w:r>
              <w:rPr>
                <w:rFonts w:hint="eastAsia"/>
                <w:color w:val="auto"/>
                <w:highlight w:val="none"/>
                <w:lang w:eastAsia="zh-CN"/>
              </w:rPr>
              <w:t>印刷</w:t>
            </w:r>
            <w:r>
              <w:rPr>
                <w:rFonts w:hint="eastAsia"/>
                <w:color w:val="auto"/>
                <w:highlight w:val="none"/>
              </w:rPr>
              <w:t>服务</w:t>
            </w:r>
          </w:p>
        </w:tc>
        <w:tc>
          <w:tcPr>
            <w:tcW w:w="4558" w:type="dxa"/>
            <w:tcBorders>
              <w:top w:val="single" w:color="auto" w:sz="4" w:space="0"/>
              <w:left w:val="single" w:color="auto" w:sz="4" w:space="0"/>
              <w:right w:val="single" w:color="auto" w:sz="4" w:space="0"/>
            </w:tcBorders>
            <w:noWrap w:val="0"/>
            <w:vAlign w:val="center"/>
          </w:tcPr>
          <w:p w14:paraId="282DCA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AEA83B1">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70C181C3">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预算单位</w:t>
      </w:r>
    </w:p>
    <w:bookmarkEnd w:id="7"/>
    <w:p w14:paraId="4845C872">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38E7C60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6E1281CA">
      <w:pPr>
        <w:spacing w:line="360" w:lineRule="auto"/>
        <w:rPr>
          <w:rFonts w:hint="eastAsia" w:ascii="黑体" w:hAnsi="黑体" w:eastAsia="黑体"/>
          <w:b/>
          <w:bCs/>
          <w:color w:val="auto"/>
          <w:sz w:val="24"/>
          <w:szCs w:val="24"/>
          <w:highlight w:val="none"/>
        </w:rPr>
      </w:pPr>
      <w:bookmarkStart w:id="8" w:name="_Toc28359080"/>
      <w:bookmarkStart w:id="9" w:name="_Toc35393622"/>
      <w:bookmarkStart w:id="10" w:name="_Toc28359003"/>
      <w:bookmarkStart w:id="11" w:name="_Toc35393791"/>
      <w:r>
        <w:rPr>
          <w:rFonts w:hint="eastAsia" w:ascii="黑体" w:hAnsi="黑体" w:eastAsia="黑体"/>
          <w:b/>
          <w:bCs/>
          <w:color w:val="auto"/>
          <w:sz w:val="24"/>
          <w:szCs w:val="24"/>
          <w:highlight w:val="none"/>
        </w:rPr>
        <w:t>二、供应商的资格要求：</w:t>
      </w:r>
      <w:bookmarkEnd w:id="8"/>
      <w:bookmarkEnd w:id="9"/>
      <w:bookmarkEnd w:id="10"/>
      <w:bookmarkEnd w:id="11"/>
    </w:p>
    <w:p w14:paraId="0AEFF9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0C6177A">
      <w:pPr>
        <w:spacing w:line="360" w:lineRule="auto"/>
        <w:ind w:firstLine="420" w:firstLineChars="200"/>
        <w:rPr>
          <w:rFonts w:hint="eastAsia" w:ascii="宋体" w:hAnsi="宋体"/>
          <w:color w:val="auto"/>
          <w:szCs w:val="21"/>
          <w:highlight w:val="none"/>
        </w:rPr>
      </w:pPr>
      <w:bookmarkStart w:id="12" w:name="_Toc28359004"/>
      <w:bookmarkStart w:id="13" w:name="_Toc28359081"/>
      <w:r>
        <w:rPr>
          <w:rFonts w:hint="eastAsia" w:ascii="宋体" w:hAnsi="宋体"/>
          <w:color w:val="auto"/>
          <w:szCs w:val="21"/>
          <w:highlight w:val="none"/>
        </w:rPr>
        <w:t>2.落实政府采购政策需满足的资格要求：</w:t>
      </w:r>
    </w:p>
    <w:p w14:paraId="338DF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15A0CD9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非专门面向中小企业采购的项目</w:t>
      </w:r>
    </w:p>
    <w:p w14:paraId="4AEC80FD">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3.本项目的特定资格要求：</w:t>
      </w:r>
      <w:r>
        <w:rPr>
          <w:rFonts w:hint="eastAsia" w:ascii="宋体" w:hAnsi="宋体"/>
          <w:b/>
          <w:bCs/>
          <w:color w:val="auto"/>
          <w:szCs w:val="21"/>
          <w:highlight w:val="none"/>
          <w:lang w:eastAsia="zh-CN"/>
        </w:rPr>
        <w:t>具有行政主管部门颁发的《印刷经营许可证》</w:t>
      </w:r>
      <w:r>
        <w:rPr>
          <w:rFonts w:hint="eastAsia" w:ascii="宋体" w:hAnsi="宋体"/>
          <w:b/>
          <w:bCs/>
          <w:color w:val="auto"/>
          <w:szCs w:val="21"/>
          <w:highlight w:val="none"/>
        </w:rPr>
        <w:t>。</w:t>
      </w:r>
    </w:p>
    <w:p w14:paraId="7284097E">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2FDC3C9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1C7800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4632340">
      <w:pPr>
        <w:spacing w:line="360" w:lineRule="auto"/>
        <w:rPr>
          <w:rFonts w:hint="eastAsia" w:ascii="宋体" w:hAnsi="宋体" w:cs="宋体"/>
          <w:b/>
          <w:bCs/>
          <w:color w:val="auto"/>
          <w:sz w:val="24"/>
          <w:szCs w:val="24"/>
          <w:highlight w:val="none"/>
        </w:rPr>
      </w:pPr>
      <w:bookmarkStart w:id="14" w:name="_Toc12028"/>
      <w:bookmarkStart w:id="15" w:name="_Toc7096"/>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4"/>
      <w:bookmarkEnd w:id="15"/>
    </w:p>
    <w:p w14:paraId="5F8945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1A3AC28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100B53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3898AE7D">
      <w:pPr>
        <w:spacing w:line="360" w:lineRule="auto"/>
        <w:rPr>
          <w:rFonts w:hint="eastAsia" w:ascii="宋体" w:hAnsi="宋体" w:cs="宋体"/>
          <w:b/>
          <w:bCs/>
          <w:color w:val="auto"/>
          <w:sz w:val="24"/>
          <w:szCs w:val="24"/>
          <w:highlight w:val="none"/>
        </w:rPr>
      </w:pPr>
      <w:bookmarkStart w:id="16" w:name="_Toc26645"/>
      <w:bookmarkStart w:id="17" w:name="_Toc5668"/>
      <w:r>
        <w:rPr>
          <w:rFonts w:hint="eastAsia" w:ascii="宋体" w:hAnsi="宋体" w:cs="宋体"/>
          <w:b/>
          <w:bCs/>
          <w:color w:val="auto"/>
          <w:sz w:val="24"/>
          <w:szCs w:val="24"/>
          <w:highlight w:val="none"/>
        </w:rPr>
        <w:t>四、提交响应文件截止时间、开标时间和地点</w:t>
      </w:r>
      <w:bookmarkEnd w:id="16"/>
      <w:bookmarkEnd w:id="17"/>
    </w:p>
    <w:p w14:paraId="5078C9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14</w:t>
      </w:r>
      <w:r>
        <w:rPr>
          <w:rFonts w:hint="eastAsia"/>
          <w:b/>
          <w:color w:val="auto"/>
          <w:highlight w:val="none"/>
          <w:u w:val="single"/>
        </w:rPr>
        <w:t>日9时30分（北京时间）</w:t>
      </w:r>
    </w:p>
    <w:p w14:paraId="547FCD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4E9CC13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16D8289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7E4A0EE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05EBA4B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3E654E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6A149B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372529C5">
      <w:pPr>
        <w:spacing w:line="360" w:lineRule="auto"/>
        <w:rPr>
          <w:rFonts w:hint="eastAsia" w:ascii="宋体" w:hAnsi="宋体" w:cs="宋体"/>
          <w:b/>
          <w:bCs/>
          <w:color w:val="auto"/>
          <w:sz w:val="24"/>
          <w:szCs w:val="24"/>
          <w:highlight w:val="none"/>
        </w:rPr>
      </w:pPr>
      <w:bookmarkStart w:id="18" w:name="_Toc28558"/>
      <w:bookmarkStart w:id="19" w:name="_Toc30115"/>
      <w:r>
        <w:rPr>
          <w:rFonts w:hint="eastAsia" w:ascii="宋体" w:hAnsi="宋体" w:cs="宋体"/>
          <w:b/>
          <w:bCs/>
          <w:color w:val="auto"/>
          <w:sz w:val="24"/>
          <w:szCs w:val="24"/>
          <w:highlight w:val="none"/>
        </w:rPr>
        <w:t>五、公告期限</w:t>
      </w:r>
      <w:bookmarkEnd w:id="18"/>
      <w:bookmarkEnd w:id="19"/>
    </w:p>
    <w:p w14:paraId="0E635B7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7A72999">
      <w:pPr>
        <w:spacing w:line="360" w:lineRule="auto"/>
        <w:rPr>
          <w:rFonts w:hint="eastAsia" w:ascii="宋体" w:hAnsi="宋体" w:cs="宋体"/>
          <w:b/>
          <w:bCs/>
          <w:color w:val="auto"/>
          <w:sz w:val="24"/>
          <w:szCs w:val="24"/>
          <w:highlight w:val="none"/>
        </w:rPr>
      </w:pPr>
      <w:bookmarkStart w:id="20" w:name="_Toc30769"/>
      <w:bookmarkStart w:id="21" w:name="_Toc5340"/>
      <w:r>
        <w:rPr>
          <w:rFonts w:hint="eastAsia" w:ascii="宋体" w:hAnsi="宋体" w:cs="宋体"/>
          <w:b/>
          <w:bCs/>
          <w:color w:val="auto"/>
          <w:sz w:val="24"/>
          <w:szCs w:val="24"/>
          <w:highlight w:val="none"/>
        </w:rPr>
        <w:t>六、其他补充事宜</w:t>
      </w:r>
      <w:bookmarkEnd w:id="20"/>
      <w:bookmarkEnd w:id="21"/>
    </w:p>
    <w:p w14:paraId="63E941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7C4CE2F9">
      <w:pPr>
        <w:wordWrap w:val="0"/>
        <w:spacing w:line="420" w:lineRule="exact"/>
        <w:ind w:firstLine="420" w:firstLineChars="200"/>
        <w:jc w:val="left"/>
        <w:rPr>
          <w:rFonts w:hint="eastAsia" w:ascii="宋体" w:hAnsi="宋体" w:cs="宋体"/>
          <w:color w:val="auto"/>
          <w:kern w:val="0"/>
          <w:szCs w:val="21"/>
          <w:highlight w:val="none"/>
        </w:rPr>
      </w:pPr>
      <w:bookmarkStart w:id="22" w:name="_Hlk37429585"/>
      <w:r>
        <w:rPr>
          <w:rFonts w:hint="eastAsia" w:ascii="宋体" w:hAnsi="宋体" w:cs="宋体"/>
          <w:color w:val="auto"/>
          <w:kern w:val="0"/>
          <w:szCs w:val="21"/>
          <w:highlight w:val="none"/>
        </w:rPr>
        <w:t>2.</w:t>
      </w:r>
      <w:bookmarkStart w:id="23" w:name="_Hlk37429595"/>
      <w:r>
        <w:rPr>
          <w:rFonts w:hint="eastAsia" w:ascii="宋体" w:hAnsi="宋体" w:cs="宋体"/>
          <w:color w:val="auto"/>
          <w:kern w:val="0"/>
          <w:szCs w:val="21"/>
          <w:highlight w:val="none"/>
        </w:rPr>
        <w:t>网上查询地址</w:t>
      </w:r>
      <w:bookmarkEnd w:id="22"/>
      <w:bookmarkEnd w:id="23"/>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265E1D5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2449ECA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9C092A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87198E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8EC3C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11F0C18">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DC88D87">
      <w:pPr>
        <w:spacing w:line="420" w:lineRule="exact"/>
        <w:ind w:firstLine="315" w:firstLineChars="15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r>
        <w:rPr>
          <w:rFonts w:hint="eastAsia" w:ascii="宋体" w:hAnsi="宋体" w:cs="宋体"/>
          <w:color w:val="auto"/>
          <w:szCs w:val="21"/>
          <w:highlight w:val="none"/>
          <w:lang w:eastAsia="zh-CN"/>
        </w:rPr>
        <w:t>。</w:t>
      </w:r>
    </w:p>
    <w:p w14:paraId="16DA33F6">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03812912">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089F5E2C">
      <w:pPr>
        <w:spacing w:line="360" w:lineRule="auto"/>
        <w:rPr>
          <w:rFonts w:hint="eastAsia" w:ascii="宋体" w:hAnsi="宋体" w:cs="宋体"/>
          <w:b/>
          <w:bCs/>
          <w:color w:val="auto"/>
          <w:sz w:val="24"/>
          <w:szCs w:val="24"/>
          <w:highlight w:val="none"/>
        </w:rPr>
      </w:pPr>
      <w:bookmarkStart w:id="24" w:name="_Toc18490"/>
      <w:bookmarkStart w:id="25" w:name="_Toc4817"/>
      <w:r>
        <w:rPr>
          <w:rFonts w:hint="eastAsia" w:ascii="宋体" w:hAnsi="宋体" w:cs="宋体"/>
          <w:b/>
          <w:bCs/>
          <w:color w:val="auto"/>
          <w:sz w:val="24"/>
          <w:szCs w:val="24"/>
          <w:highlight w:val="none"/>
        </w:rPr>
        <w:t>七、对本次征集提出询问，请按以下方式联系。</w:t>
      </w:r>
      <w:bookmarkEnd w:id="24"/>
      <w:bookmarkEnd w:id="25"/>
    </w:p>
    <w:bookmarkEnd w:id="12"/>
    <w:bookmarkEnd w:id="13"/>
    <w:p w14:paraId="2A8B8A55">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50F4DABF">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2A680B81">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6" w:name="PO_3000001866_PM030"/>
      <w:r>
        <w:rPr>
          <w:rFonts w:hint="eastAsia" w:ascii="宋体" w:hAnsi="宋体"/>
          <w:color w:val="auto"/>
          <w:szCs w:val="21"/>
          <w:highlight w:val="none"/>
          <w:u w:val="single"/>
        </w:rPr>
        <w:t>南宁市</w:t>
      </w:r>
      <w:bookmarkEnd w:id="26"/>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1C1D3D47">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15B27D1D">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7" w:name="PO_3000001866_PM028"/>
      <w:r>
        <w:rPr>
          <w:color w:val="auto"/>
          <w:highlight w:val="none"/>
          <w:u w:val="single"/>
        </w:rPr>
        <w:t>0771-</w:t>
      </w:r>
      <w:bookmarkEnd w:id="27"/>
      <w:r>
        <w:rPr>
          <w:rFonts w:hint="eastAsia"/>
          <w:color w:val="auto"/>
          <w:highlight w:val="none"/>
          <w:u w:val="single"/>
          <w:lang w:val="en-US" w:eastAsia="zh-CN"/>
        </w:rPr>
        <w:t>6098853</w:t>
      </w:r>
    </w:p>
    <w:p w14:paraId="025AE84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566A9541">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8" w:name="PO_3000001866_PM031_1"/>
      <w:r>
        <w:rPr>
          <w:rFonts w:hint="eastAsia"/>
          <w:color w:val="auto"/>
          <w:highlight w:val="none"/>
          <w:u w:val="single"/>
        </w:rPr>
        <w:t>南宁市</w:t>
      </w:r>
      <w:bookmarkEnd w:id="28"/>
      <w:r>
        <w:rPr>
          <w:rFonts w:hint="eastAsia"/>
          <w:color w:val="auto"/>
          <w:highlight w:val="none"/>
          <w:u w:val="single"/>
          <w:lang w:eastAsia="zh-CN"/>
        </w:rPr>
        <w:t>武鸣区公共资源交易中心</w:t>
      </w:r>
    </w:p>
    <w:p w14:paraId="4242AA7A">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23D55553">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7D6C1C7C">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29" w:name="PO_3000001866_PM033"/>
      <w:r>
        <w:rPr>
          <w:color w:val="auto"/>
          <w:highlight w:val="none"/>
          <w:u w:val="single"/>
        </w:rPr>
        <w:t>0771-</w:t>
      </w:r>
      <w:bookmarkEnd w:id="29"/>
      <w:r>
        <w:rPr>
          <w:rFonts w:hint="eastAsia"/>
          <w:color w:val="auto"/>
          <w:highlight w:val="none"/>
          <w:u w:val="single"/>
          <w:lang w:val="en-US" w:eastAsia="zh-CN"/>
        </w:rPr>
        <w:t>6229251</w:t>
      </w:r>
    </w:p>
    <w:p w14:paraId="60E0A4C0">
      <w:pPr>
        <w:spacing w:line="360" w:lineRule="auto"/>
        <w:ind w:firstLine="420" w:firstLineChars="200"/>
        <w:jc w:val="left"/>
        <w:rPr>
          <w:rFonts w:hint="eastAsia" w:ascii="宋体" w:hAnsi="宋体"/>
          <w:color w:val="auto"/>
          <w:szCs w:val="21"/>
          <w:highlight w:val="none"/>
        </w:rPr>
      </w:pPr>
    </w:p>
    <w:p w14:paraId="2C896DFF">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政府采购监督管理-资料下载-“广西政采云西部</w:t>
      </w:r>
      <w:r>
        <w:rPr>
          <w:rFonts w:ascii="宋体" w:hAnsi="宋体"/>
          <w:color w:val="auto"/>
          <w:szCs w:val="24"/>
          <w:highlight w:val="none"/>
        </w:rPr>
        <w:t>CA</w:t>
      </w:r>
      <w:r>
        <w:rPr>
          <w:rFonts w:hint="eastAsia" w:ascii="宋体" w:hAnsi="宋体"/>
          <w:color w:val="auto"/>
          <w:szCs w:val="24"/>
          <w:highlight w:val="none"/>
        </w:rPr>
        <w:t>办理方式”或“南宁市政采云</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6526A940">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7BAB425E">
      <w:pPr>
        <w:spacing w:line="360" w:lineRule="auto"/>
        <w:rPr>
          <w:rFonts w:hint="eastAsia" w:ascii="宋体" w:hAnsi="宋体"/>
          <w:color w:val="auto"/>
          <w:szCs w:val="21"/>
          <w:highlight w:val="none"/>
        </w:rPr>
      </w:pPr>
    </w:p>
    <w:p w14:paraId="3423F510">
      <w:pPr>
        <w:spacing w:line="360" w:lineRule="auto"/>
        <w:jc w:val="right"/>
        <w:rPr>
          <w:rFonts w:hint="eastAsia" w:ascii="宋体" w:hAnsi="宋体" w:eastAsia="宋体"/>
          <w:color w:val="auto"/>
          <w:szCs w:val="21"/>
          <w:highlight w:val="none"/>
          <w:lang w:eastAsia="zh-CN"/>
        </w:rPr>
      </w:pPr>
      <w:bookmarkStart w:id="30" w:name="PO_3000001866_PM031_2"/>
      <w:r>
        <w:rPr>
          <w:rFonts w:hint="eastAsia" w:ascii="宋体" w:hAnsi="宋体"/>
          <w:color w:val="auto"/>
          <w:szCs w:val="21"/>
          <w:highlight w:val="none"/>
          <w:u w:val="single"/>
        </w:rPr>
        <w:t>南宁市</w:t>
      </w:r>
      <w:bookmarkEnd w:id="30"/>
      <w:r>
        <w:rPr>
          <w:rFonts w:hint="eastAsia" w:ascii="宋体" w:hAnsi="宋体"/>
          <w:color w:val="auto"/>
          <w:szCs w:val="21"/>
          <w:highlight w:val="none"/>
          <w:u w:val="single"/>
          <w:lang w:eastAsia="zh-CN"/>
        </w:rPr>
        <w:t>武鸣区公共资源交易中心</w:t>
      </w:r>
    </w:p>
    <w:p w14:paraId="7DFF89C1">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23</w:t>
      </w:r>
      <w:r>
        <w:rPr>
          <w:rFonts w:hint="eastAsia"/>
          <w:color w:val="auto"/>
          <w:highlight w:val="none"/>
          <w:u w:val="single"/>
        </w:rPr>
        <w:t>日</w:t>
      </w:r>
    </w:p>
    <w:p w14:paraId="3F89DB68">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12FCC51D">
      <w:pPr>
        <w:jc w:val="center"/>
        <w:outlineLvl w:val="0"/>
        <w:rPr>
          <w:rFonts w:hint="eastAsia" w:ascii="Times New Roman" w:hAnsi="Times New Roman"/>
          <w:b/>
          <w:color w:val="auto"/>
          <w:sz w:val="36"/>
          <w:szCs w:val="20"/>
          <w:highlight w:val="none"/>
        </w:rPr>
      </w:pPr>
      <w:bookmarkStart w:id="31" w:name="_Toc532545042"/>
      <w:bookmarkStart w:id="32" w:name="_Toc13883"/>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1"/>
      <w:r>
        <w:rPr>
          <w:rFonts w:hint="eastAsia" w:ascii="Times New Roman" w:hAnsi="Times New Roman"/>
          <w:b/>
          <w:color w:val="auto"/>
          <w:sz w:val="36"/>
          <w:szCs w:val="20"/>
          <w:highlight w:val="none"/>
        </w:rPr>
        <w:t>采购需求</w:t>
      </w:r>
      <w:bookmarkEnd w:id="32"/>
    </w:p>
    <w:p w14:paraId="22D56BE5">
      <w:pPr>
        <w:adjustRightInd w:val="0"/>
        <w:spacing w:line="340" w:lineRule="exact"/>
        <w:rPr>
          <w:rFonts w:ascii="Times New Roman" w:hAnsi="宋体"/>
          <w:b/>
          <w:color w:val="auto"/>
          <w:szCs w:val="21"/>
          <w:highlight w:val="none"/>
        </w:rPr>
      </w:pPr>
    </w:p>
    <w:p w14:paraId="14A3F07B">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7AA78EC9">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3C25998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426E084">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3" w:name="PO_TDCUS_ITEM_PB_REQ_FILE_1_1_1"/>
    </w:p>
    <w:bookmarkEnd w:id="33"/>
    <w:tbl>
      <w:tblPr>
        <w:tblStyle w:val="25"/>
        <w:tblW w:w="10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
        <w:gridCol w:w="284"/>
        <w:gridCol w:w="768"/>
        <w:gridCol w:w="504"/>
        <w:gridCol w:w="859"/>
        <w:gridCol w:w="7245"/>
        <w:gridCol w:w="582"/>
      </w:tblGrid>
      <w:tr w14:paraId="75EA6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97" w:type="dxa"/>
            <w:gridSpan w:val="7"/>
            <w:tcBorders>
              <w:top w:val="single" w:color="auto" w:sz="4" w:space="0"/>
              <w:left w:val="single" w:color="auto" w:sz="4" w:space="0"/>
              <w:right w:val="single" w:color="auto" w:sz="4" w:space="0"/>
            </w:tcBorders>
            <w:noWrap w:val="0"/>
            <w:vAlign w:val="top"/>
          </w:tcPr>
          <w:p w14:paraId="420156A6">
            <w:pPr>
              <w:spacing w:line="360" w:lineRule="exact"/>
              <w:jc w:val="center"/>
              <w:rPr>
                <w:rFonts w:hint="eastAsia" w:ascii="宋体" w:hAnsi="宋体" w:cs="宋体"/>
                <w:b/>
                <w:color w:val="auto"/>
                <w:szCs w:val="21"/>
              </w:rPr>
            </w:pPr>
            <w:r>
              <w:rPr>
                <w:rFonts w:hint="eastAsia" w:ascii="宋体" w:hAnsi="宋体" w:cs="宋体"/>
                <w:b/>
                <w:color w:val="auto"/>
                <w:sz w:val="24"/>
              </w:rPr>
              <w:t>服务需求一览表</w:t>
            </w:r>
          </w:p>
        </w:tc>
      </w:tr>
      <w:tr w14:paraId="695BC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vMerge w:val="restart"/>
            <w:tcBorders>
              <w:top w:val="single" w:color="auto" w:sz="4" w:space="0"/>
              <w:left w:val="single" w:color="auto" w:sz="4" w:space="0"/>
              <w:right w:val="single" w:color="auto" w:sz="4" w:space="0"/>
            </w:tcBorders>
            <w:noWrap w:val="0"/>
            <w:vAlign w:val="center"/>
          </w:tcPr>
          <w:p w14:paraId="5D0C5F20">
            <w:pPr>
              <w:spacing w:line="360" w:lineRule="exact"/>
              <w:jc w:val="center"/>
              <w:rPr>
                <w:rFonts w:hint="eastAsia" w:ascii="宋体" w:hAnsi="宋体" w:cs="宋体"/>
                <w:color w:val="auto"/>
                <w:szCs w:val="21"/>
              </w:rPr>
            </w:pPr>
            <w:r>
              <w:rPr>
                <w:rFonts w:hint="eastAsia" w:ascii="宋体" w:hAnsi="宋体" w:cs="宋体"/>
                <w:color w:val="auto"/>
                <w:szCs w:val="21"/>
              </w:rPr>
              <w:t>采购清单及服务参数</w:t>
            </w:r>
          </w:p>
        </w:tc>
        <w:tc>
          <w:tcPr>
            <w:tcW w:w="28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522C04">
            <w:pPr>
              <w:spacing w:line="360" w:lineRule="exact"/>
              <w:jc w:val="center"/>
              <w:rPr>
                <w:rFonts w:hint="eastAsia" w:ascii="宋体" w:hAnsi="宋体" w:cs="宋体"/>
                <w:color w:val="auto"/>
                <w:szCs w:val="21"/>
              </w:rPr>
            </w:pPr>
            <w:r>
              <w:rPr>
                <w:rFonts w:hint="eastAsia" w:ascii="宋体" w:hAnsi="宋体" w:cs="宋体"/>
                <w:color w:val="auto"/>
                <w:szCs w:val="21"/>
              </w:rPr>
              <w:t>序号</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D23EBAD">
            <w:pPr>
              <w:spacing w:line="360" w:lineRule="exact"/>
              <w:jc w:val="center"/>
              <w:rPr>
                <w:rFonts w:hint="eastAsia" w:ascii="宋体" w:hAnsi="宋体" w:cs="宋体"/>
                <w:color w:val="auto"/>
                <w:szCs w:val="21"/>
              </w:rPr>
            </w:pPr>
            <w:r>
              <w:rPr>
                <w:rFonts w:hint="eastAsia" w:ascii="宋体" w:hAnsi="宋体" w:cs="宋体"/>
                <w:color w:val="auto"/>
                <w:szCs w:val="21"/>
              </w:rPr>
              <w:t>采购服务名称</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00F8E79">
            <w:pPr>
              <w:spacing w:line="360" w:lineRule="exact"/>
              <w:jc w:val="center"/>
              <w:rPr>
                <w:rFonts w:hint="eastAsia" w:ascii="宋体" w:hAnsi="宋体" w:cs="宋体"/>
                <w:color w:val="auto"/>
                <w:szCs w:val="21"/>
              </w:rPr>
            </w:pPr>
            <w:r>
              <w:rPr>
                <w:rFonts w:hint="eastAsia" w:ascii="宋体" w:hAnsi="宋体" w:cs="宋体"/>
                <w:color w:val="auto"/>
                <w:szCs w:val="21"/>
              </w:rPr>
              <w:t>数量及</w:t>
            </w:r>
          </w:p>
          <w:p w14:paraId="4C4DD103">
            <w:pPr>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B615355">
            <w:pPr>
              <w:snapToGrid w:val="0"/>
              <w:spacing w:line="360" w:lineRule="exact"/>
              <w:jc w:val="center"/>
              <w:rPr>
                <w:rFonts w:hint="eastAsia" w:ascii="宋体" w:hAnsi="宋体" w:cs="宋体"/>
                <w:color w:val="auto"/>
                <w:szCs w:val="21"/>
              </w:rPr>
            </w:pPr>
            <w:r>
              <w:rPr>
                <w:rFonts w:hint="eastAsia" w:ascii="宋体" w:hAnsi="宋体" w:cs="宋体"/>
                <w:color w:val="auto"/>
                <w:szCs w:val="21"/>
              </w:rPr>
              <w:t>一阶段供应商入围数量</w:t>
            </w:r>
          </w:p>
        </w:tc>
        <w:tc>
          <w:tcPr>
            <w:tcW w:w="7245" w:type="dxa"/>
            <w:tcBorders>
              <w:top w:val="single" w:color="auto" w:sz="4" w:space="0"/>
              <w:left w:val="single" w:color="auto" w:sz="4" w:space="0"/>
              <w:bottom w:val="single" w:color="auto" w:sz="4" w:space="0"/>
              <w:right w:val="single" w:color="auto" w:sz="4" w:space="0"/>
            </w:tcBorders>
            <w:noWrap w:val="0"/>
            <w:vAlign w:val="center"/>
          </w:tcPr>
          <w:p w14:paraId="5F9E5168">
            <w:pPr>
              <w:spacing w:line="360" w:lineRule="exact"/>
              <w:jc w:val="center"/>
              <w:rPr>
                <w:rFonts w:hint="eastAsia" w:ascii="宋体" w:hAnsi="宋体" w:cs="宋体"/>
                <w:color w:val="auto"/>
                <w:szCs w:val="21"/>
              </w:rPr>
            </w:pPr>
            <w:r>
              <w:rPr>
                <w:rFonts w:hint="eastAsia" w:ascii="宋体" w:hAnsi="宋体" w:cs="宋体"/>
                <w:color w:val="auto"/>
                <w:szCs w:val="21"/>
              </w:rPr>
              <w:t>服务参数</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47DBF202">
            <w:pPr>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14:paraId="34FA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vMerge w:val="continue"/>
            <w:tcBorders>
              <w:left w:val="single" w:color="auto" w:sz="4" w:space="0"/>
              <w:right w:val="single" w:color="auto" w:sz="4" w:space="0"/>
            </w:tcBorders>
            <w:noWrap w:val="0"/>
            <w:vAlign w:val="top"/>
          </w:tcPr>
          <w:p w14:paraId="406A0085">
            <w:pPr>
              <w:spacing w:line="360" w:lineRule="exact"/>
              <w:jc w:val="center"/>
              <w:rPr>
                <w:rFonts w:hint="eastAsia" w:ascii="宋体" w:hAnsi="宋体" w:cs="宋体"/>
                <w:b/>
                <w:bCs/>
                <w:color w:val="auto"/>
                <w:szCs w:val="21"/>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15D972B5">
            <w:pPr>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0D93BA9">
            <w:pPr>
              <w:spacing w:line="360" w:lineRule="exact"/>
              <w:jc w:val="center"/>
              <w:rPr>
                <w:rFonts w:hint="eastAsia" w:ascii="宋体" w:hAnsi="宋体" w:cs="宋体"/>
                <w:color w:val="auto"/>
                <w:szCs w:val="21"/>
              </w:rPr>
            </w:pPr>
            <w:r>
              <w:rPr>
                <w:rFonts w:hint="eastAsia"/>
                <w:color w:val="auto"/>
                <w:szCs w:val="21"/>
                <w:lang w:eastAsia="zh-CN"/>
              </w:rPr>
              <w:t>2025-2027年度南宁市武鸣区预算单位印刷服务框架协议采购</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C2823DE">
            <w:pPr>
              <w:spacing w:line="360" w:lineRule="exact"/>
              <w:jc w:val="center"/>
              <w:rPr>
                <w:rFonts w:ascii="宋体" w:hAnsi="宋体" w:cs="宋体"/>
                <w:color w:val="auto"/>
                <w:szCs w:val="21"/>
              </w:rPr>
            </w:pPr>
            <w:r>
              <w:rPr>
                <w:rFonts w:hint="eastAsia" w:ascii="宋体" w:hAnsi="宋体" w:cs="宋体"/>
                <w:color w:val="auto"/>
                <w:szCs w:val="21"/>
              </w:rPr>
              <w:t>1项</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4FE27BFA">
            <w:pPr>
              <w:spacing w:line="360" w:lineRule="exact"/>
              <w:jc w:val="center"/>
              <w:rPr>
                <w:rFonts w:hint="eastAsia" w:ascii="等线 Light" w:hAnsi="等线 Light"/>
                <w:b/>
                <w:bCs/>
                <w:color w:val="auto"/>
                <w:szCs w:val="21"/>
              </w:rPr>
            </w:pPr>
            <w:r>
              <w:rPr>
                <w:rFonts w:hint="eastAsia" w:ascii="宋体" w:hAnsi="宋体" w:cs="宋体"/>
                <w:color w:val="auto"/>
                <w:kern w:val="0"/>
                <w:szCs w:val="21"/>
              </w:rPr>
              <w:t>本项目不设置入围供应商数量上限，按20%淘汰率计算且至少淘汰一家供应商确定入围供应商。</w:t>
            </w:r>
          </w:p>
        </w:tc>
        <w:tc>
          <w:tcPr>
            <w:tcW w:w="7245" w:type="dxa"/>
            <w:tcBorders>
              <w:top w:val="single" w:color="auto" w:sz="4" w:space="0"/>
              <w:left w:val="single" w:color="auto" w:sz="4" w:space="0"/>
              <w:bottom w:val="single" w:color="auto" w:sz="4" w:space="0"/>
              <w:right w:val="single" w:color="auto" w:sz="4" w:space="0"/>
            </w:tcBorders>
            <w:noWrap w:val="0"/>
            <w:vAlign w:val="center"/>
          </w:tcPr>
          <w:p w14:paraId="2FE94A33">
            <w:pPr>
              <w:keepNext w:val="0"/>
              <w:keepLines w:val="0"/>
              <w:pageBreakBefore w:val="0"/>
              <w:kinsoku/>
              <w:wordWrap/>
              <w:overflowPunct/>
              <w:topLinePunct w:val="0"/>
              <w:autoSpaceDE/>
              <w:autoSpaceDN/>
              <w:bidi w:val="0"/>
              <w:adjustRightInd w:val="0"/>
              <w:snapToGrid/>
              <w:spacing w:line="380" w:lineRule="exact"/>
              <w:textAlignment w:val="auto"/>
              <w:rPr>
                <w:b/>
                <w:color w:val="auto"/>
                <w:szCs w:val="21"/>
              </w:rPr>
            </w:pPr>
            <w:r>
              <w:rPr>
                <w:b/>
                <w:color w:val="auto"/>
                <w:szCs w:val="21"/>
              </w:rPr>
              <w:t>一、项目需求</w:t>
            </w:r>
          </w:p>
          <w:p w14:paraId="3AC97072">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color w:val="auto"/>
                <w:szCs w:val="21"/>
              </w:rPr>
              <w:t>▲</w:t>
            </w:r>
            <w:r>
              <w:rPr>
                <w:b/>
                <w:bCs/>
                <w:color w:val="auto"/>
                <w:szCs w:val="21"/>
              </w:rPr>
              <w:t>（一）服务</w:t>
            </w:r>
            <w:r>
              <w:rPr>
                <w:rFonts w:hint="eastAsia"/>
                <w:b/>
                <w:bCs/>
                <w:color w:val="auto"/>
                <w:szCs w:val="21"/>
              </w:rPr>
              <w:t>内容</w:t>
            </w:r>
            <w:r>
              <w:rPr>
                <w:b/>
                <w:bCs/>
                <w:color w:val="auto"/>
                <w:szCs w:val="21"/>
              </w:rPr>
              <w:t xml:space="preserve"> </w:t>
            </w:r>
          </w:p>
          <w:p w14:paraId="158C8327">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color w:val="auto"/>
                <w:szCs w:val="21"/>
              </w:rPr>
              <w:t>本项目</w:t>
            </w:r>
            <w:r>
              <w:rPr>
                <w:rFonts w:hint="eastAsia"/>
                <w:color w:val="auto"/>
                <w:szCs w:val="21"/>
              </w:rPr>
              <w:t>框架协议</w:t>
            </w:r>
            <w:r>
              <w:rPr>
                <w:color w:val="auto"/>
                <w:szCs w:val="21"/>
              </w:rPr>
              <w:t>印刷内容包括各类表单、证件、证书的单证印刷服务，收据等票据的印刷服务（不包括发票），文件印刷服务，公文用纸印刷服务，资料汇编印刷服务，信封印刷服务等其他印刷服务。</w:t>
            </w:r>
          </w:p>
          <w:p w14:paraId="6426D677">
            <w:pPr>
              <w:keepNext w:val="0"/>
              <w:keepLines w:val="0"/>
              <w:pageBreakBefore w:val="0"/>
              <w:kinsoku/>
              <w:wordWrap/>
              <w:overflowPunct/>
              <w:topLinePunct w:val="0"/>
              <w:autoSpaceDE/>
              <w:autoSpaceDN/>
              <w:bidi w:val="0"/>
              <w:adjustRightInd w:val="0"/>
              <w:snapToGrid/>
              <w:spacing w:line="380" w:lineRule="exact"/>
              <w:ind w:firstLine="422" w:firstLineChars="200"/>
              <w:textAlignment w:val="auto"/>
              <w:rPr>
                <w:b/>
                <w:bCs/>
                <w:color w:val="auto"/>
                <w:szCs w:val="21"/>
              </w:rPr>
            </w:pPr>
            <w:r>
              <w:rPr>
                <w:b/>
                <w:bCs/>
                <w:color w:val="auto"/>
                <w:szCs w:val="21"/>
              </w:rPr>
              <w:t xml:space="preserve">（二）场所及质量要求 </w:t>
            </w:r>
            <w:bookmarkStart w:id="151" w:name="_GoBack"/>
            <w:bookmarkEnd w:id="151"/>
          </w:p>
          <w:p w14:paraId="0BF57348">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1</w:t>
            </w:r>
            <w:r>
              <w:rPr>
                <w:color w:val="auto"/>
                <w:szCs w:val="21"/>
              </w:rPr>
              <w:t xml:space="preserve">．供应商必须承诺其印刷工艺及生产制作出的印刷品质量符合国家及行业制订公布的标准。 </w:t>
            </w:r>
          </w:p>
          <w:p w14:paraId="5844EFA1">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2</w:t>
            </w:r>
            <w:r>
              <w:rPr>
                <w:color w:val="auto"/>
                <w:szCs w:val="21"/>
              </w:rPr>
              <w:t>．如供应商持有当地邮政行业管理部门核发的监制证，若</w:t>
            </w:r>
            <w:r>
              <w:rPr>
                <w:rFonts w:hint="eastAsia"/>
                <w:color w:val="auto"/>
                <w:szCs w:val="21"/>
              </w:rPr>
              <w:t>入围</w:t>
            </w:r>
            <w:r>
              <w:rPr>
                <w:color w:val="auto"/>
                <w:szCs w:val="21"/>
              </w:rPr>
              <w:t>，其承印的</w:t>
            </w:r>
            <w:r>
              <w:rPr>
                <w:rFonts w:hint="eastAsia"/>
                <w:color w:val="auto"/>
                <w:szCs w:val="21"/>
                <w:lang w:eastAsia="zh-CN"/>
              </w:rPr>
              <w:t>事</w:t>
            </w:r>
            <w:r>
              <w:rPr>
                <w:color w:val="auto"/>
                <w:szCs w:val="21"/>
              </w:rPr>
              <w:t>务信封印刷品的品种、规格、材质及技术要求严格按GB/T 1416-2003国家标准执行。</w:t>
            </w:r>
          </w:p>
          <w:p w14:paraId="62D80BF1">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3</w:t>
            </w:r>
            <w:r>
              <w:rPr>
                <w:color w:val="auto"/>
                <w:szCs w:val="21"/>
              </w:rPr>
              <w:t xml:space="preserve">．供应商提供的印刷品必须符合国家及有关部门的技术标准和规范，满足采购单位要求，内容无误，材质无误，纸张平滑，墨色均匀，页码正确，尺寸划一，装订整齐，包装结实，标签准确。 </w:t>
            </w:r>
          </w:p>
          <w:p w14:paraId="52FD5D9B">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4</w:t>
            </w:r>
            <w:r>
              <w:rPr>
                <w:color w:val="auto"/>
                <w:szCs w:val="21"/>
              </w:rPr>
              <w:t xml:space="preserve">．为保证印刷品的质量，所有印刷品必须采用平印。 </w:t>
            </w:r>
          </w:p>
          <w:p w14:paraId="1E55E425">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5</w:t>
            </w:r>
            <w:r>
              <w:rPr>
                <w:color w:val="auto"/>
                <w:szCs w:val="21"/>
              </w:rPr>
              <w:t xml:space="preserve">．对已制版印刷的菲林和 PS 版要妥善保管，第二次同一印刷项目不得收取制版费；不允许使用再生 PS 版。 </w:t>
            </w:r>
          </w:p>
          <w:p w14:paraId="3D76966B">
            <w:pPr>
              <w:keepNext w:val="0"/>
              <w:keepLines w:val="0"/>
              <w:pageBreakBefore w:val="0"/>
              <w:tabs>
                <w:tab w:val="left" w:pos="180"/>
                <w:tab w:val="left" w:pos="1620"/>
              </w:tabs>
              <w:kinsoku/>
              <w:wordWrap/>
              <w:overflowPunct/>
              <w:topLinePunct w:val="0"/>
              <w:autoSpaceDE/>
              <w:autoSpaceDN/>
              <w:bidi w:val="0"/>
              <w:snapToGrid/>
              <w:spacing w:line="380" w:lineRule="exact"/>
              <w:ind w:firstLine="420" w:firstLineChars="200"/>
              <w:jc w:val="left"/>
              <w:textAlignment w:val="auto"/>
              <w:rPr>
                <w:color w:val="auto"/>
                <w:szCs w:val="21"/>
              </w:rPr>
            </w:pPr>
            <w:r>
              <w:rPr>
                <w:rFonts w:hint="eastAsia"/>
                <w:color w:val="auto"/>
                <w:szCs w:val="21"/>
              </w:rPr>
              <w:t>6</w:t>
            </w:r>
            <w:r>
              <w:rPr>
                <w:color w:val="auto"/>
                <w:szCs w:val="21"/>
              </w:rPr>
              <w:t>．</w:t>
            </w:r>
            <w:r>
              <w:rPr>
                <w:rFonts w:hint="eastAsia" w:ascii="宋体" w:hAnsi="宋体" w:cs="宋体"/>
                <w:color w:val="auto"/>
                <w:szCs w:val="21"/>
              </w:rPr>
              <w:t>除提供印刷品印刷、宣传广告服务外，入围供应商还应提供与其相关的其他服务，包括在采购单位确定需求时免费提供技术咨询、上门取件、将成品运输到指定地点等。</w:t>
            </w:r>
            <w:r>
              <w:rPr>
                <w:color w:val="auto"/>
                <w:szCs w:val="21"/>
              </w:rPr>
              <w:t xml:space="preserve"> </w:t>
            </w:r>
          </w:p>
          <w:p w14:paraId="64701AA5">
            <w:pPr>
              <w:pStyle w:val="20"/>
              <w:keepNext w:val="0"/>
              <w:keepLines w:val="0"/>
              <w:pageBreakBefore w:val="0"/>
              <w:kinsoku/>
              <w:wordWrap/>
              <w:overflowPunct/>
              <w:topLinePunct w:val="0"/>
              <w:autoSpaceDE/>
              <w:autoSpaceDN/>
              <w:bidi w:val="0"/>
              <w:snapToGrid/>
              <w:spacing w:line="380" w:lineRule="exact"/>
              <w:ind w:left="0" w:leftChars="0" w:firstLine="422" w:firstLineChars="200"/>
              <w:textAlignment w:val="auto"/>
              <w:rPr>
                <w:color w:val="auto"/>
              </w:rPr>
            </w:pPr>
            <w:r>
              <w:rPr>
                <w:rStyle w:val="30"/>
                <w:rFonts w:hint="eastAsia" w:ascii="宋体" w:hAnsi="宋体"/>
                <w:b/>
                <w:bCs/>
                <w:color w:val="auto"/>
              </w:rPr>
              <w:t>7.</w:t>
            </w:r>
            <w:r>
              <w:rPr>
                <w:rStyle w:val="30"/>
                <w:rFonts w:hint="eastAsia" w:ascii="宋体" w:hAnsi="宋体"/>
                <w:color w:val="auto"/>
              </w:rPr>
              <w:t>响应时间：接到服务对象通知后1小时内与服务对象取得联系受理印刷业务；售后服务时间自印刷品最终验收合格并交付使用之日起计算，一旦印刷品在最终使用者手中发生由于印制产生质量问</w:t>
            </w:r>
            <w:r>
              <w:rPr>
                <w:rStyle w:val="30"/>
                <w:rFonts w:hint="eastAsia" w:ascii="宋体" w:hAnsi="宋体"/>
                <w:bCs/>
                <w:color w:val="auto"/>
              </w:rPr>
              <w:t>题时</w:t>
            </w:r>
            <w:r>
              <w:rPr>
                <w:rStyle w:val="30"/>
                <w:rFonts w:hint="eastAsia" w:ascii="宋体" w:hAnsi="宋体"/>
                <w:color w:val="auto"/>
              </w:rPr>
              <w:t>，供应商保证在接到通知</w:t>
            </w:r>
            <w:r>
              <w:rPr>
                <w:rStyle w:val="30"/>
                <w:rFonts w:hint="eastAsia" w:ascii="宋体" w:hAnsi="宋体"/>
                <w:color w:val="auto"/>
                <w:sz w:val="28"/>
                <w:szCs w:val="28"/>
                <w:lang w:val="en-US" w:eastAsia="zh-CN"/>
              </w:rPr>
              <w:t>2</w:t>
            </w:r>
            <w:r>
              <w:rPr>
                <w:rStyle w:val="30"/>
                <w:rFonts w:hint="eastAsia" w:ascii="宋体" w:hAnsi="宋体"/>
                <w:color w:val="auto"/>
              </w:rPr>
              <w:t>小时内赶到现场进行更换或退货，费用由供应商负责。</w:t>
            </w:r>
          </w:p>
          <w:p w14:paraId="32484286">
            <w:pPr>
              <w:keepNext w:val="0"/>
              <w:keepLines w:val="0"/>
              <w:pageBreakBefore w:val="0"/>
              <w:kinsoku/>
              <w:wordWrap/>
              <w:overflowPunct/>
              <w:topLinePunct w:val="0"/>
              <w:autoSpaceDE/>
              <w:autoSpaceDN/>
              <w:bidi w:val="0"/>
              <w:snapToGrid/>
              <w:spacing w:line="380" w:lineRule="exact"/>
              <w:ind w:firstLine="210" w:firstLineChars="100"/>
              <w:textAlignment w:val="auto"/>
              <w:rPr>
                <w:b/>
                <w:bCs/>
                <w:color w:val="auto"/>
                <w:szCs w:val="21"/>
                <w:lang w:val="en-GB"/>
              </w:rPr>
            </w:pPr>
            <w:r>
              <w:rPr>
                <w:color w:val="auto"/>
                <w:szCs w:val="21"/>
              </w:rPr>
              <w:t>（三）</w:t>
            </w:r>
            <w:r>
              <w:rPr>
                <w:rFonts w:hint="eastAsia"/>
                <w:b/>
                <w:bCs/>
                <w:color w:val="auto"/>
                <w:szCs w:val="21"/>
                <w:lang w:val="en-GB"/>
              </w:rPr>
              <w:t>第一阶段入围供应商推荐规则</w:t>
            </w:r>
          </w:p>
          <w:p w14:paraId="1DC9659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color w:val="auto"/>
                <w:sz w:val="22"/>
                <w:szCs w:val="22"/>
              </w:rPr>
            </w:pPr>
            <w:r>
              <w:rPr>
                <w:rFonts w:hint="eastAsia" w:ascii="宋体" w:hAnsi="宋体" w:cs="宋体"/>
                <w:color w:val="auto"/>
                <w:szCs w:val="21"/>
              </w:rPr>
              <w:t>（1）评审方法：本项目评审方法采取</w:t>
            </w:r>
            <w:r>
              <w:rPr>
                <w:rFonts w:hint="eastAsia" w:ascii="宋体" w:hAnsi="宋体" w:cs="宋体"/>
                <w:b/>
                <w:bCs/>
                <w:color w:val="auto"/>
                <w:sz w:val="22"/>
                <w:szCs w:val="22"/>
                <w:lang w:eastAsia="zh-CN"/>
              </w:rPr>
              <w:t>质量</w:t>
            </w:r>
            <w:r>
              <w:rPr>
                <w:rFonts w:hint="eastAsia" w:ascii="宋体" w:hAnsi="宋体" w:cs="宋体"/>
                <w:b/>
                <w:bCs/>
                <w:color w:val="auto"/>
                <w:sz w:val="22"/>
                <w:szCs w:val="22"/>
              </w:rPr>
              <w:t>优先法。</w:t>
            </w:r>
          </w:p>
          <w:p w14:paraId="1E82DAC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bCs/>
                <w:color w:val="auto"/>
                <w:szCs w:val="21"/>
              </w:rPr>
            </w:pPr>
            <w:r>
              <w:rPr>
                <w:rFonts w:hint="eastAsia" w:ascii="宋体" w:hAnsi="宋体" w:cs="宋体"/>
                <w:color w:val="auto"/>
                <w:szCs w:val="21"/>
              </w:rPr>
              <w:t>（2）评审委员会按照</w:t>
            </w:r>
            <w:r>
              <w:rPr>
                <w:rFonts w:hint="eastAsia" w:ascii="宋体" w:hAnsi="宋体" w:cs="宋体"/>
                <w:color w:val="auto"/>
                <w:szCs w:val="21"/>
                <w:lang w:eastAsia="zh-CN"/>
              </w:rPr>
              <w:t>综合得分</w:t>
            </w:r>
            <w:r>
              <w:rPr>
                <w:rFonts w:hint="eastAsia" w:ascii="宋体" w:hAnsi="宋体" w:cs="宋体"/>
                <w:color w:val="auto"/>
                <w:szCs w:val="21"/>
              </w:rPr>
              <w:t>由高到低顺序排列。</w:t>
            </w:r>
            <w:r>
              <w:rPr>
                <w:rFonts w:hint="eastAsia" w:ascii="宋体" w:hAnsi="宋体" w:cs="Arial Unicode MS"/>
                <w:bCs/>
                <w:color w:val="auto"/>
                <w:szCs w:val="21"/>
              </w:rPr>
              <w:t>当</w:t>
            </w:r>
            <w:r>
              <w:rPr>
                <w:rFonts w:hint="eastAsia" w:ascii="宋体" w:hAnsi="宋体" w:cs="Arial Unicode MS"/>
                <w:bCs/>
                <w:color w:val="auto"/>
                <w:szCs w:val="21"/>
                <w:lang w:eastAsia="zh-CN"/>
              </w:rPr>
              <w:t>综合得分</w:t>
            </w:r>
            <w:r>
              <w:rPr>
                <w:rFonts w:hint="eastAsia" w:ascii="宋体" w:hAnsi="宋体" w:cs="Arial Unicode MS"/>
                <w:bCs/>
                <w:color w:val="auto"/>
                <w:szCs w:val="21"/>
              </w:rPr>
              <w:t>相同时，</w:t>
            </w:r>
            <w:r>
              <w:rPr>
                <w:rFonts w:hint="eastAsia" w:ascii="宋体" w:hAnsi="宋体" w:cs="Arial Unicode MS"/>
                <w:bCs/>
                <w:color w:val="auto"/>
                <w:szCs w:val="21"/>
                <w:lang w:eastAsia="zh-CN"/>
              </w:rPr>
              <w:t>按投标报价优惠率</w:t>
            </w:r>
            <w:r>
              <w:rPr>
                <w:rFonts w:hint="eastAsia" w:ascii="宋体" w:hAnsi="宋体" w:cs="Arial Unicode MS"/>
                <w:bCs/>
                <w:color w:val="auto"/>
                <w:szCs w:val="21"/>
              </w:rPr>
              <w:t>从高到低排序，</w:t>
            </w:r>
            <w:r>
              <w:rPr>
                <w:rFonts w:hint="eastAsia" w:ascii="宋体" w:hAnsi="宋体" w:cs="Arial Unicode MS"/>
                <w:bCs/>
                <w:color w:val="auto"/>
                <w:szCs w:val="21"/>
                <w:lang w:eastAsia="zh-CN"/>
              </w:rPr>
              <w:t>当投标报价优惠率相同时，由评审委员会按照抽签的方式决定排列次序</w:t>
            </w:r>
            <w:r>
              <w:rPr>
                <w:rFonts w:hint="eastAsia" w:ascii="宋体" w:hAnsi="宋体" w:cs="Arial Unicode MS"/>
                <w:bCs/>
                <w:color w:val="auto"/>
                <w:szCs w:val="21"/>
              </w:rPr>
              <w:t>。</w:t>
            </w:r>
          </w:p>
          <w:p w14:paraId="19D3A09E">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eastAsiaTheme="minorEastAsia"/>
                <w:color w:val="auto"/>
                <w:szCs w:val="21"/>
                <w:lang w:eastAsia="zh-CN"/>
              </w:rPr>
            </w:pPr>
            <w:r>
              <w:rPr>
                <w:rFonts w:hint="eastAsia" w:ascii="宋体" w:hAnsi="宋体" w:cs="宋体"/>
                <w:color w:val="auto"/>
                <w:szCs w:val="21"/>
              </w:rPr>
              <w:t>（3）入围供应商推荐规则：淘汰率按</w:t>
            </w:r>
            <w:r>
              <w:rPr>
                <w:rFonts w:hint="eastAsia" w:ascii="宋体" w:hAnsi="宋体" w:cs="宋体"/>
                <w:color w:val="auto"/>
                <w:szCs w:val="21"/>
                <w:lang w:val="en-US" w:eastAsia="zh-CN"/>
              </w:rPr>
              <w:t>20</w:t>
            </w:r>
            <w:r>
              <w:rPr>
                <w:rFonts w:hint="eastAsia" w:ascii="宋体" w:hAnsi="宋体" w:cs="宋体"/>
                <w:color w:val="auto"/>
                <w:szCs w:val="21"/>
              </w:rPr>
              <w:t>%计算，且至少淘汰一家供应商（通过资格性及符合性供应商家数×淘汰率=Y，Y=A+B，A为整数部分，B为小数部分。当B为零时，淘汰家数为A；当B不为零时，淘汰家数为A+1。</w:t>
            </w:r>
            <w:r>
              <w:rPr>
                <w:rFonts w:hint="eastAsia" w:ascii="宋体" w:hAnsi="宋体" w:cs="宋体"/>
                <w:color w:val="auto"/>
                <w:szCs w:val="21"/>
                <w:lang w:eastAsia="zh-CN"/>
              </w:rPr>
              <w:t>）</w:t>
            </w:r>
          </w:p>
          <w:p w14:paraId="48430EFC">
            <w:pPr>
              <w:keepNext w:val="0"/>
              <w:keepLines w:val="0"/>
              <w:pageBreakBefore w:val="0"/>
              <w:kinsoku/>
              <w:wordWrap/>
              <w:overflowPunct/>
              <w:topLinePunct w:val="0"/>
              <w:autoSpaceDE/>
              <w:autoSpaceDN/>
              <w:bidi w:val="0"/>
              <w:adjustRightInd w:val="0"/>
              <w:snapToGrid/>
              <w:spacing w:line="380" w:lineRule="exact"/>
              <w:ind w:firstLine="422" w:firstLineChars="200"/>
              <w:textAlignment w:val="auto"/>
              <w:rPr>
                <w:b/>
                <w:bCs/>
                <w:color w:val="auto"/>
                <w:szCs w:val="21"/>
              </w:rPr>
            </w:pPr>
            <w:r>
              <w:rPr>
                <w:b/>
                <w:bCs/>
                <w:color w:val="auto"/>
                <w:szCs w:val="21"/>
              </w:rPr>
              <w:t xml:space="preserve">（四）采购限额 </w:t>
            </w:r>
          </w:p>
          <w:p w14:paraId="49923E8B">
            <w:pPr>
              <w:pStyle w:val="1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color w:val="auto"/>
                <w:szCs w:val="21"/>
              </w:rPr>
            </w:pPr>
            <w:r>
              <w:rPr>
                <w:color w:val="auto"/>
                <w:szCs w:val="21"/>
              </w:rPr>
              <w:t>单项印刷品类或年度批量印刷告品类预算</w:t>
            </w:r>
            <w:r>
              <w:rPr>
                <w:rFonts w:hint="eastAsia" w:ascii="宋体" w:hAnsi="宋体" w:cs="宋体"/>
                <w:b/>
                <w:bCs/>
                <w:color w:val="auto"/>
                <w:sz w:val="21"/>
                <w:szCs w:val="21"/>
                <w:highlight w:val="none"/>
                <w:lang w:eastAsia="zh-CN" w:bidi="ar"/>
              </w:rPr>
              <w:t>在分散采购限额标准（桂财采</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2021</w:t>
            </w:r>
            <w:r>
              <w:rPr>
                <w:rFonts w:hint="eastAsia" w:ascii="宋体" w:hAnsi="宋体" w:eastAsia="宋体" w:cs="宋体"/>
                <w:b/>
                <w:bCs/>
                <w:color w:val="auto"/>
                <w:sz w:val="21"/>
                <w:szCs w:val="21"/>
                <w:highlight w:val="none"/>
                <w:lang w:val="en-US" w:eastAsia="zh-CN" w:bidi="ar"/>
              </w:rPr>
              <w:t>〕</w:t>
            </w:r>
            <w:r>
              <w:rPr>
                <w:rFonts w:hint="eastAsia" w:ascii="宋体" w:hAnsi="宋体" w:cs="宋体"/>
                <w:b/>
                <w:bCs/>
                <w:color w:val="auto"/>
                <w:sz w:val="21"/>
                <w:szCs w:val="21"/>
                <w:highlight w:val="none"/>
                <w:lang w:val="en-US" w:eastAsia="zh-CN" w:bidi="ar"/>
              </w:rPr>
              <w:t>61号</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以下的实行</w:t>
            </w:r>
            <w:r>
              <w:rPr>
                <w:rFonts w:hint="eastAsia" w:ascii="宋体" w:hAnsi="宋体" w:cs="宋体"/>
                <w:b/>
                <w:bCs/>
                <w:color w:val="auto"/>
                <w:sz w:val="21"/>
                <w:szCs w:val="21"/>
                <w:highlight w:val="none"/>
                <w:lang w:eastAsia="zh-CN" w:bidi="ar"/>
              </w:rPr>
              <w:t>框架协议</w:t>
            </w:r>
            <w:r>
              <w:rPr>
                <w:rFonts w:hint="eastAsia" w:ascii="宋体" w:hAnsi="宋体" w:cs="宋体"/>
                <w:b/>
                <w:bCs/>
                <w:color w:val="auto"/>
                <w:sz w:val="21"/>
                <w:szCs w:val="21"/>
                <w:highlight w:val="none"/>
                <w:lang w:bidi="ar"/>
              </w:rPr>
              <w:t>采购。</w:t>
            </w:r>
            <w:r>
              <w:rPr>
                <w:rFonts w:hint="eastAsia"/>
                <w:b/>
                <w:bCs/>
                <w:color w:val="auto"/>
                <w:highlight w:val="none"/>
                <w:lang w:val="en-US" w:eastAsia="zh-CN"/>
              </w:rPr>
              <w:t>合同期间如有涉及政府采购目录和限额标准调整的，按新的政府采购目录和限额标准执行。</w:t>
            </w:r>
            <w:r>
              <w:rPr>
                <w:color w:val="auto"/>
                <w:szCs w:val="21"/>
              </w:rPr>
              <w:t xml:space="preserve">采购限额标准以上的按《中华人民共和国政府采购法》有关规定的采购方式组织采购。 </w:t>
            </w:r>
          </w:p>
          <w:p w14:paraId="41C7DEB6">
            <w:pPr>
              <w:keepNext w:val="0"/>
              <w:keepLines w:val="0"/>
              <w:pageBreakBefore w:val="0"/>
              <w:kinsoku/>
              <w:wordWrap/>
              <w:overflowPunct/>
              <w:topLinePunct w:val="0"/>
              <w:autoSpaceDE/>
              <w:autoSpaceDN/>
              <w:bidi w:val="0"/>
              <w:snapToGrid/>
              <w:spacing w:line="380" w:lineRule="exact"/>
              <w:ind w:firstLine="422" w:firstLineChars="200"/>
              <w:textAlignment w:val="auto"/>
              <w:rPr>
                <w:rFonts w:hint="eastAsia" w:ascii="宋体" w:hAnsi="宋体" w:cs="宋体"/>
                <w:color w:val="auto"/>
                <w:szCs w:val="21"/>
              </w:rPr>
            </w:pPr>
            <w:r>
              <w:rPr>
                <w:rFonts w:hint="eastAsia"/>
                <w:b/>
                <w:bCs/>
                <w:color w:val="auto"/>
                <w:szCs w:val="21"/>
              </w:rPr>
              <w:t>（五）</w:t>
            </w:r>
            <w:r>
              <w:rPr>
                <w:rFonts w:hint="eastAsia" w:ascii="宋体" w:hAnsi="宋体" w:cs="宋体"/>
                <w:b/>
                <w:bCs/>
                <w:color w:val="auto"/>
                <w:szCs w:val="21"/>
              </w:rPr>
              <w:t>报价响应要求</w:t>
            </w:r>
          </w:p>
          <w:p w14:paraId="69C3610F">
            <w:pPr>
              <w:keepNext w:val="0"/>
              <w:keepLines w:val="0"/>
              <w:pageBreakBefore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1.本项目以价格优惠率进行报价，具体品目、规格等详见《报价表》。供应商必须就表中所列的印刷品目报价并按照“投标文件格式”的要求填写报价优惠率。</w:t>
            </w:r>
          </w:p>
          <w:p w14:paraId="05A3AEAF">
            <w:pPr>
              <w:keepNext w:val="0"/>
              <w:keepLines w:val="0"/>
              <w:pageBreakBefore w:val="0"/>
              <w:kinsoku/>
              <w:wordWrap/>
              <w:overflowPunct/>
              <w:topLinePunct w:val="0"/>
              <w:autoSpaceDE/>
              <w:autoSpaceDN/>
              <w:bidi w:val="0"/>
              <w:snapToGrid/>
              <w:spacing w:line="380" w:lineRule="exact"/>
              <w:ind w:firstLine="420"/>
              <w:textAlignment w:val="auto"/>
              <w:rPr>
                <w:rFonts w:hint="eastAsia" w:ascii="宋体" w:hAnsi="宋体" w:cs="宋体"/>
                <w:b/>
                <w:bCs/>
                <w:color w:val="auto"/>
                <w:szCs w:val="21"/>
              </w:rPr>
            </w:pPr>
            <w:r>
              <w:rPr>
                <w:rFonts w:hint="eastAsia" w:ascii="宋体" w:hAnsi="宋体" w:cs="宋体"/>
                <w:b/>
                <w:bCs/>
                <w:color w:val="auto"/>
                <w:szCs w:val="21"/>
              </w:rPr>
              <w:t xml:space="preserve">结算费用=实际印刷数量×单价×（1-价格优惠率）。 </w:t>
            </w:r>
          </w:p>
          <w:p w14:paraId="07ADAAFB">
            <w:pPr>
              <w:keepNext w:val="0"/>
              <w:keepLines w:val="0"/>
              <w:pageBreakBefore w:val="0"/>
              <w:widowControl/>
              <w:suppressLineNumbers w:val="0"/>
              <w:kinsoku/>
              <w:wordWrap/>
              <w:overflowPunct/>
              <w:topLinePunct w:val="0"/>
              <w:autoSpaceDE/>
              <w:autoSpaceDN/>
              <w:bidi w:val="0"/>
              <w:snapToGrid/>
              <w:spacing w:line="380" w:lineRule="exact"/>
              <w:ind w:firstLine="211" w:firstLineChars="100"/>
              <w:jc w:val="left"/>
              <w:textAlignment w:val="auto"/>
              <w:rPr>
                <w:b/>
                <w:bCs/>
                <w:color w:val="auto"/>
                <w:sz w:val="21"/>
                <w:szCs w:val="16"/>
              </w:rPr>
            </w:pPr>
            <w:r>
              <w:rPr>
                <w:rFonts w:hint="eastAsia"/>
                <w:b/>
                <w:bCs/>
                <w:color w:val="auto"/>
                <w:sz w:val="21"/>
                <w:szCs w:val="16"/>
              </w:rPr>
              <w:t>2.</w:t>
            </w:r>
            <w:r>
              <w:rPr>
                <w:rFonts w:hint="eastAsia" w:ascii="宋体" w:hAnsi="宋体" w:eastAsia="宋体" w:cs="宋体"/>
                <w:b/>
                <w:bCs/>
                <w:color w:val="auto"/>
                <w:kern w:val="0"/>
                <w:sz w:val="20"/>
                <w:szCs w:val="20"/>
                <w:lang w:val="en-US" w:eastAsia="zh-CN" w:bidi="ar"/>
              </w:rPr>
              <w:t>评标用典型印刷品需求一览表</w:t>
            </w:r>
          </w:p>
          <w:tbl>
            <w:tblPr>
              <w:tblStyle w:val="25"/>
              <w:tblW w:w="6816" w:type="dxa"/>
              <w:jc w:val="center"/>
              <w:tblLayout w:type="fixed"/>
              <w:tblCellMar>
                <w:top w:w="0" w:type="dxa"/>
                <w:left w:w="108" w:type="dxa"/>
                <w:bottom w:w="0" w:type="dxa"/>
                <w:right w:w="108" w:type="dxa"/>
              </w:tblCellMar>
            </w:tblPr>
            <w:tblGrid>
              <w:gridCol w:w="382"/>
              <w:gridCol w:w="673"/>
              <w:gridCol w:w="1002"/>
              <w:gridCol w:w="701"/>
              <w:gridCol w:w="1212"/>
              <w:gridCol w:w="2846"/>
            </w:tblGrid>
            <w:tr w14:paraId="74D16641">
              <w:tblPrEx>
                <w:tblCellMar>
                  <w:top w:w="0" w:type="dxa"/>
                  <w:left w:w="108" w:type="dxa"/>
                  <w:bottom w:w="0" w:type="dxa"/>
                  <w:right w:w="108" w:type="dxa"/>
                </w:tblCellMar>
              </w:tblPrEx>
              <w:trPr>
                <w:trHeight w:val="64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5AD2402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6"/>
                      <w:szCs w:val="16"/>
                    </w:rPr>
                  </w:pPr>
                  <w:r>
                    <w:rPr>
                      <w:rFonts w:hint="eastAsia" w:ascii="宋体" w:hAnsi="宋体" w:cs="宋体"/>
                      <w:color w:val="auto"/>
                      <w:sz w:val="16"/>
                      <w:szCs w:val="16"/>
                    </w:rPr>
                    <w:t>序号</w:t>
                  </w:r>
                </w:p>
              </w:tc>
              <w:tc>
                <w:tcPr>
                  <w:tcW w:w="673" w:type="dxa"/>
                  <w:tcBorders>
                    <w:top w:val="single" w:color="auto" w:sz="4" w:space="0"/>
                    <w:left w:val="nil"/>
                    <w:bottom w:val="single" w:color="auto" w:sz="4" w:space="0"/>
                    <w:right w:val="single" w:color="auto" w:sz="4" w:space="0"/>
                  </w:tcBorders>
                  <w:noWrap/>
                  <w:vAlign w:val="center"/>
                </w:tcPr>
                <w:p w14:paraId="0CBBE052">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品名</w:t>
                  </w:r>
                </w:p>
              </w:tc>
              <w:tc>
                <w:tcPr>
                  <w:tcW w:w="1002" w:type="dxa"/>
                  <w:tcBorders>
                    <w:top w:val="single" w:color="auto" w:sz="4" w:space="0"/>
                    <w:left w:val="nil"/>
                    <w:bottom w:val="single" w:color="auto" w:sz="4" w:space="0"/>
                    <w:right w:val="single" w:color="auto" w:sz="4" w:space="0"/>
                  </w:tcBorders>
                  <w:noWrap/>
                  <w:vAlign w:val="center"/>
                </w:tcPr>
                <w:p w14:paraId="2A05958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规格</w:t>
                  </w:r>
                </w:p>
              </w:tc>
              <w:tc>
                <w:tcPr>
                  <w:tcW w:w="701" w:type="dxa"/>
                  <w:tcBorders>
                    <w:top w:val="single" w:color="auto" w:sz="4" w:space="0"/>
                    <w:left w:val="nil"/>
                    <w:bottom w:val="single" w:color="auto" w:sz="4" w:space="0"/>
                    <w:right w:val="single" w:color="auto" w:sz="4" w:space="0"/>
                  </w:tcBorders>
                  <w:noWrap/>
                  <w:vAlign w:val="center"/>
                </w:tcPr>
                <w:p w14:paraId="7CA74B9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数量</w:t>
                  </w:r>
                </w:p>
              </w:tc>
              <w:tc>
                <w:tcPr>
                  <w:tcW w:w="1212" w:type="dxa"/>
                  <w:tcBorders>
                    <w:top w:val="single" w:color="auto" w:sz="4" w:space="0"/>
                    <w:left w:val="nil"/>
                    <w:bottom w:val="single" w:color="auto" w:sz="4" w:space="0"/>
                    <w:right w:val="single" w:color="auto" w:sz="4" w:space="0"/>
                  </w:tcBorders>
                  <w:noWrap/>
                  <w:vAlign w:val="center"/>
                </w:tcPr>
                <w:p w14:paraId="6A90D93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最高限价</w:t>
                  </w:r>
                </w:p>
              </w:tc>
              <w:tc>
                <w:tcPr>
                  <w:tcW w:w="2846" w:type="dxa"/>
                  <w:tcBorders>
                    <w:top w:val="single" w:color="auto" w:sz="4" w:space="0"/>
                    <w:left w:val="nil"/>
                    <w:bottom w:val="single" w:color="auto" w:sz="4" w:space="0"/>
                    <w:right w:val="single" w:color="auto" w:sz="4" w:space="0"/>
                  </w:tcBorders>
                  <w:noWrap/>
                  <w:vAlign w:val="center"/>
                </w:tcPr>
                <w:p w14:paraId="1FD2E00D">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技术参数</w:t>
                  </w:r>
                </w:p>
              </w:tc>
            </w:tr>
            <w:tr w14:paraId="7CDEEE27">
              <w:tblPrEx>
                <w:tblCellMar>
                  <w:top w:w="0" w:type="dxa"/>
                  <w:left w:w="108" w:type="dxa"/>
                  <w:bottom w:w="0" w:type="dxa"/>
                  <w:right w:w="108" w:type="dxa"/>
                </w:tblCellMar>
              </w:tblPrEx>
              <w:trPr>
                <w:trHeight w:val="1079" w:hRule="atLeast"/>
                <w:jc w:val="center"/>
              </w:trPr>
              <w:tc>
                <w:tcPr>
                  <w:tcW w:w="382" w:type="dxa"/>
                  <w:tcBorders>
                    <w:top w:val="nil"/>
                    <w:left w:val="single" w:color="auto" w:sz="4" w:space="0"/>
                    <w:bottom w:val="single" w:color="auto" w:sz="4" w:space="0"/>
                    <w:right w:val="single" w:color="auto" w:sz="4" w:space="0"/>
                  </w:tcBorders>
                  <w:noWrap/>
                  <w:vAlign w:val="center"/>
                </w:tcPr>
                <w:p w14:paraId="03EE2DA1">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w:t>
                  </w:r>
                </w:p>
              </w:tc>
              <w:tc>
                <w:tcPr>
                  <w:tcW w:w="673" w:type="dxa"/>
                  <w:tcBorders>
                    <w:top w:val="nil"/>
                    <w:left w:val="nil"/>
                    <w:bottom w:val="nil"/>
                    <w:right w:val="single" w:color="auto" w:sz="4" w:space="0"/>
                  </w:tcBorders>
                  <w:noWrap w:val="0"/>
                  <w:vAlign w:val="center"/>
                </w:tcPr>
                <w:p w14:paraId="5F3FDC2D">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文件头</w:t>
                  </w:r>
                </w:p>
              </w:tc>
              <w:tc>
                <w:tcPr>
                  <w:tcW w:w="1002" w:type="dxa"/>
                  <w:tcBorders>
                    <w:top w:val="nil"/>
                    <w:left w:val="nil"/>
                    <w:bottom w:val="single" w:color="auto" w:sz="4" w:space="0"/>
                    <w:right w:val="single" w:color="auto" w:sz="4" w:space="0"/>
                  </w:tcBorders>
                  <w:noWrap/>
                  <w:vAlign w:val="center"/>
                </w:tcPr>
                <w:p w14:paraId="2578CE3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701" w:type="dxa"/>
                  <w:tcBorders>
                    <w:top w:val="nil"/>
                    <w:left w:val="nil"/>
                    <w:bottom w:val="single" w:color="auto" w:sz="4" w:space="0"/>
                    <w:right w:val="single" w:color="auto" w:sz="4" w:space="0"/>
                  </w:tcBorders>
                  <w:noWrap/>
                  <w:vAlign w:val="center"/>
                </w:tcPr>
                <w:p w14:paraId="3704457E">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212" w:type="dxa"/>
                  <w:tcBorders>
                    <w:top w:val="nil"/>
                    <w:left w:val="nil"/>
                    <w:bottom w:val="nil"/>
                    <w:right w:val="single" w:color="auto" w:sz="4" w:space="0"/>
                  </w:tcBorders>
                  <w:noWrap w:val="0"/>
                  <w:vAlign w:val="center"/>
                </w:tcPr>
                <w:p w14:paraId="040F327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0.3元/P</w:t>
                  </w:r>
                </w:p>
              </w:tc>
              <w:tc>
                <w:tcPr>
                  <w:tcW w:w="2846" w:type="dxa"/>
                  <w:tcBorders>
                    <w:top w:val="nil"/>
                    <w:left w:val="nil"/>
                    <w:bottom w:val="nil"/>
                    <w:right w:val="single" w:color="auto" w:sz="4" w:space="0"/>
                  </w:tcBorders>
                  <w:noWrap w:val="0"/>
                  <w:vAlign w:val="center"/>
                </w:tcPr>
                <w:p w14:paraId="49D8C074">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A4，单面双色，80克双胶纸，含排版、校对、印制红头服务，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r>
            <w:tr w14:paraId="329747C9">
              <w:tblPrEx>
                <w:tblCellMar>
                  <w:top w:w="0" w:type="dxa"/>
                  <w:left w:w="108" w:type="dxa"/>
                  <w:bottom w:w="0" w:type="dxa"/>
                  <w:right w:w="108" w:type="dxa"/>
                </w:tblCellMar>
              </w:tblPrEx>
              <w:trPr>
                <w:trHeight w:val="953" w:hRule="atLeast"/>
                <w:jc w:val="center"/>
              </w:trPr>
              <w:tc>
                <w:tcPr>
                  <w:tcW w:w="382" w:type="dxa"/>
                  <w:tcBorders>
                    <w:top w:val="nil"/>
                    <w:left w:val="single" w:color="auto" w:sz="4" w:space="0"/>
                    <w:bottom w:val="single" w:color="auto" w:sz="4" w:space="0"/>
                    <w:right w:val="single" w:color="auto" w:sz="4" w:space="0"/>
                  </w:tcBorders>
                  <w:noWrap/>
                  <w:vAlign w:val="center"/>
                </w:tcPr>
                <w:p w14:paraId="293A3924">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0C6EBF5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宣传单</w:t>
                  </w:r>
                </w:p>
              </w:tc>
              <w:tc>
                <w:tcPr>
                  <w:tcW w:w="1002" w:type="dxa"/>
                  <w:tcBorders>
                    <w:top w:val="nil"/>
                    <w:left w:val="nil"/>
                    <w:bottom w:val="single" w:color="auto" w:sz="4" w:space="0"/>
                    <w:right w:val="single" w:color="auto" w:sz="4" w:space="0"/>
                  </w:tcBorders>
                  <w:noWrap/>
                  <w:vAlign w:val="center"/>
                </w:tcPr>
                <w:p w14:paraId="75B8BF6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210*285㎜</w:t>
                  </w:r>
                </w:p>
              </w:tc>
              <w:tc>
                <w:tcPr>
                  <w:tcW w:w="701" w:type="dxa"/>
                  <w:tcBorders>
                    <w:top w:val="nil"/>
                    <w:left w:val="nil"/>
                    <w:bottom w:val="single" w:color="auto" w:sz="4" w:space="0"/>
                    <w:right w:val="single" w:color="auto" w:sz="4" w:space="0"/>
                  </w:tcBorders>
                  <w:noWrap/>
                  <w:vAlign w:val="center"/>
                </w:tcPr>
                <w:p w14:paraId="154B3D5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212" w:type="dxa"/>
                  <w:tcBorders>
                    <w:top w:val="single" w:color="auto" w:sz="4" w:space="0"/>
                    <w:left w:val="nil"/>
                    <w:bottom w:val="single" w:color="auto" w:sz="4" w:space="0"/>
                    <w:right w:val="single" w:color="auto" w:sz="4" w:space="0"/>
                  </w:tcBorders>
                  <w:noWrap w:val="0"/>
                  <w:vAlign w:val="center"/>
                </w:tcPr>
                <w:p w14:paraId="73CA9CED">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0.5元/张</w:t>
                  </w:r>
                </w:p>
              </w:tc>
              <w:tc>
                <w:tcPr>
                  <w:tcW w:w="2846" w:type="dxa"/>
                  <w:tcBorders>
                    <w:top w:val="single" w:color="auto" w:sz="4" w:space="0"/>
                    <w:left w:val="nil"/>
                    <w:bottom w:val="single" w:color="auto" w:sz="4" w:space="0"/>
                    <w:right w:val="single" w:color="auto" w:sz="4" w:space="0"/>
                  </w:tcBorders>
                  <w:noWrap w:val="0"/>
                  <w:vAlign w:val="center"/>
                </w:tcPr>
                <w:p w14:paraId="0F82FC2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A4、双面彩色，157g铜版纸，含设计、排版、校对服务，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r>
            <w:tr w14:paraId="10E1C25A">
              <w:tblPrEx>
                <w:tblCellMar>
                  <w:top w:w="0" w:type="dxa"/>
                  <w:left w:w="108" w:type="dxa"/>
                  <w:bottom w:w="0" w:type="dxa"/>
                  <w:right w:w="108" w:type="dxa"/>
                </w:tblCellMar>
              </w:tblPrEx>
              <w:trPr>
                <w:trHeight w:val="819"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64ECCECE">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3</w:t>
                  </w:r>
                </w:p>
              </w:tc>
              <w:tc>
                <w:tcPr>
                  <w:tcW w:w="673" w:type="dxa"/>
                  <w:tcBorders>
                    <w:top w:val="single" w:color="auto" w:sz="4" w:space="0"/>
                    <w:left w:val="nil"/>
                    <w:bottom w:val="single" w:color="auto" w:sz="4" w:space="0"/>
                    <w:right w:val="single" w:color="auto" w:sz="4" w:space="0"/>
                  </w:tcBorders>
                  <w:noWrap w:val="0"/>
                  <w:vAlign w:val="center"/>
                </w:tcPr>
                <w:p w14:paraId="2E24ECDF">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内部资料</w:t>
                  </w:r>
                </w:p>
              </w:tc>
              <w:tc>
                <w:tcPr>
                  <w:tcW w:w="1002" w:type="dxa"/>
                  <w:tcBorders>
                    <w:top w:val="single" w:color="auto" w:sz="4" w:space="0"/>
                    <w:left w:val="nil"/>
                    <w:bottom w:val="single" w:color="auto" w:sz="4" w:space="0"/>
                    <w:right w:val="single" w:color="auto" w:sz="4" w:space="0"/>
                  </w:tcBorders>
                  <w:noWrap/>
                  <w:vAlign w:val="center"/>
                </w:tcPr>
                <w:p w14:paraId="323747B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701" w:type="dxa"/>
                  <w:tcBorders>
                    <w:top w:val="single" w:color="auto" w:sz="4" w:space="0"/>
                    <w:left w:val="nil"/>
                    <w:bottom w:val="single" w:color="auto" w:sz="4" w:space="0"/>
                    <w:right w:val="single" w:color="auto" w:sz="4" w:space="0"/>
                  </w:tcBorders>
                  <w:noWrap/>
                  <w:vAlign w:val="center"/>
                </w:tcPr>
                <w:p w14:paraId="203A719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50本：</w:t>
                  </w:r>
                </w:p>
                <w:p w14:paraId="173955F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p>
                <w:p w14:paraId="21EB010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7F227E1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70元/本</w:t>
                  </w:r>
                </w:p>
                <w:p w14:paraId="36D9AF0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br w:type="textWrapping"/>
                  </w:r>
                  <w:r>
                    <w:rPr>
                      <w:rFonts w:hint="eastAsia" w:ascii="宋体" w:hAnsi="宋体" w:cs="宋体"/>
                      <w:color w:val="auto"/>
                      <w:sz w:val="18"/>
                      <w:szCs w:val="18"/>
                    </w:rPr>
                    <w:t>30元/本</w:t>
                  </w:r>
                </w:p>
              </w:tc>
              <w:tc>
                <w:tcPr>
                  <w:tcW w:w="2846" w:type="dxa"/>
                  <w:tcBorders>
                    <w:top w:val="single" w:color="auto" w:sz="4" w:space="0"/>
                    <w:left w:val="nil"/>
                    <w:bottom w:val="single" w:color="auto" w:sz="4" w:space="0"/>
                    <w:right w:val="single" w:color="auto" w:sz="4" w:space="0"/>
                  </w:tcBorders>
                  <w:noWrap w:val="0"/>
                  <w:vAlign w:val="center"/>
                </w:tcPr>
                <w:p w14:paraId="576F2BB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封面：用3mm工业板纸口，200克铜版纸；内页：192P（96页）80克双胶纸，双面单色；胶装；含设计、排版、校对服务，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内送货上门。（内页数超过或不足按每页0.30元加减）</w:t>
                  </w:r>
                </w:p>
              </w:tc>
            </w:tr>
            <w:tr w14:paraId="5846AA5F">
              <w:tblPrEx>
                <w:tblCellMar>
                  <w:top w:w="0" w:type="dxa"/>
                  <w:left w:w="108" w:type="dxa"/>
                  <w:bottom w:w="0" w:type="dxa"/>
                  <w:right w:w="108" w:type="dxa"/>
                </w:tblCellMar>
              </w:tblPrEx>
              <w:trPr>
                <w:trHeight w:val="943"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1B07B43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4</w:t>
                  </w:r>
                </w:p>
              </w:tc>
              <w:tc>
                <w:tcPr>
                  <w:tcW w:w="673" w:type="dxa"/>
                  <w:tcBorders>
                    <w:top w:val="single" w:color="auto" w:sz="4" w:space="0"/>
                    <w:left w:val="nil"/>
                    <w:bottom w:val="single" w:color="auto" w:sz="4" w:space="0"/>
                    <w:right w:val="single" w:color="auto" w:sz="4" w:space="0"/>
                  </w:tcBorders>
                  <w:noWrap w:val="0"/>
                  <w:vAlign w:val="center"/>
                </w:tcPr>
                <w:p w14:paraId="280021D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信封</w:t>
                  </w:r>
                </w:p>
              </w:tc>
              <w:tc>
                <w:tcPr>
                  <w:tcW w:w="1002" w:type="dxa"/>
                  <w:tcBorders>
                    <w:top w:val="single" w:color="auto" w:sz="4" w:space="0"/>
                    <w:left w:val="nil"/>
                    <w:bottom w:val="single" w:color="auto" w:sz="4" w:space="0"/>
                    <w:right w:val="single" w:color="auto" w:sz="4" w:space="0"/>
                  </w:tcBorders>
                  <w:noWrap/>
                  <w:vAlign w:val="center"/>
                </w:tcPr>
                <w:p w14:paraId="2E0811FB">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9号，C4</w:t>
                  </w:r>
                </w:p>
              </w:tc>
              <w:tc>
                <w:tcPr>
                  <w:tcW w:w="701" w:type="dxa"/>
                  <w:tcBorders>
                    <w:top w:val="single" w:color="auto" w:sz="4" w:space="0"/>
                    <w:left w:val="nil"/>
                    <w:bottom w:val="single" w:color="auto" w:sz="4" w:space="0"/>
                    <w:right w:val="single" w:color="auto" w:sz="4" w:space="0"/>
                  </w:tcBorders>
                  <w:noWrap/>
                  <w:vAlign w:val="center"/>
                </w:tcPr>
                <w:p w14:paraId="360C01E5">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1000个起印</w:t>
                  </w:r>
                </w:p>
              </w:tc>
              <w:tc>
                <w:tcPr>
                  <w:tcW w:w="1212" w:type="dxa"/>
                  <w:tcBorders>
                    <w:top w:val="single" w:color="auto" w:sz="4" w:space="0"/>
                    <w:left w:val="nil"/>
                    <w:bottom w:val="single" w:color="auto" w:sz="4" w:space="0"/>
                    <w:right w:val="single" w:color="auto" w:sz="4" w:space="0"/>
                  </w:tcBorders>
                  <w:noWrap w:val="0"/>
                  <w:vAlign w:val="center"/>
                </w:tcPr>
                <w:p w14:paraId="640B317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1.00元/个</w:t>
                  </w:r>
                </w:p>
              </w:tc>
              <w:tc>
                <w:tcPr>
                  <w:tcW w:w="2846" w:type="dxa"/>
                  <w:tcBorders>
                    <w:top w:val="single" w:color="auto" w:sz="4" w:space="0"/>
                    <w:left w:val="nil"/>
                    <w:bottom w:val="single" w:color="auto" w:sz="4" w:space="0"/>
                    <w:right w:val="single" w:color="auto" w:sz="4" w:space="0"/>
                  </w:tcBorders>
                  <w:noWrap w:val="0"/>
                  <w:vAlign w:val="center"/>
                </w:tcPr>
                <w:p w14:paraId="7AF9440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120克牛皮纸，单色印刷，送货上门。</w:t>
                  </w:r>
                </w:p>
              </w:tc>
            </w:tr>
            <w:tr w14:paraId="5443CC3F">
              <w:tblPrEx>
                <w:tblCellMar>
                  <w:top w:w="0" w:type="dxa"/>
                  <w:left w:w="108" w:type="dxa"/>
                  <w:bottom w:w="0" w:type="dxa"/>
                  <w:right w:w="108" w:type="dxa"/>
                </w:tblCellMar>
              </w:tblPrEx>
              <w:trPr>
                <w:trHeight w:val="160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258ED551">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w:t>
                  </w:r>
                </w:p>
              </w:tc>
              <w:tc>
                <w:tcPr>
                  <w:tcW w:w="673" w:type="dxa"/>
                  <w:tcBorders>
                    <w:top w:val="single" w:color="auto" w:sz="4" w:space="0"/>
                    <w:left w:val="nil"/>
                    <w:bottom w:val="single" w:color="auto" w:sz="4" w:space="0"/>
                    <w:right w:val="single" w:color="auto" w:sz="4" w:space="0"/>
                  </w:tcBorders>
                  <w:noWrap w:val="0"/>
                  <w:vAlign w:val="center"/>
                </w:tcPr>
                <w:p w14:paraId="07A5066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宣传横幅</w:t>
                  </w:r>
                </w:p>
              </w:tc>
              <w:tc>
                <w:tcPr>
                  <w:tcW w:w="1002" w:type="dxa"/>
                  <w:tcBorders>
                    <w:top w:val="single" w:color="auto" w:sz="4" w:space="0"/>
                    <w:left w:val="nil"/>
                    <w:bottom w:val="single" w:color="auto" w:sz="4" w:space="0"/>
                    <w:right w:val="single" w:color="auto" w:sz="4" w:space="0"/>
                  </w:tcBorders>
                  <w:noWrap/>
                  <w:vAlign w:val="center"/>
                </w:tcPr>
                <w:p w14:paraId="051B652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宽70cm， 长5米</w:t>
                  </w:r>
                </w:p>
              </w:tc>
              <w:tc>
                <w:tcPr>
                  <w:tcW w:w="701" w:type="dxa"/>
                  <w:tcBorders>
                    <w:top w:val="single" w:color="auto" w:sz="4" w:space="0"/>
                    <w:left w:val="nil"/>
                    <w:bottom w:val="single" w:color="auto" w:sz="4" w:space="0"/>
                    <w:right w:val="single" w:color="auto" w:sz="4" w:space="0"/>
                  </w:tcBorders>
                  <w:noWrap/>
                  <w:vAlign w:val="center"/>
                </w:tcPr>
                <w:p w14:paraId="7AC5041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不限</w:t>
                  </w:r>
                </w:p>
              </w:tc>
              <w:tc>
                <w:tcPr>
                  <w:tcW w:w="1212" w:type="dxa"/>
                  <w:tcBorders>
                    <w:top w:val="single" w:color="auto" w:sz="4" w:space="0"/>
                    <w:left w:val="nil"/>
                    <w:bottom w:val="single" w:color="auto" w:sz="4" w:space="0"/>
                    <w:right w:val="single" w:color="auto" w:sz="4" w:space="0"/>
                  </w:tcBorders>
                  <w:noWrap w:val="0"/>
                  <w:vAlign w:val="center"/>
                </w:tcPr>
                <w:p w14:paraId="31838D6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70元/条</w:t>
                  </w:r>
                </w:p>
              </w:tc>
              <w:tc>
                <w:tcPr>
                  <w:tcW w:w="2846" w:type="dxa"/>
                  <w:tcBorders>
                    <w:top w:val="single" w:color="auto" w:sz="4" w:space="0"/>
                    <w:left w:val="nil"/>
                    <w:bottom w:val="single" w:color="auto" w:sz="4" w:space="0"/>
                    <w:right w:val="single" w:color="auto" w:sz="4" w:space="0"/>
                  </w:tcBorders>
                  <w:noWrap w:val="0"/>
                  <w:vAlign w:val="center"/>
                </w:tcPr>
                <w:p w14:paraId="4F30F15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红色横幅布，白色字体，超过或不足规格按长度10元/米加减。含挂、拆人工费（</w:t>
                  </w:r>
                  <w:r>
                    <w:rPr>
                      <w:rFonts w:hint="eastAsia" w:ascii="宋体" w:hAnsi="宋体" w:cs="宋体"/>
                      <w:color w:val="auto"/>
                      <w:sz w:val="18"/>
                      <w:szCs w:val="18"/>
                      <w:lang w:eastAsia="zh-CN"/>
                    </w:rPr>
                    <w:t>武鸣区区域</w:t>
                  </w:r>
                  <w:r>
                    <w:rPr>
                      <w:rFonts w:hint="eastAsia" w:ascii="宋体" w:hAnsi="宋体" w:cs="宋体"/>
                      <w:color w:val="auto"/>
                      <w:sz w:val="18"/>
                      <w:szCs w:val="18"/>
                    </w:rPr>
                    <w:t>内）</w:t>
                  </w:r>
                </w:p>
              </w:tc>
            </w:tr>
            <w:tr w14:paraId="0D2DA19C">
              <w:tblPrEx>
                <w:tblCellMar>
                  <w:top w:w="0" w:type="dxa"/>
                  <w:left w:w="108" w:type="dxa"/>
                  <w:bottom w:w="0" w:type="dxa"/>
                  <w:right w:w="108" w:type="dxa"/>
                </w:tblCellMar>
              </w:tblPrEx>
              <w:trPr>
                <w:trHeight w:val="1477"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24F442C7">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6</w:t>
                  </w:r>
                </w:p>
              </w:tc>
              <w:tc>
                <w:tcPr>
                  <w:tcW w:w="673" w:type="dxa"/>
                  <w:tcBorders>
                    <w:top w:val="single" w:color="auto" w:sz="4" w:space="0"/>
                    <w:left w:val="nil"/>
                    <w:bottom w:val="single" w:color="auto" w:sz="4" w:space="0"/>
                    <w:right w:val="single" w:color="auto" w:sz="4" w:space="0"/>
                  </w:tcBorders>
                  <w:noWrap w:val="0"/>
                  <w:vAlign w:val="center"/>
                </w:tcPr>
                <w:p w14:paraId="4D0CD1C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两联或三联压感纸</w:t>
                  </w:r>
                </w:p>
              </w:tc>
              <w:tc>
                <w:tcPr>
                  <w:tcW w:w="1002" w:type="dxa"/>
                  <w:tcBorders>
                    <w:top w:val="single" w:color="auto" w:sz="4" w:space="0"/>
                    <w:left w:val="nil"/>
                    <w:bottom w:val="single" w:color="auto" w:sz="4" w:space="0"/>
                    <w:right w:val="single" w:color="auto" w:sz="4" w:space="0"/>
                  </w:tcBorders>
                  <w:noWrap/>
                  <w:vAlign w:val="center"/>
                </w:tcPr>
                <w:p w14:paraId="7142E11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210</w:t>
                  </w:r>
                  <w:r>
                    <w:rPr>
                      <w:rFonts w:hint="eastAsia" w:ascii="宋体" w:hAnsi="宋体" w:cs="宋体"/>
                      <w:color w:val="auto"/>
                      <w:sz w:val="18"/>
                      <w:szCs w:val="18"/>
                    </w:rPr>
                    <w:t>*290mm</w:t>
                  </w:r>
                </w:p>
              </w:tc>
              <w:tc>
                <w:tcPr>
                  <w:tcW w:w="701" w:type="dxa"/>
                  <w:tcBorders>
                    <w:top w:val="single" w:color="auto" w:sz="4" w:space="0"/>
                    <w:left w:val="nil"/>
                    <w:bottom w:val="single" w:color="auto" w:sz="4" w:space="0"/>
                    <w:right w:val="single" w:color="auto" w:sz="4" w:space="0"/>
                  </w:tcBorders>
                  <w:noWrap/>
                  <w:vAlign w:val="center"/>
                </w:tcPr>
                <w:p w14:paraId="138296F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54F2DFB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两联：16元/本</w:t>
                  </w:r>
                </w:p>
                <w:p w14:paraId="071DAC75">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三联：20元/本</w:t>
                  </w:r>
                </w:p>
              </w:tc>
              <w:tc>
                <w:tcPr>
                  <w:tcW w:w="2846" w:type="dxa"/>
                  <w:tcBorders>
                    <w:top w:val="single" w:color="auto" w:sz="4" w:space="0"/>
                    <w:left w:val="nil"/>
                    <w:bottom w:val="single" w:color="auto" w:sz="4" w:space="0"/>
                    <w:right w:val="single" w:color="auto" w:sz="4" w:space="0"/>
                  </w:tcBorders>
                  <w:noWrap w:val="0"/>
                  <w:vAlign w:val="center"/>
                </w:tcPr>
                <w:p w14:paraId="65DF568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每本100页，胶订顶，两联单为白色和粉色纸，三联单为白、粉、蓝纸，内页印单色。</w:t>
                  </w:r>
                </w:p>
              </w:tc>
            </w:tr>
            <w:tr w14:paraId="40EDA0C6">
              <w:tblPrEx>
                <w:tblCellMar>
                  <w:top w:w="0" w:type="dxa"/>
                  <w:left w:w="108" w:type="dxa"/>
                  <w:bottom w:w="0" w:type="dxa"/>
                  <w:right w:w="108" w:type="dxa"/>
                </w:tblCellMar>
              </w:tblPrEx>
              <w:trPr>
                <w:trHeight w:val="89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6D2F83E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w:t>
                  </w:r>
                </w:p>
              </w:tc>
              <w:tc>
                <w:tcPr>
                  <w:tcW w:w="673" w:type="dxa"/>
                  <w:tcBorders>
                    <w:top w:val="single" w:color="auto" w:sz="4" w:space="0"/>
                    <w:left w:val="nil"/>
                    <w:bottom w:val="single" w:color="auto" w:sz="4" w:space="0"/>
                    <w:right w:val="single" w:color="auto" w:sz="4" w:space="0"/>
                  </w:tcBorders>
                  <w:noWrap w:val="0"/>
                  <w:vAlign w:val="center"/>
                </w:tcPr>
                <w:p w14:paraId="0B16ACF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三联压感纸</w:t>
                  </w:r>
                </w:p>
              </w:tc>
              <w:tc>
                <w:tcPr>
                  <w:tcW w:w="1002" w:type="dxa"/>
                  <w:tcBorders>
                    <w:top w:val="single" w:color="auto" w:sz="4" w:space="0"/>
                    <w:left w:val="nil"/>
                    <w:bottom w:val="single" w:color="auto" w:sz="4" w:space="0"/>
                    <w:right w:val="single" w:color="auto" w:sz="4" w:space="0"/>
                  </w:tcBorders>
                  <w:noWrap/>
                  <w:vAlign w:val="center"/>
                </w:tcPr>
                <w:p w14:paraId="203A590F">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200*93</w:t>
                  </w:r>
                </w:p>
                <w:p w14:paraId="79B9BB6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mm</w:t>
                  </w:r>
                </w:p>
              </w:tc>
              <w:tc>
                <w:tcPr>
                  <w:tcW w:w="701" w:type="dxa"/>
                  <w:tcBorders>
                    <w:top w:val="single" w:color="auto" w:sz="4" w:space="0"/>
                    <w:left w:val="nil"/>
                    <w:bottom w:val="single" w:color="auto" w:sz="4" w:space="0"/>
                    <w:right w:val="single" w:color="auto" w:sz="4" w:space="0"/>
                  </w:tcBorders>
                  <w:noWrap/>
                  <w:vAlign w:val="center"/>
                </w:tcPr>
                <w:p w14:paraId="79B5E24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4FA2211A">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5.0元/本</w:t>
                  </w:r>
                </w:p>
              </w:tc>
              <w:tc>
                <w:tcPr>
                  <w:tcW w:w="2846" w:type="dxa"/>
                  <w:tcBorders>
                    <w:top w:val="single" w:color="auto" w:sz="4" w:space="0"/>
                    <w:left w:val="nil"/>
                    <w:bottom w:val="single" w:color="auto" w:sz="4" w:space="0"/>
                    <w:right w:val="single" w:color="auto" w:sz="4" w:space="0"/>
                  </w:tcBorders>
                  <w:noWrap w:val="0"/>
                  <w:vAlign w:val="center"/>
                </w:tcPr>
                <w:p w14:paraId="7D0B6D2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80 克牛皮纸单色印封面，内页印单色，打号码，胶订左，33份/本</w:t>
                  </w:r>
                </w:p>
              </w:tc>
            </w:tr>
          </w:tbl>
          <w:p w14:paraId="6781C1BD">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等线 Light" w:hAnsi="等线 Light"/>
                <w:b w:val="0"/>
                <w:bCs w:val="0"/>
                <w:color w:val="auto"/>
                <w:sz w:val="21"/>
                <w:szCs w:val="21"/>
              </w:rPr>
            </w:pPr>
            <w:r>
              <w:rPr>
                <w:rFonts w:hint="eastAsia" w:ascii="宋体" w:hAnsi="宋体" w:cs="宋体"/>
                <w:color w:val="auto"/>
                <w:szCs w:val="21"/>
              </w:rPr>
              <w:t>3.</w:t>
            </w:r>
            <w:r>
              <w:rPr>
                <w:rFonts w:hint="eastAsia" w:ascii="宋体" w:hAnsi="宋体" w:cs="宋体"/>
                <w:color w:val="auto"/>
                <w:szCs w:val="21"/>
                <w:lang w:val="zh-CN"/>
              </w:rPr>
              <w:t>采购人有权与入围供应商在其公布的承诺优惠率的基础上进行价格谈判，以获取更低的印刷服务价格。</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7E63E6E1">
            <w:pPr>
              <w:spacing w:line="360" w:lineRule="exact"/>
              <w:jc w:val="center"/>
              <w:rPr>
                <w:rFonts w:hint="eastAsia" w:ascii="宋体" w:hAnsi="宋体" w:cs="宋体"/>
                <w:color w:val="auto"/>
                <w:szCs w:val="21"/>
              </w:rPr>
            </w:pPr>
          </w:p>
        </w:tc>
      </w:tr>
      <w:tr w14:paraId="35698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top"/>
          </w:tcPr>
          <w:p w14:paraId="7072A981">
            <w:pPr>
              <w:spacing w:line="360" w:lineRule="exact"/>
              <w:jc w:val="center"/>
              <w:rPr>
                <w:rFonts w:hint="eastAsia" w:ascii="宋体" w:hAnsi="宋体" w:cs="宋体"/>
                <w:color w:val="auto"/>
                <w:szCs w:val="21"/>
              </w:rPr>
            </w:pPr>
          </w:p>
          <w:p w14:paraId="22992DA2">
            <w:pPr>
              <w:spacing w:line="360" w:lineRule="exact"/>
              <w:jc w:val="center"/>
              <w:rPr>
                <w:rFonts w:hint="eastAsia" w:ascii="宋体" w:hAnsi="宋体" w:cs="宋体"/>
                <w:color w:val="auto"/>
                <w:szCs w:val="21"/>
              </w:rPr>
            </w:pPr>
          </w:p>
          <w:p w14:paraId="59A6B8FC">
            <w:pPr>
              <w:spacing w:line="360" w:lineRule="exact"/>
              <w:jc w:val="center"/>
              <w:rPr>
                <w:rFonts w:hint="eastAsia" w:ascii="宋体" w:hAnsi="宋体" w:cs="宋体"/>
                <w:color w:val="auto"/>
                <w:szCs w:val="21"/>
              </w:rPr>
            </w:pPr>
          </w:p>
          <w:p w14:paraId="0C89232A">
            <w:pPr>
              <w:spacing w:line="360" w:lineRule="exact"/>
              <w:jc w:val="center"/>
              <w:rPr>
                <w:rFonts w:hint="eastAsia" w:ascii="宋体" w:hAnsi="宋体" w:cs="宋体"/>
                <w:color w:val="auto"/>
                <w:szCs w:val="21"/>
              </w:rPr>
            </w:pPr>
          </w:p>
          <w:p w14:paraId="6DDE8AC7">
            <w:pPr>
              <w:spacing w:line="360" w:lineRule="exact"/>
              <w:jc w:val="center"/>
              <w:rPr>
                <w:rFonts w:hint="eastAsia" w:ascii="宋体" w:hAnsi="宋体" w:cs="宋体"/>
                <w:color w:val="auto"/>
                <w:szCs w:val="21"/>
              </w:rPr>
            </w:pPr>
            <w:r>
              <w:rPr>
                <w:rFonts w:hint="eastAsia" w:ascii="宋体" w:hAnsi="宋体" w:cs="宋体"/>
                <w:color w:val="auto"/>
                <w:szCs w:val="21"/>
              </w:rPr>
              <w:t>商务条款</w:t>
            </w:r>
          </w:p>
        </w:tc>
        <w:tc>
          <w:tcPr>
            <w:tcW w:w="10242" w:type="dxa"/>
            <w:gridSpan w:val="6"/>
            <w:tcBorders>
              <w:top w:val="single" w:color="auto" w:sz="4" w:space="0"/>
              <w:left w:val="single" w:color="auto" w:sz="4" w:space="0"/>
              <w:bottom w:val="single" w:color="auto" w:sz="4" w:space="0"/>
              <w:right w:val="single" w:color="auto" w:sz="4" w:space="0"/>
            </w:tcBorders>
            <w:noWrap w:val="0"/>
            <w:vAlign w:val="top"/>
          </w:tcPr>
          <w:tbl>
            <w:tblPr>
              <w:tblStyle w:val="25"/>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8"/>
            </w:tblGrid>
            <w:tr w14:paraId="3E00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79F170E2">
                  <w:pPr>
                    <w:spacing w:line="360" w:lineRule="exact"/>
                    <w:rPr>
                      <w:b/>
                      <w:bCs/>
                      <w:color w:val="auto"/>
                      <w:szCs w:val="21"/>
                    </w:rPr>
                  </w:pPr>
                  <w:r>
                    <w:rPr>
                      <w:bCs/>
                      <w:color w:val="auto"/>
                      <w:szCs w:val="21"/>
                    </w:rPr>
                    <w:t>▲</w:t>
                  </w:r>
                  <w:r>
                    <w:rPr>
                      <w:rFonts w:hint="eastAsia"/>
                      <w:bCs/>
                      <w:color w:val="auto"/>
                      <w:szCs w:val="21"/>
                    </w:rPr>
                    <w:t>一、</w:t>
                  </w:r>
                  <w:r>
                    <w:rPr>
                      <w:b/>
                      <w:bCs/>
                      <w:color w:val="auto"/>
                      <w:szCs w:val="21"/>
                    </w:rPr>
                    <w:t>报价要求</w:t>
                  </w:r>
                </w:p>
              </w:tc>
            </w:tr>
            <w:tr w14:paraId="34D6E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top"/>
                </w:tcPr>
                <w:p w14:paraId="2E395E8E">
                  <w:pPr>
                    <w:spacing w:line="360" w:lineRule="exact"/>
                    <w:rPr>
                      <w:rFonts w:hint="eastAsia"/>
                      <w:color w:val="auto"/>
                      <w:szCs w:val="21"/>
                    </w:rPr>
                  </w:pPr>
                  <w:r>
                    <w:rPr>
                      <w:color w:val="auto"/>
                      <w:szCs w:val="21"/>
                    </w:rPr>
                    <w:t>供应商</w:t>
                  </w:r>
                  <w:r>
                    <w:rPr>
                      <w:color w:val="auto"/>
                    </w:rPr>
                    <w:t>所报价格</w:t>
                  </w:r>
                  <w:r>
                    <w:rPr>
                      <w:rFonts w:hint="eastAsia"/>
                      <w:color w:val="auto"/>
                    </w:rPr>
                    <w:t>须</w:t>
                  </w:r>
                  <w:r>
                    <w:rPr>
                      <w:color w:val="auto"/>
                      <w:szCs w:val="21"/>
                    </w:rPr>
                    <w:t>包括实施和完成服务所需的劳务费、技术服务费、交通</w:t>
                  </w:r>
                  <w:r>
                    <w:rPr>
                      <w:rFonts w:hint="eastAsia"/>
                      <w:color w:val="auto"/>
                      <w:szCs w:val="21"/>
                    </w:rPr>
                    <w:t>运输费</w:t>
                  </w:r>
                  <w:r>
                    <w:rPr>
                      <w:color w:val="auto"/>
                      <w:szCs w:val="21"/>
                    </w:rPr>
                    <w:t>、通讯、办公场地、管理费、税费</w:t>
                  </w:r>
                  <w:r>
                    <w:rPr>
                      <w:rFonts w:hint="eastAsia"/>
                      <w:color w:val="auto"/>
                      <w:szCs w:val="21"/>
                    </w:rPr>
                    <w:t>、</w:t>
                  </w:r>
                  <w:r>
                    <w:rPr>
                      <w:rFonts w:hint="eastAsia" w:ascii="宋体" w:hAnsi="宋体" w:cs="宋体"/>
                      <w:color w:val="auto"/>
                    </w:rPr>
                    <w:t>装卸及其他售后服务费</w:t>
                  </w:r>
                  <w:r>
                    <w:rPr>
                      <w:color w:val="auto"/>
                      <w:szCs w:val="21"/>
                    </w:rPr>
                    <w:t>等费用和政策性文件规定及合同包含的所有风险、责任等各项应有的费用，除非上述费用在合同中另有说明。</w:t>
                  </w:r>
                  <w:r>
                    <w:rPr>
                      <w:rFonts w:hint="eastAsia"/>
                      <w:color w:val="auto"/>
                      <w:szCs w:val="21"/>
                    </w:rPr>
                    <w:t>供应商报价以优惠率提交。</w:t>
                  </w:r>
                </w:p>
              </w:tc>
            </w:tr>
            <w:tr w14:paraId="61D48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039AE76F">
                  <w:pPr>
                    <w:spacing w:line="360" w:lineRule="exact"/>
                    <w:rPr>
                      <w:color w:val="auto"/>
                      <w:szCs w:val="21"/>
                    </w:rPr>
                  </w:pPr>
                  <w:r>
                    <w:rPr>
                      <w:bCs/>
                      <w:color w:val="auto"/>
                      <w:szCs w:val="21"/>
                    </w:rPr>
                    <w:t>▲</w:t>
                  </w:r>
                  <w:r>
                    <w:rPr>
                      <w:color w:val="auto"/>
                      <w:szCs w:val="21"/>
                    </w:rPr>
                    <w:t>二、</w:t>
                  </w:r>
                  <w:r>
                    <w:rPr>
                      <w:b/>
                      <w:color w:val="auto"/>
                      <w:szCs w:val="21"/>
                    </w:rPr>
                    <w:t>商务条款</w:t>
                  </w:r>
                </w:p>
              </w:tc>
            </w:tr>
            <w:tr w14:paraId="55A48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4"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3AA6A140">
                  <w:pPr>
                    <w:spacing w:line="350" w:lineRule="exact"/>
                    <w:jc w:val="left"/>
                    <w:rPr>
                      <w:color w:val="auto"/>
                      <w:szCs w:val="21"/>
                    </w:rPr>
                  </w:pPr>
                  <w:r>
                    <w:rPr>
                      <w:rFonts w:hint="eastAsia"/>
                      <w:color w:val="auto"/>
                      <w:szCs w:val="21"/>
                    </w:rPr>
                    <w:t>1.</w:t>
                  </w:r>
                  <w:r>
                    <w:rPr>
                      <w:color w:val="auto"/>
                      <w:szCs w:val="21"/>
                    </w:rPr>
                    <w:t>框架协议的期限：自签订框架协议之日起2年。</w:t>
                  </w:r>
                </w:p>
                <w:p w14:paraId="4DFA4414">
                  <w:pPr>
                    <w:tabs>
                      <w:tab w:val="left" w:pos="180"/>
                      <w:tab w:val="left" w:pos="1620"/>
                    </w:tabs>
                    <w:spacing w:line="350" w:lineRule="exact"/>
                    <w:jc w:val="left"/>
                    <w:rPr>
                      <w:color w:val="auto"/>
                      <w:szCs w:val="21"/>
                    </w:rPr>
                  </w:pPr>
                  <w:r>
                    <w:rPr>
                      <w:color w:val="auto"/>
                      <w:szCs w:val="21"/>
                    </w:rPr>
                    <w:t>2．框架协议签订时间：自入围通知书发出之日起</w:t>
                  </w:r>
                  <w:r>
                    <w:rPr>
                      <w:rFonts w:hint="eastAsia"/>
                      <w:color w:val="auto"/>
                      <w:szCs w:val="21"/>
                      <w:lang w:val="en-US" w:eastAsia="zh-CN"/>
                    </w:rPr>
                    <w:t>7个工作日</w:t>
                  </w:r>
                  <w:r>
                    <w:rPr>
                      <w:color w:val="auto"/>
                      <w:szCs w:val="21"/>
                    </w:rPr>
                    <w:t>内。</w:t>
                  </w:r>
                </w:p>
                <w:p w14:paraId="4793AC60">
                  <w:pPr>
                    <w:tabs>
                      <w:tab w:val="left" w:pos="180"/>
                      <w:tab w:val="left" w:pos="1620"/>
                    </w:tabs>
                    <w:spacing w:line="350" w:lineRule="exact"/>
                    <w:jc w:val="left"/>
                    <w:rPr>
                      <w:color w:val="auto"/>
                      <w:szCs w:val="21"/>
                    </w:rPr>
                  </w:pPr>
                  <w:r>
                    <w:rPr>
                      <w:color w:val="auto"/>
                      <w:szCs w:val="21"/>
                    </w:rPr>
                    <w:t>3．</w:t>
                  </w:r>
                  <w:r>
                    <w:rPr>
                      <w:rFonts w:hint="eastAsia"/>
                      <w:color w:val="auto"/>
                      <w:szCs w:val="21"/>
                    </w:rPr>
                    <w:t>配套服务要求：</w:t>
                  </w:r>
                </w:p>
                <w:p w14:paraId="204A5819">
                  <w:pPr>
                    <w:tabs>
                      <w:tab w:val="left" w:pos="180"/>
                      <w:tab w:val="left" w:pos="1620"/>
                    </w:tabs>
                    <w:spacing w:line="350" w:lineRule="exact"/>
                    <w:jc w:val="left"/>
                    <w:rPr>
                      <w:color w:val="auto"/>
                      <w:szCs w:val="21"/>
                    </w:rPr>
                  </w:pPr>
                  <w:r>
                    <w:rPr>
                      <w:rFonts w:hint="eastAsia"/>
                      <w:color w:val="auto"/>
                      <w:szCs w:val="21"/>
                    </w:rPr>
                    <w:t>（1）</w:t>
                  </w:r>
                  <w:r>
                    <w:rPr>
                      <w:color w:val="auto"/>
                      <w:szCs w:val="21"/>
                    </w:rPr>
                    <w:t>供应商必须承诺其印刷品所用纸张、油墨等原辅材料符合国家及行业制订公布的标准。</w:t>
                  </w:r>
                </w:p>
                <w:p w14:paraId="6B5C2DC2">
                  <w:pPr>
                    <w:tabs>
                      <w:tab w:val="left" w:pos="180"/>
                      <w:tab w:val="left" w:pos="1620"/>
                    </w:tabs>
                    <w:spacing w:line="350" w:lineRule="exact"/>
                    <w:jc w:val="left"/>
                    <w:rPr>
                      <w:color w:val="auto"/>
                      <w:szCs w:val="21"/>
                    </w:rPr>
                  </w:pPr>
                  <w:r>
                    <w:rPr>
                      <w:rFonts w:hint="eastAsia"/>
                      <w:color w:val="auto"/>
                      <w:szCs w:val="21"/>
                    </w:rPr>
                    <w:t>（2）</w:t>
                  </w:r>
                  <w:r>
                    <w:rPr>
                      <w:color w:val="auto"/>
                      <w:szCs w:val="21"/>
                    </w:rPr>
                    <w:t>除提供印刷品印刷、宣传广告服务服务外，</w:t>
                  </w:r>
                  <w:r>
                    <w:rPr>
                      <w:rFonts w:hint="eastAsia"/>
                      <w:color w:val="auto"/>
                      <w:szCs w:val="21"/>
                    </w:rPr>
                    <w:t>入围</w:t>
                  </w:r>
                  <w:r>
                    <w:rPr>
                      <w:color w:val="auto"/>
                      <w:szCs w:val="21"/>
                    </w:rPr>
                    <w:t>供应商还应提供与其相关的其他服务，包括在采购单位确定需求时免费提供技术咨询、上门取件、将成品运输到指定地点等。</w:t>
                  </w:r>
                </w:p>
                <w:p w14:paraId="06D5BF4B">
                  <w:pPr>
                    <w:adjustRightInd w:val="0"/>
                    <w:spacing w:line="350" w:lineRule="exact"/>
                    <w:rPr>
                      <w:color w:val="auto"/>
                      <w:szCs w:val="21"/>
                    </w:rPr>
                  </w:pPr>
                  <w:r>
                    <w:rPr>
                      <w:rFonts w:hint="eastAsia"/>
                      <w:color w:val="auto"/>
                      <w:szCs w:val="21"/>
                    </w:rPr>
                    <w:t>（3）</w:t>
                  </w:r>
                  <w:r>
                    <w:rPr>
                      <w:color w:val="auto"/>
                      <w:szCs w:val="21"/>
                    </w:rPr>
                    <w:t xml:space="preserve">供应商必须承诺其印刷工艺及生产制作出的印刷品质量符合国家及行业制订公布的标准。 </w:t>
                  </w:r>
                </w:p>
                <w:p w14:paraId="01F93B15">
                  <w:pPr>
                    <w:adjustRightInd w:val="0"/>
                    <w:spacing w:line="350" w:lineRule="exact"/>
                    <w:rPr>
                      <w:color w:val="auto"/>
                      <w:szCs w:val="21"/>
                    </w:rPr>
                  </w:pPr>
                  <w:r>
                    <w:rPr>
                      <w:rFonts w:hint="eastAsia"/>
                      <w:color w:val="auto"/>
                      <w:szCs w:val="21"/>
                    </w:rPr>
                    <w:t>（4）</w:t>
                  </w:r>
                  <w:r>
                    <w:rPr>
                      <w:color w:val="auto"/>
                      <w:szCs w:val="21"/>
                    </w:rPr>
                    <w:t>如供应商持有当地邮政行业管理部门核发的监制证，若</w:t>
                  </w:r>
                  <w:r>
                    <w:rPr>
                      <w:rFonts w:hint="eastAsia"/>
                      <w:color w:val="auto"/>
                      <w:szCs w:val="21"/>
                    </w:rPr>
                    <w:t>入围</w:t>
                  </w:r>
                  <w:r>
                    <w:rPr>
                      <w:color w:val="auto"/>
                      <w:szCs w:val="21"/>
                    </w:rPr>
                    <w:t>，其承印的</w:t>
                  </w:r>
                  <w:r>
                    <w:rPr>
                      <w:rFonts w:hint="eastAsia"/>
                      <w:color w:val="auto"/>
                      <w:szCs w:val="21"/>
                      <w:lang w:eastAsia="zh-CN"/>
                    </w:rPr>
                    <w:t>事</w:t>
                  </w:r>
                  <w:r>
                    <w:rPr>
                      <w:color w:val="auto"/>
                      <w:szCs w:val="21"/>
                    </w:rPr>
                    <w:t>务信封印刷品的品种、规格、材质及技术要求严格按GB/T 1416-2003国家标准执行。</w:t>
                  </w:r>
                </w:p>
                <w:p w14:paraId="46EE3C23">
                  <w:pPr>
                    <w:adjustRightInd w:val="0"/>
                    <w:spacing w:line="350" w:lineRule="exact"/>
                    <w:rPr>
                      <w:color w:val="auto"/>
                      <w:szCs w:val="21"/>
                    </w:rPr>
                  </w:pPr>
                  <w:r>
                    <w:rPr>
                      <w:rFonts w:hint="eastAsia"/>
                      <w:color w:val="auto"/>
                      <w:szCs w:val="21"/>
                    </w:rPr>
                    <w:t>（5）</w:t>
                  </w:r>
                  <w:r>
                    <w:rPr>
                      <w:color w:val="auto"/>
                      <w:szCs w:val="21"/>
                    </w:rPr>
                    <w:t xml:space="preserve">供应商提供的印刷品必须符合国家及有关部门的技术标准和规范，满足采购单位要求，内容无误，材质无误，纸张平滑，墨色均匀，页码正确，尺寸划一，装订整齐，包装结实，标签准确。 </w:t>
                  </w:r>
                </w:p>
                <w:p w14:paraId="67A22539">
                  <w:pPr>
                    <w:adjustRightInd w:val="0"/>
                    <w:spacing w:line="350" w:lineRule="exact"/>
                    <w:rPr>
                      <w:color w:val="auto"/>
                      <w:szCs w:val="21"/>
                    </w:rPr>
                  </w:pPr>
                  <w:r>
                    <w:rPr>
                      <w:rFonts w:hint="eastAsia"/>
                      <w:color w:val="auto"/>
                      <w:szCs w:val="21"/>
                    </w:rPr>
                    <w:t>（6）</w:t>
                  </w:r>
                  <w:r>
                    <w:rPr>
                      <w:color w:val="auto"/>
                      <w:szCs w:val="21"/>
                    </w:rPr>
                    <w:t xml:space="preserve">为保证印刷品的质量，所有印刷品必须采用平印。 </w:t>
                  </w:r>
                </w:p>
                <w:p w14:paraId="390E479A">
                  <w:pPr>
                    <w:adjustRightInd w:val="0"/>
                    <w:spacing w:line="350" w:lineRule="exact"/>
                    <w:rPr>
                      <w:color w:val="auto"/>
                      <w:szCs w:val="21"/>
                    </w:rPr>
                  </w:pPr>
                  <w:r>
                    <w:rPr>
                      <w:rFonts w:hint="eastAsia"/>
                      <w:color w:val="auto"/>
                      <w:szCs w:val="21"/>
                    </w:rPr>
                    <w:t>（7）</w:t>
                  </w:r>
                  <w:r>
                    <w:rPr>
                      <w:color w:val="auto"/>
                      <w:szCs w:val="21"/>
                    </w:rPr>
                    <w:t xml:space="preserve">对已制版印刷的菲林和 PS 版要妥善保管，第二次同一印刷项目不得收取制版费；不允许使用再生 PS 版。 </w:t>
                  </w:r>
                </w:p>
                <w:p w14:paraId="5BF94646">
                  <w:pPr>
                    <w:tabs>
                      <w:tab w:val="left" w:pos="180"/>
                      <w:tab w:val="left" w:pos="1620"/>
                    </w:tabs>
                    <w:spacing w:line="350" w:lineRule="exact"/>
                    <w:jc w:val="left"/>
                    <w:rPr>
                      <w:color w:val="auto"/>
                      <w:szCs w:val="21"/>
                    </w:rPr>
                  </w:pPr>
                  <w:r>
                    <w:rPr>
                      <w:rFonts w:hint="eastAsia"/>
                      <w:color w:val="auto"/>
                      <w:szCs w:val="21"/>
                    </w:rPr>
                    <w:t>（8）</w:t>
                  </w:r>
                  <w:r>
                    <w:rPr>
                      <w:color w:val="auto"/>
                      <w:szCs w:val="21"/>
                    </w:rPr>
                    <w:t>印刷品应符合国家及有关部门的技术标准和规范，满足采购人要求，内容无误、材质无误，纸张平滑，墨色均匀，页码正确，尺寸划一，装订整齐，包装结实，标签准确。</w:t>
                  </w:r>
                </w:p>
              </w:tc>
            </w:tr>
            <w:tr w14:paraId="2C6F0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1FD1CE1D">
                  <w:pPr>
                    <w:tabs>
                      <w:tab w:val="left" w:pos="180"/>
                      <w:tab w:val="left" w:pos="1620"/>
                    </w:tabs>
                    <w:spacing w:line="360" w:lineRule="exact"/>
                    <w:rPr>
                      <w:rFonts w:hint="eastAsia"/>
                      <w:color w:val="auto"/>
                      <w:szCs w:val="21"/>
                    </w:rPr>
                  </w:pPr>
                  <w:r>
                    <w:rPr>
                      <w:b/>
                      <w:color w:val="auto"/>
                      <w:szCs w:val="21"/>
                    </w:rPr>
                    <w:t>三、第二阶段确定成交供应商方式</w:t>
                  </w:r>
                  <w:r>
                    <w:rPr>
                      <w:rFonts w:hint="eastAsia"/>
                      <w:b/>
                      <w:color w:val="auto"/>
                      <w:szCs w:val="21"/>
                    </w:rPr>
                    <w:t>（</w:t>
                  </w:r>
                  <w:r>
                    <w:rPr>
                      <w:rFonts w:hint="eastAsia"/>
                      <w:b/>
                      <w:color w:val="auto"/>
                      <w:szCs w:val="21"/>
                      <w:lang w:eastAsia="zh-CN"/>
                    </w:rPr>
                    <w:t>直接选定</w:t>
                  </w:r>
                  <w:r>
                    <w:rPr>
                      <w:rFonts w:hint="eastAsia"/>
                      <w:b/>
                      <w:color w:val="auto"/>
                      <w:szCs w:val="21"/>
                    </w:rPr>
                    <w:t>）</w:t>
                  </w:r>
                </w:p>
              </w:tc>
            </w:tr>
            <w:tr w14:paraId="537AB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top"/>
                </w:tcPr>
                <w:p w14:paraId="69072817">
                  <w:pPr>
                    <w:spacing w:line="440" w:lineRule="exact"/>
                    <w:ind w:firstLine="42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一</w:t>
                  </w:r>
                  <w:r>
                    <w:rPr>
                      <w:rFonts w:hint="eastAsia" w:ascii="宋体" w:hAnsi="宋体" w:cs="宋体"/>
                      <w:color w:val="auto"/>
                      <w:szCs w:val="21"/>
                    </w:rPr>
                    <w:t>）选定供应商：</w:t>
                  </w:r>
                  <w:r>
                    <w:rPr>
                      <w:rFonts w:hint="eastAsia" w:ascii="宋体" w:hAnsi="宋体" w:cs="宋体"/>
                      <w:color w:val="auto"/>
                      <w:szCs w:val="21"/>
                      <w:lang w:eastAsia="zh-CN"/>
                    </w:rPr>
                    <w:t>采购人按照征集文件或框架协议的规定</w:t>
                  </w:r>
                  <w:r>
                    <w:rPr>
                      <w:rFonts w:hint="eastAsia" w:ascii="宋体" w:hAnsi="宋体" w:cs="宋体"/>
                      <w:color w:val="auto"/>
                      <w:szCs w:val="21"/>
                    </w:rPr>
                    <w:t>，从第一阶段入围供应商中自行择优直接选定供应商</w:t>
                  </w:r>
                  <w:r>
                    <w:rPr>
                      <w:rFonts w:hint="eastAsia" w:ascii="宋体" w:hAnsi="宋体" w:cs="宋体"/>
                      <w:color w:val="auto"/>
                      <w:szCs w:val="21"/>
                      <w:lang w:eastAsia="zh-CN"/>
                    </w:rPr>
                    <w:t>。</w:t>
                  </w:r>
                  <w:r>
                    <w:rPr>
                      <w:rFonts w:hint="eastAsia" w:ascii="宋体" w:hAnsi="宋体" w:cs="宋体"/>
                      <w:color w:val="auto"/>
                      <w:szCs w:val="21"/>
                    </w:rPr>
                    <w:t>采购时，</w:t>
                  </w:r>
                  <w:r>
                    <w:rPr>
                      <w:rFonts w:hint="eastAsia" w:ascii="宋体" w:hAnsi="宋体" w:cs="宋体"/>
                      <w:color w:val="auto"/>
                      <w:szCs w:val="21"/>
                      <w:lang w:val="zh-CN"/>
                    </w:rPr>
                    <w:t>采购人有权与入围供应商在其公布的承诺优惠率的基础上进行价格谈判，以获取更低的印刷服务价格。</w:t>
                  </w:r>
                </w:p>
                <w:p w14:paraId="63F6A3D4">
                  <w:pPr>
                    <w:spacing w:line="440" w:lineRule="exact"/>
                    <w:ind w:firstLine="420" w:firstLineChars="200"/>
                    <w:rPr>
                      <w:rStyle w:val="30"/>
                      <w:rFonts w:hint="eastAsia" w:ascii="宋体" w:hAnsi="宋体" w:cs="宋体"/>
                      <w:color w:val="auto"/>
                      <w:kern w:val="0"/>
                    </w:rPr>
                  </w:pPr>
                  <w:r>
                    <w:rPr>
                      <w:rFonts w:hint="eastAsia" w:ascii="宋体" w:hAnsi="宋体" w:cs="宋体"/>
                      <w:bCs/>
                      <w:color w:val="auto"/>
                      <w:szCs w:val="21"/>
                    </w:rPr>
                    <w:t>（</w:t>
                  </w:r>
                  <w:r>
                    <w:rPr>
                      <w:rFonts w:hint="eastAsia" w:ascii="宋体" w:hAnsi="宋体" w:cs="宋体"/>
                      <w:bCs/>
                      <w:color w:val="auto"/>
                      <w:szCs w:val="21"/>
                      <w:lang w:eastAsia="zh-CN"/>
                    </w:rPr>
                    <w:t>二</w:t>
                  </w:r>
                  <w:r>
                    <w:rPr>
                      <w:rFonts w:hint="eastAsia" w:ascii="宋体" w:hAnsi="宋体" w:cs="宋体"/>
                      <w:bCs/>
                      <w:color w:val="auto"/>
                      <w:szCs w:val="21"/>
                    </w:rPr>
                    <w:t>）签订采购合同。</w:t>
                  </w:r>
                  <w:r>
                    <w:rPr>
                      <w:rStyle w:val="30"/>
                      <w:rFonts w:hint="eastAsia" w:ascii="宋体" w:hAnsi="宋体" w:cs="宋体"/>
                      <w:color w:val="auto"/>
                      <w:kern w:val="0"/>
                    </w:rPr>
                    <w:t>采购人可以与框架协议采购供应商签订固定服务期限的采购合同（其期限应在框架协议有效期内），也可以以单次印刷签订采购合同。与成交供应商签订采购合同应明确双方的责权利，合同内容应包含印刷物品种类、数量、结算方式以及不低于入围价格优惠率等内容。</w:t>
                  </w:r>
                </w:p>
                <w:p w14:paraId="32D9A1C7">
                  <w:pPr>
                    <w:adjustRightInd w:val="0"/>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三</w:t>
                  </w:r>
                  <w:r>
                    <w:rPr>
                      <w:rFonts w:hint="eastAsia" w:ascii="宋体" w:hAnsi="宋体" w:cs="宋体"/>
                      <w:bCs/>
                      <w:color w:val="auto"/>
                      <w:szCs w:val="21"/>
                    </w:rPr>
                    <w:t>）印刷品验收。采购人</w:t>
                  </w:r>
                  <w:r>
                    <w:rPr>
                      <w:rFonts w:hint="eastAsia" w:ascii="宋体" w:hAnsi="宋体" w:cs="宋体"/>
                      <w:color w:val="auto"/>
                      <w:szCs w:val="21"/>
                    </w:rPr>
                    <w:t>有权对印刷品进行发货前的检验，并派代表到供应商检查印制工艺、原材料质量和印刷品质量。采购人在印刷品交付时应对其进行抽样验收，供应商已按照合同规定提供了符合要求的全部印刷品的，视为验收合格。对不符合合同约定的印刷品，采购人有权拒收。</w:t>
                  </w:r>
                </w:p>
                <w:p w14:paraId="230402B7">
                  <w:pPr>
                    <w:adjustRightInd w:val="0"/>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四</w:t>
                  </w:r>
                  <w:r>
                    <w:rPr>
                      <w:rFonts w:hint="eastAsia" w:ascii="宋体" w:hAnsi="宋体" w:cs="宋体"/>
                      <w:bCs/>
                      <w:color w:val="auto"/>
                      <w:szCs w:val="21"/>
                    </w:rPr>
                    <w:t>）支付</w:t>
                  </w:r>
                  <w:r>
                    <w:rPr>
                      <w:rFonts w:hint="eastAsia" w:ascii="宋体" w:hAnsi="宋体" w:cs="宋体"/>
                      <w:bCs/>
                      <w:color w:val="auto"/>
                      <w:szCs w:val="21"/>
                      <w:lang w:eastAsia="zh-CN"/>
                    </w:rPr>
                    <w:t>结算</w:t>
                  </w:r>
                  <w:r>
                    <w:rPr>
                      <w:rFonts w:hint="eastAsia" w:ascii="宋体" w:hAnsi="宋体" w:cs="宋体"/>
                      <w:bCs/>
                      <w:color w:val="auto"/>
                      <w:szCs w:val="21"/>
                    </w:rPr>
                    <w:t>方式、时间和条件：由采购人自行与入围供应商约定。采购人应采用非现金方式向入围供应商支付印刷费用，并按国库支付相关要求进行支付结算。</w:t>
                  </w:r>
                </w:p>
                <w:p w14:paraId="4FBBB235">
                  <w:pPr>
                    <w:spacing w:line="440" w:lineRule="exact"/>
                    <w:ind w:firstLine="420"/>
                    <w:rPr>
                      <w:rFonts w:hint="eastAsia"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kern w:val="0"/>
                      <w:szCs w:val="21"/>
                      <w:lang w:eastAsia="zh-CN" w:bidi="ar"/>
                    </w:rPr>
                    <w:t>五</w:t>
                  </w:r>
                  <w:r>
                    <w:rPr>
                      <w:rFonts w:hint="eastAsia" w:ascii="宋体" w:hAnsi="宋体" w:cs="宋体"/>
                      <w:color w:val="auto"/>
                      <w:kern w:val="0"/>
                      <w:szCs w:val="21"/>
                      <w:lang w:bidi="ar"/>
                    </w:rPr>
                    <w:t xml:space="preserve">）履约评价。采购人要在合同履行（结算）完成后 15日内，通过“广西框架协议大厅”对入围供应商履行框架协议和采购合同情况，真实、客观地进行评价；逾期未评价的，默认好评。评价结果向所有采购人公开，作为其选定成交供应商的参考。 </w:t>
                  </w:r>
                </w:p>
                <w:p w14:paraId="40AFEC89">
                  <w:pPr>
                    <w:tabs>
                      <w:tab w:val="left" w:pos="180"/>
                      <w:tab w:val="left" w:pos="1620"/>
                    </w:tabs>
                    <w:spacing w:line="360" w:lineRule="exact"/>
                    <w:jc w:val="left"/>
                    <w:rPr>
                      <w:color w:val="auto"/>
                      <w:szCs w:val="21"/>
                    </w:rPr>
                  </w:pPr>
                </w:p>
              </w:tc>
            </w:tr>
            <w:tr w14:paraId="3227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668D586D">
                  <w:pPr>
                    <w:spacing w:line="440" w:lineRule="exact"/>
                    <w:rPr>
                      <w:b/>
                      <w:color w:val="auto"/>
                      <w:szCs w:val="21"/>
                    </w:rPr>
                  </w:pPr>
                  <w:r>
                    <w:rPr>
                      <w:b/>
                      <w:color w:val="auto"/>
                      <w:szCs w:val="21"/>
                    </w:rPr>
                    <w:t>四、</w:t>
                  </w:r>
                  <w:r>
                    <w:rPr>
                      <w:rFonts w:hint="eastAsia" w:ascii="宋体" w:hAnsi="宋体" w:cs="宋体"/>
                      <w:b/>
                      <w:bCs/>
                      <w:color w:val="auto"/>
                      <w:szCs w:val="21"/>
                    </w:rPr>
                    <w:t>履约管理和违约处理</w:t>
                  </w:r>
                </w:p>
              </w:tc>
            </w:tr>
            <w:tr w14:paraId="536E0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47ED34AC">
                  <w:pPr>
                    <w:spacing w:line="440" w:lineRule="exact"/>
                    <w:ind w:firstLine="420"/>
                    <w:rPr>
                      <w:rFonts w:hint="eastAsia" w:ascii="宋体" w:hAnsi="宋体" w:cs="宋体"/>
                      <w:color w:val="auto"/>
                      <w:szCs w:val="21"/>
                      <w:lang w:val="en"/>
                    </w:rPr>
                  </w:pPr>
                  <w:r>
                    <w:rPr>
                      <w:rFonts w:hint="eastAsia" w:ascii="宋体" w:hAnsi="宋体" w:cs="宋体"/>
                      <w:color w:val="auto"/>
                      <w:szCs w:val="21"/>
                      <w:lang w:val="en"/>
                    </w:rPr>
                    <w:t>（一）</w:t>
                  </w:r>
                  <w:r>
                    <w:rPr>
                      <w:rFonts w:hint="eastAsia" w:ascii="宋体" w:hAnsi="宋体" w:cs="宋体"/>
                      <w:color w:val="auto"/>
                      <w:szCs w:val="21"/>
                      <w:lang w:val="en" w:eastAsia="zh-CN"/>
                    </w:rPr>
                    <w:t>南宁市武鸣区公共资源交易中心</w:t>
                  </w:r>
                  <w:r>
                    <w:rPr>
                      <w:rFonts w:hint="eastAsia" w:ascii="宋体" w:hAnsi="宋体" w:cs="宋体"/>
                      <w:color w:val="auto"/>
                      <w:szCs w:val="21"/>
                      <w:lang w:val="en"/>
                    </w:rPr>
                    <w:t>根据框架协议约定，组织落实框架协议的履行，并履行下列职责： </w:t>
                  </w:r>
                </w:p>
                <w:p w14:paraId="4ADD6454">
                  <w:pPr>
                    <w:spacing w:line="440" w:lineRule="exact"/>
                    <w:ind w:firstLine="420"/>
                    <w:rPr>
                      <w:rFonts w:hint="eastAsia" w:ascii="宋体" w:hAnsi="宋体" w:cs="宋体"/>
                      <w:color w:val="auto"/>
                      <w:szCs w:val="21"/>
                      <w:lang w:val="en"/>
                    </w:rPr>
                  </w:pPr>
                  <w:r>
                    <w:rPr>
                      <w:rFonts w:hint="eastAsia" w:ascii="宋体" w:hAnsi="宋体" w:cs="宋体"/>
                      <w:color w:val="auto"/>
                      <w:szCs w:val="21"/>
                    </w:rPr>
                    <w:t>1.为</w:t>
                  </w:r>
                  <w:r>
                    <w:rPr>
                      <w:rFonts w:hint="eastAsia" w:ascii="宋体" w:hAnsi="宋体" w:cs="宋体"/>
                      <w:color w:val="auto"/>
                      <w:szCs w:val="21"/>
                      <w:lang w:val="en"/>
                    </w:rPr>
                    <w:t>第二阶段合同授予提供工作便利； </w:t>
                  </w:r>
                </w:p>
                <w:p w14:paraId="746DA5A2">
                  <w:pPr>
                    <w:spacing w:line="440" w:lineRule="exact"/>
                    <w:ind w:firstLine="420"/>
                    <w:rPr>
                      <w:rFonts w:hint="eastAsia" w:ascii="宋体" w:hAnsi="宋体" w:cs="宋体"/>
                      <w:color w:val="auto"/>
                      <w:szCs w:val="21"/>
                      <w:lang w:val="en"/>
                    </w:rPr>
                  </w:pPr>
                  <w:r>
                    <w:rPr>
                      <w:rFonts w:hint="eastAsia" w:ascii="宋体" w:hAnsi="宋体" w:cs="宋体"/>
                      <w:color w:val="auto"/>
                      <w:szCs w:val="21"/>
                    </w:rPr>
                    <w:t>2.</w:t>
                  </w:r>
                  <w:r>
                    <w:rPr>
                      <w:rFonts w:hint="eastAsia" w:ascii="宋体" w:hAnsi="宋体" w:cs="宋体"/>
                      <w:color w:val="auto"/>
                      <w:szCs w:val="21"/>
                      <w:lang w:val="en"/>
                    </w:rPr>
                    <w:t>对第二阶段最高限价和需求标准执行情况进行管理； </w:t>
                  </w:r>
                </w:p>
                <w:p w14:paraId="002B68C2">
                  <w:pPr>
                    <w:spacing w:line="440" w:lineRule="exact"/>
                    <w:ind w:firstLine="420"/>
                    <w:rPr>
                      <w:rFonts w:hint="eastAsia" w:ascii="宋体" w:hAnsi="宋体" w:cs="宋体"/>
                      <w:color w:val="auto"/>
                      <w:szCs w:val="21"/>
                      <w:lang w:val="en"/>
                    </w:rPr>
                  </w:pPr>
                  <w:r>
                    <w:rPr>
                      <w:rFonts w:hint="eastAsia" w:ascii="宋体" w:hAnsi="宋体" w:cs="宋体"/>
                      <w:color w:val="auto"/>
                      <w:szCs w:val="21"/>
                    </w:rPr>
                    <w:t>3.</w:t>
                  </w:r>
                  <w:r>
                    <w:rPr>
                      <w:rFonts w:hint="eastAsia" w:ascii="宋体" w:hAnsi="宋体" w:cs="宋体"/>
                      <w:color w:val="auto"/>
                      <w:szCs w:val="21"/>
                      <w:lang w:val="en"/>
                    </w:rPr>
                    <w:t>对第二阶段确定成交供应商情况进行管理； </w:t>
                  </w:r>
                </w:p>
                <w:p w14:paraId="44B45742">
                  <w:pPr>
                    <w:spacing w:line="440" w:lineRule="exact"/>
                    <w:ind w:firstLine="420"/>
                    <w:rPr>
                      <w:rFonts w:hint="eastAsia" w:ascii="宋体" w:hAnsi="宋体" w:cs="宋体"/>
                      <w:color w:val="auto"/>
                      <w:szCs w:val="21"/>
                      <w:lang w:val="en"/>
                    </w:rPr>
                  </w:pPr>
                  <w:r>
                    <w:rPr>
                      <w:rFonts w:hint="eastAsia" w:ascii="宋体" w:hAnsi="宋体" w:cs="宋体"/>
                      <w:color w:val="auto"/>
                      <w:szCs w:val="21"/>
                    </w:rPr>
                    <w:t>4.</w:t>
                  </w:r>
                  <w:r>
                    <w:rPr>
                      <w:rFonts w:hint="eastAsia" w:ascii="宋体" w:hAnsi="宋体" w:cs="宋体"/>
                      <w:color w:val="auto"/>
                      <w:szCs w:val="21"/>
                      <w:lang w:val="en"/>
                    </w:rPr>
                    <w:t>根据框架协议约定，在服务质量不降低、价格不提高的前提下，对入围供应商因政策变动、服务项目升级换代等情形进行审核； </w:t>
                  </w:r>
                </w:p>
                <w:p w14:paraId="2C1C4B06">
                  <w:pPr>
                    <w:spacing w:line="440" w:lineRule="exact"/>
                    <w:ind w:firstLine="420"/>
                    <w:rPr>
                      <w:rFonts w:hint="eastAsia" w:ascii="宋体" w:hAnsi="宋体" w:cs="宋体"/>
                      <w:color w:val="auto"/>
                      <w:szCs w:val="21"/>
                      <w:lang w:val="en"/>
                    </w:rPr>
                  </w:pPr>
                  <w:r>
                    <w:rPr>
                      <w:rFonts w:hint="eastAsia" w:ascii="宋体" w:hAnsi="宋体" w:cs="宋体"/>
                      <w:color w:val="auto"/>
                      <w:szCs w:val="21"/>
                    </w:rPr>
                    <w:t>5.</w:t>
                  </w:r>
                  <w:r>
                    <w:rPr>
                      <w:rFonts w:hint="eastAsia" w:ascii="宋体" w:hAnsi="宋体" w:cs="宋体"/>
                      <w:color w:val="auto"/>
                      <w:szCs w:val="21"/>
                      <w:lang w:val="en"/>
                    </w:rPr>
                    <w:t>建立用户反馈和评价机制，接受采购人对入围供应商履行框架协议和采购合同情况的反馈与评价，并将用户反馈和评价情况向采购人公开，作为第二阶段直接选定成交供应商的参考；  </w:t>
                  </w:r>
                </w:p>
                <w:p w14:paraId="6B2E0F01">
                  <w:pPr>
                    <w:spacing w:line="440" w:lineRule="exact"/>
                    <w:ind w:firstLine="420"/>
                    <w:rPr>
                      <w:rFonts w:hint="eastAsia" w:ascii="宋体" w:hAnsi="宋体" w:cs="宋体"/>
                      <w:color w:val="auto"/>
                      <w:szCs w:val="21"/>
                      <w:lang w:val="en"/>
                    </w:rPr>
                  </w:pPr>
                  <w:r>
                    <w:rPr>
                      <w:rFonts w:hint="eastAsia" w:ascii="宋体" w:hAnsi="宋体" w:cs="宋体"/>
                      <w:color w:val="auto"/>
                      <w:szCs w:val="21"/>
                    </w:rPr>
                    <w:t>6.</w:t>
                  </w:r>
                  <w:r>
                    <w:rPr>
                      <w:rFonts w:hint="eastAsia" w:ascii="宋体" w:hAnsi="宋体" w:cs="宋体"/>
                      <w:color w:val="auto"/>
                      <w:szCs w:val="21"/>
                      <w:lang w:val="en"/>
                    </w:rPr>
                    <w:t>办理入围供应商清退和补充相关事宜。 </w:t>
                  </w:r>
                </w:p>
                <w:p w14:paraId="232A4588">
                  <w:pPr>
                    <w:spacing w:line="440" w:lineRule="exact"/>
                    <w:ind w:firstLine="420"/>
                    <w:rPr>
                      <w:rFonts w:hint="eastAsia" w:ascii="宋体" w:hAnsi="宋体" w:cs="宋体"/>
                      <w:color w:val="auto"/>
                      <w:szCs w:val="21"/>
                    </w:rPr>
                  </w:pPr>
                  <w:r>
                    <w:rPr>
                      <w:rFonts w:hint="eastAsia" w:ascii="宋体" w:hAnsi="宋体" w:cs="宋体"/>
                      <w:color w:val="auto"/>
                      <w:szCs w:val="21"/>
                    </w:rPr>
                    <w:t>（二）采购人根据《</w:t>
                  </w:r>
                  <w:r>
                    <w:rPr>
                      <w:rFonts w:hint="eastAsia" w:ascii="宋体" w:hAnsi="宋体" w:cs="宋体"/>
                      <w:color w:val="auto"/>
                      <w:szCs w:val="21"/>
                      <w:lang w:val="en"/>
                    </w:rPr>
                    <w:t>印刷</w:t>
                  </w:r>
                  <w:r>
                    <w:rPr>
                      <w:rFonts w:hint="eastAsia" w:ascii="宋体" w:hAnsi="宋体" w:cs="宋体"/>
                      <w:color w:val="auto"/>
                      <w:szCs w:val="21"/>
                    </w:rPr>
                    <w:t>服务</w:t>
                  </w:r>
                  <w:r>
                    <w:rPr>
                      <w:rFonts w:hint="eastAsia" w:ascii="宋体" w:hAnsi="宋体" w:cs="宋体"/>
                      <w:color w:val="auto"/>
                      <w:szCs w:val="21"/>
                      <w:lang w:val="en"/>
                    </w:rPr>
                    <w:t>框架协议</w:t>
                  </w:r>
                  <w:r>
                    <w:rPr>
                      <w:rFonts w:hint="eastAsia" w:ascii="宋体" w:hAnsi="宋体" w:cs="宋体"/>
                      <w:color w:val="auto"/>
                      <w:szCs w:val="21"/>
                    </w:rPr>
                    <w:t>》的条款，监督成交</w:t>
                  </w:r>
                  <w:r>
                    <w:rPr>
                      <w:rFonts w:hint="eastAsia" w:ascii="宋体" w:hAnsi="宋体" w:cs="宋体"/>
                      <w:color w:val="auto"/>
                      <w:szCs w:val="21"/>
                      <w:lang w:val="en"/>
                    </w:rPr>
                    <w:t>供应商</w:t>
                  </w:r>
                  <w:r>
                    <w:rPr>
                      <w:rFonts w:hint="eastAsia" w:ascii="宋体" w:hAnsi="宋体" w:cs="宋体"/>
                      <w:color w:val="auto"/>
                      <w:szCs w:val="21"/>
                    </w:rPr>
                    <w:t>的服务，对于供应商存在未按协议书规定提供服务的行为的，采购人要及时向</w:t>
                  </w:r>
                  <w:r>
                    <w:rPr>
                      <w:rFonts w:hint="eastAsia" w:ascii="宋体" w:hAnsi="宋体" w:cs="宋体"/>
                      <w:color w:val="auto"/>
                      <w:szCs w:val="21"/>
                      <w:lang w:val="en" w:eastAsia="zh-CN"/>
                    </w:rPr>
                    <w:t>南宁市武鸣区</w:t>
                  </w:r>
                  <w:r>
                    <w:rPr>
                      <w:rFonts w:hint="eastAsia" w:ascii="宋体" w:hAnsi="宋体" w:cs="宋体"/>
                      <w:color w:val="auto"/>
                      <w:szCs w:val="21"/>
                      <w:lang w:val="en"/>
                    </w:rPr>
                    <w:t>财政局</w:t>
                  </w:r>
                  <w:r>
                    <w:rPr>
                      <w:rFonts w:hint="eastAsia" w:ascii="宋体" w:hAnsi="宋体" w:cs="宋体"/>
                      <w:color w:val="auto"/>
                      <w:szCs w:val="21"/>
                    </w:rPr>
                    <w:t>反馈，一经查实，将依照规定追究其违约责任直至取消其</w:t>
                  </w:r>
                  <w:r>
                    <w:rPr>
                      <w:rFonts w:hint="eastAsia" w:ascii="宋体" w:hAnsi="宋体" w:cs="宋体"/>
                      <w:color w:val="auto"/>
                      <w:szCs w:val="21"/>
                      <w:lang w:val="en"/>
                    </w:rPr>
                    <w:t>入围供应商</w:t>
                  </w:r>
                  <w:r>
                    <w:rPr>
                      <w:rFonts w:hint="eastAsia" w:ascii="宋体" w:hAnsi="宋体" w:cs="宋体"/>
                      <w:color w:val="auto"/>
                      <w:szCs w:val="21"/>
                    </w:rPr>
                    <w:t>资格。采购人不得无故拖欠款项，不得向</w:t>
                  </w:r>
                  <w:r>
                    <w:rPr>
                      <w:rFonts w:hint="eastAsia" w:ascii="宋体" w:hAnsi="宋体" w:cs="宋体"/>
                      <w:color w:val="auto"/>
                      <w:szCs w:val="21"/>
                      <w:lang w:val="en"/>
                    </w:rPr>
                    <w:t>成交供应商</w:t>
                  </w:r>
                  <w:r>
                    <w:rPr>
                      <w:rFonts w:hint="eastAsia" w:ascii="宋体" w:hAnsi="宋体" w:cs="宋体"/>
                      <w:color w:val="auto"/>
                      <w:szCs w:val="21"/>
                    </w:rPr>
                    <w:t>提出超出合同约定的其它不合理要求，因付款问题引起的法律责任，由违规单位承担。</w:t>
                  </w:r>
                </w:p>
                <w:p w14:paraId="3C96AD23">
                  <w:pPr>
                    <w:spacing w:line="440" w:lineRule="exact"/>
                    <w:ind w:firstLine="420"/>
                    <w:rPr>
                      <w:rFonts w:hint="eastAsia" w:ascii="宋体" w:hAnsi="宋体" w:cs="宋体"/>
                      <w:color w:val="auto"/>
                      <w:szCs w:val="21"/>
                    </w:rPr>
                  </w:pPr>
                  <w:r>
                    <w:rPr>
                      <w:rFonts w:hint="eastAsia" w:ascii="宋体" w:hAnsi="宋体" w:cs="宋体"/>
                      <w:color w:val="auto"/>
                      <w:szCs w:val="21"/>
                    </w:rPr>
                    <w:t>（三）入围供应商不得有下列行为，如有下列行为的，一经查实，</w:t>
                  </w:r>
                  <w:r>
                    <w:rPr>
                      <w:rFonts w:hint="eastAsia" w:ascii="宋体" w:hAnsi="宋体" w:cs="宋体"/>
                      <w:color w:val="auto"/>
                      <w:szCs w:val="21"/>
                      <w:lang w:val="en" w:eastAsia="zh-CN"/>
                    </w:rPr>
                    <w:t>南宁市武鸣区</w:t>
                  </w:r>
                  <w:r>
                    <w:rPr>
                      <w:rFonts w:hint="eastAsia" w:ascii="宋体" w:hAnsi="宋体" w:cs="宋体"/>
                      <w:color w:val="auto"/>
                      <w:szCs w:val="21"/>
                      <w:lang w:val="en"/>
                    </w:rPr>
                    <w:t>财政局</w:t>
                  </w:r>
                  <w:r>
                    <w:rPr>
                      <w:rFonts w:hint="eastAsia" w:ascii="宋体" w:hAnsi="宋体" w:cs="宋体"/>
                      <w:color w:val="auto"/>
                      <w:szCs w:val="21"/>
                    </w:rPr>
                    <w:t>将根据情节轻重暂停其承接服务或解除其框架协议。</w:t>
                  </w:r>
                </w:p>
                <w:p w14:paraId="3EC36244">
                  <w:pPr>
                    <w:spacing w:line="440" w:lineRule="exact"/>
                    <w:ind w:firstLine="420"/>
                    <w:rPr>
                      <w:rFonts w:hint="eastAsia" w:ascii="宋体" w:hAnsi="宋体" w:cs="宋体"/>
                      <w:color w:val="auto"/>
                      <w:szCs w:val="21"/>
                    </w:rPr>
                  </w:pPr>
                  <w:r>
                    <w:rPr>
                      <w:rFonts w:hint="eastAsia" w:ascii="宋体" w:hAnsi="宋体" w:cs="宋体"/>
                      <w:color w:val="auto"/>
                      <w:szCs w:val="21"/>
                    </w:rPr>
                    <w:t>1.无正当理由拒绝承接采购人印刷业务；</w:t>
                  </w:r>
                </w:p>
                <w:p w14:paraId="6E19ED66">
                  <w:pPr>
                    <w:spacing w:line="440" w:lineRule="exact"/>
                    <w:ind w:firstLine="420"/>
                    <w:rPr>
                      <w:rFonts w:hint="eastAsia" w:ascii="宋体" w:hAnsi="宋体" w:cs="宋体"/>
                      <w:color w:val="auto"/>
                      <w:szCs w:val="21"/>
                    </w:rPr>
                  </w:pPr>
                  <w:r>
                    <w:rPr>
                      <w:rFonts w:hint="eastAsia" w:ascii="宋体" w:hAnsi="宋体" w:cs="宋体"/>
                      <w:color w:val="auto"/>
                      <w:szCs w:val="21"/>
                    </w:rPr>
                    <w:t>2.不按合同规定提供服务或使用劣质材料；</w:t>
                  </w:r>
                </w:p>
                <w:p w14:paraId="7F27115B">
                  <w:pPr>
                    <w:spacing w:line="440" w:lineRule="exact"/>
                    <w:ind w:firstLine="420"/>
                    <w:rPr>
                      <w:rFonts w:hint="eastAsia" w:ascii="宋体" w:hAnsi="宋体" w:cs="宋体"/>
                      <w:color w:val="auto"/>
                      <w:szCs w:val="21"/>
                    </w:rPr>
                  </w:pPr>
                  <w:r>
                    <w:rPr>
                      <w:rFonts w:hint="eastAsia" w:ascii="宋体" w:hAnsi="宋体" w:cs="宋体"/>
                      <w:color w:val="auto"/>
                      <w:szCs w:val="21"/>
                    </w:rPr>
                    <w:t>3.没有按照合同规定要求，经查实擅自抬高收费价格的；</w:t>
                  </w:r>
                </w:p>
                <w:p w14:paraId="76BF9C4D">
                  <w:pPr>
                    <w:spacing w:line="440" w:lineRule="exact"/>
                    <w:ind w:firstLine="420"/>
                    <w:rPr>
                      <w:rFonts w:hint="eastAsia" w:ascii="宋体" w:hAnsi="宋体" w:cs="宋体"/>
                      <w:color w:val="auto"/>
                      <w:szCs w:val="21"/>
                    </w:rPr>
                  </w:pPr>
                  <w:r>
                    <w:rPr>
                      <w:rFonts w:hint="eastAsia" w:ascii="宋体" w:hAnsi="宋体" w:cs="宋体"/>
                      <w:color w:val="auto"/>
                      <w:szCs w:val="21"/>
                    </w:rPr>
                    <w:t>4.经查实虚假印刷或虚报印刷项目的；</w:t>
                  </w:r>
                </w:p>
                <w:p w14:paraId="1D3EC9A0">
                  <w:pPr>
                    <w:spacing w:line="440" w:lineRule="exact"/>
                    <w:ind w:firstLine="420"/>
                    <w:rPr>
                      <w:rFonts w:hint="eastAsia" w:ascii="宋体" w:hAnsi="宋体" w:cs="宋体"/>
                      <w:color w:val="auto"/>
                      <w:szCs w:val="21"/>
                    </w:rPr>
                  </w:pPr>
                  <w:r>
                    <w:rPr>
                      <w:rFonts w:hint="eastAsia" w:ascii="宋体" w:hAnsi="宋体" w:cs="宋体"/>
                      <w:color w:val="auto"/>
                      <w:szCs w:val="21"/>
                    </w:rPr>
                    <w:t>5.经查实因严重质量、服务问题被投诉的；</w:t>
                  </w:r>
                </w:p>
                <w:p w14:paraId="52FCE778">
                  <w:pPr>
                    <w:spacing w:line="440" w:lineRule="exact"/>
                    <w:ind w:firstLine="420"/>
                    <w:rPr>
                      <w:rFonts w:hint="eastAsia" w:ascii="宋体" w:hAnsi="宋体" w:cs="宋体"/>
                      <w:color w:val="auto"/>
                      <w:szCs w:val="21"/>
                    </w:rPr>
                  </w:pPr>
                  <w:r>
                    <w:rPr>
                      <w:rFonts w:hint="eastAsia" w:ascii="宋体" w:hAnsi="宋体" w:cs="宋体"/>
                      <w:color w:val="auto"/>
                      <w:szCs w:val="21"/>
                    </w:rPr>
                    <w:t>6.经查实通过给回扣或变相给回扣的方式招揽生意的；</w:t>
                  </w:r>
                </w:p>
                <w:p w14:paraId="55BEF22C">
                  <w:pPr>
                    <w:spacing w:line="440" w:lineRule="exact"/>
                    <w:ind w:firstLine="420"/>
                    <w:rPr>
                      <w:rFonts w:hint="eastAsia" w:ascii="宋体" w:hAnsi="宋体" w:cs="宋体"/>
                      <w:color w:val="auto"/>
                      <w:szCs w:val="21"/>
                    </w:rPr>
                  </w:pPr>
                  <w:r>
                    <w:rPr>
                      <w:rFonts w:hint="eastAsia" w:ascii="宋体" w:hAnsi="宋体" w:cs="宋体"/>
                      <w:color w:val="auto"/>
                      <w:szCs w:val="21"/>
                    </w:rPr>
                    <w:t>7.其它违反法律、法规和合同的行为。</w:t>
                  </w:r>
                </w:p>
                <w:p w14:paraId="70C96FA0">
                  <w:pPr>
                    <w:spacing w:line="440" w:lineRule="exact"/>
                    <w:ind w:firstLine="420"/>
                    <w:rPr>
                      <w:rFonts w:hint="eastAsia" w:ascii="宋体" w:hAnsi="宋体" w:cs="宋体"/>
                      <w:color w:val="auto"/>
                      <w:szCs w:val="21"/>
                    </w:rPr>
                  </w:pPr>
                  <w:r>
                    <w:rPr>
                      <w:rFonts w:hint="eastAsia" w:ascii="宋体" w:hAnsi="宋体" w:cs="宋体"/>
                      <w:color w:val="auto"/>
                      <w:szCs w:val="21"/>
                    </w:rPr>
                    <w:t>（四）入围供应商的清退和补充规则</w:t>
                  </w:r>
                </w:p>
                <w:p w14:paraId="37B8B51B">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1.入围供应商有下列情形之一,尚未签订框架协议的,取消其入围资格；已经签订框架协议的,解除与其签订的框架协议：</w:t>
                  </w:r>
                </w:p>
                <w:p w14:paraId="53913B0C">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（1）恶意串通谋取入围或者合同成交的；</w:t>
                  </w:r>
                </w:p>
                <w:p w14:paraId="162190A8">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（2）提供虚假材料谋取入围或者合同成交的；</w:t>
                  </w:r>
                </w:p>
                <w:p w14:paraId="0D6FF242">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（3）无正当理由拒不接受合同授予的；</w:t>
                  </w:r>
                </w:p>
                <w:p w14:paraId="0684A5AE">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（4）不履行合同义务或者履行合同义务不符合约定,经采购人请求履行后仍不履行或者仍未按约定履行的；</w:t>
                  </w:r>
                </w:p>
                <w:p w14:paraId="52C0282D">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（5）框架协议有效期内,因违法行为被禁止或限制参加政府采购活动的；</w:t>
                  </w:r>
                </w:p>
                <w:p w14:paraId="22C1693D">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（6）框架协议约定的其他情形。</w:t>
                  </w:r>
                </w:p>
                <w:p w14:paraId="7D9CCD43">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被取消入围资格或者被解除框架协议的供应商不得参加同一封闭式框架协议补充征集。</w:t>
                  </w:r>
                </w:p>
                <w:p w14:paraId="6E2A5598">
                  <w:pPr>
                    <w:pStyle w:val="14"/>
                    <w:adjustRightInd w:val="0"/>
                    <w:snapToGrid w:val="0"/>
                    <w:spacing w:line="440" w:lineRule="exact"/>
                    <w:ind w:firstLine="400" w:firstLineChars="200"/>
                    <w:rPr>
                      <w:color w:val="auto"/>
                      <w:szCs w:val="21"/>
                    </w:rPr>
                  </w:pPr>
                  <w:r>
                    <w:rPr>
                      <w:rFonts w:hint="eastAsia" w:hAnsi="宋体" w:cs="宋体"/>
                      <w:bCs/>
                      <w:color w:val="auto"/>
                      <w:szCs w:val="21"/>
                    </w:rPr>
                    <w:t>2.出现剩余入围供应商不足入围供应商总数70%且影响框架协议执行的情形时,征集人可以启动补充征集程序,补充征集规则在框架协议中约定,补充征集应遵守原框架协议的有效期。补充征集期间,原框架协议继续履行。</w:t>
                  </w:r>
                </w:p>
              </w:tc>
            </w:tr>
          </w:tbl>
          <w:p w14:paraId="0EBE1172">
            <w:pPr>
              <w:pStyle w:val="31"/>
              <w:spacing w:before="0" w:after="0" w:line="360" w:lineRule="exact"/>
              <w:jc w:val="both"/>
              <w:rPr>
                <w:rFonts w:hint="eastAsia" w:ascii="宋体" w:hAnsi="宋体" w:eastAsia="宋体" w:cs="宋体"/>
                <w:b w:val="0"/>
                <w:bCs w:val="0"/>
                <w:color w:val="auto"/>
                <w:sz w:val="21"/>
                <w:szCs w:val="21"/>
              </w:rPr>
            </w:pPr>
            <w:bookmarkStart w:id="34" w:name="_Toc28977"/>
            <w:r>
              <w:rPr>
                <w:rFonts w:hint="eastAsia" w:ascii="宋体" w:hAnsi="宋体" w:eastAsia="宋体" w:cs="宋体"/>
                <w:b w:val="0"/>
                <w:bCs w:val="0"/>
                <w:color w:val="auto"/>
                <w:sz w:val="21"/>
                <w:szCs w:val="21"/>
              </w:rPr>
              <w:t xml:space="preserve">本项目采购标的对应的中小企业划分标准所属行业为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其他未列明行业   </w:t>
            </w:r>
            <w:r>
              <w:rPr>
                <w:rFonts w:hint="eastAsia" w:ascii="宋体" w:hAnsi="宋体" w:eastAsia="宋体" w:cs="宋体"/>
                <w:color w:val="auto"/>
              </w:rPr>
              <w:br w:type="page"/>
            </w:r>
            <w:bookmarkEnd w:id="34"/>
          </w:p>
        </w:tc>
      </w:tr>
    </w:tbl>
    <w:p w14:paraId="15A3550D">
      <w:pPr>
        <w:jc w:val="left"/>
        <w:rPr>
          <w:rFonts w:hint="eastAsia" w:ascii="宋体" w:hAnsi="宋体" w:cs="微软雅黑"/>
          <w:color w:val="auto"/>
          <w:sz w:val="24"/>
          <w:szCs w:val="24"/>
          <w:highlight w:val="none"/>
        </w:rPr>
      </w:pPr>
    </w:p>
    <w:p w14:paraId="70B62D89">
      <w:pPr>
        <w:rPr>
          <w:rFonts w:hint="eastAsia" w:ascii="宋体" w:hAnsi="宋体" w:cs="微软雅黑"/>
          <w:color w:val="auto"/>
          <w:sz w:val="24"/>
          <w:szCs w:val="24"/>
          <w:highlight w:val="none"/>
        </w:rPr>
      </w:pPr>
    </w:p>
    <w:p w14:paraId="49326595">
      <w:pPr>
        <w:rPr>
          <w:rFonts w:hint="eastAsia" w:ascii="宋体" w:hAnsi="宋体" w:cs="微软雅黑"/>
          <w:color w:val="auto"/>
          <w:sz w:val="24"/>
          <w:szCs w:val="24"/>
          <w:highlight w:val="none"/>
        </w:rPr>
      </w:pPr>
    </w:p>
    <w:p w14:paraId="3FD6C811">
      <w:pPr>
        <w:rPr>
          <w:rFonts w:hint="eastAsia" w:ascii="宋体" w:hAnsi="宋体" w:cs="微软雅黑"/>
          <w:color w:val="auto"/>
          <w:sz w:val="24"/>
          <w:szCs w:val="24"/>
          <w:highlight w:val="none"/>
        </w:rPr>
      </w:pPr>
    </w:p>
    <w:p w14:paraId="41BA7D44">
      <w:pPr>
        <w:jc w:val="left"/>
        <w:rPr>
          <w:rFonts w:hint="eastAsia" w:ascii="宋体" w:hAnsi="宋体" w:cs="微软雅黑"/>
          <w:color w:val="auto"/>
          <w:sz w:val="24"/>
          <w:szCs w:val="24"/>
          <w:highlight w:val="none"/>
        </w:rPr>
      </w:pPr>
    </w:p>
    <w:p w14:paraId="49842373">
      <w:pPr>
        <w:jc w:val="left"/>
        <w:rPr>
          <w:rFonts w:hint="eastAsia" w:ascii="宋体" w:hAnsi="宋体" w:cs="微软雅黑"/>
          <w:color w:val="auto"/>
          <w:sz w:val="24"/>
          <w:szCs w:val="24"/>
          <w:highlight w:val="none"/>
        </w:rPr>
      </w:pPr>
    </w:p>
    <w:p w14:paraId="6F787754">
      <w:pPr>
        <w:jc w:val="left"/>
        <w:rPr>
          <w:rFonts w:hint="eastAsia" w:ascii="宋体" w:hAnsi="宋体" w:cs="微软雅黑"/>
          <w:color w:val="auto"/>
          <w:sz w:val="24"/>
          <w:szCs w:val="24"/>
          <w:highlight w:val="none"/>
        </w:rPr>
      </w:pPr>
    </w:p>
    <w:p w14:paraId="3874162B">
      <w:pPr>
        <w:jc w:val="left"/>
        <w:rPr>
          <w:rFonts w:hint="eastAsia" w:ascii="宋体" w:hAnsi="宋体" w:cs="微软雅黑"/>
          <w:color w:val="auto"/>
          <w:sz w:val="24"/>
          <w:szCs w:val="24"/>
          <w:highlight w:val="none"/>
        </w:rPr>
      </w:pPr>
    </w:p>
    <w:p w14:paraId="0036BB43">
      <w:pPr>
        <w:jc w:val="left"/>
        <w:rPr>
          <w:rFonts w:hint="eastAsia" w:ascii="宋体" w:hAnsi="宋体" w:cs="微软雅黑"/>
          <w:color w:val="auto"/>
          <w:sz w:val="24"/>
          <w:szCs w:val="24"/>
          <w:highlight w:val="none"/>
        </w:rPr>
      </w:pPr>
    </w:p>
    <w:p w14:paraId="386A1DD2">
      <w:pPr>
        <w:jc w:val="left"/>
        <w:rPr>
          <w:rFonts w:hint="eastAsia" w:ascii="宋体" w:hAnsi="宋体" w:cs="微软雅黑"/>
          <w:color w:val="auto"/>
          <w:sz w:val="24"/>
          <w:szCs w:val="24"/>
          <w:highlight w:val="none"/>
        </w:rPr>
      </w:pPr>
    </w:p>
    <w:p w14:paraId="323ED6EC">
      <w:pPr>
        <w:jc w:val="left"/>
        <w:rPr>
          <w:rFonts w:hint="eastAsia" w:ascii="宋体" w:hAnsi="宋体" w:cs="微软雅黑"/>
          <w:color w:val="auto"/>
          <w:sz w:val="24"/>
          <w:szCs w:val="24"/>
          <w:highlight w:val="none"/>
        </w:rPr>
      </w:pPr>
    </w:p>
    <w:p w14:paraId="243F5AB3">
      <w:pPr>
        <w:jc w:val="left"/>
        <w:rPr>
          <w:rFonts w:hint="eastAsia" w:ascii="宋体" w:hAnsi="宋体" w:cs="微软雅黑"/>
          <w:color w:val="auto"/>
          <w:sz w:val="24"/>
          <w:szCs w:val="24"/>
          <w:highlight w:val="none"/>
        </w:rPr>
      </w:pPr>
    </w:p>
    <w:p w14:paraId="0735A3E7">
      <w:pPr>
        <w:jc w:val="left"/>
        <w:rPr>
          <w:rFonts w:hint="eastAsia" w:ascii="宋体" w:hAnsi="宋体" w:cs="微软雅黑"/>
          <w:color w:val="auto"/>
          <w:sz w:val="24"/>
          <w:szCs w:val="24"/>
          <w:highlight w:val="none"/>
        </w:rPr>
      </w:pPr>
    </w:p>
    <w:p w14:paraId="45B22F85">
      <w:pPr>
        <w:jc w:val="left"/>
        <w:rPr>
          <w:rFonts w:hint="eastAsia" w:ascii="宋体" w:hAnsi="宋体" w:cs="微软雅黑"/>
          <w:color w:val="auto"/>
          <w:sz w:val="24"/>
          <w:szCs w:val="24"/>
          <w:highlight w:val="none"/>
        </w:rPr>
      </w:pPr>
    </w:p>
    <w:p w14:paraId="5D5A5782">
      <w:pPr>
        <w:jc w:val="left"/>
        <w:rPr>
          <w:rFonts w:hint="eastAsia" w:ascii="宋体" w:hAnsi="宋体" w:cs="微软雅黑"/>
          <w:color w:val="auto"/>
          <w:sz w:val="24"/>
          <w:szCs w:val="24"/>
          <w:highlight w:val="none"/>
        </w:rPr>
      </w:pPr>
    </w:p>
    <w:p w14:paraId="3E65706C">
      <w:pPr>
        <w:jc w:val="left"/>
        <w:rPr>
          <w:rFonts w:hint="eastAsia" w:ascii="宋体" w:hAnsi="宋体" w:cs="微软雅黑"/>
          <w:color w:val="auto"/>
          <w:sz w:val="24"/>
          <w:szCs w:val="24"/>
          <w:highlight w:val="none"/>
        </w:rPr>
      </w:pPr>
    </w:p>
    <w:p w14:paraId="0FF30F8C">
      <w:pPr>
        <w:pStyle w:val="12"/>
        <w:bidi w:val="0"/>
        <w:rPr>
          <w:rFonts w:hint="eastAsia"/>
          <w:color w:val="auto"/>
        </w:rPr>
      </w:pPr>
    </w:p>
    <w:p w14:paraId="09526420">
      <w:pPr>
        <w:rPr>
          <w:rFonts w:hint="eastAsia"/>
          <w:color w:val="auto"/>
        </w:rPr>
      </w:pPr>
    </w:p>
    <w:p w14:paraId="59F25D96">
      <w:pPr>
        <w:jc w:val="left"/>
        <w:rPr>
          <w:rFonts w:hint="eastAsia" w:ascii="宋体" w:hAnsi="宋体" w:cs="微软雅黑"/>
          <w:color w:val="auto"/>
          <w:sz w:val="24"/>
          <w:szCs w:val="24"/>
          <w:highlight w:val="none"/>
        </w:rPr>
      </w:pPr>
    </w:p>
    <w:p w14:paraId="1E38F545">
      <w:pPr>
        <w:jc w:val="left"/>
        <w:rPr>
          <w:rFonts w:hint="eastAsia" w:ascii="宋体" w:hAnsi="宋体" w:cs="微软雅黑"/>
          <w:color w:val="auto"/>
          <w:sz w:val="24"/>
          <w:szCs w:val="24"/>
          <w:highlight w:val="none"/>
        </w:rPr>
      </w:pPr>
    </w:p>
    <w:p w14:paraId="11352DE0">
      <w:pPr>
        <w:jc w:val="left"/>
        <w:rPr>
          <w:rFonts w:hint="eastAsia" w:ascii="宋体" w:hAnsi="宋体" w:cs="微软雅黑"/>
          <w:color w:val="auto"/>
          <w:sz w:val="24"/>
          <w:szCs w:val="24"/>
          <w:highlight w:val="none"/>
        </w:rPr>
      </w:pPr>
    </w:p>
    <w:p w14:paraId="552D507F">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33A698DE">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5"/>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1B3E781C">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5E81DC66">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6A4001AF">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46648259">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649F6976">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B7BBC3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48AB2FBF">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131092F">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9952C8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4CCD08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DFB92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58D5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09DA41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51D4F9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8D1974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312C4E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13F3B1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F6B19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1974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D65A4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4CC3BE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E78C0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007BB9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4ED76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3B381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11C63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3037DE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0D8A94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952B2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26395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37599E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288AC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7CC6E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539911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2B8170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B83C27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B5EA96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23416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7856E2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59278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023DBE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1B7D7F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65805F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37DFD0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4863AF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30E97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8D2E5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08E2E6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3AB95E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1F1571">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753C4D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9D8EF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576176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D695E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32E95F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277D33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7A25DF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8E181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657383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BA111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C6E91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482F73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42ECF9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AD272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790C24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222D0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A4665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29D4B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790AF6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248612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5891E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3837F2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745C2F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8E099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4E728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FAAAC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22CB3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37D977">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0E59F9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76CFA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17873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B9272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3A2B65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095444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0BB03D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5406C6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0FC1A3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E6862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3CA6C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0523D5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7E8405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19900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3E476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44088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02842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18381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44BDDF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095031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FE8169">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B3766A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714507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E131E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73AA1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DB7A6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617CEB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D5D609">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7A9B27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4194E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E9097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02AF7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0C7256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3985D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0A07A5">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B98EF9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070A27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400C0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9E647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CB646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C93C6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15854C">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9BAB5E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22D8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A7A6A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70057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551C53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5CAB0F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9FB30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7020EF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36561F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6BB99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80A63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41BFF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46B299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88D3A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D380D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AC5CE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EB01A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55679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439F15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000A92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B6CE8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31ACBC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5A263C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6FD0B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5123E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327FF8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9111D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7F1102">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7FF8DE5">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6BC73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8308C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996DE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313030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04E87D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FB117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75B0AD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1948D0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19F9C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CD4C0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F6CE7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4D6C57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D5D46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500A49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5733E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EC57D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47844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01EDC2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267F56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940F60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E4A4D0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04142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85431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22FF7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16947C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53B0782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1B0400D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B065DE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D748F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6A1BBD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11A3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4C0B60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602FA987">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211CBF2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09DA05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1A3220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0D918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3FAEF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A11BF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536635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F824D5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F929BA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8CFC5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73BFA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7D8D5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297497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729C14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A926F7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32CC72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503646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0AB86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5EF8E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4F495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A1BE8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48712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C53FB5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70ED8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85C5A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D62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084DB5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58BCD9A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0D76FEA9">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4AB00C4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0C3103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A8A32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E1FC1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85481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E8BB7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191E78F">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72B315">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23D1532F">
      <w:pPr>
        <w:jc w:val="center"/>
        <w:outlineLvl w:val="0"/>
        <w:rPr>
          <w:rFonts w:hint="eastAsia" w:ascii="宋体" w:hAnsi="宋体"/>
          <w:b/>
          <w:color w:val="auto"/>
          <w:sz w:val="36"/>
          <w:szCs w:val="36"/>
          <w:highlight w:val="none"/>
        </w:rPr>
      </w:pPr>
      <w:bookmarkStart w:id="35" w:name="_Toc532545044"/>
      <w:bookmarkStart w:id="36" w:name="_Toc13331"/>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5"/>
      <w:r>
        <w:rPr>
          <w:rFonts w:hint="eastAsia" w:ascii="Times New Roman" w:hAnsi="Times New Roman"/>
          <w:b/>
          <w:color w:val="auto"/>
          <w:sz w:val="36"/>
          <w:szCs w:val="20"/>
          <w:highlight w:val="none"/>
        </w:rPr>
        <w:t>须知</w:t>
      </w:r>
      <w:bookmarkEnd w:id="36"/>
    </w:p>
    <w:p w14:paraId="6C56F62B">
      <w:pPr>
        <w:spacing w:line="720" w:lineRule="auto"/>
        <w:jc w:val="center"/>
        <w:outlineLvl w:val="1"/>
        <w:rPr>
          <w:rFonts w:hint="eastAsia" w:ascii="Times New Roman" w:hAnsi="Times New Roman"/>
          <w:b/>
          <w:color w:val="auto"/>
          <w:sz w:val="30"/>
          <w:szCs w:val="30"/>
          <w:highlight w:val="none"/>
        </w:rPr>
      </w:pPr>
      <w:bookmarkStart w:id="37" w:name="_Toc26959"/>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7"/>
    </w:p>
    <w:tbl>
      <w:tblPr>
        <w:tblStyle w:val="25"/>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0596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4B9A0D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A1E3218">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79C927F">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7D173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CCC274C">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C851B0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1E25941">
            <w:pPr>
              <w:snapToGrid w:val="0"/>
              <w:spacing w:line="440" w:lineRule="exact"/>
              <w:jc w:val="left"/>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2025-2027年度南宁市武鸣区预算单位印刷服务框架协议采购</w:t>
            </w:r>
            <w:r>
              <w:rPr>
                <w:rFonts w:hint="eastAsia"/>
                <w:color w:val="auto"/>
                <w:highlight w:val="none"/>
              </w:rPr>
              <w:t>项目编号：NNZC2025-K3-100077-NNSW</w:t>
            </w:r>
          </w:p>
        </w:tc>
      </w:tr>
      <w:tr w14:paraId="665B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3D9B4C3">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9E6551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ED63BCE">
            <w:pPr>
              <w:widowControl/>
              <w:jc w:val="left"/>
              <w:rPr>
                <w:rFonts w:hint="eastAsia"/>
                <w:color w:val="auto"/>
                <w:highlight w:val="none"/>
              </w:rPr>
            </w:pPr>
            <w:r>
              <w:rPr>
                <w:color w:val="auto"/>
                <w:highlight w:val="none"/>
              </w:rPr>
              <w:t>框架协议采购</w:t>
            </w:r>
          </w:p>
        </w:tc>
      </w:tr>
      <w:tr w14:paraId="2008A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4FE0C62">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93AFA5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D1268BF">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430C3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FAAECA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11B0EC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6C40DBA">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1413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A78E5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2DE11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DA451FD">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0A40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A2F0BF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37275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4CD20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59DC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6A8B29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56699B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A237A70">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367A9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427385F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699D41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48BB4A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864E67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F1F899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5FBBF7D">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6B2CCE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E9B8C2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color w:val="auto"/>
                <w:szCs w:val="21"/>
                <w:highlight w:val="none"/>
                <w:lang w:eastAsia="zh-CN"/>
              </w:rPr>
              <w:t>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85824A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.特定资格证明文件：</w:t>
            </w:r>
            <w:r>
              <w:rPr>
                <w:rFonts w:hint="eastAsia"/>
                <w:b/>
                <w:color w:val="auto"/>
                <w:highlight w:val="none"/>
              </w:rPr>
              <w:t>印刷经营许可证</w:t>
            </w:r>
            <w:r>
              <w:rPr>
                <w:rFonts w:hint="eastAsia"/>
                <w:b/>
                <w:color w:val="auto"/>
                <w:highlight w:val="none"/>
                <w:lang w:eastAsia="zh-CN"/>
              </w:rPr>
              <w:t>复印件</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EB3065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5E550028">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2192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71D980A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A8037D2">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7ADF9571">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975CB3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369BEC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64ECFE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313D577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ED6E1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供应商基本情况表</w:t>
            </w:r>
            <w:r>
              <w:rPr>
                <w:rFonts w:hint="eastAsia" w:ascii="宋体" w:hAnsi="宋体" w:cs="宋体"/>
                <w:b/>
                <w:bCs/>
                <w:color w:val="auto"/>
                <w:szCs w:val="21"/>
                <w:highlight w:val="none"/>
              </w:rPr>
              <w:t>（必须提供，否则作无效响应处理）</w:t>
            </w:r>
          </w:p>
          <w:p w14:paraId="0F99238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.供应商认为需要提供的其他证明材料。</w:t>
            </w:r>
          </w:p>
          <w:p w14:paraId="5485DD4A">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7DE2736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6D765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2A8CD565">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D379425">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0ED1C1EB">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B2CADD">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响应服务技术需求偏离表；</w:t>
            </w:r>
            <w:r>
              <w:rPr>
                <w:rFonts w:hint="eastAsia" w:ascii="宋体" w:hAnsi="宋体" w:cs="宋体"/>
                <w:b/>
                <w:bCs/>
                <w:color w:val="auto"/>
                <w:szCs w:val="21"/>
                <w:highlight w:val="none"/>
              </w:rPr>
              <w:t>（必须提供，否则作无效响应处理）</w:t>
            </w:r>
          </w:p>
          <w:p w14:paraId="52DEAC77">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olor w:val="auto"/>
                <w:kern w:val="0"/>
                <w:szCs w:val="21"/>
                <w:highlight w:val="none"/>
                <w:lang w:val="en-US" w:eastAsia="zh-CN"/>
              </w:rPr>
              <w:t>2.质量保证</w:t>
            </w:r>
            <w:r>
              <w:rPr>
                <w:rFonts w:hint="eastAsia" w:ascii="宋体" w:hAnsi="宋体" w:cs="宋体"/>
                <w:b/>
                <w:bCs/>
                <w:color w:val="auto"/>
                <w:szCs w:val="21"/>
                <w:highlight w:val="none"/>
              </w:rPr>
              <w:t>（视项目情况设置是否必须提供）；</w:t>
            </w:r>
          </w:p>
          <w:p w14:paraId="58CF37EA">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olor w:val="auto"/>
                <w:kern w:val="0"/>
                <w:szCs w:val="21"/>
                <w:highlight w:val="none"/>
                <w:lang w:val="en-US" w:eastAsia="zh-CN"/>
              </w:rPr>
              <w:t>3.项目实施方案</w:t>
            </w:r>
            <w:r>
              <w:rPr>
                <w:rFonts w:hint="eastAsia" w:ascii="宋体" w:hAnsi="宋体" w:cs="宋体"/>
                <w:b/>
                <w:bCs/>
                <w:color w:val="auto"/>
                <w:szCs w:val="21"/>
                <w:highlight w:val="none"/>
              </w:rPr>
              <w:t>（视项目情况设置是否必须提供）；</w:t>
            </w:r>
          </w:p>
          <w:p w14:paraId="2E29842F">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4.承诺服务</w:t>
            </w:r>
            <w:r>
              <w:rPr>
                <w:rFonts w:hint="eastAsia" w:ascii="宋体" w:hAnsi="宋体" w:cs="宋体"/>
                <w:b/>
                <w:bCs/>
                <w:color w:val="auto"/>
                <w:szCs w:val="21"/>
                <w:highlight w:val="none"/>
              </w:rPr>
              <w:t>（视项目情况设置是否必须提供）；</w:t>
            </w:r>
          </w:p>
          <w:p w14:paraId="5DD769C2">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5.保密措施</w:t>
            </w:r>
            <w:r>
              <w:rPr>
                <w:rFonts w:hint="eastAsia" w:ascii="宋体" w:hAnsi="宋体" w:cs="宋体"/>
                <w:b/>
                <w:bCs/>
                <w:color w:val="auto"/>
                <w:szCs w:val="21"/>
                <w:highlight w:val="none"/>
              </w:rPr>
              <w:t>（视项目情况设置是否必须提供）；</w:t>
            </w:r>
          </w:p>
          <w:p w14:paraId="639405FF">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b/>
                <w:bCs/>
                <w:color w:val="auto"/>
                <w:szCs w:val="21"/>
                <w:highlight w:val="none"/>
              </w:rPr>
            </w:pPr>
            <w:r>
              <w:rPr>
                <w:rFonts w:hint="eastAsia" w:ascii="宋体" w:hAnsi="宋体"/>
                <w:color w:val="auto"/>
                <w:kern w:val="0"/>
                <w:szCs w:val="21"/>
                <w:highlight w:val="none"/>
                <w:lang w:val="en-US" w:eastAsia="zh-CN"/>
              </w:rPr>
              <w:t>6.管理制度</w:t>
            </w:r>
            <w:r>
              <w:rPr>
                <w:rFonts w:hint="eastAsia" w:ascii="宋体" w:hAnsi="宋体" w:cs="宋体"/>
                <w:b/>
                <w:bCs/>
                <w:color w:val="auto"/>
                <w:szCs w:val="21"/>
                <w:highlight w:val="none"/>
              </w:rPr>
              <w:t>（视项目情况设置是否必须提供）；</w:t>
            </w:r>
          </w:p>
          <w:p w14:paraId="1802E7BE">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7.综合实力</w:t>
            </w:r>
            <w:r>
              <w:rPr>
                <w:rFonts w:hint="eastAsia" w:ascii="宋体" w:hAnsi="宋体" w:cs="宋体"/>
                <w:b/>
                <w:bCs/>
                <w:color w:val="auto"/>
                <w:szCs w:val="21"/>
                <w:highlight w:val="none"/>
              </w:rPr>
              <w:t>（视项目情况设置是否必须提供）；</w:t>
            </w:r>
          </w:p>
          <w:p w14:paraId="3926D9F7">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42CBCA6F">
            <w:pPr>
              <w:keepNext w:val="0"/>
              <w:keepLines w:val="0"/>
              <w:pageBreakBefore w:val="0"/>
              <w:widowControl w:val="0"/>
              <w:kinsoku/>
              <w:wordWrap/>
              <w:overflowPunct/>
              <w:topLinePunct w:val="0"/>
              <w:bidi w:val="0"/>
              <w:snapToGrid w:val="0"/>
              <w:spacing w:line="4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165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67CA2E61">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08C66FD">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32E2D44">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4AD1597D">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报价表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0B6958B">
            <w:pPr>
              <w:pStyle w:val="31"/>
              <w:keepNext w:val="0"/>
              <w:keepLines w:val="0"/>
              <w:pageBreakBefore w:val="0"/>
              <w:widowControl w:val="0"/>
              <w:kinsoku/>
              <w:wordWrap/>
              <w:overflowPunct/>
              <w:topLinePunct w:val="0"/>
              <w:bidi w:val="0"/>
              <w:spacing w:before="0" w:after="0" w:line="400" w:lineRule="exact"/>
              <w:jc w:val="left"/>
              <w:textAlignment w:val="auto"/>
              <w:rPr>
                <w:rFonts w:hint="eastAsia" w:ascii="宋体" w:hAnsi="宋体" w:eastAsia="宋体" w:cs="宋体"/>
                <w:b/>
                <w:bCs/>
                <w:color w:val="auto"/>
                <w:sz w:val="21"/>
                <w:szCs w:val="21"/>
                <w:highlight w:val="none"/>
                <w:lang w:val="en-US" w:eastAsia="zh-CN"/>
              </w:rPr>
            </w:pPr>
            <w:bookmarkStart w:id="38" w:name="_Toc1123"/>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bookmarkEnd w:id="38"/>
          </w:p>
          <w:p w14:paraId="5BC92B9A">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p>
          <w:p w14:paraId="0A0D014D">
            <w:pPr>
              <w:keepNext w:val="0"/>
              <w:keepLines w:val="0"/>
              <w:pageBreakBefore w:val="0"/>
              <w:widowControl w:val="0"/>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00A1B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288037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840E4B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C73FCA2">
            <w:pPr>
              <w:snapToGrid w:val="0"/>
              <w:spacing w:line="440" w:lineRule="exact"/>
              <w:rPr>
                <w:rFonts w:hint="eastAsia" w:ascii="宋体" w:hAnsi="宋体" w:cs="宋体"/>
                <w:b/>
                <w:color w:val="auto"/>
                <w:szCs w:val="21"/>
                <w:highlight w:val="none"/>
              </w:rPr>
            </w:pPr>
            <w:r>
              <w:rPr>
                <w:rFonts w:hint="eastAsia" w:ascii="宋体" w:hAnsi="宋体" w:eastAsia="宋体" w:cs="宋体"/>
                <w:b/>
                <w:color w:val="auto"/>
                <w:sz w:val="21"/>
                <w:szCs w:val="21"/>
                <w:highlight w:val="none"/>
              </w:rPr>
              <w:t>响应报价必须包含满足本次采购需求所应提供的服务，以及伴随的货物和工程（如有）的价格；包含服务、货物、工程的成本、运输（含保险）、安装（如有）、调试、检验、技术服务、培训、税费等所有费用。（采购需求另有约定的，从其约定。）</w:t>
            </w:r>
          </w:p>
        </w:tc>
      </w:tr>
      <w:tr w14:paraId="7B5E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D377C7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90F6F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431953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36C7F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0023F7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43B9D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F8C08BA">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085D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09624D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D76FD1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4A4BB8F">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277C1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B94AACD">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E01500D">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579CA58">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0F2C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7EE4271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50DCFC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AE994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59AC6A8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A229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5D8537A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43FFB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374329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447FA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71B8E80C">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B38F9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5CF0ABC">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0C74F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3A6965C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7EA35B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B0A497E">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415D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21276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ACFFB3E">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D45372">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b w:val="0"/>
                <w:bCs w:val="0"/>
                <w:color w:val="auto"/>
                <w:highlight w:val="none"/>
              </w:rPr>
              <w:sym w:font="Wingdings 2" w:char="00A3"/>
            </w:r>
            <w:r>
              <w:rPr>
                <w:rFonts w:hint="eastAsia" w:ascii="宋体" w:hAnsi="宋体" w:cs="宋体"/>
                <w:b w:val="0"/>
                <w:bCs w:val="0"/>
                <w:color w:val="auto"/>
                <w:szCs w:val="21"/>
                <w:highlight w:val="none"/>
              </w:rPr>
              <w:t>价格优先法</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75A6A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59C6AD3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90E9F0C">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42512B24">
            <w:pPr>
              <w:pStyle w:val="32"/>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36D70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5F7C25C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C711B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1430B779">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748A6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24F7064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8DA41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75E7A2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4B7C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4E75DEE3">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1ED4C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B0FB9C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9" w:name="PO_3000001871_PM031_3"/>
            <w:r>
              <w:rPr>
                <w:rFonts w:hint="eastAsia" w:ascii="宋体" w:hAnsi="宋体"/>
                <w:color w:val="auto"/>
                <w:szCs w:val="21"/>
                <w:highlight w:val="none"/>
                <w:u w:val="single"/>
              </w:rPr>
              <w:t>南宁市</w:t>
            </w:r>
            <w:bookmarkEnd w:id="39"/>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759997F">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0C45CDB3">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28CD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13E1E73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A5126E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37C8BE7">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D904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20B25EF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B6F55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07E8C0C">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47D7698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2、邮寄地址：</w:t>
            </w:r>
          </w:p>
          <w:p w14:paraId="6F94087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17DBED6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地址：</w:t>
            </w:r>
            <w:bookmarkStart w:id="40" w:name="PO_3000001871_PM039"/>
            <w:r>
              <w:rPr>
                <w:rFonts w:hint="eastAsia" w:ascii="宋体" w:hAnsi="宋体"/>
                <w:color w:val="auto"/>
                <w:szCs w:val="21"/>
                <w:highlight w:val="none"/>
              </w:rPr>
              <w:t>南宁市</w:t>
            </w:r>
            <w:bookmarkEnd w:id="40"/>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66D23F6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1" w:name="PO_3000001871_PM038"/>
            <w:r>
              <w:rPr>
                <w:rFonts w:ascii="宋体" w:hAnsi="宋体"/>
                <w:color w:val="auto"/>
                <w:kern w:val="0"/>
                <w:szCs w:val="21"/>
                <w:highlight w:val="none"/>
              </w:rPr>
              <w:t>0771-</w:t>
            </w:r>
            <w:bookmarkEnd w:id="41"/>
            <w:r>
              <w:rPr>
                <w:rFonts w:hint="eastAsia" w:ascii="宋体" w:hAnsi="宋体"/>
                <w:color w:val="auto"/>
                <w:kern w:val="0"/>
                <w:szCs w:val="21"/>
                <w:highlight w:val="none"/>
                <w:lang w:val="en-US" w:eastAsia="zh-CN"/>
              </w:rPr>
              <w:t>6098853</w:t>
            </w:r>
          </w:p>
        </w:tc>
      </w:tr>
      <w:tr w14:paraId="2A00E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0F2F0E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7249C7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02904A42">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7699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DBB8C6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CD8C47">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8AE7058">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1BC301F1">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5A34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8E51DD9">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9A393A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288A59C">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20BCB818">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1574FFE1">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30E60C59">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056397B">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7B402E5B">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13138D7F">
      <w:pPr>
        <w:keepNext/>
        <w:keepLines/>
        <w:spacing w:before="260" w:after="260" w:line="413" w:lineRule="auto"/>
        <w:jc w:val="center"/>
        <w:outlineLvl w:val="1"/>
        <w:rPr>
          <w:rFonts w:ascii="Arial" w:hAnsi="Arial" w:eastAsia="黑体"/>
          <w:b/>
          <w:bCs/>
          <w:color w:val="auto"/>
          <w:sz w:val="32"/>
          <w:szCs w:val="32"/>
          <w:highlight w:val="none"/>
        </w:rPr>
      </w:pPr>
      <w:bookmarkStart w:id="42" w:name="_Toc9597"/>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2"/>
    </w:p>
    <w:p w14:paraId="5AFC3A3B">
      <w:pPr>
        <w:spacing w:line="400" w:lineRule="exact"/>
        <w:ind w:firstLine="643" w:firstLineChars="200"/>
        <w:jc w:val="center"/>
        <w:outlineLvl w:val="2"/>
        <w:rPr>
          <w:rFonts w:ascii="Times New Roman" w:hAnsi="Times New Roman"/>
          <w:b/>
          <w:bCs/>
          <w:color w:val="auto"/>
          <w:sz w:val="32"/>
          <w:szCs w:val="32"/>
          <w:highlight w:val="none"/>
        </w:rPr>
      </w:pPr>
      <w:bookmarkStart w:id="43" w:name="_Toc17183"/>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3"/>
    </w:p>
    <w:p w14:paraId="4EF0DCA0">
      <w:pPr>
        <w:spacing w:line="360" w:lineRule="auto"/>
        <w:ind w:firstLine="480" w:firstLineChars="200"/>
        <w:rPr>
          <w:rFonts w:ascii="黑体" w:hAnsi="黑体" w:eastAsia="黑体"/>
          <w:color w:val="auto"/>
          <w:sz w:val="24"/>
          <w:szCs w:val="24"/>
          <w:highlight w:val="none"/>
        </w:rPr>
      </w:pPr>
      <w:bookmarkStart w:id="44" w:name="_Toc254970668"/>
      <w:bookmarkStart w:id="45" w:name="_Toc254970527"/>
      <w:r>
        <w:rPr>
          <w:rFonts w:hint="eastAsia" w:ascii="黑体" w:hAnsi="黑体" w:eastAsia="黑体"/>
          <w:color w:val="auto"/>
          <w:sz w:val="24"/>
          <w:szCs w:val="24"/>
          <w:highlight w:val="none"/>
        </w:rPr>
        <w:t>1.适用范围</w:t>
      </w:r>
      <w:bookmarkEnd w:id="44"/>
      <w:bookmarkEnd w:id="45"/>
      <w:r>
        <w:rPr>
          <w:rFonts w:hint="eastAsia" w:ascii="黑体" w:hAnsi="黑体" w:eastAsia="黑体"/>
          <w:color w:val="auto"/>
          <w:sz w:val="24"/>
          <w:szCs w:val="24"/>
          <w:highlight w:val="none"/>
        </w:rPr>
        <w:t>及项目信息</w:t>
      </w:r>
    </w:p>
    <w:p w14:paraId="742B05A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04EA7EC0">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E1D04A7">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2989D461">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19DF2030">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400E4746">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1A1C39F1">
      <w:pPr>
        <w:spacing w:line="360" w:lineRule="auto"/>
        <w:ind w:firstLine="480" w:firstLineChars="200"/>
        <w:rPr>
          <w:rFonts w:hint="eastAsia" w:ascii="黑体" w:hAnsi="黑体" w:eastAsia="黑体"/>
          <w:color w:val="auto"/>
          <w:sz w:val="24"/>
          <w:szCs w:val="24"/>
          <w:highlight w:val="none"/>
        </w:rPr>
      </w:pPr>
      <w:bookmarkStart w:id="46" w:name="_8.1提供相同品牌产品且通过资格审查、符合性审查的不同投标人参加同一合"/>
      <w:bookmarkEnd w:id="46"/>
      <w:bookmarkStart w:id="47" w:name="_5.投标费用"/>
      <w:bookmarkEnd w:id="47"/>
      <w:r>
        <w:rPr>
          <w:rFonts w:hint="eastAsia" w:ascii="黑体" w:hAnsi="黑体" w:eastAsia="黑体"/>
          <w:color w:val="auto"/>
          <w:sz w:val="24"/>
          <w:szCs w:val="24"/>
          <w:highlight w:val="none"/>
        </w:rPr>
        <w:t>2.定义</w:t>
      </w:r>
    </w:p>
    <w:p w14:paraId="77D8EB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6ECF34F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17D1A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63166EC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229CB84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454C14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7F9D102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7AA32E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328919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4DD98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32930CA">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81122C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300E88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0725B72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06007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138E792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593D3E32">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1444641A">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0BDF78D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1B421D6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5824E35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774423F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54FC34A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0B707D0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614DA6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491E4B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550C7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1AAB8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189DA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78639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6D592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300CA5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788FC93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34708D7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614214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3B2576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3676EAB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63BAC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2E95BC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2E3980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0F85E0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4C01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5735C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6C9865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2DBF56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73EEC1B3">
      <w:pPr>
        <w:snapToGrid w:val="0"/>
        <w:spacing w:line="360" w:lineRule="auto"/>
        <w:ind w:left="2" w:leftChars="1" w:firstLine="422" w:firstLineChars="200"/>
        <w:rPr>
          <w:rFonts w:ascii="宋体" w:hAnsi="宋体"/>
          <w:b/>
          <w:color w:val="auto"/>
          <w:szCs w:val="20"/>
          <w:highlight w:val="none"/>
        </w:rPr>
      </w:pPr>
    </w:p>
    <w:p w14:paraId="42A3D212">
      <w:pPr>
        <w:spacing w:line="400" w:lineRule="exact"/>
        <w:ind w:firstLine="643" w:firstLineChars="200"/>
        <w:jc w:val="center"/>
        <w:outlineLvl w:val="2"/>
        <w:rPr>
          <w:rFonts w:hint="eastAsia" w:ascii="Times New Roman" w:hAnsi="Times New Roman"/>
          <w:b/>
          <w:bCs/>
          <w:color w:val="auto"/>
          <w:sz w:val="32"/>
          <w:szCs w:val="32"/>
          <w:highlight w:val="none"/>
        </w:rPr>
      </w:pPr>
      <w:bookmarkStart w:id="48" w:name="_Toc8088"/>
      <w:bookmarkStart w:id="49" w:name="_Toc254970675"/>
      <w:bookmarkStart w:id="50" w:name="_Toc254970534"/>
      <w:r>
        <w:rPr>
          <w:rFonts w:hint="eastAsia" w:ascii="Times New Roman" w:hAnsi="Times New Roman"/>
          <w:b/>
          <w:bCs/>
          <w:color w:val="auto"/>
          <w:sz w:val="32"/>
          <w:szCs w:val="32"/>
          <w:highlight w:val="none"/>
        </w:rPr>
        <w:t>二、第一阶段（入围阶段）</w:t>
      </w:r>
      <w:bookmarkEnd w:id="48"/>
    </w:p>
    <w:p w14:paraId="5D3D2613">
      <w:pPr>
        <w:spacing w:line="400" w:lineRule="exact"/>
        <w:ind w:firstLine="643" w:firstLineChars="200"/>
        <w:jc w:val="center"/>
        <w:outlineLvl w:val="2"/>
        <w:rPr>
          <w:rFonts w:hint="eastAsia" w:ascii="Times New Roman" w:hAnsi="Times New Roman"/>
          <w:b/>
          <w:bCs/>
          <w:color w:val="auto"/>
          <w:sz w:val="32"/>
          <w:szCs w:val="32"/>
          <w:highlight w:val="none"/>
        </w:rPr>
      </w:pPr>
      <w:bookmarkStart w:id="51" w:name="_Toc385"/>
      <w:r>
        <w:rPr>
          <w:rFonts w:hint="eastAsia" w:ascii="Times New Roman" w:hAnsi="Times New Roman"/>
          <w:b/>
          <w:bCs/>
          <w:color w:val="auto"/>
          <w:sz w:val="32"/>
          <w:szCs w:val="32"/>
          <w:highlight w:val="none"/>
        </w:rPr>
        <w:t>（一）</w:t>
      </w:r>
      <w:bookmarkEnd w:id="49"/>
      <w:bookmarkEnd w:id="50"/>
      <w:r>
        <w:rPr>
          <w:rFonts w:hint="eastAsia" w:ascii="Times New Roman" w:hAnsi="Times New Roman"/>
          <w:b/>
          <w:bCs/>
          <w:color w:val="auto"/>
          <w:sz w:val="32"/>
          <w:szCs w:val="32"/>
          <w:highlight w:val="none"/>
        </w:rPr>
        <w:t>征集文件</w:t>
      </w:r>
      <w:bookmarkEnd w:id="51"/>
    </w:p>
    <w:p w14:paraId="1B84CB6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04B3FF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0BA9896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7DA523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5DB90D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679395A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5B18DB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7FC503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4EC72AEA">
      <w:pPr>
        <w:spacing w:line="360" w:lineRule="auto"/>
        <w:ind w:firstLine="420" w:firstLineChars="200"/>
        <w:rPr>
          <w:rFonts w:hint="eastAsia" w:ascii="宋体" w:hAnsi="宋体" w:cs="宋体"/>
          <w:color w:val="auto"/>
          <w:szCs w:val="21"/>
          <w:highlight w:val="none"/>
        </w:rPr>
      </w:pPr>
      <w:bookmarkStart w:id="52"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4DB2D57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0A6E777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370E60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6ECA8C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4A6C8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53ED6E51">
      <w:pPr>
        <w:spacing w:line="360" w:lineRule="auto"/>
        <w:ind w:firstLine="420" w:firstLineChars="200"/>
        <w:rPr>
          <w:rFonts w:hint="eastAsia" w:ascii="宋体" w:hAnsi="宋体" w:cs="宋体"/>
          <w:color w:val="auto"/>
          <w:szCs w:val="21"/>
          <w:highlight w:val="none"/>
        </w:rPr>
      </w:pPr>
    </w:p>
    <w:p w14:paraId="09B0D378">
      <w:pPr>
        <w:pStyle w:val="5"/>
        <w:keepNext w:val="0"/>
        <w:keepLines w:val="0"/>
        <w:spacing w:line="400" w:lineRule="exact"/>
        <w:jc w:val="center"/>
        <w:rPr>
          <w:rFonts w:hint="eastAsia" w:ascii="宋体" w:hAnsi="宋体" w:cs="宋体"/>
          <w:color w:val="auto"/>
          <w:highlight w:val="none"/>
        </w:rPr>
      </w:pPr>
      <w:bookmarkStart w:id="53" w:name="_Toc28541"/>
      <w:bookmarkStart w:id="54" w:name="_Toc80092997"/>
      <w:bookmarkStart w:id="55" w:name="_Toc20269"/>
      <w:bookmarkStart w:id="56" w:name="_Toc27742"/>
      <w:r>
        <w:rPr>
          <w:rFonts w:hint="eastAsia" w:ascii="宋体" w:hAnsi="宋体" w:cs="宋体"/>
          <w:color w:val="auto"/>
          <w:highlight w:val="none"/>
        </w:rPr>
        <w:t>（二）响应文件的编制</w:t>
      </w:r>
      <w:bookmarkEnd w:id="53"/>
      <w:bookmarkEnd w:id="54"/>
      <w:bookmarkEnd w:id="55"/>
      <w:bookmarkEnd w:id="56"/>
    </w:p>
    <w:p w14:paraId="2C8D6874">
      <w:pPr>
        <w:spacing w:line="360" w:lineRule="auto"/>
        <w:ind w:firstLine="420" w:firstLineChars="200"/>
        <w:rPr>
          <w:rFonts w:ascii="Times New Roman" w:hAnsi="宋体"/>
          <w:color w:val="auto"/>
          <w:szCs w:val="24"/>
          <w:highlight w:val="none"/>
        </w:rPr>
      </w:pPr>
    </w:p>
    <w:bookmarkEnd w:id="52"/>
    <w:p w14:paraId="59B11CCA">
      <w:pPr>
        <w:spacing w:line="360" w:lineRule="auto"/>
        <w:ind w:firstLine="480" w:firstLineChars="200"/>
        <w:rPr>
          <w:rFonts w:hint="eastAsia" w:ascii="黑体" w:hAnsi="黑体" w:eastAsia="黑体"/>
          <w:color w:val="auto"/>
          <w:sz w:val="24"/>
          <w:szCs w:val="24"/>
          <w:highlight w:val="none"/>
        </w:rPr>
      </w:pPr>
      <w:bookmarkStart w:id="57" w:name="_Toc254970677"/>
      <w:bookmarkStart w:id="58" w:name="_Toc254970536"/>
      <w:r>
        <w:rPr>
          <w:rFonts w:hint="eastAsia" w:ascii="黑体" w:hAnsi="黑体" w:eastAsia="黑体"/>
          <w:color w:val="auto"/>
          <w:sz w:val="24"/>
          <w:szCs w:val="24"/>
          <w:highlight w:val="none"/>
        </w:rPr>
        <w:t>12.响应文件的编制原则</w:t>
      </w:r>
    </w:p>
    <w:p w14:paraId="6B302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3C649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4F1833E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698413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5BD301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6B143E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48F8CD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F9C74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5904B60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108F323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40917DE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61EBCF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4B8D7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51555D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1CF23C4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66EB2CC8">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61A3BDA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5EE499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04E3D9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519A9E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1D408A3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6E8B3C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776B6E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EECC4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4AA76F8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58004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0E3321E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5181B0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391EED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0E5B9E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02004C1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307B64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1BAC9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4A0270BD">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1B5D374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74E8FA1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0ADBB892">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74DA5BC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638CE903">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政采云平台”。 </w:t>
      </w:r>
      <w:r>
        <w:rPr>
          <w:rFonts w:hint="eastAsia" w:ascii="宋体" w:hAnsi="宋体" w:cs="宋体"/>
          <w:b/>
          <w:color w:val="auto"/>
          <w:szCs w:val="21"/>
          <w:highlight w:val="none"/>
        </w:rPr>
        <w:t xml:space="preserve"> </w:t>
      </w:r>
    </w:p>
    <w:p w14:paraId="4094920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2D32A2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7ECD1CC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5CF6BE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46A6CC17">
      <w:pPr>
        <w:pStyle w:val="3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49ABFA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7"/>
    <w:bookmarkEnd w:id="58"/>
    <w:p w14:paraId="5910781C">
      <w:pPr>
        <w:spacing w:line="400" w:lineRule="exact"/>
        <w:ind w:firstLine="643" w:firstLineChars="200"/>
        <w:jc w:val="center"/>
        <w:outlineLvl w:val="2"/>
        <w:rPr>
          <w:rFonts w:hint="eastAsia" w:ascii="Times New Roman" w:hAnsi="Times New Roman"/>
          <w:b/>
          <w:bCs/>
          <w:color w:val="auto"/>
          <w:sz w:val="32"/>
          <w:szCs w:val="32"/>
          <w:highlight w:val="none"/>
        </w:rPr>
      </w:pPr>
      <w:bookmarkStart w:id="59" w:name="_13.1报价文件:_具体材料见“投标人须知前附表”。"/>
      <w:bookmarkEnd w:id="59"/>
      <w:bookmarkStart w:id="60" w:name="_13.2资格证明文件：具体材料见“投标人须知前附表”。"/>
      <w:bookmarkEnd w:id="60"/>
      <w:bookmarkStart w:id="61" w:name="_13.3商务文件:_具体材料见“投标人须知前附表”。"/>
      <w:bookmarkEnd w:id="61"/>
      <w:bookmarkStart w:id="62" w:name="_13.4技术文件：具体材料见“投标人须知前附表”。"/>
      <w:bookmarkEnd w:id="62"/>
      <w:bookmarkStart w:id="63" w:name="_13.5投标文件电子版：具体材料见“投标人须知前附表”。"/>
      <w:bookmarkEnd w:id="63"/>
      <w:bookmarkStart w:id="64" w:name="_16.2投标报价具体定义见投标人须知前附表。"/>
      <w:bookmarkEnd w:id="64"/>
      <w:bookmarkStart w:id="65" w:name="_17.1投标有效期应按“投标人须知中的前附表”规定的期限。"/>
      <w:bookmarkEnd w:id="65"/>
      <w:bookmarkStart w:id="66" w:name="_18.投标保证金"/>
      <w:bookmarkEnd w:id="66"/>
      <w:bookmarkStart w:id="67" w:name="_19.2投标文件应按报价文件、资格证明文件、商务文件、技术文件分别编制"/>
      <w:bookmarkEnd w:id="67"/>
      <w:bookmarkStart w:id="68" w:name="_21.1投标人必须在“投标人须知中的前附表”规定的投标文件接收时间和投"/>
      <w:bookmarkEnd w:id="68"/>
      <w:bookmarkStart w:id="69" w:name="_Toc254970544"/>
      <w:bookmarkStart w:id="70" w:name="_Toc254970685"/>
      <w:bookmarkStart w:id="71" w:name="_Toc15696"/>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69"/>
      <w:bookmarkEnd w:id="70"/>
      <w:bookmarkEnd w:id="71"/>
    </w:p>
    <w:p w14:paraId="4E45150B">
      <w:pPr>
        <w:spacing w:line="360" w:lineRule="auto"/>
        <w:ind w:firstLine="480" w:firstLineChars="200"/>
        <w:rPr>
          <w:rFonts w:hint="eastAsia" w:ascii="黑体" w:hAnsi="黑体" w:eastAsia="黑体"/>
          <w:color w:val="auto"/>
          <w:sz w:val="24"/>
          <w:szCs w:val="24"/>
          <w:highlight w:val="none"/>
        </w:rPr>
      </w:pPr>
      <w:bookmarkStart w:id="72" w:name="_23.开标时间和地点"/>
      <w:bookmarkEnd w:id="72"/>
      <w:r>
        <w:rPr>
          <w:rFonts w:hint="eastAsia" w:ascii="黑体" w:hAnsi="黑体" w:eastAsia="黑体"/>
          <w:color w:val="auto"/>
          <w:sz w:val="24"/>
          <w:szCs w:val="24"/>
          <w:highlight w:val="none"/>
        </w:rPr>
        <w:t>23.开标时间和地点</w:t>
      </w:r>
    </w:p>
    <w:p w14:paraId="45127CE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4CA869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供应商成功解密响应文件，但未在“政采云”电子开标大厅参加开标的，视同认可开标过程和结果，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2573E90E">
      <w:pPr>
        <w:pStyle w:val="10"/>
        <w:bidi w:val="0"/>
        <w:rPr>
          <w:rFonts w:hint="eastAsia" w:ascii="黑体" w:hAnsi="黑体" w:eastAsia="黑体" w:cs="黑体"/>
          <w:color w:val="auto"/>
          <w:sz w:val="24"/>
          <w:szCs w:val="24"/>
        </w:rPr>
      </w:pPr>
      <w:r>
        <w:rPr>
          <w:rFonts w:hint="eastAsia" w:ascii="黑体" w:hAnsi="黑体" w:eastAsia="黑体" w:cs="黑体"/>
          <w:color w:val="auto"/>
          <w:sz w:val="24"/>
          <w:szCs w:val="24"/>
        </w:rPr>
        <w:t>24.开标程序</w:t>
      </w:r>
    </w:p>
    <w:p w14:paraId="096BEE2D">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18160A15">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18BA1731">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0CEAC15">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7712786B">
      <w:pPr>
        <w:pStyle w:val="14"/>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b/>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F0F44A7">
      <w:pPr>
        <w:pStyle w:val="14"/>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354D2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260BD4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4252C5D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78F0BB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1ABA75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6950503E">
      <w:pPr>
        <w:pStyle w:val="14"/>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304EFA70">
      <w:pPr>
        <w:pStyle w:val="14"/>
        <w:snapToGrid w:val="0"/>
        <w:spacing w:line="400" w:lineRule="exact"/>
        <w:ind w:left="679" w:leftChars="228" w:hanging="200" w:hangingChars="100"/>
        <w:rPr>
          <w:rFonts w:hint="eastAsia" w:hAnsi="宋体" w:cs="宋体"/>
          <w:color w:val="auto"/>
          <w:highlight w:val="none"/>
        </w:rPr>
      </w:pPr>
    </w:p>
    <w:p w14:paraId="107033AA">
      <w:pPr>
        <w:snapToGrid w:val="0"/>
        <w:spacing w:line="400" w:lineRule="exact"/>
        <w:ind w:left="689" w:leftChars="228" w:hanging="210" w:hangingChars="100"/>
        <w:rPr>
          <w:rFonts w:hint="eastAsia" w:ascii="宋体" w:hAnsi="宋体"/>
          <w:color w:val="auto"/>
          <w:szCs w:val="20"/>
          <w:highlight w:val="none"/>
        </w:rPr>
      </w:pPr>
    </w:p>
    <w:p w14:paraId="4546B9D5">
      <w:pPr>
        <w:spacing w:line="400" w:lineRule="exact"/>
        <w:ind w:firstLine="643" w:firstLineChars="200"/>
        <w:jc w:val="center"/>
        <w:outlineLvl w:val="2"/>
        <w:rPr>
          <w:rFonts w:hint="eastAsia" w:ascii="Times New Roman" w:hAnsi="Times New Roman"/>
          <w:b/>
          <w:bCs/>
          <w:color w:val="auto"/>
          <w:sz w:val="32"/>
          <w:szCs w:val="32"/>
          <w:highlight w:val="none"/>
        </w:rPr>
      </w:pPr>
      <w:bookmarkStart w:id="73" w:name="_Toc21423"/>
      <w:r>
        <w:rPr>
          <w:rFonts w:hint="eastAsia" w:ascii="Times New Roman" w:hAnsi="Times New Roman"/>
          <w:b/>
          <w:bCs/>
          <w:color w:val="auto"/>
          <w:sz w:val="32"/>
          <w:szCs w:val="32"/>
          <w:highlight w:val="none"/>
        </w:rPr>
        <w:t>（四）资格审查</w:t>
      </w:r>
      <w:bookmarkEnd w:id="73"/>
    </w:p>
    <w:p w14:paraId="133FBAE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53C9B27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7448187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601C5B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57A7A23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0E1FE4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6E2875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C0D3E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6294664">
      <w:pPr>
        <w:pStyle w:val="10"/>
        <w:bidi w:val="0"/>
        <w:rPr>
          <w:rFonts w:hint="eastAsia"/>
          <w:color w:val="auto"/>
        </w:rPr>
      </w:pPr>
      <w:r>
        <w:rPr>
          <w:rFonts w:hint="eastAsia"/>
          <w:color w:val="auto"/>
        </w:rPr>
        <w:t>25.5资格审查的合格供应商不足3家的，不得评审。</w:t>
      </w:r>
    </w:p>
    <w:p w14:paraId="4C60CE3B">
      <w:pPr>
        <w:spacing w:line="360" w:lineRule="auto"/>
        <w:ind w:firstLine="643" w:firstLineChars="200"/>
        <w:jc w:val="center"/>
        <w:outlineLvl w:val="2"/>
        <w:rPr>
          <w:rFonts w:hint="eastAsia" w:ascii="Times New Roman" w:hAnsi="Times New Roman"/>
          <w:b/>
          <w:bCs/>
          <w:color w:val="auto"/>
          <w:sz w:val="32"/>
          <w:szCs w:val="32"/>
          <w:highlight w:val="none"/>
        </w:rPr>
      </w:pPr>
      <w:bookmarkStart w:id="74" w:name="_25.3_投标人有下列情形之一的，资格审查不通过而导致其投标无效："/>
      <w:bookmarkEnd w:id="74"/>
      <w:bookmarkStart w:id="75" w:name="_Toc31611"/>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5"/>
    </w:p>
    <w:p w14:paraId="7F773895">
      <w:pPr>
        <w:spacing w:line="360" w:lineRule="auto"/>
        <w:ind w:firstLine="420" w:firstLineChars="200"/>
        <w:rPr>
          <w:rFonts w:hint="eastAsia" w:ascii="黑体" w:hAnsi="黑体" w:eastAsia="黑体"/>
          <w:color w:val="auto"/>
          <w:szCs w:val="21"/>
          <w:highlight w:val="none"/>
        </w:rPr>
      </w:pPr>
      <w:bookmarkStart w:id="76" w:name="_26.组建评标委员会"/>
      <w:bookmarkEnd w:id="76"/>
    </w:p>
    <w:p w14:paraId="5FCB5BE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056181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5FE9B86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46EE503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73F911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2F8CCF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1F53F1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D97FC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35B8B6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503CBD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2AEA7F3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063DF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06FC7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159C4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5E2E38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75521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02F169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FF4CB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6B5E1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FE73E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FFBD24">
      <w:pPr>
        <w:pStyle w:val="14"/>
        <w:snapToGrid w:val="0"/>
        <w:spacing w:line="400" w:lineRule="exact"/>
        <w:ind w:firstLine="400" w:firstLineChars="200"/>
        <w:rPr>
          <w:rFonts w:hint="eastAsia" w:hAnsi="宋体" w:cs="宋体"/>
          <w:color w:val="auto"/>
          <w:highlight w:val="none"/>
        </w:rPr>
      </w:pPr>
    </w:p>
    <w:p w14:paraId="22A59C7F">
      <w:pPr>
        <w:pStyle w:val="5"/>
        <w:keepNext w:val="0"/>
        <w:keepLines w:val="0"/>
        <w:spacing w:line="400" w:lineRule="exact"/>
        <w:jc w:val="center"/>
        <w:rPr>
          <w:rFonts w:hint="eastAsia" w:ascii="宋体" w:hAnsi="宋体" w:cs="宋体"/>
          <w:color w:val="auto"/>
          <w:highlight w:val="none"/>
        </w:rPr>
      </w:pPr>
      <w:bookmarkStart w:id="77" w:name="_Toc80093001"/>
      <w:bookmarkStart w:id="78" w:name="_Toc5159"/>
      <w:bookmarkStart w:id="79" w:name="_Toc1634"/>
      <w:bookmarkStart w:id="80" w:name="_Toc17422"/>
      <w:r>
        <w:rPr>
          <w:rFonts w:hint="eastAsia" w:ascii="宋体" w:hAnsi="宋体" w:cs="宋体"/>
          <w:color w:val="auto"/>
          <w:highlight w:val="none"/>
        </w:rPr>
        <w:t>（六）</w:t>
      </w:r>
      <w:bookmarkEnd w:id="77"/>
      <w:r>
        <w:rPr>
          <w:rFonts w:hint="eastAsia" w:ascii="宋体" w:hAnsi="宋体" w:cs="宋体"/>
          <w:color w:val="auto"/>
          <w:highlight w:val="none"/>
        </w:rPr>
        <w:t>入围和框架协议</w:t>
      </w:r>
      <w:bookmarkEnd w:id="78"/>
      <w:bookmarkEnd w:id="79"/>
      <w:bookmarkEnd w:id="80"/>
    </w:p>
    <w:p w14:paraId="3AC8441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31A8097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6BA75E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287832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60FEFE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3C76591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429D73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0FE3F7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304AE8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3A02770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3C73A10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55751FE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0A0AC45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2137B60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6BFA43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62F84C4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2D598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4BD24C5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5561671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5A6A9E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111E7B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4D0664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43C2DD7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1D14C7C8">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6799EAE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6AD6584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3D23120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417ECE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7C6E218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6C59FBF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056227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619FEC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0D8A3A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47B5EF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004F03F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6815A9A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27D7AB8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0CD7DF1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7276E5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7F760B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24357A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4FC2BB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2DBF2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3AB003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7E16C4C4">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31DABA94">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74B116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762207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2E96D2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3BE8E9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5093903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0F8A7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36DFC6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7D1541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6A68B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C6EBEE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0338CA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F2973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7F3840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48FBB19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314F0713">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5EF998F8">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5B1B0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2DB417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57E75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59245C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5D54B4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25AF8F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62A5FB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4A94EAF0">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2D19BCF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3CB8AF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27600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2AF798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289FBC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613F3E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653948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3F22C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65016AB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1F8565F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56B6A118">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81" w:name="_Toc13746"/>
      <w:bookmarkStart w:id="82" w:name="_Toc26719"/>
      <w:r>
        <w:rPr>
          <w:rFonts w:hint="eastAsia" w:ascii="宋体" w:hAnsi="宋体" w:cs="宋体"/>
          <w:b/>
          <w:bCs/>
          <w:color w:val="auto"/>
          <w:sz w:val="32"/>
          <w:szCs w:val="32"/>
          <w:highlight w:val="none"/>
        </w:rPr>
        <w:t>三、第二阶段（成交阶段）</w:t>
      </w:r>
      <w:bookmarkEnd w:id="81"/>
      <w:bookmarkEnd w:id="82"/>
    </w:p>
    <w:p w14:paraId="428C1304">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792FFF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559B39C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33AB5F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1BF38E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5E68DCA6">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737932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2CB1BB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00AD2F88">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175BE1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68E208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765459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1B591F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38F1CD4A">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17881EAC">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73989BB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C312A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59B4BDB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B110C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4455F70E">
      <w:pPr>
        <w:pStyle w:val="14"/>
        <w:snapToGrid w:val="0"/>
        <w:spacing w:line="400" w:lineRule="exact"/>
        <w:rPr>
          <w:rFonts w:hint="eastAsia" w:hAnsi="宋体" w:cs="宋体"/>
          <w:color w:val="auto"/>
          <w:highlight w:val="none"/>
        </w:rPr>
      </w:pPr>
    </w:p>
    <w:p w14:paraId="59FB89D0">
      <w:pPr>
        <w:pStyle w:val="5"/>
        <w:keepNext w:val="0"/>
        <w:keepLines w:val="0"/>
        <w:spacing w:line="360" w:lineRule="auto"/>
        <w:jc w:val="center"/>
        <w:rPr>
          <w:rFonts w:hint="eastAsia" w:ascii="宋体" w:hAnsi="宋体" w:cs="宋体"/>
          <w:color w:val="auto"/>
          <w:highlight w:val="none"/>
        </w:rPr>
      </w:pPr>
      <w:bookmarkStart w:id="83" w:name="_Toc80093002"/>
      <w:bookmarkStart w:id="84" w:name="_Toc21546"/>
      <w:bookmarkStart w:id="85" w:name="_Toc24821"/>
      <w:bookmarkStart w:id="86" w:name="_Toc1913"/>
      <w:r>
        <w:rPr>
          <w:rFonts w:hint="eastAsia" w:ascii="宋体" w:hAnsi="宋体" w:cs="宋体"/>
          <w:color w:val="auto"/>
          <w:highlight w:val="none"/>
        </w:rPr>
        <w:t>四、其他事项</w:t>
      </w:r>
      <w:bookmarkEnd w:id="83"/>
      <w:bookmarkEnd w:id="84"/>
      <w:bookmarkEnd w:id="85"/>
      <w:bookmarkEnd w:id="86"/>
    </w:p>
    <w:p w14:paraId="6E0B08D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1E9211C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411A50F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62EB02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227CA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DB793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7D0514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1BAF54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1A61BF20">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7EA0BD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w:t>
      </w:r>
      <w:r>
        <w:rPr>
          <w:rFonts w:hint="eastAsia" w:ascii="宋体" w:hAnsi="宋体" w:cs="宋体"/>
          <w:color w:val="auto"/>
          <w:szCs w:val="21"/>
          <w:highlight w:val="none"/>
          <w:lang w:eastAsia="zh-CN"/>
        </w:rPr>
        <w:t>入围</w:t>
      </w:r>
      <w:r>
        <w:rPr>
          <w:rFonts w:hint="eastAsia" w:ascii="宋体" w:hAnsi="宋体" w:cs="宋体"/>
          <w:color w:val="auto"/>
          <w:szCs w:val="21"/>
          <w:highlight w:val="none"/>
        </w:rPr>
        <w:t>供应商如有融资需求，可凭政府采购合同通过以下方式申请政府采购信用融资贷款：</w:t>
      </w:r>
    </w:p>
    <w:p w14:paraId="31D2B77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9"/>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271C2A6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42AE3F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3A9F8E8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6A762AC0">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73D0E64A">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746DE6E2">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706F3120">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0F0C558E">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429C19D4">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151B175B">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59AC3D95">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5D0CC3EC">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39986A3D">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5790DE99">
      <w:pPr>
        <w:spacing w:line="360" w:lineRule="auto"/>
        <w:ind w:firstLine="420" w:firstLineChars="200"/>
        <w:rPr>
          <w:rFonts w:hint="eastAsia" w:ascii="黑体" w:hAnsi="黑体" w:eastAsia="黑体"/>
          <w:color w:val="auto"/>
          <w:szCs w:val="21"/>
          <w:highlight w:val="none"/>
        </w:rPr>
      </w:pPr>
    </w:p>
    <w:p w14:paraId="4A16E0E3">
      <w:pPr>
        <w:spacing w:line="360" w:lineRule="auto"/>
        <w:ind w:firstLine="420"/>
        <w:jc w:val="left"/>
        <w:rPr>
          <w:rFonts w:hint="eastAsia" w:ascii="Times New Roman" w:hAnsi="宋体"/>
          <w:color w:val="auto"/>
          <w:szCs w:val="24"/>
          <w:highlight w:val="none"/>
        </w:rPr>
      </w:pPr>
      <w:bookmarkStart w:id="87" w:name="_9.2质疑、投诉应当采用书面形式，质疑函、投诉书均应明确阐述招标文件、"/>
      <w:bookmarkEnd w:id="87"/>
      <w:bookmarkStart w:id="88" w:name="_八、其他事项"/>
      <w:bookmarkEnd w:id="88"/>
      <w:bookmarkStart w:id="89" w:name="_42.代理服务费"/>
      <w:bookmarkEnd w:id="89"/>
      <w:bookmarkStart w:id="90" w:name="_41.政府采购合同公告"/>
      <w:bookmarkEnd w:id="90"/>
      <w:bookmarkStart w:id="91" w:name="_40.1投标人接到中标通知书后，按须知前附表规定向采购人出示相关资格证"/>
      <w:bookmarkEnd w:id="91"/>
      <w:bookmarkStart w:id="92" w:name="_39.1中标人须于签订合同前按本须知前附表规定的金额转账或电汇到指定账"/>
      <w:bookmarkEnd w:id="92"/>
      <w:bookmarkStart w:id="93" w:name="_28.3评标方法。本项目将按须知前附表规定的评标办法进行评标，具体评标"/>
      <w:bookmarkEnd w:id="93"/>
      <w:r>
        <w:rPr>
          <w:rFonts w:ascii="Times New Roman" w:hAnsi="宋体"/>
          <w:color w:val="auto"/>
          <w:szCs w:val="24"/>
          <w:highlight w:val="none"/>
        </w:rPr>
        <w:br w:type="page"/>
      </w:r>
      <w:bookmarkStart w:id="94" w:name="_Toc532545043"/>
    </w:p>
    <w:p w14:paraId="048000C9">
      <w:pPr>
        <w:jc w:val="center"/>
        <w:outlineLvl w:val="0"/>
        <w:rPr>
          <w:rFonts w:ascii="Times New Roman" w:hAnsi="Times New Roman"/>
          <w:b/>
          <w:color w:val="auto"/>
          <w:sz w:val="36"/>
          <w:szCs w:val="20"/>
          <w:highlight w:val="none"/>
        </w:rPr>
      </w:pPr>
      <w:bookmarkStart w:id="95" w:name="_Toc13174"/>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4"/>
      <w:r>
        <w:rPr>
          <w:rFonts w:hint="eastAsia" w:ascii="Times New Roman" w:hAnsi="Times New Roman"/>
          <w:b/>
          <w:color w:val="auto"/>
          <w:sz w:val="36"/>
          <w:szCs w:val="20"/>
          <w:highlight w:val="none"/>
        </w:rPr>
        <w:t>及评分标准</w:t>
      </w:r>
      <w:bookmarkEnd w:id="95"/>
    </w:p>
    <w:p w14:paraId="486B8BBD">
      <w:pPr>
        <w:jc w:val="center"/>
        <w:outlineLvl w:val="1"/>
        <w:rPr>
          <w:rFonts w:hint="eastAsia" w:ascii="宋体" w:hAnsi="宋体" w:cs="宋体"/>
          <w:b/>
          <w:bCs/>
          <w:color w:val="auto"/>
          <w:sz w:val="32"/>
          <w:szCs w:val="32"/>
          <w:highlight w:val="none"/>
        </w:rPr>
      </w:pPr>
      <w:bookmarkStart w:id="96" w:name="_Toc80093004"/>
      <w:bookmarkStart w:id="97" w:name="_Toc15831"/>
      <w:bookmarkStart w:id="98" w:name="_Toc25347"/>
      <w:bookmarkStart w:id="99" w:name="_Toc19280"/>
      <w:r>
        <w:rPr>
          <w:rFonts w:hint="eastAsia" w:ascii="宋体" w:hAnsi="宋体" w:cs="宋体"/>
          <w:b/>
          <w:bCs/>
          <w:color w:val="auto"/>
          <w:sz w:val="32"/>
          <w:szCs w:val="32"/>
          <w:highlight w:val="none"/>
        </w:rPr>
        <w:t>第一节 评审方法</w:t>
      </w:r>
      <w:bookmarkEnd w:id="96"/>
      <w:bookmarkEnd w:id="97"/>
      <w:bookmarkEnd w:id="98"/>
      <w:bookmarkEnd w:id="99"/>
    </w:p>
    <w:p w14:paraId="5DC9B944">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07DA5900">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质量</w:t>
      </w:r>
      <w:r>
        <w:rPr>
          <w:rFonts w:ascii="宋体" w:hAnsi="宋体" w:cs="宋体"/>
          <w:b/>
          <w:bCs/>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5379BD7E">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eastAsia="宋体" w:cs="宋体"/>
          <w:b/>
          <w:bCs/>
          <w:color w:val="auto"/>
          <w:kern w:val="2"/>
          <w:sz w:val="21"/>
          <w:szCs w:val="21"/>
          <w:highlight w:val="none"/>
          <w:lang w:eastAsia="zh-CN"/>
        </w:rPr>
        <w:sym w:font="Wingdings 2" w:char="00A3"/>
      </w:r>
      <w:r>
        <w:rPr>
          <w:rFonts w:hint="eastAsia" w:ascii="宋体" w:hAnsi="宋体" w:eastAsia="宋体" w:cs="宋体"/>
          <w:color w:val="auto"/>
          <w:kern w:val="2"/>
          <w:sz w:val="21"/>
          <w:szCs w:val="21"/>
          <w:highlight w:val="none"/>
        </w:rPr>
        <w:t>价格</w:t>
      </w:r>
      <w:r>
        <w:rPr>
          <w:rFonts w:ascii="宋体" w:hAnsi="宋体" w:eastAsia="宋体" w:cs="宋体"/>
          <w:color w:val="auto"/>
          <w:kern w:val="2"/>
          <w:sz w:val="21"/>
          <w:szCs w:val="21"/>
          <w:highlight w:val="none"/>
        </w:rPr>
        <w:t>优先法</w:t>
      </w:r>
      <w:r>
        <w:rPr>
          <w:rFonts w:hint="eastAsia" w:ascii="宋体" w:hAnsi="宋体" w:eastAsia="宋体" w:cs="宋体"/>
          <w:color w:val="auto"/>
          <w:kern w:val="2"/>
          <w:sz w:val="21"/>
          <w:szCs w:val="21"/>
          <w:highlight w:val="none"/>
        </w:rPr>
        <w:t xml:space="preserve">  </w:t>
      </w:r>
      <w:r>
        <w:rPr>
          <w:rFonts w:ascii="宋体" w:hAnsi="宋体" w:eastAsia="宋体" w:cs="宋体"/>
          <w:color w:val="auto"/>
          <w:kern w:val="2"/>
          <w:sz w:val="21"/>
          <w:szCs w:val="21"/>
          <w:highlight w:val="none"/>
        </w:rPr>
        <w:t>评审小组按征集文件中规定的评审方法和标准，对符合性检查合格的响应文件</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对满足采购需求且</w:t>
      </w:r>
      <w:r>
        <w:rPr>
          <w:rFonts w:hint="eastAsia" w:ascii="宋体" w:hAnsi="宋体" w:eastAsia="宋体"/>
          <w:b/>
          <w:color w:val="auto"/>
          <w:kern w:val="2"/>
          <w:sz w:val="21"/>
          <w:szCs w:val="21"/>
          <w:highlight w:val="none"/>
        </w:rPr>
        <w:t>综合优惠率</w:t>
      </w:r>
      <w:r>
        <w:rPr>
          <w:rFonts w:ascii="宋体" w:hAnsi="宋体" w:eastAsia="宋体" w:cs="宋体"/>
          <w:color w:val="auto"/>
          <w:kern w:val="2"/>
          <w:sz w:val="21"/>
          <w:szCs w:val="21"/>
          <w:highlight w:val="none"/>
        </w:rPr>
        <w:t>从高到低排序，根据征集文件规定的淘汰率或者入围供应商数量上限，确定入围供应商</w:t>
      </w:r>
      <w:r>
        <w:rPr>
          <w:rFonts w:ascii="宋体" w:hAnsi="宋体" w:cs="宋体"/>
          <w:color w:val="auto"/>
          <w:szCs w:val="21"/>
          <w:highlight w:val="none"/>
        </w:rPr>
        <w:t>。</w:t>
      </w:r>
    </w:p>
    <w:p w14:paraId="587B4FAF">
      <w:pPr>
        <w:spacing w:line="360" w:lineRule="auto"/>
        <w:ind w:firstLine="420"/>
        <w:rPr>
          <w:rFonts w:hint="eastAsia"/>
          <w:color w:val="auto"/>
          <w:highlight w:val="none"/>
        </w:rPr>
      </w:pPr>
    </w:p>
    <w:p w14:paraId="261E44C2">
      <w:pPr>
        <w:tabs>
          <w:tab w:val="left" w:pos="2472"/>
        </w:tabs>
        <w:spacing w:line="460" w:lineRule="exact"/>
        <w:jc w:val="center"/>
        <w:outlineLvl w:val="1"/>
        <w:rPr>
          <w:rFonts w:hint="eastAsia" w:ascii="宋体" w:hAnsi="宋体" w:cs="宋体"/>
          <w:b/>
          <w:bCs/>
          <w:color w:val="auto"/>
          <w:sz w:val="32"/>
          <w:szCs w:val="32"/>
          <w:highlight w:val="none"/>
        </w:rPr>
      </w:pPr>
      <w:bookmarkStart w:id="100" w:name="_Toc15990"/>
      <w:bookmarkStart w:id="101" w:name="_Toc80093005"/>
      <w:bookmarkStart w:id="102" w:name="_Toc6615"/>
      <w:bookmarkStart w:id="103" w:name="_Toc18752"/>
      <w:r>
        <w:rPr>
          <w:rFonts w:hint="eastAsia" w:ascii="宋体" w:hAnsi="宋体" w:cs="宋体"/>
          <w:b/>
          <w:bCs/>
          <w:color w:val="auto"/>
          <w:sz w:val="32"/>
          <w:szCs w:val="32"/>
          <w:highlight w:val="none"/>
        </w:rPr>
        <w:t>第二节 评审程序</w:t>
      </w:r>
      <w:bookmarkEnd w:id="100"/>
      <w:bookmarkEnd w:id="101"/>
      <w:bookmarkEnd w:id="102"/>
      <w:bookmarkEnd w:id="103"/>
    </w:p>
    <w:p w14:paraId="42E4D3FB">
      <w:pPr>
        <w:pStyle w:val="10"/>
        <w:bidi w:val="0"/>
        <w:rPr>
          <w:rFonts w:hint="eastAsia" w:ascii="宋体" w:hAnsi="宋体" w:eastAsia="宋体" w:cs="宋体"/>
          <w:b/>
          <w:bCs/>
          <w:color w:val="auto"/>
        </w:rPr>
      </w:pPr>
      <w:bookmarkStart w:id="104" w:name="_Toc21416"/>
      <w:bookmarkStart w:id="105" w:name="_Toc12200"/>
      <w:r>
        <w:rPr>
          <w:rFonts w:hint="eastAsia" w:ascii="宋体" w:hAnsi="宋体" w:eastAsia="宋体" w:cs="宋体"/>
          <w:b/>
          <w:bCs/>
          <w:color w:val="auto"/>
        </w:rPr>
        <w:t>1.资格审查</w:t>
      </w:r>
    </w:p>
    <w:p w14:paraId="2634D5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1361ED0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563626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50122CC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07864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4A5061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EFFAD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D20DA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1BEF99CC">
      <w:pPr>
        <w:pStyle w:val="10"/>
        <w:bidi w:val="0"/>
        <w:rPr>
          <w:rFonts w:hint="eastAsia"/>
          <w:color w:val="auto"/>
        </w:rPr>
      </w:pPr>
      <w:r>
        <w:rPr>
          <w:rFonts w:hint="eastAsia"/>
          <w:color w:val="auto"/>
        </w:rPr>
        <w:t>1.5资格审查的合格供应商不足3家的，不得评审。</w:t>
      </w:r>
    </w:p>
    <w:p w14:paraId="202DDEE3">
      <w:pPr>
        <w:pStyle w:val="10"/>
        <w:bidi w:val="0"/>
        <w:rPr>
          <w:rFonts w:hint="eastAsia"/>
          <w:b/>
          <w:bCs/>
          <w:color w:val="auto"/>
        </w:rPr>
      </w:pPr>
      <w:r>
        <w:rPr>
          <w:rFonts w:hint="eastAsia"/>
          <w:b/>
          <w:bCs/>
          <w:color w:val="auto"/>
        </w:rPr>
        <w:t>2.符合性审查</w:t>
      </w:r>
      <w:bookmarkEnd w:id="104"/>
      <w:bookmarkEnd w:id="105"/>
    </w:p>
    <w:p w14:paraId="6F9A0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432D04DA">
      <w:pPr>
        <w:pStyle w:val="10"/>
        <w:bidi w:val="0"/>
        <w:rPr>
          <w:rFonts w:hint="eastAsia"/>
          <w:b/>
          <w:bCs/>
          <w:color w:val="auto"/>
        </w:rPr>
      </w:pPr>
      <w:bookmarkStart w:id="106" w:name="_Toc6483"/>
      <w:bookmarkStart w:id="107" w:name="_Toc2998"/>
      <w:r>
        <w:rPr>
          <w:rFonts w:hint="eastAsia"/>
          <w:b/>
          <w:bCs/>
          <w:color w:val="auto"/>
        </w:rPr>
        <w:t>3.符合性审查不通过而导致响应无效的情形</w:t>
      </w:r>
      <w:bookmarkEnd w:id="106"/>
      <w:bookmarkEnd w:id="107"/>
    </w:p>
    <w:p w14:paraId="146209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6776E9D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1BC7E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5CDB25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529BCB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6D7D2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4B5A4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55CB8F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1265927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208824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75C6A2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75DF31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5D7DC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163E4C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70809B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6CFA23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5D228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7A2C9E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7483613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0C051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14C21AD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0C94D3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27F00A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7737CD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9F1ED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7A366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55373D11">
      <w:pPr>
        <w:pStyle w:val="10"/>
        <w:bidi w:val="0"/>
        <w:rPr>
          <w:rFonts w:hint="eastAsia"/>
          <w:b/>
          <w:bCs/>
          <w:color w:val="auto"/>
        </w:rPr>
      </w:pPr>
      <w:bookmarkStart w:id="108" w:name="_Toc18122"/>
      <w:bookmarkStart w:id="109" w:name="_Toc6463"/>
      <w:r>
        <w:rPr>
          <w:rFonts w:hint="eastAsia"/>
          <w:b/>
          <w:bCs/>
          <w:color w:val="auto"/>
        </w:rPr>
        <w:t>3.澄清补正、说明或者补正</w:t>
      </w:r>
      <w:bookmarkEnd w:id="108"/>
      <w:bookmarkEnd w:id="109"/>
    </w:p>
    <w:p w14:paraId="064FA1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156EA1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36289755">
      <w:pPr>
        <w:pStyle w:val="10"/>
        <w:bidi w:val="0"/>
        <w:rPr>
          <w:rFonts w:hint="eastAsia"/>
          <w:b/>
          <w:bCs/>
          <w:color w:val="auto"/>
        </w:rPr>
      </w:pPr>
      <w:bookmarkStart w:id="110" w:name="_Toc26183"/>
      <w:bookmarkStart w:id="111" w:name="_Toc17567"/>
      <w:r>
        <w:rPr>
          <w:rFonts w:hint="eastAsia"/>
          <w:b/>
          <w:bCs/>
          <w:color w:val="auto"/>
        </w:rPr>
        <w:t>4.比较与评价</w:t>
      </w:r>
      <w:bookmarkEnd w:id="110"/>
      <w:bookmarkEnd w:id="111"/>
    </w:p>
    <w:p w14:paraId="39461E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0A18CC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758615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20F86A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0B1A94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3048E494">
      <w:pPr>
        <w:keepNext/>
        <w:keepLines/>
        <w:spacing w:line="360" w:lineRule="auto"/>
        <w:jc w:val="center"/>
        <w:outlineLvl w:val="1"/>
        <w:rPr>
          <w:rFonts w:hint="eastAsia" w:ascii="宋体" w:hAnsi="宋体" w:cs="宋体"/>
          <w:bCs/>
          <w:color w:val="auto"/>
          <w:sz w:val="30"/>
          <w:szCs w:val="30"/>
          <w:highlight w:val="none"/>
        </w:rPr>
      </w:pPr>
      <w:bookmarkStart w:id="112" w:name="_Toc80093006"/>
      <w:r>
        <w:rPr>
          <w:rFonts w:hint="eastAsia" w:ascii="宋体" w:hAnsi="宋体" w:cs="宋体"/>
          <w:bCs/>
          <w:color w:val="auto"/>
          <w:sz w:val="30"/>
          <w:szCs w:val="30"/>
          <w:highlight w:val="none"/>
        </w:rPr>
        <w:br w:type="page"/>
      </w:r>
      <w:bookmarkStart w:id="113" w:name="_Toc13540"/>
      <w:bookmarkStart w:id="114" w:name="_Toc10052"/>
      <w:bookmarkStart w:id="115" w:name="_Toc29741"/>
      <w:r>
        <w:rPr>
          <w:rFonts w:hint="eastAsia" w:ascii="宋体" w:hAnsi="宋体" w:cs="宋体"/>
          <w:b/>
          <w:bCs/>
          <w:color w:val="auto"/>
          <w:sz w:val="32"/>
          <w:szCs w:val="32"/>
          <w:highlight w:val="none"/>
        </w:rPr>
        <w:t>第三节 评分标准</w:t>
      </w:r>
      <w:bookmarkEnd w:id="112"/>
      <w:bookmarkEnd w:id="113"/>
      <w:bookmarkEnd w:id="114"/>
      <w:bookmarkEnd w:id="115"/>
    </w:p>
    <w:p w14:paraId="16C84366">
      <w:pPr>
        <w:widowControl w:val="0"/>
        <w:spacing w:line="400" w:lineRule="exact"/>
        <w:ind w:firstLine="420" w:firstLineChars="200"/>
        <w:jc w:val="both"/>
        <w:rPr>
          <w:rFonts w:hint="eastAsia" w:ascii="宋体" w:hAnsi="宋体" w:eastAsia="宋体"/>
          <w:color w:val="auto"/>
          <w:kern w:val="2"/>
          <w:sz w:val="21"/>
          <w:szCs w:val="20"/>
          <w:highlight w:val="none"/>
        </w:rPr>
      </w:pPr>
      <w:bookmarkStart w:id="116" w:name="PO_TDCUS_ITEM_SM_TABLE_1"/>
      <w:bookmarkEnd w:id="116"/>
      <w:bookmarkStart w:id="117" w:name="_Toc80093007"/>
      <w:r>
        <w:rPr>
          <w:rFonts w:hint="eastAsia" w:ascii="宋体" w:hAnsi="宋体" w:eastAsia="宋体"/>
          <w:color w:val="auto"/>
          <w:kern w:val="2"/>
          <w:sz w:val="21"/>
          <w:szCs w:val="20"/>
          <w:highlight w:val="none"/>
        </w:rPr>
        <w:t>（一）据质量优先法的评审原则，本项目评分满分100分，其中</w:t>
      </w:r>
      <w:r>
        <w:rPr>
          <w:rFonts w:hint="eastAsia" w:ascii="宋体" w:hAnsi="宋体"/>
          <w:color w:val="auto"/>
          <w:kern w:val="2"/>
          <w:sz w:val="21"/>
          <w:szCs w:val="20"/>
          <w:highlight w:val="none"/>
          <w:lang w:eastAsia="zh-CN"/>
        </w:rPr>
        <w:t>商务</w:t>
      </w:r>
      <w:r>
        <w:rPr>
          <w:rFonts w:hint="eastAsia" w:ascii="宋体" w:hAnsi="宋体" w:eastAsia="宋体"/>
          <w:color w:val="auto"/>
          <w:kern w:val="2"/>
          <w:sz w:val="21"/>
          <w:szCs w:val="20"/>
          <w:highlight w:val="none"/>
        </w:rPr>
        <w:t>分</w:t>
      </w:r>
      <w:r>
        <w:rPr>
          <w:rFonts w:hint="eastAsia" w:ascii="宋体" w:hAnsi="宋体"/>
          <w:color w:val="auto"/>
          <w:kern w:val="2"/>
          <w:sz w:val="21"/>
          <w:szCs w:val="20"/>
          <w:highlight w:val="none"/>
          <w:lang w:val="en-US" w:eastAsia="zh-CN"/>
        </w:rPr>
        <w:t>36</w:t>
      </w:r>
      <w:r>
        <w:rPr>
          <w:rFonts w:hint="eastAsia" w:ascii="宋体" w:hAnsi="宋体" w:eastAsia="宋体"/>
          <w:color w:val="auto"/>
          <w:kern w:val="2"/>
          <w:sz w:val="21"/>
          <w:szCs w:val="20"/>
          <w:highlight w:val="none"/>
        </w:rPr>
        <w:t>分，技术分</w:t>
      </w:r>
      <w:r>
        <w:rPr>
          <w:rFonts w:hint="eastAsia" w:ascii="宋体" w:hAnsi="宋体"/>
          <w:color w:val="auto"/>
          <w:kern w:val="2"/>
          <w:sz w:val="21"/>
          <w:szCs w:val="20"/>
          <w:highlight w:val="none"/>
          <w:lang w:val="en-US" w:eastAsia="zh-CN"/>
        </w:rPr>
        <w:t>64</w:t>
      </w:r>
      <w:r>
        <w:rPr>
          <w:rFonts w:hint="eastAsia" w:ascii="宋体" w:hAnsi="宋体" w:eastAsia="宋体"/>
          <w:color w:val="auto"/>
          <w:kern w:val="2"/>
          <w:sz w:val="21"/>
          <w:szCs w:val="20"/>
          <w:highlight w:val="none"/>
        </w:rPr>
        <w:t>。评标委员会以征集文件为依据，对投标人的投标报价、技术文件及商务文件等三部分内容按百分制打分打分。（评审时，对于带有主观因素的评分，由评委独立评审、打分。）</w:t>
      </w:r>
    </w:p>
    <w:p w14:paraId="3D19EEFF">
      <w:pPr>
        <w:widowControl w:val="0"/>
        <w:spacing w:line="400" w:lineRule="exact"/>
        <w:ind w:firstLine="420" w:firstLineChars="200"/>
        <w:jc w:val="both"/>
        <w:rPr>
          <w:rFonts w:ascii="宋体" w:hAnsi="宋体" w:eastAsia="宋体"/>
          <w:color w:val="auto"/>
          <w:kern w:val="2"/>
          <w:sz w:val="21"/>
          <w:szCs w:val="20"/>
          <w:highlight w:val="none"/>
        </w:rPr>
      </w:pPr>
      <w:r>
        <w:rPr>
          <w:rFonts w:hint="eastAsia" w:ascii="宋体" w:hAnsi="宋体" w:eastAsia="宋体"/>
          <w:color w:val="auto"/>
          <w:kern w:val="2"/>
          <w:sz w:val="21"/>
          <w:szCs w:val="20"/>
          <w:highlight w:val="none"/>
        </w:rPr>
        <w:t>（二）评分细则：（按四舍五入取至小数点后两位）</w:t>
      </w:r>
    </w:p>
    <w:tbl>
      <w:tblPr>
        <w:tblStyle w:val="25"/>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6"/>
        <w:gridCol w:w="7115"/>
        <w:gridCol w:w="1330"/>
      </w:tblGrid>
      <w:tr w14:paraId="5A84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24" w:type="pct"/>
            <w:noWrap w:val="0"/>
            <w:vAlign w:val="center"/>
          </w:tcPr>
          <w:p w14:paraId="724170A6">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22" w:type="pct"/>
            <w:noWrap w:val="0"/>
            <w:vAlign w:val="center"/>
          </w:tcPr>
          <w:p w14:paraId="156219DA">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评分类型</w:t>
            </w:r>
          </w:p>
        </w:tc>
        <w:tc>
          <w:tcPr>
            <w:tcW w:w="3415" w:type="pct"/>
            <w:noWrap w:val="0"/>
            <w:vAlign w:val="center"/>
          </w:tcPr>
          <w:p w14:paraId="416B4455">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638" w:type="pct"/>
            <w:noWrap w:val="0"/>
            <w:vAlign w:val="center"/>
          </w:tcPr>
          <w:p w14:paraId="38964C59">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7318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4" w:type="pct"/>
            <w:noWrap w:val="0"/>
            <w:vAlign w:val="center"/>
          </w:tcPr>
          <w:p w14:paraId="500C9FF0">
            <w:pPr>
              <w:pStyle w:val="14"/>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4037" w:type="pct"/>
            <w:gridSpan w:val="2"/>
            <w:noWrap w:val="0"/>
            <w:vAlign w:val="center"/>
          </w:tcPr>
          <w:p w14:paraId="72C099D8">
            <w:pPr>
              <w:pStyle w:val="39"/>
              <w:adjustRightInd w:val="0"/>
              <w:snapToGrid w:val="0"/>
              <w:spacing w:line="400" w:lineRule="exact"/>
              <w:ind w:firstLine="379" w:firstLineChars="1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rPr>
              <w:t>商务分</w:t>
            </w:r>
          </w:p>
        </w:tc>
        <w:tc>
          <w:tcPr>
            <w:tcW w:w="638" w:type="pct"/>
            <w:noWrap w:val="0"/>
            <w:vAlign w:val="center"/>
          </w:tcPr>
          <w:p w14:paraId="1AC935C6">
            <w:pPr>
              <w:pStyle w:val="14"/>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满分36分</w:t>
            </w:r>
          </w:p>
        </w:tc>
      </w:tr>
      <w:tr w14:paraId="636A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052BED1">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622" w:type="pct"/>
            <w:noWrap w:val="0"/>
            <w:vAlign w:val="center"/>
          </w:tcPr>
          <w:p w14:paraId="1CEC96CF">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典型产品标价分</w:t>
            </w:r>
          </w:p>
        </w:tc>
        <w:tc>
          <w:tcPr>
            <w:tcW w:w="3415" w:type="pct"/>
            <w:noWrap w:val="0"/>
            <w:vAlign w:val="center"/>
          </w:tcPr>
          <w:p w14:paraId="769825FC">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（1）评标报价为投标人的投标报价进行政策性扣除后的价格，评标报价只是作为评标时使用。最终中标人的中标金额等于投标报价。</w:t>
            </w:r>
          </w:p>
          <w:p w14:paraId="025C412E">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政府采购促进中小企业发展管理办法》（财库﹝2020﹞46号）及《广西壮族自治区财政厅关于进一步发挥政府采购政策功能促进企业发展的通知》（桂财采〔2022〕30号）规定，投标人在其投标文件中提供《中小企业声明函》，且其服务为小型和微型企业承接的，对其最后报价给予10%的扣除。</w:t>
            </w:r>
          </w:p>
          <w:p w14:paraId="426CD095">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86C4895">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7A1DB5D">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（5）政策性扣除计算方法。</w:t>
            </w:r>
          </w:p>
          <w:p w14:paraId="5FAA5A5D">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在服务采购项目中，服务由小微企业承接；对符合上述要求的投标人的投标报价给予10%的扣除，扣除后的价格为评标报价，即评标报价=投标报价×（1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4%的扣除，用扣除后的价格参加评审，接受分包的小微企业与分包企业之间存在直接控股、管理关系的，不享受价格扣除优惠政策。扣除后的价格为评标报价，即评标报价=投标报价×（1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4%）。除上述情况外，评标报价=投标报价；</w:t>
            </w:r>
          </w:p>
          <w:p w14:paraId="216305D4">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（6）满足招标文件要求且评标报价最低的评标报价为评标基准价，其价格分为满分。</w:t>
            </w:r>
          </w:p>
          <w:p w14:paraId="465DBBC2">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某供应商典型产品标价得分=</w:t>
            </w:r>
            <w:r>
              <w:rPr>
                <w:rFonts w:hint="eastAsia" w:ascii="宋体" w:hAnsi="宋体" w:eastAsia="宋体" w:cs="宋体"/>
                <w:color w:val="auto"/>
                <w:sz w:val="21"/>
                <w:szCs w:val="21"/>
                <w:lang w:eastAsia="zh-CN"/>
              </w:rPr>
              <w:t>某供应商评标用综合优惠率</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最高</w:t>
            </w:r>
            <w:r>
              <w:rPr>
                <w:rFonts w:hint="eastAsia" w:ascii="宋体" w:hAnsi="宋体" w:eastAsia="宋体" w:cs="宋体"/>
                <w:color w:val="auto"/>
                <w:sz w:val="21"/>
                <w:szCs w:val="21"/>
                <w:highlight w:val="none"/>
              </w:rPr>
              <w:t>评标用</w:t>
            </w:r>
            <w:r>
              <w:rPr>
                <w:rFonts w:hint="eastAsia" w:ascii="宋体" w:hAnsi="宋体" w:eastAsia="宋体" w:cs="宋体"/>
                <w:color w:val="auto"/>
                <w:sz w:val="21"/>
                <w:szCs w:val="21"/>
                <w:highlight w:val="none"/>
                <w:lang w:eastAsia="zh-CN"/>
              </w:rPr>
              <w:t>综合优惠率</w:t>
            </w:r>
            <w:r>
              <w:rPr>
                <w:rFonts w:hint="eastAsia" w:ascii="宋体" w:hAnsi="宋体" w:eastAsia="宋体" w:cs="宋体"/>
                <w:color w:val="auto"/>
                <w:sz w:val="21"/>
                <w:szCs w:val="21"/>
              </w:rPr>
              <w:t>×30分</w:t>
            </w:r>
          </w:p>
        </w:tc>
        <w:tc>
          <w:tcPr>
            <w:tcW w:w="638" w:type="pct"/>
            <w:noWrap w:val="0"/>
            <w:vAlign w:val="center"/>
          </w:tcPr>
          <w:p w14:paraId="4D65DA4B">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716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2F356C24">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22" w:type="pct"/>
            <w:noWrap w:val="0"/>
            <w:vAlign w:val="center"/>
          </w:tcPr>
          <w:p w14:paraId="21C56810">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业绩分</w:t>
            </w:r>
          </w:p>
        </w:tc>
        <w:tc>
          <w:tcPr>
            <w:tcW w:w="3415" w:type="pct"/>
            <w:noWrap w:val="0"/>
            <w:vAlign w:val="center"/>
          </w:tcPr>
          <w:p w14:paraId="2545058A">
            <w:pPr>
              <w:rPr>
                <w:rFonts w:hint="eastAsia" w:ascii="宋体" w:hAnsi="宋体" w:eastAsia="宋体" w:cs="宋体"/>
                <w:color w:val="auto"/>
                <w:sz w:val="21"/>
                <w:szCs w:val="21"/>
              </w:rPr>
            </w:pPr>
            <w:r>
              <w:rPr>
                <w:rFonts w:hint="eastAsia" w:ascii="宋体" w:hAnsi="宋体" w:eastAsia="宋体" w:cs="宋体"/>
                <w:color w:val="auto"/>
                <w:sz w:val="21"/>
                <w:szCs w:val="21"/>
              </w:rPr>
              <w:t>供应商从2022年至今承接过政府采购框架协议项目业绩的，每提供一项得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分，满分4分。</w:t>
            </w:r>
          </w:p>
          <w:p w14:paraId="01628D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【注：须在响应文件中提供中标通知书（或成交通知书）及合同复印件并加盖供应商公章，未提供不得分。】</w:t>
            </w:r>
          </w:p>
        </w:tc>
        <w:tc>
          <w:tcPr>
            <w:tcW w:w="638" w:type="pct"/>
            <w:noWrap w:val="0"/>
            <w:vAlign w:val="center"/>
          </w:tcPr>
          <w:p w14:paraId="495A9477">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满分4分</w:t>
            </w:r>
          </w:p>
        </w:tc>
      </w:tr>
      <w:tr w14:paraId="6FC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45487A27">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22" w:type="pct"/>
            <w:noWrap w:val="0"/>
            <w:vAlign w:val="center"/>
          </w:tcPr>
          <w:p w14:paraId="2A9FDE51">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政策功能分</w:t>
            </w:r>
          </w:p>
        </w:tc>
        <w:tc>
          <w:tcPr>
            <w:tcW w:w="3415" w:type="pct"/>
            <w:noWrap w:val="0"/>
            <w:vAlign w:val="center"/>
          </w:tcPr>
          <w:p w14:paraId="753A3C8E">
            <w:pPr>
              <w:rPr>
                <w:rFonts w:hint="eastAsia" w:ascii="宋体" w:hAnsi="宋体" w:eastAsia="宋体" w:cs="宋体"/>
                <w:color w:val="auto"/>
                <w:sz w:val="21"/>
                <w:szCs w:val="21"/>
              </w:rPr>
            </w:pPr>
            <w:r>
              <w:rPr>
                <w:rFonts w:hint="eastAsia" w:ascii="宋体" w:hAnsi="宋体" w:eastAsia="宋体" w:cs="宋体"/>
                <w:color w:val="auto"/>
                <w:sz w:val="21"/>
                <w:szCs w:val="21"/>
              </w:rPr>
              <w:t>供应商印刷品原料采用获得国家节能产品认证证书、环保产品认证证书产品的每一项得1分，满分2分。</w:t>
            </w:r>
          </w:p>
          <w:p w14:paraId="64D1AF9C">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【注：须提供相关证书复印件，不提供不得分。】</w:t>
            </w:r>
          </w:p>
        </w:tc>
        <w:tc>
          <w:tcPr>
            <w:tcW w:w="638" w:type="pct"/>
            <w:noWrap w:val="0"/>
            <w:vAlign w:val="center"/>
          </w:tcPr>
          <w:p w14:paraId="465C01C6">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1F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C31E43E">
            <w:pPr>
              <w:pStyle w:val="14"/>
              <w:spacing w:line="360" w:lineRule="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p>
        </w:tc>
        <w:tc>
          <w:tcPr>
            <w:tcW w:w="4037" w:type="pct"/>
            <w:gridSpan w:val="2"/>
            <w:noWrap w:val="0"/>
            <w:vAlign w:val="center"/>
          </w:tcPr>
          <w:p w14:paraId="5D733622">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rPr>
              <w:t>技术分</w:t>
            </w:r>
          </w:p>
        </w:tc>
        <w:tc>
          <w:tcPr>
            <w:tcW w:w="638" w:type="pct"/>
            <w:noWrap w:val="0"/>
            <w:vAlign w:val="center"/>
          </w:tcPr>
          <w:p w14:paraId="730757BD">
            <w:pPr>
              <w:pStyle w:val="14"/>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满分64分</w:t>
            </w:r>
          </w:p>
        </w:tc>
      </w:tr>
      <w:tr w14:paraId="6DD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17D204F">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622" w:type="pct"/>
            <w:noWrap w:val="0"/>
            <w:vAlign w:val="center"/>
          </w:tcPr>
          <w:p w14:paraId="782029FF">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质量保证分</w:t>
            </w:r>
          </w:p>
        </w:tc>
        <w:tc>
          <w:tcPr>
            <w:tcW w:w="3415" w:type="pct"/>
            <w:noWrap w:val="0"/>
            <w:vAlign w:val="center"/>
          </w:tcPr>
          <w:p w14:paraId="2A7A11D3">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以供应商根据服务需求，质量要求及《评标用典型印刷品需求一览表</w:t>
            </w:r>
          </w:p>
          <w:p w14:paraId="7A0BCDC4">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》等主要从印刷品所用原材料、印刷工艺、印刷流程、节能环保技术等方面进行评比，对所有通过符合性审查的投标人进行比较分档（满分10分）：</w:t>
            </w:r>
          </w:p>
          <w:p w14:paraId="5550D3CD">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一档（4分）：有质量保证及质量承诺，质量保证及质量承诺基本符合项目需求；</w:t>
            </w:r>
          </w:p>
          <w:p w14:paraId="29D21835">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二档（7分）：有较合理质量保证措施，质量承诺符合项目需求，质量管理制度和措施合理，有过程检查制度；</w:t>
            </w:r>
          </w:p>
          <w:p w14:paraId="0C0B8C04">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三档（10分）：有具体的质量管理制度和措施，</w:t>
            </w:r>
            <w:r>
              <w:rPr>
                <w:rFonts w:hint="eastAsia" w:hAnsi="宋体" w:cs="宋体"/>
                <w:color w:val="auto"/>
                <w:sz w:val="21"/>
                <w:szCs w:val="21"/>
                <w:highlight w:val="none"/>
                <w:lang w:eastAsia="zh-CN"/>
              </w:rPr>
              <w:t>有</w:t>
            </w:r>
            <w:r>
              <w:rPr>
                <w:rFonts w:hint="eastAsia" w:ascii="宋体" w:hAnsi="宋体" w:eastAsia="宋体" w:cs="宋体"/>
                <w:color w:val="auto"/>
                <w:sz w:val="21"/>
                <w:szCs w:val="21"/>
                <w:highlight w:val="none"/>
              </w:rPr>
              <w:t>过程检查制度，制度完善，措施有效，考虑周全到位，承诺项目质量为优良；对整个项目质量管理有具体的保障制度和措施。</w:t>
            </w:r>
          </w:p>
          <w:p w14:paraId="5B0E3479">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【注：未提供或未达到一档要求的得0分。】</w:t>
            </w:r>
          </w:p>
        </w:tc>
        <w:tc>
          <w:tcPr>
            <w:tcW w:w="638" w:type="pct"/>
            <w:noWrap w:val="0"/>
            <w:vAlign w:val="center"/>
          </w:tcPr>
          <w:p w14:paraId="1F275849">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满分10分</w:t>
            </w:r>
          </w:p>
        </w:tc>
      </w:tr>
      <w:tr w14:paraId="1C47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DE24243">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622" w:type="pct"/>
            <w:noWrap w:val="0"/>
            <w:vAlign w:val="center"/>
          </w:tcPr>
          <w:p w14:paraId="549AAF44">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项目实施方案分</w:t>
            </w:r>
          </w:p>
        </w:tc>
        <w:tc>
          <w:tcPr>
            <w:tcW w:w="3415" w:type="pct"/>
            <w:noWrap w:val="0"/>
            <w:vAlign w:val="center"/>
          </w:tcPr>
          <w:p w14:paraId="2F65333D">
            <w:pPr>
              <w:rPr>
                <w:rFonts w:hint="eastAsia" w:ascii="宋体" w:hAnsi="宋体" w:eastAsia="宋体" w:cs="宋体"/>
                <w:color w:val="auto"/>
                <w:sz w:val="21"/>
                <w:szCs w:val="21"/>
              </w:rPr>
            </w:pPr>
            <w:r>
              <w:rPr>
                <w:rFonts w:hint="eastAsia" w:ascii="宋体" w:hAnsi="宋体" w:eastAsia="宋体" w:cs="宋体"/>
                <w:color w:val="auto"/>
                <w:sz w:val="21"/>
                <w:szCs w:val="21"/>
              </w:rPr>
              <w:t>由评审小组根据项目服务方案进行评比，对所有通过符合性审查的投标人进行比较分档（满分 10 分）：</w:t>
            </w:r>
          </w:p>
          <w:p w14:paraId="37BAA8B6">
            <w:pPr>
              <w:rPr>
                <w:rFonts w:hint="eastAsia" w:ascii="宋体" w:hAnsi="宋体" w:eastAsia="宋体" w:cs="宋体"/>
                <w:color w:val="auto"/>
                <w:sz w:val="21"/>
                <w:szCs w:val="21"/>
              </w:rPr>
            </w:pPr>
            <w:r>
              <w:rPr>
                <w:rFonts w:hint="eastAsia" w:ascii="宋体" w:hAnsi="宋体" w:eastAsia="宋体" w:cs="宋体"/>
                <w:color w:val="auto"/>
                <w:sz w:val="21"/>
                <w:szCs w:val="21"/>
              </w:rPr>
              <w:t>一档（4 分）：投标人提供的实施方案简单，基本满足采购需求；</w:t>
            </w:r>
          </w:p>
          <w:p w14:paraId="59F64745">
            <w:pPr>
              <w:rPr>
                <w:rFonts w:hint="eastAsia" w:ascii="宋体" w:hAnsi="宋体" w:eastAsia="宋体" w:cs="宋体"/>
                <w:color w:val="auto"/>
                <w:sz w:val="21"/>
                <w:szCs w:val="21"/>
              </w:rPr>
            </w:pPr>
            <w:r>
              <w:rPr>
                <w:rFonts w:hint="eastAsia" w:ascii="宋体" w:hAnsi="宋体" w:eastAsia="宋体" w:cs="宋体"/>
                <w:color w:val="auto"/>
                <w:sz w:val="21"/>
                <w:szCs w:val="21"/>
              </w:rPr>
              <w:t>二档（7 分）：投标人提供的实施方案完整，满足招标需要，基本阐述清楚实施方法及保障措施、项目管理组织机构满足要求且工作职能清晰；</w:t>
            </w:r>
          </w:p>
          <w:p w14:paraId="03ADD362">
            <w:pPr>
              <w:rPr>
                <w:rFonts w:hint="eastAsia" w:ascii="宋体" w:hAnsi="宋体" w:eastAsia="宋体" w:cs="宋体"/>
                <w:color w:val="auto"/>
                <w:sz w:val="21"/>
                <w:szCs w:val="21"/>
              </w:rPr>
            </w:pPr>
            <w:r>
              <w:rPr>
                <w:rFonts w:hint="eastAsia" w:ascii="宋体" w:hAnsi="宋体" w:eastAsia="宋体" w:cs="宋体"/>
                <w:color w:val="auto"/>
                <w:sz w:val="21"/>
                <w:szCs w:val="21"/>
              </w:rPr>
              <w:t>三档（10 分）：投标人提供详细的项目实施方案，详细说明各个阶段工作安排，阐述清楚实施组织办法及保障体系，说明质量、进度、安全施工计划，具有较完备的管理组织、项目实施规范和管理制度，有较完备的质量管理体系和安全保障措施。</w:t>
            </w:r>
          </w:p>
          <w:p w14:paraId="7DF5FF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160D1F4C">
            <w:pPr>
              <w:pStyle w:val="1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满分 10 分</w:t>
            </w:r>
          </w:p>
        </w:tc>
      </w:tr>
      <w:tr w14:paraId="57A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495D639">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622" w:type="pct"/>
            <w:noWrap w:val="0"/>
            <w:vAlign w:val="center"/>
          </w:tcPr>
          <w:p w14:paraId="06681FD5">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承诺服务分</w:t>
            </w:r>
          </w:p>
        </w:tc>
        <w:tc>
          <w:tcPr>
            <w:tcW w:w="3415" w:type="pct"/>
            <w:noWrap w:val="0"/>
            <w:vAlign w:val="center"/>
          </w:tcPr>
          <w:p w14:paraId="7F264E52">
            <w:pPr>
              <w:rPr>
                <w:rFonts w:hint="eastAsia" w:ascii="宋体" w:hAnsi="宋体" w:eastAsia="宋体" w:cs="宋体"/>
                <w:color w:val="auto"/>
                <w:sz w:val="21"/>
                <w:szCs w:val="21"/>
              </w:rPr>
            </w:pPr>
            <w:r>
              <w:rPr>
                <w:rFonts w:hint="eastAsia" w:ascii="宋体" w:hAnsi="宋体" w:eastAsia="宋体" w:cs="宋体"/>
                <w:color w:val="auto"/>
                <w:sz w:val="21"/>
                <w:szCs w:val="21"/>
              </w:rPr>
              <w:t>①对服务方案中供应商的售后服务承诺进行评分，主要内容包</w:t>
            </w:r>
          </w:p>
          <w:p w14:paraId="3CEE312A">
            <w:pPr>
              <w:rPr>
                <w:rFonts w:hint="eastAsia" w:ascii="宋体" w:hAnsi="宋体" w:eastAsia="宋体" w:cs="宋体"/>
                <w:color w:val="auto"/>
                <w:sz w:val="21"/>
                <w:szCs w:val="21"/>
              </w:rPr>
            </w:pPr>
            <w:r>
              <w:rPr>
                <w:rFonts w:hint="eastAsia" w:ascii="宋体" w:hAnsi="宋体" w:eastAsia="宋体" w:cs="宋体"/>
                <w:color w:val="auto"/>
                <w:sz w:val="21"/>
                <w:szCs w:val="21"/>
              </w:rPr>
              <w:t>括：服务响应时间，送货上门，质量能实行“包换、包调、包退”；提出其他售后服务承诺等方面进行评比，对所有通过符合性审查的投标人进行比较打分（满分 10 分）：</w:t>
            </w:r>
          </w:p>
          <w:p w14:paraId="51B0ADB1">
            <w:pPr>
              <w:rPr>
                <w:rFonts w:hint="eastAsia" w:ascii="宋体" w:hAnsi="宋体" w:eastAsia="宋体" w:cs="宋体"/>
                <w:color w:val="auto"/>
                <w:sz w:val="21"/>
                <w:szCs w:val="21"/>
              </w:rPr>
            </w:pPr>
            <w:r>
              <w:rPr>
                <w:rFonts w:hint="eastAsia" w:ascii="宋体" w:hAnsi="宋体" w:eastAsia="宋体" w:cs="宋体"/>
                <w:color w:val="auto"/>
                <w:sz w:val="21"/>
                <w:szCs w:val="21"/>
              </w:rPr>
              <w:t>一档（2分）：有简单的售后服务内容和承诺。如供应商承诺采购人下订单后在12个小时内响应并完成送达的；</w:t>
            </w:r>
          </w:p>
          <w:p w14:paraId="301B3787">
            <w:pPr>
              <w:rPr>
                <w:rFonts w:hint="eastAsia" w:ascii="宋体" w:hAnsi="宋体" w:eastAsia="宋体" w:cs="宋体"/>
                <w:color w:val="auto"/>
                <w:sz w:val="21"/>
                <w:szCs w:val="21"/>
              </w:rPr>
            </w:pPr>
            <w:r>
              <w:rPr>
                <w:rFonts w:hint="eastAsia" w:ascii="宋体" w:hAnsi="宋体" w:eastAsia="宋体" w:cs="宋体"/>
                <w:color w:val="auto"/>
                <w:sz w:val="21"/>
                <w:szCs w:val="21"/>
              </w:rPr>
              <w:t>二档（5分）：比较完善的售后服务内容和承诺，能满足本项目需求的，提出比较具体服务措施。如供应商承诺采购人下订单后在8个小时内响应并完成送达的 ；</w:t>
            </w:r>
          </w:p>
          <w:p w14:paraId="66175F76">
            <w:pPr>
              <w:rPr>
                <w:rFonts w:hint="eastAsia" w:ascii="宋体" w:hAnsi="宋体" w:eastAsia="宋体" w:cs="宋体"/>
                <w:color w:val="auto"/>
                <w:sz w:val="21"/>
                <w:szCs w:val="21"/>
              </w:rPr>
            </w:pPr>
            <w:r>
              <w:rPr>
                <w:rFonts w:hint="eastAsia" w:ascii="宋体" w:hAnsi="宋体" w:eastAsia="宋体" w:cs="宋体"/>
                <w:color w:val="auto"/>
                <w:sz w:val="21"/>
                <w:szCs w:val="21"/>
              </w:rPr>
              <w:t>三档（10分）：有完善的售后服务内容和承诺，能全面满足本项目需求的，提出具体详细服务措施和问题处理响应时间。如供应商承诺采购人下订单后在5个小时内响应并完成送达的。</w:t>
            </w:r>
          </w:p>
          <w:p w14:paraId="23181170">
            <w:pPr>
              <w:rPr>
                <w:rFonts w:hint="eastAsia" w:ascii="宋体" w:hAnsi="宋体" w:eastAsia="宋体" w:cs="宋体"/>
                <w:color w:val="auto"/>
                <w:sz w:val="21"/>
                <w:szCs w:val="21"/>
              </w:rPr>
            </w:pPr>
            <w:r>
              <w:rPr>
                <w:rFonts w:hint="eastAsia" w:ascii="宋体" w:hAnsi="宋体" w:eastAsia="宋体" w:cs="宋体"/>
                <w:color w:val="auto"/>
                <w:sz w:val="21"/>
                <w:szCs w:val="21"/>
              </w:rPr>
              <w:t>【注：未提供或未达到一档要求的得 0 分。】</w:t>
            </w:r>
          </w:p>
          <w:p w14:paraId="18E5604B">
            <w:pPr>
              <w:rPr>
                <w:rFonts w:hint="eastAsia" w:ascii="宋体" w:hAnsi="宋体" w:eastAsia="宋体" w:cs="宋体"/>
                <w:color w:val="auto"/>
                <w:sz w:val="21"/>
                <w:szCs w:val="21"/>
              </w:rPr>
            </w:pPr>
            <w:r>
              <w:rPr>
                <w:rFonts w:hint="eastAsia" w:ascii="宋体" w:hAnsi="宋体" w:eastAsia="宋体" w:cs="宋体"/>
                <w:color w:val="auto"/>
                <w:sz w:val="21"/>
                <w:szCs w:val="21"/>
              </w:rPr>
              <w:t>②在南宁市</w:t>
            </w:r>
            <w:r>
              <w:rPr>
                <w:rFonts w:hint="eastAsia" w:ascii="宋体" w:hAnsi="宋体" w:eastAsia="宋体" w:cs="宋体"/>
                <w:color w:val="auto"/>
                <w:sz w:val="21"/>
                <w:szCs w:val="21"/>
                <w:lang w:eastAsia="zh-CN"/>
              </w:rPr>
              <w:t>武鸣区</w:t>
            </w:r>
            <w:r>
              <w:rPr>
                <w:rFonts w:hint="eastAsia" w:ascii="宋体" w:hAnsi="宋体" w:eastAsia="宋体" w:cs="宋体"/>
                <w:color w:val="auto"/>
                <w:sz w:val="21"/>
                <w:szCs w:val="21"/>
              </w:rPr>
              <w:t>设有办公场所的，得 4 分（满分 4 分）。</w:t>
            </w:r>
          </w:p>
          <w:p w14:paraId="35E04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【注：须提供办公场所证明材料，未提供不得分。】</w:t>
            </w:r>
          </w:p>
        </w:tc>
        <w:tc>
          <w:tcPr>
            <w:tcW w:w="638" w:type="pct"/>
            <w:noWrap w:val="0"/>
            <w:vAlign w:val="center"/>
          </w:tcPr>
          <w:p w14:paraId="7CDC634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xml:space="preserve">满分 </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 xml:space="preserve"> 分</w:t>
            </w: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F0F03F1">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622" w:type="pct"/>
            <w:noWrap w:val="0"/>
            <w:vAlign w:val="center"/>
          </w:tcPr>
          <w:p w14:paraId="26DF7089">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保密措施分</w:t>
            </w:r>
          </w:p>
        </w:tc>
        <w:tc>
          <w:tcPr>
            <w:tcW w:w="3415" w:type="pct"/>
            <w:noWrap w:val="0"/>
            <w:vAlign w:val="center"/>
          </w:tcPr>
          <w:p w14:paraId="19EDB526">
            <w:pPr>
              <w:rPr>
                <w:rFonts w:hint="eastAsia" w:ascii="宋体" w:hAnsi="宋体" w:eastAsia="宋体" w:cs="宋体"/>
                <w:color w:val="auto"/>
                <w:sz w:val="21"/>
                <w:szCs w:val="21"/>
              </w:rPr>
            </w:pPr>
            <w:r>
              <w:rPr>
                <w:rFonts w:hint="eastAsia" w:ascii="宋体" w:hAnsi="宋体" w:eastAsia="宋体" w:cs="宋体"/>
                <w:color w:val="auto"/>
                <w:sz w:val="21"/>
                <w:szCs w:val="21"/>
              </w:rPr>
              <w:t>对服务方案中供应商服务流程的保密性、规范性及针对政府采购客户制定的保密方案进行评分（满分 10 分）：</w:t>
            </w:r>
          </w:p>
          <w:p w14:paraId="165B5A8D">
            <w:pPr>
              <w:rPr>
                <w:rFonts w:hint="eastAsia" w:ascii="宋体" w:hAnsi="宋体" w:eastAsia="宋体" w:cs="宋体"/>
                <w:color w:val="auto"/>
                <w:sz w:val="21"/>
                <w:szCs w:val="21"/>
              </w:rPr>
            </w:pPr>
            <w:r>
              <w:rPr>
                <w:rFonts w:hint="eastAsia" w:ascii="宋体" w:hAnsi="宋体" w:eastAsia="宋体" w:cs="宋体"/>
                <w:color w:val="auto"/>
                <w:sz w:val="21"/>
                <w:szCs w:val="21"/>
              </w:rPr>
              <w:t>一档（4 分）：保密措施简单，针对性、可行性简单；</w:t>
            </w:r>
          </w:p>
          <w:p w14:paraId="2ED29687">
            <w:pPr>
              <w:rPr>
                <w:rFonts w:hint="eastAsia" w:ascii="宋体" w:hAnsi="宋体" w:eastAsia="宋体" w:cs="宋体"/>
                <w:color w:val="auto"/>
                <w:sz w:val="21"/>
                <w:szCs w:val="21"/>
              </w:rPr>
            </w:pPr>
            <w:r>
              <w:rPr>
                <w:rFonts w:hint="eastAsia" w:ascii="宋体" w:hAnsi="宋体" w:eastAsia="宋体" w:cs="宋体"/>
                <w:color w:val="auto"/>
                <w:sz w:val="21"/>
                <w:szCs w:val="21"/>
              </w:rPr>
              <w:t>二档（7 分）：保密措施较严密，有一定针对性、可行性；</w:t>
            </w:r>
          </w:p>
          <w:p w14:paraId="15AD0FE0">
            <w:pPr>
              <w:rPr>
                <w:rFonts w:hint="eastAsia" w:ascii="宋体" w:hAnsi="宋体" w:eastAsia="宋体" w:cs="宋体"/>
                <w:color w:val="auto"/>
                <w:sz w:val="21"/>
                <w:szCs w:val="21"/>
              </w:rPr>
            </w:pPr>
            <w:r>
              <w:rPr>
                <w:rFonts w:hint="eastAsia" w:ascii="宋体" w:hAnsi="宋体" w:eastAsia="宋体" w:cs="宋体"/>
                <w:color w:val="auto"/>
                <w:sz w:val="21"/>
                <w:szCs w:val="21"/>
              </w:rPr>
              <w:t>三档（10 分）：保密措施完善、严密，针对性强，可行性高，措施安全。</w:t>
            </w:r>
          </w:p>
          <w:p w14:paraId="658EDD12">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0B1206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满分 10 分</w:t>
            </w:r>
          </w:p>
        </w:tc>
      </w:tr>
      <w:tr w14:paraId="06D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2349F5D">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2" w:type="pct"/>
            <w:noWrap w:val="0"/>
            <w:vAlign w:val="center"/>
          </w:tcPr>
          <w:p w14:paraId="1990143C">
            <w:pPr>
              <w:pStyle w:val="14"/>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管理制度分</w:t>
            </w:r>
          </w:p>
        </w:tc>
        <w:tc>
          <w:tcPr>
            <w:tcW w:w="3415" w:type="pct"/>
            <w:noWrap w:val="0"/>
            <w:vAlign w:val="center"/>
          </w:tcPr>
          <w:p w14:paraId="0CFC3150">
            <w:pPr>
              <w:rPr>
                <w:rFonts w:hint="eastAsia" w:ascii="宋体" w:hAnsi="宋体" w:eastAsia="宋体" w:cs="宋体"/>
                <w:color w:val="auto"/>
                <w:sz w:val="21"/>
                <w:szCs w:val="21"/>
              </w:rPr>
            </w:pPr>
            <w:r>
              <w:rPr>
                <w:rFonts w:hint="eastAsia" w:ascii="宋体" w:hAnsi="宋体" w:eastAsia="宋体" w:cs="宋体"/>
                <w:color w:val="auto"/>
                <w:sz w:val="21"/>
                <w:szCs w:val="21"/>
              </w:rPr>
              <w:t>以供应商提供的组织机构、财务管理制度、工作人员管理规定、安全管理制度、岗位责任制及培训制度等情况，对投标人的管理制度建设情况进行横向比较评分，主要评价投标人的管理制度是否健全、严密、切实可行（满分10分）：</w:t>
            </w:r>
          </w:p>
          <w:p w14:paraId="0F6C90E2">
            <w:pPr>
              <w:rPr>
                <w:rFonts w:hint="eastAsia" w:ascii="宋体" w:hAnsi="宋体" w:eastAsia="宋体" w:cs="宋体"/>
                <w:color w:val="auto"/>
                <w:sz w:val="21"/>
                <w:szCs w:val="21"/>
              </w:rPr>
            </w:pPr>
            <w:r>
              <w:rPr>
                <w:rFonts w:hint="eastAsia" w:ascii="宋体" w:hAnsi="宋体" w:eastAsia="宋体" w:cs="宋体"/>
                <w:color w:val="auto"/>
                <w:sz w:val="21"/>
                <w:szCs w:val="21"/>
              </w:rPr>
              <w:t>一档(4分):管理制度不健全、严密简、没有可行性；</w:t>
            </w:r>
          </w:p>
          <w:p w14:paraId="5C6D1A90">
            <w:pPr>
              <w:rPr>
                <w:rFonts w:hint="eastAsia" w:ascii="宋体" w:hAnsi="宋体" w:eastAsia="宋体" w:cs="宋体"/>
                <w:color w:val="auto"/>
                <w:sz w:val="21"/>
                <w:szCs w:val="21"/>
              </w:rPr>
            </w:pPr>
            <w:r>
              <w:rPr>
                <w:rFonts w:hint="eastAsia" w:ascii="宋体" w:hAnsi="宋体" w:eastAsia="宋体" w:cs="宋体"/>
                <w:color w:val="auto"/>
                <w:sz w:val="21"/>
                <w:szCs w:val="21"/>
              </w:rPr>
              <w:t>二档(7分):管理制度较好、严密较好、可行性一般；</w:t>
            </w:r>
          </w:p>
          <w:p w14:paraId="07459614">
            <w:pPr>
              <w:rPr>
                <w:rFonts w:hint="eastAsia" w:ascii="宋体" w:hAnsi="宋体" w:eastAsia="宋体" w:cs="宋体"/>
                <w:color w:val="auto"/>
                <w:sz w:val="21"/>
                <w:szCs w:val="21"/>
              </w:rPr>
            </w:pPr>
            <w:r>
              <w:rPr>
                <w:rFonts w:hint="eastAsia" w:ascii="宋体" w:hAnsi="宋体" w:eastAsia="宋体" w:cs="宋体"/>
                <w:color w:val="auto"/>
                <w:sz w:val="21"/>
                <w:szCs w:val="21"/>
              </w:rPr>
              <w:t>三档(10分):管理制度健全、严密高、针对性强、切实性高。</w:t>
            </w:r>
          </w:p>
          <w:p w14:paraId="7BBA397A">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【注：未提供或未达到一档要求的得0分。】</w:t>
            </w:r>
          </w:p>
        </w:tc>
        <w:tc>
          <w:tcPr>
            <w:tcW w:w="638" w:type="pct"/>
            <w:noWrap w:val="0"/>
            <w:vAlign w:val="center"/>
          </w:tcPr>
          <w:p w14:paraId="11525885">
            <w:pPr>
              <w:pStyle w:val="14"/>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满分10分</w:t>
            </w:r>
          </w:p>
        </w:tc>
      </w:tr>
      <w:tr w14:paraId="5B1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FF76FA3">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622" w:type="pct"/>
            <w:noWrap w:val="0"/>
            <w:vAlign w:val="center"/>
          </w:tcPr>
          <w:p w14:paraId="7CA02B8C">
            <w:pPr>
              <w:pStyle w:val="1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综合实力分</w:t>
            </w:r>
          </w:p>
        </w:tc>
        <w:tc>
          <w:tcPr>
            <w:tcW w:w="3415" w:type="pct"/>
            <w:noWrap w:val="0"/>
            <w:vAlign w:val="center"/>
          </w:tcPr>
          <w:p w14:paraId="0482EF6C">
            <w:pPr>
              <w:rPr>
                <w:rFonts w:hint="eastAsia" w:ascii="宋体" w:hAnsi="宋体" w:eastAsia="宋体" w:cs="宋体"/>
                <w:color w:val="auto"/>
                <w:sz w:val="21"/>
                <w:szCs w:val="21"/>
              </w:rPr>
            </w:pPr>
            <w:r>
              <w:rPr>
                <w:rFonts w:hint="eastAsia" w:ascii="宋体" w:hAnsi="宋体" w:eastAsia="宋体" w:cs="宋体"/>
                <w:color w:val="auto"/>
                <w:sz w:val="21"/>
                <w:szCs w:val="21"/>
              </w:rPr>
              <w:t>对投标人的综合实力进行横向比较评分，主要内容包括：投标人的基础设施、拟投入人员、拟投入设备、技术能力等（满分 10 分）：</w:t>
            </w:r>
          </w:p>
          <w:p w14:paraId="39158315">
            <w:pPr>
              <w:rPr>
                <w:rFonts w:hint="eastAsia" w:ascii="宋体" w:hAnsi="宋体" w:eastAsia="宋体" w:cs="宋体"/>
                <w:color w:val="auto"/>
                <w:sz w:val="21"/>
                <w:szCs w:val="21"/>
              </w:rPr>
            </w:pPr>
            <w:r>
              <w:rPr>
                <w:rFonts w:hint="eastAsia" w:ascii="宋体" w:hAnsi="宋体" w:eastAsia="宋体" w:cs="宋体"/>
                <w:color w:val="auto"/>
                <w:sz w:val="21"/>
                <w:szCs w:val="21"/>
              </w:rPr>
              <w:t>一档（4 分）：与所有投标人相比，投标人的基础设施普通，拟投入人员和设备较少，技术能力一般。</w:t>
            </w:r>
          </w:p>
          <w:p w14:paraId="6446FA3E">
            <w:pPr>
              <w:rPr>
                <w:rFonts w:hint="eastAsia" w:ascii="宋体" w:hAnsi="宋体" w:eastAsia="宋体" w:cs="宋体"/>
                <w:color w:val="auto"/>
                <w:sz w:val="21"/>
                <w:szCs w:val="21"/>
              </w:rPr>
            </w:pPr>
            <w:r>
              <w:rPr>
                <w:rFonts w:hint="eastAsia" w:ascii="宋体" w:hAnsi="宋体" w:eastAsia="宋体" w:cs="宋体"/>
                <w:color w:val="auto"/>
                <w:sz w:val="21"/>
                <w:szCs w:val="21"/>
              </w:rPr>
              <w:t>二档（7 分）：与所有投标人相比，投标人的基础设施较好，拟投入人员和设备较多，技术能力较强；</w:t>
            </w:r>
          </w:p>
          <w:p w14:paraId="3010CE09">
            <w:pPr>
              <w:rPr>
                <w:rFonts w:hint="eastAsia" w:ascii="宋体" w:hAnsi="宋体" w:eastAsia="宋体" w:cs="宋体"/>
                <w:color w:val="auto"/>
                <w:sz w:val="21"/>
                <w:szCs w:val="21"/>
              </w:rPr>
            </w:pPr>
            <w:r>
              <w:rPr>
                <w:rFonts w:hint="eastAsia" w:ascii="宋体" w:hAnsi="宋体" w:eastAsia="宋体" w:cs="宋体"/>
                <w:color w:val="auto"/>
                <w:sz w:val="21"/>
                <w:szCs w:val="21"/>
              </w:rPr>
              <w:t>三档（10 分）：与所有投标人相比，投标人的基础设施好，拟投入人员和设备多，技术能力强。</w:t>
            </w:r>
          </w:p>
          <w:p w14:paraId="62B00459">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41205D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满分 10 分</w:t>
            </w:r>
          </w:p>
        </w:tc>
      </w:tr>
      <w:tr w14:paraId="2F5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19DA9C1">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5" w:type="pct"/>
            <w:gridSpan w:val="3"/>
            <w:noWrap w:val="0"/>
            <w:vAlign w:val="center"/>
          </w:tcPr>
          <w:p w14:paraId="174B492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总分=1+2=100分</w:t>
            </w:r>
          </w:p>
        </w:tc>
      </w:tr>
    </w:tbl>
    <w:p w14:paraId="1EC710CD">
      <w:pPr>
        <w:spacing w:line="360" w:lineRule="auto"/>
        <w:ind w:firstLine="420"/>
        <w:rPr>
          <w:rFonts w:hint="eastAsia"/>
          <w:color w:val="auto"/>
          <w:highlight w:val="none"/>
        </w:rPr>
      </w:pPr>
    </w:p>
    <w:p w14:paraId="3D64F705">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18" w:name="_Toc24183"/>
      <w:bookmarkStart w:id="119" w:name="_Toc24402"/>
      <w:bookmarkStart w:id="120" w:name="_Toc26013"/>
      <w:r>
        <w:rPr>
          <w:rFonts w:hint="eastAsia" w:ascii="宋体" w:hAnsi="宋体" w:cs="宋体"/>
          <w:bCs/>
          <w:color w:val="auto"/>
          <w:sz w:val="30"/>
          <w:szCs w:val="30"/>
          <w:highlight w:val="none"/>
        </w:rPr>
        <w:t>第四节 入围候选人推荐原则</w:t>
      </w:r>
      <w:bookmarkEnd w:id="117"/>
      <w:bookmarkEnd w:id="118"/>
      <w:bookmarkEnd w:id="119"/>
      <w:bookmarkEnd w:id="120"/>
    </w:p>
    <w:p w14:paraId="5DD30C9D">
      <w:pPr>
        <w:widowControl w:val="0"/>
        <w:spacing w:line="400" w:lineRule="exact"/>
        <w:ind w:firstLine="420" w:firstLineChars="200"/>
        <w:jc w:val="left"/>
        <w:rPr>
          <w:rFonts w:ascii="宋体" w:hAnsi="Courier New" w:eastAsia="宋体"/>
          <w:color w:val="auto"/>
          <w:kern w:val="2"/>
          <w:sz w:val="21"/>
          <w:szCs w:val="20"/>
          <w:highlight w:val="none"/>
        </w:rPr>
      </w:pPr>
      <w:bookmarkStart w:id="121" w:name="_Toc32440"/>
      <w:bookmarkStart w:id="122" w:name="_Toc13096"/>
      <w:bookmarkStart w:id="123" w:name="_Toc80093008"/>
      <w:r>
        <w:rPr>
          <w:rFonts w:hint="eastAsia" w:ascii="宋体" w:hAnsi="Courier New" w:eastAsia="宋体"/>
          <w:color w:val="auto"/>
          <w:kern w:val="2"/>
          <w:sz w:val="21"/>
          <w:szCs w:val="20"/>
          <w:highlight w:val="none"/>
        </w:rPr>
        <w:t>（一）确定第一阶段入围供应商时，提交响应文件和符合资格条件、实质性要求且进入详评的供应商按照有效报价（即综合优惠率）从高到低排序，并</w:t>
      </w:r>
      <w:r>
        <w:rPr>
          <w:rFonts w:ascii="宋体" w:hAnsi="Courier New" w:eastAsia="宋体"/>
          <w:color w:val="auto"/>
          <w:kern w:val="2"/>
          <w:sz w:val="21"/>
          <w:szCs w:val="20"/>
          <w:highlight w:val="none"/>
        </w:rPr>
        <w:t>根据征集文件规定</w:t>
      </w:r>
      <w:r>
        <w:rPr>
          <w:rFonts w:hint="eastAsia" w:ascii="宋体" w:hAnsi="Courier New" w:eastAsia="宋体"/>
          <w:color w:val="auto"/>
          <w:kern w:val="2"/>
          <w:sz w:val="21"/>
          <w:szCs w:val="20"/>
          <w:highlight w:val="none"/>
        </w:rPr>
        <w:t>的淘汰率20%计算，且至少淘汰一家供应商（供应商家数</w:t>
      </w:r>
      <w:r>
        <w:rPr>
          <w:rFonts w:ascii="宋体" w:hAnsi="Courier New" w:eastAsia="宋体"/>
          <w:color w:val="auto"/>
          <w:kern w:val="2"/>
          <w:sz w:val="21"/>
          <w:szCs w:val="20"/>
          <w:highlight w:val="none"/>
        </w:rPr>
        <w:t>×</w:t>
      </w:r>
      <w:r>
        <w:rPr>
          <w:rFonts w:hint="eastAsia" w:ascii="宋体" w:hAnsi="Courier New" w:eastAsia="宋体"/>
          <w:color w:val="auto"/>
          <w:kern w:val="2"/>
          <w:sz w:val="21"/>
          <w:szCs w:val="20"/>
          <w:highlight w:val="none"/>
        </w:rPr>
        <w:t>淘汰率=Y，Y=A+B，A为整数部分，B为小数部分。当B为零时，淘汰家数为A；当B不为零时，淘汰家数为A+1）。</w:t>
      </w:r>
    </w:p>
    <w:p w14:paraId="754CC66A">
      <w:pPr>
        <w:pStyle w:val="10"/>
        <w:bidi w:val="0"/>
        <w:rPr>
          <w:rFonts w:hint="eastAsia"/>
          <w:color w:val="auto"/>
        </w:rPr>
      </w:pPr>
      <w:r>
        <w:rPr>
          <w:rFonts w:hint="eastAsia"/>
          <w:color w:val="auto"/>
        </w:rPr>
        <w:t>（二）评标价相同且达到</w:t>
      </w:r>
      <w:r>
        <w:rPr>
          <w:color w:val="auto"/>
        </w:rPr>
        <w:t>根据征集文件规定的淘汰率或者入围供应商数量上限</w:t>
      </w:r>
      <w:r>
        <w:rPr>
          <w:rFonts w:hint="eastAsia"/>
          <w:color w:val="auto"/>
        </w:rPr>
        <w:t>时，由评标委员会各成员对评标价相同的供应商，当场投票表决，得票多者优先</w:t>
      </w:r>
    </w:p>
    <w:p w14:paraId="6C9750B5">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24" w:name="_Toc22870"/>
      <w:r>
        <w:rPr>
          <w:rFonts w:hint="eastAsia" w:ascii="宋体" w:hAnsi="宋体" w:cs="宋体"/>
          <w:bCs/>
          <w:color w:val="auto"/>
          <w:sz w:val="30"/>
          <w:szCs w:val="30"/>
          <w:highlight w:val="none"/>
        </w:rPr>
        <w:t>第五节 评审报告</w:t>
      </w:r>
      <w:bookmarkEnd w:id="121"/>
      <w:bookmarkEnd w:id="122"/>
      <w:bookmarkEnd w:id="123"/>
      <w:bookmarkEnd w:id="124"/>
    </w:p>
    <w:p w14:paraId="0CAD61FD">
      <w:pPr>
        <w:pStyle w:val="10"/>
        <w:bidi w:val="0"/>
        <w:rPr>
          <w:rFonts w:hint="eastAsia"/>
          <w:b/>
          <w:bCs/>
          <w:color w:val="auto"/>
        </w:rPr>
      </w:pPr>
      <w:bookmarkStart w:id="125" w:name="_Toc16167"/>
      <w:r>
        <w:rPr>
          <w:rFonts w:hint="eastAsia"/>
          <w:b/>
          <w:bCs/>
          <w:color w:val="auto"/>
        </w:rPr>
        <w:t>（一）评审报告与推荐入围候选人</w:t>
      </w:r>
      <w:bookmarkEnd w:id="125"/>
    </w:p>
    <w:p w14:paraId="0EEC63E9">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19B5B264">
      <w:pPr>
        <w:pStyle w:val="10"/>
        <w:bidi w:val="0"/>
        <w:rPr>
          <w:rFonts w:hint="eastAsia"/>
          <w:b/>
          <w:bCs/>
          <w:color w:val="auto"/>
        </w:rPr>
      </w:pPr>
      <w:bookmarkStart w:id="126" w:name="_Toc21023"/>
      <w:r>
        <w:rPr>
          <w:rFonts w:hint="eastAsia"/>
          <w:b/>
          <w:bCs/>
          <w:color w:val="auto"/>
        </w:rPr>
        <w:t>（二）评审争议事项处理</w:t>
      </w:r>
      <w:bookmarkEnd w:id="126"/>
    </w:p>
    <w:p w14:paraId="676E8ADC">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3191D1D6">
      <w:pPr>
        <w:autoSpaceDE w:val="0"/>
        <w:autoSpaceDN w:val="0"/>
        <w:adjustRightInd w:val="0"/>
        <w:spacing w:line="440" w:lineRule="exact"/>
        <w:ind w:firstLine="420" w:firstLineChars="200"/>
        <w:rPr>
          <w:rFonts w:hint="eastAsia" w:ascii="宋体" w:hAnsi="宋体"/>
          <w:color w:val="auto"/>
          <w:szCs w:val="21"/>
          <w:highlight w:val="none"/>
        </w:rPr>
      </w:pPr>
    </w:p>
    <w:p w14:paraId="1CD119AE">
      <w:pPr>
        <w:spacing w:line="360" w:lineRule="auto"/>
        <w:ind w:firstLine="420"/>
        <w:rPr>
          <w:rFonts w:hint="eastAsia" w:ascii="宋体" w:hAnsi="宋体"/>
          <w:bCs/>
          <w:color w:val="auto"/>
          <w:szCs w:val="20"/>
          <w:highlight w:val="none"/>
        </w:rPr>
      </w:pPr>
      <w:bookmarkStart w:id="127" w:name="PO_TDCUS_ITEM_SM_TITLE_1_0"/>
    </w:p>
    <w:p w14:paraId="4EF3BBBD">
      <w:pPr>
        <w:spacing w:line="360" w:lineRule="auto"/>
        <w:ind w:firstLine="420"/>
        <w:rPr>
          <w:rFonts w:hint="eastAsia" w:ascii="宋体" w:hAnsi="宋体"/>
          <w:bCs/>
          <w:color w:val="auto"/>
          <w:szCs w:val="20"/>
          <w:highlight w:val="none"/>
        </w:rPr>
      </w:pPr>
    </w:p>
    <w:bookmarkEnd w:id="127"/>
    <w:p w14:paraId="4D835C6C">
      <w:pPr>
        <w:tabs>
          <w:tab w:val="left" w:pos="2472"/>
        </w:tabs>
        <w:spacing w:line="460" w:lineRule="exact"/>
        <w:jc w:val="center"/>
        <w:rPr>
          <w:rFonts w:hint="eastAsia" w:ascii="Times New Roman" w:hAnsi="Times New Roman"/>
          <w:b/>
          <w:color w:val="auto"/>
          <w:sz w:val="36"/>
          <w:szCs w:val="20"/>
          <w:highlight w:val="none"/>
        </w:rPr>
      </w:pPr>
    </w:p>
    <w:p w14:paraId="52BFDA43">
      <w:pPr>
        <w:tabs>
          <w:tab w:val="left" w:pos="2472"/>
        </w:tabs>
        <w:spacing w:line="460" w:lineRule="exact"/>
        <w:jc w:val="center"/>
        <w:rPr>
          <w:rFonts w:ascii="Times New Roman" w:hAnsi="Times New Roman"/>
          <w:b/>
          <w:color w:val="auto"/>
          <w:sz w:val="36"/>
          <w:szCs w:val="20"/>
          <w:highlight w:val="none"/>
        </w:rPr>
      </w:pPr>
    </w:p>
    <w:p w14:paraId="03226C83">
      <w:pPr>
        <w:tabs>
          <w:tab w:val="left" w:pos="2472"/>
        </w:tabs>
        <w:spacing w:line="460" w:lineRule="exact"/>
        <w:jc w:val="center"/>
        <w:rPr>
          <w:rFonts w:ascii="Times New Roman" w:hAnsi="Times New Roman"/>
          <w:b/>
          <w:color w:val="auto"/>
          <w:sz w:val="36"/>
          <w:szCs w:val="20"/>
          <w:highlight w:val="none"/>
        </w:rPr>
      </w:pPr>
    </w:p>
    <w:p w14:paraId="517745CA">
      <w:pPr>
        <w:tabs>
          <w:tab w:val="left" w:pos="2472"/>
        </w:tabs>
        <w:spacing w:line="460" w:lineRule="exact"/>
        <w:jc w:val="center"/>
        <w:rPr>
          <w:rFonts w:ascii="Times New Roman" w:hAnsi="Times New Roman"/>
          <w:b/>
          <w:color w:val="auto"/>
          <w:sz w:val="36"/>
          <w:szCs w:val="20"/>
          <w:highlight w:val="none"/>
        </w:rPr>
      </w:pPr>
    </w:p>
    <w:p w14:paraId="1D41FC37">
      <w:pPr>
        <w:tabs>
          <w:tab w:val="left" w:pos="2472"/>
        </w:tabs>
        <w:spacing w:line="460" w:lineRule="exact"/>
        <w:jc w:val="center"/>
        <w:rPr>
          <w:rFonts w:ascii="Times New Roman" w:hAnsi="Times New Roman"/>
          <w:b/>
          <w:color w:val="auto"/>
          <w:sz w:val="36"/>
          <w:szCs w:val="20"/>
          <w:highlight w:val="none"/>
        </w:rPr>
      </w:pPr>
    </w:p>
    <w:p w14:paraId="7228CAFD">
      <w:pPr>
        <w:tabs>
          <w:tab w:val="left" w:pos="2472"/>
        </w:tabs>
        <w:spacing w:line="460" w:lineRule="exact"/>
        <w:jc w:val="center"/>
        <w:rPr>
          <w:rFonts w:ascii="Times New Roman" w:hAnsi="Times New Roman"/>
          <w:b/>
          <w:color w:val="auto"/>
          <w:sz w:val="36"/>
          <w:szCs w:val="20"/>
          <w:highlight w:val="none"/>
        </w:rPr>
      </w:pPr>
    </w:p>
    <w:p w14:paraId="550488D3">
      <w:pPr>
        <w:tabs>
          <w:tab w:val="left" w:pos="2472"/>
        </w:tabs>
        <w:spacing w:line="460" w:lineRule="exact"/>
        <w:jc w:val="center"/>
        <w:rPr>
          <w:rFonts w:ascii="Times New Roman" w:hAnsi="Times New Roman"/>
          <w:b/>
          <w:color w:val="auto"/>
          <w:sz w:val="36"/>
          <w:szCs w:val="20"/>
          <w:highlight w:val="none"/>
        </w:rPr>
      </w:pPr>
    </w:p>
    <w:p w14:paraId="47E8551C">
      <w:pPr>
        <w:tabs>
          <w:tab w:val="left" w:pos="2472"/>
        </w:tabs>
        <w:spacing w:line="460" w:lineRule="exact"/>
        <w:jc w:val="center"/>
        <w:rPr>
          <w:rFonts w:ascii="Times New Roman" w:hAnsi="Times New Roman"/>
          <w:b/>
          <w:color w:val="auto"/>
          <w:sz w:val="36"/>
          <w:szCs w:val="20"/>
          <w:highlight w:val="none"/>
        </w:rPr>
      </w:pPr>
    </w:p>
    <w:p w14:paraId="4FCC0419">
      <w:pPr>
        <w:tabs>
          <w:tab w:val="left" w:pos="2472"/>
        </w:tabs>
        <w:spacing w:line="460" w:lineRule="exact"/>
        <w:jc w:val="center"/>
        <w:rPr>
          <w:rFonts w:ascii="Times New Roman" w:hAnsi="Times New Roman"/>
          <w:b/>
          <w:color w:val="auto"/>
          <w:sz w:val="36"/>
          <w:szCs w:val="20"/>
          <w:highlight w:val="none"/>
        </w:rPr>
      </w:pPr>
    </w:p>
    <w:p w14:paraId="77481B0D">
      <w:pPr>
        <w:tabs>
          <w:tab w:val="left" w:pos="2472"/>
        </w:tabs>
        <w:spacing w:line="460" w:lineRule="exact"/>
        <w:jc w:val="center"/>
        <w:rPr>
          <w:rFonts w:ascii="Times New Roman" w:hAnsi="Times New Roman"/>
          <w:b/>
          <w:color w:val="auto"/>
          <w:sz w:val="36"/>
          <w:szCs w:val="20"/>
          <w:highlight w:val="none"/>
        </w:rPr>
      </w:pPr>
    </w:p>
    <w:p w14:paraId="5610411F">
      <w:pPr>
        <w:tabs>
          <w:tab w:val="left" w:pos="2472"/>
        </w:tabs>
        <w:spacing w:line="460" w:lineRule="exact"/>
        <w:jc w:val="center"/>
        <w:rPr>
          <w:rFonts w:ascii="Times New Roman" w:hAnsi="Times New Roman"/>
          <w:b/>
          <w:color w:val="auto"/>
          <w:sz w:val="36"/>
          <w:szCs w:val="20"/>
          <w:highlight w:val="none"/>
        </w:rPr>
      </w:pPr>
    </w:p>
    <w:p w14:paraId="7B27D7B6">
      <w:pPr>
        <w:tabs>
          <w:tab w:val="left" w:pos="2472"/>
        </w:tabs>
        <w:spacing w:line="460" w:lineRule="exact"/>
        <w:jc w:val="center"/>
        <w:rPr>
          <w:rFonts w:ascii="Times New Roman" w:hAnsi="Times New Roman"/>
          <w:b/>
          <w:color w:val="auto"/>
          <w:sz w:val="36"/>
          <w:szCs w:val="20"/>
          <w:highlight w:val="none"/>
        </w:rPr>
      </w:pPr>
    </w:p>
    <w:p w14:paraId="550BB44C">
      <w:pPr>
        <w:tabs>
          <w:tab w:val="left" w:pos="2472"/>
        </w:tabs>
        <w:spacing w:line="460" w:lineRule="exact"/>
        <w:jc w:val="center"/>
        <w:rPr>
          <w:rFonts w:ascii="Times New Roman" w:hAnsi="Times New Roman"/>
          <w:b/>
          <w:color w:val="auto"/>
          <w:sz w:val="36"/>
          <w:szCs w:val="20"/>
          <w:highlight w:val="none"/>
        </w:rPr>
      </w:pPr>
    </w:p>
    <w:p w14:paraId="4E8BA17D">
      <w:pPr>
        <w:pStyle w:val="12"/>
        <w:bidi w:val="0"/>
        <w:rPr>
          <w:rFonts w:hint="eastAsia"/>
          <w:color w:val="auto"/>
        </w:rPr>
      </w:pPr>
    </w:p>
    <w:p w14:paraId="7EBCAC7E">
      <w:pPr>
        <w:pStyle w:val="12"/>
        <w:bidi w:val="0"/>
        <w:rPr>
          <w:rFonts w:hint="eastAsia"/>
          <w:color w:val="auto"/>
        </w:rPr>
      </w:pPr>
    </w:p>
    <w:p w14:paraId="6EDE6F07">
      <w:pPr>
        <w:pStyle w:val="12"/>
        <w:bidi w:val="0"/>
        <w:rPr>
          <w:rFonts w:hint="eastAsia"/>
          <w:color w:val="auto"/>
        </w:rPr>
      </w:pPr>
    </w:p>
    <w:p w14:paraId="55F26FE1">
      <w:pPr>
        <w:pStyle w:val="12"/>
        <w:bidi w:val="0"/>
        <w:rPr>
          <w:rFonts w:hint="eastAsia"/>
          <w:color w:val="auto"/>
        </w:rPr>
      </w:pPr>
    </w:p>
    <w:p w14:paraId="3C57F699">
      <w:pPr>
        <w:pStyle w:val="12"/>
        <w:bidi w:val="0"/>
        <w:rPr>
          <w:rFonts w:hint="eastAsia"/>
          <w:color w:val="auto"/>
        </w:rPr>
      </w:pPr>
    </w:p>
    <w:p w14:paraId="5F02C9F7">
      <w:pPr>
        <w:pStyle w:val="12"/>
        <w:bidi w:val="0"/>
        <w:rPr>
          <w:rFonts w:hint="eastAsia"/>
          <w:color w:val="auto"/>
        </w:rPr>
      </w:pPr>
    </w:p>
    <w:p w14:paraId="5E3C8AE5">
      <w:pPr>
        <w:pStyle w:val="12"/>
        <w:bidi w:val="0"/>
        <w:rPr>
          <w:rFonts w:hint="eastAsia"/>
          <w:color w:val="auto"/>
        </w:rPr>
      </w:pPr>
    </w:p>
    <w:p w14:paraId="77F685AF">
      <w:pPr>
        <w:pStyle w:val="12"/>
        <w:bidi w:val="0"/>
        <w:rPr>
          <w:rFonts w:hint="eastAsia"/>
          <w:color w:val="auto"/>
        </w:rPr>
      </w:pPr>
    </w:p>
    <w:p w14:paraId="77510447">
      <w:pPr>
        <w:pStyle w:val="12"/>
        <w:bidi w:val="0"/>
        <w:rPr>
          <w:rFonts w:hint="eastAsia"/>
          <w:color w:val="auto"/>
        </w:rPr>
      </w:pPr>
    </w:p>
    <w:p w14:paraId="467C4FEA">
      <w:pPr>
        <w:pStyle w:val="12"/>
        <w:bidi w:val="0"/>
        <w:rPr>
          <w:rFonts w:hint="eastAsia"/>
          <w:color w:val="auto"/>
        </w:rPr>
      </w:pPr>
    </w:p>
    <w:p w14:paraId="7E39BB87">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28" w:name="_Toc2561"/>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28"/>
    </w:p>
    <w:p w14:paraId="49C85B7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2025-2027年度南宁市武鸣区预算单位印刷服务框架协议采购框架协议</w:t>
      </w:r>
      <w:r>
        <w:rPr>
          <w:rFonts w:hint="eastAsia" w:ascii="宋体" w:hAnsi="宋体"/>
          <w:b/>
          <w:color w:val="auto"/>
          <w:sz w:val="32"/>
          <w:highlight w:val="none"/>
        </w:rPr>
        <w:t>（格式）</w:t>
      </w:r>
    </w:p>
    <w:p w14:paraId="5A996BF5">
      <w:pPr>
        <w:spacing w:line="360" w:lineRule="auto"/>
        <w:ind w:left="420" w:leftChars="200"/>
        <w:rPr>
          <w:rFonts w:hint="eastAsia" w:ascii="宋体" w:hAnsi="宋体"/>
          <w:color w:val="auto"/>
          <w:szCs w:val="21"/>
          <w:highlight w:val="none"/>
        </w:rPr>
      </w:pPr>
    </w:p>
    <w:p w14:paraId="38699712">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4C2383E">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DC2CF23">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征集人（甲方）：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9C43C68">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入围供应商（乙方）：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7DB1E47">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436B459">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为了保护甲乙双方合法权益， 根据《中华人民共和国政府采购法》、《中华人民共和国政府采购法实施条例》、《中华人民共和国民法典》等法律、法规规定，及</w:t>
      </w:r>
      <w:r>
        <w:rPr>
          <w:rFonts w:hint="eastAsia" w:ascii="宋体" w:hAnsi="宋体" w:cs="宋体"/>
          <w:color w:val="auto"/>
          <w:kern w:val="2"/>
          <w:sz w:val="21"/>
          <w:szCs w:val="21"/>
          <w:highlight w:val="none"/>
          <w:lang w:eastAsia="zh-CN"/>
        </w:rPr>
        <w:t>2025-2027年度南宁市武鸣区预算单位印刷服务框架协议采购</w:t>
      </w:r>
      <w:r>
        <w:rPr>
          <w:rFonts w:hint="eastAsia" w:ascii="宋体" w:hAnsi="宋体" w:eastAsia="宋体" w:cs="宋体"/>
          <w:color w:val="auto"/>
          <w:kern w:val="2"/>
          <w:sz w:val="21"/>
          <w:szCs w:val="21"/>
          <w:highlight w:val="none"/>
        </w:rPr>
        <w:t>征集文件的要求签订本协议，并共同遵守。</w:t>
      </w:r>
    </w:p>
    <w:p w14:paraId="0EA80170">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一、采购需求内容</w:t>
      </w:r>
    </w:p>
    <w:p w14:paraId="74EDA0E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（一）服务范围：</w:t>
      </w:r>
    </w:p>
    <w:p w14:paraId="77AA05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印刷品范围：本项目印刷内容包括各类表单、证件、证书的单证印刷服务，收据等票据的印刷服务（不包括发票），文件印刷服务，公文用纸印刷服务，资料汇编印刷服务，信封印刷服务，日历、名片、卡片、广告等的印刷服务及其他印刷服务。</w:t>
      </w:r>
    </w:p>
    <w:p w14:paraId="41F6FDB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2、除提供印刷品印刷服务外，乙方还应提供与其相关的其他服务，包括在采购人确定需求时免费提供技术咨询、上门取件、将成品运输到指定地点等。</w:t>
      </w:r>
    </w:p>
    <w:p w14:paraId="231D545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（二）服务要求：</w:t>
      </w:r>
    </w:p>
    <w:p w14:paraId="0FD249B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1、乙方必须承诺其印刷品所用纸张、油墨等原辅材料符合国家及行业制订公布的标准。</w:t>
      </w:r>
    </w:p>
    <w:p w14:paraId="102D40F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2、乙方必须承诺其印刷工艺及生产制作出的印刷品质量符合国家及行业制订公布的标准。</w:t>
      </w:r>
    </w:p>
    <w:p w14:paraId="019BB4A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3、如供应商持有当地邮政行业管理部门核发的监制证，若</w:t>
      </w:r>
      <w:r>
        <w:rPr>
          <w:rFonts w:hint="eastAsia" w:ascii="宋体" w:hAnsi="宋体" w:cs="宋体"/>
          <w:color w:val="auto"/>
          <w:kern w:val="2"/>
          <w:sz w:val="21"/>
          <w:szCs w:val="21"/>
          <w:highlight w:val="none"/>
          <w:lang w:eastAsia="zh-CN"/>
        </w:rPr>
        <w:t>入围</w:t>
      </w:r>
      <w:r>
        <w:rPr>
          <w:rFonts w:hint="eastAsia" w:ascii="宋体" w:hAnsi="宋体" w:eastAsia="宋体" w:cs="宋体"/>
          <w:color w:val="auto"/>
          <w:kern w:val="2"/>
          <w:sz w:val="21"/>
          <w:szCs w:val="21"/>
          <w:highlight w:val="none"/>
        </w:rPr>
        <w:t>，其承印的信封印刷品的品种、规格、材质及技术要求符合国家标准。</w:t>
      </w:r>
    </w:p>
    <w:p w14:paraId="24549A4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4、乙方提供的印刷品必须符合国家及有关部门的技术标准和规范，满足采购人要求，内容无误，材质无误，纸张平滑，墨色均匀，页码正确，尺寸划一，装订整齐，包装结实，标签准确。</w:t>
      </w:r>
    </w:p>
    <w:p w14:paraId="1974AEB1">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二、适用框架协议的采购人或者服务对象范围，以及履行合同的地域范围；</w:t>
      </w:r>
    </w:p>
    <w:p w14:paraId="40BDCF1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甲方委托乙方负责南宁市武鸣区预算单位印刷服务封闭式框架协议采购服务工作。</w:t>
      </w:r>
    </w:p>
    <w:p w14:paraId="012CCC90">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三、协议有效期</w:t>
      </w:r>
    </w:p>
    <w:p w14:paraId="3365439F">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自合同签订之日起两年。</w:t>
      </w:r>
    </w:p>
    <w:p w14:paraId="4FD156CA">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四、</w:t>
      </w:r>
      <w:r>
        <w:rPr>
          <w:rFonts w:hint="eastAsia" w:ascii="宋体" w:hAnsi="宋体" w:eastAsia="宋体" w:cs="宋体"/>
          <w:b/>
          <w:bCs/>
          <w:color w:val="auto"/>
          <w:kern w:val="2"/>
          <w:sz w:val="21"/>
          <w:szCs w:val="21"/>
          <w:highlight w:val="none"/>
        </w:rPr>
        <w:t>采购限额</w:t>
      </w:r>
    </w:p>
    <w:p w14:paraId="411345E1">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w:t>
      </w:r>
      <w:r>
        <w:rPr>
          <w:rFonts w:hint="eastAsia" w:ascii="宋体" w:hAnsi="宋体" w:cs="宋体"/>
          <w:color w:val="auto"/>
          <w:kern w:val="2"/>
          <w:sz w:val="21"/>
          <w:szCs w:val="21"/>
          <w:highlight w:val="none"/>
          <w:lang w:eastAsia="zh-CN"/>
        </w:rPr>
        <w:t>次</w:t>
      </w:r>
      <w:r>
        <w:rPr>
          <w:rFonts w:hint="eastAsia" w:ascii="宋体" w:hAnsi="宋体" w:eastAsia="宋体" w:cs="宋体"/>
          <w:color w:val="auto"/>
          <w:kern w:val="2"/>
          <w:sz w:val="21"/>
          <w:szCs w:val="21"/>
          <w:highlight w:val="none"/>
        </w:rPr>
        <w:t>采购预算金额在50万元及以下的，可采用框架协议采购方式。单次采购预算金额超过上述金额的，采购人应作为单个采购项目进行采购，不纳入框架协议采购范围。</w:t>
      </w:r>
    </w:p>
    <w:p w14:paraId="572B9E28">
      <w:pPr>
        <w:keepNext w:val="0"/>
        <w:keepLines w:val="0"/>
        <w:pageBreakBefore w:val="0"/>
        <w:kinsoku/>
        <w:wordWrap/>
        <w:overflowPunct/>
        <w:topLinePunct w:val="0"/>
        <w:autoSpaceDE/>
        <w:autoSpaceDN/>
        <w:bidi w:val="0"/>
        <w:snapToGrid w:val="0"/>
        <w:spacing w:beforeAutospacing="0" w:afterAutospacing="0" w:line="38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五</w:t>
      </w:r>
      <w:r>
        <w:rPr>
          <w:rFonts w:hint="eastAsia" w:ascii="宋体" w:hAnsi="宋体" w:eastAsia="宋体" w:cs="宋体"/>
          <w:b/>
          <w:bCs/>
          <w:color w:val="auto"/>
          <w:kern w:val="2"/>
          <w:sz w:val="21"/>
          <w:szCs w:val="21"/>
          <w:highlight w:val="none"/>
        </w:rPr>
        <w:t>、封闭式框架协议第一阶段入围服务内容、服务标准及协议价格：</w:t>
      </w:r>
    </w:p>
    <w:tbl>
      <w:tblPr>
        <w:tblStyle w:val="25"/>
        <w:tblW w:w="3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194"/>
        <w:gridCol w:w="2267"/>
      </w:tblGrid>
      <w:tr w14:paraId="655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6FA4351C">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1548" w:type="pct"/>
            <w:tcBorders>
              <w:top w:val="single" w:color="auto" w:sz="4" w:space="0"/>
              <w:left w:val="single" w:color="auto" w:sz="4" w:space="0"/>
              <w:bottom w:val="single" w:color="auto" w:sz="4" w:space="0"/>
              <w:right w:val="single" w:color="auto" w:sz="4" w:space="0"/>
            </w:tcBorders>
            <w:noWrap w:val="0"/>
            <w:vAlign w:val="center"/>
          </w:tcPr>
          <w:p w14:paraId="154C89E2">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服务标准</w:t>
            </w:r>
          </w:p>
        </w:tc>
        <w:tc>
          <w:tcPr>
            <w:tcW w:w="1600" w:type="pct"/>
            <w:tcBorders>
              <w:top w:val="single" w:color="auto" w:sz="4" w:space="0"/>
              <w:left w:val="single" w:color="auto" w:sz="4" w:space="0"/>
              <w:bottom w:val="single" w:color="auto" w:sz="4" w:space="0"/>
              <w:right w:val="single" w:color="auto" w:sz="4" w:space="0"/>
            </w:tcBorders>
            <w:noWrap w:val="0"/>
            <w:vAlign w:val="center"/>
          </w:tcPr>
          <w:p w14:paraId="4F228659">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协议价格</w:t>
            </w:r>
          </w:p>
          <w:p w14:paraId="5E47AB36">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（综合优惠率%）</w:t>
            </w:r>
          </w:p>
        </w:tc>
      </w:tr>
      <w:tr w14:paraId="5923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50D91CDA">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548" w:type="pct"/>
            <w:tcBorders>
              <w:top w:val="single" w:color="auto" w:sz="4" w:space="0"/>
              <w:left w:val="single" w:color="auto" w:sz="4" w:space="0"/>
              <w:bottom w:val="single" w:color="auto" w:sz="4" w:space="0"/>
              <w:right w:val="single" w:color="auto" w:sz="4" w:space="0"/>
            </w:tcBorders>
            <w:noWrap w:val="0"/>
            <w:vAlign w:val="center"/>
          </w:tcPr>
          <w:p w14:paraId="6DA10404">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600" w:type="pct"/>
            <w:tcBorders>
              <w:top w:val="single" w:color="auto" w:sz="4" w:space="0"/>
              <w:left w:val="single" w:color="auto" w:sz="4" w:space="0"/>
              <w:bottom w:val="single" w:color="auto" w:sz="4" w:space="0"/>
              <w:right w:val="single" w:color="auto" w:sz="4" w:space="0"/>
            </w:tcBorders>
            <w:noWrap w:val="0"/>
            <w:vAlign w:val="center"/>
          </w:tcPr>
          <w:p w14:paraId="6B1326D5">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r>
      <w:tr w14:paraId="747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7E0E19EC">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548" w:type="pct"/>
            <w:tcBorders>
              <w:top w:val="single" w:color="auto" w:sz="4" w:space="0"/>
              <w:left w:val="single" w:color="auto" w:sz="4" w:space="0"/>
              <w:bottom w:val="single" w:color="auto" w:sz="4" w:space="0"/>
              <w:right w:val="single" w:color="auto" w:sz="4" w:space="0"/>
            </w:tcBorders>
            <w:noWrap w:val="0"/>
            <w:vAlign w:val="center"/>
          </w:tcPr>
          <w:p w14:paraId="5EF8A0F2">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600" w:type="pct"/>
            <w:tcBorders>
              <w:top w:val="single" w:color="auto" w:sz="4" w:space="0"/>
              <w:left w:val="single" w:color="auto" w:sz="4" w:space="0"/>
              <w:bottom w:val="single" w:color="auto" w:sz="4" w:space="0"/>
              <w:right w:val="single" w:color="auto" w:sz="4" w:space="0"/>
            </w:tcBorders>
            <w:noWrap w:val="0"/>
            <w:vAlign w:val="center"/>
          </w:tcPr>
          <w:p w14:paraId="6E2D3498">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r>
    </w:tbl>
    <w:p w14:paraId="44F0C9AE">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乙方不得超过《入围通知书》规定的价格、费率和其他要求与甲方签订和履行本协议。</w:t>
      </w:r>
    </w:p>
    <w:p w14:paraId="704FD4CA">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、入围产品升级换代规则</w:t>
      </w:r>
    </w:p>
    <w:p w14:paraId="2D623A3C">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 本服务协议无产品升换代。</w:t>
      </w:r>
    </w:p>
    <w:p w14:paraId="6FAA651C">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七</w:t>
      </w:r>
      <w:r>
        <w:rPr>
          <w:rFonts w:hint="eastAsia" w:ascii="宋体" w:hAnsi="宋体" w:eastAsia="宋体" w:cs="宋体"/>
          <w:b/>
          <w:bCs/>
          <w:color w:val="auto"/>
          <w:kern w:val="2"/>
          <w:sz w:val="21"/>
          <w:szCs w:val="21"/>
          <w:highlight w:val="none"/>
        </w:rPr>
        <w:t>、资金支付方式、时间和条件 </w:t>
      </w:r>
    </w:p>
    <w:p w14:paraId="0B5C0E8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与采购人签订第二阶段书面采购合同时，应在合同中明确约定货款结算与支付频率。对单项印刷业务，乙方可与采购人约定采用一次性支付或分次支付，分次支付的应写明具体支付方式；乙方与采购人签订的是本次印刷服务期限内的一揽子合同的，可约定采用月度、季度或半年度等货款结算与支付频率。</w:t>
      </w:r>
    </w:p>
    <w:p w14:paraId="74D99DB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、采购人在印刷品验收合格后，按照采购合同约定的支付时间，由采购人按财政授权支付程序将款项支付给乙方。</w:t>
      </w:r>
    </w:p>
    <w:p w14:paraId="0D19D51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、乙方应在采购人验收合格后五个工作日内，向采购人开具正式的销售发票。采购人应将发票和验收单作为原始会计凭证一同入账。</w:t>
      </w:r>
    </w:p>
    <w:p w14:paraId="19BA3006">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八</w:t>
      </w:r>
      <w:r>
        <w:rPr>
          <w:rFonts w:hint="eastAsia" w:ascii="宋体" w:hAnsi="宋体" w:eastAsia="宋体" w:cs="宋体"/>
          <w:b/>
          <w:bCs/>
          <w:color w:val="auto"/>
          <w:kern w:val="2"/>
          <w:sz w:val="21"/>
          <w:szCs w:val="21"/>
          <w:highlight w:val="none"/>
        </w:rPr>
        <w:t>、采购合同文本</w:t>
      </w:r>
    </w:p>
    <w:p w14:paraId="30ECAAC8">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详见本项目征集文件。</w:t>
      </w:r>
    </w:p>
    <w:p w14:paraId="344B0FA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九</w:t>
      </w:r>
      <w:r>
        <w:rPr>
          <w:rFonts w:hint="eastAsia" w:ascii="宋体" w:hAnsi="宋体" w:eastAsia="宋体" w:cs="宋体"/>
          <w:b/>
          <w:bCs/>
          <w:color w:val="auto"/>
          <w:kern w:val="2"/>
          <w:sz w:val="21"/>
          <w:szCs w:val="21"/>
          <w:highlight w:val="none"/>
        </w:rPr>
        <w:t>、确定第二阶段成交供应商的方式</w:t>
      </w:r>
    </w:p>
    <w:p w14:paraId="1580D17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在封闭式框架协议有效期内，确定第二阶段成交供应商应当由采购人依据入围供应商提供的印刷服务性价比、服务质量以及服务便利性，综合用户评价，从第一阶段入围供应商中直接选定。                     </w:t>
      </w:r>
    </w:p>
    <w:p w14:paraId="0B28440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十</w:t>
      </w:r>
      <w:r>
        <w:rPr>
          <w:rFonts w:hint="eastAsia" w:ascii="宋体" w:hAnsi="宋体" w:eastAsia="宋体" w:cs="宋体"/>
          <w:b/>
          <w:bCs/>
          <w:color w:val="auto"/>
          <w:kern w:val="2"/>
          <w:sz w:val="21"/>
          <w:szCs w:val="21"/>
          <w:highlight w:val="none"/>
        </w:rPr>
        <w:t>、确定第二阶段合同价格方式：</w:t>
      </w:r>
    </w:p>
    <w:p w14:paraId="5C6916F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由采购人根据实际采购数量和第一阶段入围承诺综合优惠率确定</w:t>
      </w:r>
      <w:r>
        <w:rPr>
          <w:rFonts w:hint="eastAsia" w:ascii="宋体" w:hAnsi="宋体" w:eastAsia="宋体"/>
          <w:color w:val="auto"/>
          <w:kern w:val="2"/>
          <w:sz w:val="21"/>
          <w:szCs w:val="21"/>
          <w:highlight w:val="none"/>
        </w:rPr>
        <w:t>第一阶段形成的协议价格为第二阶段成交价格的最高限价，采购人可与入围供应商就价格、服务等方面内容进行协商，以获得更大优惠</w:t>
      </w:r>
      <w:r>
        <w:rPr>
          <w:rFonts w:hint="eastAsia" w:ascii="宋体" w:hAnsi="宋体" w:eastAsia="宋体" w:cs="宋体"/>
          <w:color w:val="auto"/>
          <w:kern w:val="2"/>
          <w:sz w:val="21"/>
          <w:szCs w:val="21"/>
          <w:highlight w:val="none"/>
        </w:rPr>
        <w:t xml:space="preserve">。第二阶段合同中应列明实际采购数量或者计量方式，包括服务项目用于计算合同价的工日数、服务工作量等详细工作量清单。                   </w:t>
      </w:r>
    </w:p>
    <w:p w14:paraId="26CBAE5A">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一</w:t>
      </w:r>
      <w:r>
        <w:rPr>
          <w:rFonts w:hint="eastAsia" w:ascii="宋体" w:hAnsi="宋体" w:eastAsia="宋体" w:cs="宋体"/>
          <w:b/>
          <w:bCs/>
          <w:color w:val="auto"/>
          <w:kern w:val="2"/>
          <w:sz w:val="21"/>
          <w:szCs w:val="21"/>
          <w:highlight w:val="none"/>
        </w:rPr>
        <w:t>、履约保证金</w:t>
      </w:r>
    </w:p>
    <w:p w14:paraId="6E9CA08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本项目不收取履约保证金。</w:t>
      </w:r>
    </w:p>
    <w:p w14:paraId="6FD2ED85">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二</w:t>
      </w:r>
      <w:r>
        <w:rPr>
          <w:rFonts w:hint="eastAsia" w:ascii="宋体" w:hAnsi="宋体" w:eastAsia="宋体" w:cs="宋体"/>
          <w:b/>
          <w:bCs/>
          <w:color w:val="auto"/>
          <w:kern w:val="2"/>
          <w:sz w:val="21"/>
          <w:szCs w:val="21"/>
          <w:highlight w:val="none"/>
        </w:rPr>
        <w:t>、入围供应商清退和补充规则</w:t>
      </w:r>
    </w:p>
    <w:p w14:paraId="6915494C">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1、除剩余入围供应商不足入围供应商总数70%且影响框架协议执行的情形外，封闭式框架协议有效期内，征集人不得补充征集供应商。</w:t>
      </w:r>
    </w:p>
    <w:p w14:paraId="0DC295C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征集人补充征集供应的，补充征集规则应当在框架协议中约定，补充征集的条件、程序、评审方法和淘汰比例应当与初次征集相同。补充征集应当遵守原封闭式框架协议的有效期。补充征集期间，原封闭式框架协议继续履行。</w:t>
      </w:r>
    </w:p>
    <w:p w14:paraId="390AEF0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三</w:t>
      </w:r>
      <w:r>
        <w:rPr>
          <w:rFonts w:hint="eastAsia" w:ascii="宋体" w:hAnsi="宋体" w:eastAsia="宋体" w:cs="宋体"/>
          <w:b/>
          <w:bCs/>
          <w:color w:val="auto"/>
          <w:kern w:val="2"/>
          <w:sz w:val="21"/>
          <w:szCs w:val="21"/>
          <w:highlight w:val="none"/>
        </w:rPr>
        <w:t>、协议方的权利和义务</w:t>
      </w:r>
    </w:p>
    <w:p w14:paraId="5A2482B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1、甲方的权利、义务</w:t>
      </w:r>
    </w:p>
    <w:p w14:paraId="66A5604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（1）有权派出监督人员对乙方的业务开展情况和工作质量、廉政纪律执行情况进行全程监督。</w:t>
      </w:r>
    </w:p>
    <w:p w14:paraId="4B3FFC7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（2）有权随时了解乙方的</w:t>
      </w:r>
      <w:r>
        <w:rPr>
          <w:rFonts w:hint="eastAsia" w:ascii="宋体" w:hAnsi="宋体" w:cs="宋体"/>
          <w:color w:val="auto"/>
          <w:kern w:val="2"/>
          <w:sz w:val="21"/>
          <w:szCs w:val="21"/>
          <w:highlight w:val="none"/>
          <w:lang w:eastAsia="zh-CN"/>
        </w:rPr>
        <w:t>印刷</w:t>
      </w:r>
      <w:r>
        <w:rPr>
          <w:rFonts w:hint="eastAsia" w:ascii="宋体" w:hAnsi="宋体" w:eastAsia="宋体" w:cs="宋体"/>
          <w:color w:val="auto"/>
          <w:kern w:val="2"/>
          <w:sz w:val="21"/>
          <w:szCs w:val="21"/>
          <w:highlight w:val="none"/>
        </w:rPr>
        <w:t>服务工作方案和进度并可提出意见和建议。</w:t>
      </w:r>
    </w:p>
    <w:p w14:paraId="487AE7C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（3）发现乙方有违规违纪问题可单方面解除合同。</w:t>
      </w:r>
    </w:p>
    <w:p w14:paraId="3AA479A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（4）甲方应汇总乙方报送的应刷统计报表数据后，在封闭式框架协议有效期满后10个工作日内发布成交结果汇总公告，汇总公告包括所有成交供应商的名称、地址及其成交合同总数和总金额。</w:t>
      </w:r>
    </w:p>
    <w:p w14:paraId="3E9BFA6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2、乙方的权利、义务</w:t>
      </w:r>
    </w:p>
    <w:p w14:paraId="4317727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（1）乙方应保证所提供服务在使用时不会侵犯任何第三方的专利权、商标权、工业设计权或者其他权利。</w:t>
      </w:r>
    </w:p>
    <w:p w14:paraId="6B1AC99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（2）乙方应保证所提供服务的所有权完全属于乙方且无任何抵押、质押、查封等产权瑕疵。</w:t>
      </w:r>
    </w:p>
    <w:p w14:paraId="124E3EA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（3）入围供应商必须在入围通知书发出之日起7个工作日内与</w:t>
      </w:r>
      <w:r>
        <w:rPr>
          <w:rFonts w:hint="eastAsia" w:ascii="宋体" w:hAnsi="宋体" w:cs="宋体"/>
          <w:color w:val="auto"/>
          <w:kern w:val="2"/>
          <w:sz w:val="21"/>
          <w:szCs w:val="21"/>
          <w:highlight w:val="none"/>
          <w:lang w:eastAsia="zh-CN"/>
        </w:rPr>
        <w:t>征集人</w:t>
      </w:r>
      <w:r>
        <w:rPr>
          <w:rFonts w:hint="eastAsia" w:ascii="宋体" w:hAnsi="宋体" w:eastAsia="宋体" w:cs="宋体"/>
          <w:color w:val="auto"/>
          <w:kern w:val="2"/>
          <w:sz w:val="21"/>
          <w:szCs w:val="21"/>
          <w:highlight w:val="none"/>
        </w:rPr>
        <w:t>签订《</w:t>
      </w:r>
      <w:r>
        <w:rPr>
          <w:rFonts w:hint="eastAsia" w:ascii="宋体" w:hAnsi="宋体" w:cs="宋体"/>
          <w:color w:val="auto"/>
          <w:kern w:val="2"/>
          <w:sz w:val="21"/>
          <w:szCs w:val="21"/>
          <w:highlight w:val="none"/>
          <w:lang w:eastAsia="zh-CN"/>
        </w:rPr>
        <w:t>2025-2027年度南宁市武鸣区预算单位印刷服务框架协议采购</w:t>
      </w:r>
      <w:r>
        <w:rPr>
          <w:rFonts w:hint="eastAsia" w:ascii="宋体" w:hAnsi="宋体" w:eastAsia="宋体" w:cs="宋体"/>
          <w:color w:val="auto"/>
          <w:kern w:val="2"/>
          <w:sz w:val="21"/>
          <w:szCs w:val="21"/>
          <w:highlight w:val="none"/>
        </w:rPr>
        <w:t>框架协议》，否则视为放弃</w:t>
      </w:r>
      <w:r>
        <w:rPr>
          <w:rFonts w:hint="eastAsia" w:ascii="宋体" w:hAnsi="宋体" w:cs="宋体"/>
          <w:color w:val="auto"/>
          <w:kern w:val="2"/>
          <w:sz w:val="21"/>
          <w:szCs w:val="21"/>
          <w:highlight w:val="none"/>
          <w:lang w:eastAsia="zh-CN"/>
        </w:rPr>
        <w:t>入围</w:t>
      </w:r>
      <w:r>
        <w:rPr>
          <w:rFonts w:hint="eastAsia" w:ascii="宋体" w:hAnsi="宋体" w:eastAsia="宋体" w:cs="宋体"/>
          <w:color w:val="auto"/>
          <w:kern w:val="2"/>
          <w:sz w:val="21"/>
          <w:szCs w:val="21"/>
          <w:highlight w:val="none"/>
        </w:rPr>
        <w:t>资格。</w:t>
      </w:r>
    </w:p>
    <w:p w14:paraId="5AC549F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入围的协议供应商要在每季度（3月、6月、9月、12月）结束后5个工作日内将上季度的印刷统计报表报送南宁市武鸣区公共资源交易中心。</w:t>
      </w:r>
    </w:p>
    <w:p w14:paraId="688924F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四</w:t>
      </w:r>
      <w:r>
        <w:rPr>
          <w:rFonts w:hint="eastAsia" w:ascii="宋体" w:hAnsi="宋体" w:eastAsia="宋体" w:cs="宋体"/>
          <w:b/>
          <w:bCs/>
          <w:color w:val="auto"/>
          <w:kern w:val="2"/>
          <w:sz w:val="21"/>
          <w:szCs w:val="21"/>
          <w:highlight w:val="none"/>
        </w:rPr>
        <w:t>、需要约定的其他事项：</w:t>
      </w:r>
    </w:p>
    <w:p w14:paraId="3A1F67A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1．乙方不得将甲方及采购人委托的印刷服务工作转交第三方完成。</w:t>
      </w:r>
    </w:p>
    <w:p w14:paraId="78F1DE45">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2．乙方在接受委托任务后应积极主动地与甲方联系，落实具体事宜。</w:t>
      </w:r>
    </w:p>
    <w:p w14:paraId="0D6AB5C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3．乙方应提供能证明其按照合同约定数量或者工作量清单履约的相关记录或者凭证，作为验收资料一并存档。                          </w:t>
      </w:r>
    </w:p>
    <w:p w14:paraId="79781B8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五</w:t>
      </w:r>
      <w:r>
        <w:rPr>
          <w:rFonts w:hint="eastAsia" w:ascii="宋体" w:hAnsi="宋体" w:eastAsia="宋体" w:cs="宋体"/>
          <w:b/>
          <w:bCs/>
          <w:color w:val="auto"/>
          <w:kern w:val="2"/>
          <w:sz w:val="21"/>
          <w:szCs w:val="21"/>
          <w:highlight w:val="none"/>
        </w:rPr>
        <w:t>、违约责任</w:t>
      </w:r>
    </w:p>
    <w:p w14:paraId="65324ED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乙方有下列情形之一，甲方有权解除与其签订的封闭式框架协议：</w:t>
      </w:r>
    </w:p>
    <w:p w14:paraId="6D084207">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恶意串通谋取入围或者合同成交的；</w:t>
      </w:r>
    </w:p>
    <w:p w14:paraId="01B0CF74">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提供虚假材料谋取入围或者合同成交的；</w:t>
      </w:r>
    </w:p>
    <w:p w14:paraId="132F54D3">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无正当理由拒不接受合同授予的； </w:t>
      </w:r>
    </w:p>
    <w:p w14:paraId="19232419">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不履行合同义务或者履行合同义务不符合约定，经采购人请求履行后仍不履行或者仍未按约定 履行的；</w:t>
      </w:r>
    </w:p>
    <w:p w14:paraId="16993A29">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封闭式框架协议有效期内，因违法行为被禁止或限制参加政府采购活动的； </w:t>
      </w:r>
    </w:p>
    <w:p w14:paraId="0A3E57A0">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封闭式框架协议约定的其他情形。 </w:t>
      </w:r>
    </w:p>
    <w:p w14:paraId="04B376E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被取消入围资格或者被解除封闭式框架协议的供应商不得参加同一封闭式框架协议补充征集，或者重新申请加入同一开放式框架协议。</w:t>
      </w:r>
    </w:p>
    <w:p w14:paraId="2EEAF29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、不可抗力事件处理</w:t>
      </w:r>
    </w:p>
    <w:p w14:paraId="5E63EA3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1、在封闭式框架协议有效期内，乙方因不可抗力事件导致不能履行封闭式框架协议，不予延长封闭式框架协议履行期。 乙方因不可抗力事件导致不能履行采购人合同的，依照乙方与采购人合同约定办理。</w:t>
      </w:r>
    </w:p>
    <w:p w14:paraId="5C4B2CD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2、甲方因不可抗力事件影响乙方封闭式框架协议履行期的，可适当延长乙方封闭式框架协议履行期；</w:t>
      </w:r>
    </w:p>
    <w:p w14:paraId="2CCA8C2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3、不可抗力事件发生后，应立即通知对方，并寄送有关权威机构出具的证明。 </w:t>
      </w:r>
    </w:p>
    <w:p w14:paraId="418BA20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4、不可抗力事件延续一百二十天以上，双方应通过友好协商，确定是否继续履行封闭式框架协议。</w:t>
      </w:r>
    </w:p>
    <w:p w14:paraId="22ED80E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七</w:t>
      </w:r>
      <w:r>
        <w:rPr>
          <w:rFonts w:hint="eastAsia" w:ascii="宋体" w:hAnsi="宋体" w:eastAsia="宋体" w:cs="宋体"/>
          <w:b/>
          <w:bCs/>
          <w:color w:val="auto"/>
          <w:kern w:val="2"/>
          <w:sz w:val="21"/>
          <w:szCs w:val="21"/>
          <w:highlight w:val="none"/>
        </w:rPr>
        <w:t>、签订本协议依据</w:t>
      </w:r>
    </w:p>
    <w:p w14:paraId="5C0C65F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1、征集文件；</w:t>
      </w:r>
    </w:p>
    <w:p w14:paraId="4DC20DA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2、乙方提供的响应文件；</w:t>
      </w:r>
    </w:p>
    <w:p w14:paraId="06CD9C8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3、服务承诺书；</w:t>
      </w:r>
    </w:p>
    <w:p w14:paraId="4A72C57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4、入围通知书。</w:t>
      </w:r>
    </w:p>
    <w:p w14:paraId="204E0DA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八</w:t>
      </w:r>
      <w:r>
        <w:rPr>
          <w:rFonts w:hint="eastAsia" w:ascii="宋体" w:hAnsi="宋体" w:eastAsia="宋体" w:cs="宋体"/>
          <w:b/>
          <w:bCs/>
          <w:color w:val="auto"/>
          <w:kern w:val="2"/>
          <w:sz w:val="21"/>
          <w:szCs w:val="21"/>
          <w:highlight w:val="none"/>
        </w:rPr>
        <w:t xml:space="preserve">、协议生效及其它 </w:t>
      </w:r>
    </w:p>
    <w:p w14:paraId="7B167B1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1．协议经双方法定代表人或授权委托代理人签字并加盖单位公章后生效。</w:t>
      </w:r>
    </w:p>
    <w:p w14:paraId="61BEE5FC">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2．协议执行中，如需修改或补充协议内容，由双方协商另签署书面修改或补充协议作为主协议不可分割的一部分执行。</w:t>
      </w:r>
    </w:p>
    <w:p w14:paraId="04714098">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当事人一方要求变更或解除协议时，应当在变更或解除协议前5个工作日通知对方，因变更或解除协议使一方遭受损失的，除依法可以免除的责任外，应由责任方负责赔偿。变更或解除协议的通知必须采取书面形式，新的协议未达成之前，原协议仍然有效，但原协议已经解除的除外。</w:t>
      </w:r>
    </w:p>
    <w:p w14:paraId="78CA97A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4．本协议一式叁份，甲方、乙方、南宁市</w:t>
      </w:r>
      <w:r>
        <w:rPr>
          <w:rFonts w:hint="eastAsia" w:ascii="宋体" w:hAnsi="宋体" w:eastAsia="宋体" w:cs="宋体"/>
          <w:color w:val="auto"/>
          <w:kern w:val="2"/>
          <w:sz w:val="21"/>
          <w:szCs w:val="21"/>
          <w:highlight w:val="none"/>
          <w:lang w:eastAsia="zh-CN"/>
        </w:rPr>
        <w:t>武鸣区</w:t>
      </w:r>
      <w:r>
        <w:rPr>
          <w:rFonts w:hint="eastAsia" w:ascii="宋体" w:hAnsi="宋体" w:eastAsia="宋体" w:cs="宋体"/>
          <w:color w:val="auto"/>
          <w:kern w:val="2"/>
          <w:sz w:val="21"/>
          <w:szCs w:val="21"/>
          <w:highlight w:val="none"/>
        </w:rPr>
        <w:t xml:space="preserve">政府采购监督管理部门各执一份，叁份具有同等法律效力。 </w:t>
      </w:r>
    </w:p>
    <w:p w14:paraId="3205135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0BCD9EE">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A2D15AF">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002AB05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5A43D538">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7108601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251BCC34">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color w:val="auto"/>
          <w:szCs w:val="21"/>
          <w:highlight w:val="none"/>
        </w:rPr>
      </w:pPr>
    </w:p>
    <w:p w14:paraId="39C549D6">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1FAB0D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协议签订时间：</w:t>
      </w:r>
      <w:r>
        <w:rPr>
          <w:rFonts w:hint="eastAsia" w:ascii="宋体" w:hAnsi="宋体" w:eastAsia="宋体" w:cs="宋体"/>
          <w:color w:val="auto"/>
          <w:sz w:val="21"/>
          <w:szCs w:val="21"/>
          <w:highlight w:val="none"/>
          <w:u w:val="single"/>
        </w:rPr>
        <w:t xml:space="preserve">                            </w:t>
      </w:r>
    </w:p>
    <w:p w14:paraId="54D39493">
      <w:pPr>
        <w:rPr>
          <w:color w:val="auto"/>
          <w:highlight w:val="none"/>
        </w:rPr>
      </w:pPr>
    </w:p>
    <w:p w14:paraId="73DF0940">
      <w:pPr>
        <w:rPr>
          <w:rFonts w:hint="eastAsia" w:ascii="宋体" w:hAnsi="宋体" w:eastAsia="宋体" w:cs="宋体"/>
          <w:color w:val="auto"/>
          <w:sz w:val="21"/>
          <w:szCs w:val="21"/>
          <w:highlight w:val="none"/>
        </w:rPr>
      </w:pPr>
    </w:p>
    <w:p w14:paraId="7FC6A854">
      <w:pPr>
        <w:spacing w:line="400" w:lineRule="exact"/>
        <w:ind w:firstLine="420" w:firstLineChars="200"/>
        <w:jc w:val="left"/>
        <w:rPr>
          <w:color w:val="auto"/>
          <w:highlight w:val="none"/>
        </w:rPr>
      </w:pPr>
    </w:p>
    <w:p w14:paraId="31384B86">
      <w:pPr>
        <w:pStyle w:val="14"/>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lang w:eastAsia="zh-CN"/>
        </w:rPr>
        <w:t>2025-2027年度南宁市武鸣区预算单位印刷服务框架协议采购</w:t>
      </w:r>
      <w:r>
        <w:rPr>
          <w:rFonts w:hint="eastAsia" w:ascii="黑体" w:eastAsia="黑体"/>
          <w:b/>
          <w:color w:val="auto"/>
          <w:sz w:val="32"/>
          <w:highlight w:val="none"/>
        </w:rPr>
        <w:t>合同（格式）</w:t>
      </w:r>
    </w:p>
    <w:p w14:paraId="492AF727">
      <w:pPr>
        <w:spacing w:line="400" w:lineRule="exact"/>
        <w:rPr>
          <w:rFonts w:hint="eastAsia" w:ascii="宋体" w:hAnsi="宋体" w:cs="宋体"/>
          <w:color w:val="auto"/>
          <w:szCs w:val="21"/>
          <w:highlight w:val="none"/>
        </w:rPr>
      </w:pPr>
    </w:p>
    <w:p w14:paraId="3868A2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p>
    <w:p w14:paraId="30A9395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AE22C8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749EB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（服务对象、采购人）</w:t>
      </w:r>
      <w:r>
        <w:rPr>
          <w:rFonts w:hint="eastAsia" w:ascii="宋体" w:hAnsi="宋体" w:eastAsia="宋体" w:cs="宋体"/>
          <w:color w:val="auto"/>
          <w:sz w:val="21"/>
          <w:szCs w:val="21"/>
          <w:highlight w:val="none"/>
          <w:u w:val="single"/>
          <w:lang w:val="en-US" w:eastAsia="zh-CN"/>
        </w:rPr>
        <w:t xml:space="preserve">                                      </w:t>
      </w:r>
    </w:p>
    <w:p w14:paraId="0B81D1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（入围供应商）</w:t>
      </w:r>
      <w:r>
        <w:rPr>
          <w:rFonts w:hint="eastAsia" w:ascii="宋体" w:hAnsi="宋体" w:eastAsia="宋体" w:cs="宋体"/>
          <w:color w:val="auto"/>
          <w:sz w:val="21"/>
          <w:szCs w:val="21"/>
          <w:highlight w:val="none"/>
          <w:u w:val="single"/>
          <w:lang w:val="en-US" w:eastAsia="zh-CN"/>
        </w:rPr>
        <w:t xml:space="preserve">                                            </w:t>
      </w:r>
    </w:p>
    <w:p w14:paraId="3E916A0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根据《中华人民共和国政府采购法》《中华人民共和国政府采购法实施条例》《中华人民共和国民法典》等法律、法规规定，按照招、响应文件规定条款和入围供应商承诺、甲乙双方签订本采购合同。</w:t>
      </w:r>
    </w:p>
    <w:p w14:paraId="3D40AC3D">
      <w:pPr>
        <w:keepNext w:val="0"/>
        <w:keepLines w:val="0"/>
        <w:pageBreakBefore w:val="0"/>
        <w:widowControl w:val="0"/>
        <w:numPr>
          <w:ilvl w:val="0"/>
          <w:numId w:val="2"/>
        </w:numPr>
        <w:kinsoku/>
        <w:wordWrap/>
        <w:overflowPunct/>
        <w:topLinePunct w:val="0"/>
        <w:autoSpaceDE/>
        <w:autoSpaceDN/>
        <w:bidi w:val="0"/>
        <w:spacing w:line="360" w:lineRule="exact"/>
        <w:ind w:lef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合同标的及合同金额</w:t>
      </w:r>
    </w:p>
    <w:p w14:paraId="28FD41D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根据《入围通知书》的入围内容，合同金额如下：</w:t>
      </w:r>
    </w:p>
    <w:tbl>
      <w:tblPr>
        <w:tblStyle w:val="25"/>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935"/>
        <w:gridCol w:w="935"/>
        <w:gridCol w:w="1092"/>
        <w:gridCol w:w="1092"/>
        <w:gridCol w:w="1092"/>
        <w:gridCol w:w="1329"/>
        <w:gridCol w:w="862"/>
        <w:gridCol w:w="1091"/>
      </w:tblGrid>
      <w:tr w14:paraId="09D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048AEAEC">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D7C94DA">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EE00052">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18802440">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市场单价</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73EF799">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入围</w:t>
            </w:r>
            <w:r>
              <w:rPr>
                <w:rFonts w:hint="eastAsia" w:hAnsi="宋体" w:cs="宋体"/>
                <w:color w:val="auto"/>
                <w:sz w:val="21"/>
                <w:szCs w:val="21"/>
                <w:highlight w:val="none"/>
                <w:lang w:val="en-US" w:eastAsia="zh-CN"/>
              </w:rPr>
              <w:t>综合</w:t>
            </w:r>
            <w:r>
              <w:rPr>
                <w:rFonts w:hint="eastAsia" w:ascii="宋体" w:hAnsi="宋体" w:eastAsia="宋体" w:cs="宋体"/>
                <w:color w:val="auto"/>
                <w:sz w:val="21"/>
                <w:szCs w:val="21"/>
                <w:highlight w:val="none"/>
                <w:lang w:val="en-US" w:eastAsia="zh-CN"/>
              </w:rPr>
              <w:t>优惠率（%）</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EACF55A">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本次给予的优惠率（%）</w:t>
            </w:r>
          </w:p>
        </w:tc>
        <w:tc>
          <w:tcPr>
            <w:tcW w:w="674" w:type="pct"/>
            <w:tcBorders>
              <w:top w:val="single" w:color="auto" w:sz="4" w:space="0"/>
              <w:left w:val="single" w:color="auto" w:sz="4" w:space="0"/>
              <w:bottom w:val="single" w:color="auto" w:sz="4" w:space="0"/>
              <w:right w:val="single" w:color="auto" w:sz="4" w:space="0"/>
            </w:tcBorders>
            <w:noWrap w:val="0"/>
            <w:vAlign w:val="center"/>
          </w:tcPr>
          <w:p w14:paraId="250BC42F">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本次单价（=市场单价×</w:t>
            </w:r>
            <w:r>
              <w:rPr>
                <w:rFonts w:hint="eastAsia" w:ascii="宋体" w:hAnsi="宋体" w:eastAsia="宋体" w:cs="宋体"/>
                <w:color w:val="auto"/>
                <w:sz w:val="21"/>
                <w:szCs w:val="21"/>
                <w:highlight w:val="none"/>
              </w:rPr>
              <w:t>（1-本次给予的优惠率</w:t>
            </w:r>
            <w:r>
              <w:rPr>
                <w:rFonts w:hint="eastAsia" w:ascii="宋体" w:hAnsi="宋体" w:eastAsia="宋体" w:cs="宋体"/>
                <w:color w:val="auto"/>
                <w:sz w:val="21"/>
                <w:szCs w:val="21"/>
                <w:highlight w:val="none"/>
                <w:lang w:val="en-US" w:eastAsia="zh-CN"/>
              </w:rPr>
              <w:t>）（元）</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0993575">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B217E30">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p w14:paraId="47F93923">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p w14:paraId="4516A4A2">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价格小计（元）</w:t>
            </w:r>
          </w:p>
        </w:tc>
      </w:tr>
      <w:tr w14:paraId="0CE3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33B47A07">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1FADEBB1">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4A97915">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3B1D0D9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BE6560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A8B25EA">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674" w:type="pct"/>
            <w:tcBorders>
              <w:top w:val="single" w:color="auto" w:sz="4" w:space="0"/>
              <w:left w:val="single" w:color="auto" w:sz="4" w:space="0"/>
              <w:bottom w:val="single" w:color="auto" w:sz="4" w:space="0"/>
              <w:right w:val="single" w:color="auto" w:sz="4" w:space="0"/>
            </w:tcBorders>
            <w:noWrap w:val="0"/>
            <w:vAlign w:val="center"/>
          </w:tcPr>
          <w:p w14:paraId="6B9E6214">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5544C53">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2167C786">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r w14:paraId="48C9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0A8DA245">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34865FDC">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175C3222">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77CB99D">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32521B">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495A068E">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674" w:type="pct"/>
            <w:tcBorders>
              <w:top w:val="single" w:color="auto" w:sz="4" w:space="0"/>
              <w:left w:val="single" w:color="auto" w:sz="4" w:space="0"/>
              <w:bottom w:val="single" w:color="auto" w:sz="4" w:space="0"/>
              <w:right w:val="single" w:color="auto" w:sz="4" w:space="0"/>
            </w:tcBorders>
            <w:noWrap w:val="0"/>
            <w:vAlign w:val="center"/>
          </w:tcPr>
          <w:p w14:paraId="68471249">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1A56BDA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2F73C66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r w14:paraId="33CF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006" w:type="pct"/>
            <w:gridSpan w:val="7"/>
            <w:tcBorders>
              <w:top w:val="single" w:color="auto" w:sz="4" w:space="0"/>
              <w:left w:val="single" w:color="auto" w:sz="4" w:space="0"/>
              <w:bottom w:val="single" w:color="auto" w:sz="4" w:space="0"/>
              <w:right w:val="single" w:color="auto" w:sz="4" w:space="0"/>
            </w:tcBorders>
            <w:noWrap w:val="0"/>
            <w:vAlign w:val="center"/>
          </w:tcPr>
          <w:p w14:paraId="04B315B2">
            <w:pPr>
              <w:pStyle w:val="14"/>
              <w:keepNext w:val="0"/>
              <w:keepLines w:val="0"/>
              <w:pageBreakBefore w:val="0"/>
              <w:kinsoku/>
              <w:wordWrap/>
              <w:overflowPunct/>
              <w:topLinePunct w:val="0"/>
              <w:autoSpaceDE/>
              <w:autoSpaceDN/>
              <w:bidi w:val="0"/>
              <w:spacing w:line="360" w:lineRule="exact"/>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19F4782">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35DA75F9">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bl>
    <w:p w14:paraId="6AF29208">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p>
    <w:p w14:paraId="12A7826A">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服务保证</w:t>
      </w:r>
    </w:p>
    <w:p w14:paraId="07B66836">
      <w:pPr>
        <w:keepNext w:val="0"/>
        <w:keepLines w:val="0"/>
        <w:pageBreakBefore w:val="0"/>
        <w:kinsoku/>
        <w:wordWrap/>
        <w:overflowPunct/>
        <w:topLinePunct w:val="0"/>
        <w:autoSpaceDE/>
        <w:autoSpaceDN/>
        <w:bidi w:val="0"/>
        <w:snapToGri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入围人应按征集文件、响应文件和承诺规定的服务内容向采购人提供相应服务。</w:t>
      </w:r>
    </w:p>
    <w:p w14:paraId="4AF17BBE">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服务期限</w:t>
      </w:r>
    </w:p>
    <w:p w14:paraId="1D3D384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服务期限:</w:t>
      </w:r>
    </w:p>
    <w:p w14:paraId="3085B6A3">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交付</w:t>
      </w:r>
    </w:p>
    <w:p w14:paraId="033B085B">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1.服务开始时间：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u w:val="single"/>
        </w:rPr>
        <w:t>服务对象指定地点</w:t>
      </w:r>
      <w:r>
        <w:rPr>
          <w:rFonts w:hint="eastAsia" w:ascii="宋体" w:hAnsi="宋体" w:eastAsia="宋体" w:cs="宋体"/>
          <w:color w:val="auto"/>
          <w:sz w:val="21"/>
          <w:szCs w:val="21"/>
          <w:highlight w:val="none"/>
        </w:rPr>
        <w:t>。</w:t>
      </w:r>
    </w:p>
    <w:p w14:paraId="54A6050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2.乙方提供不符合招响应文件和本合同规定的服务，甲方有权拒绝接受。</w:t>
      </w:r>
    </w:p>
    <w:p w14:paraId="61850722">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税费</w:t>
      </w:r>
    </w:p>
    <w:p w14:paraId="1356BCAB">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01B24112">
      <w:pPr>
        <w:keepNext w:val="0"/>
        <w:keepLines w:val="0"/>
        <w:pageBreakBefore w:val="0"/>
        <w:widowControl w:val="0"/>
        <w:numPr>
          <w:ilvl w:val="0"/>
          <w:numId w:val="3"/>
        </w:numPr>
        <w:kinsoku/>
        <w:wordWrap/>
        <w:overflowPunct/>
        <w:topLinePunct w:val="0"/>
        <w:autoSpaceDE/>
        <w:autoSpaceDN/>
        <w:bidi w:val="0"/>
        <w:spacing w:line="360" w:lineRule="exact"/>
        <w:ind w:lef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支付方式、时间和条件</w:t>
      </w:r>
    </w:p>
    <w:p w14:paraId="5A014C14">
      <w:pPr>
        <w:keepNext w:val="0"/>
        <w:keepLines w:val="0"/>
        <w:pageBreakBefore w:val="0"/>
        <w:kinsoku/>
        <w:wordWrap/>
        <w:overflowPunct/>
        <w:topLinePunct w:val="0"/>
        <w:autoSpaceDE/>
        <w:autoSpaceDN/>
        <w:bidi w:val="0"/>
        <w:adjustRightIn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1、采购资金的支付按照现行南宁市</w:t>
      </w:r>
      <w:r>
        <w:rPr>
          <w:rFonts w:hint="eastAsia" w:ascii="宋体" w:hAnsi="宋体" w:eastAsia="宋体" w:cs="宋体"/>
          <w:color w:val="auto"/>
          <w:sz w:val="21"/>
          <w:szCs w:val="21"/>
          <w:highlight w:val="none"/>
          <w:lang w:eastAsia="zh-CN"/>
        </w:rPr>
        <w:t>武鸣区</w:t>
      </w:r>
      <w:r>
        <w:rPr>
          <w:rFonts w:hint="eastAsia" w:ascii="宋体" w:hAnsi="宋体" w:eastAsia="宋体" w:cs="宋体"/>
          <w:color w:val="auto"/>
          <w:sz w:val="21"/>
          <w:szCs w:val="21"/>
          <w:highlight w:val="none"/>
        </w:rPr>
        <w:t>有关国库集中支付管理规定执行。服务对象与成交供应商签订书面采购合同时，应在合同中明确约定货款结算与支付频率。对单项印刷业务，服务对象可与供应商约定采用一次性支付或分次支付，分次支付的应写明具体支付方式；服务对象与供应商签订的是本次框架协议印刷服务期限内的一揽子合同的，可约定采用月度、季度或半年度等货款结算与支付频率。</w:t>
      </w:r>
    </w:p>
    <w:p w14:paraId="2E83E4D7">
      <w:pPr>
        <w:keepNext w:val="0"/>
        <w:keepLines w:val="0"/>
        <w:pageBreakBefore w:val="0"/>
        <w:kinsoku/>
        <w:wordWrap/>
        <w:overflowPunct/>
        <w:topLinePunct w:val="0"/>
        <w:autoSpaceDE/>
        <w:autoSpaceDN/>
        <w:bidi w:val="0"/>
        <w:adjustRightIn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2、服务对象在印刷品经采购人验收合格后，按照采购合同约定的支付时间，由服务对象按财政授权支付程序将款项支付给供应商。</w:t>
      </w:r>
    </w:p>
    <w:p w14:paraId="0BE23784">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p>
    <w:p w14:paraId="12BDF077">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违约责任</w:t>
      </w:r>
    </w:p>
    <w:p w14:paraId="31B16B0C">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1.乙方所提供的服务质量不合格的，应及时更换，更换不及时的按逾期处罚，乙方应向甲方支付合同金额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违约金并赔偿甲方经济损失。</w:t>
      </w:r>
    </w:p>
    <w:p w14:paraId="25FFF43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2.乙方提供的服务如果侵犯了第三方合法权益而引发的任何纠纷或诉讼，均由乙方负责交涉并承担全部责任。</w:t>
      </w:r>
    </w:p>
    <w:p w14:paraId="043F4A9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3.乙方无故延期服务交付的，每天向对方偿付违约合同金额</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违约金，但违约金累计不得超过合同金额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天对方（甲方）有权解除合同，违约方承担因此给对方造成经济损失；甲方不能按期付款的，每天向乙方偿付延合同金额</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滞纳金，但滞纳金累计不得超过合同金额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w:t>
      </w:r>
    </w:p>
    <w:p w14:paraId="5A06F35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4.乙方未按本合同和响应文件中规定的服务承诺提供服务的，乙方应按本合同金额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向甲方支付违约金。</w:t>
      </w:r>
    </w:p>
    <w:p w14:paraId="2F15608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5.其他违约行为按照合同金额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收取违约金并赔偿守约方经济损失。</w:t>
      </w:r>
    </w:p>
    <w:p w14:paraId="2B93F4FA">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不可抗力事件处理</w:t>
      </w:r>
    </w:p>
    <w:p w14:paraId="6DDAC4A9">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w:t>
      </w:r>
    </w:p>
    <w:p w14:paraId="5EBE058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3F6AE74E">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18D670E2">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合同争议解决</w:t>
      </w:r>
    </w:p>
    <w:p w14:paraId="5CB87885">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1、因服务问题发生争议的，应邀请国家认可的相关机构进行鉴定。服务符合要求的，鉴定费由采购人承担；服务不符合要求的，鉴定费由入围人承担。</w:t>
      </w:r>
    </w:p>
    <w:p w14:paraId="5B4B1C5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选择采购人所在地有管辖权的人民法院为诉讼管辖法院，因诉讼产生的律师服务费和实现债权的费用由败诉方承担。</w:t>
      </w:r>
    </w:p>
    <w:p w14:paraId="3F65CAA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247974D8">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合同生效及其它</w:t>
      </w:r>
    </w:p>
    <w:p w14:paraId="76AB75A1">
      <w:pPr>
        <w:keepNext w:val="0"/>
        <w:keepLines w:val="0"/>
        <w:pageBreakBefore w:val="0"/>
        <w:numPr>
          <w:ilvl w:val="0"/>
          <w:numId w:val="4"/>
        </w:numPr>
        <w:kinsoku/>
        <w:wordWrap/>
        <w:overflowPunct/>
        <w:topLinePunct w:val="0"/>
        <w:autoSpaceDE/>
        <w:autoSpaceDN/>
        <w:bidi w:val="0"/>
        <w:spacing w:line="360" w:lineRule="exact"/>
        <w:ind w:lef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合同经甲乙双方法定代表人、负责人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自然人或相应的授权代</w:t>
      </w:r>
      <w:r>
        <w:rPr>
          <w:rFonts w:hint="eastAsia" w:ascii="宋体" w:hAnsi="宋体" w:eastAsia="宋体" w:cs="宋体"/>
          <w:b w:val="0"/>
          <w:bCs w:val="0"/>
          <w:color w:val="auto"/>
          <w:sz w:val="21"/>
          <w:szCs w:val="21"/>
          <w:highlight w:val="none"/>
        </w:rPr>
        <w:t>表签字并加盖甲方、采购人</w:t>
      </w:r>
    </w:p>
    <w:p w14:paraId="601DCA62">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、供应商公章后生效。</w:t>
      </w:r>
    </w:p>
    <w:p w14:paraId="38EAFB8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本级政部门审批，并签订书面补充协议报本级财政部门备案，方可作为主合同不可分割的一部分，未经本级财政部门审批的，仍按照本级财政部门审批前的履行。</w:t>
      </w:r>
    </w:p>
    <w:p w14:paraId="7420788F">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726C1FB5">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合同的变更、终止与转让</w:t>
      </w:r>
    </w:p>
    <w:p w14:paraId="5D2B939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00DC35D9">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14:paraId="126B10AC">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签订本合同依据</w:t>
      </w:r>
    </w:p>
    <w:p w14:paraId="10B1636E">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1.征集文件；</w:t>
      </w:r>
    </w:p>
    <w:p w14:paraId="4523991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2.乙方提供的响应文件；</w:t>
      </w:r>
    </w:p>
    <w:p w14:paraId="7AA948AA">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3.服务承诺书；</w:t>
      </w:r>
    </w:p>
    <w:p w14:paraId="5E9C28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4.入围通知书。</w:t>
      </w:r>
    </w:p>
    <w:p w14:paraId="64DBC325">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四份，具有同等法律效力。政府采购合同双方自签订之日起一个工作日内，采购人将合同原件一份交采购代理机构，并于合同签订之日起七个工作日内将一份合同原件送本级财政部门备案。</w:t>
      </w:r>
    </w:p>
    <w:p w14:paraId="62E81AB9">
      <w:pPr>
        <w:pStyle w:val="12"/>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49CF36B8">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2A3CF6A1">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5EA42C0B">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73D1F50B">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10C186D0">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7A050E23">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2D323A1">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2D99DDDC">
      <w:pPr>
        <w:tabs>
          <w:tab w:val="left" w:pos="5040"/>
        </w:tabs>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75E851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签订地点：广西南宁市</w:t>
      </w:r>
      <w:r>
        <w:rPr>
          <w:rFonts w:hint="eastAsia" w:ascii="宋体" w:hAnsi="宋体" w:eastAsia="宋体" w:cs="宋体"/>
          <w:color w:val="auto"/>
          <w:kern w:val="0"/>
          <w:sz w:val="21"/>
          <w:szCs w:val="21"/>
          <w:highlight w:val="none"/>
          <w:lang w:eastAsia="zh-CN"/>
        </w:rPr>
        <w:t>武鸣区</w:t>
      </w:r>
      <w:r>
        <w:rPr>
          <w:rFonts w:hint="eastAsia" w:ascii="宋体" w:hAnsi="宋体" w:eastAsia="宋体" w:cs="宋体"/>
          <w:color w:val="auto"/>
          <w:kern w:val="0"/>
          <w:sz w:val="21"/>
          <w:szCs w:val="21"/>
          <w:highlight w:val="none"/>
        </w:rPr>
        <w:t xml:space="preserve">                        </w:t>
      </w:r>
    </w:p>
    <w:p w14:paraId="3C7858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签订日期：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32F6B41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014408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392254B">
      <w:pPr>
        <w:rPr>
          <w:color w:val="auto"/>
          <w:highlight w:val="none"/>
        </w:rPr>
      </w:pPr>
    </w:p>
    <w:p w14:paraId="7763CDB6">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1CEED2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799C421">
      <w:pPr>
        <w:rPr>
          <w:color w:val="auto"/>
          <w:highlight w:val="none"/>
        </w:rPr>
      </w:pPr>
    </w:p>
    <w:p w14:paraId="13F31413">
      <w:pPr>
        <w:pStyle w:val="14"/>
        <w:spacing w:line="360" w:lineRule="auto"/>
        <w:rPr>
          <w:color w:val="auto"/>
          <w:highlight w:val="none"/>
        </w:rPr>
      </w:pPr>
    </w:p>
    <w:p w14:paraId="713457A0">
      <w:pPr>
        <w:tabs>
          <w:tab w:val="left" w:pos="2472"/>
        </w:tabs>
        <w:spacing w:line="460" w:lineRule="exact"/>
        <w:jc w:val="center"/>
        <w:rPr>
          <w:rFonts w:hint="eastAsia" w:ascii="Times New Roman" w:hAnsi="Times New Roman"/>
          <w:b/>
          <w:color w:val="auto"/>
          <w:sz w:val="36"/>
          <w:szCs w:val="20"/>
          <w:highlight w:val="none"/>
        </w:rPr>
      </w:pPr>
    </w:p>
    <w:p w14:paraId="43664A32">
      <w:pPr>
        <w:tabs>
          <w:tab w:val="left" w:pos="2472"/>
        </w:tabs>
        <w:spacing w:line="460" w:lineRule="exact"/>
        <w:jc w:val="center"/>
        <w:rPr>
          <w:rFonts w:ascii="Times New Roman" w:hAnsi="Times New Roman"/>
          <w:b/>
          <w:color w:val="auto"/>
          <w:sz w:val="36"/>
          <w:szCs w:val="20"/>
          <w:highlight w:val="none"/>
        </w:rPr>
      </w:pPr>
    </w:p>
    <w:p w14:paraId="3330AFFC">
      <w:pPr>
        <w:tabs>
          <w:tab w:val="left" w:pos="2472"/>
        </w:tabs>
        <w:spacing w:line="460" w:lineRule="exact"/>
        <w:jc w:val="center"/>
        <w:rPr>
          <w:rFonts w:ascii="Times New Roman" w:hAnsi="Times New Roman"/>
          <w:b/>
          <w:color w:val="auto"/>
          <w:sz w:val="36"/>
          <w:szCs w:val="20"/>
          <w:highlight w:val="none"/>
        </w:rPr>
      </w:pPr>
    </w:p>
    <w:p w14:paraId="369344CC">
      <w:pPr>
        <w:tabs>
          <w:tab w:val="left" w:pos="2472"/>
        </w:tabs>
        <w:spacing w:line="460" w:lineRule="exact"/>
        <w:jc w:val="center"/>
        <w:rPr>
          <w:rFonts w:ascii="Times New Roman" w:hAnsi="Times New Roman"/>
          <w:b/>
          <w:color w:val="auto"/>
          <w:sz w:val="36"/>
          <w:szCs w:val="20"/>
          <w:highlight w:val="none"/>
        </w:rPr>
      </w:pPr>
    </w:p>
    <w:p w14:paraId="4884E935">
      <w:pPr>
        <w:tabs>
          <w:tab w:val="left" w:pos="2472"/>
        </w:tabs>
        <w:spacing w:line="460" w:lineRule="exact"/>
        <w:jc w:val="center"/>
        <w:rPr>
          <w:rFonts w:ascii="Times New Roman" w:hAnsi="Times New Roman"/>
          <w:b/>
          <w:color w:val="auto"/>
          <w:sz w:val="36"/>
          <w:szCs w:val="20"/>
          <w:highlight w:val="none"/>
        </w:rPr>
      </w:pPr>
    </w:p>
    <w:p w14:paraId="2568AF41">
      <w:pPr>
        <w:tabs>
          <w:tab w:val="left" w:pos="2472"/>
        </w:tabs>
        <w:spacing w:line="460" w:lineRule="exact"/>
        <w:jc w:val="center"/>
        <w:rPr>
          <w:rFonts w:ascii="Times New Roman" w:hAnsi="Times New Roman"/>
          <w:b/>
          <w:color w:val="auto"/>
          <w:sz w:val="36"/>
          <w:szCs w:val="20"/>
          <w:highlight w:val="none"/>
        </w:rPr>
      </w:pPr>
    </w:p>
    <w:p w14:paraId="378145A6">
      <w:pPr>
        <w:tabs>
          <w:tab w:val="left" w:pos="2472"/>
        </w:tabs>
        <w:spacing w:line="460" w:lineRule="exact"/>
        <w:jc w:val="center"/>
        <w:rPr>
          <w:rFonts w:ascii="Times New Roman" w:hAnsi="Times New Roman"/>
          <w:b/>
          <w:color w:val="auto"/>
          <w:sz w:val="36"/>
          <w:szCs w:val="20"/>
          <w:highlight w:val="none"/>
        </w:rPr>
      </w:pPr>
    </w:p>
    <w:p w14:paraId="2EA58F2B">
      <w:pPr>
        <w:tabs>
          <w:tab w:val="left" w:pos="2472"/>
        </w:tabs>
        <w:spacing w:line="460" w:lineRule="exact"/>
        <w:jc w:val="center"/>
        <w:rPr>
          <w:rFonts w:ascii="Times New Roman" w:hAnsi="Times New Roman"/>
          <w:b/>
          <w:color w:val="auto"/>
          <w:sz w:val="36"/>
          <w:szCs w:val="20"/>
          <w:highlight w:val="none"/>
        </w:rPr>
      </w:pPr>
    </w:p>
    <w:p w14:paraId="2AD06D8E">
      <w:pPr>
        <w:tabs>
          <w:tab w:val="left" w:pos="2472"/>
        </w:tabs>
        <w:spacing w:line="460" w:lineRule="exact"/>
        <w:jc w:val="center"/>
        <w:rPr>
          <w:rFonts w:ascii="Times New Roman" w:hAnsi="Times New Roman"/>
          <w:b/>
          <w:color w:val="auto"/>
          <w:sz w:val="36"/>
          <w:szCs w:val="20"/>
          <w:highlight w:val="none"/>
        </w:rPr>
      </w:pPr>
    </w:p>
    <w:p w14:paraId="05F19DA3">
      <w:pPr>
        <w:tabs>
          <w:tab w:val="left" w:pos="2472"/>
        </w:tabs>
        <w:spacing w:line="460" w:lineRule="exact"/>
        <w:jc w:val="center"/>
        <w:outlineLvl w:val="0"/>
        <w:rPr>
          <w:rFonts w:ascii="Times New Roman" w:hAnsi="Times New Roman"/>
          <w:b/>
          <w:color w:val="auto"/>
          <w:sz w:val="36"/>
          <w:szCs w:val="20"/>
          <w:highlight w:val="none"/>
        </w:rPr>
      </w:pPr>
      <w:bookmarkStart w:id="129" w:name="_Toc26795"/>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29"/>
    </w:p>
    <w:p w14:paraId="3A28D5F4">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755A5E2A">
      <w:pPr>
        <w:ind w:firstLine="551" w:firstLineChars="196"/>
        <w:jc w:val="center"/>
        <w:outlineLvl w:val="1"/>
        <w:rPr>
          <w:rFonts w:ascii="宋体" w:hAnsi="宋体"/>
          <w:b/>
          <w:bCs/>
          <w:color w:val="auto"/>
          <w:sz w:val="28"/>
          <w:szCs w:val="28"/>
          <w:highlight w:val="none"/>
        </w:rPr>
      </w:pPr>
      <w:bookmarkStart w:id="130" w:name="_Toc32285"/>
      <w:r>
        <w:rPr>
          <w:rFonts w:hint="eastAsia" w:ascii="宋体" w:hAnsi="宋体"/>
          <w:b/>
          <w:bCs/>
          <w:color w:val="auto"/>
          <w:sz w:val="28"/>
          <w:szCs w:val="28"/>
          <w:highlight w:val="none"/>
        </w:rPr>
        <w:t>第一节 响应文件外层包装封面</w:t>
      </w:r>
      <w:bookmarkEnd w:id="130"/>
    </w:p>
    <w:p w14:paraId="0086515E">
      <w:pPr>
        <w:spacing w:before="120" w:beforeLines="50" w:after="120" w:afterLines="50"/>
        <w:jc w:val="center"/>
        <w:rPr>
          <w:rFonts w:hint="eastAsia" w:ascii="宋体" w:hAnsi="宋体" w:cs="宋体"/>
          <w:color w:val="auto"/>
          <w:spacing w:val="20"/>
          <w:sz w:val="44"/>
          <w:szCs w:val="44"/>
          <w:highlight w:val="none"/>
        </w:rPr>
      </w:pPr>
    </w:p>
    <w:p w14:paraId="1E98B745">
      <w:pPr>
        <w:spacing w:before="120" w:beforeLines="50" w:after="120" w:afterLines="50"/>
        <w:jc w:val="center"/>
        <w:rPr>
          <w:rFonts w:hint="eastAsia" w:ascii="宋体" w:hAnsi="宋体" w:cs="宋体"/>
          <w:color w:val="auto"/>
          <w:spacing w:val="20"/>
          <w:sz w:val="44"/>
          <w:szCs w:val="44"/>
          <w:highlight w:val="none"/>
        </w:rPr>
      </w:pPr>
    </w:p>
    <w:p w14:paraId="2A18F337">
      <w:pPr>
        <w:spacing w:before="120" w:beforeLines="50" w:after="120" w:afterLines="50"/>
        <w:jc w:val="center"/>
        <w:rPr>
          <w:rFonts w:hint="eastAsia" w:ascii="宋体" w:hAnsi="宋体" w:cs="宋体"/>
          <w:color w:val="auto"/>
          <w:spacing w:val="20"/>
          <w:sz w:val="44"/>
          <w:szCs w:val="44"/>
          <w:highlight w:val="none"/>
        </w:rPr>
      </w:pPr>
    </w:p>
    <w:p w14:paraId="05266E83">
      <w:pPr>
        <w:spacing w:before="120" w:beforeLines="50" w:after="120" w:afterLines="50"/>
        <w:jc w:val="center"/>
        <w:rPr>
          <w:rFonts w:hint="eastAsia" w:ascii="宋体" w:hAnsi="宋体" w:cs="宋体"/>
          <w:color w:val="auto"/>
          <w:spacing w:val="20"/>
          <w:sz w:val="44"/>
          <w:szCs w:val="44"/>
          <w:highlight w:val="none"/>
        </w:rPr>
      </w:pPr>
    </w:p>
    <w:p w14:paraId="44993595">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46A38BFB">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703101E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5"/>
        <w:tblW w:w="0" w:type="auto"/>
        <w:jc w:val="center"/>
        <w:tblLayout w:type="fixed"/>
        <w:tblCellMar>
          <w:top w:w="0" w:type="dxa"/>
          <w:left w:w="108" w:type="dxa"/>
          <w:bottom w:w="0" w:type="dxa"/>
          <w:right w:w="108" w:type="dxa"/>
        </w:tblCellMar>
      </w:tblPr>
      <w:tblGrid>
        <w:gridCol w:w="1601"/>
        <w:gridCol w:w="6172"/>
      </w:tblGrid>
      <w:tr w14:paraId="5DCE3B8B">
        <w:tblPrEx>
          <w:tblCellMar>
            <w:top w:w="0" w:type="dxa"/>
            <w:left w:w="108" w:type="dxa"/>
            <w:bottom w:w="0" w:type="dxa"/>
            <w:right w:w="108" w:type="dxa"/>
          </w:tblCellMar>
        </w:tblPrEx>
        <w:trPr>
          <w:jc w:val="center"/>
        </w:trPr>
        <w:tc>
          <w:tcPr>
            <w:tcW w:w="1601" w:type="dxa"/>
            <w:noWrap w:val="0"/>
            <w:vAlign w:val="bottom"/>
          </w:tcPr>
          <w:p w14:paraId="576155E0">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5A5CFE83">
            <w:pPr>
              <w:jc w:val="left"/>
              <w:rPr>
                <w:rFonts w:hint="eastAsia" w:ascii="宋体" w:hAnsi="宋体" w:cs="宋体"/>
                <w:color w:val="auto"/>
                <w:sz w:val="24"/>
                <w:szCs w:val="24"/>
                <w:highlight w:val="none"/>
              </w:rPr>
            </w:pPr>
          </w:p>
        </w:tc>
      </w:tr>
      <w:tr w14:paraId="29506022">
        <w:tblPrEx>
          <w:tblCellMar>
            <w:top w:w="0" w:type="dxa"/>
            <w:left w:w="108" w:type="dxa"/>
            <w:bottom w:w="0" w:type="dxa"/>
            <w:right w:w="108" w:type="dxa"/>
          </w:tblCellMar>
        </w:tblPrEx>
        <w:trPr>
          <w:jc w:val="center"/>
        </w:trPr>
        <w:tc>
          <w:tcPr>
            <w:tcW w:w="1601" w:type="dxa"/>
            <w:noWrap w:val="0"/>
            <w:vAlign w:val="bottom"/>
          </w:tcPr>
          <w:p w14:paraId="07028E6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7FD2D8C4">
            <w:pPr>
              <w:jc w:val="left"/>
              <w:rPr>
                <w:rFonts w:hint="eastAsia" w:ascii="宋体" w:hAnsi="宋体" w:cs="宋体"/>
                <w:color w:val="auto"/>
                <w:sz w:val="24"/>
                <w:szCs w:val="24"/>
                <w:highlight w:val="none"/>
              </w:rPr>
            </w:pPr>
          </w:p>
        </w:tc>
      </w:tr>
      <w:tr w14:paraId="69919368">
        <w:tblPrEx>
          <w:tblCellMar>
            <w:top w:w="0" w:type="dxa"/>
            <w:left w:w="108" w:type="dxa"/>
            <w:bottom w:w="0" w:type="dxa"/>
            <w:right w:w="108" w:type="dxa"/>
          </w:tblCellMar>
        </w:tblPrEx>
        <w:trPr>
          <w:jc w:val="center"/>
        </w:trPr>
        <w:tc>
          <w:tcPr>
            <w:tcW w:w="1601" w:type="dxa"/>
            <w:noWrap w:val="0"/>
            <w:vAlign w:val="bottom"/>
          </w:tcPr>
          <w:p w14:paraId="50D028C4">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2F0E7CCC">
            <w:pPr>
              <w:jc w:val="left"/>
              <w:rPr>
                <w:rFonts w:hint="eastAsia" w:ascii="宋体" w:hAnsi="宋体" w:cs="宋体"/>
                <w:color w:val="auto"/>
                <w:sz w:val="24"/>
                <w:szCs w:val="24"/>
                <w:highlight w:val="none"/>
              </w:rPr>
            </w:pPr>
          </w:p>
        </w:tc>
      </w:tr>
      <w:tr w14:paraId="30C43C91">
        <w:tblPrEx>
          <w:tblCellMar>
            <w:top w:w="0" w:type="dxa"/>
            <w:left w:w="108" w:type="dxa"/>
            <w:bottom w:w="0" w:type="dxa"/>
            <w:right w:w="108" w:type="dxa"/>
          </w:tblCellMar>
        </w:tblPrEx>
        <w:trPr>
          <w:jc w:val="center"/>
        </w:trPr>
        <w:tc>
          <w:tcPr>
            <w:tcW w:w="1601" w:type="dxa"/>
            <w:noWrap w:val="0"/>
            <w:vAlign w:val="bottom"/>
          </w:tcPr>
          <w:p w14:paraId="58C3285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181450AA">
            <w:pPr>
              <w:jc w:val="left"/>
              <w:rPr>
                <w:rFonts w:hint="eastAsia" w:ascii="宋体" w:hAnsi="宋体" w:cs="宋体"/>
                <w:color w:val="auto"/>
                <w:sz w:val="24"/>
                <w:szCs w:val="24"/>
                <w:highlight w:val="none"/>
              </w:rPr>
            </w:pPr>
          </w:p>
        </w:tc>
      </w:tr>
      <w:tr w14:paraId="0D3220FE">
        <w:tblPrEx>
          <w:tblCellMar>
            <w:top w:w="0" w:type="dxa"/>
            <w:left w:w="108" w:type="dxa"/>
            <w:bottom w:w="0" w:type="dxa"/>
            <w:right w:w="108" w:type="dxa"/>
          </w:tblCellMar>
        </w:tblPrEx>
        <w:trPr>
          <w:jc w:val="center"/>
        </w:trPr>
        <w:tc>
          <w:tcPr>
            <w:tcW w:w="1601" w:type="dxa"/>
            <w:noWrap w:val="0"/>
            <w:vAlign w:val="bottom"/>
          </w:tcPr>
          <w:p w14:paraId="72DFDAE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3CCC9768">
            <w:pPr>
              <w:jc w:val="left"/>
              <w:rPr>
                <w:rFonts w:hint="eastAsia" w:ascii="宋体" w:hAnsi="宋体" w:cs="宋体"/>
                <w:color w:val="auto"/>
                <w:sz w:val="24"/>
                <w:szCs w:val="24"/>
                <w:highlight w:val="none"/>
              </w:rPr>
            </w:pPr>
          </w:p>
        </w:tc>
      </w:tr>
    </w:tbl>
    <w:p w14:paraId="556E7458">
      <w:pPr>
        <w:ind w:firstLine="4200" w:firstLineChars="1750"/>
        <w:rPr>
          <w:rFonts w:hint="eastAsia" w:ascii="宋体" w:hAnsi="宋体" w:cs="宋体"/>
          <w:color w:val="auto"/>
          <w:sz w:val="24"/>
          <w:szCs w:val="24"/>
          <w:highlight w:val="none"/>
        </w:rPr>
      </w:pPr>
    </w:p>
    <w:p w14:paraId="24013850">
      <w:pPr>
        <w:ind w:firstLine="4200" w:firstLineChars="1750"/>
        <w:rPr>
          <w:rFonts w:hint="eastAsia" w:ascii="宋体" w:hAnsi="宋体" w:cs="宋体"/>
          <w:color w:val="auto"/>
          <w:sz w:val="24"/>
          <w:szCs w:val="24"/>
          <w:highlight w:val="none"/>
        </w:rPr>
      </w:pPr>
    </w:p>
    <w:p w14:paraId="061D5FA3">
      <w:pPr>
        <w:ind w:firstLine="4200" w:firstLineChars="1750"/>
        <w:rPr>
          <w:rFonts w:hint="eastAsia" w:ascii="宋体" w:hAnsi="宋体" w:cs="宋体"/>
          <w:color w:val="auto"/>
          <w:sz w:val="24"/>
          <w:szCs w:val="24"/>
          <w:highlight w:val="none"/>
        </w:rPr>
      </w:pPr>
    </w:p>
    <w:p w14:paraId="2DB23444">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004B70E5">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A71D869">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73D6210C">
      <w:pPr>
        <w:jc w:val="center"/>
        <w:outlineLvl w:val="1"/>
        <w:rPr>
          <w:rFonts w:hint="eastAsia" w:ascii="宋体" w:hAnsi="宋体"/>
          <w:b/>
          <w:bCs/>
          <w:color w:val="auto"/>
          <w:sz w:val="28"/>
          <w:szCs w:val="28"/>
          <w:highlight w:val="none"/>
        </w:rPr>
      </w:pPr>
      <w:bookmarkStart w:id="131" w:name="_Toc24354"/>
      <w:r>
        <w:rPr>
          <w:rFonts w:hint="eastAsia" w:ascii="宋体" w:hAnsi="宋体"/>
          <w:b/>
          <w:bCs/>
          <w:color w:val="auto"/>
          <w:sz w:val="28"/>
          <w:szCs w:val="28"/>
          <w:highlight w:val="none"/>
        </w:rPr>
        <w:t>第二节 资格证明文件格式</w:t>
      </w:r>
      <w:bookmarkEnd w:id="131"/>
    </w:p>
    <w:p w14:paraId="14823E2C">
      <w:pPr>
        <w:spacing w:line="360" w:lineRule="auto"/>
        <w:ind w:firstLine="420"/>
        <w:rPr>
          <w:rFonts w:hint="eastAsia" w:ascii="宋体" w:hAnsi="宋体"/>
          <w:color w:val="auto"/>
          <w:sz w:val="30"/>
          <w:szCs w:val="20"/>
          <w:highlight w:val="none"/>
        </w:rPr>
      </w:pPr>
    </w:p>
    <w:p w14:paraId="303490F8">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7F40AD5A">
      <w:pPr>
        <w:snapToGrid w:val="0"/>
        <w:spacing w:before="165" w:beforeLines="50" w:after="50"/>
        <w:rPr>
          <w:rFonts w:hint="eastAsia" w:ascii="宋体" w:hAnsi="宋体"/>
          <w:color w:val="auto"/>
          <w:sz w:val="24"/>
          <w:szCs w:val="20"/>
          <w:highlight w:val="none"/>
        </w:rPr>
      </w:pPr>
    </w:p>
    <w:p w14:paraId="724A25F5">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09ADC9FE">
      <w:pPr>
        <w:snapToGrid w:val="0"/>
        <w:spacing w:before="165" w:beforeLines="50" w:after="50"/>
        <w:rPr>
          <w:rFonts w:hint="eastAsia" w:ascii="宋体" w:hAnsi="宋体"/>
          <w:bCs/>
          <w:color w:val="auto"/>
          <w:sz w:val="24"/>
          <w:szCs w:val="20"/>
          <w:highlight w:val="none"/>
        </w:rPr>
      </w:pPr>
    </w:p>
    <w:p w14:paraId="570B5D78">
      <w:pPr>
        <w:snapToGrid w:val="0"/>
        <w:spacing w:before="165" w:beforeLines="50" w:after="50"/>
        <w:rPr>
          <w:rFonts w:hint="eastAsia" w:ascii="宋体" w:hAnsi="宋体"/>
          <w:bCs/>
          <w:color w:val="auto"/>
          <w:sz w:val="24"/>
          <w:szCs w:val="20"/>
          <w:highlight w:val="none"/>
        </w:rPr>
      </w:pPr>
    </w:p>
    <w:p w14:paraId="7E25106F">
      <w:pPr>
        <w:snapToGrid w:val="0"/>
        <w:spacing w:before="165" w:beforeLines="50" w:after="50"/>
        <w:rPr>
          <w:rFonts w:hint="eastAsia" w:ascii="宋体" w:hAnsi="宋体"/>
          <w:bCs/>
          <w:color w:val="auto"/>
          <w:sz w:val="24"/>
          <w:szCs w:val="20"/>
          <w:highlight w:val="none"/>
        </w:rPr>
      </w:pPr>
    </w:p>
    <w:p w14:paraId="42BD4136">
      <w:pPr>
        <w:snapToGrid w:val="0"/>
        <w:spacing w:before="165" w:beforeLines="50" w:after="50"/>
        <w:rPr>
          <w:rFonts w:hint="eastAsia" w:ascii="宋体" w:hAnsi="宋体"/>
          <w:bCs/>
          <w:color w:val="auto"/>
          <w:sz w:val="24"/>
          <w:szCs w:val="20"/>
          <w:highlight w:val="none"/>
        </w:rPr>
      </w:pPr>
    </w:p>
    <w:p w14:paraId="1EE9765F">
      <w:pPr>
        <w:snapToGrid w:val="0"/>
        <w:spacing w:before="165" w:beforeLines="50" w:after="50"/>
        <w:rPr>
          <w:rFonts w:hint="eastAsia" w:ascii="宋体" w:hAnsi="宋体"/>
          <w:bCs/>
          <w:color w:val="auto"/>
          <w:sz w:val="24"/>
          <w:szCs w:val="20"/>
          <w:highlight w:val="none"/>
        </w:rPr>
      </w:pPr>
    </w:p>
    <w:p w14:paraId="27DFD6E1">
      <w:pPr>
        <w:snapToGrid w:val="0"/>
        <w:spacing w:before="165" w:beforeLines="50" w:after="50"/>
        <w:rPr>
          <w:rFonts w:hint="eastAsia" w:ascii="宋体" w:hAnsi="宋体"/>
          <w:bCs/>
          <w:color w:val="auto"/>
          <w:sz w:val="24"/>
          <w:szCs w:val="20"/>
          <w:highlight w:val="none"/>
        </w:rPr>
      </w:pPr>
    </w:p>
    <w:p w14:paraId="0AD63819">
      <w:pPr>
        <w:snapToGrid w:val="0"/>
        <w:spacing w:before="165" w:beforeLines="50" w:after="50"/>
        <w:rPr>
          <w:rFonts w:hint="eastAsia" w:ascii="宋体" w:hAnsi="宋体"/>
          <w:bCs/>
          <w:color w:val="auto"/>
          <w:sz w:val="24"/>
          <w:szCs w:val="20"/>
          <w:highlight w:val="none"/>
        </w:rPr>
      </w:pPr>
    </w:p>
    <w:p w14:paraId="1169E188">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79352E6F">
      <w:pPr>
        <w:snapToGrid w:val="0"/>
        <w:spacing w:before="165" w:beforeLines="50" w:after="50"/>
        <w:ind w:firstLine="540" w:firstLineChars="225"/>
        <w:rPr>
          <w:rFonts w:hint="eastAsia" w:ascii="宋体" w:hAnsi="宋体"/>
          <w:bCs/>
          <w:color w:val="auto"/>
          <w:sz w:val="24"/>
          <w:szCs w:val="20"/>
          <w:highlight w:val="none"/>
        </w:rPr>
      </w:pPr>
    </w:p>
    <w:p w14:paraId="25A25191">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6F9E747E">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607752D1">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348FC7C0">
      <w:pPr>
        <w:snapToGrid w:val="0"/>
        <w:spacing w:before="50" w:after="50"/>
        <w:ind w:firstLine="540" w:firstLineChars="225"/>
        <w:rPr>
          <w:rFonts w:hint="eastAsia" w:ascii="宋体" w:hAnsi="宋体"/>
          <w:bCs/>
          <w:color w:val="auto"/>
          <w:sz w:val="24"/>
          <w:szCs w:val="24"/>
          <w:highlight w:val="none"/>
        </w:rPr>
      </w:pPr>
    </w:p>
    <w:p w14:paraId="3A7BB180">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3D3838E5">
      <w:pPr>
        <w:snapToGrid w:val="0"/>
        <w:spacing w:before="50" w:after="50"/>
        <w:ind w:firstLine="540" w:firstLineChars="225"/>
        <w:rPr>
          <w:rFonts w:hint="eastAsia" w:ascii="宋体" w:hAnsi="宋体"/>
          <w:bCs/>
          <w:color w:val="auto"/>
          <w:sz w:val="24"/>
          <w:szCs w:val="24"/>
          <w:highlight w:val="none"/>
        </w:rPr>
      </w:pPr>
    </w:p>
    <w:p w14:paraId="6CE3344D">
      <w:pPr>
        <w:snapToGrid w:val="0"/>
        <w:spacing w:before="50" w:after="50"/>
        <w:ind w:firstLine="960" w:firstLineChars="400"/>
        <w:rPr>
          <w:rFonts w:hint="eastAsia" w:ascii="宋体" w:hAnsi="宋体"/>
          <w:bCs/>
          <w:color w:val="auto"/>
          <w:sz w:val="24"/>
          <w:szCs w:val="24"/>
          <w:highlight w:val="none"/>
        </w:rPr>
      </w:pPr>
    </w:p>
    <w:p w14:paraId="5391971E">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1063153B">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5F6A5F22">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71392EE2">
      <w:pPr>
        <w:snapToGrid w:val="0"/>
        <w:spacing w:line="360" w:lineRule="auto"/>
        <w:rPr>
          <w:rFonts w:hint="eastAsia" w:ascii="仿宋_GB2312" w:hAnsi="仿宋" w:eastAsia="仿宋_GB2312" w:cs="仿宋_GB2312"/>
          <w:color w:val="auto"/>
          <w:kern w:val="0"/>
          <w:sz w:val="24"/>
          <w:szCs w:val="24"/>
          <w:highlight w:val="none"/>
        </w:rPr>
      </w:pPr>
    </w:p>
    <w:p w14:paraId="532E8CF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28EB91A3">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24DFBE9F">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46648E3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12459C06">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6BD570B4">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六、响应资格声明……………………………………………………………………（页码）</w:t>
      </w:r>
    </w:p>
    <w:p w14:paraId="69C328C7">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w:t>
      </w:r>
      <w:r>
        <w:rPr>
          <w:rFonts w:hint="eastAsia" w:ascii="仿宋_GB2312" w:hAnsi="仿宋" w:eastAsia="仿宋_GB2312" w:cs="仿宋_GB2312"/>
          <w:color w:val="auto"/>
          <w:sz w:val="24"/>
          <w:szCs w:val="24"/>
          <w:highlight w:val="none"/>
          <w:lang w:eastAsia="zh-CN"/>
        </w:rPr>
        <w:t>印刷经营许可证</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CF25F9A">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八、供应商认为需要提供的其他证明材料</w:t>
      </w:r>
      <w:r>
        <w:rPr>
          <w:rFonts w:hint="eastAsia" w:ascii="仿宋_GB2312" w:hAnsi="仿宋" w:eastAsia="仿宋_GB2312" w:cs="仿宋_GB2312"/>
          <w:color w:val="auto"/>
          <w:kern w:val="0"/>
          <w:sz w:val="24"/>
          <w:szCs w:val="24"/>
          <w:highlight w:val="none"/>
        </w:rPr>
        <w:t>…………………………………………（页码）</w:t>
      </w:r>
    </w:p>
    <w:p w14:paraId="2869D81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20FCE4A1">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113BD1F9">
      <w:pPr>
        <w:snapToGrid w:val="0"/>
        <w:spacing w:line="360" w:lineRule="auto"/>
        <w:rPr>
          <w:rFonts w:hint="eastAsia" w:ascii="仿宋_GB2312" w:hAnsi="仿宋" w:eastAsia="仿宋_GB2312" w:cs="仿宋_GB2312"/>
          <w:b/>
          <w:color w:val="auto"/>
          <w:kern w:val="0"/>
          <w:sz w:val="32"/>
          <w:szCs w:val="32"/>
          <w:highlight w:val="none"/>
          <w:lang w:val="zh-CN"/>
        </w:rPr>
      </w:pPr>
    </w:p>
    <w:p w14:paraId="783F5CC6">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4DC9F1FF">
      <w:pPr>
        <w:spacing w:line="360" w:lineRule="auto"/>
        <w:rPr>
          <w:rFonts w:hint="eastAsia" w:ascii="仿宋_GB2312" w:hAnsi="仿宋" w:eastAsia="仿宋_GB2312" w:cs="仿宋_GB2312"/>
          <w:b/>
          <w:color w:val="auto"/>
          <w:sz w:val="30"/>
          <w:szCs w:val="30"/>
          <w:highlight w:val="none"/>
        </w:rPr>
      </w:pPr>
    </w:p>
    <w:p w14:paraId="6D19B4C5">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56B5950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68448F35">
      <w:pPr>
        <w:spacing w:line="360" w:lineRule="auto"/>
        <w:jc w:val="center"/>
        <w:rPr>
          <w:rFonts w:hint="eastAsia" w:ascii="仿宋_GB2312" w:hAnsi="仿宋" w:eastAsia="仿宋_GB2312" w:cs="仿宋_GB2312"/>
          <w:b/>
          <w:color w:val="auto"/>
          <w:sz w:val="30"/>
          <w:szCs w:val="30"/>
          <w:highlight w:val="none"/>
        </w:rPr>
      </w:pPr>
    </w:p>
    <w:p w14:paraId="7426881D">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237E5FC">
      <w:pPr>
        <w:snapToGrid w:val="0"/>
        <w:spacing w:line="360" w:lineRule="auto"/>
        <w:ind w:firstLine="480" w:firstLineChars="200"/>
        <w:rPr>
          <w:rFonts w:hint="eastAsia" w:ascii="仿宋_GB2312" w:hAnsi="仿宋" w:eastAsia="仿宋_GB2312" w:cs="仿宋_GB2312"/>
          <w:color w:val="auto"/>
          <w:sz w:val="24"/>
          <w:szCs w:val="24"/>
          <w:highlight w:val="none"/>
        </w:rPr>
      </w:pPr>
    </w:p>
    <w:p w14:paraId="6B43F5FE">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01E5DB2">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56417BC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4F42A1FA">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592CEA66">
      <w:pPr>
        <w:snapToGrid w:val="0"/>
        <w:spacing w:line="360" w:lineRule="auto"/>
        <w:ind w:firstLine="480" w:firstLineChars="200"/>
        <w:rPr>
          <w:rFonts w:hint="eastAsia" w:ascii="仿宋_GB2312" w:hAnsi="仿宋" w:eastAsia="仿宋_GB2312" w:cs="仿宋_GB2312"/>
          <w:color w:val="auto"/>
          <w:sz w:val="24"/>
          <w:szCs w:val="24"/>
          <w:highlight w:val="none"/>
        </w:rPr>
      </w:pPr>
    </w:p>
    <w:p w14:paraId="423FFDFA">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E675A65">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DFFB206">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94ACED1">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5E7037B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16447B61">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0D771CC0">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5"/>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547906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180C63">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8E95EE">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1E80E3">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6B8FB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2574DB">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1C54AA7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D3BB77">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014445">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C0959A">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81EB12">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C826C4">
            <w:pPr>
              <w:spacing w:line="360" w:lineRule="auto"/>
              <w:jc w:val="center"/>
              <w:rPr>
                <w:rFonts w:hint="eastAsia" w:ascii="宋体" w:hAnsi="宋体" w:cs="宋体"/>
                <w:color w:val="auto"/>
                <w:kern w:val="0"/>
                <w:sz w:val="24"/>
                <w:szCs w:val="24"/>
                <w:highlight w:val="none"/>
              </w:rPr>
            </w:pPr>
          </w:p>
        </w:tc>
      </w:tr>
      <w:tr w14:paraId="6F7BB1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AC418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80927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567806">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A1B30">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A1F85F">
            <w:pPr>
              <w:spacing w:line="360" w:lineRule="auto"/>
              <w:jc w:val="center"/>
              <w:rPr>
                <w:rFonts w:hint="eastAsia" w:ascii="宋体" w:hAnsi="宋体" w:cs="宋体"/>
                <w:color w:val="auto"/>
                <w:kern w:val="0"/>
                <w:sz w:val="24"/>
                <w:szCs w:val="24"/>
                <w:highlight w:val="none"/>
              </w:rPr>
            </w:pPr>
          </w:p>
        </w:tc>
      </w:tr>
      <w:tr w14:paraId="7962A9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DD7A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7E409">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445717">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6DEF7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355F90">
            <w:pPr>
              <w:spacing w:line="360" w:lineRule="auto"/>
              <w:jc w:val="center"/>
              <w:rPr>
                <w:rFonts w:hint="eastAsia" w:ascii="宋体" w:hAnsi="宋体" w:cs="宋体"/>
                <w:color w:val="auto"/>
                <w:kern w:val="0"/>
                <w:sz w:val="24"/>
                <w:szCs w:val="24"/>
                <w:highlight w:val="none"/>
              </w:rPr>
            </w:pPr>
          </w:p>
        </w:tc>
      </w:tr>
      <w:tr w14:paraId="7E269BF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A5980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88F6E8">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AE2C4">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EF0A76">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F22DD1">
            <w:pPr>
              <w:spacing w:line="360" w:lineRule="auto"/>
              <w:jc w:val="center"/>
              <w:rPr>
                <w:rFonts w:hint="eastAsia" w:ascii="宋体" w:hAnsi="宋体" w:cs="宋体"/>
                <w:color w:val="auto"/>
                <w:kern w:val="0"/>
                <w:sz w:val="24"/>
                <w:szCs w:val="24"/>
                <w:highlight w:val="none"/>
              </w:rPr>
            </w:pPr>
          </w:p>
        </w:tc>
      </w:tr>
    </w:tbl>
    <w:p w14:paraId="286F5F58">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72EEDB3">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6B65C3">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5525B14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2CAF248A">
      <w:pPr>
        <w:snapToGrid w:val="0"/>
        <w:spacing w:line="360" w:lineRule="auto"/>
        <w:jc w:val="left"/>
        <w:rPr>
          <w:rFonts w:hint="eastAsia" w:ascii="宋体" w:hAnsi="宋体"/>
          <w:color w:val="auto"/>
          <w:sz w:val="24"/>
          <w:szCs w:val="24"/>
          <w:highlight w:val="none"/>
        </w:rPr>
      </w:pPr>
    </w:p>
    <w:p w14:paraId="66D7F3EA">
      <w:pPr>
        <w:snapToGrid w:val="0"/>
        <w:spacing w:line="360" w:lineRule="auto"/>
        <w:jc w:val="left"/>
        <w:rPr>
          <w:rFonts w:hint="eastAsia" w:ascii="宋体" w:hAnsi="宋体"/>
          <w:color w:val="auto"/>
          <w:sz w:val="24"/>
          <w:szCs w:val="24"/>
          <w:highlight w:val="none"/>
        </w:rPr>
      </w:pPr>
    </w:p>
    <w:p w14:paraId="49829D93">
      <w:pPr>
        <w:snapToGrid w:val="0"/>
        <w:spacing w:line="360" w:lineRule="auto"/>
        <w:jc w:val="left"/>
        <w:rPr>
          <w:rFonts w:hint="eastAsia" w:ascii="宋体" w:hAnsi="宋体"/>
          <w:color w:val="auto"/>
          <w:sz w:val="24"/>
          <w:szCs w:val="24"/>
          <w:highlight w:val="none"/>
        </w:rPr>
      </w:pPr>
    </w:p>
    <w:p w14:paraId="1B5058FC">
      <w:pPr>
        <w:snapToGrid w:val="0"/>
        <w:spacing w:line="360" w:lineRule="auto"/>
        <w:jc w:val="left"/>
        <w:rPr>
          <w:rFonts w:hint="eastAsia" w:ascii="宋体" w:hAnsi="宋体"/>
          <w:color w:val="auto"/>
          <w:sz w:val="24"/>
          <w:szCs w:val="24"/>
          <w:highlight w:val="none"/>
        </w:rPr>
      </w:pPr>
    </w:p>
    <w:p w14:paraId="73C79400">
      <w:pPr>
        <w:snapToGrid w:val="0"/>
        <w:spacing w:line="360" w:lineRule="auto"/>
        <w:jc w:val="left"/>
        <w:rPr>
          <w:rFonts w:hint="eastAsia" w:ascii="宋体" w:hAnsi="宋体"/>
          <w:color w:val="auto"/>
          <w:sz w:val="24"/>
          <w:szCs w:val="24"/>
          <w:highlight w:val="none"/>
        </w:rPr>
      </w:pPr>
    </w:p>
    <w:p w14:paraId="20AFAE96">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6BC5C7B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949AA11">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5BA573C">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7E0F0A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24D46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A580F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12192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2597D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3FDE70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61BB0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A7510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47E242">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CC9C22">
            <w:pPr>
              <w:spacing w:line="360" w:lineRule="auto"/>
              <w:jc w:val="center"/>
              <w:rPr>
                <w:rFonts w:hint="eastAsia" w:ascii="宋体" w:hAnsi="宋体" w:cs="宋体"/>
                <w:color w:val="auto"/>
                <w:kern w:val="0"/>
                <w:sz w:val="24"/>
                <w:szCs w:val="24"/>
                <w:highlight w:val="none"/>
              </w:rPr>
            </w:pPr>
          </w:p>
        </w:tc>
      </w:tr>
      <w:tr w14:paraId="6BBCB9A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E93E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8A103A">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376371">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8919C2">
            <w:pPr>
              <w:spacing w:line="360" w:lineRule="auto"/>
              <w:jc w:val="center"/>
              <w:rPr>
                <w:rFonts w:hint="eastAsia" w:ascii="宋体" w:hAnsi="宋体" w:cs="宋体"/>
                <w:color w:val="auto"/>
                <w:kern w:val="0"/>
                <w:sz w:val="24"/>
                <w:szCs w:val="24"/>
                <w:highlight w:val="none"/>
              </w:rPr>
            </w:pPr>
          </w:p>
        </w:tc>
      </w:tr>
      <w:tr w14:paraId="358F20C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1F62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0C7F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CB7A9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14F3C">
            <w:pPr>
              <w:spacing w:line="360" w:lineRule="auto"/>
              <w:jc w:val="center"/>
              <w:rPr>
                <w:rFonts w:hint="eastAsia" w:ascii="宋体" w:hAnsi="宋体" w:cs="宋体"/>
                <w:color w:val="auto"/>
                <w:kern w:val="0"/>
                <w:sz w:val="24"/>
                <w:szCs w:val="24"/>
                <w:highlight w:val="none"/>
              </w:rPr>
            </w:pPr>
          </w:p>
        </w:tc>
      </w:tr>
      <w:tr w14:paraId="169485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CE8EB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7CECA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A814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370879">
            <w:pPr>
              <w:spacing w:line="360" w:lineRule="auto"/>
              <w:jc w:val="center"/>
              <w:rPr>
                <w:rFonts w:hint="eastAsia" w:ascii="宋体" w:hAnsi="宋体" w:cs="宋体"/>
                <w:color w:val="auto"/>
                <w:kern w:val="0"/>
                <w:sz w:val="24"/>
                <w:szCs w:val="24"/>
                <w:highlight w:val="none"/>
              </w:rPr>
            </w:pPr>
          </w:p>
        </w:tc>
      </w:tr>
    </w:tbl>
    <w:p w14:paraId="736B07B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189CD14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45BC13A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885306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0E66E31C">
      <w:pPr>
        <w:snapToGrid w:val="0"/>
        <w:spacing w:line="360" w:lineRule="auto"/>
        <w:jc w:val="left"/>
        <w:rPr>
          <w:rFonts w:hint="eastAsia" w:ascii="宋体" w:hAnsi="宋体"/>
          <w:color w:val="auto"/>
          <w:szCs w:val="21"/>
          <w:highlight w:val="none"/>
        </w:rPr>
      </w:pPr>
    </w:p>
    <w:p w14:paraId="1080C514">
      <w:pPr>
        <w:snapToGrid w:val="0"/>
        <w:spacing w:line="360" w:lineRule="auto"/>
        <w:jc w:val="left"/>
        <w:rPr>
          <w:rFonts w:hint="eastAsia" w:ascii="宋体" w:hAnsi="宋体"/>
          <w:color w:val="auto"/>
          <w:sz w:val="24"/>
          <w:szCs w:val="24"/>
          <w:highlight w:val="none"/>
        </w:rPr>
      </w:pPr>
    </w:p>
    <w:p w14:paraId="74F1CDAE">
      <w:pPr>
        <w:snapToGrid w:val="0"/>
        <w:spacing w:line="360" w:lineRule="auto"/>
        <w:jc w:val="left"/>
        <w:rPr>
          <w:rFonts w:hint="eastAsia" w:ascii="宋体" w:hAnsi="宋体"/>
          <w:color w:val="auto"/>
          <w:sz w:val="24"/>
          <w:szCs w:val="24"/>
          <w:highlight w:val="none"/>
        </w:rPr>
      </w:pPr>
    </w:p>
    <w:p w14:paraId="3A42619D">
      <w:pPr>
        <w:snapToGrid w:val="0"/>
        <w:spacing w:line="360" w:lineRule="auto"/>
        <w:jc w:val="left"/>
        <w:rPr>
          <w:rFonts w:hint="eastAsia" w:ascii="Times New Roman" w:hAnsi="Times New Roman"/>
          <w:color w:val="auto"/>
          <w:sz w:val="24"/>
          <w:szCs w:val="24"/>
          <w:highlight w:val="none"/>
        </w:rPr>
      </w:pPr>
    </w:p>
    <w:p w14:paraId="2125B7CA">
      <w:pPr>
        <w:snapToGrid w:val="0"/>
        <w:spacing w:line="360" w:lineRule="auto"/>
        <w:jc w:val="left"/>
        <w:rPr>
          <w:rFonts w:ascii="Times New Roman" w:hAnsi="Times New Roman"/>
          <w:color w:val="auto"/>
          <w:sz w:val="24"/>
          <w:szCs w:val="24"/>
          <w:highlight w:val="none"/>
        </w:rPr>
      </w:pPr>
    </w:p>
    <w:p w14:paraId="773F4C5C">
      <w:pPr>
        <w:snapToGrid w:val="0"/>
        <w:spacing w:line="360" w:lineRule="auto"/>
        <w:jc w:val="left"/>
        <w:rPr>
          <w:rFonts w:ascii="Times New Roman" w:hAnsi="Times New Roman"/>
          <w:color w:val="auto"/>
          <w:sz w:val="24"/>
          <w:szCs w:val="24"/>
          <w:highlight w:val="none"/>
        </w:rPr>
      </w:pPr>
    </w:p>
    <w:p w14:paraId="7D0D7605">
      <w:pPr>
        <w:snapToGrid w:val="0"/>
        <w:spacing w:line="360" w:lineRule="auto"/>
        <w:jc w:val="left"/>
        <w:rPr>
          <w:rFonts w:ascii="宋体" w:hAnsi="宋体"/>
          <w:color w:val="auto"/>
          <w:sz w:val="24"/>
          <w:szCs w:val="24"/>
          <w:highlight w:val="none"/>
        </w:rPr>
      </w:pPr>
    </w:p>
    <w:p w14:paraId="45545FD3">
      <w:pPr>
        <w:snapToGrid w:val="0"/>
        <w:spacing w:line="360" w:lineRule="auto"/>
        <w:jc w:val="left"/>
        <w:rPr>
          <w:rFonts w:hint="eastAsia" w:ascii="宋体" w:hAnsi="宋体"/>
          <w:color w:val="auto"/>
          <w:sz w:val="24"/>
          <w:szCs w:val="24"/>
          <w:highlight w:val="none"/>
        </w:rPr>
      </w:pPr>
    </w:p>
    <w:p w14:paraId="69EE3E6E">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01862554">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F3F60B5">
      <w:pPr>
        <w:snapToGrid w:val="0"/>
        <w:spacing w:before="50" w:after="165" w:afterLines="50"/>
        <w:jc w:val="left"/>
        <w:rPr>
          <w:rFonts w:hint="eastAsia" w:ascii="宋体" w:hAnsi="宋体"/>
          <w:color w:val="auto"/>
          <w:szCs w:val="21"/>
          <w:highlight w:val="none"/>
        </w:rPr>
      </w:pPr>
    </w:p>
    <w:p w14:paraId="76E9697B">
      <w:pPr>
        <w:snapToGrid w:val="0"/>
        <w:spacing w:before="165" w:beforeLines="50" w:after="50"/>
        <w:jc w:val="left"/>
        <w:rPr>
          <w:rFonts w:hint="eastAsia" w:ascii="宋体" w:hAnsi="宋体"/>
          <w:b/>
          <w:color w:val="auto"/>
          <w:sz w:val="24"/>
          <w:szCs w:val="20"/>
          <w:highlight w:val="none"/>
        </w:rPr>
      </w:pPr>
    </w:p>
    <w:p w14:paraId="3832F81E">
      <w:pPr>
        <w:snapToGrid w:val="0"/>
        <w:spacing w:before="165" w:beforeLines="50" w:after="50"/>
        <w:jc w:val="left"/>
        <w:rPr>
          <w:rFonts w:hint="eastAsia" w:ascii="宋体" w:hAnsi="宋体"/>
          <w:b/>
          <w:color w:val="auto"/>
          <w:sz w:val="24"/>
          <w:szCs w:val="24"/>
          <w:highlight w:val="none"/>
        </w:rPr>
      </w:pPr>
    </w:p>
    <w:p w14:paraId="2FA58F0C">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17F4CE7E">
      <w:pPr>
        <w:snapToGrid w:val="0"/>
        <w:spacing w:before="165" w:beforeLines="50" w:after="50"/>
        <w:jc w:val="left"/>
        <w:rPr>
          <w:rFonts w:hint="eastAsia" w:ascii="宋体" w:hAnsi="宋体"/>
          <w:b/>
          <w:color w:val="auto"/>
          <w:sz w:val="24"/>
          <w:szCs w:val="20"/>
          <w:highlight w:val="none"/>
        </w:rPr>
      </w:pPr>
    </w:p>
    <w:p w14:paraId="28FAC5E3">
      <w:pPr>
        <w:snapToGrid w:val="0"/>
        <w:spacing w:before="165" w:beforeLines="50" w:after="50"/>
        <w:jc w:val="left"/>
        <w:rPr>
          <w:rFonts w:hint="eastAsia" w:ascii="宋体" w:hAnsi="宋体"/>
          <w:b/>
          <w:color w:val="auto"/>
          <w:sz w:val="24"/>
          <w:szCs w:val="20"/>
          <w:highlight w:val="none"/>
        </w:rPr>
      </w:pPr>
    </w:p>
    <w:p w14:paraId="31E421DA">
      <w:pPr>
        <w:snapToGrid w:val="0"/>
        <w:spacing w:before="165" w:beforeLines="50" w:after="50"/>
        <w:jc w:val="left"/>
        <w:rPr>
          <w:rFonts w:hint="eastAsia" w:ascii="宋体" w:hAnsi="宋体"/>
          <w:b/>
          <w:color w:val="auto"/>
          <w:sz w:val="24"/>
          <w:szCs w:val="20"/>
          <w:highlight w:val="none"/>
        </w:rPr>
      </w:pPr>
    </w:p>
    <w:p w14:paraId="545AF7D7">
      <w:pPr>
        <w:snapToGrid w:val="0"/>
        <w:spacing w:before="50" w:after="165" w:afterLines="50"/>
        <w:jc w:val="left"/>
        <w:rPr>
          <w:rFonts w:hint="eastAsia" w:ascii="宋体" w:hAnsi="宋体"/>
          <w:color w:val="auto"/>
          <w:szCs w:val="24"/>
          <w:highlight w:val="none"/>
        </w:rPr>
      </w:pPr>
    </w:p>
    <w:p w14:paraId="51BBE1EC">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1C59B459">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4E23F41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30A91D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4D581F7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86D09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09C17F0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5B0364D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E173F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6AE2041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48225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36F2A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5B4971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F061958">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7E3AEB2C">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4F7FAAE5">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5943D8">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37290A4">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2EE83255">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6DC01D3F">
      <w:pPr>
        <w:spacing w:line="600" w:lineRule="exact"/>
        <w:jc w:val="both"/>
        <w:rPr>
          <w:rFonts w:ascii="Times New Roman" w:hAnsi="Times New Roman"/>
          <w:b/>
          <w:bCs/>
          <w:color w:val="auto"/>
          <w:sz w:val="30"/>
          <w:szCs w:val="30"/>
          <w:highlight w:val="none"/>
        </w:rPr>
      </w:pPr>
    </w:p>
    <w:p w14:paraId="0C2F688E">
      <w:pPr>
        <w:jc w:val="center"/>
        <w:rPr>
          <w:rFonts w:hint="eastAsia" w:ascii="Times New Roman" w:hAnsi="Times New Roman"/>
          <w:b/>
          <w:color w:val="auto"/>
          <w:sz w:val="30"/>
          <w:szCs w:val="30"/>
          <w:highlight w:val="none"/>
          <w:lang w:eastAsia="zh-CN"/>
        </w:rPr>
      </w:pPr>
    </w:p>
    <w:p w14:paraId="7A0011B3">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特定资格证明文件（印刷经营许可证）</w:t>
      </w:r>
    </w:p>
    <w:p w14:paraId="7077CCC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2BDF9D6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0B53707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745B336">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DC37268">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、供应商认为需要提供的其他证明材料</w:t>
      </w:r>
    </w:p>
    <w:p w14:paraId="250B08FE">
      <w:pPr>
        <w:spacing w:line="600" w:lineRule="exact"/>
        <w:jc w:val="center"/>
        <w:rPr>
          <w:rFonts w:hint="eastAsia" w:ascii="宋体" w:hAnsi="Courier New" w:cs="宋体"/>
          <w:color w:val="auto"/>
          <w:kern w:val="0"/>
          <w:szCs w:val="21"/>
          <w:highlight w:val="none"/>
        </w:rPr>
      </w:pPr>
    </w:p>
    <w:p w14:paraId="0FC862AA">
      <w:pPr>
        <w:spacing w:line="600" w:lineRule="exact"/>
        <w:jc w:val="center"/>
        <w:rPr>
          <w:rFonts w:ascii="Times New Roman" w:hAnsi="Times New Roman"/>
          <w:b/>
          <w:bCs/>
          <w:color w:val="auto"/>
          <w:sz w:val="30"/>
          <w:szCs w:val="30"/>
          <w:highlight w:val="none"/>
        </w:rPr>
      </w:pPr>
    </w:p>
    <w:p w14:paraId="2C6220D4">
      <w:pPr>
        <w:spacing w:line="600" w:lineRule="exact"/>
        <w:jc w:val="center"/>
        <w:rPr>
          <w:rFonts w:ascii="Times New Roman" w:hAnsi="Times New Roman"/>
          <w:b/>
          <w:bCs/>
          <w:color w:val="auto"/>
          <w:sz w:val="30"/>
          <w:szCs w:val="30"/>
          <w:highlight w:val="none"/>
        </w:rPr>
      </w:pPr>
    </w:p>
    <w:p w14:paraId="57B688EE">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69B1AB3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1350B88">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40F6AB4A">
      <w:pPr>
        <w:rPr>
          <w:rFonts w:ascii="宋体" w:hAnsi="宋体"/>
          <w:color w:val="auto"/>
          <w:szCs w:val="21"/>
          <w:highlight w:val="none"/>
        </w:rPr>
      </w:pPr>
    </w:p>
    <w:p w14:paraId="20B8436D">
      <w:pPr>
        <w:jc w:val="center"/>
        <w:outlineLvl w:val="1"/>
        <w:rPr>
          <w:rFonts w:hint="eastAsia" w:ascii="宋体" w:hAnsi="宋体"/>
          <w:b/>
          <w:bCs/>
          <w:color w:val="auto"/>
          <w:sz w:val="28"/>
          <w:szCs w:val="28"/>
          <w:highlight w:val="none"/>
        </w:rPr>
      </w:pPr>
      <w:bookmarkStart w:id="132" w:name="_Toc19686838"/>
      <w:bookmarkStart w:id="133" w:name="_Toc30452"/>
      <w:r>
        <w:rPr>
          <w:rFonts w:hint="eastAsia" w:ascii="宋体" w:hAnsi="宋体"/>
          <w:b/>
          <w:bCs/>
          <w:color w:val="auto"/>
          <w:sz w:val="28"/>
          <w:szCs w:val="28"/>
          <w:highlight w:val="none"/>
        </w:rPr>
        <w:t>第三节 商务文件格式</w:t>
      </w:r>
      <w:bookmarkEnd w:id="132"/>
      <w:bookmarkEnd w:id="133"/>
    </w:p>
    <w:p w14:paraId="7CF68342">
      <w:pPr>
        <w:snapToGrid w:val="0"/>
        <w:spacing w:before="165" w:beforeLines="50" w:after="50"/>
        <w:rPr>
          <w:rFonts w:hint="eastAsia" w:ascii="宋体" w:hAnsi="宋体"/>
          <w:color w:val="auto"/>
          <w:sz w:val="30"/>
          <w:szCs w:val="20"/>
          <w:highlight w:val="none"/>
        </w:rPr>
      </w:pPr>
    </w:p>
    <w:p w14:paraId="125FF1E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5BCEBFA6">
      <w:pPr>
        <w:snapToGrid w:val="0"/>
        <w:spacing w:before="165" w:beforeLines="50" w:after="50"/>
        <w:rPr>
          <w:rFonts w:hint="eastAsia" w:ascii="宋体" w:hAnsi="宋体"/>
          <w:color w:val="auto"/>
          <w:sz w:val="24"/>
          <w:szCs w:val="20"/>
          <w:highlight w:val="none"/>
        </w:rPr>
      </w:pPr>
    </w:p>
    <w:p w14:paraId="61F1697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88DC0BB">
      <w:pPr>
        <w:snapToGrid w:val="0"/>
        <w:spacing w:before="165" w:beforeLines="50" w:after="50"/>
        <w:rPr>
          <w:rFonts w:hint="eastAsia" w:ascii="宋体" w:hAnsi="宋体"/>
          <w:bCs/>
          <w:color w:val="auto"/>
          <w:sz w:val="24"/>
          <w:szCs w:val="20"/>
          <w:highlight w:val="none"/>
        </w:rPr>
      </w:pPr>
    </w:p>
    <w:p w14:paraId="7AD628F2">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35036E84">
      <w:pPr>
        <w:snapToGrid w:val="0"/>
        <w:spacing w:before="165" w:beforeLines="50" w:after="50"/>
        <w:ind w:firstLine="540" w:firstLineChars="225"/>
        <w:rPr>
          <w:rFonts w:hint="eastAsia" w:ascii="宋体" w:hAnsi="宋体"/>
          <w:bCs/>
          <w:color w:val="auto"/>
          <w:sz w:val="24"/>
          <w:szCs w:val="20"/>
          <w:highlight w:val="none"/>
        </w:rPr>
      </w:pPr>
    </w:p>
    <w:p w14:paraId="36AF75B6">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40DBD590">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42DFADD4">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08F77228">
      <w:pPr>
        <w:snapToGrid w:val="0"/>
        <w:spacing w:before="50" w:after="50"/>
        <w:ind w:firstLine="540" w:firstLineChars="225"/>
        <w:rPr>
          <w:rFonts w:hint="eastAsia" w:ascii="宋体" w:hAnsi="宋体"/>
          <w:bCs/>
          <w:color w:val="auto"/>
          <w:sz w:val="24"/>
          <w:szCs w:val="24"/>
          <w:highlight w:val="none"/>
        </w:rPr>
      </w:pPr>
    </w:p>
    <w:p w14:paraId="646A480B">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064C41B">
      <w:pPr>
        <w:snapToGrid w:val="0"/>
        <w:spacing w:before="50" w:after="50"/>
        <w:ind w:firstLine="540" w:firstLineChars="225"/>
        <w:rPr>
          <w:rFonts w:hint="eastAsia" w:ascii="宋体" w:hAnsi="宋体"/>
          <w:bCs/>
          <w:color w:val="auto"/>
          <w:sz w:val="24"/>
          <w:szCs w:val="24"/>
          <w:highlight w:val="none"/>
        </w:rPr>
      </w:pPr>
    </w:p>
    <w:p w14:paraId="7EF97718">
      <w:pPr>
        <w:snapToGrid w:val="0"/>
        <w:spacing w:before="50" w:after="50"/>
        <w:ind w:firstLine="540" w:firstLineChars="225"/>
        <w:rPr>
          <w:rFonts w:hint="eastAsia" w:ascii="宋体" w:hAnsi="宋体"/>
          <w:bCs/>
          <w:color w:val="auto"/>
          <w:sz w:val="24"/>
          <w:szCs w:val="24"/>
          <w:highlight w:val="none"/>
        </w:rPr>
      </w:pPr>
    </w:p>
    <w:p w14:paraId="20EC8780">
      <w:pPr>
        <w:snapToGrid w:val="0"/>
        <w:spacing w:before="50" w:after="50"/>
        <w:ind w:firstLine="960" w:firstLineChars="400"/>
        <w:rPr>
          <w:rFonts w:hint="eastAsia" w:ascii="宋体" w:hAnsi="宋体"/>
          <w:bCs/>
          <w:color w:val="auto"/>
          <w:sz w:val="24"/>
          <w:szCs w:val="24"/>
          <w:highlight w:val="none"/>
        </w:rPr>
      </w:pPr>
    </w:p>
    <w:p w14:paraId="459850C9">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5C3D4FF">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59DAFD7B">
      <w:pPr>
        <w:spacing w:line="360" w:lineRule="auto"/>
        <w:ind w:right="420"/>
        <w:rPr>
          <w:rFonts w:hint="eastAsia" w:ascii="宋体" w:hAnsi="宋体"/>
          <w:color w:val="auto"/>
          <w:sz w:val="24"/>
          <w:szCs w:val="20"/>
          <w:highlight w:val="none"/>
        </w:rPr>
      </w:pPr>
    </w:p>
    <w:p w14:paraId="061047C9">
      <w:pPr>
        <w:spacing w:line="360" w:lineRule="auto"/>
        <w:ind w:right="420"/>
        <w:rPr>
          <w:rFonts w:hint="eastAsia" w:ascii="宋体" w:hAnsi="宋体"/>
          <w:color w:val="auto"/>
          <w:sz w:val="24"/>
          <w:szCs w:val="20"/>
          <w:highlight w:val="none"/>
        </w:rPr>
      </w:pPr>
    </w:p>
    <w:p w14:paraId="44A6469C">
      <w:pPr>
        <w:spacing w:line="360" w:lineRule="auto"/>
        <w:ind w:right="420"/>
        <w:rPr>
          <w:rFonts w:hint="eastAsia" w:ascii="宋体" w:hAnsi="宋体"/>
          <w:color w:val="auto"/>
          <w:sz w:val="24"/>
          <w:szCs w:val="20"/>
          <w:highlight w:val="none"/>
        </w:rPr>
      </w:pPr>
    </w:p>
    <w:p w14:paraId="56FBBB3B">
      <w:pPr>
        <w:spacing w:line="360" w:lineRule="auto"/>
        <w:ind w:right="420"/>
        <w:rPr>
          <w:rFonts w:hint="eastAsia" w:ascii="宋体" w:hAnsi="宋体"/>
          <w:color w:val="auto"/>
          <w:sz w:val="24"/>
          <w:szCs w:val="20"/>
          <w:highlight w:val="none"/>
        </w:rPr>
      </w:pPr>
    </w:p>
    <w:p w14:paraId="4B67F0EC">
      <w:pPr>
        <w:spacing w:line="360" w:lineRule="auto"/>
        <w:ind w:right="420"/>
        <w:rPr>
          <w:rFonts w:hint="eastAsia" w:ascii="宋体" w:hAnsi="宋体"/>
          <w:color w:val="auto"/>
          <w:sz w:val="24"/>
          <w:szCs w:val="20"/>
          <w:highlight w:val="none"/>
        </w:rPr>
      </w:pPr>
    </w:p>
    <w:p w14:paraId="1B4CCD1F">
      <w:pPr>
        <w:spacing w:line="360" w:lineRule="auto"/>
        <w:ind w:right="420"/>
        <w:rPr>
          <w:rFonts w:hint="eastAsia" w:ascii="宋体" w:hAnsi="宋体"/>
          <w:color w:val="auto"/>
          <w:sz w:val="24"/>
          <w:szCs w:val="20"/>
          <w:highlight w:val="none"/>
        </w:rPr>
      </w:pPr>
    </w:p>
    <w:p w14:paraId="2B9E4268">
      <w:pPr>
        <w:spacing w:line="360" w:lineRule="auto"/>
        <w:ind w:right="420"/>
        <w:rPr>
          <w:rFonts w:hint="eastAsia" w:ascii="宋体" w:hAnsi="宋体"/>
          <w:color w:val="auto"/>
          <w:sz w:val="24"/>
          <w:szCs w:val="20"/>
          <w:highlight w:val="none"/>
        </w:rPr>
      </w:pPr>
    </w:p>
    <w:p w14:paraId="7A98E99F">
      <w:pPr>
        <w:spacing w:line="360" w:lineRule="auto"/>
        <w:ind w:right="420"/>
        <w:rPr>
          <w:rFonts w:hint="eastAsia" w:ascii="宋体" w:hAnsi="宋体"/>
          <w:color w:val="auto"/>
          <w:sz w:val="24"/>
          <w:szCs w:val="20"/>
          <w:highlight w:val="none"/>
        </w:rPr>
      </w:pPr>
    </w:p>
    <w:p w14:paraId="74B45D3E">
      <w:pPr>
        <w:spacing w:line="360" w:lineRule="auto"/>
        <w:ind w:right="420"/>
        <w:rPr>
          <w:rFonts w:hint="eastAsia" w:ascii="宋体" w:hAnsi="宋体"/>
          <w:color w:val="auto"/>
          <w:sz w:val="24"/>
          <w:szCs w:val="20"/>
          <w:highlight w:val="none"/>
        </w:rPr>
      </w:pPr>
    </w:p>
    <w:p w14:paraId="6F84AD30">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127542B3">
      <w:pPr>
        <w:spacing w:line="360" w:lineRule="auto"/>
        <w:ind w:right="420"/>
        <w:rPr>
          <w:rFonts w:hint="eastAsia" w:ascii="仿宋_GB2312" w:hAnsi="仿宋" w:eastAsia="仿宋_GB2312" w:cs="仿宋_GB2312"/>
          <w:b/>
          <w:color w:val="auto"/>
          <w:kern w:val="0"/>
          <w:sz w:val="36"/>
          <w:szCs w:val="36"/>
          <w:highlight w:val="none"/>
        </w:rPr>
      </w:pPr>
    </w:p>
    <w:p w14:paraId="787666DF">
      <w:pPr>
        <w:spacing w:line="360" w:lineRule="auto"/>
        <w:ind w:right="420"/>
        <w:rPr>
          <w:rFonts w:hint="eastAsia" w:ascii="仿宋_GB2312" w:hAnsi="仿宋" w:eastAsia="仿宋_GB2312" w:cs="仿宋_GB2312"/>
          <w:b/>
          <w:color w:val="auto"/>
          <w:kern w:val="0"/>
          <w:sz w:val="36"/>
          <w:szCs w:val="36"/>
          <w:highlight w:val="none"/>
        </w:rPr>
      </w:pPr>
    </w:p>
    <w:p w14:paraId="281E3D70">
      <w:pPr>
        <w:rPr>
          <w:rFonts w:hint="eastAsia" w:ascii="仿宋_GB2312" w:hAnsi="仿宋" w:eastAsia="仿宋_GB2312" w:cs="仿宋_GB2312"/>
          <w:b/>
          <w:color w:val="auto"/>
          <w:kern w:val="0"/>
          <w:sz w:val="24"/>
          <w:szCs w:val="24"/>
          <w:highlight w:val="none"/>
        </w:rPr>
      </w:pPr>
    </w:p>
    <w:p w14:paraId="79D4C3A6">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50676175">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一、无串标行为承诺函…………………………………………………………………（页码）</w:t>
      </w:r>
    </w:p>
    <w:p w14:paraId="0F90D237">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二、法定代表人身份证明及法定代表人有效身份证正反面扫描件……………（页码）</w:t>
      </w:r>
    </w:p>
    <w:p w14:paraId="3EFAF531">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三、法定代表人授权委托书（如有委托时）……………………………………（页码）</w:t>
      </w:r>
    </w:p>
    <w:p w14:paraId="7D490913">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val="zh-CN"/>
        </w:rPr>
        <w:t>商务条款偏离表………………………………</w:t>
      </w:r>
      <w:r>
        <w:rPr>
          <w:rFonts w:hint="eastAsia" w:ascii="仿宋_GB2312" w:hAnsi="仿宋_GB2312" w:eastAsia="仿宋_GB2312" w:cs="仿宋_GB2312"/>
          <w:color w:val="auto"/>
          <w:sz w:val="24"/>
          <w:szCs w:val="24"/>
          <w:highlight w:val="none"/>
        </w:rPr>
        <w:t>……………………………………（页码）</w:t>
      </w:r>
    </w:p>
    <w:p w14:paraId="602D55BE">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bookmarkStart w:id="134" w:name="OLE_LINK7"/>
      <w:bookmarkStart w:id="135" w:name="OLE_LINK6"/>
      <w:bookmarkStart w:id="136" w:name="OLE_LINK5"/>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供应商基本情况</w:t>
      </w:r>
      <w:r>
        <w:rPr>
          <w:rFonts w:hint="eastAsia" w:ascii="仿宋_GB2312" w:hAnsi="仿宋_GB2312" w:eastAsia="仿宋_GB2312" w:cs="仿宋_GB2312"/>
          <w:color w:val="auto"/>
          <w:sz w:val="24"/>
          <w:szCs w:val="24"/>
          <w:highlight w:val="none"/>
        </w:rPr>
        <w:t>…………………………………………………………………（页码）</w:t>
      </w:r>
      <w:bookmarkEnd w:id="134"/>
      <w:bookmarkEnd w:id="135"/>
    </w:p>
    <w:p w14:paraId="563F3C60">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、供应商认为需要提供的其他证明材料</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（页码）</w:t>
      </w:r>
    </w:p>
    <w:bookmarkEnd w:id="136"/>
    <w:p w14:paraId="5714C305">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57F1395A">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47B8BFF4">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59EDFEAB">
      <w:pPr>
        <w:snapToGrid w:val="0"/>
        <w:spacing w:before="120" w:beforeLines="50" w:after="50"/>
        <w:ind w:left="420"/>
        <w:jc w:val="center"/>
        <w:rPr>
          <w:rFonts w:hint="eastAsia" w:ascii="宋体" w:hAnsi="宋体"/>
          <w:b/>
          <w:color w:val="auto"/>
          <w:sz w:val="30"/>
          <w:szCs w:val="30"/>
          <w:highlight w:val="none"/>
        </w:rPr>
      </w:pPr>
    </w:p>
    <w:p w14:paraId="0CECB6FA">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22036F3">
      <w:pPr>
        <w:snapToGrid w:val="0"/>
        <w:spacing w:before="120" w:beforeLines="50" w:after="50"/>
        <w:rPr>
          <w:rFonts w:hint="eastAsia" w:ascii="宋体" w:hAnsi="宋体"/>
          <w:b/>
          <w:color w:val="auto"/>
          <w:szCs w:val="21"/>
          <w:highlight w:val="none"/>
        </w:rPr>
      </w:pPr>
    </w:p>
    <w:p w14:paraId="425432C7">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59B82F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65FB9B8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3DA06E0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614FDEC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868C5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15A849D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0C55E2A6">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0456AF3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489F30C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7CC9F08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1988450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1D231AD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w:t>
      </w:r>
      <w:r>
        <w:rPr>
          <w:rFonts w:hint="eastAsia" w:ascii="宋体" w:hAnsi="宋体"/>
          <w:color w:val="auto"/>
          <w:szCs w:val="21"/>
          <w:highlight w:val="none"/>
          <w:lang w:eastAsia="zh-CN"/>
        </w:rPr>
        <w:t>入围</w:t>
      </w:r>
      <w:r>
        <w:rPr>
          <w:rFonts w:hint="eastAsia" w:ascii="宋体" w:hAnsi="宋体"/>
          <w:color w:val="auto"/>
          <w:szCs w:val="21"/>
          <w:highlight w:val="none"/>
        </w:rPr>
        <w:t>，或者事先约定由某一特定供应商</w:t>
      </w:r>
      <w:r>
        <w:rPr>
          <w:rFonts w:hint="eastAsia" w:ascii="宋体" w:hAnsi="宋体"/>
          <w:color w:val="auto"/>
          <w:szCs w:val="21"/>
          <w:highlight w:val="none"/>
          <w:lang w:eastAsia="zh-CN"/>
        </w:rPr>
        <w:t>入围</w:t>
      </w:r>
      <w:r>
        <w:rPr>
          <w:rFonts w:hint="eastAsia" w:ascii="宋体" w:hAnsi="宋体"/>
          <w:color w:val="auto"/>
          <w:szCs w:val="21"/>
          <w:highlight w:val="none"/>
        </w:rPr>
        <w:t>，然后再参加投标；</w:t>
      </w:r>
    </w:p>
    <w:p w14:paraId="66383BE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w:t>
      </w:r>
      <w:r>
        <w:rPr>
          <w:rFonts w:hint="eastAsia" w:ascii="宋体" w:hAnsi="宋体"/>
          <w:color w:val="auto"/>
          <w:szCs w:val="21"/>
          <w:highlight w:val="none"/>
          <w:lang w:eastAsia="zh-CN"/>
        </w:rPr>
        <w:t>入围</w:t>
      </w:r>
      <w:r>
        <w:rPr>
          <w:rFonts w:hint="eastAsia" w:ascii="宋体" w:hAnsi="宋体"/>
          <w:color w:val="auto"/>
          <w:szCs w:val="21"/>
          <w:highlight w:val="none"/>
        </w:rPr>
        <w:t>；</w:t>
      </w:r>
    </w:p>
    <w:p w14:paraId="53FDB6A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w:t>
      </w:r>
      <w:r>
        <w:rPr>
          <w:rFonts w:hint="eastAsia" w:ascii="宋体" w:hAnsi="宋体"/>
          <w:color w:val="auto"/>
          <w:szCs w:val="21"/>
          <w:highlight w:val="none"/>
          <w:lang w:eastAsia="zh-CN"/>
        </w:rPr>
        <w:t>入围</w:t>
      </w:r>
      <w:r>
        <w:rPr>
          <w:rFonts w:hint="eastAsia" w:ascii="宋体" w:hAnsi="宋体"/>
          <w:color w:val="auto"/>
          <w:szCs w:val="21"/>
          <w:highlight w:val="none"/>
        </w:rPr>
        <w:t>或者排斥其他供应商的其他串通行为。</w:t>
      </w:r>
    </w:p>
    <w:p w14:paraId="5DB950A2">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55415357">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2B49E220">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2084BD9">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515E3EF8">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4F273B1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7BEC524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56C3B7F">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7E05333D">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028B9687">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4D140ACD">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030A52E">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6929BB93">
      <w:pPr>
        <w:spacing w:line="500" w:lineRule="exact"/>
        <w:ind w:left="540"/>
        <w:rPr>
          <w:rFonts w:hint="eastAsia" w:ascii="宋体" w:hAnsi="宋体"/>
          <w:color w:val="auto"/>
          <w:sz w:val="24"/>
          <w:szCs w:val="24"/>
          <w:highlight w:val="none"/>
        </w:rPr>
      </w:pPr>
    </w:p>
    <w:p w14:paraId="61932CB3">
      <w:pPr>
        <w:spacing w:line="500" w:lineRule="exact"/>
        <w:ind w:left="540"/>
        <w:rPr>
          <w:rFonts w:hint="eastAsia" w:ascii="宋体" w:hAnsi="宋体"/>
          <w:color w:val="auto"/>
          <w:sz w:val="24"/>
          <w:szCs w:val="24"/>
          <w:highlight w:val="none"/>
        </w:rPr>
      </w:pPr>
    </w:p>
    <w:p w14:paraId="7DF24DD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27EC28D4">
      <w:pPr>
        <w:spacing w:line="500" w:lineRule="exact"/>
        <w:ind w:left="540"/>
        <w:rPr>
          <w:rFonts w:hint="eastAsia" w:ascii="宋体" w:hAnsi="宋体"/>
          <w:color w:val="auto"/>
          <w:sz w:val="24"/>
          <w:szCs w:val="24"/>
          <w:highlight w:val="none"/>
        </w:rPr>
      </w:pPr>
    </w:p>
    <w:p w14:paraId="7C5ADA06">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153A8B88">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5C3AE47F">
      <w:pPr>
        <w:snapToGrid w:val="0"/>
        <w:spacing w:before="120" w:beforeLines="50" w:after="50"/>
        <w:jc w:val="center"/>
        <w:rPr>
          <w:rFonts w:hint="eastAsia" w:ascii="宋体" w:hAnsi="宋体"/>
          <w:b/>
          <w:color w:val="auto"/>
          <w:sz w:val="24"/>
          <w:szCs w:val="24"/>
          <w:highlight w:val="none"/>
        </w:rPr>
      </w:pPr>
    </w:p>
    <w:p w14:paraId="66BA7365">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236FF063">
      <w:pPr>
        <w:snapToGrid w:val="0"/>
        <w:spacing w:before="120" w:beforeLines="50" w:after="50"/>
        <w:ind w:firstLine="600" w:firstLineChars="250"/>
        <w:jc w:val="left"/>
        <w:rPr>
          <w:rFonts w:hint="eastAsia" w:ascii="宋体" w:hAnsi="宋体"/>
          <w:color w:val="auto"/>
          <w:sz w:val="24"/>
          <w:szCs w:val="24"/>
          <w:highlight w:val="none"/>
        </w:rPr>
      </w:pPr>
    </w:p>
    <w:p w14:paraId="76B65B2B">
      <w:pPr>
        <w:snapToGrid w:val="0"/>
        <w:spacing w:before="120" w:beforeLines="50" w:after="50"/>
        <w:ind w:firstLine="602" w:firstLineChars="250"/>
        <w:jc w:val="left"/>
        <w:rPr>
          <w:rFonts w:hint="eastAsia" w:ascii="宋体" w:hAnsi="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1A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6A6B05E9">
            <w:pPr>
              <w:spacing w:line="360" w:lineRule="auto"/>
              <w:rPr>
                <w:rFonts w:hint="eastAsia" w:ascii="宋体" w:hAnsi="Times New Roman"/>
                <w:b/>
                <w:color w:val="auto"/>
                <w:sz w:val="24"/>
                <w:szCs w:val="24"/>
                <w:highlight w:val="none"/>
              </w:rPr>
            </w:pPr>
          </w:p>
          <w:p w14:paraId="01F65600">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663E63DF">
      <w:pPr>
        <w:snapToGrid w:val="0"/>
        <w:spacing w:before="295" w:after="295" w:line="360" w:lineRule="auto"/>
        <w:jc w:val="both"/>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1FC86FA2">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6085CB37">
      <w:pPr>
        <w:snapToGrid w:val="0"/>
        <w:spacing w:before="120" w:beforeLines="50" w:after="50"/>
        <w:jc w:val="center"/>
        <w:rPr>
          <w:rFonts w:hint="eastAsia" w:ascii="宋体" w:hAnsi="宋体"/>
          <w:b/>
          <w:color w:val="auto"/>
          <w:sz w:val="30"/>
          <w:szCs w:val="30"/>
          <w:highlight w:val="none"/>
        </w:rPr>
      </w:pPr>
    </w:p>
    <w:p w14:paraId="0F7F96AD">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7318EAE9">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37"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37"/>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CC1D6D2">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578EFF4A">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3B07C8AF">
      <w:pPr>
        <w:spacing w:line="360" w:lineRule="auto"/>
        <w:ind w:firstLine="420"/>
        <w:rPr>
          <w:rFonts w:ascii="Times New Roman" w:hAnsi="Times New Roman"/>
          <w:color w:val="auto"/>
          <w:szCs w:val="20"/>
          <w:highlight w:val="none"/>
        </w:rPr>
      </w:pPr>
    </w:p>
    <w:p w14:paraId="041672B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001764DD">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2883B101">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49695B81">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1F4D0A9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31DA6FE0">
      <w:pPr>
        <w:ind w:firstLine="420" w:firstLineChars="200"/>
        <w:rPr>
          <w:rFonts w:hint="eastAsia" w:ascii="宋体" w:hAnsi="Courier New"/>
          <w:color w:val="auto"/>
          <w:szCs w:val="20"/>
          <w:highlight w:val="none"/>
        </w:rPr>
      </w:pPr>
    </w:p>
    <w:p w14:paraId="2EC43784">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7728DFBE">
      <w:pPr>
        <w:spacing w:line="360" w:lineRule="auto"/>
        <w:rPr>
          <w:rFonts w:hint="eastAsia" w:ascii="宋体" w:hAnsi="宋体" w:cs="仿宋_GB2312"/>
          <w:color w:val="auto"/>
          <w:sz w:val="18"/>
          <w:szCs w:val="18"/>
          <w:highlight w:val="none"/>
        </w:rPr>
      </w:pPr>
    </w:p>
    <w:p w14:paraId="6B25A9B2">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1AF0EDFD">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3CC5F622">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0C95784F">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3301F2A">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69F85D3B">
      <w:pPr>
        <w:spacing w:line="360" w:lineRule="auto"/>
        <w:rPr>
          <w:rFonts w:hint="eastAsia" w:ascii="宋体" w:hAnsi="Times New Roman"/>
          <w:b/>
          <w:color w:val="auto"/>
          <w:sz w:val="24"/>
          <w:szCs w:val="24"/>
          <w:highlight w:val="none"/>
        </w:rPr>
      </w:pPr>
    </w:p>
    <w:p w14:paraId="03DD7425">
      <w:pPr>
        <w:spacing w:line="360" w:lineRule="auto"/>
        <w:rPr>
          <w:rFonts w:hint="eastAsia" w:ascii="宋体" w:hAnsi="Times New Roman"/>
          <w:b/>
          <w:color w:val="auto"/>
          <w:sz w:val="24"/>
          <w:szCs w:val="24"/>
          <w:highlight w:val="none"/>
        </w:rPr>
      </w:pPr>
    </w:p>
    <w:p w14:paraId="473EE073">
      <w:pPr>
        <w:spacing w:line="360" w:lineRule="auto"/>
        <w:rPr>
          <w:rFonts w:hint="eastAsia" w:ascii="宋体" w:hAnsi="Times New Roman"/>
          <w:b/>
          <w:color w:val="auto"/>
          <w:sz w:val="24"/>
          <w:szCs w:val="24"/>
          <w:highlight w:val="none"/>
        </w:rPr>
      </w:pPr>
    </w:p>
    <w:p w14:paraId="7E1FEF6C">
      <w:pPr>
        <w:spacing w:line="360" w:lineRule="auto"/>
        <w:rPr>
          <w:rFonts w:hint="eastAsia" w:ascii="宋体" w:hAnsi="Times New Roman"/>
          <w:b/>
          <w:color w:val="auto"/>
          <w:sz w:val="24"/>
          <w:szCs w:val="24"/>
          <w:highlight w:val="none"/>
        </w:rPr>
      </w:pPr>
    </w:p>
    <w:p w14:paraId="3BD959C2">
      <w:pPr>
        <w:spacing w:line="360" w:lineRule="auto"/>
        <w:rPr>
          <w:rFonts w:hint="eastAsia" w:ascii="宋体" w:hAnsi="Times New Roman"/>
          <w:b/>
          <w:color w:val="auto"/>
          <w:sz w:val="24"/>
          <w:szCs w:val="24"/>
          <w:highlight w:val="none"/>
        </w:rPr>
      </w:pPr>
    </w:p>
    <w:p w14:paraId="0537C01B">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7CD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0EEDFF82">
            <w:pPr>
              <w:spacing w:line="360" w:lineRule="auto"/>
              <w:rPr>
                <w:rFonts w:ascii="宋体" w:hAnsi="Times New Roman"/>
                <w:b/>
                <w:color w:val="auto"/>
                <w:sz w:val="24"/>
                <w:szCs w:val="24"/>
                <w:highlight w:val="none"/>
              </w:rPr>
            </w:pPr>
          </w:p>
          <w:p w14:paraId="7150FFBD">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02DA7E0D">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14BCFA0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82291ED">
      <w:pPr>
        <w:snapToGrid w:val="0"/>
        <w:spacing w:before="120" w:beforeLines="50" w:after="50"/>
        <w:ind w:firstLine="566" w:firstLineChars="236"/>
        <w:jc w:val="center"/>
        <w:rPr>
          <w:rFonts w:hint="eastAsia" w:ascii="宋体" w:hAnsi="宋体"/>
          <w:color w:val="auto"/>
          <w:sz w:val="24"/>
          <w:szCs w:val="24"/>
          <w:highlight w:val="none"/>
        </w:rPr>
      </w:pPr>
    </w:p>
    <w:p w14:paraId="55C9CE02">
      <w:pPr>
        <w:snapToGrid w:val="0"/>
        <w:spacing w:before="120" w:beforeLines="50" w:after="50"/>
        <w:ind w:firstLine="566" w:firstLineChars="236"/>
        <w:jc w:val="center"/>
        <w:rPr>
          <w:rFonts w:hint="eastAsia" w:ascii="宋体" w:hAnsi="宋体"/>
          <w:color w:val="auto"/>
          <w:sz w:val="24"/>
          <w:szCs w:val="24"/>
          <w:highlight w:val="none"/>
        </w:rPr>
      </w:pPr>
    </w:p>
    <w:p w14:paraId="3EA45367">
      <w:pPr>
        <w:snapToGrid w:val="0"/>
        <w:spacing w:before="120" w:beforeLines="50" w:after="50"/>
        <w:ind w:firstLine="566" w:firstLineChars="236"/>
        <w:jc w:val="center"/>
        <w:rPr>
          <w:rFonts w:hint="eastAsia" w:ascii="宋体" w:hAnsi="宋体"/>
          <w:color w:val="auto"/>
          <w:sz w:val="24"/>
          <w:szCs w:val="24"/>
          <w:highlight w:val="none"/>
        </w:rPr>
      </w:pPr>
    </w:p>
    <w:p w14:paraId="50372669">
      <w:pPr>
        <w:snapToGrid w:val="0"/>
        <w:spacing w:before="120" w:beforeLines="50" w:after="50"/>
        <w:ind w:firstLine="566" w:firstLineChars="236"/>
        <w:jc w:val="center"/>
        <w:rPr>
          <w:rFonts w:hint="eastAsia" w:ascii="宋体" w:hAnsi="宋体"/>
          <w:color w:val="auto"/>
          <w:sz w:val="24"/>
          <w:szCs w:val="24"/>
          <w:highlight w:val="none"/>
        </w:rPr>
      </w:pPr>
    </w:p>
    <w:p w14:paraId="13DA0904">
      <w:pPr>
        <w:snapToGrid w:val="0"/>
        <w:spacing w:before="120" w:beforeLines="50" w:after="50"/>
        <w:ind w:firstLine="566" w:firstLineChars="236"/>
        <w:jc w:val="center"/>
        <w:rPr>
          <w:rFonts w:hint="eastAsia" w:ascii="宋体" w:hAnsi="宋体"/>
          <w:color w:val="auto"/>
          <w:sz w:val="24"/>
          <w:szCs w:val="24"/>
          <w:highlight w:val="none"/>
        </w:rPr>
      </w:pPr>
    </w:p>
    <w:p w14:paraId="1BEB93B5">
      <w:pPr>
        <w:snapToGrid w:val="0"/>
        <w:spacing w:before="120" w:beforeLines="50" w:after="50"/>
        <w:ind w:firstLine="566" w:firstLineChars="236"/>
        <w:jc w:val="center"/>
        <w:rPr>
          <w:rFonts w:hint="eastAsia" w:ascii="宋体" w:hAnsi="宋体"/>
          <w:color w:val="auto"/>
          <w:sz w:val="24"/>
          <w:szCs w:val="24"/>
          <w:highlight w:val="none"/>
        </w:rPr>
      </w:pPr>
    </w:p>
    <w:p w14:paraId="32CCEF18">
      <w:pPr>
        <w:snapToGrid w:val="0"/>
        <w:spacing w:before="120" w:beforeLines="50" w:after="50"/>
        <w:ind w:firstLine="566" w:firstLineChars="236"/>
        <w:jc w:val="center"/>
        <w:rPr>
          <w:rFonts w:hint="eastAsia" w:ascii="宋体" w:hAnsi="宋体"/>
          <w:color w:val="auto"/>
          <w:sz w:val="24"/>
          <w:szCs w:val="24"/>
          <w:highlight w:val="none"/>
        </w:rPr>
      </w:pPr>
    </w:p>
    <w:p w14:paraId="76A8509A">
      <w:pPr>
        <w:snapToGrid w:val="0"/>
        <w:spacing w:before="120" w:beforeLines="50" w:after="50"/>
        <w:ind w:firstLine="495" w:firstLineChars="236"/>
        <w:jc w:val="center"/>
        <w:rPr>
          <w:rFonts w:hint="eastAsia" w:ascii="宋体" w:hAnsi="宋体"/>
          <w:color w:val="auto"/>
          <w:szCs w:val="24"/>
          <w:highlight w:val="none"/>
        </w:rPr>
      </w:pPr>
    </w:p>
    <w:p w14:paraId="36D05E99">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29BD6D29">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12C691F0">
      <w:pPr>
        <w:snapToGrid w:val="0"/>
        <w:spacing w:before="50"/>
        <w:jc w:val="left"/>
        <w:rPr>
          <w:rFonts w:hint="eastAsia" w:ascii="宋体" w:hAnsi="宋体"/>
          <w:color w:val="auto"/>
          <w:szCs w:val="21"/>
          <w:highlight w:val="none"/>
        </w:rPr>
      </w:pPr>
    </w:p>
    <w:p w14:paraId="65D724C0">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E3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5B2E7B3">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97785A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38A9B2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A2C74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B1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1C55B5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EF1459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7C1C50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363F2F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667654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D1484D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183578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BB3E36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0C749C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4A4A89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F3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28219E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7FFFA7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2ADC5C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A392C0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A536F9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AA3921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715F91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9E70C0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6DA3AD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5178E1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B3C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53B436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009977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5C41A7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948B74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5EF3A8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893DE6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4CE18B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D20F39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21296EB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3308E8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62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285BA5D3">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A12A853">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60D176C5">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EAFD4E4">
      <w:pPr>
        <w:spacing w:line="360" w:lineRule="auto"/>
        <w:ind w:left="-708" w:leftChars="-337"/>
        <w:rPr>
          <w:rFonts w:hint="eastAsia" w:ascii="宋体" w:hAnsi="宋体"/>
          <w:color w:val="auto"/>
          <w:szCs w:val="21"/>
          <w:highlight w:val="none"/>
        </w:rPr>
      </w:pPr>
    </w:p>
    <w:p w14:paraId="0F2039A1">
      <w:pPr>
        <w:spacing w:line="360" w:lineRule="auto"/>
        <w:ind w:left="-708" w:leftChars="-337"/>
        <w:rPr>
          <w:rFonts w:hint="eastAsia" w:ascii="宋体" w:hAnsi="宋体"/>
          <w:color w:val="auto"/>
          <w:szCs w:val="21"/>
          <w:highlight w:val="none"/>
        </w:rPr>
      </w:pPr>
    </w:p>
    <w:p w14:paraId="3F4E0DCA">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010A2070">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390A55E8">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184B476E">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66C64D10">
      <w:pPr>
        <w:snapToGrid w:val="0"/>
        <w:spacing w:before="50" w:after="50"/>
        <w:rPr>
          <w:rFonts w:ascii="宋体" w:hAnsi="宋体"/>
          <w:color w:val="auto"/>
          <w:szCs w:val="21"/>
          <w:highlight w:val="none"/>
        </w:rPr>
      </w:pPr>
    </w:p>
    <w:p w14:paraId="1BB8C301">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2F87D7E0">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77DB6FE2">
      <w:pPr>
        <w:pStyle w:val="40"/>
        <w:spacing w:before="233" w:after="0" w:line="449" w:lineRule="exact"/>
        <w:ind w:left="2662"/>
        <w:jc w:val="left"/>
        <w:rPr>
          <w:rFonts w:hint="eastAsia" w:ascii="Times New Roman" w:hAnsi="Times New Roman" w:eastAsia="宋体"/>
          <w:b/>
          <w:bCs/>
          <w:color w:val="auto"/>
          <w:sz w:val="30"/>
          <w:szCs w:val="30"/>
          <w:highlight w:val="none"/>
          <w:lang w:eastAsia="zh-CN"/>
        </w:rPr>
      </w:pPr>
      <w:r>
        <w:rPr>
          <w:rFonts w:hint="eastAsia" w:ascii="Times New Roman" w:hAnsi="Times New Roman"/>
          <w:b/>
          <w:bCs/>
          <w:color w:val="auto"/>
          <w:sz w:val="30"/>
          <w:szCs w:val="30"/>
          <w:highlight w:val="none"/>
        </w:rPr>
        <w:t>五、</w:t>
      </w:r>
      <w:r>
        <w:rPr>
          <w:rFonts w:hint="eastAsia" w:ascii="Times New Roman" w:hAnsi="Times New Roman" w:eastAsia="宋体"/>
          <w:b/>
          <w:bCs/>
          <w:color w:val="auto"/>
          <w:sz w:val="30"/>
          <w:szCs w:val="30"/>
          <w:highlight w:val="none"/>
          <w:lang w:eastAsia="zh-CN"/>
        </w:rPr>
        <w:t>供应商基本情况</w:t>
      </w:r>
    </w:p>
    <w:p w14:paraId="722B1151">
      <w:pPr>
        <w:pStyle w:val="40"/>
        <w:spacing w:before="233" w:after="0" w:line="449" w:lineRule="exact"/>
        <w:ind w:left="2662"/>
        <w:jc w:val="left"/>
        <w:rPr>
          <w:rFonts w:ascii="宋体"/>
          <w:b/>
          <w:color w:val="auto"/>
          <w:sz w:val="32"/>
          <w:szCs w:val="32"/>
          <w:highlight w:val="none"/>
          <w:lang w:eastAsia="zh-CN"/>
        </w:rPr>
      </w:pPr>
      <w:r>
        <w:rPr>
          <w:rFonts w:ascii="宋体" w:hAnsi="宋体" w:cs="宋体"/>
          <w:b/>
          <w:color w:val="auto"/>
          <w:sz w:val="32"/>
          <w:szCs w:val="32"/>
          <w:highlight w:val="none"/>
          <w:lang w:eastAsia="zh-CN"/>
        </w:rPr>
        <w:t>供应商基本情况表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2312"/>
        <w:gridCol w:w="1719"/>
        <w:gridCol w:w="2369"/>
        <w:gridCol w:w="1108"/>
      </w:tblGrid>
      <w:tr w14:paraId="35B2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6" w:type="dxa"/>
            <w:gridSpan w:val="4"/>
          </w:tcPr>
          <w:p w14:paraId="132C9FFE">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供应商名称：</w:t>
            </w:r>
          </w:p>
        </w:tc>
        <w:tc>
          <w:tcPr>
            <w:tcW w:w="1108" w:type="dxa"/>
          </w:tcPr>
          <w:p w14:paraId="017E43CA">
            <w:pPr>
              <w:jc w:val="center"/>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备注</w:t>
            </w:r>
          </w:p>
        </w:tc>
      </w:tr>
      <w:tr w14:paraId="4B6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77505822">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法定代表人</w:t>
            </w:r>
          </w:p>
        </w:tc>
        <w:tc>
          <w:tcPr>
            <w:tcW w:w="2312" w:type="dxa"/>
            <w:vAlign w:val="top"/>
          </w:tcPr>
          <w:p w14:paraId="34BC7161">
            <w:pPr>
              <w:jc w:val="left"/>
              <w:rPr>
                <w:rFonts w:hint="eastAsia" w:ascii="宋体" w:hAnsi="宋体"/>
                <w:b/>
                <w:bCs/>
                <w:color w:val="auto"/>
                <w:sz w:val="21"/>
                <w:szCs w:val="21"/>
                <w:highlight w:val="none"/>
                <w:vertAlign w:val="baseline"/>
              </w:rPr>
            </w:pPr>
          </w:p>
        </w:tc>
        <w:tc>
          <w:tcPr>
            <w:tcW w:w="1719" w:type="dxa"/>
            <w:vAlign w:val="top"/>
          </w:tcPr>
          <w:p w14:paraId="02C3BDF4">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注册地区</w:t>
            </w:r>
          </w:p>
        </w:tc>
        <w:tc>
          <w:tcPr>
            <w:tcW w:w="2369" w:type="dxa"/>
            <w:vAlign w:val="top"/>
          </w:tcPr>
          <w:p w14:paraId="022A2CBA">
            <w:pPr>
              <w:jc w:val="left"/>
              <w:rPr>
                <w:rFonts w:hint="eastAsia" w:ascii="宋体" w:hAnsi="宋体"/>
                <w:b/>
                <w:bCs/>
                <w:color w:val="auto"/>
                <w:sz w:val="21"/>
                <w:szCs w:val="21"/>
                <w:highlight w:val="none"/>
                <w:vertAlign w:val="baseline"/>
              </w:rPr>
            </w:pPr>
          </w:p>
        </w:tc>
        <w:tc>
          <w:tcPr>
            <w:tcW w:w="1108" w:type="dxa"/>
          </w:tcPr>
          <w:p w14:paraId="079C8D43">
            <w:pPr>
              <w:jc w:val="center"/>
              <w:rPr>
                <w:rFonts w:hint="eastAsia" w:ascii="宋体" w:hAnsi="宋体"/>
                <w:b/>
                <w:bCs/>
                <w:color w:val="auto"/>
                <w:sz w:val="21"/>
                <w:szCs w:val="21"/>
                <w:highlight w:val="none"/>
                <w:vertAlign w:val="baseline"/>
              </w:rPr>
            </w:pPr>
          </w:p>
        </w:tc>
      </w:tr>
      <w:tr w14:paraId="612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710958F7">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地址</w:t>
            </w:r>
          </w:p>
        </w:tc>
        <w:tc>
          <w:tcPr>
            <w:tcW w:w="2312" w:type="dxa"/>
            <w:vAlign w:val="top"/>
          </w:tcPr>
          <w:p w14:paraId="29661E1C">
            <w:pPr>
              <w:jc w:val="left"/>
              <w:rPr>
                <w:rFonts w:hint="eastAsia" w:ascii="宋体" w:hAnsi="宋体"/>
                <w:b/>
                <w:bCs/>
                <w:color w:val="auto"/>
                <w:sz w:val="21"/>
                <w:szCs w:val="21"/>
                <w:highlight w:val="none"/>
                <w:vertAlign w:val="baseline"/>
              </w:rPr>
            </w:pPr>
          </w:p>
        </w:tc>
        <w:tc>
          <w:tcPr>
            <w:tcW w:w="1719" w:type="dxa"/>
            <w:vAlign w:val="top"/>
          </w:tcPr>
          <w:p w14:paraId="4190DB81">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邮政编码</w:t>
            </w:r>
          </w:p>
        </w:tc>
        <w:tc>
          <w:tcPr>
            <w:tcW w:w="2369" w:type="dxa"/>
            <w:vAlign w:val="top"/>
          </w:tcPr>
          <w:p w14:paraId="55764F70">
            <w:pPr>
              <w:jc w:val="left"/>
              <w:rPr>
                <w:rFonts w:hint="eastAsia" w:ascii="宋体" w:hAnsi="宋体"/>
                <w:b/>
                <w:bCs/>
                <w:color w:val="auto"/>
                <w:sz w:val="21"/>
                <w:szCs w:val="21"/>
                <w:highlight w:val="none"/>
                <w:vertAlign w:val="baseline"/>
              </w:rPr>
            </w:pPr>
          </w:p>
        </w:tc>
        <w:tc>
          <w:tcPr>
            <w:tcW w:w="1108" w:type="dxa"/>
          </w:tcPr>
          <w:p w14:paraId="7B2F74A0">
            <w:pPr>
              <w:jc w:val="center"/>
              <w:rPr>
                <w:rFonts w:hint="eastAsia" w:ascii="宋体" w:hAnsi="宋体"/>
                <w:b/>
                <w:bCs/>
                <w:color w:val="auto"/>
                <w:sz w:val="21"/>
                <w:szCs w:val="21"/>
                <w:highlight w:val="none"/>
                <w:vertAlign w:val="baseline"/>
              </w:rPr>
            </w:pPr>
          </w:p>
        </w:tc>
      </w:tr>
      <w:tr w14:paraId="1549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A70EFCB">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成立时间</w:t>
            </w:r>
          </w:p>
        </w:tc>
        <w:tc>
          <w:tcPr>
            <w:tcW w:w="2312" w:type="dxa"/>
            <w:vAlign w:val="top"/>
          </w:tcPr>
          <w:p w14:paraId="00B2C589">
            <w:pPr>
              <w:jc w:val="left"/>
              <w:rPr>
                <w:rFonts w:hint="eastAsia" w:ascii="宋体" w:hAnsi="宋体"/>
                <w:b/>
                <w:bCs/>
                <w:color w:val="auto"/>
                <w:sz w:val="21"/>
                <w:szCs w:val="21"/>
                <w:highlight w:val="none"/>
                <w:vertAlign w:val="baseline"/>
              </w:rPr>
            </w:pPr>
          </w:p>
        </w:tc>
        <w:tc>
          <w:tcPr>
            <w:tcW w:w="1719" w:type="dxa"/>
            <w:vAlign w:val="top"/>
          </w:tcPr>
          <w:p w14:paraId="72C1602D">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单位性质</w:t>
            </w:r>
          </w:p>
        </w:tc>
        <w:tc>
          <w:tcPr>
            <w:tcW w:w="2369" w:type="dxa"/>
            <w:vAlign w:val="top"/>
          </w:tcPr>
          <w:p w14:paraId="3D6AAC27">
            <w:pPr>
              <w:jc w:val="left"/>
              <w:rPr>
                <w:rFonts w:hint="eastAsia" w:ascii="宋体" w:hAnsi="宋体"/>
                <w:b/>
                <w:bCs/>
                <w:color w:val="auto"/>
                <w:sz w:val="21"/>
                <w:szCs w:val="21"/>
                <w:highlight w:val="none"/>
                <w:vertAlign w:val="baseline"/>
              </w:rPr>
            </w:pPr>
          </w:p>
        </w:tc>
        <w:tc>
          <w:tcPr>
            <w:tcW w:w="1108" w:type="dxa"/>
          </w:tcPr>
          <w:p w14:paraId="2CB4101D">
            <w:pPr>
              <w:jc w:val="center"/>
              <w:rPr>
                <w:rFonts w:hint="eastAsia" w:ascii="宋体" w:hAnsi="宋体"/>
                <w:b/>
                <w:bCs/>
                <w:color w:val="auto"/>
                <w:sz w:val="21"/>
                <w:szCs w:val="21"/>
                <w:highlight w:val="none"/>
                <w:vertAlign w:val="baseline"/>
              </w:rPr>
            </w:pPr>
          </w:p>
        </w:tc>
      </w:tr>
      <w:tr w14:paraId="4245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C47EB14">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注册号或社会信用代码</w:t>
            </w:r>
          </w:p>
        </w:tc>
        <w:tc>
          <w:tcPr>
            <w:tcW w:w="2312" w:type="dxa"/>
            <w:vAlign w:val="top"/>
          </w:tcPr>
          <w:p w14:paraId="55B0CD3E">
            <w:pPr>
              <w:jc w:val="left"/>
              <w:rPr>
                <w:rFonts w:hint="eastAsia" w:ascii="宋体" w:hAnsi="宋体"/>
                <w:b/>
                <w:bCs/>
                <w:color w:val="auto"/>
                <w:sz w:val="21"/>
                <w:szCs w:val="21"/>
                <w:highlight w:val="none"/>
                <w:vertAlign w:val="baseline"/>
              </w:rPr>
            </w:pPr>
          </w:p>
        </w:tc>
        <w:tc>
          <w:tcPr>
            <w:tcW w:w="1719" w:type="dxa"/>
            <w:vAlign w:val="top"/>
          </w:tcPr>
          <w:p w14:paraId="6410A708">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注册资本（万元）</w:t>
            </w:r>
          </w:p>
        </w:tc>
        <w:tc>
          <w:tcPr>
            <w:tcW w:w="2369" w:type="dxa"/>
            <w:vAlign w:val="top"/>
          </w:tcPr>
          <w:p w14:paraId="089886F9">
            <w:pPr>
              <w:jc w:val="left"/>
              <w:rPr>
                <w:rFonts w:hint="eastAsia" w:ascii="宋体" w:hAnsi="宋体"/>
                <w:b/>
                <w:bCs/>
                <w:color w:val="auto"/>
                <w:sz w:val="21"/>
                <w:szCs w:val="21"/>
                <w:highlight w:val="none"/>
                <w:vertAlign w:val="baseline"/>
              </w:rPr>
            </w:pPr>
          </w:p>
        </w:tc>
        <w:tc>
          <w:tcPr>
            <w:tcW w:w="1108" w:type="dxa"/>
          </w:tcPr>
          <w:p w14:paraId="3165309C">
            <w:pPr>
              <w:jc w:val="center"/>
              <w:rPr>
                <w:rFonts w:hint="eastAsia" w:ascii="宋体" w:hAnsi="宋体"/>
                <w:b/>
                <w:bCs/>
                <w:color w:val="auto"/>
                <w:sz w:val="21"/>
                <w:szCs w:val="21"/>
                <w:highlight w:val="none"/>
                <w:vertAlign w:val="baseline"/>
              </w:rPr>
            </w:pPr>
          </w:p>
        </w:tc>
      </w:tr>
      <w:tr w14:paraId="4B15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499695A5">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供应商类别</w:t>
            </w:r>
          </w:p>
        </w:tc>
        <w:tc>
          <w:tcPr>
            <w:tcW w:w="6400" w:type="dxa"/>
            <w:gridSpan w:val="3"/>
            <w:vAlign w:val="top"/>
          </w:tcPr>
          <w:p w14:paraId="58B5AD3D">
            <w:pPr>
              <w:jc w:val="left"/>
              <w:rPr>
                <w:rFonts w:hint="eastAsia" w:ascii="宋体" w:hAnsi="宋体"/>
                <w:b/>
                <w:bCs/>
                <w:color w:val="auto"/>
                <w:sz w:val="21"/>
                <w:szCs w:val="21"/>
                <w:highlight w:val="none"/>
                <w:vertAlign w:val="baseline"/>
              </w:rPr>
            </w:pPr>
          </w:p>
        </w:tc>
        <w:tc>
          <w:tcPr>
            <w:tcW w:w="1108" w:type="dxa"/>
          </w:tcPr>
          <w:p w14:paraId="34D5B45E">
            <w:pPr>
              <w:jc w:val="center"/>
              <w:rPr>
                <w:rFonts w:hint="eastAsia" w:ascii="宋体" w:hAnsi="宋体"/>
                <w:b/>
                <w:bCs/>
                <w:color w:val="auto"/>
                <w:sz w:val="21"/>
                <w:szCs w:val="21"/>
                <w:highlight w:val="none"/>
                <w:vertAlign w:val="baseline"/>
              </w:rPr>
            </w:pPr>
          </w:p>
        </w:tc>
      </w:tr>
      <w:tr w14:paraId="3126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083D695">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开户银行</w:t>
            </w:r>
          </w:p>
        </w:tc>
        <w:tc>
          <w:tcPr>
            <w:tcW w:w="6400" w:type="dxa"/>
            <w:gridSpan w:val="3"/>
            <w:vAlign w:val="top"/>
          </w:tcPr>
          <w:p w14:paraId="507E30DA">
            <w:pPr>
              <w:jc w:val="left"/>
              <w:rPr>
                <w:rFonts w:hint="eastAsia" w:ascii="宋体" w:hAnsi="宋体"/>
                <w:b/>
                <w:bCs/>
                <w:color w:val="auto"/>
                <w:sz w:val="21"/>
                <w:szCs w:val="21"/>
                <w:highlight w:val="none"/>
                <w:vertAlign w:val="baseline"/>
              </w:rPr>
            </w:pPr>
          </w:p>
        </w:tc>
        <w:tc>
          <w:tcPr>
            <w:tcW w:w="1108" w:type="dxa"/>
          </w:tcPr>
          <w:p w14:paraId="768A5606">
            <w:pPr>
              <w:jc w:val="center"/>
              <w:rPr>
                <w:rFonts w:hint="eastAsia" w:ascii="宋体" w:hAnsi="宋体"/>
                <w:b/>
                <w:bCs/>
                <w:color w:val="auto"/>
                <w:sz w:val="21"/>
                <w:szCs w:val="21"/>
                <w:highlight w:val="none"/>
                <w:vertAlign w:val="baseline"/>
              </w:rPr>
            </w:pPr>
          </w:p>
        </w:tc>
      </w:tr>
      <w:tr w14:paraId="371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CFE2E87">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账号</w:t>
            </w:r>
          </w:p>
        </w:tc>
        <w:tc>
          <w:tcPr>
            <w:tcW w:w="6400" w:type="dxa"/>
            <w:gridSpan w:val="3"/>
            <w:vAlign w:val="top"/>
          </w:tcPr>
          <w:p w14:paraId="2CC50CEC">
            <w:pPr>
              <w:jc w:val="left"/>
              <w:rPr>
                <w:rFonts w:hint="eastAsia" w:ascii="宋体" w:hAnsi="宋体"/>
                <w:b/>
                <w:bCs/>
                <w:color w:val="auto"/>
                <w:sz w:val="21"/>
                <w:szCs w:val="21"/>
                <w:highlight w:val="none"/>
                <w:vertAlign w:val="baseline"/>
              </w:rPr>
            </w:pPr>
          </w:p>
        </w:tc>
        <w:tc>
          <w:tcPr>
            <w:tcW w:w="1108" w:type="dxa"/>
          </w:tcPr>
          <w:p w14:paraId="20987704">
            <w:pPr>
              <w:jc w:val="center"/>
              <w:rPr>
                <w:rFonts w:hint="eastAsia" w:ascii="宋体" w:hAnsi="宋体"/>
                <w:b/>
                <w:bCs/>
                <w:color w:val="auto"/>
                <w:sz w:val="21"/>
                <w:szCs w:val="21"/>
                <w:highlight w:val="none"/>
                <w:vertAlign w:val="baseline"/>
              </w:rPr>
            </w:pPr>
          </w:p>
        </w:tc>
      </w:tr>
      <w:tr w14:paraId="7EFD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409F5868">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联系人</w:t>
            </w:r>
          </w:p>
        </w:tc>
        <w:tc>
          <w:tcPr>
            <w:tcW w:w="2312" w:type="dxa"/>
            <w:vAlign w:val="top"/>
          </w:tcPr>
          <w:p w14:paraId="646EA7E0">
            <w:pPr>
              <w:jc w:val="left"/>
              <w:rPr>
                <w:rFonts w:hint="eastAsia" w:ascii="宋体" w:hAnsi="宋体"/>
                <w:b/>
                <w:bCs/>
                <w:color w:val="auto"/>
                <w:sz w:val="21"/>
                <w:szCs w:val="21"/>
                <w:highlight w:val="none"/>
                <w:vertAlign w:val="baseline"/>
              </w:rPr>
            </w:pPr>
          </w:p>
        </w:tc>
        <w:tc>
          <w:tcPr>
            <w:tcW w:w="1719" w:type="dxa"/>
            <w:vAlign w:val="top"/>
          </w:tcPr>
          <w:p w14:paraId="69A198BF">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联系电话</w:t>
            </w:r>
          </w:p>
        </w:tc>
        <w:tc>
          <w:tcPr>
            <w:tcW w:w="2369" w:type="dxa"/>
            <w:vAlign w:val="top"/>
          </w:tcPr>
          <w:p w14:paraId="1DAB9E7E">
            <w:pPr>
              <w:jc w:val="left"/>
              <w:rPr>
                <w:rFonts w:hint="eastAsia" w:ascii="宋体" w:hAnsi="宋体"/>
                <w:b/>
                <w:bCs/>
                <w:color w:val="auto"/>
                <w:sz w:val="21"/>
                <w:szCs w:val="21"/>
                <w:highlight w:val="none"/>
                <w:vertAlign w:val="baseline"/>
              </w:rPr>
            </w:pPr>
          </w:p>
        </w:tc>
        <w:tc>
          <w:tcPr>
            <w:tcW w:w="1108" w:type="dxa"/>
          </w:tcPr>
          <w:p w14:paraId="3B8678E8">
            <w:pPr>
              <w:jc w:val="center"/>
              <w:rPr>
                <w:rFonts w:hint="eastAsia" w:ascii="宋体" w:hAnsi="宋体"/>
                <w:b/>
                <w:bCs/>
                <w:color w:val="auto"/>
                <w:sz w:val="21"/>
                <w:szCs w:val="21"/>
                <w:highlight w:val="none"/>
                <w:vertAlign w:val="baseline"/>
              </w:rPr>
            </w:pPr>
          </w:p>
        </w:tc>
      </w:tr>
      <w:tr w14:paraId="3AFD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2AA8611D">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经营范围</w:t>
            </w:r>
          </w:p>
        </w:tc>
        <w:tc>
          <w:tcPr>
            <w:tcW w:w="6400" w:type="dxa"/>
            <w:gridSpan w:val="3"/>
            <w:vAlign w:val="top"/>
          </w:tcPr>
          <w:p w14:paraId="35293505">
            <w:pPr>
              <w:jc w:val="left"/>
              <w:rPr>
                <w:rFonts w:hint="eastAsia" w:ascii="宋体" w:hAnsi="宋体"/>
                <w:b/>
                <w:bCs/>
                <w:color w:val="auto"/>
                <w:sz w:val="21"/>
                <w:szCs w:val="21"/>
                <w:highlight w:val="none"/>
                <w:vertAlign w:val="baseline"/>
              </w:rPr>
            </w:pPr>
          </w:p>
        </w:tc>
        <w:tc>
          <w:tcPr>
            <w:tcW w:w="1108" w:type="dxa"/>
          </w:tcPr>
          <w:p w14:paraId="5981D238">
            <w:pPr>
              <w:jc w:val="center"/>
              <w:rPr>
                <w:rFonts w:hint="eastAsia" w:ascii="宋体" w:hAnsi="宋体"/>
                <w:b/>
                <w:bCs/>
                <w:color w:val="auto"/>
                <w:sz w:val="21"/>
                <w:szCs w:val="21"/>
                <w:highlight w:val="none"/>
                <w:vertAlign w:val="baseline"/>
              </w:rPr>
            </w:pPr>
          </w:p>
        </w:tc>
      </w:tr>
    </w:tbl>
    <w:p w14:paraId="3A58ADAA">
      <w:pPr>
        <w:jc w:val="center"/>
        <w:rPr>
          <w:rFonts w:hint="eastAsia" w:ascii="宋体" w:hAnsi="宋体"/>
          <w:b/>
          <w:bCs/>
          <w:color w:val="auto"/>
          <w:sz w:val="21"/>
          <w:szCs w:val="21"/>
          <w:highlight w:val="none"/>
        </w:rPr>
      </w:pPr>
    </w:p>
    <w:p w14:paraId="69854BFF">
      <w:pPr>
        <w:rPr>
          <w:rFonts w:hint="default" w:eastAsia="宋体"/>
          <w:color w:val="auto"/>
          <w:highlight w:val="none"/>
          <w:lang w:val="en-US" w:eastAsia="zh-CN"/>
        </w:rPr>
      </w:pPr>
      <w:r>
        <w:rPr>
          <w:rFonts w:hint="eastAsia"/>
          <w:color w:val="auto"/>
          <w:highlight w:val="none"/>
          <w:lang w:val="en-US" w:eastAsia="zh-CN"/>
        </w:rPr>
        <w:t xml:space="preserve">  </w:t>
      </w:r>
    </w:p>
    <w:p w14:paraId="45F16C15">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2B413936">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FF8FA0">
      <w:pPr>
        <w:snapToGrid w:val="0"/>
        <w:spacing w:before="165" w:beforeLines="50" w:after="50"/>
        <w:rPr>
          <w:rFonts w:hint="eastAsia" w:ascii="宋体" w:hAnsi="宋体" w:cs="宋体"/>
          <w:b/>
          <w:bCs/>
          <w:color w:val="auto"/>
          <w:sz w:val="30"/>
          <w:szCs w:val="30"/>
          <w:highlight w:val="none"/>
        </w:rPr>
      </w:pPr>
    </w:p>
    <w:p w14:paraId="28EABC20">
      <w:pPr>
        <w:rPr>
          <w:rFonts w:hint="eastAsia"/>
          <w:color w:val="auto"/>
          <w:highlight w:val="none"/>
          <w:lang w:val="zh-CN"/>
        </w:rPr>
      </w:pPr>
      <w:bookmarkStart w:id="138" w:name="_Toc19686839"/>
    </w:p>
    <w:p w14:paraId="689F5FE9">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0CCC2BB5">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2E36225D">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4B2C7D4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F066FF0">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76E4C39">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2A06EEA">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E25A154">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5032106C">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69A7801D">
      <w:pPr>
        <w:pStyle w:val="10"/>
        <w:bidi w:val="0"/>
        <w:jc w:val="right"/>
        <w:rPr>
          <w:rFonts w:hint="eastAsia"/>
          <w:color w:val="auto"/>
        </w:rPr>
      </w:pPr>
      <w:r>
        <w:rPr>
          <w:rFonts w:hint="eastAsia"/>
          <w:color w:val="auto"/>
        </w:rPr>
        <w:t xml:space="preserve">    </w:t>
      </w:r>
      <w:bookmarkStart w:id="139" w:name="_Toc29173"/>
      <w:bookmarkStart w:id="140" w:name="_Toc1548"/>
      <w:r>
        <w:rPr>
          <w:rFonts w:hint="eastAsia"/>
          <w:color w:val="auto"/>
          <w:lang w:val="zh-CN"/>
        </w:rPr>
        <w:t>日期</w:t>
      </w:r>
      <w:r>
        <w:rPr>
          <w:rFonts w:hint="eastAsia"/>
          <w:color w:val="auto"/>
        </w:rPr>
        <w:t xml:space="preserve">：  年  </w:t>
      </w:r>
      <w:r>
        <w:rPr>
          <w:rFonts w:hint="eastAsia"/>
          <w:color w:val="auto"/>
          <w:lang w:val="zh-CN"/>
        </w:rPr>
        <w:t>月</w:t>
      </w:r>
      <w:r>
        <w:rPr>
          <w:rFonts w:hint="eastAsia"/>
          <w:color w:val="auto"/>
        </w:rPr>
        <w:t xml:space="preserve">   </w:t>
      </w:r>
      <w:r>
        <w:rPr>
          <w:rFonts w:hint="eastAsia"/>
          <w:color w:val="auto"/>
          <w:lang w:val="zh-CN"/>
        </w:rPr>
        <w:t>日</w:t>
      </w:r>
      <w:bookmarkEnd w:id="139"/>
      <w:bookmarkEnd w:id="140"/>
    </w:p>
    <w:p w14:paraId="1DB6D633">
      <w:pPr>
        <w:pStyle w:val="4"/>
        <w:bidi w:val="0"/>
        <w:jc w:val="center"/>
        <w:rPr>
          <w:rFonts w:hint="eastAsia" w:ascii="宋体" w:hAnsi="宋体" w:eastAsia="宋体" w:cs="宋体"/>
          <w:color w:val="auto"/>
          <w:sz w:val="28"/>
          <w:szCs w:val="28"/>
        </w:rPr>
      </w:pPr>
      <w:r>
        <w:rPr>
          <w:rFonts w:hint="eastAsia"/>
          <w:color w:val="auto"/>
        </w:rPr>
        <w:br w:type="page"/>
      </w:r>
      <w:bookmarkStart w:id="141" w:name="_Toc25104"/>
      <w:r>
        <w:rPr>
          <w:rFonts w:hint="eastAsia" w:ascii="宋体" w:hAnsi="宋体" w:eastAsia="宋体" w:cs="宋体"/>
          <w:color w:val="auto"/>
          <w:sz w:val="28"/>
          <w:szCs w:val="28"/>
        </w:rPr>
        <w:t>第四节 技术文件格式</w:t>
      </w:r>
      <w:bookmarkEnd w:id="138"/>
      <w:bookmarkEnd w:id="141"/>
    </w:p>
    <w:p w14:paraId="3239812D">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9CBCE6E">
      <w:pPr>
        <w:snapToGrid w:val="0"/>
        <w:spacing w:before="165" w:beforeLines="50" w:after="50"/>
        <w:rPr>
          <w:rFonts w:hint="eastAsia" w:ascii="宋体" w:hAnsi="宋体"/>
          <w:color w:val="auto"/>
          <w:sz w:val="24"/>
          <w:szCs w:val="20"/>
          <w:highlight w:val="none"/>
        </w:rPr>
      </w:pPr>
    </w:p>
    <w:p w14:paraId="78D35EA6">
      <w:pPr>
        <w:snapToGrid w:val="0"/>
        <w:spacing w:before="165" w:beforeLines="50" w:after="50"/>
        <w:jc w:val="center"/>
        <w:rPr>
          <w:rFonts w:hint="eastAsia" w:ascii="宋体" w:hAnsi="宋体"/>
          <w:b/>
          <w:bCs/>
          <w:color w:val="auto"/>
          <w:sz w:val="32"/>
          <w:szCs w:val="32"/>
          <w:highlight w:val="none"/>
        </w:rPr>
      </w:pPr>
    </w:p>
    <w:p w14:paraId="071B815C">
      <w:pPr>
        <w:snapToGrid w:val="0"/>
        <w:spacing w:before="165" w:beforeLines="50" w:after="50"/>
        <w:jc w:val="center"/>
        <w:rPr>
          <w:rFonts w:hint="eastAsia" w:ascii="宋体" w:hAnsi="宋体"/>
          <w:b/>
          <w:bCs/>
          <w:color w:val="auto"/>
          <w:sz w:val="32"/>
          <w:szCs w:val="32"/>
          <w:highlight w:val="none"/>
        </w:rPr>
      </w:pPr>
    </w:p>
    <w:p w14:paraId="17870C1C">
      <w:pPr>
        <w:snapToGrid w:val="0"/>
        <w:spacing w:before="165" w:beforeLines="50" w:after="50"/>
        <w:jc w:val="center"/>
        <w:rPr>
          <w:rFonts w:hint="eastAsia" w:ascii="宋体" w:hAnsi="宋体"/>
          <w:b/>
          <w:bCs/>
          <w:color w:val="auto"/>
          <w:sz w:val="32"/>
          <w:szCs w:val="32"/>
          <w:highlight w:val="none"/>
        </w:rPr>
      </w:pPr>
    </w:p>
    <w:p w14:paraId="611E6D8B">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4E2985F9">
      <w:pPr>
        <w:snapToGrid w:val="0"/>
        <w:spacing w:before="165" w:beforeLines="50" w:after="50"/>
        <w:rPr>
          <w:rFonts w:hint="eastAsia" w:ascii="宋体" w:hAnsi="宋体"/>
          <w:bCs/>
          <w:color w:val="auto"/>
          <w:sz w:val="24"/>
          <w:szCs w:val="20"/>
          <w:highlight w:val="none"/>
        </w:rPr>
      </w:pPr>
    </w:p>
    <w:p w14:paraId="1A74A20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305CB34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BF090D1">
      <w:pPr>
        <w:snapToGrid w:val="0"/>
        <w:spacing w:before="50" w:after="50"/>
        <w:rPr>
          <w:rFonts w:hint="eastAsia" w:ascii="宋体" w:hAnsi="宋体"/>
          <w:bCs/>
          <w:color w:val="auto"/>
          <w:sz w:val="24"/>
          <w:szCs w:val="24"/>
          <w:highlight w:val="none"/>
        </w:rPr>
      </w:pPr>
    </w:p>
    <w:p w14:paraId="51165955">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88DFAAB">
      <w:pPr>
        <w:snapToGrid w:val="0"/>
        <w:spacing w:before="50" w:after="50"/>
        <w:ind w:firstLine="540" w:firstLineChars="225"/>
        <w:rPr>
          <w:rFonts w:hint="eastAsia" w:ascii="宋体" w:hAnsi="宋体"/>
          <w:bCs/>
          <w:color w:val="auto"/>
          <w:sz w:val="24"/>
          <w:szCs w:val="24"/>
          <w:highlight w:val="none"/>
        </w:rPr>
      </w:pPr>
    </w:p>
    <w:p w14:paraId="657B92D7">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EF7EE07">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0CCE8E2">
      <w:pPr>
        <w:snapToGrid w:val="0"/>
        <w:spacing w:before="165" w:beforeLines="50" w:after="50"/>
        <w:ind w:firstLine="645"/>
        <w:jc w:val="center"/>
        <w:rPr>
          <w:rFonts w:hint="eastAsia" w:ascii="宋体" w:hAnsi="宋体"/>
          <w:color w:val="auto"/>
          <w:sz w:val="24"/>
          <w:szCs w:val="20"/>
          <w:highlight w:val="none"/>
        </w:rPr>
      </w:pPr>
    </w:p>
    <w:p w14:paraId="7AA6E4D0">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2AC84C87">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1A999520">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二</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质量保证</w:t>
      </w:r>
      <w:r>
        <w:rPr>
          <w:rFonts w:hint="eastAsia" w:ascii="仿宋_GB2312" w:hAnsi="仿宋" w:eastAsia="仿宋_GB2312" w:cs="仿宋_GB2312"/>
          <w:color w:val="auto"/>
          <w:sz w:val="24"/>
          <w:szCs w:val="24"/>
          <w:highlight w:val="none"/>
        </w:rPr>
        <w:t>…………………………………………………………………………（页码）</w:t>
      </w:r>
    </w:p>
    <w:p w14:paraId="4AE43774">
      <w:pPr>
        <w:adjustRightInd w:val="0"/>
        <w:spacing w:line="360" w:lineRule="auto"/>
        <w:ind w:left="721" w:leftChars="229" w:hanging="240" w:hangingChars="10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lang w:eastAsia="zh-CN"/>
        </w:rPr>
        <w:t>三、项目实施方案………………………………………………………………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（页码）</w:t>
      </w:r>
    </w:p>
    <w:p w14:paraId="35F72D24">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承诺服务</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35107787">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五</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保密措施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5EC41F48">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六</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管理制度</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1417DC24">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七</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综合实力</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1F7DBDB5">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八</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1F8C578F">
      <w:pPr>
        <w:spacing w:line="360" w:lineRule="auto"/>
        <w:rPr>
          <w:rFonts w:hint="eastAsia" w:ascii="仿宋_GB2312" w:hAnsi="仿宋" w:eastAsia="仿宋_GB2312" w:cs="仿宋_GB2312"/>
          <w:b/>
          <w:bCs/>
          <w:color w:val="auto"/>
          <w:sz w:val="24"/>
          <w:szCs w:val="24"/>
          <w:highlight w:val="none"/>
        </w:rPr>
      </w:pPr>
    </w:p>
    <w:p w14:paraId="4A433377">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00F01AAF">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66126026">
      <w:pPr>
        <w:pStyle w:val="14"/>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42032DDC">
      <w:pPr>
        <w:pStyle w:val="14"/>
        <w:spacing w:line="440" w:lineRule="exact"/>
        <w:ind w:firstLine="400" w:firstLineChars="200"/>
        <w:rPr>
          <w:rFonts w:hint="eastAsia" w:hAnsi="宋体" w:cs="宋体"/>
          <w:color w:val="auto"/>
          <w:highlight w:val="none"/>
        </w:rPr>
      </w:pPr>
    </w:p>
    <w:p w14:paraId="7A74A8A3">
      <w:pPr>
        <w:pStyle w:val="14"/>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03B6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2BC0793A">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C946711">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0F9DD3D2">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08BF90FB">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489E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564243A9">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25F00E">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C22178">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9BEEA3">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89A67FC">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5BB978C0">
            <w:pPr>
              <w:widowControl/>
              <w:jc w:val="left"/>
              <w:rPr>
                <w:rFonts w:hint="eastAsia" w:ascii="宋体" w:hAnsi="宋体" w:cs="宋体"/>
                <w:color w:val="auto"/>
                <w:szCs w:val="21"/>
                <w:highlight w:val="none"/>
              </w:rPr>
            </w:pPr>
          </w:p>
        </w:tc>
      </w:tr>
      <w:tr w14:paraId="6E0A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3557BC5">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F5B6B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E06DC3">
            <w:pPr>
              <w:rPr>
                <w:rFonts w:hint="eastAsia" w:ascii="宋体" w:hAnsi="宋体" w:cs="宋体"/>
                <w:color w:val="auto"/>
                <w:szCs w:val="21"/>
                <w:highlight w:val="none"/>
              </w:rPr>
            </w:pPr>
            <w:r>
              <w:rPr>
                <w:rFonts w:hint="eastAsia" w:ascii="宋体" w:hAnsi="宋体" w:cs="宋体"/>
                <w:color w:val="auto"/>
                <w:szCs w:val="21"/>
                <w:highlight w:val="none"/>
              </w:rPr>
              <w:t>1  ……</w:t>
            </w:r>
          </w:p>
          <w:p w14:paraId="53BAB489">
            <w:pPr>
              <w:rPr>
                <w:rFonts w:hint="eastAsia" w:ascii="宋体" w:hAnsi="宋体" w:cs="宋体"/>
                <w:color w:val="auto"/>
                <w:szCs w:val="21"/>
                <w:highlight w:val="none"/>
              </w:rPr>
            </w:pPr>
            <w:r>
              <w:rPr>
                <w:rFonts w:hint="eastAsia" w:ascii="宋体" w:hAnsi="宋体" w:cs="宋体"/>
                <w:color w:val="auto"/>
                <w:szCs w:val="21"/>
                <w:highlight w:val="none"/>
              </w:rPr>
              <w:t>2  ……</w:t>
            </w:r>
          </w:p>
          <w:p w14:paraId="63FC6CBB">
            <w:pPr>
              <w:rPr>
                <w:rFonts w:hint="eastAsia" w:ascii="宋体" w:hAnsi="宋体" w:cs="宋体"/>
                <w:color w:val="auto"/>
                <w:szCs w:val="21"/>
                <w:highlight w:val="none"/>
              </w:rPr>
            </w:pPr>
            <w:r>
              <w:rPr>
                <w:rFonts w:hint="eastAsia" w:ascii="宋体" w:hAnsi="宋体" w:cs="宋体"/>
                <w:color w:val="auto"/>
                <w:szCs w:val="21"/>
                <w:highlight w:val="none"/>
              </w:rPr>
              <w:t>3  ……</w:t>
            </w:r>
          </w:p>
          <w:p w14:paraId="42495F8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02B20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C5A29F3">
            <w:pPr>
              <w:rPr>
                <w:rFonts w:hint="eastAsia" w:ascii="宋体" w:hAnsi="宋体" w:cs="宋体"/>
                <w:color w:val="auto"/>
                <w:szCs w:val="21"/>
                <w:highlight w:val="none"/>
              </w:rPr>
            </w:pPr>
            <w:r>
              <w:rPr>
                <w:rFonts w:hint="eastAsia" w:ascii="宋体" w:hAnsi="宋体" w:cs="宋体"/>
                <w:color w:val="auto"/>
                <w:szCs w:val="21"/>
                <w:highlight w:val="none"/>
              </w:rPr>
              <w:t>1  ……</w:t>
            </w:r>
          </w:p>
          <w:p w14:paraId="5783EB08">
            <w:pPr>
              <w:rPr>
                <w:rFonts w:hint="eastAsia" w:ascii="宋体" w:hAnsi="宋体" w:cs="宋体"/>
                <w:color w:val="auto"/>
                <w:szCs w:val="21"/>
                <w:highlight w:val="none"/>
              </w:rPr>
            </w:pPr>
            <w:r>
              <w:rPr>
                <w:rFonts w:hint="eastAsia" w:ascii="宋体" w:hAnsi="宋体" w:cs="宋体"/>
                <w:color w:val="auto"/>
                <w:szCs w:val="21"/>
                <w:highlight w:val="none"/>
              </w:rPr>
              <w:t>2  ……</w:t>
            </w:r>
          </w:p>
          <w:p w14:paraId="46A053AE">
            <w:pPr>
              <w:rPr>
                <w:rFonts w:hint="eastAsia" w:ascii="宋体" w:hAnsi="宋体" w:cs="宋体"/>
                <w:color w:val="auto"/>
                <w:szCs w:val="21"/>
                <w:highlight w:val="none"/>
              </w:rPr>
            </w:pPr>
            <w:r>
              <w:rPr>
                <w:rFonts w:hint="eastAsia" w:ascii="宋体" w:hAnsi="宋体" w:cs="宋体"/>
                <w:color w:val="auto"/>
                <w:szCs w:val="21"/>
                <w:highlight w:val="none"/>
              </w:rPr>
              <w:t>3  ……</w:t>
            </w:r>
          </w:p>
          <w:p w14:paraId="6DE2ADC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45AB2C">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E6E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63644AD">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F65420">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A7139AA">
            <w:pPr>
              <w:rPr>
                <w:rFonts w:hint="eastAsia" w:ascii="宋体" w:hAnsi="宋体" w:cs="宋体"/>
                <w:color w:val="auto"/>
                <w:szCs w:val="21"/>
                <w:highlight w:val="none"/>
              </w:rPr>
            </w:pPr>
            <w:r>
              <w:rPr>
                <w:rFonts w:hint="eastAsia" w:ascii="宋体" w:hAnsi="宋体" w:cs="宋体"/>
                <w:color w:val="auto"/>
                <w:szCs w:val="21"/>
                <w:highlight w:val="none"/>
              </w:rPr>
              <w:t>1  ……</w:t>
            </w:r>
          </w:p>
          <w:p w14:paraId="602711E7">
            <w:pPr>
              <w:rPr>
                <w:rFonts w:hint="eastAsia" w:ascii="宋体" w:hAnsi="宋体" w:cs="宋体"/>
                <w:color w:val="auto"/>
                <w:szCs w:val="21"/>
                <w:highlight w:val="none"/>
              </w:rPr>
            </w:pPr>
            <w:r>
              <w:rPr>
                <w:rFonts w:hint="eastAsia" w:ascii="宋体" w:hAnsi="宋体" w:cs="宋体"/>
                <w:color w:val="auto"/>
                <w:szCs w:val="21"/>
                <w:highlight w:val="none"/>
              </w:rPr>
              <w:t>2  ……</w:t>
            </w:r>
          </w:p>
          <w:p w14:paraId="54550443">
            <w:pPr>
              <w:rPr>
                <w:rFonts w:hint="eastAsia" w:ascii="宋体" w:hAnsi="宋体" w:cs="宋体"/>
                <w:color w:val="auto"/>
                <w:szCs w:val="21"/>
                <w:highlight w:val="none"/>
              </w:rPr>
            </w:pPr>
            <w:r>
              <w:rPr>
                <w:rFonts w:hint="eastAsia" w:ascii="宋体" w:hAnsi="宋体" w:cs="宋体"/>
                <w:color w:val="auto"/>
                <w:szCs w:val="21"/>
                <w:highlight w:val="none"/>
              </w:rPr>
              <w:t>3  ……</w:t>
            </w:r>
          </w:p>
          <w:p w14:paraId="339BD52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708E9B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8703C93">
            <w:pPr>
              <w:rPr>
                <w:rFonts w:hint="eastAsia" w:ascii="宋体" w:hAnsi="宋体" w:cs="宋体"/>
                <w:color w:val="auto"/>
                <w:szCs w:val="21"/>
                <w:highlight w:val="none"/>
              </w:rPr>
            </w:pPr>
            <w:r>
              <w:rPr>
                <w:rFonts w:hint="eastAsia" w:ascii="宋体" w:hAnsi="宋体" w:cs="宋体"/>
                <w:color w:val="auto"/>
                <w:szCs w:val="21"/>
                <w:highlight w:val="none"/>
              </w:rPr>
              <w:t>1  ……</w:t>
            </w:r>
          </w:p>
          <w:p w14:paraId="491B78DC">
            <w:pPr>
              <w:rPr>
                <w:rFonts w:hint="eastAsia" w:ascii="宋体" w:hAnsi="宋体" w:cs="宋体"/>
                <w:color w:val="auto"/>
                <w:szCs w:val="21"/>
                <w:highlight w:val="none"/>
              </w:rPr>
            </w:pPr>
            <w:r>
              <w:rPr>
                <w:rFonts w:hint="eastAsia" w:ascii="宋体" w:hAnsi="宋体" w:cs="宋体"/>
                <w:color w:val="auto"/>
                <w:szCs w:val="21"/>
                <w:highlight w:val="none"/>
              </w:rPr>
              <w:t>2  ……</w:t>
            </w:r>
          </w:p>
          <w:p w14:paraId="498EAA1C">
            <w:pPr>
              <w:rPr>
                <w:rFonts w:hint="eastAsia" w:ascii="宋体" w:hAnsi="宋体" w:cs="宋体"/>
                <w:color w:val="auto"/>
                <w:szCs w:val="21"/>
                <w:highlight w:val="none"/>
              </w:rPr>
            </w:pPr>
            <w:r>
              <w:rPr>
                <w:rFonts w:hint="eastAsia" w:ascii="宋体" w:hAnsi="宋体" w:cs="宋体"/>
                <w:color w:val="auto"/>
                <w:szCs w:val="21"/>
                <w:highlight w:val="none"/>
              </w:rPr>
              <w:t>3  ……</w:t>
            </w:r>
          </w:p>
          <w:p w14:paraId="128164E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8C8358">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2F43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8E17B1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CFD05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BBF4424">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E4F995A">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0244889">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A5188C">
            <w:pPr>
              <w:rPr>
                <w:rFonts w:hint="eastAsia" w:ascii="宋体" w:hAnsi="宋体" w:cs="宋体"/>
                <w:color w:val="auto"/>
                <w:szCs w:val="21"/>
                <w:highlight w:val="none"/>
              </w:rPr>
            </w:pPr>
          </w:p>
        </w:tc>
      </w:tr>
      <w:tr w14:paraId="0832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5A6763A9">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F6A9294">
      <w:pPr>
        <w:pStyle w:val="14"/>
        <w:spacing w:line="360" w:lineRule="auto"/>
        <w:rPr>
          <w:rFonts w:hint="eastAsia" w:hAnsi="宋体" w:cs="宋体"/>
          <w:color w:val="auto"/>
          <w:szCs w:val="21"/>
          <w:highlight w:val="none"/>
        </w:rPr>
      </w:pPr>
      <w:r>
        <w:rPr>
          <w:rFonts w:hint="eastAsia" w:hAnsi="宋体" w:cs="宋体"/>
          <w:color w:val="auto"/>
          <w:szCs w:val="21"/>
          <w:highlight w:val="none"/>
        </w:rPr>
        <w:t>注：</w:t>
      </w:r>
    </w:p>
    <w:p w14:paraId="7115363C">
      <w:pPr>
        <w:pStyle w:val="14"/>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2F43A600">
      <w:pPr>
        <w:pStyle w:val="14"/>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2D6FD272">
      <w:pPr>
        <w:pStyle w:val="14"/>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04E28580">
      <w:pPr>
        <w:snapToGrid w:val="0"/>
        <w:spacing w:line="360" w:lineRule="auto"/>
        <w:ind w:firstLine="5640" w:firstLineChars="2350"/>
        <w:rPr>
          <w:rFonts w:hint="eastAsia" w:ascii="宋体" w:hAnsi="宋体" w:cs="宋体"/>
          <w:color w:val="auto"/>
          <w:kern w:val="0"/>
          <w:sz w:val="24"/>
          <w:highlight w:val="none"/>
          <w:lang w:val="zh-CN"/>
        </w:rPr>
      </w:pPr>
    </w:p>
    <w:p w14:paraId="2A2F3A83">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6D635688">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0B2D8C">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1DE2E5FC">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质量保证</w:t>
      </w:r>
    </w:p>
    <w:p w14:paraId="098506D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74DC33DE">
      <w:pPr>
        <w:snapToGrid w:val="0"/>
        <w:spacing w:before="165" w:beforeLines="50" w:after="50"/>
        <w:ind w:left="142"/>
        <w:jc w:val="center"/>
        <w:rPr>
          <w:rFonts w:hint="eastAsia" w:ascii="宋体" w:hAnsi="宋体" w:cs="宋体"/>
          <w:b/>
          <w:color w:val="auto"/>
          <w:sz w:val="32"/>
          <w:szCs w:val="32"/>
          <w:highlight w:val="none"/>
        </w:rPr>
      </w:pPr>
    </w:p>
    <w:p w14:paraId="7BDF0EC9">
      <w:pPr>
        <w:snapToGrid w:val="0"/>
        <w:spacing w:before="165" w:beforeLines="50" w:line="360" w:lineRule="auto"/>
        <w:ind w:right="480" w:firstLine="3967" w:firstLineChars="1653"/>
        <w:rPr>
          <w:rFonts w:hint="eastAsia" w:ascii="宋体" w:hAnsi="宋体" w:cs="宋体"/>
          <w:color w:val="auto"/>
          <w:sz w:val="24"/>
          <w:highlight w:val="none"/>
        </w:rPr>
      </w:pPr>
    </w:p>
    <w:p w14:paraId="6DBB164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F3F989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0808BE7A">
      <w:pPr>
        <w:snapToGrid w:val="0"/>
        <w:spacing w:before="165" w:beforeLines="50" w:after="50"/>
        <w:jc w:val="center"/>
        <w:rPr>
          <w:rFonts w:hint="eastAsia" w:ascii="宋体" w:hAnsi="宋体"/>
          <w:b/>
          <w:color w:val="auto"/>
          <w:sz w:val="32"/>
          <w:szCs w:val="32"/>
          <w:highlight w:val="none"/>
          <w:lang w:eastAsia="zh-CN"/>
        </w:rPr>
      </w:pPr>
    </w:p>
    <w:p w14:paraId="7569B26B">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三</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项目实施方案</w:t>
      </w:r>
    </w:p>
    <w:p w14:paraId="1B00963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01EBAA78">
      <w:pPr>
        <w:snapToGrid w:val="0"/>
        <w:spacing w:before="165" w:beforeLines="50" w:after="50"/>
        <w:ind w:left="142"/>
        <w:jc w:val="center"/>
        <w:rPr>
          <w:rFonts w:hint="eastAsia" w:ascii="宋体" w:hAnsi="宋体" w:cs="宋体"/>
          <w:b/>
          <w:color w:val="auto"/>
          <w:sz w:val="32"/>
          <w:szCs w:val="32"/>
          <w:highlight w:val="none"/>
        </w:rPr>
      </w:pPr>
    </w:p>
    <w:p w14:paraId="0B50DC7A">
      <w:pPr>
        <w:snapToGrid w:val="0"/>
        <w:spacing w:before="165" w:beforeLines="50" w:line="360" w:lineRule="auto"/>
        <w:ind w:right="480" w:firstLine="3967" w:firstLineChars="1653"/>
        <w:rPr>
          <w:rFonts w:hint="eastAsia" w:ascii="宋体" w:hAnsi="宋体" w:cs="宋体"/>
          <w:color w:val="auto"/>
          <w:sz w:val="24"/>
          <w:highlight w:val="none"/>
        </w:rPr>
      </w:pPr>
    </w:p>
    <w:p w14:paraId="5A419FF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1A7561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09200713">
      <w:pPr>
        <w:snapToGrid w:val="0"/>
        <w:spacing w:before="165" w:beforeLines="50" w:after="50"/>
        <w:jc w:val="center"/>
        <w:rPr>
          <w:rFonts w:hint="eastAsia" w:ascii="宋体" w:hAnsi="宋体"/>
          <w:b/>
          <w:color w:val="auto"/>
          <w:sz w:val="32"/>
          <w:szCs w:val="32"/>
          <w:highlight w:val="none"/>
          <w:lang w:eastAsia="zh-CN"/>
        </w:rPr>
      </w:pPr>
    </w:p>
    <w:p w14:paraId="723653FD">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承诺服务</w:t>
      </w:r>
    </w:p>
    <w:p w14:paraId="4B8EC6E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6538051C">
      <w:pPr>
        <w:snapToGrid w:val="0"/>
        <w:spacing w:before="165" w:beforeLines="50" w:after="50"/>
        <w:ind w:left="142"/>
        <w:jc w:val="center"/>
        <w:rPr>
          <w:rFonts w:hint="eastAsia" w:ascii="宋体" w:hAnsi="宋体" w:cs="宋体"/>
          <w:b/>
          <w:color w:val="auto"/>
          <w:sz w:val="32"/>
          <w:szCs w:val="32"/>
          <w:highlight w:val="none"/>
        </w:rPr>
      </w:pPr>
    </w:p>
    <w:p w14:paraId="187E51BE">
      <w:pPr>
        <w:snapToGrid w:val="0"/>
        <w:spacing w:before="165" w:beforeLines="50" w:line="360" w:lineRule="auto"/>
        <w:ind w:right="480" w:firstLine="3967" w:firstLineChars="1653"/>
        <w:rPr>
          <w:rFonts w:hint="eastAsia" w:ascii="宋体" w:hAnsi="宋体" w:cs="宋体"/>
          <w:color w:val="auto"/>
          <w:sz w:val="24"/>
          <w:highlight w:val="none"/>
        </w:rPr>
      </w:pPr>
    </w:p>
    <w:p w14:paraId="0A2A2ED0">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61A49B3">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1A0D136">
      <w:pPr>
        <w:pStyle w:val="12"/>
        <w:bidi w:val="0"/>
        <w:rPr>
          <w:rFonts w:hint="eastAsia"/>
          <w:color w:val="auto"/>
        </w:rPr>
      </w:pPr>
    </w:p>
    <w:p w14:paraId="5B9D018C">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保密措施</w:t>
      </w:r>
    </w:p>
    <w:p w14:paraId="5212D8F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0D281534">
      <w:pPr>
        <w:snapToGrid w:val="0"/>
        <w:spacing w:before="165" w:beforeLines="50" w:after="50"/>
        <w:ind w:left="142"/>
        <w:jc w:val="center"/>
        <w:rPr>
          <w:rFonts w:hint="eastAsia" w:ascii="宋体" w:hAnsi="宋体" w:cs="宋体"/>
          <w:b/>
          <w:color w:val="auto"/>
          <w:sz w:val="32"/>
          <w:szCs w:val="32"/>
          <w:highlight w:val="none"/>
        </w:rPr>
      </w:pPr>
    </w:p>
    <w:p w14:paraId="570F462B">
      <w:pPr>
        <w:snapToGrid w:val="0"/>
        <w:spacing w:before="165" w:beforeLines="50" w:line="360" w:lineRule="auto"/>
        <w:ind w:right="480" w:firstLine="3967" w:firstLineChars="1653"/>
        <w:rPr>
          <w:rFonts w:hint="eastAsia" w:ascii="宋体" w:hAnsi="宋体" w:cs="宋体"/>
          <w:color w:val="auto"/>
          <w:sz w:val="24"/>
          <w:highlight w:val="none"/>
        </w:rPr>
      </w:pPr>
    </w:p>
    <w:p w14:paraId="57984AFE">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45D0584B">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AF376A5">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管理制度</w:t>
      </w:r>
    </w:p>
    <w:p w14:paraId="2CCFA27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12165EFE">
      <w:pPr>
        <w:snapToGrid w:val="0"/>
        <w:spacing w:before="165" w:beforeLines="50" w:after="50"/>
        <w:ind w:left="142"/>
        <w:jc w:val="center"/>
        <w:rPr>
          <w:rFonts w:hint="eastAsia" w:ascii="宋体" w:hAnsi="宋体" w:cs="宋体"/>
          <w:b/>
          <w:color w:val="auto"/>
          <w:sz w:val="32"/>
          <w:szCs w:val="32"/>
          <w:highlight w:val="none"/>
        </w:rPr>
      </w:pPr>
    </w:p>
    <w:p w14:paraId="53AA6783">
      <w:pPr>
        <w:snapToGrid w:val="0"/>
        <w:spacing w:before="165" w:beforeLines="50" w:line="360" w:lineRule="auto"/>
        <w:ind w:right="480" w:firstLine="3967" w:firstLineChars="1653"/>
        <w:rPr>
          <w:rFonts w:hint="eastAsia" w:ascii="宋体" w:hAnsi="宋体" w:cs="宋体"/>
          <w:color w:val="auto"/>
          <w:sz w:val="24"/>
          <w:highlight w:val="none"/>
        </w:rPr>
      </w:pPr>
    </w:p>
    <w:p w14:paraId="2965E38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57CE051">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7E83F4FC">
      <w:pPr>
        <w:spacing w:line="360" w:lineRule="auto"/>
        <w:jc w:val="center"/>
        <w:rPr>
          <w:rFonts w:hint="eastAsia" w:ascii="宋体" w:hAnsi="宋体"/>
          <w:b/>
          <w:color w:val="auto"/>
          <w:sz w:val="32"/>
          <w:szCs w:val="32"/>
          <w:highlight w:val="none"/>
        </w:rPr>
      </w:pPr>
    </w:p>
    <w:p w14:paraId="6E05F9C1">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综合实力</w:t>
      </w:r>
    </w:p>
    <w:p w14:paraId="5915D0D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1029A428">
      <w:pPr>
        <w:snapToGrid w:val="0"/>
        <w:spacing w:before="165" w:beforeLines="50" w:after="50"/>
        <w:ind w:left="142"/>
        <w:jc w:val="center"/>
        <w:rPr>
          <w:rFonts w:hint="eastAsia" w:ascii="宋体" w:hAnsi="宋体" w:cs="宋体"/>
          <w:b/>
          <w:color w:val="auto"/>
          <w:sz w:val="32"/>
          <w:szCs w:val="32"/>
          <w:highlight w:val="none"/>
        </w:rPr>
      </w:pPr>
    </w:p>
    <w:p w14:paraId="1B54C9AB">
      <w:pPr>
        <w:snapToGrid w:val="0"/>
        <w:spacing w:before="165" w:beforeLines="50" w:line="360" w:lineRule="auto"/>
        <w:ind w:right="480" w:firstLine="3967" w:firstLineChars="1653"/>
        <w:rPr>
          <w:rFonts w:hint="eastAsia" w:ascii="宋体" w:hAnsi="宋体" w:cs="宋体"/>
          <w:color w:val="auto"/>
          <w:sz w:val="24"/>
          <w:highlight w:val="none"/>
        </w:rPr>
      </w:pPr>
    </w:p>
    <w:p w14:paraId="1FF3FDB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139C0CBB">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643DB576">
      <w:pPr>
        <w:pStyle w:val="12"/>
        <w:bidi w:val="0"/>
        <w:rPr>
          <w:rFonts w:hint="eastAsia"/>
          <w:color w:val="auto"/>
        </w:rPr>
      </w:pPr>
    </w:p>
    <w:p w14:paraId="472270E4">
      <w:pPr>
        <w:rPr>
          <w:rFonts w:hint="eastAsia"/>
          <w:color w:val="auto"/>
        </w:rPr>
      </w:pPr>
    </w:p>
    <w:p w14:paraId="4C8E1124">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认为需要的其他技术证明文件</w:t>
      </w:r>
    </w:p>
    <w:p w14:paraId="69B980A6">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4C784D65">
      <w:pPr>
        <w:spacing w:line="360" w:lineRule="auto"/>
        <w:jc w:val="center"/>
        <w:rPr>
          <w:rFonts w:hint="eastAsia" w:ascii="宋体" w:hAnsi="宋体" w:cs="仿宋_GB2312"/>
          <w:color w:val="auto"/>
          <w:szCs w:val="21"/>
          <w:highlight w:val="none"/>
        </w:rPr>
      </w:pPr>
    </w:p>
    <w:p w14:paraId="421F1A05">
      <w:pPr>
        <w:autoSpaceDE w:val="0"/>
        <w:autoSpaceDN w:val="0"/>
        <w:spacing w:line="360" w:lineRule="auto"/>
        <w:ind w:firstLine="4200" w:firstLineChars="2000"/>
        <w:rPr>
          <w:rFonts w:hint="eastAsia" w:ascii="宋体" w:hAnsi="宋体" w:cs="仿宋_GB2312"/>
          <w:color w:val="auto"/>
          <w:kern w:val="0"/>
          <w:szCs w:val="21"/>
          <w:highlight w:val="none"/>
        </w:rPr>
      </w:pPr>
    </w:p>
    <w:p w14:paraId="699EC801">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6FE6F6BC">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7EEFE9D6">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252111F">
      <w:pPr>
        <w:jc w:val="center"/>
        <w:outlineLvl w:val="1"/>
        <w:rPr>
          <w:rFonts w:hint="eastAsia" w:ascii="宋体" w:hAnsi="宋体"/>
          <w:b/>
          <w:bCs/>
          <w:color w:val="auto"/>
          <w:sz w:val="28"/>
          <w:szCs w:val="28"/>
          <w:highlight w:val="none"/>
        </w:rPr>
      </w:pPr>
      <w:bookmarkStart w:id="142" w:name="_Toc8052"/>
      <w:r>
        <w:rPr>
          <w:rFonts w:hint="eastAsia" w:ascii="宋体" w:hAnsi="宋体"/>
          <w:b/>
          <w:bCs/>
          <w:color w:val="auto"/>
          <w:sz w:val="28"/>
          <w:szCs w:val="28"/>
          <w:highlight w:val="none"/>
        </w:rPr>
        <w:t>第五节 报价文件格式</w:t>
      </w:r>
      <w:bookmarkEnd w:id="142"/>
    </w:p>
    <w:p w14:paraId="5B4E86E4">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C1668EA">
      <w:pPr>
        <w:snapToGrid w:val="0"/>
        <w:spacing w:before="165" w:beforeLines="50" w:after="50" w:line="400" w:lineRule="exact"/>
        <w:jc w:val="center"/>
        <w:rPr>
          <w:rFonts w:hint="eastAsia" w:ascii="宋体" w:hAnsi="宋体"/>
          <w:bCs/>
          <w:color w:val="auto"/>
          <w:sz w:val="24"/>
          <w:szCs w:val="20"/>
          <w:highlight w:val="none"/>
        </w:rPr>
      </w:pPr>
    </w:p>
    <w:p w14:paraId="493D73D3">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16438CA8">
      <w:pPr>
        <w:snapToGrid w:val="0"/>
        <w:spacing w:before="165" w:beforeLines="50" w:after="50" w:line="400" w:lineRule="exact"/>
        <w:rPr>
          <w:rFonts w:hint="eastAsia" w:ascii="宋体" w:hAnsi="宋体"/>
          <w:bCs/>
          <w:color w:val="auto"/>
          <w:sz w:val="24"/>
          <w:szCs w:val="20"/>
          <w:highlight w:val="none"/>
        </w:rPr>
      </w:pPr>
    </w:p>
    <w:p w14:paraId="66D04744">
      <w:pPr>
        <w:snapToGrid w:val="0"/>
        <w:spacing w:before="165" w:beforeLines="50" w:after="50" w:line="400" w:lineRule="exact"/>
        <w:rPr>
          <w:rFonts w:hint="eastAsia" w:ascii="宋体" w:hAnsi="宋体"/>
          <w:bCs/>
          <w:color w:val="auto"/>
          <w:sz w:val="24"/>
          <w:szCs w:val="20"/>
          <w:highlight w:val="none"/>
        </w:rPr>
      </w:pPr>
    </w:p>
    <w:p w14:paraId="57D2E5F7">
      <w:pPr>
        <w:snapToGrid w:val="0"/>
        <w:spacing w:before="165" w:beforeLines="50" w:after="50" w:line="400" w:lineRule="exact"/>
        <w:rPr>
          <w:rFonts w:hint="eastAsia" w:ascii="宋体" w:hAnsi="宋体"/>
          <w:bCs/>
          <w:color w:val="auto"/>
          <w:sz w:val="24"/>
          <w:szCs w:val="20"/>
          <w:highlight w:val="none"/>
        </w:rPr>
      </w:pPr>
    </w:p>
    <w:p w14:paraId="1CF2CCAE">
      <w:pPr>
        <w:snapToGrid w:val="0"/>
        <w:spacing w:before="165" w:beforeLines="50" w:after="50" w:line="400" w:lineRule="exact"/>
        <w:rPr>
          <w:rFonts w:hint="eastAsia" w:ascii="宋体" w:hAnsi="宋体"/>
          <w:bCs/>
          <w:color w:val="auto"/>
          <w:sz w:val="24"/>
          <w:szCs w:val="20"/>
          <w:highlight w:val="none"/>
        </w:rPr>
      </w:pPr>
    </w:p>
    <w:p w14:paraId="5B40EA8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77A1D272">
      <w:pPr>
        <w:snapToGrid w:val="0"/>
        <w:spacing w:before="165" w:beforeLines="50" w:after="50" w:line="400" w:lineRule="exact"/>
        <w:ind w:firstLine="360" w:firstLineChars="150"/>
        <w:rPr>
          <w:rFonts w:hint="eastAsia" w:ascii="宋体" w:hAnsi="宋体"/>
          <w:bCs/>
          <w:color w:val="auto"/>
          <w:sz w:val="24"/>
          <w:szCs w:val="24"/>
          <w:highlight w:val="none"/>
        </w:rPr>
      </w:pPr>
    </w:p>
    <w:p w14:paraId="040366FC">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757A3291">
      <w:pPr>
        <w:snapToGrid w:val="0"/>
        <w:spacing w:before="165" w:beforeLines="50" w:after="50" w:line="400" w:lineRule="exact"/>
        <w:ind w:firstLine="360" w:firstLineChars="150"/>
        <w:rPr>
          <w:rFonts w:hint="eastAsia" w:ascii="宋体" w:hAnsi="宋体"/>
          <w:bCs/>
          <w:color w:val="auto"/>
          <w:sz w:val="24"/>
          <w:szCs w:val="24"/>
          <w:highlight w:val="none"/>
        </w:rPr>
      </w:pPr>
    </w:p>
    <w:p w14:paraId="28AD54A8">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AF1BBE9">
      <w:pPr>
        <w:snapToGrid w:val="0"/>
        <w:spacing w:before="50" w:after="50"/>
        <w:rPr>
          <w:rFonts w:hint="eastAsia" w:ascii="宋体" w:hAnsi="宋体"/>
          <w:bCs/>
          <w:color w:val="auto"/>
          <w:sz w:val="24"/>
          <w:szCs w:val="24"/>
          <w:highlight w:val="none"/>
        </w:rPr>
      </w:pPr>
    </w:p>
    <w:p w14:paraId="5426B3C1">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50B895DB">
      <w:pPr>
        <w:snapToGrid w:val="0"/>
        <w:spacing w:before="50" w:after="50" w:line="400" w:lineRule="exact"/>
        <w:ind w:firstLine="960" w:firstLineChars="400"/>
        <w:rPr>
          <w:rFonts w:hint="eastAsia" w:ascii="宋体" w:hAnsi="宋体"/>
          <w:bCs/>
          <w:color w:val="auto"/>
          <w:sz w:val="24"/>
          <w:szCs w:val="24"/>
          <w:highlight w:val="none"/>
        </w:rPr>
      </w:pPr>
    </w:p>
    <w:p w14:paraId="3C7C1E9C">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4740F9DA">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7715C2A4">
      <w:pPr>
        <w:rPr>
          <w:rFonts w:hint="eastAsia" w:ascii="宋体" w:hAnsi="宋体" w:cs="宋体"/>
          <w:color w:val="auto"/>
          <w:szCs w:val="24"/>
          <w:highlight w:val="none"/>
        </w:rPr>
      </w:pPr>
    </w:p>
    <w:p w14:paraId="7D5E74F8">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7E3D51B1">
      <w:pPr>
        <w:rPr>
          <w:rFonts w:hint="eastAsia" w:ascii="宋体" w:hAnsi="宋体" w:cs="宋体"/>
          <w:color w:val="auto"/>
          <w:szCs w:val="24"/>
          <w:highlight w:val="none"/>
        </w:rPr>
      </w:pPr>
    </w:p>
    <w:p w14:paraId="324DEEC4">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2F794899">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w:t>
      </w:r>
      <w:r>
        <w:rPr>
          <w:rFonts w:hint="eastAsia" w:ascii="仿宋_GB2312" w:hAnsi="仿宋" w:eastAsia="仿宋_GB2312" w:cs="仿宋_GB2312"/>
          <w:color w:val="auto"/>
          <w:kern w:val="0"/>
          <w:sz w:val="24"/>
          <w:szCs w:val="24"/>
          <w:highlight w:val="none"/>
          <w:lang w:eastAsia="zh-CN"/>
        </w:rPr>
        <w:t>报价表</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46313E94">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1FEF43C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01208CE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4BB4626">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579DA93">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9156B28">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6FFE6D7B">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76428DC1">
      <w:pPr>
        <w:pStyle w:val="14"/>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0B17FF7C">
      <w:pPr>
        <w:pStyle w:val="14"/>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42232FCF">
      <w:pPr>
        <w:pStyle w:val="14"/>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3F4395E5">
      <w:pPr>
        <w:pStyle w:val="14"/>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26466AE6">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1、我方愿意按本项目征集文件规定的报价要求进行响应报价，</w:t>
      </w:r>
      <w:r>
        <w:rPr>
          <w:rFonts w:hint="eastAsia" w:hAnsi="宋体" w:cs="宋体"/>
          <w:color w:val="auto"/>
          <w:highlight w:val="none"/>
          <w:u w:val="single"/>
          <w:lang w:eastAsia="zh-CN"/>
        </w:rPr>
        <w:t>综合优惠率</w:t>
      </w:r>
      <w:r>
        <w:rPr>
          <w:rFonts w:hint="eastAsia" w:hAnsi="宋体" w:cs="宋体"/>
          <w:color w:val="auto"/>
          <w:highlight w:val="none"/>
          <w:u w:val="single"/>
        </w:rPr>
        <w:t xml:space="preserve">     % </w:t>
      </w:r>
      <w:r>
        <w:rPr>
          <w:rFonts w:hint="eastAsia" w:hAnsi="宋体" w:cs="宋体"/>
          <w:color w:val="auto"/>
          <w:highlight w:val="none"/>
          <w:u w:val="none"/>
          <w:lang w:eastAsia="zh-CN"/>
        </w:rPr>
        <w:t>，</w:t>
      </w:r>
      <w:r>
        <w:rPr>
          <w:rFonts w:hint="eastAsia" w:hAnsi="宋体" w:cs="宋体"/>
          <w:color w:val="auto"/>
          <w:highlight w:val="none"/>
          <w:lang w:eastAsia="zh-CN"/>
        </w:rPr>
        <w:t>服务期限</w:t>
      </w:r>
      <w:r>
        <w:rPr>
          <w:rFonts w:hint="eastAsia" w:hAnsi="宋体" w:cs="宋体"/>
          <w:color w:val="auto"/>
          <w:highlight w:val="none"/>
          <w:u w:val="single"/>
        </w:rPr>
        <w:t xml:space="preserve">              </w:t>
      </w:r>
      <w:r>
        <w:rPr>
          <w:rFonts w:hint="eastAsia" w:hAnsi="宋体" w:cs="宋体"/>
          <w:color w:val="auto"/>
          <w:highlight w:val="none"/>
        </w:rPr>
        <w:t>。</w:t>
      </w:r>
    </w:p>
    <w:p w14:paraId="0F44AC4E">
      <w:pPr>
        <w:pStyle w:val="14"/>
        <w:spacing w:line="44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2</w:t>
      </w:r>
      <w:r>
        <w:rPr>
          <w:rFonts w:hint="eastAsia" w:hAnsi="宋体" w:cs="宋体"/>
          <w:color w:val="auto"/>
          <w:highlight w:val="none"/>
        </w:rPr>
        <w:t>、我方已详细审查全部“征集文件”，包括修改文件（如有的话）以及全部参考资料和有关附件，已经了解我方对于征集文件、采购过程、采购结果有依法进行询问、质疑、投诉的权利及相关渠道和要求；</w:t>
      </w:r>
    </w:p>
    <w:p w14:paraId="51B281DA">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3</w:t>
      </w:r>
      <w:r>
        <w:rPr>
          <w:rFonts w:hint="eastAsia" w:hAnsi="宋体" w:cs="宋体"/>
          <w:color w:val="auto"/>
          <w:highlight w:val="none"/>
        </w:rPr>
        <w:t>、我方同意自本项目征集文件“第三章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39CAA549">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4</w:t>
      </w:r>
      <w:r>
        <w:rPr>
          <w:rFonts w:hint="eastAsia" w:hAnsi="宋体" w:cs="宋体"/>
          <w:color w:val="auto"/>
          <w:highlight w:val="none"/>
        </w:rPr>
        <w:t>、我方所递交的响应文件及有关资料都是内容完整、真实和准确的。</w:t>
      </w:r>
    </w:p>
    <w:p w14:paraId="2F06C05B">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5</w:t>
      </w:r>
      <w:r>
        <w:rPr>
          <w:rFonts w:hint="eastAsia" w:hAnsi="宋体" w:cs="宋体"/>
          <w:color w:val="auto"/>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0D5FEAF3">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07A0E648">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28B2E3E7">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56839992">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7322F25A">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667CFF6E">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799611BC">
      <w:pPr>
        <w:pStyle w:val="14"/>
        <w:spacing w:line="440" w:lineRule="exact"/>
        <w:ind w:firstLine="482"/>
        <w:rPr>
          <w:rFonts w:hint="eastAsia" w:hAnsi="宋体" w:cs="宋体"/>
          <w:color w:val="auto"/>
          <w:highlight w:val="none"/>
        </w:rPr>
      </w:pPr>
      <w:r>
        <w:rPr>
          <w:rFonts w:hint="eastAsia" w:hAnsi="宋体" w:cs="宋体"/>
          <w:color w:val="auto"/>
          <w:highlight w:val="none"/>
          <w:lang w:val="en-US" w:eastAsia="zh-CN"/>
        </w:rPr>
        <w:t>6</w:t>
      </w:r>
      <w:r>
        <w:rPr>
          <w:rFonts w:hint="eastAsia" w:hAnsi="宋体" w:cs="宋体"/>
          <w:color w:val="auto"/>
          <w:highlight w:val="none"/>
        </w:rPr>
        <w:t>、</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03C1F1A0">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85FF7B6">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8</w:t>
      </w:r>
      <w:r>
        <w:rPr>
          <w:rFonts w:hint="eastAsia" w:hAnsi="宋体" w:cs="宋体"/>
          <w:color w:val="auto"/>
          <w:highlight w:val="none"/>
        </w:rPr>
        <w:t>、我方已详细审核征集文件，我方知道必须放弃提出含糊不清或误解问题的权利。</w:t>
      </w:r>
    </w:p>
    <w:p w14:paraId="336BD93C">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9</w:t>
      </w:r>
      <w:r>
        <w:rPr>
          <w:rFonts w:hint="eastAsia" w:hAnsi="宋体" w:cs="宋体"/>
          <w:color w:val="auto"/>
          <w:highlight w:val="none"/>
        </w:rPr>
        <w:t>、我方同意应贵方要求提供与本响应有关的任何数据或资料。若贵方需要，我方愿意提供我方作出的一切承诺的证明材料。</w:t>
      </w:r>
    </w:p>
    <w:p w14:paraId="67A23A35">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、我方完全理解贵方不一定接受响应报价最低的供应商为入围供应商的行为。</w:t>
      </w:r>
    </w:p>
    <w:p w14:paraId="2679FC97">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11</w:t>
      </w:r>
      <w:r>
        <w:rPr>
          <w:rFonts w:hint="eastAsia" w:hAnsi="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ADC118">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65382D46">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16495C62">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02F10968">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0EAF7BD4">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061DFD24">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0AEB5DDF">
      <w:pPr>
        <w:pStyle w:val="14"/>
        <w:spacing w:line="440" w:lineRule="exact"/>
        <w:ind w:left="420"/>
        <w:rPr>
          <w:rFonts w:hint="eastAsia" w:hAnsi="宋体" w:cs="宋体"/>
          <w:color w:val="auto"/>
          <w:highlight w:val="none"/>
        </w:rPr>
      </w:pPr>
      <w:r>
        <w:rPr>
          <w:rFonts w:hint="eastAsia" w:hAnsi="宋体" w:cs="宋体"/>
          <w:color w:val="auto"/>
          <w:highlight w:val="none"/>
          <w:lang w:val="en-US" w:eastAsia="zh-CN"/>
        </w:rPr>
        <w:t>12</w:t>
      </w:r>
      <w:r>
        <w:rPr>
          <w:rFonts w:hint="eastAsia" w:hAnsi="宋体" w:cs="宋体"/>
          <w:color w:val="auto"/>
          <w:highlight w:val="none"/>
        </w:rPr>
        <w:t>、我方及由本人担任法定代表人的其他机构最近三年内被处罚的违法行为有：</w:t>
      </w:r>
      <w:r>
        <w:rPr>
          <w:rFonts w:hint="eastAsia" w:hAnsi="宋体" w:cs="宋体"/>
          <w:color w:val="auto"/>
          <w:highlight w:val="none"/>
          <w:u w:val="single"/>
        </w:rPr>
        <w:t xml:space="preserve">                                        </w:t>
      </w:r>
    </w:p>
    <w:p w14:paraId="242E3A1D">
      <w:pPr>
        <w:pStyle w:val="14"/>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18D7DB83">
      <w:pPr>
        <w:pStyle w:val="14"/>
        <w:spacing w:line="360" w:lineRule="auto"/>
        <w:ind w:firstLine="420"/>
        <w:rPr>
          <w:rFonts w:hint="eastAsia" w:hAnsi="宋体" w:cs="宋体"/>
          <w:color w:val="auto"/>
          <w:highlight w:val="none"/>
        </w:rPr>
      </w:pPr>
      <w:r>
        <w:rPr>
          <w:rFonts w:hint="eastAsia" w:hAnsi="宋体" w:cs="宋体"/>
          <w:color w:val="auto"/>
          <w:highlight w:val="none"/>
          <w:lang w:val="en-US" w:eastAsia="zh-CN"/>
        </w:rPr>
        <w:t>13</w:t>
      </w:r>
      <w:r>
        <w:rPr>
          <w:rFonts w:hint="eastAsia" w:hAnsi="宋体" w:cs="宋体"/>
          <w:color w:val="auto"/>
          <w:highlight w:val="none"/>
        </w:rPr>
        <w:t>、以上事项如有虚假或隐瞒，我方愿意承担一切后果，并不再寻求任何旨在减轻或免除法律责任的辩解。</w:t>
      </w:r>
    </w:p>
    <w:p w14:paraId="541A7702">
      <w:pPr>
        <w:pStyle w:val="14"/>
        <w:spacing w:line="360" w:lineRule="auto"/>
        <w:ind w:firstLine="420"/>
        <w:rPr>
          <w:rFonts w:hint="eastAsia" w:hAnsi="宋体" w:cs="宋体"/>
          <w:color w:val="auto"/>
          <w:highlight w:val="none"/>
        </w:rPr>
      </w:pPr>
      <w:r>
        <w:rPr>
          <w:rFonts w:hint="eastAsia" w:hAnsi="宋体" w:cs="宋体"/>
          <w:color w:val="auto"/>
          <w:highlight w:val="none"/>
          <w:lang w:val="en-US" w:eastAsia="zh-CN"/>
        </w:rPr>
        <w:t>14</w:t>
      </w:r>
      <w:r>
        <w:rPr>
          <w:rFonts w:hint="eastAsia" w:hAnsi="宋体" w:cs="宋体"/>
          <w:color w:val="auto"/>
          <w:highlight w:val="none"/>
        </w:rPr>
        <w:t>、与本响应有关的一切正式往来信函请寄：</w:t>
      </w:r>
      <w:r>
        <w:rPr>
          <w:rFonts w:hint="eastAsia" w:hAnsi="宋体" w:cs="宋体"/>
          <w:color w:val="auto"/>
          <w:highlight w:val="none"/>
          <w:u w:val="single"/>
        </w:rPr>
        <w:t xml:space="preserve"> </w:t>
      </w:r>
    </w:p>
    <w:p w14:paraId="4E7385B0">
      <w:pPr>
        <w:pStyle w:val="14"/>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13EEEB0E">
      <w:pPr>
        <w:pStyle w:val="14"/>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DDB12C0">
      <w:pPr>
        <w:pStyle w:val="14"/>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E9E886A">
      <w:pPr>
        <w:pStyle w:val="14"/>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BB39C91">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92D3175">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CFF12B2">
      <w:pPr>
        <w:pStyle w:val="14"/>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1F70A04E">
      <w:pPr>
        <w:snapToGrid w:val="0"/>
        <w:spacing w:line="360" w:lineRule="auto"/>
        <w:ind w:firstLine="5040" w:firstLineChars="2100"/>
        <w:rPr>
          <w:rFonts w:hint="eastAsia" w:ascii="宋体" w:hAnsi="宋体" w:cs="宋体"/>
          <w:color w:val="auto"/>
          <w:kern w:val="0"/>
          <w:sz w:val="24"/>
          <w:highlight w:val="none"/>
          <w:lang w:val="zh-CN"/>
        </w:rPr>
      </w:pPr>
    </w:p>
    <w:p w14:paraId="0370567B">
      <w:pPr>
        <w:snapToGrid w:val="0"/>
        <w:spacing w:line="360" w:lineRule="auto"/>
        <w:ind w:firstLine="5040" w:firstLineChars="2100"/>
        <w:rPr>
          <w:rFonts w:hint="eastAsia" w:ascii="宋体" w:hAnsi="宋体" w:cs="宋体"/>
          <w:color w:val="auto"/>
          <w:kern w:val="0"/>
          <w:sz w:val="24"/>
          <w:highlight w:val="none"/>
          <w:lang w:val="zh-CN"/>
        </w:rPr>
      </w:pPr>
    </w:p>
    <w:p w14:paraId="3AF3E12B">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6B4DC72">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CFC15C">
      <w:pPr>
        <w:widowControl/>
        <w:spacing w:line="360" w:lineRule="auto"/>
        <w:jc w:val="left"/>
        <w:rPr>
          <w:rFonts w:hint="eastAsia" w:ascii="仿宋_GB2312" w:hAnsi="仿宋" w:eastAsia="仿宋_GB2312" w:cs="仿宋_GB2312"/>
          <w:color w:val="auto"/>
          <w:kern w:val="0"/>
          <w:sz w:val="24"/>
          <w:szCs w:val="24"/>
          <w:highlight w:val="none"/>
          <w:lang w:val="zh-CN"/>
        </w:rPr>
      </w:pPr>
    </w:p>
    <w:p w14:paraId="34ECE14C">
      <w:pPr>
        <w:widowControl/>
        <w:spacing w:line="360" w:lineRule="auto"/>
        <w:jc w:val="left"/>
        <w:rPr>
          <w:rFonts w:hint="eastAsia" w:ascii="仿宋_GB2312" w:hAnsi="仿宋" w:eastAsia="仿宋_GB2312" w:cs="仿宋_GB2312"/>
          <w:color w:val="auto"/>
          <w:kern w:val="0"/>
          <w:sz w:val="24"/>
          <w:szCs w:val="24"/>
          <w:highlight w:val="none"/>
          <w:lang w:val="zh-CN"/>
        </w:rPr>
      </w:pPr>
    </w:p>
    <w:p w14:paraId="315DD98A">
      <w:pPr>
        <w:widowControl/>
        <w:spacing w:line="360" w:lineRule="auto"/>
        <w:jc w:val="left"/>
        <w:rPr>
          <w:rFonts w:hint="eastAsia" w:ascii="仿宋_GB2312" w:hAnsi="仿宋" w:eastAsia="仿宋_GB2312" w:cs="仿宋_GB2312"/>
          <w:color w:val="auto"/>
          <w:kern w:val="0"/>
          <w:sz w:val="24"/>
          <w:szCs w:val="24"/>
          <w:highlight w:val="none"/>
          <w:lang w:val="zh-CN"/>
        </w:rPr>
      </w:pPr>
    </w:p>
    <w:p w14:paraId="3E847585">
      <w:pPr>
        <w:widowControl/>
        <w:spacing w:line="360" w:lineRule="auto"/>
        <w:jc w:val="left"/>
        <w:rPr>
          <w:rFonts w:hint="eastAsia" w:ascii="仿宋_GB2312" w:hAnsi="仿宋" w:eastAsia="仿宋_GB2312" w:cs="仿宋_GB2312"/>
          <w:color w:val="auto"/>
          <w:kern w:val="0"/>
          <w:sz w:val="24"/>
          <w:szCs w:val="24"/>
          <w:highlight w:val="none"/>
          <w:lang w:val="zh-CN"/>
        </w:rPr>
      </w:pPr>
    </w:p>
    <w:p w14:paraId="5424FF99">
      <w:pPr>
        <w:widowControl/>
        <w:spacing w:line="360" w:lineRule="auto"/>
        <w:jc w:val="left"/>
        <w:rPr>
          <w:rFonts w:hint="eastAsia" w:ascii="仿宋_GB2312" w:hAnsi="仿宋" w:eastAsia="仿宋_GB2312" w:cs="仿宋_GB2312"/>
          <w:color w:val="auto"/>
          <w:kern w:val="0"/>
          <w:sz w:val="24"/>
          <w:szCs w:val="24"/>
          <w:highlight w:val="none"/>
          <w:lang w:val="zh-CN"/>
        </w:rPr>
      </w:pPr>
    </w:p>
    <w:p w14:paraId="79CD4947">
      <w:pPr>
        <w:spacing w:line="360" w:lineRule="auto"/>
        <w:jc w:val="center"/>
        <w:rPr>
          <w:rFonts w:hint="eastAsia" w:ascii="宋体" w:hAnsi="Courier New" w:eastAsia="宋体"/>
          <w:b/>
          <w:color w:val="auto"/>
          <w:sz w:val="30"/>
          <w:szCs w:val="30"/>
          <w:highlight w:val="none"/>
          <w:lang w:eastAsia="zh-CN"/>
        </w:rPr>
      </w:pPr>
      <w:r>
        <w:rPr>
          <w:rFonts w:hint="eastAsia" w:ascii="宋体" w:hAnsi="宋体"/>
          <w:color w:val="auto"/>
          <w:sz w:val="30"/>
          <w:szCs w:val="20"/>
          <w:highlight w:val="none"/>
        </w:rPr>
        <w:t>二、</w:t>
      </w:r>
      <w:r>
        <w:rPr>
          <w:rFonts w:hint="eastAsia" w:ascii="宋体" w:hAnsi="Courier New"/>
          <w:b/>
          <w:color w:val="auto"/>
          <w:sz w:val="30"/>
          <w:szCs w:val="30"/>
          <w:highlight w:val="none"/>
          <w:lang w:eastAsia="zh-CN"/>
        </w:rPr>
        <w:t>报价表（格式）</w:t>
      </w:r>
    </w:p>
    <w:p w14:paraId="536AF08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43"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43"/>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AB4E1F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u w:val="singl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p>
    <w:tbl>
      <w:tblPr>
        <w:tblStyle w:val="25"/>
        <w:tblpPr w:leftFromText="180" w:rightFromText="180" w:vertAnchor="text" w:horzAnchor="page" w:tblpX="762" w:tblpY="489"/>
        <w:tblOverlap w:val="never"/>
        <w:tblW w:w="10552" w:type="dxa"/>
        <w:tblInd w:w="0" w:type="dxa"/>
        <w:tblLayout w:type="fixed"/>
        <w:tblCellMar>
          <w:top w:w="0" w:type="dxa"/>
          <w:left w:w="108" w:type="dxa"/>
          <w:bottom w:w="0" w:type="dxa"/>
          <w:right w:w="108" w:type="dxa"/>
        </w:tblCellMar>
      </w:tblPr>
      <w:tblGrid>
        <w:gridCol w:w="595"/>
        <w:gridCol w:w="1189"/>
        <w:gridCol w:w="1569"/>
        <w:gridCol w:w="1339"/>
        <w:gridCol w:w="1650"/>
        <w:gridCol w:w="2711"/>
        <w:gridCol w:w="1499"/>
      </w:tblGrid>
      <w:tr w14:paraId="2ED1EB12">
        <w:tblPrEx>
          <w:tblCellMar>
            <w:top w:w="0" w:type="dxa"/>
            <w:left w:w="108" w:type="dxa"/>
            <w:bottom w:w="0" w:type="dxa"/>
            <w:right w:w="108" w:type="dxa"/>
          </w:tblCellMar>
        </w:tblPrEx>
        <w:trPr>
          <w:trHeight w:val="618"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CB6C65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序号</w:t>
            </w:r>
          </w:p>
        </w:tc>
        <w:tc>
          <w:tcPr>
            <w:tcW w:w="1189" w:type="dxa"/>
            <w:tcBorders>
              <w:top w:val="single" w:color="auto" w:sz="4" w:space="0"/>
              <w:left w:val="nil"/>
              <w:bottom w:val="single" w:color="auto" w:sz="4" w:space="0"/>
              <w:right w:val="single" w:color="auto" w:sz="4" w:space="0"/>
            </w:tcBorders>
            <w:noWrap/>
            <w:vAlign w:val="center"/>
          </w:tcPr>
          <w:p w14:paraId="3ABA4DB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品名</w:t>
            </w:r>
          </w:p>
        </w:tc>
        <w:tc>
          <w:tcPr>
            <w:tcW w:w="1569" w:type="dxa"/>
            <w:tcBorders>
              <w:top w:val="single" w:color="auto" w:sz="4" w:space="0"/>
              <w:left w:val="nil"/>
              <w:bottom w:val="single" w:color="auto" w:sz="4" w:space="0"/>
              <w:right w:val="single" w:color="auto" w:sz="4" w:space="0"/>
            </w:tcBorders>
            <w:noWrap/>
            <w:vAlign w:val="center"/>
          </w:tcPr>
          <w:p w14:paraId="39027C7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规格</w:t>
            </w:r>
          </w:p>
        </w:tc>
        <w:tc>
          <w:tcPr>
            <w:tcW w:w="1339" w:type="dxa"/>
            <w:tcBorders>
              <w:top w:val="single" w:color="auto" w:sz="4" w:space="0"/>
              <w:left w:val="nil"/>
              <w:bottom w:val="single" w:color="auto" w:sz="4" w:space="0"/>
              <w:right w:val="single" w:color="auto" w:sz="4" w:space="0"/>
            </w:tcBorders>
            <w:noWrap/>
            <w:vAlign w:val="center"/>
          </w:tcPr>
          <w:p w14:paraId="43BA1EC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数量</w:t>
            </w:r>
          </w:p>
        </w:tc>
        <w:tc>
          <w:tcPr>
            <w:tcW w:w="1650" w:type="dxa"/>
            <w:tcBorders>
              <w:top w:val="single" w:color="auto" w:sz="4" w:space="0"/>
              <w:left w:val="nil"/>
              <w:bottom w:val="single" w:color="auto" w:sz="4" w:space="0"/>
              <w:right w:val="single" w:color="auto" w:sz="4" w:space="0"/>
            </w:tcBorders>
            <w:noWrap/>
            <w:vAlign w:val="center"/>
          </w:tcPr>
          <w:p w14:paraId="4D28706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最高限价</w:t>
            </w:r>
          </w:p>
        </w:tc>
        <w:tc>
          <w:tcPr>
            <w:tcW w:w="2711" w:type="dxa"/>
            <w:tcBorders>
              <w:top w:val="single" w:color="auto" w:sz="4" w:space="0"/>
              <w:left w:val="nil"/>
              <w:bottom w:val="single" w:color="auto" w:sz="4" w:space="0"/>
              <w:right w:val="single" w:color="auto" w:sz="4" w:space="0"/>
            </w:tcBorders>
            <w:noWrap/>
            <w:vAlign w:val="center"/>
          </w:tcPr>
          <w:p w14:paraId="22A850E4">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技术参数</w:t>
            </w:r>
          </w:p>
        </w:tc>
        <w:tc>
          <w:tcPr>
            <w:tcW w:w="1499" w:type="dxa"/>
            <w:tcBorders>
              <w:top w:val="single" w:color="auto" w:sz="4" w:space="0"/>
              <w:left w:val="nil"/>
              <w:bottom w:val="single" w:color="auto" w:sz="4" w:space="0"/>
              <w:right w:val="single" w:color="auto" w:sz="4" w:space="0"/>
            </w:tcBorders>
            <w:noWrap/>
            <w:vAlign w:val="center"/>
          </w:tcPr>
          <w:p w14:paraId="4173FEFE">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16"/>
                <w:szCs w:val="16"/>
                <w:lang w:eastAsia="zh-CN"/>
              </w:rPr>
            </w:pPr>
            <w:r>
              <w:rPr>
                <w:rFonts w:hint="eastAsia" w:ascii="宋体" w:hAnsi="宋体" w:cs="宋体"/>
                <w:b/>
                <w:color w:val="auto"/>
                <w:sz w:val="18"/>
                <w:szCs w:val="18"/>
              </w:rPr>
              <w:t>供应商报价</w:t>
            </w:r>
            <w:r>
              <w:rPr>
                <w:rFonts w:hint="eastAsia" w:ascii="宋体" w:hAnsi="宋体" w:cs="宋体"/>
                <w:b/>
                <w:color w:val="auto"/>
                <w:sz w:val="18"/>
                <w:szCs w:val="18"/>
                <w:lang w:eastAsia="zh-CN"/>
              </w:rPr>
              <w:t>（综合优惠率</w:t>
            </w:r>
            <w:r>
              <w:rPr>
                <w:rFonts w:hint="eastAsia" w:ascii="宋体" w:hAnsi="宋体" w:cs="宋体"/>
                <w:b/>
                <w:color w:val="auto"/>
                <w:sz w:val="18"/>
                <w:szCs w:val="18"/>
                <w:lang w:val="en-US" w:eastAsia="zh-CN"/>
              </w:rPr>
              <w:t>%</w:t>
            </w:r>
            <w:r>
              <w:rPr>
                <w:rFonts w:hint="eastAsia" w:ascii="宋体" w:hAnsi="宋体" w:cs="宋体"/>
                <w:b/>
                <w:color w:val="auto"/>
                <w:sz w:val="18"/>
                <w:szCs w:val="18"/>
                <w:lang w:eastAsia="zh-CN"/>
              </w:rPr>
              <w:t>）</w:t>
            </w:r>
          </w:p>
        </w:tc>
      </w:tr>
      <w:tr w14:paraId="708F9B03">
        <w:tblPrEx>
          <w:tblCellMar>
            <w:top w:w="0" w:type="dxa"/>
            <w:left w:w="108" w:type="dxa"/>
            <w:bottom w:w="0" w:type="dxa"/>
            <w:right w:w="108" w:type="dxa"/>
          </w:tblCellMar>
        </w:tblPrEx>
        <w:trPr>
          <w:trHeight w:val="1079" w:hRule="atLeast"/>
        </w:trPr>
        <w:tc>
          <w:tcPr>
            <w:tcW w:w="595" w:type="dxa"/>
            <w:tcBorders>
              <w:top w:val="nil"/>
              <w:left w:val="single" w:color="auto" w:sz="4" w:space="0"/>
              <w:bottom w:val="single" w:color="auto" w:sz="4" w:space="0"/>
              <w:right w:val="single" w:color="auto" w:sz="4" w:space="0"/>
            </w:tcBorders>
            <w:noWrap/>
            <w:vAlign w:val="center"/>
          </w:tcPr>
          <w:p w14:paraId="13CB50A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w:t>
            </w:r>
          </w:p>
        </w:tc>
        <w:tc>
          <w:tcPr>
            <w:tcW w:w="1189" w:type="dxa"/>
            <w:tcBorders>
              <w:top w:val="nil"/>
              <w:left w:val="nil"/>
              <w:bottom w:val="nil"/>
              <w:right w:val="single" w:color="auto" w:sz="4" w:space="0"/>
            </w:tcBorders>
            <w:noWrap w:val="0"/>
            <w:vAlign w:val="center"/>
          </w:tcPr>
          <w:p w14:paraId="2EE4DD6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文件头</w:t>
            </w:r>
          </w:p>
        </w:tc>
        <w:tc>
          <w:tcPr>
            <w:tcW w:w="1569" w:type="dxa"/>
            <w:tcBorders>
              <w:top w:val="nil"/>
              <w:left w:val="nil"/>
              <w:bottom w:val="single" w:color="auto" w:sz="4" w:space="0"/>
              <w:right w:val="single" w:color="auto" w:sz="4" w:space="0"/>
            </w:tcBorders>
            <w:noWrap/>
            <w:vAlign w:val="center"/>
          </w:tcPr>
          <w:p w14:paraId="203CBB9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1339" w:type="dxa"/>
            <w:tcBorders>
              <w:top w:val="nil"/>
              <w:left w:val="nil"/>
              <w:bottom w:val="single" w:color="auto" w:sz="4" w:space="0"/>
              <w:right w:val="single" w:color="auto" w:sz="4" w:space="0"/>
            </w:tcBorders>
            <w:noWrap/>
            <w:vAlign w:val="center"/>
          </w:tcPr>
          <w:p w14:paraId="7ABDA6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650" w:type="dxa"/>
            <w:tcBorders>
              <w:top w:val="nil"/>
              <w:left w:val="nil"/>
              <w:bottom w:val="nil"/>
              <w:right w:val="single" w:color="auto" w:sz="4" w:space="0"/>
            </w:tcBorders>
            <w:noWrap w:val="0"/>
            <w:vAlign w:val="center"/>
          </w:tcPr>
          <w:p w14:paraId="27A2A81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0.3元/P</w:t>
            </w:r>
          </w:p>
        </w:tc>
        <w:tc>
          <w:tcPr>
            <w:tcW w:w="2711" w:type="dxa"/>
            <w:tcBorders>
              <w:top w:val="nil"/>
              <w:left w:val="nil"/>
              <w:bottom w:val="nil"/>
              <w:right w:val="single" w:color="auto" w:sz="4" w:space="0"/>
            </w:tcBorders>
            <w:noWrap w:val="0"/>
            <w:vAlign w:val="center"/>
          </w:tcPr>
          <w:p w14:paraId="0C1E195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A4，单面双色，80克双胶纸，含排版、校对、印制红头服务，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c>
          <w:tcPr>
            <w:tcW w:w="1499" w:type="dxa"/>
            <w:vMerge w:val="restart"/>
            <w:tcBorders>
              <w:top w:val="nil"/>
              <w:left w:val="nil"/>
              <w:right w:val="single" w:color="auto" w:sz="4" w:space="0"/>
            </w:tcBorders>
            <w:noWrap w:val="0"/>
            <w:vAlign w:val="center"/>
          </w:tcPr>
          <w:p w14:paraId="0346FEB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lang w:val="en-US" w:eastAsia="zh-CN"/>
              </w:rPr>
              <w:t>%</w:t>
            </w:r>
          </w:p>
        </w:tc>
      </w:tr>
      <w:tr w14:paraId="00840445">
        <w:tblPrEx>
          <w:tblCellMar>
            <w:top w:w="0" w:type="dxa"/>
            <w:left w:w="108" w:type="dxa"/>
            <w:bottom w:w="0" w:type="dxa"/>
            <w:right w:w="108" w:type="dxa"/>
          </w:tblCellMar>
        </w:tblPrEx>
        <w:trPr>
          <w:trHeight w:val="953" w:hRule="atLeast"/>
        </w:trPr>
        <w:tc>
          <w:tcPr>
            <w:tcW w:w="595" w:type="dxa"/>
            <w:tcBorders>
              <w:top w:val="nil"/>
              <w:left w:val="single" w:color="auto" w:sz="4" w:space="0"/>
              <w:bottom w:val="single" w:color="auto" w:sz="4" w:space="0"/>
              <w:right w:val="single" w:color="auto" w:sz="4" w:space="0"/>
            </w:tcBorders>
            <w:noWrap/>
            <w:vAlign w:val="center"/>
          </w:tcPr>
          <w:p w14:paraId="673BF4A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w:t>
            </w:r>
          </w:p>
        </w:tc>
        <w:tc>
          <w:tcPr>
            <w:tcW w:w="1189" w:type="dxa"/>
            <w:tcBorders>
              <w:top w:val="single" w:color="auto" w:sz="4" w:space="0"/>
              <w:left w:val="nil"/>
              <w:bottom w:val="single" w:color="auto" w:sz="4" w:space="0"/>
              <w:right w:val="single" w:color="auto" w:sz="4" w:space="0"/>
            </w:tcBorders>
            <w:noWrap w:val="0"/>
            <w:vAlign w:val="center"/>
          </w:tcPr>
          <w:p w14:paraId="1F0C142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宣传单</w:t>
            </w:r>
          </w:p>
        </w:tc>
        <w:tc>
          <w:tcPr>
            <w:tcW w:w="1569" w:type="dxa"/>
            <w:tcBorders>
              <w:top w:val="nil"/>
              <w:left w:val="nil"/>
              <w:bottom w:val="single" w:color="auto" w:sz="4" w:space="0"/>
              <w:right w:val="single" w:color="auto" w:sz="4" w:space="0"/>
            </w:tcBorders>
            <w:noWrap/>
            <w:vAlign w:val="center"/>
          </w:tcPr>
          <w:p w14:paraId="1A66962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210*285㎜</w:t>
            </w:r>
          </w:p>
        </w:tc>
        <w:tc>
          <w:tcPr>
            <w:tcW w:w="1339" w:type="dxa"/>
            <w:tcBorders>
              <w:top w:val="nil"/>
              <w:left w:val="nil"/>
              <w:bottom w:val="single" w:color="auto" w:sz="4" w:space="0"/>
              <w:right w:val="single" w:color="auto" w:sz="4" w:space="0"/>
            </w:tcBorders>
            <w:noWrap/>
            <w:vAlign w:val="center"/>
          </w:tcPr>
          <w:p w14:paraId="1BA1CF3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650" w:type="dxa"/>
            <w:tcBorders>
              <w:top w:val="single" w:color="auto" w:sz="4" w:space="0"/>
              <w:left w:val="nil"/>
              <w:bottom w:val="single" w:color="auto" w:sz="4" w:space="0"/>
              <w:right w:val="single" w:color="auto" w:sz="4" w:space="0"/>
            </w:tcBorders>
            <w:noWrap w:val="0"/>
            <w:vAlign w:val="center"/>
          </w:tcPr>
          <w:p w14:paraId="3C85A06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0.5元/张</w:t>
            </w:r>
          </w:p>
        </w:tc>
        <w:tc>
          <w:tcPr>
            <w:tcW w:w="2711" w:type="dxa"/>
            <w:tcBorders>
              <w:top w:val="single" w:color="auto" w:sz="4" w:space="0"/>
              <w:left w:val="nil"/>
              <w:bottom w:val="single" w:color="auto" w:sz="4" w:space="0"/>
              <w:right w:val="single" w:color="auto" w:sz="4" w:space="0"/>
            </w:tcBorders>
            <w:noWrap w:val="0"/>
            <w:vAlign w:val="center"/>
          </w:tcPr>
          <w:p w14:paraId="43B5E29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A4、双面彩色，157g铜版纸，含设计、排版、校对服务，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c>
          <w:tcPr>
            <w:tcW w:w="1499" w:type="dxa"/>
            <w:vMerge w:val="continue"/>
            <w:tcBorders>
              <w:left w:val="nil"/>
              <w:right w:val="single" w:color="auto" w:sz="4" w:space="0"/>
            </w:tcBorders>
            <w:noWrap w:val="0"/>
            <w:vAlign w:val="center"/>
          </w:tcPr>
          <w:p w14:paraId="5BF6CF7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4C2ADC06">
        <w:tblPrEx>
          <w:tblCellMar>
            <w:top w:w="0" w:type="dxa"/>
            <w:left w:w="108" w:type="dxa"/>
            <w:bottom w:w="0" w:type="dxa"/>
            <w:right w:w="108" w:type="dxa"/>
          </w:tblCellMar>
        </w:tblPrEx>
        <w:trPr>
          <w:trHeight w:val="81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0135781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3</w:t>
            </w:r>
          </w:p>
        </w:tc>
        <w:tc>
          <w:tcPr>
            <w:tcW w:w="1189" w:type="dxa"/>
            <w:tcBorders>
              <w:top w:val="single" w:color="auto" w:sz="4" w:space="0"/>
              <w:left w:val="nil"/>
              <w:bottom w:val="single" w:color="auto" w:sz="4" w:space="0"/>
              <w:right w:val="single" w:color="auto" w:sz="4" w:space="0"/>
            </w:tcBorders>
            <w:noWrap w:val="0"/>
            <w:vAlign w:val="center"/>
          </w:tcPr>
          <w:p w14:paraId="7E3BD82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内部资料</w:t>
            </w:r>
          </w:p>
        </w:tc>
        <w:tc>
          <w:tcPr>
            <w:tcW w:w="1569" w:type="dxa"/>
            <w:tcBorders>
              <w:top w:val="single" w:color="auto" w:sz="4" w:space="0"/>
              <w:left w:val="nil"/>
              <w:bottom w:val="single" w:color="auto" w:sz="4" w:space="0"/>
              <w:right w:val="single" w:color="auto" w:sz="4" w:space="0"/>
            </w:tcBorders>
            <w:noWrap/>
            <w:vAlign w:val="center"/>
          </w:tcPr>
          <w:p w14:paraId="48BC374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1339" w:type="dxa"/>
            <w:tcBorders>
              <w:top w:val="single" w:color="auto" w:sz="4" w:space="0"/>
              <w:left w:val="nil"/>
              <w:bottom w:val="single" w:color="auto" w:sz="4" w:space="0"/>
              <w:right w:val="single" w:color="auto" w:sz="4" w:space="0"/>
            </w:tcBorders>
            <w:noWrap/>
            <w:vAlign w:val="center"/>
          </w:tcPr>
          <w:p w14:paraId="629A599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50本：</w:t>
            </w:r>
          </w:p>
          <w:p w14:paraId="5B84C06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p w14:paraId="3C1D97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2D4821B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70元/本</w:t>
            </w:r>
          </w:p>
          <w:p w14:paraId="3E435BB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br w:type="textWrapping"/>
            </w:r>
            <w:r>
              <w:rPr>
                <w:rFonts w:hint="eastAsia" w:ascii="宋体" w:hAnsi="宋体" w:cs="宋体"/>
                <w:color w:val="auto"/>
                <w:sz w:val="18"/>
                <w:szCs w:val="18"/>
              </w:rPr>
              <w:t>30元/本</w:t>
            </w:r>
          </w:p>
        </w:tc>
        <w:tc>
          <w:tcPr>
            <w:tcW w:w="2711" w:type="dxa"/>
            <w:tcBorders>
              <w:top w:val="single" w:color="auto" w:sz="4" w:space="0"/>
              <w:left w:val="nil"/>
              <w:bottom w:val="single" w:color="auto" w:sz="4" w:space="0"/>
              <w:right w:val="single" w:color="auto" w:sz="4" w:space="0"/>
            </w:tcBorders>
            <w:noWrap w:val="0"/>
            <w:vAlign w:val="center"/>
          </w:tcPr>
          <w:p w14:paraId="74E73CD1">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封面：用3mm工业板纸口，200克铜版纸；内页：192P（96页）80克双胶纸，双面单色；胶装；含设计、排版、校对服务，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内送货上门。（内页数超过或不足按每页0.30元加减）</w:t>
            </w:r>
          </w:p>
        </w:tc>
        <w:tc>
          <w:tcPr>
            <w:tcW w:w="1499" w:type="dxa"/>
            <w:vMerge w:val="continue"/>
            <w:tcBorders>
              <w:left w:val="nil"/>
              <w:right w:val="single" w:color="auto" w:sz="4" w:space="0"/>
            </w:tcBorders>
            <w:noWrap w:val="0"/>
            <w:vAlign w:val="center"/>
          </w:tcPr>
          <w:p w14:paraId="624576C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19D61382">
        <w:tblPrEx>
          <w:tblCellMar>
            <w:top w:w="0" w:type="dxa"/>
            <w:left w:w="108" w:type="dxa"/>
            <w:bottom w:w="0" w:type="dxa"/>
            <w:right w:w="108" w:type="dxa"/>
          </w:tblCellMar>
        </w:tblPrEx>
        <w:trPr>
          <w:trHeight w:val="943"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088AE55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4</w:t>
            </w:r>
          </w:p>
        </w:tc>
        <w:tc>
          <w:tcPr>
            <w:tcW w:w="1189" w:type="dxa"/>
            <w:tcBorders>
              <w:top w:val="single" w:color="auto" w:sz="4" w:space="0"/>
              <w:left w:val="nil"/>
              <w:bottom w:val="single" w:color="auto" w:sz="4" w:space="0"/>
              <w:right w:val="single" w:color="auto" w:sz="4" w:space="0"/>
            </w:tcBorders>
            <w:noWrap w:val="0"/>
            <w:vAlign w:val="center"/>
          </w:tcPr>
          <w:p w14:paraId="08B7EB3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信封</w:t>
            </w:r>
          </w:p>
        </w:tc>
        <w:tc>
          <w:tcPr>
            <w:tcW w:w="1569" w:type="dxa"/>
            <w:tcBorders>
              <w:top w:val="single" w:color="auto" w:sz="4" w:space="0"/>
              <w:left w:val="nil"/>
              <w:bottom w:val="single" w:color="auto" w:sz="4" w:space="0"/>
              <w:right w:val="single" w:color="auto" w:sz="4" w:space="0"/>
            </w:tcBorders>
            <w:noWrap/>
            <w:vAlign w:val="center"/>
          </w:tcPr>
          <w:p w14:paraId="706E837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9号，C4</w:t>
            </w:r>
          </w:p>
        </w:tc>
        <w:tc>
          <w:tcPr>
            <w:tcW w:w="1339" w:type="dxa"/>
            <w:tcBorders>
              <w:top w:val="single" w:color="auto" w:sz="4" w:space="0"/>
              <w:left w:val="nil"/>
              <w:bottom w:val="single" w:color="auto" w:sz="4" w:space="0"/>
              <w:right w:val="single" w:color="auto" w:sz="4" w:space="0"/>
            </w:tcBorders>
            <w:noWrap/>
            <w:vAlign w:val="center"/>
          </w:tcPr>
          <w:p w14:paraId="325707A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1000个起印</w:t>
            </w:r>
          </w:p>
        </w:tc>
        <w:tc>
          <w:tcPr>
            <w:tcW w:w="1650" w:type="dxa"/>
            <w:tcBorders>
              <w:top w:val="single" w:color="auto" w:sz="4" w:space="0"/>
              <w:left w:val="nil"/>
              <w:bottom w:val="single" w:color="auto" w:sz="4" w:space="0"/>
              <w:right w:val="single" w:color="auto" w:sz="4" w:space="0"/>
            </w:tcBorders>
            <w:noWrap w:val="0"/>
            <w:vAlign w:val="center"/>
          </w:tcPr>
          <w:p w14:paraId="249AF3B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1.00元/个</w:t>
            </w:r>
          </w:p>
        </w:tc>
        <w:tc>
          <w:tcPr>
            <w:tcW w:w="2711" w:type="dxa"/>
            <w:tcBorders>
              <w:top w:val="single" w:color="auto" w:sz="4" w:space="0"/>
              <w:left w:val="nil"/>
              <w:bottom w:val="single" w:color="auto" w:sz="4" w:space="0"/>
              <w:right w:val="single" w:color="auto" w:sz="4" w:space="0"/>
            </w:tcBorders>
            <w:noWrap w:val="0"/>
            <w:vAlign w:val="center"/>
          </w:tcPr>
          <w:p w14:paraId="49DD2B6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120克牛皮纸，单色印刷，送货上门。</w:t>
            </w:r>
          </w:p>
        </w:tc>
        <w:tc>
          <w:tcPr>
            <w:tcW w:w="1499" w:type="dxa"/>
            <w:vMerge w:val="continue"/>
            <w:tcBorders>
              <w:left w:val="nil"/>
              <w:right w:val="single" w:color="auto" w:sz="4" w:space="0"/>
            </w:tcBorders>
            <w:noWrap w:val="0"/>
            <w:vAlign w:val="center"/>
          </w:tcPr>
          <w:p w14:paraId="71E69D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7C6A7D04">
        <w:tblPrEx>
          <w:tblCellMar>
            <w:top w:w="0" w:type="dxa"/>
            <w:left w:w="108" w:type="dxa"/>
            <w:bottom w:w="0" w:type="dxa"/>
            <w:right w:w="108" w:type="dxa"/>
          </w:tblCellMar>
        </w:tblPrEx>
        <w:trPr>
          <w:trHeight w:val="1600"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1DE177E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w:t>
            </w:r>
          </w:p>
        </w:tc>
        <w:tc>
          <w:tcPr>
            <w:tcW w:w="1189" w:type="dxa"/>
            <w:tcBorders>
              <w:top w:val="single" w:color="auto" w:sz="4" w:space="0"/>
              <w:left w:val="nil"/>
              <w:bottom w:val="single" w:color="auto" w:sz="4" w:space="0"/>
              <w:right w:val="single" w:color="auto" w:sz="4" w:space="0"/>
            </w:tcBorders>
            <w:noWrap w:val="0"/>
            <w:vAlign w:val="center"/>
          </w:tcPr>
          <w:p w14:paraId="0AEE4C2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宣传横幅</w:t>
            </w:r>
          </w:p>
        </w:tc>
        <w:tc>
          <w:tcPr>
            <w:tcW w:w="1569" w:type="dxa"/>
            <w:tcBorders>
              <w:top w:val="single" w:color="auto" w:sz="4" w:space="0"/>
              <w:left w:val="nil"/>
              <w:bottom w:val="single" w:color="auto" w:sz="4" w:space="0"/>
              <w:right w:val="single" w:color="auto" w:sz="4" w:space="0"/>
            </w:tcBorders>
            <w:noWrap/>
            <w:vAlign w:val="center"/>
          </w:tcPr>
          <w:p w14:paraId="1ED58DA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宽70cm， 长5米</w:t>
            </w:r>
          </w:p>
        </w:tc>
        <w:tc>
          <w:tcPr>
            <w:tcW w:w="1339" w:type="dxa"/>
            <w:tcBorders>
              <w:top w:val="single" w:color="auto" w:sz="4" w:space="0"/>
              <w:left w:val="nil"/>
              <w:bottom w:val="single" w:color="auto" w:sz="4" w:space="0"/>
              <w:right w:val="single" w:color="auto" w:sz="4" w:space="0"/>
            </w:tcBorders>
            <w:noWrap/>
            <w:vAlign w:val="center"/>
          </w:tcPr>
          <w:p w14:paraId="425F0B5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不限</w:t>
            </w:r>
          </w:p>
        </w:tc>
        <w:tc>
          <w:tcPr>
            <w:tcW w:w="1650" w:type="dxa"/>
            <w:tcBorders>
              <w:top w:val="single" w:color="auto" w:sz="4" w:space="0"/>
              <w:left w:val="nil"/>
              <w:bottom w:val="single" w:color="auto" w:sz="4" w:space="0"/>
              <w:right w:val="single" w:color="auto" w:sz="4" w:space="0"/>
            </w:tcBorders>
            <w:noWrap w:val="0"/>
            <w:vAlign w:val="center"/>
          </w:tcPr>
          <w:p w14:paraId="24D6F13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70元/条</w:t>
            </w:r>
          </w:p>
        </w:tc>
        <w:tc>
          <w:tcPr>
            <w:tcW w:w="2711" w:type="dxa"/>
            <w:tcBorders>
              <w:top w:val="single" w:color="auto" w:sz="4" w:space="0"/>
              <w:left w:val="nil"/>
              <w:bottom w:val="single" w:color="auto" w:sz="4" w:space="0"/>
              <w:right w:val="single" w:color="auto" w:sz="4" w:space="0"/>
            </w:tcBorders>
            <w:noWrap w:val="0"/>
            <w:vAlign w:val="center"/>
          </w:tcPr>
          <w:p w14:paraId="0A5D536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红色横幅布，白色字体，超过或不足规格按长度10元/米加减。含挂、拆人工费（</w:t>
            </w:r>
            <w:r>
              <w:rPr>
                <w:rFonts w:hint="eastAsia" w:ascii="宋体" w:hAnsi="宋体" w:cs="宋体"/>
                <w:color w:val="auto"/>
                <w:sz w:val="18"/>
                <w:szCs w:val="18"/>
                <w:lang w:eastAsia="zh-CN"/>
              </w:rPr>
              <w:t>武鸣区区域</w:t>
            </w:r>
            <w:r>
              <w:rPr>
                <w:rFonts w:hint="eastAsia" w:ascii="宋体" w:hAnsi="宋体" w:cs="宋体"/>
                <w:color w:val="auto"/>
                <w:sz w:val="18"/>
                <w:szCs w:val="18"/>
              </w:rPr>
              <w:t>内县城内）</w:t>
            </w:r>
          </w:p>
        </w:tc>
        <w:tc>
          <w:tcPr>
            <w:tcW w:w="1499" w:type="dxa"/>
            <w:vMerge w:val="continue"/>
            <w:tcBorders>
              <w:left w:val="nil"/>
              <w:right w:val="single" w:color="auto" w:sz="4" w:space="0"/>
            </w:tcBorders>
            <w:noWrap w:val="0"/>
            <w:vAlign w:val="center"/>
          </w:tcPr>
          <w:p w14:paraId="0FED59D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3538ED26">
        <w:tblPrEx>
          <w:tblCellMar>
            <w:top w:w="0" w:type="dxa"/>
            <w:left w:w="108" w:type="dxa"/>
            <w:bottom w:w="0" w:type="dxa"/>
            <w:right w:w="108" w:type="dxa"/>
          </w:tblCellMar>
        </w:tblPrEx>
        <w:trPr>
          <w:trHeight w:val="1477"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4A815BF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6</w:t>
            </w:r>
          </w:p>
        </w:tc>
        <w:tc>
          <w:tcPr>
            <w:tcW w:w="1189" w:type="dxa"/>
            <w:tcBorders>
              <w:top w:val="single" w:color="auto" w:sz="4" w:space="0"/>
              <w:left w:val="nil"/>
              <w:bottom w:val="single" w:color="auto" w:sz="4" w:space="0"/>
              <w:right w:val="single" w:color="auto" w:sz="4" w:space="0"/>
            </w:tcBorders>
            <w:noWrap w:val="0"/>
            <w:vAlign w:val="center"/>
          </w:tcPr>
          <w:p w14:paraId="4A19301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两联或三联压感纸</w:t>
            </w:r>
          </w:p>
        </w:tc>
        <w:tc>
          <w:tcPr>
            <w:tcW w:w="1569" w:type="dxa"/>
            <w:tcBorders>
              <w:top w:val="single" w:color="auto" w:sz="4" w:space="0"/>
              <w:left w:val="nil"/>
              <w:bottom w:val="single" w:color="auto" w:sz="4" w:space="0"/>
              <w:right w:val="single" w:color="auto" w:sz="4" w:space="0"/>
            </w:tcBorders>
            <w:noWrap/>
            <w:vAlign w:val="center"/>
          </w:tcPr>
          <w:p w14:paraId="741710D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210</w:t>
            </w:r>
            <w:r>
              <w:rPr>
                <w:rFonts w:hint="eastAsia" w:ascii="宋体" w:hAnsi="宋体" w:cs="宋体"/>
                <w:color w:val="auto"/>
                <w:sz w:val="18"/>
                <w:szCs w:val="18"/>
              </w:rPr>
              <w:t>*290mm</w:t>
            </w:r>
          </w:p>
        </w:tc>
        <w:tc>
          <w:tcPr>
            <w:tcW w:w="1339" w:type="dxa"/>
            <w:tcBorders>
              <w:top w:val="single" w:color="auto" w:sz="4" w:space="0"/>
              <w:left w:val="nil"/>
              <w:bottom w:val="single" w:color="auto" w:sz="4" w:space="0"/>
              <w:right w:val="single" w:color="auto" w:sz="4" w:space="0"/>
            </w:tcBorders>
            <w:noWrap/>
            <w:vAlign w:val="center"/>
          </w:tcPr>
          <w:p w14:paraId="0FF3FBB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0A620D7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两联：16元/本</w:t>
            </w:r>
          </w:p>
          <w:p w14:paraId="698ACDD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三联：20元/本</w:t>
            </w:r>
          </w:p>
        </w:tc>
        <w:tc>
          <w:tcPr>
            <w:tcW w:w="2711" w:type="dxa"/>
            <w:tcBorders>
              <w:top w:val="single" w:color="auto" w:sz="4" w:space="0"/>
              <w:left w:val="nil"/>
              <w:bottom w:val="single" w:color="auto" w:sz="4" w:space="0"/>
              <w:right w:val="single" w:color="auto" w:sz="4" w:space="0"/>
            </w:tcBorders>
            <w:noWrap w:val="0"/>
            <w:vAlign w:val="center"/>
          </w:tcPr>
          <w:p w14:paraId="410276E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每本100页，胶订顶，两联单为白色和粉色纸，三联单为白、粉、蓝纸，内页印单色。</w:t>
            </w:r>
          </w:p>
        </w:tc>
        <w:tc>
          <w:tcPr>
            <w:tcW w:w="1499" w:type="dxa"/>
            <w:vMerge w:val="continue"/>
            <w:tcBorders>
              <w:left w:val="nil"/>
              <w:right w:val="single" w:color="auto" w:sz="4" w:space="0"/>
            </w:tcBorders>
            <w:noWrap w:val="0"/>
            <w:vAlign w:val="center"/>
          </w:tcPr>
          <w:p w14:paraId="0163CA8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p>
        </w:tc>
      </w:tr>
      <w:tr w14:paraId="1DF1AEF3">
        <w:tblPrEx>
          <w:tblCellMar>
            <w:top w:w="0" w:type="dxa"/>
            <w:left w:w="108" w:type="dxa"/>
            <w:bottom w:w="0" w:type="dxa"/>
            <w:right w:w="108" w:type="dxa"/>
          </w:tblCellMar>
        </w:tblPrEx>
        <w:trPr>
          <w:trHeight w:val="890"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30EBD52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w:t>
            </w:r>
          </w:p>
        </w:tc>
        <w:tc>
          <w:tcPr>
            <w:tcW w:w="1189" w:type="dxa"/>
            <w:tcBorders>
              <w:top w:val="single" w:color="auto" w:sz="4" w:space="0"/>
              <w:left w:val="nil"/>
              <w:bottom w:val="single" w:color="auto" w:sz="4" w:space="0"/>
              <w:right w:val="single" w:color="auto" w:sz="4" w:space="0"/>
            </w:tcBorders>
            <w:noWrap w:val="0"/>
            <w:vAlign w:val="center"/>
          </w:tcPr>
          <w:p w14:paraId="1134948B">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三联压感纸</w:t>
            </w:r>
          </w:p>
        </w:tc>
        <w:tc>
          <w:tcPr>
            <w:tcW w:w="1569" w:type="dxa"/>
            <w:tcBorders>
              <w:top w:val="single" w:color="auto" w:sz="4" w:space="0"/>
              <w:left w:val="nil"/>
              <w:bottom w:val="single" w:color="auto" w:sz="4" w:space="0"/>
              <w:right w:val="single" w:color="auto" w:sz="4" w:space="0"/>
            </w:tcBorders>
            <w:noWrap/>
            <w:vAlign w:val="center"/>
          </w:tcPr>
          <w:p w14:paraId="2112E7F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200*93</w:t>
            </w:r>
          </w:p>
          <w:p w14:paraId="7BFD9AF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mm</w:t>
            </w:r>
          </w:p>
        </w:tc>
        <w:tc>
          <w:tcPr>
            <w:tcW w:w="1339" w:type="dxa"/>
            <w:tcBorders>
              <w:top w:val="single" w:color="auto" w:sz="4" w:space="0"/>
              <w:left w:val="nil"/>
              <w:bottom w:val="single" w:color="auto" w:sz="4" w:space="0"/>
              <w:right w:val="single" w:color="auto" w:sz="4" w:space="0"/>
            </w:tcBorders>
            <w:noWrap/>
            <w:vAlign w:val="center"/>
          </w:tcPr>
          <w:p w14:paraId="1D7A899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5EBF62A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5.0元/本</w:t>
            </w:r>
          </w:p>
        </w:tc>
        <w:tc>
          <w:tcPr>
            <w:tcW w:w="2711" w:type="dxa"/>
            <w:tcBorders>
              <w:top w:val="single" w:color="auto" w:sz="4" w:space="0"/>
              <w:left w:val="nil"/>
              <w:bottom w:val="single" w:color="auto" w:sz="4" w:space="0"/>
              <w:right w:val="single" w:color="auto" w:sz="4" w:space="0"/>
            </w:tcBorders>
            <w:noWrap w:val="0"/>
            <w:vAlign w:val="center"/>
          </w:tcPr>
          <w:p w14:paraId="7033AD0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80 克牛皮纸单色印封面，内页印单色，打号码，胶订左，33份/本</w:t>
            </w:r>
          </w:p>
        </w:tc>
        <w:tc>
          <w:tcPr>
            <w:tcW w:w="1499" w:type="dxa"/>
            <w:vMerge w:val="continue"/>
            <w:tcBorders>
              <w:left w:val="nil"/>
              <w:bottom w:val="single" w:color="auto" w:sz="4" w:space="0"/>
              <w:right w:val="single" w:color="auto" w:sz="4" w:space="0"/>
            </w:tcBorders>
            <w:noWrap w:val="0"/>
            <w:vAlign w:val="center"/>
          </w:tcPr>
          <w:p w14:paraId="6679BCA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p>
        </w:tc>
      </w:tr>
    </w:tbl>
    <w:p w14:paraId="2CA0A61C">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注：1.以上7项印刷品价格优惠率相同。</w:t>
      </w:r>
    </w:p>
    <w:p w14:paraId="32B91F03">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2.结算费用=实际印刷数量×单价×（1-综合优惠率）。</w:t>
      </w:r>
    </w:p>
    <w:p w14:paraId="241D0DB4">
      <w:pPr>
        <w:snapToGrid w:val="0"/>
        <w:spacing w:line="360" w:lineRule="auto"/>
        <w:ind w:firstLine="4427" w:firstLineChars="2100"/>
        <w:rPr>
          <w:rFonts w:hint="eastAsia" w:ascii="宋体" w:hAnsi="宋体" w:cs="仿宋_GB2312"/>
          <w:b/>
          <w:color w:val="auto"/>
          <w:kern w:val="0"/>
          <w:szCs w:val="21"/>
          <w:highlight w:val="none"/>
          <w:lang w:val="zh-CN"/>
        </w:rPr>
      </w:pPr>
    </w:p>
    <w:p w14:paraId="71040096">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7CA8AA6">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9137176">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14A99706">
      <w:pPr>
        <w:rPr>
          <w:rFonts w:ascii="宋体" w:hAnsi="宋体"/>
          <w:color w:val="auto"/>
          <w:spacing w:val="-4"/>
          <w:szCs w:val="21"/>
          <w:highlight w:val="none"/>
        </w:rPr>
      </w:pPr>
      <w:r>
        <w:rPr>
          <w:rFonts w:hint="eastAsia" w:ascii="宋体" w:hAnsi="宋体"/>
          <w:color w:val="auto"/>
          <w:spacing w:val="-4"/>
          <w:szCs w:val="21"/>
          <w:highlight w:val="none"/>
        </w:rPr>
        <w:t>说明：</w:t>
      </w:r>
    </w:p>
    <w:p w14:paraId="275E2405">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3F99A8EB">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6F53466C">
      <w:pPr>
        <w:ind w:firstLine="404" w:firstLineChars="200"/>
        <w:rPr>
          <w:rFonts w:ascii="宋体" w:hAnsi="宋体"/>
          <w:color w:val="auto"/>
          <w:spacing w:val="-4"/>
          <w:szCs w:val="21"/>
          <w:highlight w:val="none"/>
        </w:rPr>
      </w:pPr>
    </w:p>
    <w:p w14:paraId="0512C9B7">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656568F0">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300BECBC">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2120474">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1C5B3FE3">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7039B999">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DF35AC">
      <w:pPr>
        <w:spacing w:line="360" w:lineRule="auto"/>
        <w:ind w:firstLine="420" w:firstLineChars="200"/>
        <w:rPr>
          <w:rFonts w:hint="eastAsia" w:ascii="宋体" w:hAnsi="宋体"/>
          <w:color w:val="auto"/>
          <w:szCs w:val="21"/>
          <w:highlight w:val="none"/>
        </w:rPr>
      </w:pPr>
    </w:p>
    <w:p w14:paraId="0A96B29F">
      <w:pPr>
        <w:spacing w:line="360" w:lineRule="auto"/>
        <w:ind w:firstLine="420" w:firstLineChars="200"/>
        <w:rPr>
          <w:rFonts w:hint="eastAsia" w:ascii="宋体" w:hAnsi="宋体"/>
          <w:color w:val="auto"/>
          <w:szCs w:val="21"/>
          <w:highlight w:val="none"/>
        </w:rPr>
      </w:pPr>
    </w:p>
    <w:p w14:paraId="3F55419A">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26A116C">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92C0024">
      <w:pPr>
        <w:spacing w:line="360" w:lineRule="auto"/>
        <w:ind w:firstLine="420" w:firstLineChars="200"/>
        <w:rPr>
          <w:rFonts w:hint="eastAsia" w:ascii="宋体" w:hAnsi="宋体"/>
          <w:color w:val="auto"/>
          <w:szCs w:val="21"/>
          <w:highlight w:val="none"/>
        </w:rPr>
      </w:pPr>
    </w:p>
    <w:p w14:paraId="745690AE">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1DA47547">
      <w:pPr>
        <w:numPr>
          <w:ilvl w:val="0"/>
          <w:numId w:val="7"/>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323EB4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w:t>
      </w:r>
      <w:r>
        <w:rPr>
          <w:rFonts w:hint="eastAsia" w:ascii="宋体" w:hAnsi="宋体"/>
          <w:color w:val="auto"/>
          <w:szCs w:val="21"/>
          <w:highlight w:val="none"/>
          <w:lang w:eastAsia="zh-CN"/>
        </w:rPr>
        <w:t>入围</w:t>
      </w:r>
      <w:r>
        <w:rPr>
          <w:rFonts w:hint="eastAsia" w:ascii="宋体" w:hAnsi="宋体"/>
          <w:color w:val="auto"/>
          <w:szCs w:val="21"/>
          <w:highlight w:val="none"/>
        </w:rPr>
        <w:t>结果时，同时公告其《中小企业声明函》，接受社会监督。</w:t>
      </w:r>
    </w:p>
    <w:p w14:paraId="04EF0215">
      <w:pPr>
        <w:spacing w:line="360" w:lineRule="auto"/>
        <w:jc w:val="center"/>
        <w:rPr>
          <w:rFonts w:hint="eastAsia" w:ascii="宋体" w:hAnsi="Courier New"/>
          <w:b/>
          <w:color w:val="auto"/>
          <w:sz w:val="30"/>
          <w:szCs w:val="30"/>
          <w:highlight w:val="none"/>
        </w:rPr>
      </w:pPr>
    </w:p>
    <w:p w14:paraId="6859EA8D">
      <w:pPr>
        <w:spacing w:line="360" w:lineRule="auto"/>
        <w:jc w:val="center"/>
        <w:rPr>
          <w:rFonts w:hint="eastAsia" w:ascii="宋体" w:hAnsi="Courier New"/>
          <w:b/>
          <w:color w:val="auto"/>
          <w:sz w:val="30"/>
          <w:szCs w:val="30"/>
          <w:highlight w:val="none"/>
        </w:rPr>
      </w:pPr>
    </w:p>
    <w:p w14:paraId="391D0461">
      <w:pPr>
        <w:spacing w:line="360" w:lineRule="auto"/>
        <w:jc w:val="center"/>
        <w:rPr>
          <w:rFonts w:hint="eastAsia" w:ascii="宋体" w:hAnsi="Courier New"/>
          <w:b/>
          <w:color w:val="auto"/>
          <w:sz w:val="30"/>
          <w:szCs w:val="30"/>
          <w:highlight w:val="none"/>
        </w:rPr>
      </w:pPr>
    </w:p>
    <w:p w14:paraId="6794D6F8">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411DCC84">
      <w:pPr>
        <w:spacing w:line="360" w:lineRule="auto"/>
        <w:jc w:val="center"/>
        <w:rPr>
          <w:rFonts w:hint="eastAsia" w:ascii="宋体" w:hAnsi="Courier New"/>
          <w:b/>
          <w:color w:val="auto"/>
          <w:sz w:val="30"/>
          <w:szCs w:val="30"/>
          <w:highlight w:val="none"/>
        </w:rPr>
      </w:pPr>
    </w:p>
    <w:p w14:paraId="74561168">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55ECD1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401B8D10">
      <w:pPr>
        <w:spacing w:line="360" w:lineRule="auto"/>
        <w:jc w:val="left"/>
        <w:rPr>
          <w:rFonts w:hint="eastAsia" w:ascii="宋体" w:hAnsi="宋体"/>
          <w:b/>
          <w:color w:val="auto"/>
          <w:szCs w:val="21"/>
          <w:highlight w:val="none"/>
        </w:rPr>
      </w:pPr>
    </w:p>
    <w:p w14:paraId="0DE37238">
      <w:pPr>
        <w:spacing w:line="360" w:lineRule="auto"/>
        <w:jc w:val="left"/>
        <w:rPr>
          <w:rFonts w:hint="eastAsia" w:ascii="宋体" w:hAnsi="宋体"/>
          <w:b/>
          <w:color w:val="auto"/>
          <w:szCs w:val="21"/>
          <w:highlight w:val="none"/>
        </w:rPr>
      </w:pPr>
    </w:p>
    <w:p w14:paraId="4B4E4A67">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416F6183">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B16FEB1">
      <w:pPr>
        <w:spacing w:line="360" w:lineRule="auto"/>
        <w:ind w:left="5180" w:leftChars="1979" w:hanging="1024" w:hangingChars="488"/>
        <w:rPr>
          <w:rFonts w:hint="eastAsia" w:ascii="宋体" w:hAnsi="宋体"/>
          <w:color w:val="auto"/>
          <w:szCs w:val="21"/>
          <w:highlight w:val="none"/>
        </w:rPr>
      </w:pPr>
    </w:p>
    <w:p w14:paraId="683BBAD6">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w:t>
      </w:r>
      <w:r>
        <w:rPr>
          <w:rFonts w:hint="eastAsia" w:ascii="宋体" w:hAnsi="宋体" w:cs="仿宋_GB2312"/>
          <w:color w:val="auto"/>
          <w:szCs w:val="21"/>
          <w:highlight w:val="none"/>
          <w:lang w:eastAsia="zh-CN"/>
        </w:rPr>
        <w:t>入围</w:t>
      </w:r>
      <w:r>
        <w:rPr>
          <w:rFonts w:hint="eastAsia" w:ascii="宋体" w:hAnsi="宋体" w:cs="仿宋_GB2312"/>
          <w:color w:val="auto"/>
          <w:szCs w:val="21"/>
          <w:highlight w:val="none"/>
        </w:rPr>
        <w:t>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0E291DCE">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5DB5FEA">
      <w:pPr>
        <w:snapToGrid w:val="0"/>
        <w:spacing w:before="165" w:beforeLines="50" w:after="50"/>
        <w:jc w:val="center"/>
        <w:outlineLvl w:val="1"/>
        <w:rPr>
          <w:rFonts w:ascii="宋体" w:hAnsi="宋体"/>
          <w:b/>
          <w:bCs/>
          <w:color w:val="auto"/>
          <w:sz w:val="28"/>
          <w:szCs w:val="28"/>
          <w:highlight w:val="none"/>
        </w:rPr>
      </w:pPr>
      <w:bookmarkStart w:id="144" w:name="_Toc19686840"/>
      <w:bookmarkStart w:id="145" w:name="_Toc26576"/>
      <w:r>
        <w:rPr>
          <w:rFonts w:hint="eastAsia" w:ascii="宋体" w:hAnsi="宋体"/>
          <w:b/>
          <w:bCs/>
          <w:color w:val="auto"/>
          <w:sz w:val="28"/>
          <w:szCs w:val="28"/>
          <w:highlight w:val="none"/>
        </w:rPr>
        <w:t>第六节 其他文书、文件格式</w:t>
      </w:r>
      <w:bookmarkEnd w:id="144"/>
      <w:bookmarkEnd w:id="145"/>
    </w:p>
    <w:p w14:paraId="6EB3DC63">
      <w:pPr>
        <w:jc w:val="center"/>
        <w:rPr>
          <w:rFonts w:hint="eastAsia" w:ascii="宋体" w:hAnsi="宋体" w:cs="宋体"/>
          <w:b/>
          <w:bCs/>
          <w:color w:val="auto"/>
          <w:sz w:val="32"/>
          <w:szCs w:val="32"/>
          <w:highlight w:val="none"/>
          <w:lang w:val="en"/>
        </w:rPr>
      </w:pPr>
    </w:p>
    <w:p w14:paraId="5BB026A6">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44E45629">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4E793ECC">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D2D8495">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4B14D3FB">
      <w:pPr>
        <w:snapToGrid w:val="0"/>
        <w:spacing w:line="360" w:lineRule="auto"/>
        <w:ind w:left="5385" w:leftChars="1736" w:hanging="1739" w:hangingChars="825"/>
        <w:rPr>
          <w:rFonts w:ascii="宋体" w:hAnsi="宋体"/>
          <w:b/>
          <w:color w:val="auto"/>
          <w:szCs w:val="21"/>
          <w:highlight w:val="none"/>
        </w:rPr>
      </w:pPr>
    </w:p>
    <w:p w14:paraId="5036477C">
      <w:pPr>
        <w:snapToGrid w:val="0"/>
        <w:spacing w:line="360" w:lineRule="auto"/>
        <w:ind w:left="5385" w:leftChars="1736" w:hanging="1739" w:hangingChars="825"/>
        <w:rPr>
          <w:rFonts w:ascii="宋体" w:hAnsi="宋体"/>
          <w:b/>
          <w:color w:val="auto"/>
          <w:szCs w:val="21"/>
          <w:highlight w:val="none"/>
        </w:rPr>
      </w:pPr>
    </w:p>
    <w:p w14:paraId="5668974C">
      <w:pPr>
        <w:snapToGrid w:val="0"/>
        <w:spacing w:line="360" w:lineRule="auto"/>
        <w:ind w:left="5385" w:leftChars="1736" w:hanging="1739" w:hangingChars="825"/>
        <w:rPr>
          <w:rFonts w:ascii="宋体" w:hAnsi="宋体"/>
          <w:b/>
          <w:color w:val="auto"/>
          <w:szCs w:val="21"/>
          <w:highlight w:val="none"/>
        </w:rPr>
      </w:pPr>
    </w:p>
    <w:p w14:paraId="2E7A8CE3">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16E283F8">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5509A8C">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11E6A66C">
      <w:pPr>
        <w:tabs>
          <w:tab w:val="left" w:pos="2472"/>
        </w:tabs>
        <w:spacing w:line="460" w:lineRule="exact"/>
        <w:jc w:val="center"/>
        <w:rPr>
          <w:rFonts w:ascii="Times New Roman" w:hAnsi="Times New Roman"/>
          <w:b/>
          <w:color w:val="auto"/>
          <w:sz w:val="36"/>
          <w:szCs w:val="20"/>
          <w:highlight w:val="none"/>
        </w:rPr>
      </w:pPr>
    </w:p>
    <w:p w14:paraId="4911B3C9">
      <w:pPr>
        <w:tabs>
          <w:tab w:val="left" w:pos="2472"/>
        </w:tabs>
        <w:spacing w:line="460" w:lineRule="exact"/>
        <w:jc w:val="center"/>
        <w:rPr>
          <w:rFonts w:ascii="Times New Roman" w:hAnsi="Times New Roman"/>
          <w:b/>
          <w:color w:val="auto"/>
          <w:sz w:val="36"/>
          <w:szCs w:val="20"/>
          <w:highlight w:val="none"/>
        </w:rPr>
      </w:pPr>
    </w:p>
    <w:p w14:paraId="22834D59">
      <w:pPr>
        <w:tabs>
          <w:tab w:val="left" w:pos="2472"/>
        </w:tabs>
        <w:spacing w:line="460" w:lineRule="exact"/>
        <w:jc w:val="center"/>
        <w:rPr>
          <w:rFonts w:ascii="Times New Roman" w:hAnsi="Times New Roman"/>
          <w:b/>
          <w:color w:val="auto"/>
          <w:sz w:val="36"/>
          <w:szCs w:val="20"/>
          <w:highlight w:val="none"/>
        </w:rPr>
      </w:pPr>
    </w:p>
    <w:p w14:paraId="6FDE1AB7">
      <w:pPr>
        <w:tabs>
          <w:tab w:val="left" w:pos="2472"/>
        </w:tabs>
        <w:spacing w:line="460" w:lineRule="exact"/>
        <w:jc w:val="center"/>
        <w:rPr>
          <w:rFonts w:ascii="Times New Roman" w:hAnsi="Times New Roman"/>
          <w:b/>
          <w:color w:val="auto"/>
          <w:sz w:val="36"/>
          <w:szCs w:val="20"/>
          <w:highlight w:val="none"/>
        </w:rPr>
      </w:pPr>
    </w:p>
    <w:p w14:paraId="3DB140DC">
      <w:pPr>
        <w:tabs>
          <w:tab w:val="left" w:pos="2472"/>
        </w:tabs>
        <w:spacing w:line="460" w:lineRule="exact"/>
        <w:jc w:val="center"/>
        <w:rPr>
          <w:rFonts w:ascii="Times New Roman" w:hAnsi="Times New Roman"/>
          <w:b/>
          <w:color w:val="auto"/>
          <w:sz w:val="36"/>
          <w:szCs w:val="20"/>
          <w:highlight w:val="none"/>
        </w:rPr>
      </w:pPr>
    </w:p>
    <w:p w14:paraId="39D98BA5">
      <w:pPr>
        <w:tabs>
          <w:tab w:val="left" w:pos="2472"/>
        </w:tabs>
        <w:spacing w:line="460" w:lineRule="exact"/>
        <w:jc w:val="center"/>
        <w:rPr>
          <w:rFonts w:ascii="Times New Roman" w:hAnsi="Times New Roman"/>
          <w:b/>
          <w:color w:val="auto"/>
          <w:sz w:val="36"/>
          <w:szCs w:val="20"/>
          <w:highlight w:val="none"/>
        </w:rPr>
      </w:pPr>
    </w:p>
    <w:p w14:paraId="769CC028">
      <w:pPr>
        <w:tabs>
          <w:tab w:val="left" w:pos="2472"/>
        </w:tabs>
        <w:spacing w:line="460" w:lineRule="exact"/>
        <w:jc w:val="center"/>
        <w:rPr>
          <w:rFonts w:ascii="Times New Roman" w:hAnsi="Times New Roman"/>
          <w:b/>
          <w:color w:val="auto"/>
          <w:sz w:val="36"/>
          <w:szCs w:val="20"/>
          <w:highlight w:val="none"/>
        </w:rPr>
      </w:pPr>
    </w:p>
    <w:p w14:paraId="18766C04">
      <w:pPr>
        <w:tabs>
          <w:tab w:val="left" w:pos="2472"/>
        </w:tabs>
        <w:spacing w:line="460" w:lineRule="exact"/>
        <w:jc w:val="center"/>
        <w:rPr>
          <w:rFonts w:ascii="Times New Roman" w:hAnsi="Times New Roman"/>
          <w:b/>
          <w:color w:val="auto"/>
          <w:sz w:val="36"/>
          <w:szCs w:val="20"/>
          <w:highlight w:val="none"/>
        </w:rPr>
      </w:pPr>
    </w:p>
    <w:p w14:paraId="0C773760">
      <w:pPr>
        <w:tabs>
          <w:tab w:val="left" w:pos="2472"/>
        </w:tabs>
        <w:spacing w:line="460" w:lineRule="exact"/>
        <w:jc w:val="center"/>
        <w:rPr>
          <w:rFonts w:ascii="Times New Roman" w:hAnsi="Times New Roman"/>
          <w:b/>
          <w:color w:val="auto"/>
          <w:sz w:val="36"/>
          <w:szCs w:val="20"/>
          <w:highlight w:val="none"/>
        </w:rPr>
      </w:pPr>
    </w:p>
    <w:p w14:paraId="32DE42EA">
      <w:pPr>
        <w:tabs>
          <w:tab w:val="left" w:pos="2472"/>
        </w:tabs>
        <w:spacing w:line="460" w:lineRule="exact"/>
        <w:jc w:val="center"/>
        <w:rPr>
          <w:rFonts w:ascii="Times New Roman" w:hAnsi="Times New Roman"/>
          <w:b/>
          <w:color w:val="auto"/>
          <w:sz w:val="36"/>
          <w:szCs w:val="20"/>
          <w:highlight w:val="none"/>
        </w:rPr>
      </w:pPr>
    </w:p>
    <w:p w14:paraId="0D61C094">
      <w:pPr>
        <w:tabs>
          <w:tab w:val="left" w:pos="2472"/>
        </w:tabs>
        <w:spacing w:line="460" w:lineRule="exact"/>
        <w:jc w:val="center"/>
        <w:rPr>
          <w:rFonts w:ascii="Times New Roman" w:hAnsi="Times New Roman"/>
          <w:b/>
          <w:color w:val="auto"/>
          <w:sz w:val="36"/>
          <w:szCs w:val="20"/>
          <w:highlight w:val="none"/>
        </w:rPr>
      </w:pPr>
    </w:p>
    <w:p w14:paraId="236A6076">
      <w:pPr>
        <w:tabs>
          <w:tab w:val="left" w:pos="2472"/>
        </w:tabs>
        <w:spacing w:line="460" w:lineRule="exact"/>
        <w:jc w:val="center"/>
        <w:outlineLvl w:val="0"/>
        <w:rPr>
          <w:rFonts w:ascii="Times New Roman" w:hAnsi="Times New Roman"/>
          <w:b/>
          <w:color w:val="auto"/>
          <w:sz w:val="36"/>
          <w:szCs w:val="20"/>
          <w:highlight w:val="none"/>
        </w:rPr>
      </w:pPr>
      <w:bookmarkStart w:id="146" w:name="_Toc22288"/>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46"/>
    </w:p>
    <w:p w14:paraId="026CF8FA">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1C68A5D">
      <w:pPr>
        <w:keepNext/>
        <w:keepLines/>
        <w:spacing w:before="260" w:after="260" w:line="413" w:lineRule="auto"/>
        <w:jc w:val="center"/>
        <w:outlineLvl w:val="1"/>
        <w:rPr>
          <w:rFonts w:hint="eastAsia" w:ascii="宋体" w:hAnsi="宋体" w:eastAsia="黑体"/>
          <w:color w:val="auto"/>
          <w:sz w:val="32"/>
          <w:szCs w:val="32"/>
          <w:highlight w:val="none"/>
        </w:rPr>
      </w:pPr>
      <w:bookmarkStart w:id="147" w:name="_Toc4743"/>
      <w:r>
        <w:rPr>
          <w:rFonts w:hint="eastAsia" w:ascii="宋体" w:hAnsi="宋体" w:eastAsia="黑体"/>
          <w:color w:val="auto"/>
          <w:sz w:val="32"/>
          <w:szCs w:val="32"/>
          <w:highlight w:val="none"/>
        </w:rPr>
        <w:t>第一节 质疑函（格式）</w:t>
      </w:r>
      <w:bookmarkEnd w:id="147"/>
    </w:p>
    <w:p w14:paraId="7D980A34">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334DE128">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02BA76C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24467BE0">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0D8859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7B9C6373">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23AD380">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7822F104">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2EF53BB0">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2BA55D0E">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1B479185">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48"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48"/>
      <w:r>
        <w:rPr>
          <w:rFonts w:hint="eastAsia" w:ascii="宋体" w:hAnsi="宋体" w:cs="仿宋"/>
          <w:color w:val="auto"/>
          <w:szCs w:val="21"/>
          <w:highlight w:val="none"/>
          <w:u w:val="dotted"/>
        </w:rPr>
        <w:t xml:space="preserve">   </w:t>
      </w:r>
    </w:p>
    <w:p w14:paraId="088DE055">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0E4D431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1289EDB8">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69F793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28BC67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D0BB2C4">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957600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068583AD">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412B45C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22B93CD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35C39A1C">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619FCA0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795B0A37">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4546E82">
      <w:pPr>
        <w:rPr>
          <w:rFonts w:hint="eastAsia" w:ascii="宋体" w:hAnsi="宋体"/>
          <w:color w:val="auto"/>
          <w:szCs w:val="21"/>
          <w:highlight w:val="none"/>
        </w:rPr>
      </w:pPr>
      <w:r>
        <w:rPr>
          <w:rFonts w:hint="eastAsia" w:ascii="宋体" w:hAnsi="宋体"/>
          <w:color w:val="auto"/>
          <w:szCs w:val="21"/>
          <w:highlight w:val="none"/>
        </w:rPr>
        <w:t xml:space="preserve">日期：    </w:t>
      </w:r>
    </w:p>
    <w:p w14:paraId="371EE91A">
      <w:pPr>
        <w:adjustRightInd w:val="0"/>
        <w:snapToGrid w:val="0"/>
        <w:spacing w:line="360" w:lineRule="auto"/>
        <w:rPr>
          <w:rFonts w:hint="eastAsia" w:ascii="宋体" w:hAnsi="宋体" w:cs="仿宋"/>
          <w:color w:val="auto"/>
          <w:szCs w:val="21"/>
          <w:highlight w:val="none"/>
        </w:rPr>
      </w:pPr>
    </w:p>
    <w:p w14:paraId="3FB1ACCC">
      <w:pPr>
        <w:adjustRightInd w:val="0"/>
        <w:snapToGrid w:val="0"/>
        <w:spacing w:line="360" w:lineRule="auto"/>
        <w:rPr>
          <w:rFonts w:hint="eastAsia" w:ascii="宋体" w:hAnsi="宋体" w:cs="仿宋"/>
          <w:color w:val="auto"/>
          <w:szCs w:val="21"/>
          <w:highlight w:val="none"/>
        </w:rPr>
      </w:pPr>
    </w:p>
    <w:p w14:paraId="68F1AFD1">
      <w:pPr>
        <w:jc w:val="center"/>
        <w:rPr>
          <w:rFonts w:hint="eastAsia" w:ascii="宋体" w:hAnsi="宋体" w:cs="仿宋"/>
          <w:b/>
          <w:bCs/>
          <w:color w:val="auto"/>
          <w:szCs w:val="21"/>
          <w:highlight w:val="none"/>
        </w:rPr>
      </w:pPr>
    </w:p>
    <w:p w14:paraId="590B1E3F">
      <w:pPr>
        <w:jc w:val="center"/>
        <w:rPr>
          <w:rFonts w:hint="eastAsia" w:ascii="宋体" w:hAnsi="宋体" w:cs="仿宋"/>
          <w:b/>
          <w:bCs/>
          <w:color w:val="auto"/>
          <w:szCs w:val="21"/>
          <w:highlight w:val="none"/>
        </w:rPr>
      </w:pPr>
    </w:p>
    <w:p w14:paraId="79139BEF">
      <w:pPr>
        <w:jc w:val="center"/>
        <w:rPr>
          <w:rFonts w:hint="eastAsia" w:ascii="宋体" w:hAnsi="宋体" w:cs="仿宋"/>
          <w:b/>
          <w:bCs/>
          <w:color w:val="auto"/>
          <w:szCs w:val="21"/>
          <w:highlight w:val="none"/>
        </w:rPr>
      </w:pPr>
    </w:p>
    <w:p w14:paraId="57C5E0BF">
      <w:pPr>
        <w:jc w:val="center"/>
        <w:rPr>
          <w:rFonts w:hint="eastAsia" w:ascii="宋体" w:hAnsi="宋体" w:cs="仿宋"/>
          <w:b/>
          <w:bCs/>
          <w:color w:val="auto"/>
          <w:szCs w:val="21"/>
          <w:highlight w:val="none"/>
        </w:rPr>
      </w:pPr>
    </w:p>
    <w:p w14:paraId="71C36D66">
      <w:pPr>
        <w:jc w:val="center"/>
        <w:rPr>
          <w:rFonts w:hint="eastAsia" w:ascii="宋体" w:hAnsi="宋体" w:cs="仿宋"/>
          <w:b/>
          <w:bCs/>
          <w:color w:val="auto"/>
          <w:szCs w:val="21"/>
          <w:highlight w:val="none"/>
        </w:rPr>
      </w:pPr>
    </w:p>
    <w:p w14:paraId="7B2E3887">
      <w:pPr>
        <w:jc w:val="center"/>
        <w:rPr>
          <w:rFonts w:hint="eastAsia" w:ascii="宋体" w:hAnsi="宋体" w:cs="仿宋"/>
          <w:b/>
          <w:bCs/>
          <w:color w:val="auto"/>
          <w:szCs w:val="21"/>
          <w:highlight w:val="none"/>
        </w:rPr>
      </w:pPr>
    </w:p>
    <w:p w14:paraId="14B5212B">
      <w:pPr>
        <w:rPr>
          <w:rFonts w:hint="eastAsia" w:ascii="宋体" w:hAnsi="宋体"/>
          <w:b/>
          <w:color w:val="auto"/>
          <w:szCs w:val="21"/>
          <w:highlight w:val="none"/>
        </w:rPr>
      </w:pPr>
    </w:p>
    <w:p w14:paraId="7807024F">
      <w:pPr>
        <w:rPr>
          <w:rFonts w:hint="eastAsia" w:ascii="宋体" w:hAnsi="宋体"/>
          <w:b/>
          <w:color w:val="auto"/>
          <w:szCs w:val="21"/>
          <w:highlight w:val="none"/>
        </w:rPr>
      </w:pPr>
      <w:r>
        <w:rPr>
          <w:rFonts w:hint="eastAsia" w:ascii="宋体" w:hAnsi="宋体"/>
          <w:b/>
          <w:color w:val="auto"/>
          <w:szCs w:val="21"/>
          <w:highlight w:val="none"/>
        </w:rPr>
        <w:t>质疑函制作说明：</w:t>
      </w:r>
    </w:p>
    <w:p w14:paraId="3D4580C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0EC87A5B">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B6A74C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420FB7A9">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18ACB3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01C7FFC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3B4E9BB">
      <w:pPr>
        <w:widowControl/>
        <w:ind w:firstLine="420" w:firstLineChars="200"/>
        <w:jc w:val="left"/>
        <w:rPr>
          <w:rFonts w:hint="eastAsia" w:ascii="宋体" w:hAnsi="宋体"/>
          <w:color w:val="auto"/>
          <w:szCs w:val="21"/>
          <w:highlight w:val="none"/>
        </w:rPr>
      </w:pPr>
    </w:p>
    <w:p w14:paraId="389DCC7E">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2E258563">
      <w:pPr>
        <w:keepNext/>
        <w:keepLines/>
        <w:spacing w:before="260" w:after="260" w:line="413" w:lineRule="auto"/>
        <w:jc w:val="center"/>
        <w:outlineLvl w:val="1"/>
        <w:rPr>
          <w:rFonts w:hint="eastAsia" w:ascii="宋体" w:hAnsi="宋体" w:eastAsia="黑体"/>
          <w:color w:val="auto"/>
          <w:sz w:val="32"/>
          <w:szCs w:val="32"/>
          <w:highlight w:val="none"/>
        </w:rPr>
      </w:pPr>
      <w:bookmarkStart w:id="149" w:name="_Toc24044"/>
      <w:r>
        <w:rPr>
          <w:rFonts w:hint="eastAsia" w:ascii="宋体" w:hAnsi="宋体" w:eastAsia="黑体"/>
          <w:color w:val="auto"/>
          <w:sz w:val="32"/>
          <w:szCs w:val="32"/>
          <w:highlight w:val="none"/>
        </w:rPr>
        <w:t>第二节 投诉书（格式）</w:t>
      </w:r>
      <w:bookmarkEnd w:id="149"/>
    </w:p>
    <w:p w14:paraId="34C8AA1C">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73DCDCEA">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46741294">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275E7835">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ED00C00">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FBD95CD">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12A31868">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F094827">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54EFEF80">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4D59FC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2AF3085">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DFC6F98">
      <w:pPr>
        <w:rPr>
          <w:rFonts w:hint="eastAsia" w:ascii="宋体" w:hAnsi="宋体"/>
          <w:color w:val="auto"/>
          <w:szCs w:val="21"/>
          <w:highlight w:val="none"/>
        </w:rPr>
      </w:pPr>
      <w:r>
        <w:rPr>
          <w:rFonts w:hint="eastAsia" w:ascii="宋体" w:hAnsi="宋体"/>
          <w:color w:val="auto"/>
          <w:szCs w:val="21"/>
          <w:highlight w:val="none"/>
        </w:rPr>
        <w:t>被投诉人2</w:t>
      </w:r>
    </w:p>
    <w:p w14:paraId="1F29404C">
      <w:pPr>
        <w:rPr>
          <w:rFonts w:hint="eastAsia" w:ascii="宋体" w:hAnsi="宋体"/>
          <w:color w:val="auto"/>
          <w:szCs w:val="21"/>
          <w:highlight w:val="none"/>
          <w:u w:val="dotted"/>
        </w:rPr>
      </w:pPr>
      <w:r>
        <w:rPr>
          <w:rFonts w:hint="eastAsia" w:ascii="宋体" w:hAnsi="宋体"/>
          <w:color w:val="auto"/>
          <w:szCs w:val="21"/>
          <w:highlight w:val="none"/>
        </w:rPr>
        <w:t>……</w:t>
      </w:r>
    </w:p>
    <w:p w14:paraId="345DED26">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98BE0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CADB81D">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467148B">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6B45A670">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55FAE333">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50"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50"/>
      <w:r>
        <w:rPr>
          <w:rFonts w:hint="eastAsia" w:ascii="宋体" w:hAnsi="宋体"/>
          <w:color w:val="auto"/>
          <w:szCs w:val="21"/>
          <w:highlight w:val="none"/>
          <w:u w:val="dotted"/>
        </w:rPr>
        <w:t xml:space="preserve"> </w:t>
      </w:r>
    </w:p>
    <w:p w14:paraId="6679ECD7">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D26E67E">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243BA620">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5790D1F5">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63A059D">
      <w:pPr>
        <w:rPr>
          <w:rFonts w:hint="eastAsia" w:ascii="宋体" w:hAnsi="宋体"/>
          <w:b/>
          <w:color w:val="auto"/>
          <w:szCs w:val="21"/>
          <w:highlight w:val="none"/>
        </w:rPr>
      </w:pPr>
      <w:r>
        <w:rPr>
          <w:rFonts w:hint="eastAsia" w:ascii="宋体" w:hAnsi="宋体"/>
          <w:b/>
          <w:color w:val="auto"/>
          <w:szCs w:val="21"/>
          <w:highlight w:val="none"/>
        </w:rPr>
        <w:t>三、质疑基本情况</w:t>
      </w:r>
    </w:p>
    <w:p w14:paraId="6226BAAA">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415E561F">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4166D8A4">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48502FDE">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56EADA37">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6EAF7073">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66832390">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CCA186B">
      <w:pPr>
        <w:rPr>
          <w:rFonts w:hint="eastAsia" w:ascii="宋体" w:hAnsi="宋体"/>
          <w:color w:val="auto"/>
          <w:szCs w:val="21"/>
          <w:highlight w:val="none"/>
        </w:rPr>
      </w:pPr>
      <w:r>
        <w:rPr>
          <w:rFonts w:hint="eastAsia" w:ascii="宋体" w:hAnsi="宋体"/>
          <w:color w:val="auto"/>
          <w:szCs w:val="21"/>
          <w:highlight w:val="none"/>
        </w:rPr>
        <w:t>投诉事项2</w:t>
      </w:r>
    </w:p>
    <w:p w14:paraId="55DF7F62">
      <w:pPr>
        <w:rPr>
          <w:rFonts w:hint="eastAsia" w:ascii="宋体" w:hAnsi="宋体"/>
          <w:color w:val="auto"/>
          <w:szCs w:val="21"/>
          <w:highlight w:val="none"/>
          <w:u w:val="dotted"/>
        </w:rPr>
      </w:pPr>
      <w:r>
        <w:rPr>
          <w:rFonts w:hint="eastAsia" w:ascii="宋体" w:hAnsi="宋体"/>
          <w:color w:val="auto"/>
          <w:szCs w:val="21"/>
          <w:highlight w:val="none"/>
        </w:rPr>
        <w:t>……</w:t>
      </w:r>
    </w:p>
    <w:p w14:paraId="78A3EC0E">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78581171">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0852F57B">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0A526E5A">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1B622E4B">
      <w:pPr>
        <w:rPr>
          <w:rFonts w:hint="eastAsia" w:ascii="宋体" w:hAnsi="宋体"/>
          <w:color w:val="auto"/>
          <w:szCs w:val="21"/>
          <w:highlight w:val="none"/>
        </w:rPr>
      </w:pPr>
      <w:r>
        <w:rPr>
          <w:rFonts w:hint="eastAsia" w:ascii="宋体" w:hAnsi="宋体"/>
          <w:color w:val="auto"/>
          <w:szCs w:val="21"/>
          <w:highlight w:val="none"/>
        </w:rPr>
        <w:t xml:space="preserve">日期：    </w:t>
      </w:r>
    </w:p>
    <w:p w14:paraId="4C924030">
      <w:pPr>
        <w:rPr>
          <w:rFonts w:hint="eastAsia" w:ascii="宋体" w:hAnsi="宋体"/>
          <w:b/>
          <w:color w:val="auto"/>
          <w:szCs w:val="21"/>
          <w:highlight w:val="none"/>
        </w:rPr>
      </w:pPr>
    </w:p>
    <w:p w14:paraId="063AA2EA">
      <w:pPr>
        <w:rPr>
          <w:rFonts w:hint="eastAsia" w:ascii="宋体" w:hAnsi="宋体"/>
          <w:b/>
          <w:color w:val="auto"/>
          <w:szCs w:val="21"/>
          <w:highlight w:val="none"/>
        </w:rPr>
      </w:pPr>
      <w:r>
        <w:rPr>
          <w:rFonts w:hint="eastAsia" w:ascii="宋体" w:hAnsi="宋体"/>
          <w:b/>
          <w:color w:val="auto"/>
          <w:szCs w:val="21"/>
          <w:highlight w:val="none"/>
        </w:rPr>
        <w:t>投诉书制作说明：</w:t>
      </w:r>
    </w:p>
    <w:p w14:paraId="6EEB2C76">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236F73CD">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9082A0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09C7658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32177BF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F3AF12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3EF677F">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1DC1AAE">
      <w:pPr>
        <w:snapToGrid w:val="0"/>
        <w:spacing w:before="50" w:after="165" w:afterLines="50" w:line="360" w:lineRule="auto"/>
        <w:ind w:firstLine="420" w:firstLineChars="200"/>
        <w:jc w:val="left"/>
        <w:rPr>
          <w:rFonts w:hint="eastAsia" w:ascii="宋体" w:hAnsi="宋体"/>
          <w:color w:val="auto"/>
          <w:szCs w:val="21"/>
          <w:highlight w:val="none"/>
        </w:rPr>
      </w:pPr>
    </w:p>
    <w:p w14:paraId="52FD45F5">
      <w:pPr>
        <w:rPr>
          <w:rFonts w:hint="eastAsia" w:ascii="宋体" w:hAnsi="宋体"/>
          <w:color w:val="auto"/>
          <w:szCs w:val="21"/>
          <w:highlight w:val="none"/>
        </w:rPr>
      </w:pPr>
    </w:p>
    <w:p w14:paraId="19BEB2EC">
      <w:pPr>
        <w:rPr>
          <w:rFonts w:ascii="宋体" w:hAnsi="宋体"/>
          <w:color w:val="auto"/>
          <w:szCs w:val="21"/>
        </w:rPr>
      </w:pPr>
    </w:p>
    <w:p w14:paraId="785021A1">
      <w:pPr>
        <w:rPr>
          <w:color w:val="auto"/>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C76A">
    <w:pPr>
      <w:pStyle w:val="16"/>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4F36">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3E4F36">
                    <w:pPr>
                      <w:pStyle w:val="1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D9242">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DD9242">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15B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9D57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59D57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28B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0A3B4">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20A3B4">
                    <w:pPr>
                      <w:pStyle w:val="1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14ECA47B">
                          <w:pPr>
                            <w:pStyle w:val="16"/>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14ECA47B">
                    <w:pPr>
                      <w:pStyle w:val="16"/>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6664">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5FFE8">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05FFE8">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14:paraId="4E58C99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CC4D">
    <w:pPr>
      <w:pStyle w:val="16"/>
      <w:framePr w:wrap="around" w:vAnchor="text" w:hAnchor="margin" w:xAlign="center" w:y="1"/>
      <w:rPr>
        <w:rStyle w:val="28"/>
      </w:rPr>
    </w:pPr>
    <w:r>
      <w:fldChar w:fldCharType="begin"/>
    </w:r>
    <w:r>
      <w:rPr>
        <w:rStyle w:val="28"/>
      </w:rPr>
      <w:instrText xml:space="preserve">PAGE  </w:instrText>
    </w:r>
    <w:r>
      <w:fldChar w:fldCharType="end"/>
    </w:r>
  </w:p>
  <w:p w14:paraId="2AD8A99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2D59">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62F38FD6">
    <w:pPr>
      <w:pStyle w:val="16"/>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D462">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E097">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36E097">
                    <w:pPr>
                      <w:pStyle w:val="16"/>
                    </w:pPr>
                    <w:r>
                      <w:fldChar w:fldCharType="begin"/>
                    </w:r>
                    <w:r>
                      <w:instrText xml:space="preserve"> PAGE  \* MERGEFORMAT </w:instrText>
                    </w:r>
                    <w:r>
                      <w:fldChar w:fldCharType="separate"/>
                    </w:r>
                    <w:r>
                      <w:t>86</w:t>
                    </w:r>
                    <w:r>
                      <w:fldChar w:fldCharType="end"/>
                    </w:r>
                  </w:p>
                </w:txbxContent>
              </v:textbox>
            </v:shape>
          </w:pict>
        </mc:Fallback>
      </mc:AlternateContent>
    </w:r>
  </w:p>
  <w:p w14:paraId="6E488EF8">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173E">
    <w:pPr>
      <w:pStyle w:val="16"/>
      <w:framePr w:wrap="around" w:vAnchor="text" w:hAnchor="margin" w:xAlign="center" w:y="1"/>
      <w:rPr>
        <w:rStyle w:val="28"/>
      </w:rPr>
    </w:pPr>
    <w:r>
      <w:fldChar w:fldCharType="begin"/>
    </w:r>
    <w:r>
      <w:rPr>
        <w:rStyle w:val="28"/>
      </w:rPr>
      <w:instrText xml:space="preserve">PAGE  </w:instrText>
    </w:r>
    <w:r>
      <w:fldChar w:fldCharType="end"/>
    </w:r>
  </w:p>
  <w:p w14:paraId="482F9420">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A792">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3754DED3">
    <w:pPr>
      <w:pStyle w:val="1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ACA9">
    <w:pPr>
      <w:pStyle w:val="17"/>
    </w:pPr>
    <w:r>
      <w:rPr>
        <w:rFonts w:hint="eastAsia"/>
      </w:rPr>
      <w:t>南宁市</w:t>
    </w:r>
    <w:r>
      <w:rPr>
        <w:rFonts w:hint="eastAsia"/>
        <w:lang w:eastAsia="zh-CN"/>
      </w:rPr>
      <w:t>武鸣区</w:t>
    </w:r>
    <w:r>
      <w:rPr>
        <w:rFonts w:hint="eastAsia"/>
      </w:rPr>
      <w:t>政府采购框架协议征集文件（项目编号：NNZC2025-K3-100077-NNSW）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F5C1">
    <w:pPr>
      <w:pStyle w:val="17"/>
    </w:pPr>
    <w:r>
      <w:rPr>
        <w:rFonts w:hint="eastAsia"/>
      </w:rPr>
      <w:t>南宁市</w:t>
    </w:r>
    <w:r>
      <w:rPr>
        <w:rFonts w:hint="eastAsia"/>
        <w:lang w:eastAsia="zh-CN"/>
      </w:rPr>
      <w:t>武鸣区</w:t>
    </w:r>
    <w:r>
      <w:rPr>
        <w:rFonts w:hint="eastAsia"/>
      </w:rPr>
      <w:t>政府采购框架协议征集文件（项目编号：NNZC2025-K3-100077-NNSW）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7831">
    <w:pPr>
      <w:pStyle w:val="17"/>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政府采购框架协议征集文件（项目编号：NNZC2025-K3-100077-NNSW）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930A"/>
    <w:multiLevelType w:val="singleLevel"/>
    <w:tmpl w:val="E2B5930A"/>
    <w:lvl w:ilvl="0" w:tentative="0">
      <w:start w:val="6"/>
      <w:numFmt w:val="chineseCounting"/>
      <w:suff w:val="space"/>
      <w:lvlText w:val="第%1条"/>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723684"/>
    <w:multiLevelType w:val="multilevel"/>
    <w:tmpl w:val="00723684"/>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DCA9D"/>
    <w:multiLevelType w:val="singleLevel"/>
    <w:tmpl w:val="2E3DCA9D"/>
    <w:lvl w:ilvl="0" w:tentative="0">
      <w:start w:val="1"/>
      <w:numFmt w:val="chineseCounting"/>
      <w:suff w:val="space"/>
      <w:lvlText w:val="第%1条"/>
      <w:lvlJc w:val="left"/>
      <w:rPr>
        <w:rFonts w:hint="eastAsia"/>
      </w:r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60ABDDEA"/>
    <w:multiLevelType w:val="singleLevel"/>
    <w:tmpl w:val="60ABDDEA"/>
    <w:lvl w:ilvl="0" w:tentative="0">
      <w:start w:val="1"/>
      <w:numFmt w:val="chineseCounting"/>
      <w:suff w:val="nothing"/>
      <w:lvlText w:val="（%1）"/>
      <w:lvlJc w:val="left"/>
      <w:rPr>
        <w:rFonts w:hint="eastAsia"/>
      </w:r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6"/>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0E5D71"/>
    <w:rsid w:val="00522102"/>
    <w:rsid w:val="00674912"/>
    <w:rsid w:val="0075194C"/>
    <w:rsid w:val="00775675"/>
    <w:rsid w:val="007F0A1D"/>
    <w:rsid w:val="00867410"/>
    <w:rsid w:val="00936598"/>
    <w:rsid w:val="00A10993"/>
    <w:rsid w:val="00A35E69"/>
    <w:rsid w:val="00A959C7"/>
    <w:rsid w:val="00B06E28"/>
    <w:rsid w:val="00B406C6"/>
    <w:rsid w:val="00C603FA"/>
    <w:rsid w:val="00D01278"/>
    <w:rsid w:val="00D70859"/>
    <w:rsid w:val="00FE7B94"/>
    <w:rsid w:val="01017684"/>
    <w:rsid w:val="01233096"/>
    <w:rsid w:val="01303AC5"/>
    <w:rsid w:val="0157021D"/>
    <w:rsid w:val="016C0FA1"/>
    <w:rsid w:val="01814321"/>
    <w:rsid w:val="01823E16"/>
    <w:rsid w:val="018D7EF2"/>
    <w:rsid w:val="01933707"/>
    <w:rsid w:val="01AF5332"/>
    <w:rsid w:val="01B008D3"/>
    <w:rsid w:val="01BE66C3"/>
    <w:rsid w:val="01D55D24"/>
    <w:rsid w:val="01F45D96"/>
    <w:rsid w:val="01F67E7C"/>
    <w:rsid w:val="01FD42EF"/>
    <w:rsid w:val="02145195"/>
    <w:rsid w:val="02160F0D"/>
    <w:rsid w:val="02175E3E"/>
    <w:rsid w:val="024E3EFF"/>
    <w:rsid w:val="027345B1"/>
    <w:rsid w:val="02906EF5"/>
    <w:rsid w:val="02936A01"/>
    <w:rsid w:val="029A38EC"/>
    <w:rsid w:val="02A209F3"/>
    <w:rsid w:val="02A732D1"/>
    <w:rsid w:val="02B04EBD"/>
    <w:rsid w:val="02B80216"/>
    <w:rsid w:val="02BE71D3"/>
    <w:rsid w:val="02E75384"/>
    <w:rsid w:val="02E81CE7"/>
    <w:rsid w:val="02EF1E8A"/>
    <w:rsid w:val="030D40BE"/>
    <w:rsid w:val="03125B78"/>
    <w:rsid w:val="03206E0E"/>
    <w:rsid w:val="03265180"/>
    <w:rsid w:val="032B670D"/>
    <w:rsid w:val="033D5E0F"/>
    <w:rsid w:val="035E2DA8"/>
    <w:rsid w:val="03634626"/>
    <w:rsid w:val="037979A5"/>
    <w:rsid w:val="038C4DE3"/>
    <w:rsid w:val="03906A9D"/>
    <w:rsid w:val="03942A31"/>
    <w:rsid w:val="03A66E23"/>
    <w:rsid w:val="03B46C2F"/>
    <w:rsid w:val="03B5144B"/>
    <w:rsid w:val="03CD1A9F"/>
    <w:rsid w:val="03D81701"/>
    <w:rsid w:val="03E125B2"/>
    <w:rsid w:val="03F90AE6"/>
    <w:rsid w:val="03FF434E"/>
    <w:rsid w:val="04245B63"/>
    <w:rsid w:val="042E0790"/>
    <w:rsid w:val="043A7135"/>
    <w:rsid w:val="04581CB1"/>
    <w:rsid w:val="048A575A"/>
    <w:rsid w:val="048F6CC6"/>
    <w:rsid w:val="04983E5B"/>
    <w:rsid w:val="04A15406"/>
    <w:rsid w:val="04BD7173"/>
    <w:rsid w:val="04C410F4"/>
    <w:rsid w:val="04C44C50"/>
    <w:rsid w:val="04CE1F73"/>
    <w:rsid w:val="04D330E5"/>
    <w:rsid w:val="04D70E27"/>
    <w:rsid w:val="04E86B91"/>
    <w:rsid w:val="05062020"/>
    <w:rsid w:val="050F15EC"/>
    <w:rsid w:val="05137986"/>
    <w:rsid w:val="05257DE5"/>
    <w:rsid w:val="05353DA0"/>
    <w:rsid w:val="053C7408"/>
    <w:rsid w:val="05402E4B"/>
    <w:rsid w:val="054160C5"/>
    <w:rsid w:val="054B6ACE"/>
    <w:rsid w:val="054B711F"/>
    <w:rsid w:val="054C2F3C"/>
    <w:rsid w:val="054F4E62"/>
    <w:rsid w:val="05551D4C"/>
    <w:rsid w:val="055C757F"/>
    <w:rsid w:val="056106F1"/>
    <w:rsid w:val="05704DD8"/>
    <w:rsid w:val="0571302A"/>
    <w:rsid w:val="058A7C48"/>
    <w:rsid w:val="058C0BE0"/>
    <w:rsid w:val="05AC22B4"/>
    <w:rsid w:val="05C21607"/>
    <w:rsid w:val="05CA44E8"/>
    <w:rsid w:val="05D215EF"/>
    <w:rsid w:val="05DE1D42"/>
    <w:rsid w:val="05E11832"/>
    <w:rsid w:val="05E27A84"/>
    <w:rsid w:val="0607573C"/>
    <w:rsid w:val="060C2D53"/>
    <w:rsid w:val="06222576"/>
    <w:rsid w:val="062956B3"/>
    <w:rsid w:val="062A142B"/>
    <w:rsid w:val="063858F6"/>
    <w:rsid w:val="0639166E"/>
    <w:rsid w:val="064303C3"/>
    <w:rsid w:val="06471D99"/>
    <w:rsid w:val="0651509F"/>
    <w:rsid w:val="067C5E67"/>
    <w:rsid w:val="0680104B"/>
    <w:rsid w:val="069446D0"/>
    <w:rsid w:val="0696261C"/>
    <w:rsid w:val="06A25465"/>
    <w:rsid w:val="06B31420"/>
    <w:rsid w:val="06C10E68"/>
    <w:rsid w:val="06C62F02"/>
    <w:rsid w:val="06C65F59"/>
    <w:rsid w:val="06C76C7A"/>
    <w:rsid w:val="06CC603E"/>
    <w:rsid w:val="06D7510F"/>
    <w:rsid w:val="06E64619"/>
    <w:rsid w:val="06F0206A"/>
    <w:rsid w:val="06F537E7"/>
    <w:rsid w:val="07043A2A"/>
    <w:rsid w:val="07097292"/>
    <w:rsid w:val="07155C37"/>
    <w:rsid w:val="07167E42"/>
    <w:rsid w:val="07524795"/>
    <w:rsid w:val="076170CE"/>
    <w:rsid w:val="076F4858"/>
    <w:rsid w:val="07756781"/>
    <w:rsid w:val="07762B7A"/>
    <w:rsid w:val="077E37DC"/>
    <w:rsid w:val="078A58ED"/>
    <w:rsid w:val="07A973FD"/>
    <w:rsid w:val="07B2792A"/>
    <w:rsid w:val="07BC589D"/>
    <w:rsid w:val="07BE007D"/>
    <w:rsid w:val="07CF31BA"/>
    <w:rsid w:val="07E73DCE"/>
    <w:rsid w:val="07FC0BA5"/>
    <w:rsid w:val="07FC10EF"/>
    <w:rsid w:val="08065580"/>
    <w:rsid w:val="08161C67"/>
    <w:rsid w:val="08191757"/>
    <w:rsid w:val="0828199A"/>
    <w:rsid w:val="08346591"/>
    <w:rsid w:val="08397703"/>
    <w:rsid w:val="0849203C"/>
    <w:rsid w:val="08517143"/>
    <w:rsid w:val="0854278F"/>
    <w:rsid w:val="08723071"/>
    <w:rsid w:val="08741249"/>
    <w:rsid w:val="08B22F96"/>
    <w:rsid w:val="08BD19AF"/>
    <w:rsid w:val="08BF4690"/>
    <w:rsid w:val="08C07E24"/>
    <w:rsid w:val="08DD09D6"/>
    <w:rsid w:val="08E6788B"/>
    <w:rsid w:val="08ED37C3"/>
    <w:rsid w:val="08F34D66"/>
    <w:rsid w:val="090441B5"/>
    <w:rsid w:val="09077801"/>
    <w:rsid w:val="09120F93"/>
    <w:rsid w:val="092446B5"/>
    <w:rsid w:val="092F6FCD"/>
    <w:rsid w:val="09514F2C"/>
    <w:rsid w:val="09572537"/>
    <w:rsid w:val="095A2027"/>
    <w:rsid w:val="098971D2"/>
    <w:rsid w:val="098A0731"/>
    <w:rsid w:val="098D41AA"/>
    <w:rsid w:val="09AB619A"/>
    <w:rsid w:val="09B47989"/>
    <w:rsid w:val="09BE25B6"/>
    <w:rsid w:val="09C676BC"/>
    <w:rsid w:val="09C91CD1"/>
    <w:rsid w:val="09CC32BF"/>
    <w:rsid w:val="09D05E45"/>
    <w:rsid w:val="09D3200E"/>
    <w:rsid w:val="09D5345C"/>
    <w:rsid w:val="09D65B51"/>
    <w:rsid w:val="09DA6CC4"/>
    <w:rsid w:val="09E244F6"/>
    <w:rsid w:val="09F2225F"/>
    <w:rsid w:val="09F673EE"/>
    <w:rsid w:val="0A067AB9"/>
    <w:rsid w:val="0A272508"/>
    <w:rsid w:val="0A430D0D"/>
    <w:rsid w:val="0A742C74"/>
    <w:rsid w:val="0A8A2498"/>
    <w:rsid w:val="0A92134D"/>
    <w:rsid w:val="0A9A6B7F"/>
    <w:rsid w:val="0AAC0660"/>
    <w:rsid w:val="0AC736EC"/>
    <w:rsid w:val="0AC775F6"/>
    <w:rsid w:val="0AD81455"/>
    <w:rsid w:val="0AE0655C"/>
    <w:rsid w:val="0AE41BA8"/>
    <w:rsid w:val="0AEE5EBA"/>
    <w:rsid w:val="0B27418B"/>
    <w:rsid w:val="0B380146"/>
    <w:rsid w:val="0B3B3792"/>
    <w:rsid w:val="0B3D0003"/>
    <w:rsid w:val="0B4B0BC0"/>
    <w:rsid w:val="0B4E6DAF"/>
    <w:rsid w:val="0B520957"/>
    <w:rsid w:val="0B550CF8"/>
    <w:rsid w:val="0B6423BD"/>
    <w:rsid w:val="0B8E420A"/>
    <w:rsid w:val="0B8E7D66"/>
    <w:rsid w:val="0B901D30"/>
    <w:rsid w:val="0B9730BE"/>
    <w:rsid w:val="0B9B339A"/>
    <w:rsid w:val="0BB65208"/>
    <w:rsid w:val="0BCB2D68"/>
    <w:rsid w:val="0BE04A65"/>
    <w:rsid w:val="0BF26547"/>
    <w:rsid w:val="0C0054E2"/>
    <w:rsid w:val="0C085D6A"/>
    <w:rsid w:val="0C396D85"/>
    <w:rsid w:val="0C3B1426"/>
    <w:rsid w:val="0C4548C9"/>
    <w:rsid w:val="0C4A769D"/>
    <w:rsid w:val="0C632FA1"/>
    <w:rsid w:val="0C71390F"/>
    <w:rsid w:val="0C782EF0"/>
    <w:rsid w:val="0C7A083C"/>
    <w:rsid w:val="0C8223B1"/>
    <w:rsid w:val="0C874EE1"/>
    <w:rsid w:val="0C994C14"/>
    <w:rsid w:val="0CA535B9"/>
    <w:rsid w:val="0CA85607"/>
    <w:rsid w:val="0CAF61E6"/>
    <w:rsid w:val="0CB657C6"/>
    <w:rsid w:val="0CB9190B"/>
    <w:rsid w:val="0CC543B8"/>
    <w:rsid w:val="0CD21ED4"/>
    <w:rsid w:val="0CD93263"/>
    <w:rsid w:val="0CEB1914"/>
    <w:rsid w:val="0CEC743A"/>
    <w:rsid w:val="0CFB0D7E"/>
    <w:rsid w:val="0D0E3617"/>
    <w:rsid w:val="0D0E5602"/>
    <w:rsid w:val="0D110C4F"/>
    <w:rsid w:val="0D18022F"/>
    <w:rsid w:val="0D1B1ACD"/>
    <w:rsid w:val="0D215336"/>
    <w:rsid w:val="0D4E2C3A"/>
    <w:rsid w:val="0D4E2DF0"/>
    <w:rsid w:val="0D5648B3"/>
    <w:rsid w:val="0D921D8F"/>
    <w:rsid w:val="0D9759E8"/>
    <w:rsid w:val="0DA41B83"/>
    <w:rsid w:val="0DA47D15"/>
    <w:rsid w:val="0DB31D06"/>
    <w:rsid w:val="0DDA3736"/>
    <w:rsid w:val="0DDF1A07"/>
    <w:rsid w:val="0DE00E6C"/>
    <w:rsid w:val="0E010CC3"/>
    <w:rsid w:val="0E2055ED"/>
    <w:rsid w:val="0E240562"/>
    <w:rsid w:val="0E2A646C"/>
    <w:rsid w:val="0E395E00"/>
    <w:rsid w:val="0E3C619F"/>
    <w:rsid w:val="0E4D3F08"/>
    <w:rsid w:val="0E785533"/>
    <w:rsid w:val="0E8D2557"/>
    <w:rsid w:val="0E982123"/>
    <w:rsid w:val="0EA7186A"/>
    <w:rsid w:val="0EAD2BF9"/>
    <w:rsid w:val="0EB05B48"/>
    <w:rsid w:val="0EB46110"/>
    <w:rsid w:val="0EB46E08"/>
    <w:rsid w:val="0EB75826"/>
    <w:rsid w:val="0EDC703A"/>
    <w:rsid w:val="0EE3661B"/>
    <w:rsid w:val="0EE6189F"/>
    <w:rsid w:val="0EF3685E"/>
    <w:rsid w:val="0EF716A8"/>
    <w:rsid w:val="0F024967"/>
    <w:rsid w:val="0F040A6B"/>
    <w:rsid w:val="0F0A004B"/>
    <w:rsid w:val="0F0A1DF9"/>
    <w:rsid w:val="0F0E3698"/>
    <w:rsid w:val="0F0F11BE"/>
    <w:rsid w:val="0F130CAE"/>
    <w:rsid w:val="0F1669F0"/>
    <w:rsid w:val="0F1C1554"/>
    <w:rsid w:val="0F2509E1"/>
    <w:rsid w:val="0F334EAC"/>
    <w:rsid w:val="0F3A448D"/>
    <w:rsid w:val="0F407E58"/>
    <w:rsid w:val="0F503CB0"/>
    <w:rsid w:val="0F735BF1"/>
    <w:rsid w:val="0F7554C5"/>
    <w:rsid w:val="0F790AE0"/>
    <w:rsid w:val="0F942ADE"/>
    <w:rsid w:val="0F984E6E"/>
    <w:rsid w:val="0F987405"/>
    <w:rsid w:val="0FA86F88"/>
    <w:rsid w:val="0FBC1346"/>
    <w:rsid w:val="0FC41FA8"/>
    <w:rsid w:val="0FD146C5"/>
    <w:rsid w:val="0FDC5544"/>
    <w:rsid w:val="0FE64614"/>
    <w:rsid w:val="0FFC5BE6"/>
    <w:rsid w:val="101A606C"/>
    <w:rsid w:val="10206F5D"/>
    <w:rsid w:val="1025513D"/>
    <w:rsid w:val="1032010A"/>
    <w:rsid w:val="10392996"/>
    <w:rsid w:val="1042466B"/>
    <w:rsid w:val="10603F12"/>
    <w:rsid w:val="10617349"/>
    <w:rsid w:val="106519DD"/>
    <w:rsid w:val="106E1DC1"/>
    <w:rsid w:val="10765998"/>
    <w:rsid w:val="107A6B0B"/>
    <w:rsid w:val="108247E3"/>
    <w:rsid w:val="10861954"/>
    <w:rsid w:val="108C6F6A"/>
    <w:rsid w:val="109125AD"/>
    <w:rsid w:val="10976945"/>
    <w:rsid w:val="10982734"/>
    <w:rsid w:val="10A122E9"/>
    <w:rsid w:val="10CD7582"/>
    <w:rsid w:val="10D206F5"/>
    <w:rsid w:val="10E33DE5"/>
    <w:rsid w:val="10F20D97"/>
    <w:rsid w:val="10F845FF"/>
    <w:rsid w:val="110E5BD1"/>
    <w:rsid w:val="11146F5F"/>
    <w:rsid w:val="11203B56"/>
    <w:rsid w:val="11230F50"/>
    <w:rsid w:val="112C42A9"/>
    <w:rsid w:val="112E6273"/>
    <w:rsid w:val="113A4C18"/>
    <w:rsid w:val="11537A88"/>
    <w:rsid w:val="115D4462"/>
    <w:rsid w:val="11731ED8"/>
    <w:rsid w:val="11826EDE"/>
    <w:rsid w:val="118440E5"/>
    <w:rsid w:val="119051EF"/>
    <w:rsid w:val="11BA18B5"/>
    <w:rsid w:val="11BF6ECB"/>
    <w:rsid w:val="11D31B21"/>
    <w:rsid w:val="11D87F8D"/>
    <w:rsid w:val="11DD37F5"/>
    <w:rsid w:val="11E22BBA"/>
    <w:rsid w:val="11E44B84"/>
    <w:rsid w:val="12211934"/>
    <w:rsid w:val="123A0C48"/>
    <w:rsid w:val="123E24E6"/>
    <w:rsid w:val="12411FD6"/>
    <w:rsid w:val="12485D96"/>
    <w:rsid w:val="126D6927"/>
    <w:rsid w:val="12797F73"/>
    <w:rsid w:val="127E0B34"/>
    <w:rsid w:val="12843C71"/>
    <w:rsid w:val="12851EC3"/>
    <w:rsid w:val="12A76022"/>
    <w:rsid w:val="12BE09F5"/>
    <w:rsid w:val="12C0739F"/>
    <w:rsid w:val="12C7072D"/>
    <w:rsid w:val="12E80327"/>
    <w:rsid w:val="12EF726C"/>
    <w:rsid w:val="12F72695"/>
    <w:rsid w:val="130A23C8"/>
    <w:rsid w:val="130A499C"/>
    <w:rsid w:val="130E4754"/>
    <w:rsid w:val="13143247"/>
    <w:rsid w:val="13315BA7"/>
    <w:rsid w:val="133B6A25"/>
    <w:rsid w:val="13545D39"/>
    <w:rsid w:val="13697A7B"/>
    <w:rsid w:val="136C4E31"/>
    <w:rsid w:val="137B1518"/>
    <w:rsid w:val="137D2B9A"/>
    <w:rsid w:val="13926254"/>
    <w:rsid w:val="139D4FEA"/>
    <w:rsid w:val="13A75E69"/>
    <w:rsid w:val="13B62550"/>
    <w:rsid w:val="13C95DDF"/>
    <w:rsid w:val="13D03611"/>
    <w:rsid w:val="13E0137B"/>
    <w:rsid w:val="13FC06E2"/>
    <w:rsid w:val="14035161"/>
    <w:rsid w:val="14291173"/>
    <w:rsid w:val="142B6A9A"/>
    <w:rsid w:val="142E0338"/>
    <w:rsid w:val="143C2A55"/>
    <w:rsid w:val="145C6C53"/>
    <w:rsid w:val="14720225"/>
    <w:rsid w:val="14795A57"/>
    <w:rsid w:val="14900FF3"/>
    <w:rsid w:val="14A83164"/>
    <w:rsid w:val="14B051F1"/>
    <w:rsid w:val="14B545B5"/>
    <w:rsid w:val="14C36CD2"/>
    <w:rsid w:val="14C842E9"/>
    <w:rsid w:val="14CE0A60"/>
    <w:rsid w:val="14D64C58"/>
    <w:rsid w:val="14E804E7"/>
    <w:rsid w:val="15037253"/>
    <w:rsid w:val="153953A6"/>
    <w:rsid w:val="154D5EA7"/>
    <w:rsid w:val="157553B2"/>
    <w:rsid w:val="15A07014"/>
    <w:rsid w:val="15A24B3A"/>
    <w:rsid w:val="15AD5E36"/>
    <w:rsid w:val="15B42ABF"/>
    <w:rsid w:val="15B86D74"/>
    <w:rsid w:val="15BA10EB"/>
    <w:rsid w:val="15BF56EC"/>
    <w:rsid w:val="15C543F3"/>
    <w:rsid w:val="15CC7E09"/>
    <w:rsid w:val="15D32F45"/>
    <w:rsid w:val="15D62B87"/>
    <w:rsid w:val="15DA2855"/>
    <w:rsid w:val="15EA028F"/>
    <w:rsid w:val="15F07F9B"/>
    <w:rsid w:val="15F5110D"/>
    <w:rsid w:val="16017613"/>
    <w:rsid w:val="160F7CF5"/>
    <w:rsid w:val="1632291F"/>
    <w:rsid w:val="16345AA1"/>
    <w:rsid w:val="16363D35"/>
    <w:rsid w:val="163C4F8E"/>
    <w:rsid w:val="163D0D06"/>
    <w:rsid w:val="163F05DA"/>
    <w:rsid w:val="16443E4D"/>
    <w:rsid w:val="16470C1C"/>
    <w:rsid w:val="16491459"/>
    <w:rsid w:val="164B51D1"/>
    <w:rsid w:val="16556050"/>
    <w:rsid w:val="166718DF"/>
    <w:rsid w:val="166A350D"/>
    <w:rsid w:val="166E7112"/>
    <w:rsid w:val="16895CFA"/>
    <w:rsid w:val="168C1346"/>
    <w:rsid w:val="16986CC4"/>
    <w:rsid w:val="16C32FBA"/>
    <w:rsid w:val="16D407EA"/>
    <w:rsid w:val="16D43419"/>
    <w:rsid w:val="16EF0253"/>
    <w:rsid w:val="170B0487"/>
    <w:rsid w:val="1715128F"/>
    <w:rsid w:val="17171557"/>
    <w:rsid w:val="171B1048"/>
    <w:rsid w:val="171E4694"/>
    <w:rsid w:val="173D7210"/>
    <w:rsid w:val="17465999"/>
    <w:rsid w:val="175C6F6A"/>
    <w:rsid w:val="175E2CE2"/>
    <w:rsid w:val="176302F9"/>
    <w:rsid w:val="178D35C8"/>
    <w:rsid w:val="1796745F"/>
    <w:rsid w:val="17B74335"/>
    <w:rsid w:val="17CF3BE0"/>
    <w:rsid w:val="17E256C1"/>
    <w:rsid w:val="17EC6540"/>
    <w:rsid w:val="17EE50F6"/>
    <w:rsid w:val="17F376A1"/>
    <w:rsid w:val="17F71744"/>
    <w:rsid w:val="17F92A0B"/>
    <w:rsid w:val="18037E87"/>
    <w:rsid w:val="1807337A"/>
    <w:rsid w:val="180B0D0A"/>
    <w:rsid w:val="181405F5"/>
    <w:rsid w:val="18245CDA"/>
    <w:rsid w:val="182A0E16"/>
    <w:rsid w:val="183A4A8E"/>
    <w:rsid w:val="186E51A7"/>
    <w:rsid w:val="18700F1F"/>
    <w:rsid w:val="18710E80"/>
    <w:rsid w:val="187622AE"/>
    <w:rsid w:val="187A1186"/>
    <w:rsid w:val="1880313C"/>
    <w:rsid w:val="18934C0E"/>
    <w:rsid w:val="189736CA"/>
    <w:rsid w:val="189746FE"/>
    <w:rsid w:val="18A41246"/>
    <w:rsid w:val="18AD3F21"/>
    <w:rsid w:val="18B2778A"/>
    <w:rsid w:val="18C15C1F"/>
    <w:rsid w:val="18C969BD"/>
    <w:rsid w:val="18CB084B"/>
    <w:rsid w:val="18D314AE"/>
    <w:rsid w:val="190A3122"/>
    <w:rsid w:val="191915B7"/>
    <w:rsid w:val="191F64A1"/>
    <w:rsid w:val="192B3098"/>
    <w:rsid w:val="193208CA"/>
    <w:rsid w:val="193D563F"/>
    <w:rsid w:val="19600DF2"/>
    <w:rsid w:val="19762565"/>
    <w:rsid w:val="19792055"/>
    <w:rsid w:val="198F1879"/>
    <w:rsid w:val="199B021E"/>
    <w:rsid w:val="199D2B82"/>
    <w:rsid w:val="19B337B9"/>
    <w:rsid w:val="19C40917"/>
    <w:rsid w:val="19C77265"/>
    <w:rsid w:val="19E742B7"/>
    <w:rsid w:val="19E80F89"/>
    <w:rsid w:val="19F66F6A"/>
    <w:rsid w:val="1A002777"/>
    <w:rsid w:val="1A023DF9"/>
    <w:rsid w:val="1A050BD0"/>
    <w:rsid w:val="1A0C7662"/>
    <w:rsid w:val="1A1104E0"/>
    <w:rsid w:val="1A116EA2"/>
    <w:rsid w:val="1A18186E"/>
    <w:rsid w:val="1A2A15A2"/>
    <w:rsid w:val="1A3F6DFB"/>
    <w:rsid w:val="1A4A39F2"/>
    <w:rsid w:val="1A73374A"/>
    <w:rsid w:val="1A7F18ED"/>
    <w:rsid w:val="1A872550"/>
    <w:rsid w:val="1A8E71CB"/>
    <w:rsid w:val="1AAC0209"/>
    <w:rsid w:val="1AD5524C"/>
    <w:rsid w:val="1AD65CA8"/>
    <w:rsid w:val="1ADD03C2"/>
    <w:rsid w:val="1AED2CFB"/>
    <w:rsid w:val="1AEF7B30"/>
    <w:rsid w:val="1AF35E37"/>
    <w:rsid w:val="1B0167A6"/>
    <w:rsid w:val="1B1C713C"/>
    <w:rsid w:val="1B293607"/>
    <w:rsid w:val="1B2B55D1"/>
    <w:rsid w:val="1B3274A2"/>
    <w:rsid w:val="1B375D24"/>
    <w:rsid w:val="1B3E3557"/>
    <w:rsid w:val="1B444488"/>
    <w:rsid w:val="1B481CDF"/>
    <w:rsid w:val="1B4D4249"/>
    <w:rsid w:val="1B4F1F84"/>
    <w:rsid w:val="1B513759"/>
    <w:rsid w:val="1B522B5E"/>
    <w:rsid w:val="1B590390"/>
    <w:rsid w:val="1B5C39DD"/>
    <w:rsid w:val="1B616581"/>
    <w:rsid w:val="1B6C0338"/>
    <w:rsid w:val="1B7156DA"/>
    <w:rsid w:val="1B746F78"/>
    <w:rsid w:val="1B8D09A8"/>
    <w:rsid w:val="1B9969DF"/>
    <w:rsid w:val="1BA5551F"/>
    <w:rsid w:val="1BB032C9"/>
    <w:rsid w:val="1BB142DA"/>
    <w:rsid w:val="1BB9498B"/>
    <w:rsid w:val="1BCA4DEA"/>
    <w:rsid w:val="1BE22134"/>
    <w:rsid w:val="1BE539D2"/>
    <w:rsid w:val="1BE55780"/>
    <w:rsid w:val="1BE85270"/>
    <w:rsid w:val="1BF06CD1"/>
    <w:rsid w:val="1BF65BDF"/>
    <w:rsid w:val="1BF6798D"/>
    <w:rsid w:val="1BFC2ACA"/>
    <w:rsid w:val="1C161DDD"/>
    <w:rsid w:val="1C1E3C86"/>
    <w:rsid w:val="1C2269D4"/>
    <w:rsid w:val="1C3861F8"/>
    <w:rsid w:val="1C4050AC"/>
    <w:rsid w:val="1C4C1CA3"/>
    <w:rsid w:val="1C5D7A0C"/>
    <w:rsid w:val="1C7F3E27"/>
    <w:rsid w:val="1C8054A9"/>
    <w:rsid w:val="1C881DD1"/>
    <w:rsid w:val="1C8A6328"/>
    <w:rsid w:val="1C8B617A"/>
    <w:rsid w:val="1C907DE2"/>
    <w:rsid w:val="1C922D83"/>
    <w:rsid w:val="1CB6536F"/>
    <w:rsid w:val="1CC654CE"/>
    <w:rsid w:val="1CD04682"/>
    <w:rsid w:val="1CE617B0"/>
    <w:rsid w:val="1CE67A02"/>
    <w:rsid w:val="1CFC7225"/>
    <w:rsid w:val="1D003EA7"/>
    <w:rsid w:val="1D156539"/>
    <w:rsid w:val="1D1D6495"/>
    <w:rsid w:val="1D3A7D4E"/>
    <w:rsid w:val="1D3F5364"/>
    <w:rsid w:val="1D4A7E6B"/>
    <w:rsid w:val="1D6D0123"/>
    <w:rsid w:val="1D6F3E9B"/>
    <w:rsid w:val="1D7E536E"/>
    <w:rsid w:val="1D7E5E8C"/>
    <w:rsid w:val="1D884D9E"/>
    <w:rsid w:val="1D8B2357"/>
    <w:rsid w:val="1DB152B3"/>
    <w:rsid w:val="1DB22340"/>
    <w:rsid w:val="1DC35F95"/>
    <w:rsid w:val="1DC6338F"/>
    <w:rsid w:val="1DCA7323"/>
    <w:rsid w:val="1DE877AA"/>
    <w:rsid w:val="1DE91D86"/>
    <w:rsid w:val="1DED3012"/>
    <w:rsid w:val="1DF223D6"/>
    <w:rsid w:val="1E0068A1"/>
    <w:rsid w:val="1E25455A"/>
    <w:rsid w:val="1E2C7696"/>
    <w:rsid w:val="1E592455"/>
    <w:rsid w:val="1E6037E4"/>
    <w:rsid w:val="1E643A6E"/>
    <w:rsid w:val="1E831280"/>
    <w:rsid w:val="1E876FC3"/>
    <w:rsid w:val="1EAA2CB1"/>
    <w:rsid w:val="1EB458DE"/>
    <w:rsid w:val="1EC71B6F"/>
    <w:rsid w:val="1ECB5101"/>
    <w:rsid w:val="1ECE002B"/>
    <w:rsid w:val="1EF57EA9"/>
    <w:rsid w:val="1F026649"/>
    <w:rsid w:val="1F176598"/>
    <w:rsid w:val="1F264A2D"/>
    <w:rsid w:val="1F394DBF"/>
    <w:rsid w:val="1F5642FC"/>
    <w:rsid w:val="1F6B7C4E"/>
    <w:rsid w:val="1F817EB6"/>
    <w:rsid w:val="1F8452B0"/>
    <w:rsid w:val="1F8F4381"/>
    <w:rsid w:val="1F923E71"/>
    <w:rsid w:val="1F973235"/>
    <w:rsid w:val="1F9757DB"/>
    <w:rsid w:val="1F9951FF"/>
    <w:rsid w:val="1FA03EF4"/>
    <w:rsid w:val="1FB81B7A"/>
    <w:rsid w:val="1FCD4EA9"/>
    <w:rsid w:val="1FFE1506"/>
    <w:rsid w:val="200738CC"/>
    <w:rsid w:val="200A7EAB"/>
    <w:rsid w:val="20210D51"/>
    <w:rsid w:val="202820DF"/>
    <w:rsid w:val="203915D8"/>
    <w:rsid w:val="203B1E13"/>
    <w:rsid w:val="20482300"/>
    <w:rsid w:val="20743577"/>
    <w:rsid w:val="207D242B"/>
    <w:rsid w:val="207E25D5"/>
    <w:rsid w:val="20827A42"/>
    <w:rsid w:val="208C6B12"/>
    <w:rsid w:val="209F6845"/>
    <w:rsid w:val="20A153AC"/>
    <w:rsid w:val="20B16579"/>
    <w:rsid w:val="20B87907"/>
    <w:rsid w:val="20B9542D"/>
    <w:rsid w:val="20D83B05"/>
    <w:rsid w:val="20E24984"/>
    <w:rsid w:val="20E9475B"/>
    <w:rsid w:val="20EB1A8B"/>
    <w:rsid w:val="20EC135F"/>
    <w:rsid w:val="20FA7F20"/>
    <w:rsid w:val="210112AE"/>
    <w:rsid w:val="21042B4C"/>
    <w:rsid w:val="211014F1"/>
    <w:rsid w:val="2111387D"/>
    <w:rsid w:val="21117017"/>
    <w:rsid w:val="21182154"/>
    <w:rsid w:val="21303495"/>
    <w:rsid w:val="21357E35"/>
    <w:rsid w:val="21555156"/>
    <w:rsid w:val="216B2BCB"/>
    <w:rsid w:val="216B4C57"/>
    <w:rsid w:val="217328CB"/>
    <w:rsid w:val="21AD0AEE"/>
    <w:rsid w:val="21B77BBF"/>
    <w:rsid w:val="21D173FB"/>
    <w:rsid w:val="21E40288"/>
    <w:rsid w:val="2210107D"/>
    <w:rsid w:val="22411081"/>
    <w:rsid w:val="2247495C"/>
    <w:rsid w:val="225D38CF"/>
    <w:rsid w:val="2273177B"/>
    <w:rsid w:val="22791318"/>
    <w:rsid w:val="22851A6B"/>
    <w:rsid w:val="228F31DD"/>
    <w:rsid w:val="229B303C"/>
    <w:rsid w:val="22A75E85"/>
    <w:rsid w:val="22BA5BB9"/>
    <w:rsid w:val="22E03145"/>
    <w:rsid w:val="22E42C35"/>
    <w:rsid w:val="22E5075C"/>
    <w:rsid w:val="22EE7610"/>
    <w:rsid w:val="22F97D63"/>
    <w:rsid w:val="23057D3C"/>
    <w:rsid w:val="23344974"/>
    <w:rsid w:val="233D40F4"/>
    <w:rsid w:val="234F4F38"/>
    <w:rsid w:val="23671171"/>
    <w:rsid w:val="2370430A"/>
    <w:rsid w:val="237B69CA"/>
    <w:rsid w:val="237C266D"/>
    <w:rsid w:val="2382254A"/>
    <w:rsid w:val="23827D58"/>
    <w:rsid w:val="23865A9B"/>
    <w:rsid w:val="238D507B"/>
    <w:rsid w:val="239A7798"/>
    <w:rsid w:val="23B95F8F"/>
    <w:rsid w:val="23C14D25"/>
    <w:rsid w:val="23CB5BA3"/>
    <w:rsid w:val="23CB7951"/>
    <w:rsid w:val="23CE2F9E"/>
    <w:rsid w:val="23D36806"/>
    <w:rsid w:val="23E10F23"/>
    <w:rsid w:val="23E12CD1"/>
    <w:rsid w:val="23E40A13"/>
    <w:rsid w:val="24172B97"/>
    <w:rsid w:val="242157C3"/>
    <w:rsid w:val="24253506"/>
    <w:rsid w:val="24323834"/>
    <w:rsid w:val="243279D1"/>
    <w:rsid w:val="243674C1"/>
    <w:rsid w:val="24390D5F"/>
    <w:rsid w:val="24420EF2"/>
    <w:rsid w:val="244E28CB"/>
    <w:rsid w:val="24536778"/>
    <w:rsid w:val="24647CF6"/>
    <w:rsid w:val="248F6BD1"/>
    <w:rsid w:val="24912949"/>
    <w:rsid w:val="24A44D47"/>
    <w:rsid w:val="24AA7567"/>
    <w:rsid w:val="24EF58C2"/>
    <w:rsid w:val="24F829C8"/>
    <w:rsid w:val="24FD1D8D"/>
    <w:rsid w:val="250B1E26"/>
    <w:rsid w:val="25140E84"/>
    <w:rsid w:val="25243F0A"/>
    <w:rsid w:val="25292B82"/>
    <w:rsid w:val="252B5B2A"/>
    <w:rsid w:val="2536529E"/>
    <w:rsid w:val="2536704D"/>
    <w:rsid w:val="25506FCE"/>
    <w:rsid w:val="25583467"/>
    <w:rsid w:val="25643BBA"/>
    <w:rsid w:val="25706A02"/>
    <w:rsid w:val="259835C1"/>
    <w:rsid w:val="25AB3597"/>
    <w:rsid w:val="25C365C1"/>
    <w:rsid w:val="25DA4F02"/>
    <w:rsid w:val="25EB2882"/>
    <w:rsid w:val="25F0369F"/>
    <w:rsid w:val="25FB7378"/>
    <w:rsid w:val="2607261F"/>
    <w:rsid w:val="260D4251"/>
    <w:rsid w:val="260F621B"/>
    <w:rsid w:val="26123616"/>
    <w:rsid w:val="2619074E"/>
    <w:rsid w:val="26256302"/>
    <w:rsid w:val="262B0B7B"/>
    <w:rsid w:val="263A2B6C"/>
    <w:rsid w:val="263A491A"/>
    <w:rsid w:val="26523BA4"/>
    <w:rsid w:val="26574DB8"/>
    <w:rsid w:val="267E0CCD"/>
    <w:rsid w:val="268149B6"/>
    <w:rsid w:val="268362C1"/>
    <w:rsid w:val="26914E82"/>
    <w:rsid w:val="26977FBF"/>
    <w:rsid w:val="26A22073"/>
    <w:rsid w:val="26C2225A"/>
    <w:rsid w:val="26C40A08"/>
    <w:rsid w:val="26C54B2C"/>
    <w:rsid w:val="26CC7C68"/>
    <w:rsid w:val="26CE5409"/>
    <w:rsid w:val="26D1527F"/>
    <w:rsid w:val="26D62895"/>
    <w:rsid w:val="26F64CE5"/>
    <w:rsid w:val="2710535A"/>
    <w:rsid w:val="271138CD"/>
    <w:rsid w:val="27114611"/>
    <w:rsid w:val="271635D9"/>
    <w:rsid w:val="27196C26"/>
    <w:rsid w:val="271E423C"/>
    <w:rsid w:val="27233601"/>
    <w:rsid w:val="272F1FA5"/>
    <w:rsid w:val="27383550"/>
    <w:rsid w:val="27475541"/>
    <w:rsid w:val="274A5031"/>
    <w:rsid w:val="275163C0"/>
    <w:rsid w:val="27606603"/>
    <w:rsid w:val="27625A02"/>
    <w:rsid w:val="2763067B"/>
    <w:rsid w:val="27736336"/>
    <w:rsid w:val="27751E74"/>
    <w:rsid w:val="278002B7"/>
    <w:rsid w:val="278A3680"/>
    <w:rsid w:val="27A42993"/>
    <w:rsid w:val="27A72484"/>
    <w:rsid w:val="27AA5AD0"/>
    <w:rsid w:val="27AC1848"/>
    <w:rsid w:val="27B106F9"/>
    <w:rsid w:val="27BD7859"/>
    <w:rsid w:val="27D17500"/>
    <w:rsid w:val="27E70AD2"/>
    <w:rsid w:val="27E92C02"/>
    <w:rsid w:val="280478D6"/>
    <w:rsid w:val="28060F58"/>
    <w:rsid w:val="281D44F4"/>
    <w:rsid w:val="283D6944"/>
    <w:rsid w:val="2859068C"/>
    <w:rsid w:val="285F02B5"/>
    <w:rsid w:val="28877790"/>
    <w:rsid w:val="28A65964"/>
    <w:rsid w:val="28B766F6"/>
    <w:rsid w:val="28BB1497"/>
    <w:rsid w:val="28C606E7"/>
    <w:rsid w:val="28D21EDC"/>
    <w:rsid w:val="28D9666D"/>
    <w:rsid w:val="29057462"/>
    <w:rsid w:val="291310B9"/>
    <w:rsid w:val="291853E7"/>
    <w:rsid w:val="29231FDE"/>
    <w:rsid w:val="29431FF9"/>
    <w:rsid w:val="294E0E09"/>
    <w:rsid w:val="295757E3"/>
    <w:rsid w:val="29605C39"/>
    <w:rsid w:val="29675EC6"/>
    <w:rsid w:val="29686BE8"/>
    <w:rsid w:val="297D1482"/>
    <w:rsid w:val="29986528"/>
    <w:rsid w:val="29AE3EFF"/>
    <w:rsid w:val="29C6459A"/>
    <w:rsid w:val="29DA1670"/>
    <w:rsid w:val="29E76B67"/>
    <w:rsid w:val="29F15C38"/>
    <w:rsid w:val="29F55CE0"/>
    <w:rsid w:val="29FD24BB"/>
    <w:rsid w:val="29FF0355"/>
    <w:rsid w:val="2A054ADA"/>
    <w:rsid w:val="2A21416C"/>
    <w:rsid w:val="2A3C5105"/>
    <w:rsid w:val="2A4C2E6E"/>
    <w:rsid w:val="2A502B30"/>
    <w:rsid w:val="2A5A03AF"/>
    <w:rsid w:val="2A64640A"/>
    <w:rsid w:val="2A662182"/>
    <w:rsid w:val="2A6838C6"/>
    <w:rsid w:val="2A7228D5"/>
    <w:rsid w:val="2A8B7E3A"/>
    <w:rsid w:val="2A9137CD"/>
    <w:rsid w:val="2AAB5DE7"/>
    <w:rsid w:val="2AAE2812"/>
    <w:rsid w:val="2AB23619"/>
    <w:rsid w:val="2AC24A4E"/>
    <w:rsid w:val="2ADE61BC"/>
    <w:rsid w:val="2AE412F9"/>
    <w:rsid w:val="2AEF03C9"/>
    <w:rsid w:val="2AF01219"/>
    <w:rsid w:val="2B00656C"/>
    <w:rsid w:val="2B2B5AF1"/>
    <w:rsid w:val="2B2F4C6A"/>
    <w:rsid w:val="2B522706"/>
    <w:rsid w:val="2B5C5333"/>
    <w:rsid w:val="2B65068C"/>
    <w:rsid w:val="2B6761B2"/>
    <w:rsid w:val="2B681F2A"/>
    <w:rsid w:val="2B7963FB"/>
    <w:rsid w:val="2B960048"/>
    <w:rsid w:val="2B9B40AD"/>
    <w:rsid w:val="2BAE3DE1"/>
    <w:rsid w:val="2BC03B14"/>
    <w:rsid w:val="2BC453B2"/>
    <w:rsid w:val="2BCC070B"/>
    <w:rsid w:val="2BDE2BFF"/>
    <w:rsid w:val="2BF5596C"/>
    <w:rsid w:val="2C267E1B"/>
    <w:rsid w:val="2C2916B9"/>
    <w:rsid w:val="2C2C3925"/>
    <w:rsid w:val="2C2C566E"/>
    <w:rsid w:val="2C35005E"/>
    <w:rsid w:val="2C353425"/>
    <w:rsid w:val="2C387B4E"/>
    <w:rsid w:val="2C3939B0"/>
    <w:rsid w:val="2C42277B"/>
    <w:rsid w:val="2C5B55EB"/>
    <w:rsid w:val="2C5D5807"/>
    <w:rsid w:val="2C673F8F"/>
    <w:rsid w:val="2C695F59"/>
    <w:rsid w:val="2C6E471E"/>
    <w:rsid w:val="2C721027"/>
    <w:rsid w:val="2C721DD4"/>
    <w:rsid w:val="2C956A29"/>
    <w:rsid w:val="2CA3146B"/>
    <w:rsid w:val="2CAD22EA"/>
    <w:rsid w:val="2CAD4098"/>
    <w:rsid w:val="2CAF475D"/>
    <w:rsid w:val="2CAF6062"/>
    <w:rsid w:val="2CC338BC"/>
    <w:rsid w:val="2CC71744"/>
    <w:rsid w:val="2CC80ED2"/>
    <w:rsid w:val="2CCD1EB3"/>
    <w:rsid w:val="2CD21D51"/>
    <w:rsid w:val="2CD86C3B"/>
    <w:rsid w:val="2CDC497D"/>
    <w:rsid w:val="2CE33F5E"/>
    <w:rsid w:val="2CE608A1"/>
    <w:rsid w:val="2CF42E5C"/>
    <w:rsid w:val="2CF972DD"/>
    <w:rsid w:val="2D012636"/>
    <w:rsid w:val="2D0A14EA"/>
    <w:rsid w:val="2D1839CC"/>
    <w:rsid w:val="2D216834"/>
    <w:rsid w:val="2D263E4A"/>
    <w:rsid w:val="2D2E17A7"/>
    <w:rsid w:val="2D3442AE"/>
    <w:rsid w:val="2D4C1B03"/>
    <w:rsid w:val="2D7448B4"/>
    <w:rsid w:val="2D850B71"/>
    <w:rsid w:val="2D855015"/>
    <w:rsid w:val="2D8C0151"/>
    <w:rsid w:val="2D915768"/>
    <w:rsid w:val="2DA74F8B"/>
    <w:rsid w:val="2DAD1E76"/>
    <w:rsid w:val="2DAE631A"/>
    <w:rsid w:val="2DAF2092"/>
    <w:rsid w:val="2DC2352D"/>
    <w:rsid w:val="2DCC054E"/>
    <w:rsid w:val="2DDB2E87"/>
    <w:rsid w:val="2DEF06E0"/>
    <w:rsid w:val="2DF86FE5"/>
    <w:rsid w:val="2DF87595"/>
    <w:rsid w:val="2E047BD1"/>
    <w:rsid w:val="2E0746BA"/>
    <w:rsid w:val="2E0C3040"/>
    <w:rsid w:val="2E187C37"/>
    <w:rsid w:val="2E2C36E3"/>
    <w:rsid w:val="2E440A2C"/>
    <w:rsid w:val="2E496803"/>
    <w:rsid w:val="2E56075F"/>
    <w:rsid w:val="2E5C75C9"/>
    <w:rsid w:val="2E6E3CFB"/>
    <w:rsid w:val="2E7B1F74"/>
    <w:rsid w:val="2E933864"/>
    <w:rsid w:val="2E992FC2"/>
    <w:rsid w:val="2EA92857"/>
    <w:rsid w:val="2EB21E3A"/>
    <w:rsid w:val="2EB52D65"/>
    <w:rsid w:val="2EBA06F2"/>
    <w:rsid w:val="2EBC05C2"/>
    <w:rsid w:val="2EC21951"/>
    <w:rsid w:val="2ED743AA"/>
    <w:rsid w:val="2EDC0C65"/>
    <w:rsid w:val="2EEF6BEA"/>
    <w:rsid w:val="2EF07F65"/>
    <w:rsid w:val="2EF12480"/>
    <w:rsid w:val="2EF22236"/>
    <w:rsid w:val="2F0E61F9"/>
    <w:rsid w:val="2F1C5505"/>
    <w:rsid w:val="2F230642"/>
    <w:rsid w:val="2F2443BA"/>
    <w:rsid w:val="2F247D82"/>
    <w:rsid w:val="2F2A7C22"/>
    <w:rsid w:val="2F4A3E20"/>
    <w:rsid w:val="2F5E167A"/>
    <w:rsid w:val="2F634EE2"/>
    <w:rsid w:val="2F656EAC"/>
    <w:rsid w:val="2F6724D1"/>
    <w:rsid w:val="2FA1792D"/>
    <w:rsid w:val="2FC242FE"/>
    <w:rsid w:val="2FCF07C9"/>
    <w:rsid w:val="2FD7142C"/>
    <w:rsid w:val="2FE50131"/>
    <w:rsid w:val="2FEF6776"/>
    <w:rsid w:val="300551AF"/>
    <w:rsid w:val="300872A7"/>
    <w:rsid w:val="300D1C89"/>
    <w:rsid w:val="301C3A83"/>
    <w:rsid w:val="302428C3"/>
    <w:rsid w:val="30274161"/>
    <w:rsid w:val="30466CDD"/>
    <w:rsid w:val="304F0A0D"/>
    <w:rsid w:val="305A62E5"/>
    <w:rsid w:val="305C3852"/>
    <w:rsid w:val="307B0B54"/>
    <w:rsid w:val="307B65DC"/>
    <w:rsid w:val="3097695F"/>
    <w:rsid w:val="30C65728"/>
    <w:rsid w:val="30E12562"/>
    <w:rsid w:val="30ED5CE0"/>
    <w:rsid w:val="30F30591"/>
    <w:rsid w:val="310332AB"/>
    <w:rsid w:val="31086BDE"/>
    <w:rsid w:val="310E4214"/>
    <w:rsid w:val="31172428"/>
    <w:rsid w:val="31293F09"/>
    <w:rsid w:val="31374D51"/>
    <w:rsid w:val="313F372D"/>
    <w:rsid w:val="31701B38"/>
    <w:rsid w:val="31750EFD"/>
    <w:rsid w:val="31864EB8"/>
    <w:rsid w:val="318A49A8"/>
    <w:rsid w:val="319C46DB"/>
    <w:rsid w:val="31A812D2"/>
    <w:rsid w:val="31F90508"/>
    <w:rsid w:val="32116E77"/>
    <w:rsid w:val="323B3EF4"/>
    <w:rsid w:val="324F174E"/>
    <w:rsid w:val="325356E2"/>
    <w:rsid w:val="325C3658"/>
    <w:rsid w:val="3273368E"/>
    <w:rsid w:val="327B27A6"/>
    <w:rsid w:val="32901F78"/>
    <w:rsid w:val="32A210B9"/>
    <w:rsid w:val="32A221C5"/>
    <w:rsid w:val="32AF0F68"/>
    <w:rsid w:val="32B83797"/>
    <w:rsid w:val="32CE0B8D"/>
    <w:rsid w:val="32D560F7"/>
    <w:rsid w:val="32DA195F"/>
    <w:rsid w:val="32F26CF2"/>
    <w:rsid w:val="32FC18D5"/>
    <w:rsid w:val="32FF4F22"/>
    <w:rsid w:val="33064502"/>
    <w:rsid w:val="332218FA"/>
    <w:rsid w:val="33254432"/>
    <w:rsid w:val="332930F1"/>
    <w:rsid w:val="33353039"/>
    <w:rsid w:val="333A0650"/>
    <w:rsid w:val="33447797"/>
    <w:rsid w:val="33631954"/>
    <w:rsid w:val="336456CD"/>
    <w:rsid w:val="33694A91"/>
    <w:rsid w:val="33721B98"/>
    <w:rsid w:val="33863895"/>
    <w:rsid w:val="33903BC3"/>
    <w:rsid w:val="33945FB2"/>
    <w:rsid w:val="33BA52ED"/>
    <w:rsid w:val="33D22636"/>
    <w:rsid w:val="33D75E9F"/>
    <w:rsid w:val="33D95773"/>
    <w:rsid w:val="340A6274"/>
    <w:rsid w:val="342C0E9C"/>
    <w:rsid w:val="34361338"/>
    <w:rsid w:val="3439422C"/>
    <w:rsid w:val="343E1A7A"/>
    <w:rsid w:val="344332F6"/>
    <w:rsid w:val="344A2B14"/>
    <w:rsid w:val="345841E4"/>
    <w:rsid w:val="345B6AD0"/>
    <w:rsid w:val="345C6D4C"/>
    <w:rsid w:val="346B00EF"/>
    <w:rsid w:val="346B7135"/>
    <w:rsid w:val="346C4839"/>
    <w:rsid w:val="34716319"/>
    <w:rsid w:val="34833B90"/>
    <w:rsid w:val="34A43B16"/>
    <w:rsid w:val="34AE6BFF"/>
    <w:rsid w:val="34BD5279"/>
    <w:rsid w:val="34C957E7"/>
    <w:rsid w:val="34DB19BE"/>
    <w:rsid w:val="34E268A9"/>
    <w:rsid w:val="34E41468"/>
    <w:rsid w:val="34EB1C02"/>
    <w:rsid w:val="34F42637"/>
    <w:rsid w:val="34FD4E2A"/>
    <w:rsid w:val="35076310"/>
    <w:rsid w:val="350D2C41"/>
    <w:rsid w:val="351275CF"/>
    <w:rsid w:val="351550AE"/>
    <w:rsid w:val="352443E9"/>
    <w:rsid w:val="352A418D"/>
    <w:rsid w:val="352E5F92"/>
    <w:rsid w:val="353A66E5"/>
    <w:rsid w:val="354A022C"/>
    <w:rsid w:val="356B689E"/>
    <w:rsid w:val="35881675"/>
    <w:rsid w:val="358B3C32"/>
    <w:rsid w:val="358F1EEB"/>
    <w:rsid w:val="35977A46"/>
    <w:rsid w:val="35A87AF3"/>
    <w:rsid w:val="35B41FED"/>
    <w:rsid w:val="35C0308E"/>
    <w:rsid w:val="35DB7EC8"/>
    <w:rsid w:val="35DD41CD"/>
    <w:rsid w:val="35FB40C6"/>
    <w:rsid w:val="35FF348B"/>
    <w:rsid w:val="36041CBE"/>
    <w:rsid w:val="36062A6B"/>
    <w:rsid w:val="360D5BA8"/>
    <w:rsid w:val="361B06AD"/>
    <w:rsid w:val="361E1B63"/>
    <w:rsid w:val="362353CB"/>
    <w:rsid w:val="3627310D"/>
    <w:rsid w:val="364D2448"/>
    <w:rsid w:val="36785717"/>
    <w:rsid w:val="36853990"/>
    <w:rsid w:val="36914A2B"/>
    <w:rsid w:val="369B5418"/>
    <w:rsid w:val="369F7856"/>
    <w:rsid w:val="36CA5A79"/>
    <w:rsid w:val="36E83F1F"/>
    <w:rsid w:val="36FC0D23"/>
    <w:rsid w:val="371371EE"/>
    <w:rsid w:val="371F2036"/>
    <w:rsid w:val="371F710E"/>
    <w:rsid w:val="373830F8"/>
    <w:rsid w:val="374134A9"/>
    <w:rsid w:val="3744384B"/>
    <w:rsid w:val="374A17DE"/>
    <w:rsid w:val="37515F68"/>
    <w:rsid w:val="375F7C0F"/>
    <w:rsid w:val="37621F23"/>
    <w:rsid w:val="376F1D79"/>
    <w:rsid w:val="377A726D"/>
    <w:rsid w:val="37B00EE0"/>
    <w:rsid w:val="37D746BF"/>
    <w:rsid w:val="37DA41AF"/>
    <w:rsid w:val="382F0057"/>
    <w:rsid w:val="383C09C6"/>
    <w:rsid w:val="38423323"/>
    <w:rsid w:val="38433742"/>
    <w:rsid w:val="38482EC7"/>
    <w:rsid w:val="384D4981"/>
    <w:rsid w:val="38547ABE"/>
    <w:rsid w:val="38635F53"/>
    <w:rsid w:val="386A5533"/>
    <w:rsid w:val="38731C98"/>
    <w:rsid w:val="387E6AA8"/>
    <w:rsid w:val="3885236D"/>
    <w:rsid w:val="388D4D7E"/>
    <w:rsid w:val="388F6D48"/>
    <w:rsid w:val="38983E4E"/>
    <w:rsid w:val="38A87E0A"/>
    <w:rsid w:val="38B4055C"/>
    <w:rsid w:val="38CD7870"/>
    <w:rsid w:val="38CF183A"/>
    <w:rsid w:val="38D1110E"/>
    <w:rsid w:val="38F512A1"/>
    <w:rsid w:val="39237490"/>
    <w:rsid w:val="39456CAE"/>
    <w:rsid w:val="395A7356"/>
    <w:rsid w:val="395D29A2"/>
    <w:rsid w:val="396106E4"/>
    <w:rsid w:val="39673821"/>
    <w:rsid w:val="396F26D5"/>
    <w:rsid w:val="397523E2"/>
    <w:rsid w:val="39822409"/>
    <w:rsid w:val="39893797"/>
    <w:rsid w:val="39B34CB8"/>
    <w:rsid w:val="39B60AE5"/>
    <w:rsid w:val="39B80A3E"/>
    <w:rsid w:val="39BA2406"/>
    <w:rsid w:val="39F31053"/>
    <w:rsid w:val="39FE23D7"/>
    <w:rsid w:val="3A0A215A"/>
    <w:rsid w:val="3A2C2CB0"/>
    <w:rsid w:val="3A371445"/>
    <w:rsid w:val="3A405BBE"/>
    <w:rsid w:val="3A4122C4"/>
    <w:rsid w:val="3A4549C9"/>
    <w:rsid w:val="3A687850"/>
    <w:rsid w:val="3A6A35C8"/>
    <w:rsid w:val="3A8D6884"/>
    <w:rsid w:val="3A922B1F"/>
    <w:rsid w:val="3A97229C"/>
    <w:rsid w:val="3A9B7C26"/>
    <w:rsid w:val="3AD44EE6"/>
    <w:rsid w:val="3AD62A0C"/>
    <w:rsid w:val="3ADA2CB0"/>
    <w:rsid w:val="3AF5301B"/>
    <w:rsid w:val="3B0B695B"/>
    <w:rsid w:val="3B0E1700"/>
    <w:rsid w:val="3B131EB2"/>
    <w:rsid w:val="3B2714BA"/>
    <w:rsid w:val="3B3B64FF"/>
    <w:rsid w:val="3B4C6B7D"/>
    <w:rsid w:val="3B547DD5"/>
    <w:rsid w:val="3B626996"/>
    <w:rsid w:val="3B6444BC"/>
    <w:rsid w:val="3B803E4E"/>
    <w:rsid w:val="3B824942"/>
    <w:rsid w:val="3B856878"/>
    <w:rsid w:val="3B8B04F4"/>
    <w:rsid w:val="3B8D4CB6"/>
    <w:rsid w:val="3B90705F"/>
    <w:rsid w:val="3B925D0A"/>
    <w:rsid w:val="3BA230A0"/>
    <w:rsid w:val="3BA66882"/>
    <w:rsid w:val="3BC92571"/>
    <w:rsid w:val="3BCB453B"/>
    <w:rsid w:val="3BDA5D03"/>
    <w:rsid w:val="3BDE455E"/>
    <w:rsid w:val="3BF21AC7"/>
    <w:rsid w:val="3BF910A8"/>
    <w:rsid w:val="3C0B4DD9"/>
    <w:rsid w:val="3C0C42A9"/>
    <w:rsid w:val="3C0D06AF"/>
    <w:rsid w:val="3C396AE8"/>
    <w:rsid w:val="3C3A346E"/>
    <w:rsid w:val="3C42725E"/>
    <w:rsid w:val="3C4D4F50"/>
    <w:rsid w:val="3C634773"/>
    <w:rsid w:val="3C6F136A"/>
    <w:rsid w:val="3C77021F"/>
    <w:rsid w:val="3C7F4D1E"/>
    <w:rsid w:val="3C8A7F52"/>
    <w:rsid w:val="3CA8662A"/>
    <w:rsid w:val="3CB72D11"/>
    <w:rsid w:val="3CCF005B"/>
    <w:rsid w:val="3CE57B8C"/>
    <w:rsid w:val="3CF03B2D"/>
    <w:rsid w:val="3CF47AC1"/>
    <w:rsid w:val="3CFD3CC3"/>
    <w:rsid w:val="3D2D7451"/>
    <w:rsid w:val="3D366121"/>
    <w:rsid w:val="3D402D06"/>
    <w:rsid w:val="3D5F318D"/>
    <w:rsid w:val="3D6D517E"/>
    <w:rsid w:val="3D7217AC"/>
    <w:rsid w:val="3D723D33"/>
    <w:rsid w:val="3D954C62"/>
    <w:rsid w:val="3DD376D7"/>
    <w:rsid w:val="3DD86A9B"/>
    <w:rsid w:val="3DDB658B"/>
    <w:rsid w:val="3DEA337D"/>
    <w:rsid w:val="3E2C4A1C"/>
    <w:rsid w:val="3E344619"/>
    <w:rsid w:val="3E5636F5"/>
    <w:rsid w:val="3E5C147A"/>
    <w:rsid w:val="3E896929"/>
    <w:rsid w:val="3E8D6B46"/>
    <w:rsid w:val="3E90381A"/>
    <w:rsid w:val="3E9055C8"/>
    <w:rsid w:val="3E927592"/>
    <w:rsid w:val="3E981C86"/>
    <w:rsid w:val="3E9926CE"/>
    <w:rsid w:val="3EA3354D"/>
    <w:rsid w:val="3EB07A18"/>
    <w:rsid w:val="3EB968CD"/>
    <w:rsid w:val="3EBB0897"/>
    <w:rsid w:val="3ED656D0"/>
    <w:rsid w:val="3EE576C2"/>
    <w:rsid w:val="3EFC4A0B"/>
    <w:rsid w:val="3F0F2990"/>
    <w:rsid w:val="3F1104B7"/>
    <w:rsid w:val="3F1508A0"/>
    <w:rsid w:val="3F172935"/>
    <w:rsid w:val="3F255517"/>
    <w:rsid w:val="3F344FDD"/>
    <w:rsid w:val="3F3E40E9"/>
    <w:rsid w:val="3F5860E5"/>
    <w:rsid w:val="3F740A45"/>
    <w:rsid w:val="3F7647BE"/>
    <w:rsid w:val="3F791C7D"/>
    <w:rsid w:val="3F830C89"/>
    <w:rsid w:val="3F9904AC"/>
    <w:rsid w:val="3F9A4950"/>
    <w:rsid w:val="3FA51CB3"/>
    <w:rsid w:val="3FCA4B09"/>
    <w:rsid w:val="3FD37F43"/>
    <w:rsid w:val="3FD55988"/>
    <w:rsid w:val="3FDA2F9E"/>
    <w:rsid w:val="3FE07E89"/>
    <w:rsid w:val="3FF1653A"/>
    <w:rsid w:val="3FF6392A"/>
    <w:rsid w:val="3FFB252B"/>
    <w:rsid w:val="40036996"/>
    <w:rsid w:val="40065DC5"/>
    <w:rsid w:val="4008635B"/>
    <w:rsid w:val="40095632"/>
    <w:rsid w:val="400C6902"/>
    <w:rsid w:val="40167D4F"/>
    <w:rsid w:val="4037219F"/>
    <w:rsid w:val="4038111F"/>
    <w:rsid w:val="403D352D"/>
    <w:rsid w:val="404B79F8"/>
    <w:rsid w:val="405049B8"/>
    <w:rsid w:val="40642370"/>
    <w:rsid w:val="406F3AF4"/>
    <w:rsid w:val="4084115C"/>
    <w:rsid w:val="40A4348B"/>
    <w:rsid w:val="40AE5771"/>
    <w:rsid w:val="40B732E0"/>
    <w:rsid w:val="40B74E3E"/>
    <w:rsid w:val="40CC2626"/>
    <w:rsid w:val="40E63BC5"/>
    <w:rsid w:val="40E816EB"/>
    <w:rsid w:val="40FF07E3"/>
    <w:rsid w:val="41061B71"/>
    <w:rsid w:val="41087697"/>
    <w:rsid w:val="410E3FFA"/>
    <w:rsid w:val="41114A70"/>
    <w:rsid w:val="411249BA"/>
    <w:rsid w:val="411B561D"/>
    <w:rsid w:val="4127567E"/>
    <w:rsid w:val="412F10C8"/>
    <w:rsid w:val="415810F7"/>
    <w:rsid w:val="416D1BF0"/>
    <w:rsid w:val="417B255F"/>
    <w:rsid w:val="418630F0"/>
    <w:rsid w:val="419D0727"/>
    <w:rsid w:val="41A76EB0"/>
    <w:rsid w:val="41B11ADD"/>
    <w:rsid w:val="41B43F9D"/>
    <w:rsid w:val="41BD0482"/>
    <w:rsid w:val="41BD423D"/>
    <w:rsid w:val="41C757A4"/>
    <w:rsid w:val="41C932CA"/>
    <w:rsid w:val="41CC2DBB"/>
    <w:rsid w:val="41CC4B1E"/>
    <w:rsid w:val="41CC707C"/>
    <w:rsid w:val="41E55C2A"/>
    <w:rsid w:val="41F67E38"/>
    <w:rsid w:val="41F8595E"/>
    <w:rsid w:val="42075BA1"/>
    <w:rsid w:val="420B033C"/>
    <w:rsid w:val="420E33D3"/>
    <w:rsid w:val="420F4A55"/>
    <w:rsid w:val="42100EF9"/>
    <w:rsid w:val="42174A2B"/>
    <w:rsid w:val="423B3F81"/>
    <w:rsid w:val="425C34CE"/>
    <w:rsid w:val="427A2D60"/>
    <w:rsid w:val="428B4A24"/>
    <w:rsid w:val="42951FD5"/>
    <w:rsid w:val="42A04A24"/>
    <w:rsid w:val="42A33B1C"/>
    <w:rsid w:val="42A96C58"/>
    <w:rsid w:val="42B0448A"/>
    <w:rsid w:val="42BA0E65"/>
    <w:rsid w:val="42CE0819"/>
    <w:rsid w:val="42D642C4"/>
    <w:rsid w:val="42D928C3"/>
    <w:rsid w:val="42E63A08"/>
    <w:rsid w:val="42E859D2"/>
    <w:rsid w:val="42F57511"/>
    <w:rsid w:val="42FC61A4"/>
    <w:rsid w:val="430640AA"/>
    <w:rsid w:val="430E0333"/>
    <w:rsid w:val="43104F29"/>
    <w:rsid w:val="432B3B11"/>
    <w:rsid w:val="43324E9F"/>
    <w:rsid w:val="43497B64"/>
    <w:rsid w:val="435A7F52"/>
    <w:rsid w:val="435B772B"/>
    <w:rsid w:val="436314FD"/>
    <w:rsid w:val="43721740"/>
    <w:rsid w:val="43803E5D"/>
    <w:rsid w:val="43895742"/>
    <w:rsid w:val="439D42E3"/>
    <w:rsid w:val="43B44C06"/>
    <w:rsid w:val="43B600AD"/>
    <w:rsid w:val="43B753A5"/>
    <w:rsid w:val="43CA157C"/>
    <w:rsid w:val="43CA3B70"/>
    <w:rsid w:val="43D67F21"/>
    <w:rsid w:val="43F54DA9"/>
    <w:rsid w:val="440305EA"/>
    <w:rsid w:val="440F5FF2"/>
    <w:rsid w:val="441004D3"/>
    <w:rsid w:val="442E06CB"/>
    <w:rsid w:val="44476729"/>
    <w:rsid w:val="444E3F5B"/>
    <w:rsid w:val="4484797D"/>
    <w:rsid w:val="44872FC9"/>
    <w:rsid w:val="44BC2C73"/>
    <w:rsid w:val="44DE708D"/>
    <w:rsid w:val="44F468B0"/>
    <w:rsid w:val="45062F35"/>
    <w:rsid w:val="450665E4"/>
    <w:rsid w:val="4508410A"/>
    <w:rsid w:val="450C6BE5"/>
    <w:rsid w:val="450D0249"/>
    <w:rsid w:val="450E5498"/>
    <w:rsid w:val="452B604A"/>
    <w:rsid w:val="45442C68"/>
    <w:rsid w:val="454A4722"/>
    <w:rsid w:val="455E3D2A"/>
    <w:rsid w:val="45795008"/>
    <w:rsid w:val="45800144"/>
    <w:rsid w:val="45813EBC"/>
    <w:rsid w:val="4585575A"/>
    <w:rsid w:val="459040FF"/>
    <w:rsid w:val="45997458"/>
    <w:rsid w:val="459A6699"/>
    <w:rsid w:val="459B4F7E"/>
    <w:rsid w:val="459B6D2C"/>
    <w:rsid w:val="45AC0F39"/>
    <w:rsid w:val="45D16ABB"/>
    <w:rsid w:val="45D45DCF"/>
    <w:rsid w:val="45F97EF6"/>
    <w:rsid w:val="45FE72BB"/>
    <w:rsid w:val="461B6DA9"/>
    <w:rsid w:val="461F4288"/>
    <w:rsid w:val="4631778C"/>
    <w:rsid w:val="463902F3"/>
    <w:rsid w:val="466E5757"/>
    <w:rsid w:val="467B66A6"/>
    <w:rsid w:val="467F03FC"/>
    <w:rsid w:val="468772B0"/>
    <w:rsid w:val="46902609"/>
    <w:rsid w:val="4697017D"/>
    <w:rsid w:val="46D70238"/>
    <w:rsid w:val="46E75FA1"/>
    <w:rsid w:val="46E91D19"/>
    <w:rsid w:val="47017063"/>
    <w:rsid w:val="472F7EC6"/>
    <w:rsid w:val="47316200"/>
    <w:rsid w:val="4743767B"/>
    <w:rsid w:val="47501D98"/>
    <w:rsid w:val="475A6773"/>
    <w:rsid w:val="475E3BFF"/>
    <w:rsid w:val="477C2B8D"/>
    <w:rsid w:val="47887784"/>
    <w:rsid w:val="478B23DE"/>
    <w:rsid w:val="478D5460"/>
    <w:rsid w:val="47B265C4"/>
    <w:rsid w:val="47BC11DC"/>
    <w:rsid w:val="47C54534"/>
    <w:rsid w:val="47CB5D32"/>
    <w:rsid w:val="47D502C0"/>
    <w:rsid w:val="47FE17F4"/>
    <w:rsid w:val="481334F1"/>
    <w:rsid w:val="481366AF"/>
    <w:rsid w:val="482379D2"/>
    <w:rsid w:val="48277F71"/>
    <w:rsid w:val="48360F8E"/>
    <w:rsid w:val="4839282C"/>
    <w:rsid w:val="484216E1"/>
    <w:rsid w:val="484F599D"/>
    <w:rsid w:val="48710218"/>
    <w:rsid w:val="488600F6"/>
    <w:rsid w:val="489932CB"/>
    <w:rsid w:val="48AC74A2"/>
    <w:rsid w:val="48C12F4D"/>
    <w:rsid w:val="48DD3AFF"/>
    <w:rsid w:val="48DF1625"/>
    <w:rsid w:val="48EA3B26"/>
    <w:rsid w:val="490177EE"/>
    <w:rsid w:val="49137521"/>
    <w:rsid w:val="49256934"/>
    <w:rsid w:val="492E6109"/>
    <w:rsid w:val="49405D9B"/>
    <w:rsid w:val="49480DDC"/>
    <w:rsid w:val="496C1203"/>
    <w:rsid w:val="497203CD"/>
    <w:rsid w:val="497955D6"/>
    <w:rsid w:val="49832EC6"/>
    <w:rsid w:val="49A14B2D"/>
    <w:rsid w:val="49A5461D"/>
    <w:rsid w:val="49AE2DA6"/>
    <w:rsid w:val="49B6261E"/>
    <w:rsid w:val="49CA5E32"/>
    <w:rsid w:val="49E31335"/>
    <w:rsid w:val="49E669E4"/>
    <w:rsid w:val="49E8275C"/>
    <w:rsid w:val="49EB7B56"/>
    <w:rsid w:val="49FA5C80"/>
    <w:rsid w:val="4A0A0924"/>
    <w:rsid w:val="4A174B50"/>
    <w:rsid w:val="4A1D5BD4"/>
    <w:rsid w:val="4A275658"/>
    <w:rsid w:val="4A33416A"/>
    <w:rsid w:val="4A462381"/>
    <w:rsid w:val="4A477482"/>
    <w:rsid w:val="4A5C2802"/>
    <w:rsid w:val="4A5F709C"/>
    <w:rsid w:val="4A8A55E5"/>
    <w:rsid w:val="4A925560"/>
    <w:rsid w:val="4A930919"/>
    <w:rsid w:val="4AA67BEC"/>
    <w:rsid w:val="4AA85A47"/>
    <w:rsid w:val="4AA93C99"/>
    <w:rsid w:val="4AAC5537"/>
    <w:rsid w:val="4AB34B18"/>
    <w:rsid w:val="4AC47CAC"/>
    <w:rsid w:val="4ACB1901"/>
    <w:rsid w:val="4AE271AB"/>
    <w:rsid w:val="4AE61C97"/>
    <w:rsid w:val="4AE64EED"/>
    <w:rsid w:val="4AEC1DD8"/>
    <w:rsid w:val="4AF13892"/>
    <w:rsid w:val="4AF46EBD"/>
    <w:rsid w:val="4B032B87"/>
    <w:rsid w:val="4B0A368B"/>
    <w:rsid w:val="4B133808"/>
    <w:rsid w:val="4B15132F"/>
    <w:rsid w:val="4B1D01E3"/>
    <w:rsid w:val="4B2E419E"/>
    <w:rsid w:val="4B3228E0"/>
    <w:rsid w:val="4B3C2D5F"/>
    <w:rsid w:val="4B410375"/>
    <w:rsid w:val="4B412124"/>
    <w:rsid w:val="4B6127C6"/>
    <w:rsid w:val="4B631BDF"/>
    <w:rsid w:val="4B6978CC"/>
    <w:rsid w:val="4B6E6C91"/>
    <w:rsid w:val="4B766C25"/>
    <w:rsid w:val="4B831C8E"/>
    <w:rsid w:val="4B9D4F96"/>
    <w:rsid w:val="4BA92BA5"/>
    <w:rsid w:val="4BAD5A0B"/>
    <w:rsid w:val="4BAD77B9"/>
    <w:rsid w:val="4BB9615E"/>
    <w:rsid w:val="4BBF74EC"/>
    <w:rsid w:val="4BCA7775"/>
    <w:rsid w:val="4BCD4A3C"/>
    <w:rsid w:val="4BD411EA"/>
    <w:rsid w:val="4BE62CBD"/>
    <w:rsid w:val="4BF058F8"/>
    <w:rsid w:val="4BF7788F"/>
    <w:rsid w:val="4BFE6267"/>
    <w:rsid w:val="4C013661"/>
    <w:rsid w:val="4C03562B"/>
    <w:rsid w:val="4C1559DE"/>
    <w:rsid w:val="4C286E40"/>
    <w:rsid w:val="4C340F72"/>
    <w:rsid w:val="4C3E2B07"/>
    <w:rsid w:val="4C416153"/>
    <w:rsid w:val="4C63256E"/>
    <w:rsid w:val="4C6652C2"/>
    <w:rsid w:val="4C687B84"/>
    <w:rsid w:val="4C8D4534"/>
    <w:rsid w:val="4C982217"/>
    <w:rsid w:val="4CA50490"/>
    <w:rsid w:val="4CB608EF"/>
    <w:rsid w:val="4CBB4158"/>
    <w:rsid w:val="4CE01414"/>
    <w:rsid w:val="4CEC4311"/>
    <w:rsid w:val="4CEE1E37"/>
    <w:rsid w:val="4D0745D0"/>
    <w:rsid w:val="4D1B0752"/>
    <w:rsid w:val="4D21045F"/>
    <w:rsid w:val="4D2515D1"/>
    <w:rsid w:val="4D297313"/>
    <w:rsid w:val="4D330508"/>
    <w:rsid w:val="4D3857A8"/>
    <w:rsid w:val="4D491763"/>
    <w:rsid w:val="4D550108"/>
    <w:rsid w:val="4D677E3B"/>
    <w:rsid w:val="4D7367E0"/>
    <w:rsid w:val="4D88075C"/>
    <w:rsid w:val="4D896004"/>
    <w:rsid w:val="4D97427D"/>
    <w:rsid w:val="4D9A5B1B"/>
    <w:rsid w:val="4DA4699A"/>
    <w:rsid w:val="4DAC584E"/>
    <w:rsid w:val="4DB148AE"/>
    <w:rsid w:val="4DB7491F"/>
    <w:rsid w:val="4DBC0187"/>
    <w:rsid w:val="4DCC4263"/>
    <w:rsid w:val="4DDA7116"/>
    <w:rsid w:val="4DE82D2A"/>
    <w:rsid w:val="4E056C19"/>
    <w:rsid w:val="4E094A4F"/>
    <w:rsid w:val="4E105DDD"/>
    <w:rsid w:val="4E165AE9"/>
    <w:rsid w:val="4E173610"/>
    <w:rsid w:val="4E1B35C4"/>
    <w:rsid w:val="4E404914"/>
    <w:rsid w:val="4E430B1A"/>
    <w:rsid w:val="4E4A18B3"/>
    <w:rsid w:val="4E4B24FA"/>
    <w:rsid w:val="4E600B13"/>
    <w:rsid w:val="4E606D65"/>
    <w:rsid w:val="4E6F6FA8"/>
    <w:rsid w:val="4E7445BE"/>
    <w:rsid w:val="4E880069"/>
    <w:rsid w:val="4E8D742E"/>
    <w:rsid w:val="4E915170"/>
    <w:rsid w:val="4E922C96"/>
    <w:rsid w:val="4EA12ED9"/>
    <w:rsid w:val="4EA330F5"/>
    <w:rsid w:val="4EA60109"/>
    <w:rsid w:val="4EA74993"/>
    <w:rsid w:val="4EC015B1"/>
    <w:rsid w:val="4EC531EF"/>
    <w:rsid w:val="4ED84B4D"/>
    <w:rsid w:val="4EE47996"/>
    <w:rsid w:val="4EE71234"/>
    <w:rsid w:val="4EF456FF"/>
    <w:rsid w:val="4EF86F9D"/>
    <w:rsid w:val="4EFB4CDF"/>
    <w:rsid w:val="4F0469A4"/>
    <w:rsid w:val="4F1B2C8C"/>
    <w:rsid w:val="4F1F6FAD"/>
    <w:rsid w:val="4F22401A"/>
    <w:rsid w:val="4F244236"/>
    <w:rsid w:val="4F587A3C"/>
    <w:rsid w:val="4F60147E"/>
    <w:rsid w:val="4F6B523F"/>
    <w:rsid w:val="4F702FD7"/>
    <w:rsid w:val="4F7C5E20"/>
    <w:rsid w:val="4F822D0B"/>
    <w:rsid w:val="4F9667B6"/>
    <w:rsid w:val="4F98252E"/>
    <w:rsid w:val="4FC652ED"/>
    <w:rsid w:val="4FC74BC1"/>
    <w:rsid w:val="4FD33566"/>
    <w:rsid w:val="5006393C"/>
    <w:rsid w:val="500D17D1"/>
    <w:rsid w:val="50243DC2"/>
    <w:rsid w:val="50245B70"/>
    <w:rsid w:val="50281B04"/>
    <w:rsid w:val="502C0172"/>
    <w:rsid w:val="502D711A"/>
    <w:rsid w:val="503201EC"/>
    <w:rsid w:val="503C65DF"/>
    <w:rsid w:val="50461F8A"/>
    <w:rsid w:val="50524DAA"/>
    <w:rsid w:val="505C355C"/>
    <w:rsid w:val="50663D54"/>
    <w:rsid w:val="507408A5"/>
    <w:rsid w:val="50744D49"/>
    <w:rsid w:val="5075522B"/>
    <w:rsid w:val="507A6B76"/>
    <w:rsid w:val="50874A7C"/>
    <w:rsid w:val="508A6944"/>
    <w:rsid w:val="50A05B3E"/>
    <w:rsid w:val="50A078EC"/>
    <w:rsid w:val="50A75EDB"/>
    <w:rsid w:val="50A8054F"/>
    <w:rsid w:val="50B213CE"/>
    <w:rsid w:val="50B909AE"/>
    <w:rsid w:val="50C63B58"/>
    <w:rsid w:val="50CA2BBB"/>
    <w:rsid w:val="50DA6E4B"/>
    <w:rsid w:val="50E579F5"/>
    <w:rsid w:val="510F4A72"/>
    <w:rsid w:val="51167BFA"/>
    <w:rsid w:val="511E4CB5"/>
    <w:rsid w:val="51295B34"/>
    <w:rsid w:val="514B65B8"/>
    <w:rsid w:val="514C1822"/>
    <w:rsid w:val="516059AF"/>
    <w:rsid w:val="516B49A4"/>
    <w:rsid w:val="517C0B06"/>
    <w:rsid w:val="5181771E"/>
    <w:rsid w:val="518260BE"/>
    <w:rsid w:val="51A1708F"/>
    <w:rsid w:val="51B178D7"/>
    <w:rsid w:val="51B33605"/>
    <w:rsid w:val="51BA49DE"/>
    <w:rsid w:val="51BC4CC0"/>
    <w:rsid w:val="51C07B1A"/>
    <w:rsid w:val="51C25640"/>
    <w:rsid w:val="51C32DEB"/>
    <w:rsid w:val="51C770FB"/>
    <w:rsid w:val="51C840E4"/>
    <w:rsid w:val="51D04201"/>
    <w:rsid w:val="51DA5080"/>
    <w:rsid w:val="51E242A8"/>
    <w:rsid w:val="51EB103B"/>
    <w:rsid w:val="51F12145"/>
    <w:rsid w:val="51FC567B"/>
    <w:rsid w:val="52181704"/>
    <w:rsid w:val="522B006F"/>
    <w:rsid w:val="523D116B"/>
    <w:rsid w:val="524532A6"/>
    <w:rsid w:val="524E3378"/>
    <w:rsid w:val="52552958"/>
    <w:rsid w:val="525564B4"/>
    <w:rsid w:val="525766D1"/>
    <w:rsid w:val="526F24A7"/>
    <w:rsid w:val="52765B1A"/>
    <w:rsid w:val="52862B12"/>
    <w:rsid w:val="528C45CC"/>
    <w:rsid w:val="52AD4542"/>
    <w:rsid w:val="52BB0A0D"/>
    <w:rsid w:val="52C8312A"/>
    <w:rsid w:val="52DF70F8"/>
    <w:rsid w:val="52EC17FF"/>
    <w:rsid w:val="52FA72EF"/>
    <w:rsid w:val="52FB1BFC"/>
    <w:rsid w:val="53000B16"/>
    <w:rsid w:val="53037AAA"/>
    <w:rsid w:val="5322283B"/>
    <w:rsid w:val="53283BC9"/>
    <w:rsid w:val="532E5683"/>
    <w:rsid w:val="533D7674"/>
    <w:rsid w:val="53486019"/>
    <w:rsid w:val="536757CC"/>
    <w:rsid w:val="537B63EF"/>
    <w:rsid w:val="538F5D77"/>
    <w:rsid w:val="53935379"/>
    <w:rsid w:val="539C366E"/>
    <w:rsid w:val="53A5521A"/>
    <w:rsid w:val="53B92A73"/>
    <w:rsid w:val="53DF6122"/>
    <w:rsid w:val="53EA6E0C"/>
    <w:rsid w:val="53F817ED"/>
    <w:rsid w:val="54176CC7"/>
    <w:rsid w:val="5420625B"/>
    <w:rsid w:val="54210D44"/>
    <w:rsid w:val="545A157C"/>
    <w:rsid w:val="546450D5"/>
    <w:rsid w:val="546649A9"/>
    <w:rsid w:val="546C144D"/>
    <w:rsid w:val="546F71D1"/>
    <w:rsid w:val="54705828"/>
    <w:rsid w:val="547C4CD6"/>
    <w:rsid w:val="547C5186"/>
    <w:rsid w:val="547F1F0F"/>
    <w:rsid w:val="548968E9"/>
    <w:rsid w:val="548E5CAE"/>
    <w:rsid w:val="549A4653"/>
    <w:rsid w:val="549E6D9B"/>
    <w:rsid w:val="54C65448"/>
    <w:rsid w:val="54DA747E"/>
    <w:rsid w:val="54F55D2D"/>
    <w:rsid w:val="54F71AA5"/>
    <w:rsid w:val="550B72FE"/>
    <w:rsid w:val="55104E28"/>
    <w:rsid w:val="551663CF"/>
    <w:rsid w:val="55200FFC"/>
    <w:rsid w:val="55306D65"/>
    <w:rsid w:val="553B7BE4"/>
    <w:rsid w:val="554E3DBB"/>
    <w:rsid w:val="55570796"/>
    <w:rsid w:val="556C2D2C"/>
    <w:rsid w:val="557C303F"/>
    <w:rsid w:val="558024AB"/>
    <w:rsid w:val="559E63C4"/>
    <w:rsid w:val="55A21A11"/>
    <w:rsid w:val="55A54882"/>
    <w:rsid w:val="55A559A5"/>
    <w:rsid w:val="55C20305"/>
    <w:rsid w:val="55C220B3"/>
    <w:rsid w:val="55D5663A"/>
    <w:rsid w:val="55D87B28"/>
    <w:rsid w:val="55DF0EB7"/>
    <w:rsid w:val="55E07B3B"/>
    <w:rsid w:val="55FB0245"/>
    <w:rsid w:val="55FB55C5"/>
    <w:rsid w:val="55FC6F38"/>
    <w:rsid w:val="560C579B"/>
    <w:rsid w:val="56114DE8"/>
    <w:rsid w:val="5621502B"/>
    <w:rsid w:val="562C39D0"/>
    <w:rsid w:val="562E599A"/>
    <w:rsid w:val="56582A17"/>
    <w:rsid w:val="569577C7"/>
    <w:rsid w:val="56A812A9"/>
    <w:rsid w:val="56AE08B0"/>
    <w:rsid w:val="56C422E9"/>
    <w:rsid w:val="56D77DE0"/>
    <w:rsid w:val="56DC71A4"/>
    <w:rsid w:val="56EB5639"/>
    <w:rsid w:val="56FE278F"/>
    <w:rsid w:val="570F757A"/>
    <w:rsid w:val="5718294A"/>
    <w:rsid w:val="57190332"/>
    <w:rsid w:val="572F484E"/>
    <w:rsid w:val="57364B06"/>
    <w:rsid w:val="574216FD"/>
    <w:rsid w:val="574249AC"/>
    <w:rsid w:val="574F7976"/>
    <w:rsid w:val="5753390A"/>
    <w:rsid w:val="575F7626"/>
    <w:rsid w:val="577235CD"/>
    <w:rsid w:val="57803FD4"/>
    <w:rsid w:val="5782539D"/>
    <w:rsid w:val="57882013"/>
    <w:rsid w:val="578F2469"/>
    <w:rsid w:val="579105CB"/>
    <w:rsid w:val="579B705F"/>
    <w:rsid w:val="57A80479"/>
    <w:rsid w:val="57B51761"/>
    <w:rsid w:val="57B570EE"/>
    <w:rsid w:val="57C55D29"/>
    <w:rsid w:val="57EA37BE"/>
    <w:rsid w:val="57F124AD"/>
    <w:rsid w:val="581B1F4E"/>
    <w:rsid w:val="5827444F"/>
    <w:rsid w:val="58337298"/>
    <w:rsid w:val="5839655C"/>
    <w:rsid w:val="585B140E"/>
    <w:rsid w:val="58670CF0"/>
    <w:rsid w:val="58675193"/>
    <w:rsid w:val="58711B6E"/>
    <w:rsid w:val="587753D7"/>
    <w:rsid w:val="58782EFD"/>
    <w:rsid w:val="587A0A23"/>
    <w:rsid w:val="587F03CD"/>
    <w:rsid w:val="5886561A"/>
    <w:rsid w:val="58B32187"/>
    <w:rsid w:val="58B56458"/>
    <w:rsid w:val="58C24B9F"/>
    <w:rsid w:val="58EB36CF"/>
    <w:rsid w:val="58FE1654"/>
    <w:rsid w:val="58FF201C"/>
    <w:rsid w:val="59065E86"/>
    <w:rsid w:val="59153F05"/>
    <w:rsid w:val="59172716"/>
    <w:rsid w:val="5923730C"/>
    <w:rsid w:val="5926603E"/>
    <w:rsid w:val="592B7F6F"/>
    <w:rsid w:val="59407EBE"/>
    <w:rsid w:val="5944285A"/>
    <w:rsid w:val="59480B21"/>
    <w:rsid w:val="595601D4"/>
    <w:rsid w:val="595B0A5C"/>
    <w:rsid w:val="596B1A25"/>
    <w:rsid w:val="59700F43"/>
    <w:rsid w:val="59722042"/>
    <w:rsid w:val="59723DF0"/>
    <w:rsid w:val="59814033"/>
    <w:rsid w:val="5991071A"/>
    <w:rsid w:val="5999312B"/>
    <w:rsid w:val="59A71CEC"/>
    <w:rsid w:val="59B91A1F"/>
    <w:rsid w:val="59BB5797"/>
    <w:rsid w:val="59C81C62"/>
    <w:rsid w:val="59D5242F"/>
    <w:rsid w:val="59D979CB"/>
    <w:rsid w:val="59DD570D"/>
    <w:rsid w:val="59EC3BA2"/>
    <w:rsid w:val="59EF4473"/>
    <w:rsid w:val="59F36CDF"/>
    <w:rsid w:val="5A011A11"/>
    <w:rsid w:val="5A0F163F"/>
    <w:rsid w:val="5A2C0443"/>
    <w:rsid w:val="5A3410A5"/>
    <w:rsid w:val="5A3E5A0E"/>
    <w:rsid w:val="5A56101C"/>
    <w:rsid w:val="5A5654C0"/>
    <w:rsid w:val="5A5A6D5E"/>
    <w:rsid w:val="5A6C6A91"/>
    <w:rsid w:val="5A78650C"/>
    <w:rsid w:val="5A7D2A4C"/>
    <w:rsid w:val="5A81078E"/>
    <w:rsid w:val="5A9102A6"/>
    <w:rsid w:val="5AD1079A"/>
    <w:rsid w:val="5ADA39FB"/>
    <w:rsid w:val="5AF477EF"/>
    <w:rsid w:val="5AF56A87"/>
    <w:rsid w:val="5B1B05A3"/>
    <w:rsid w:val="5B1C0C63"/>
    <w:rsid w:val="5B266C40"/>
    <w:rsid w:val="5B2B24A8"/>
    <w:rsid w:val="5B2D38F8"/>
    <w:rsid w:val="5B3F5F54"/>
    <w:rsid w:val="5B3F7C6F"/>
    <w:rsid w:val="5B50350A"/>
    <w:rsid w:val="5B5163B3"/>
    <w:rsid w:val="5B647768"/>
    <w:rsid w:val="5B6854AA"/>
    <w:rsid w:val="5B6977A5"/>
    <w:rsid w:val="5B6F4A8B"/>
    <w:rsid w:val="5B6F6839"/>
    <w:rsid w:val="5B751975"/>
    <w:rsid w:val="5B793214"/>
    <w:rsid w:val="5B8878FB"/>
    <w:rsid w:val="5B9E2C7A"/>
    <w:rsid w:val="5BA504AD"/>
    <w:rsid w:val="5BD04920"/>
    <w:rsid w:val="5BFB00CD"/>
    <w:rsid w:val="5BFE2350"/>
    <w:rsid w:val="5C1D6295"/>
    <w:rsid w:val="5C221AFD"/>
    <w:rsid w:val="5C2A09B2"/>
    <w:rsid w:val="5C357B6A"/>
    <w:rsid w:val="5C3655A9"/>
    <w:rsid w:val="5C3E76E6"/>
    <w:rsid w:val="5C3F26AF"/>
    <w:rsid w:val="5C403D31"/>
    <w:rsid w:val="5C4542DE"/>
    <w:rsid w:val="5C4C6B7A"/>
    <w:rsid w:val="5C5617A7"/>
    <w:rsid w:val="5C5B6DBD"/>
    <w:rsid w:val="5C6519EA"/>
    <w:rsid w:val="5C6866CF"/>
    <w:rsid w:val="5C6C2D78"/>
    <w:rsid w:val="5C71213D"/>
    <w:rsid w:val="5C7F2AAC"/>
    <w:rsid w:val="5C875E04"/>
    <w:rsid w:val="5C984552"/>
    <w:rsid w:val="5CA22C3E"/>
    <w:rsid w:val="5CC1071A"/>
    <w:rsid w:val="5CCA25C5"/>
    <w:rsid w:val="5CF33610"/>
    <w:rsid w:val="5D144A17"/>
    <w:rsid w:val="5D3870FE"/>
    <w:rsid w:val="5D417D61"/>
    <w:rsid w:val="5D443CF5"/>
    <w:rsid w:val="5D4635C9"/>
    <w:rsid w:val="5D6D0B56"/>
    <w:rsid w:val="5D7E7207"/>
    <w:rsid w:val="5D7F6ADB"/>
    <w:rsid w:val="5D8660BC"/>
    <w:rsid w:val="5D867E6A"/>
    <w:rsid w:val="5DC56BE4"/>
    <w:rsid w:val="5DCC7F73"/>
    <w:rsid w:val="5DFD2C9D"/>
    <w:rsid w:val="5DFE3EA4"/>
    <w:rsid w:val="5E113BD7"/>
    <w:rsid w:val="5E127950"/>
    <w:rsid w:val="5E1C432A"/>
    <w:rsid w:val="5E3A0268"/>
    <w:rsid w:val="5E421FE3"/>
    <w:rsid w:val="5E4D0A45"/>
    <w:rsid w:val="5E531331"/>
    <w:rsid w:val="5E542C00"/>
    <w:rsid w:val="5E680C22"/>
    <w:rsid w:val="5E721F51"/>
    <w:rsid w:val="5E7D126D"/>
    <w:rsid w:val="5E9F5687"/>
    <w:rsid w:val="5EB6652D"/>
    <w:rsid w:val="5EC647D8"/>
    <w:rsid w:val="5EC7073A"/>
    <w:rsid w:val="5ECF26F0"/>
    <w:rsid w:val="5EDC2437"/>
    <w:rsid w:val="5EDF5A84"/>
    <w:rsid w:val="5EEA40E4"/>
    <w:rsid w:val="5EFD0600"/>
    <w:rsid w:val="5F04373C"/>
    <w:rsid w:val="5F061262"/>
    <w:rsid w:val="5F225970"/>
    <w:rsid w:val="5F225C82"/>
    <w:rsid w:val="5F264979"/>
    <w:rsid w:val="5F4E6765"/>
    <w:rsid w:val="5F574EE8"/>
    <w:rsid w:val="5F5C0E82"/>
    <w:rsid w:val="5F5C1B5E"/>
    <w:rsid w:val="5F6661A5"/>
    <w:rsid w:val="5F700DD2"/>
    <w:rsid w:val="5F702B80"/>
    <w:rsid w:val="5F716BC3"/>
    <w:rsid w:val="5F7A57AC"/>
    <w:rsid w:val="5FAF36A8"/>
    <w:rsid w:val="5FBE3BF4"/>
    <w:rsid w:val="5FCA35B8"/>
    <w:rsid w:val="5FE377F5"/>
    <w:rsid w:val="5FE5706B"/>
    <w:rsid w:val="5FEA294A"/>
    <w:rsid w:val="5FF43184"/>
    <w:rsid w:val="601654D5"/>
    <w:rsid w:val="60170067"/>
    <w:rsid w:val="603A0262"/>
    <w:rsid w:val="604162CA"/>
    <w:rsid w:val="60471B32"/>
    <w:rsid w:val="604F09E7"/>
    <w:rsid w:val="60667058"/>
    <w:rsid w:val="606A26FC"/>
    <w:rsid w:val="60762418"/>
    <w:rsid w:val="608508AD"/>
    <w:rsid w:val="60996056"/>
    <w:rsid w:val="609A4358"/>
    <w:rsid w:val="609C20E7"/>
    <w:rsid w:val="60BB7E2A"/>
    <w:rsid w:val="60D333C6"/>
    <w:rsid w:val="60E71CA1"/>
    <w:rsid w:val="60E94998"/>
    <w:rsid w:val="60F17CF0"/>
    <w:rsid w:val="60F24707"/>
    <w:rsid w:val="611A0EA3"/>
    <w:rsid w:val="6120147F"/>
    <w:rsid w:val="6136629E"/>
    <w:rsid w:val="614D245F"/>
    <w:rsid w:val="615362B5"/>
    <w:rsid w:val="615951D8"/>
    <w:rsid w:val="616110EC"/>
    <w:rsid w:val="61630BEE"/>
    <w:rsid w:val="61693D2A"/>
    <w:rsid w:val="6171498D"/>
    <w:rsid w:val="61721786"/>
    <w:rsid w:val="619C4100"/>
    <w:rsid w:val="61A40626"/>
    <w:rsid w:val="61AD3C17"/>
    <w:rsid w:val="61C13B66"/>
    <w:rsid w:val="61C16FEA"/>
    <w:rsid w:val="61E0223F"/>
    <w:rsid w:val="61E07E1A"/>
    <w:rsid w:val="61E810F3"/>
    <w:rsid w:val="61EA6C19"/>
    <w:rsid w:val="61EE06D2"/>
    <w:rsid w:val="61F71336"/>
    <w:rsid w:val="620375DC"/>
    <w:rsid w:val="622D2FAA"/>
    <w:rsid w:val="622E3F37"/>
    <w:rsid w:val="622F0AD0"/>
    <w:rsid w:val="62483940"/>
    <w:rsid w:val="62594AB7"/>
    <w:rsid w:val="62605876"/>
    <w:rsid w:val="626764BC"/>
    <w:rsid w:val="6271733B"/>
    <w:rsid w:val="627C7CBD"/>
    <w:rsid w:val="62943029"/>
    <w:rsid w:val="62BE1E54"/>
    <w:rsid w:val="62C03E1E"/>
    <w:rsid w:val="62D90A3C"/>
    <w:rsid w:val="62DE6052"/>
    <w:rsid w:val="62DF4BBC"/>
    <w:rsid w:val="62EF43CA"/>
    <w:rsid w:val="63091CD0"/>
    <w:rsid w:val="633F2F95"/>
    <w:rsid w:val="63452C99"/>
    <w:rsid w:val="63506F50"/>
    <w:rsid w:val="63584057"/>
    <w:rsid w:val="63601317"/>
    <w:rsid w:val="6372336A"/>
    <w:rsid w:val="6377272F"/>
    <w:rsid w:val="63A021A6"/>
    <w:rsid w:val="63A177AC"/>
    <w:rsid w:val="63A454EE"/>
    <w:rsid w:val="63AE1EC8"/>
    <w:rsid w:val="63B33D8B"/>
    <w:rsid w:val="63B76FCF"/>
    <w:rsid w:val="63B7728A"/>
    <w:rsid w:val="63D53D2B"/>
    <w:rsid w:val="63DC1670"/>
    <w:rsid w:val="63DE16B9"/>
    <w:rsid w:val="63EC71C4"/>
    <w:rsid w:val="6401192F"/>
    <w:rsid w:val="642301C1"/>
    <w:rsid w:val="642D7291"/>
    <w:rsid w:val="64460174"/>
    <w:rsid w:val="644F681B"/>
    <w:rsid w:val="64584715"/>
    <w:rsid w:val="6461794B"/>
    <w:rsid w:val="64637862"/>
    <w:rsid w:val="64740A1C"/>
    <w:rsid w:val="64805613"/>
    <w:rsid w:val="648A29EC"/>
    <w:rsid w:val="648F1CFA"/>
    <w:rsid w:val="64990483"/>
    <w:rsid w:val="649B1A9C"/>
    <w:rsid w:val="649E0BD2"/>
    <w:rsid w:val="64A07A63"/>
    <w:rsid w:val="64A36185"/>
    <w:rsid w:val="64A55079"/>
    <w:rsid w:val="64A6459D"/>
    <w:rsid w:val="64A80083"/>
    <w:rsid w:val="64B534AF"/>
    <w:rsid w:val="64C61090"/>
    <w:rsid w:val="64CC6AAA"/>
    <w:rsid w:val="64D140C0"/>
    <w:rsid w:val="64E77440"/>
    <w:rsid w:val="64FC4B82"/>
    <w:rsid w:val="6508076A"/>
    <w:rsid w:val="653D3504"/>
    <w:rsid w:val="654C28A2"/>
    <w:rsid w:val="656E7B61"/>
    <w:rsid w:val="659375C8"/>
    <w:rsid w:val="6598698C"/>
    <w:rsid w:val="659A6BA8"/>
    <w:rsid w:val="65AE4402"/>
    <w:rsid w:val="65AE7F5E"/>
    <w:rsid w:val="65B763A0"/>
    <w:rsid w:val="65C92FEA"/>
    <w:rsid w:val="65CC6636"/>
    <w:rsid w:val="65E240AB"/>
    <w:rsid w:val="65F04A1A"/>
    <w:rsid w:val="65F22540"/>
    <w:rsid w:val="65F657B5"/>
    <w:rsid w:val="66100C18"/>
    <w:rsid w:val="66106E6A"/>
    <w:rsid w:val="662A081B"/>
    <w:rsid w:val="66415276"/>
    <w:rsid w:val="66552ACF"/>
    <w:rsid w:val="66976C44"/>
    <w:rsid w:val="66C537B1"/>
    <w:rsid w:val="66C832A1"/>
    <w:rsid w:val="66D20E22"/>
    <w:rsid w:val="66D470B2"/>
    <w:rsid w:val="66DC6107"/>
    <w:rsid w:val="66E14AF4"/>
    <w:rsid w:val="67022BC6"/>
    <w:rsid w:val="670D5158"/>
    <w:rsid w:val="670E33AA"/>
    <w:rsid w:val="67284745"/>
    <w:rsid w:val="67452B44"/>
    <w:rsid w:val="67472418"/>
    <w:rsid w:val="67486190"/>
    <w:rsid w:val="674E3EB8"/>
    <w:rsid w:val="675039C2"/>
    <w:rsid w:val="67515045"/>
    <w:rsid w:val="675A25E1"/>
    <w:rsid w:val="675C1C7E"/>
    <w:rsid w:val="676314F1"/>
    <w:rsid w:val="678F3DBF"/>
    <w:rsid w:val="67956D39"/>
    <w:rsid w:val="679A55E3"/>
    <w:rsid w:val="679E1E0E"/>
    <w:rsid w:val="67B6134C"/>
    <w:rsid w:val="67CE566F"/>
    <w:rsid w:val="67D8638F"/>
    <w:rsid w:val="67DD2D7C"/>
    <w:rsid w:val="67ED1A09"/>
    <w:rsid w:val="67F0048D"/>
    <w:rsid w:val="68071BA7"/>
    <w:rsid w:val="68112A26"/>
    <w:rsid w:val="6821710D"/>
    <w:rsid w:val="68347D07"/>
    <w:rsid w:val="68354966"/>
    <w:rsid w:val="68534DEC"/>
    <w:rsid w:val="685945FD"/>
    <w:rsid w:val="685A68BE"/>
    <w:rsid w:val="685D1486"/>
    <w:rsid w:val="68773BBF"/>
    <w:rsid w:val="687C7414"/>
    <w:rsid w:val="68866F70"/>
    <w:rsid w:val="689C4DAA"/>
    <w:rsid w:val="68A815DC"/>
    <w:rsid w:val="68AB2E7A"/>
    <w:rsid w:val="68B5103C"/>
    <w:rsid w:val="68BC67E4"/>
    <w:rsid w:val="68BE2BAE"/>
    <w:rsid w:val="68C901BB"/>
    <w:rsid w:val="68CA15ED"/>
    <w:rsid w:val="68D4719C"/>
    <w:rsid w:val="68D777CC"/>
    <w:rsid w:val="68DC522B"/>
    <w:rsid w:val="68E02B24"/>
    <w:rsid w:val="68ED5241"/>
    <w:rsid w:val="68FC7232"/>
    <w:rsid w:val="6907588C"/>
    <w:rsid w:val="691B0000"/>
    <w:rsid w:val="692844CB"/>
    <w:rsid w:val="693C63AF"/>
    <w:rsid w:val="695157D0"/>
    <w:rsid w:val="69561038"/>
    <w:rsid w:val="695E1C9B"/>
    <w:rsid w:val="69842796"/>
    <w:rsid w:val="698C6808"/>
    <w:rsid w:val="698E2580"/>
    <w:rsid w:val="699007BD"/>
    <w:rsid w:val="699456BD"/>
    <w:rsid w:val="69A05934"/>
    <w:rsid w:val="69A9560C"/>
    <w:rsid w:val="69B16532"/>
    <w:rsid w:val="69BE2739"/>
    <w:rsid w:val="69BF003D"/>
    <w:rsid w:val="69CB483D"/>
    <w:rsid w:val="69CF3553"/>
    <w:rsid w:val="69D106BF"/>
    <w:rsid w:val="69D501AF"/>
    <w:rsid w:val="69D87C9F"/>
    <w:rsid w:val="69E8366B"/>
    <w:rsid w:val="69EB1E27"/>
    <w:rsid w:val="69EB409B"/>
    <w:rsid w:val="69F82DD5"/>
    <w:rsid w:val="69FC398E"/>
    <w:rsid w:val="6A154A4F"/>
    <w:rsid w:val="6A244C92"/>
    <w:rsid w:val="6A287F49"/>
    <w:rsid w:val="6A3D1BFD"/>
    <w:rsid w:val="6A4A7544"/>
    <w:rsid w:val="6A4B0471"/>
    <w:rsid w:val="6A524C0E"/>
    <w:rsid w:val="6A527A52"/>
    <w:rsid w:val="6A5B1DCE"/>
    <w:rsid w:val="6A5C61DA"/>
    <w:rsid w:val="6A641533"/>
    <w:rsid w:val="6A696B49"/>
    <w:rsid w:val="6A6E5F0E"/>
    <w:rsid w:val="6A6E67DD"/>
    <w:rsid w:val="6A721EA2"/>
    <w:rsid w:val="6A773014"/>
    <w:rsid w:val="6AA933EA"/>
    <w:rsid w:val="6ABA73A5"/>
    <w:rsid w:val="6AC326FD"/>
    <w:rsid w:val="6AD246EE"/>
    <w:rsid w:val="6AE61F48"/>
    <w:rsid w:val="6AE76A24"/>
    <w:rsid w:val="6B2667E8"/>
    <w:rsid w:val="6B283B02"/>
    <w:rsid w:val="6B2A452A"/>
    <w:rsid w:val="6B2E3440"/>
    <w:rsid w:val="6B4D2A2F"/>
    <w:rsid w:val="6B5232DC"/>
    <w:rsid w:val="6B5E2426"/>
    <w:rsid w:val="6B637A3C"/>
    <w:rsid w:val="6B811F75"/>
    <w:rsid w:val="6B855C05"/>
    <w:rsid w:val="6B985938"/>
    <w:rsid w:val="6B9C02F2"/>
    <w:rsid w:val="6BB0448F"/>
    <w:rsid w:val="6BC73B27"/>
    <w:rsid w:val="6BCA39D3"/>
    <w:rsid w:val="6BCC7390"/>
    <w:rsid w:val="6BD149A6"/>
    <w:rsid w:val="6BD46244"/>
    <w:rsid w:val="6BFB5EC7"/>
    <w:rsid w:val="6C07661A"/>
    <w:rsid w:val="6C0B7E9A"/>
    <w:rsid w:val="6C1238A1"/>
    <w:rsid w:val="6C225202"/>
    <w:rsid w:val="6C2471CC"/>
    <w:rsid w:val="6C276CBC"/>
    <w:rsid w:val="6C3A69EF"/>
    <w:rsid w:val="6C423AF6"/>
    <w:rsid w:val="6C6B0957"/>
    <w:rsid w:val="6C711CE5"/>
    <w:rsid w:val="6C74274F"/>
    <w:rsid w:val="6C7D698A"/>
    <w:rsid w:val="6C922387"/>
    <w:rsid w:val="6CBE361F"/>
    <w:rsid w:val="6CD00B93"/>
    <w:rsid w:val="6CD26C28"/>
    <w:rsid w:val="6CD72490"/>
    <w:rsid w:val="6CEA0080"/>
    <w:rsid w:val="6CF748E0"/>
    <w:rsid w:val="6CFE5C6F"/>
    <w:rsid w:val="6D020144"/>
    <w:rsid w:val="6D266F73"/>
    <w:rsid w:val="6D2B3E12"/>
    <w:rsid w:val="6D45389E"/>
    <w:rsid w:val="6D464F20"/>
    <w:rsid w:val="6D627EDC"/>
    <w:rsid w:val="6D6535F8"/>
    <w:rsid w:val="6D8D0DA1"/>
    <w:rsid w:val="6DAB3516"/>
    <w:rsid w:val="6DAD31F1"/>
    <w:rsid w:val="6DB1683D"/>
    <w:rsid w:val="6DB620A5"/>
    <w:rsid w:val="6DC81DD9"/>
    <w:rsid w:val="6DD32C57"/>
    <w:rsid w:val="6DD864CF"/>
    <w:rsid w:val="6DF350A8"/>
    <w:rsid w:val="6DF64B98"/>
    <w:rsid w:val="6DFB5D0A"/>
    <w:rsid w:val="6E02353D"/>
    <w:rsid w:val="6E166FE8"/>
    <w:rsid w:val="6E22773B"/>
    <w:rsid w:val="6E2A4841"/>
    <w:rsid w:val="6E2B6484"/>
    <w:rsid w:val="6E2D4DE6"/>
    <w:rsid w:val="6E4B6C92"/>
    <w:rsid w:val="6E661D1D"/>
    <w:rsid w:val="6E6B7334"/>
    <w:rsid w:val="6E712470"/>
    <w:rsid w:val="6E8C2E06"/>
    <w:rsid w:val="6E902916"/>
    <w:rsid w:val="6E971ED7"/>
    <w:rsid w:val="6E9F2B3A"/>
    <w:rsid w:val="6EAB3BD4"/>
    <w:rsid w:val="6EB532F4"/>
    <w:rsid w:val="6EB56977"/>
    <w:rsid w:val="6EB8009F"/>
    <w:rsid w:val="6ECE341F"/>
    <w:rsid w:val="6ECF2622"/>
    <w:rsid w:val="6EDA0016"/>
    <w:rsid w:val="6EE113A4"/>
    <w:rsid w:val="6EE60768"/>
    <w:rsid w:val="6EE669BA"/>
    <w:rsid w:val="6EEB5D7F"/>
    <w:rsid w:val="6EED5F9B"/>
    <w:rsid w:val="6EF00AEB"/>
    <w:rsid w:val="6EF015E7"/>
    <w:rsid w:val="6EF2710D"/>
    <w:rsid w:val="6EFE2F7A"/>
    <w:rsid w:val="6F03131A"/>
    <w:rsid w:val="6F167708"/>
    <w:rsid w:val="6F1E43A6"/>
    <w:rsid w:val="6F4B0F13"/>
    <w:rsid w:val="6F4F0424"/>
    <w:rsid w:val="6F51652A"/>
    <w:rsid w:val="6F712728"/>
    <w:rsid w:val="6F751AEC"/>
    <w:rsid w:val="6F8561D3"/>
    <w:rsid w:val="6F85688D"/>
    <w:rsid w:val="6F8D32DA"/>
    <w:rsid w:val="6F977CB5"/>
    <w:rsid w:val="6F9E7295"/>
    <w:rsid w:val="6FA7439C"/>
    <w:rsid w:val="6FB31B6B"/>
    <w:rsid w:val="6FB673DF"/>
    <w:rsid w:val="6FE256F3"/>
    <w:rsid w:val="6FE915E1"/>
    <w:rsid w:val="6FEE5868"/>
    <w:rsid w:val="6FFE5F86"/>
    <w:rsid w:val="70115CB9"/>
    <w:rsid w:val="701632CF"/>
    <w:rsid w:val="70180DF5"/>
    <w:rsid w:val="705A4699"/>
    <w:rsid w:val="7060279C"/>
    <w:rsid w:val="706153D1"/>
    <w:rsid w:val="70765B1C"/>
    <w:rsid w:val="70786C79"/>
    <w:rsid w:val="707A362B"/>
    <w:rsid w:val="70A850F6"/>
    <w:rsid w:val="70BD47FA"/>
    <w:rsid w:val="70D34D1C"/>
    <w:rsid w:val="70EE7DA8"/>
    <w:rsid w:val="70F14990"/>
    <w:rsid w:val="70F57389"/>
    <w:rsid w:val="71031AA6"/>
    <w:rsid w:val="712D6B22"/>
    <w:rsid w:val="713464E8"/>
    <w:rsid w:val="71573B9F"/>
    <w:rsid w:val="715B3690"/>
    <w:rsid w:val="715D025D"/>
    <w:rsid w:val="71600CA6"/>
    <w:rsid w:val="7164006A"/>
    <w:rsid w:val="71754026"/>
    <w:rsid w:val="71770865"/>
    <w:rsid w:val="71775FF0"/>
    <w:rsid w:val="717C1104"/>
    <w:rsid w:val="71A843FB"/>
    <w:rsid w:val="71BB4365"/>
    <w:rsid w:val="71C34D91"/>
    <w:rsid w:val="71DD22F7"/>
    <w:rsid w:val="71DE606F"/>
    <w:rsid w:val="71E06A73"/>
    <w:rsid w:val="71E371E1"/>
    <w:rsid w:val="71F56214"/>
    <w:rsid w:val="71F87130"/>
    <w:rsid w:val="720C094E"/>
    <w:rsid w:val="72111EC2"/>
    <w:rsid w:val="721A47FB"/>
    <w:rsid w:val="721B4BCD"/>
    <w:rsid w:val="722E1DAB"/>
    <w:rsid w:val="7235622E"/>
    <w:rsid w:val="72435ED2"/>
    <w:rsid w:val="72440A10"/>
    <w:rsid w:val="724A7260"/>
    <w:rsid w:val="72550E67"/>
    <w:rsid w:val="72750781"/>
    <w:rsid w:val="7275252F"/>
    <w:rsid w:val="727644F9"/>
    <w:rsid w:val="728500F2"/>
    <w:rsid w:val="728B1D53"/>
    <w:rsid w:val="729A1F96"/>
    <w:rsid w:val="72B172DF"/>
    <w:rsid w:val="72BA2638"/>
    <w:rsid w:val="72C60E1E"/>
    <w:rsid w:val="72C9287B"/>
    <w:rsid w:val="72EC0317"/>
    <w:rsid w:val="72F21DD2"/>
    <w:rsid w:val="731059AA"/>
    <w:rsid w:val="7318735E"/>
    <w:rsid w:val="731E15B1"/>
    <w:rsid w:val="732C6966"/>
    <w:rsid w:val="73320420"/>
    <w:rsid w:val="73395FA4"/>
    <w:rsid w:val="733D0B73"/>
    <w:rsid w:val="73555EBD"/>
    <w:rsid w:val="737427E7"/>
    <w:rsid w:val="73777ED7"/>
    <w:rsid w:val="737A3B75"/>
    <w:rsid w:val="73836ECE"/>
    <w:rsid w:val="73866295"/>
    <w:rsid w:val="738B18DE"/>
    <w:rsid w:val="73927111"/>
    <w:rsid w:val="73927CFE"/>
    <w:rsid w:val="73A33B75"/>
    <w:rsid w:val="73A429A0"/>
    <w:rsid w:val="73A806E2"/>
    <w:rsid w:val="73C53042"/>
    <w:rsid w:val="73C919E7"/>
    <w:rsid w:val="73CA68AB"/>
    <w:rsid w:val="73E21E46"/>
    <w:rsid w:val="73E942E0"/>
    <w:rsid w:val="7408758B"/>
    <w:rsid w:val="740B2A1F"/>
    <w:rsid w:val="74130252"/>
    <w:rsid w:val="741B0EB4"/>
    <w:rsid w:val="74221DD8"/>
    <w:rsid w:val="742C044F"/>
    <w:rsid w:val="742D0C4A"/>
    <w:rsid w:val="74312486"/>
    <w:rsid w:val="74535C68"/>
    <w:rsid w:val="745368A0"/>
    <w:rsid w:val="745919DD"/>
    <w:rsid w:val="745D7266"/>
    <w:rsid w:val="745E6FF3"/>
    <w:rsid w:val="746A1E3C"/>
    <w:rsid w:val="7471513E"/>
    <w:rsid w:val="748C3B60"/>
    <w:rsid w:val="74A26F4A"/>
    <w:rsid w:val="74AF5AA0"/>
    <w:rsid w:val="74B310ED"/>
    <w:rsid w:val="74BB61F3"/>
    <w:rsid w:val="74BF3F35"/>
    <w:rsid w:val="74C4183A"/>
    <w:rsid w:val="74DA0D6F"/>
    <w:rsid w:val="74DC2C2C"/>
    <w:rsid w:val="74F10857"/>
    <w:rsid w:val="74FB6EF6"/>
    <w:rsid w:val="751F6782"/>
    <w:rsid w:val="75243D99"/>
    <w:rsid w:val="75296EEB"/>
    <w:rsid w:val="7533222E"/>
    <w:rsid w:val="75491A51"/>
    <w:rsid w:val="755E374E"/>
    <w:rsid w:val="756357C0"/>
    <w:rsid w:val="756B5E6B"/>
    <w:rsid w:val="75A629FF"/>
    <w:rsid w:val="75AB3BC4"/>
    <w:rsid w:val="75B4336E"/>
    <w:rsid w:val="75B55338"/>
    <w:rsid w:val="75D02172"/>
    <w:rsid w:val="75DC0B17"/>
    <w:rsid w:val="75E874BC"/>
    <w:rsid w:val="75EB0D5A"/>
    <w:rsid w:val="75EB48B6"/>
    <w:rsid w:val="75F61BD9"/>
    <w:rsid w:val="760342F6"/>
    <w:rsid w:val="76041DAB"/>
    <w:rsid w:val="760C31AA"/>
    <w:rsid w:val="76126817"/>
    <w:rsid w:val="761704E7"/>
    <w:rsid w:val="762027B2"/>
    <w:rsid w:val="763436F8"/>
    <w:rsid w:val="763C5112"/>
    <w:rsid w:val="766034F6"/>
    <w:rsid w:val="7668312F"/>
    <w:rsid w:val="766A6123"/>
    <w:rsid w:val="766F54E7"/>
    <w:rsid w:val="76855409"/>
    <w:rsid w:val="769136B0"/>
    <w:rsid w:val="76B949B4"/>
    <w:rsid w:val="76CD04E1"/>
    <w:rsid w:val="76CE0460"/>
    <w:rsid w:val="76D55C89"/>
    <w:rsid w:val="76E063E5"/>
    <w:rsid w:val="76E40BD9"/>
    <w:rsid w:val="76E45ED5"/>
    <w:rsid w:val="76F8372F"/>
    <w:rsid w:val="77260CAD"/>
    <w:rsid w:val="772D2C40"/>
    <w:rsid w:val="7730186D"/>
    <w:rsid w:val="77420D66"/>
    <w:rsid w:val="77422BFC"/>
    <w:rsid w:val="774249AA"/>
    <w:rsid w:val="775E5C88"/>
    <w:rsid w:val="77715EC5"/>
    <w:rsid w:val="77A17922"/>
    <w:rsid w:val="77A25449"/>
    <w:rsid w:val="77CB2BF1"/>
    <w:rsid w:val="77CD4BBB"/>
    <w:rsid w:val="77D25D2E"/>
    <w:rsid w:val="77D953F3"/>
    <w:rsid w:val="77FC0FFD"/>
    <w:rsid w:val="77FE2FC7"/>
    <w:rsid w:val="783267CC"/>
    <w:rsid w:val="78370287"/>
    <w:rsid w:val="78484242"/>
    <w:rsid w:val="784F5123"/>
    <w:rsid w:val="7851759A"/>
    <w:rsid w:val="78591FAB"/>
    <w:rsid w:val="786F7A21"/>
    <w:rsid w:val="78706BF3"/>
    <w:rsid w:val="78764F7E"/>
    <w:rsid w:val="787A48A7"/>
    <w:rsid w:val="788109A8"/>
    <w:rsid w:val="788276A7"/>
    <w:rsid w:val="78827754"/>
    <w:rsid w:val="78857244"/>
    <w:rsid w:val="78994A9D"/>
    <w:rsid w:val="78A27DF6"/>
    <w:rsid w:val="78BE4504"/>
    <w:rsid w:val="78DD498A"/>
    <w:rsid w:val="78E34C02"/>
    <w:rsid w:val="78EF0B61"/>
    <w:rsid w:val="78F148D9"/>
    <w:rsid w:val="794964C4"/>
    <w:rsid w:val="794C1B10"/>
    <w:rsid w:val="794F06AD"/>
    <w:rsid w:val="79524C77"/>
    <w:rsid w:val="79586EC7"/>
    <w:rsid w:val="795A422D"/>
    <w:rsid w:val="795A5FDB"/>
    <w:rsid w:val="79740C89"/>
    <w:rsid w:val="797572B9"/>
    <w:rsid w:val="797E484B"/>
    <w:rsid w:val="799A23E8"/>
    <w:rsid w:val="79AE02B1"/>
    <w:rsid w:val="79B80F53"/>
    <w:rsid w:val="79D11EE0"/>
    <w:rsid w:val="79D766B7"/>
    <w:rsid w:val="79EE2BC7"/>
    <w:rsid w:val="79F006ED"/>
    <w:rsid w:val="7A0D1584"/>
    <w:rsid w:val="7A266805"/>
    <w:rsid w:val="7A2D1941"/>
    <w:rsid w:val="7A3A405E"/>
    <w:rsid w:val="7A3A5E0C"/>
    <w:rsid w:val="7A4078C7"/>
    <w:rsid w:val="7A67218F"/>
    <w:rsid w:val="7A7E219D"/>
    <w:rsid w:val="7AB57A01"/>
    <w:rsid w:val="7AC51B7A"/>
    <w:rsid w:val="7AC676A0"/>
    <w:rsid w:val="7AD225DE"/>
    <w:rsid w:val="7AEA338E"/>
    <w:rsid w:val="7AEC5316"/>
    <w:rsid w:val="7AF4245F"/>
    <w:rsid w:val="7AFB37ED"/>
    <w:rsid w:val="7B0A57DF"/>
    <w:rsid w:val="7B181AC8"/>
    <w:rsid w:val="7B187EFC"/>
    <w:rsid w:val="7B205C7E"/>
    <w:rsid w:val="7B2368A0"/>
    <w:rsid w:val="7B2A40D3"/>
    <w:rsid w:val="7B31395C"/>
    <w:rsid w:val="7B542EFE"/>
    <w:rsid w:val="7B5851C5"/>
    <w:rsid w:val="7B62386D"/>
    <w:rsid w:val="7B694BFB"/>
    <w:rsid w:val="7B7535A0"/>
    <w:rsid w:val="7B854078"/>
    <w:rsid w:val="7B8557BC"/>
    <w:rsid w:val="7B902188"/>
    <w:rsid w:val="7B937ECA"/>
    <w:rsid w:val="7B9A6B62"/>
    <w:rsid w:val="7BAB5214"/>
    <w:rsid w:val="7BBD4F47"/>
    <w:rsid w:val="7BD72009"/>
    <w:rsid w:val="7C0251C7"/>
    <w:rsid w:val="7C030C91"/>
    <w:rsid w:val="7C1211C2"/>
    <w:rsid w:val="7C18217D"/>
    <w:rsid w:val="7C2E19A1"/>
    <w:rsid w:val="7C350F81"/>
    <w:rsid w:val="7C43369E"/>
    <w:rsid w:val="7C523627"/>
    <w:rsid w:val="7C574A54"/>
    <w:rsid w:val="7C694787"/>
    <w:rsid w:val="7C703D67"/>
    <w:rsid w:val="7C745605"/>
    <w:rsid w:val="7C7D01BB"/>
    <w:rsid w:val="7C815F74"/>
    <w:rsid w:val="7C8B294F"/>
    <w:rsid w:val="7C924A77"/>
    <w:rsid w:val="7CE51858"/>
    <w:rsid w:val="7CEA58C8"/>
    <w:rsid w:val="7D012C11"/>
    <w:rsid w:val="7D043E86"/>
    <w:rsid w:val="7D256900"/>
    <w:rsid w:val="7D515947"/>
    <w:rsid w:val="7D562F5D"/>
    <w:rsid w:val="7D64201B"/>
    <w:rsid w:val="7D747887"/>
    <w:rsid w:val="7D853842"/>
    <w:rsid w:val="7D867658"/>
    <w:rsid w:val="7D913F95"/>
    <w:rsid w:val="7D943A85"/>
    <w:rsid w:val="7D9F2B56"/>
    <w:rsid w:val="7DAA5057"/>
    <w:rsid w:val="7DAD3FC0"/>
    <w:rsid w:val="7DAE4B47"/>
    <w:rsid w:val="7DC96EBF"/>
    <w:rsid w:val="7DD30A52"/>
    <w:rsid w:val="7DDC7906"/>
    <w:rsid w:val="7DE40569"/>
    <w:rsid w:val="7DE642E1"/>
    <w:rsid w:val="7DEB7B49"/>
    <w:rsid w:val="7E0808FE"/>
    <w:rsid w:val="7E0A5DEF"/>
    <w:rsid w:val="7E0B3D48"/>
    <w:rsid w:val="7E235535"/>
    <w:rsid w:val="7E372D8F"/>
    <w:rsid w:val="7E4B4A8C"/>
    <w:rsid w:val="7E602EE5"/>
    <w:rsid w:val="7E7538B7"/>
    <w:rsid w:val="7E810A6A"/>
    <w:rsid w:val="7E9366B1"/>
    <w:rsid w:val="7E967AAD"/>
    <w:rsid w:val="7E991353"/>
    <w:rsid w:val="7EAD12A3"/>
    <w:rsid w:val="7EC42148"/>
    <w:rsid w:val="7ED00AED"/>
    <w:rsid w:val="7ED21F55"/>
    <w:rsid w:val="7EDB7BBE"/>
    <w:rsid w:val="7EED4CAF"/>
    <w:rsid w:val="7F0A2251"/>
    <w:rsid w:val="7F2826D7"/>
    <w:rsid w:val="7F775B56"/>
    <w:rsid w:val="7F7876AD"/>
    <w:rsid w:val="7F8061DA"/>
    <w:rsid w:val="7FA51D95"/>
    <w:rsid w:val="7FB235BA"/>
    <w:rsid w:val="7FB83A5B"/>
    <w:rsid w:val="7FBF167C"/>
    <w:rsid w:val="7FC22B2C"/>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7">
    <w:name w:val="heading 6"/>
    <w:basedOn w:val="1"/>
    <w:next w:val="1"/>
    <w:qFormat/>
    <w:uiPriority w:val="0"/>
    <w:pPr>
      <w:wordWrap w:val="0"/>
      <w:spacing w:after="160"/>
      <w:ind w:left="2000" w:hanging="400"/>
      <w:outlineLvl w:val="5"/>
    </w:pPr>
    <w:rPr>
      <w:b/>
    </w:rPr>
  </w:style>
  <w:style w:type="paragraph" w:styleId="8">
    <w:name w:val="heading 8"/>
    <w:basedOn w:val="1"/>
    <w:next w:val="1"/>
    <w:qFormat/>
    <w:uiPriority w:val="1"/>
    <w:pPr>
      <w:ind w:left="1365" w:hanging="364"/>
      <w:outlineLvl w:val="7"/>
    </w:pPr>
    <w:rPr>
      <w:rFonts w:ascii="宋体" w:hAnsi="宋体" w:eastAsia="宋体" w:cs="宋体"/>
      <w:b/>
      <w:bCs/>
      <w:sz w:val="24"/>
      <w:szCs w:val="24"/>
    </w:rPr>
  </w:style>
  <w:style w:type="paragraph" w:styleId="9">
    <w:name w:val="heading 9"/>
    <w:basedOn w:val="1"/>
    <w:next w:val="1"/>
    <w:qFormat/>
    <w:uiPriority w:val="1"/>
    <w:pPr>
      <w:ind w:left="581"/>
      <w:outlineLvl w:val="8"/>
    </w:pPr>
    <w:rPr>
      <w:rFonts w:ascii="宋体" w:hAnsi="宋体" w:eastAsia="宋体" w:cs="宋体"/>
      <w:sz w:val="24"/>
      <w:szCs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10">
    <w:name w:val="Normal Indent"/>
    <w:basedOn w:val="1"/>
    <w:next w:val="11"/>
    <w:qFormat/>
    <w:uiPriority w:val="0"/>
    <w:pPr>
      <w:ind w:firstLine="420"/>
    </w:pPr>
    <w:rPr>
      <w:szCs w:val="20"/>
    </w:rPr>
  </w:style>
  <w:style w:type="paragraph" w:styleId="11">
    <w:name w:val="Body Text Indent"/>
    <w:basedOn w:val="1"/>
    <w:next w:val="10"/>
    <w:qFormat/>
    <w:uiPriority w:val="99"/>
    <w:pPr>
      <w:ind w:firstLine="830" w:firstLineChars="352"/>
    </w:pPr>
    <w:rPr>
      <w:rFonts w:ascii="仿宋_GB2312" w:eastAsia="仿宋_GB2312"/>
      <w:sz w:val="32"/>
      <w:szCs w:val="20"/>
    </w:rPr>
  </w:style>
  <w:style w:type="paragraph" w:styleId="12">
    <w:name w:val="Body Text"/>
    <w:basedOn w:val="1"/>
    <w:unhideWhenUsed/>
    <w:qFormat/>
    <w:uiPriority w:val="99"/>
    <w:pPr>
      <w:spacing w:after="120"/>
    </w:pPr>
  </w:style>
  <w:style w:type="paragraph" w:styleId="13">
    <w:name w:val="toc 3"/>
    <w:basedOn w:val="1"/>
    <w:next w:val="1"/>
    <w:unhideWhenUsed/>
    <w:qFormat/>
    <w:uiPriority w:val="39"/>
    <w:pPr>
      <w:jc w:val="left"/>
    </w:pPr>
    <w:rPr>
      <w:rFonts w:ascii="Calibri" w:hAnsi="Calibri" w:eastAsia="宋体" w:cs="Times New Roman"/>
      <w:smallCaps/>
      <w:sz w:val="22"/>
    </w:rPr>
  </w:style>
  <w:style w:type="paragraph" w:styleId="14">
    <w:name w:val="Plain Text"/>
    <w:basedOn w:val="1"/>
    <w:next w:val="2"/>
    <w:qFormat/>
    <w:uiPriority w:val="0"/>
    <w:rPr>
      <w:rFonts w:ascii="宋体" w:hAnsi="Courier New"/>
      <w:kern w:val="0"/>
      <w:sz w:val="20"/>
      <w:szCs w:val="20"/>
    </w:rPr>
  </w:style>
  <w:style w:type="paragraph" w:styleId="15">
    <w:name w:val="Date"/>
    <w:basedOn w:val="1"/>
    <w:next w:val="1"/>
    <w:qFormat/>
    <w:uiPriority w:val="0"/>
    <w:pPr>
      <w:ind w:left="100" w:leftChars="2500"/>
    </w:pPr>
    <w:rPr>
      <w:rFonts w:ascii="Times New Roman" w:hAnsi="Times New Roman"/>
      <w:kern w:val="0"/>
      <w:sz w:val="20"/>
      <w:szCs w:val="24"/>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19">
    <w:name w:val="List"/>
    <w:basedOn w:val="1"/>
    <w:unhideWhenUsed/>
    <w:qFormat/>
    <w:uiPriority w:val="99"/>
    <w:pPr>
      <w:ind w:left="200" w:hanging="200" w:hangingChars="200"/>
    </w:pPr>
    <w:rPr>
      <w:sz w:val="28"/>
    </w:rPr>
  </w:style>
  <w:style w:type="paragraph" w:styleId="20">
    <w:name w:val="table of figures"/>
    <w:basedOn w:val="1"/>
    <w:next w:val="1"/>
    <w:qFormat/>
    <w:uiPriority w:val="0"/>
    <w:pPr>
      <w:spacing w:line="360" w:lineRule="auto"/>
      <w:ind w:left="840" w:leftChars="200" w:hanging="420" w:hangingChars="200"/>
    </w:pPr>
    <w:rPr>
      <w:rFonts w:ascii="Arial" w:hAnsi="Arial" w:cs="宋体"/>
      <w:sz w:val="24"/>
      <w:szCs w:val="20"/>
    </w:rPr>
  </w:style>
  <w:style w:type="paragraph" w:styleId="21">
    <w:name w:val="toc 2"/>
    <w:basedOn w:val="1"/>
    <w:next w:val="1"/>
    <w:qFormat/>
    <w:uiPriority w:val="39"/>
    <w:pPr>
      <w:jc w:val="left"/>
    </w:pPr>
    <w:rPr>
      <w:rFonts w:ascii="Calibri" w:hAnsi="Calibri" w:eastAsia="宋体" w:cs="Times New Roman"/>
      <w:b/>
      <w:bCs/>
      <w:smallCaps/>
      <w:sz w:val="22"/>
    </w:rPr>
  </w:style>
  <w:style w:type="paragraph" w:styleId="22">
    <w:name w:val="Normal (Web)"/>
    <w:basedOn w:val="1"/>
    <w:unhideWhenUsed/>
    <w:qFormat/>
    <w:uiPriority w:val="99"/>
    <w:pPr>
      <w:spacing w:before="100" w:beforeAutospacing="1" w:after="100" w:afterAutospacing="1"/>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eastAsia="宋体"/>
      <w:b/>
      <w:bCs/>
      <w:sz w:val="32"/>
      <w:szCs w:val="32"/>
    </w:rPr>
  </w:style>
  <w:style w:type="paragraph" w:styleId="24">
    <w:name w:val="Body Text First Indent 2"/>
    <w:basedOn w:val="11"/>
    <w:next w:val="1"/>
    <w:qFormat/>
    <w:uiPriority w:val="0"/>
    <w:pPr>
      <w:spacing w:after="120"/>
      <w:ind w:left="420" w:leftChars="200" w:firstLine="420" w:firstLineChars="200"/>
    </w:pPr>
    <w:rPr>
      <w:rFonts w:ascii="Times New Roman" w:eastAsia="宋体"/>
      <w:kern w:val="0"/>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unhideWhenUsed/>
    <w:qFormat/>
    <w:uiPriority w:val="99"/>
    <w:rPr>
      <w:sz w:val="21"/>
      <w:szCs w:val="21"/>
    </w:rPr>
  </w:style>
  <w:style w:type="paragraph" w:customStyle="1" w:styleId="31">
    <w:name w:val="Default"/>
    <w:basedOn w:val="23"/>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2">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表格文字"/>
    <w:basedOn w:val="1"/>
    <w:next w:val="12"/>
    <w:qFormat/>
    <w:uiPriority w:val="0"/>
    <w:pPr>
      <w:adjustRightInd w:val="0"/>
      <w:spacing w:line="420" w:lineRule="atLeast"/>
      <w:jc w:val="left"/>
      <w:textAlignment w:val="baseline"/>
    </w:pPr>
    <w:rPr>
      <w:kern w:val="0"/>
    </w:rPr>
  </w:style>
  <w:style w:type="paragraph" w:customStyle="1" w:styleId="39">
    <w:name w:val="p15"/>
    <w:basedOn w:val="1"/>
    <w:qFormat/>
    <w:uiPriority w:val="0"/>
    <w:pPr>
      <w:widowControl/>
    </w:pPr>
    <w:rPr>
      <w:rFonts w:ascii="宋体" w:hAnsi="宋体" w:cs="宋体"/>
      <w:kern w:val="0"/>
      <w:szCs w:val="21"/>
    </w:rPr>
  </w:style>
  <w:style w:type="paragraph" w:customStyle="1" w:styleId="40">
    <w:name w:val="Normal_49"/>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44427</Words>
  <Characters>46800</Characters>
  <Lines>0</Lines>
  <Paragraphs>0</Paragraphs>
  <TotalTime>62</TotalTime>
  <ScaleCrop>false</ScaleCrop>
  <LinksUpToDate>false</LinksUpToDate>
  <CharactersWithSpaces>54327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2025-07-22T08:24:00Z</cp:lastPrinted>
  <dcterms:modified xsi:type="dcterms:W3CDTF">2025-07-23T07:25:38Z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