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18143">
      <w:pPr>
        <w:snapToGrid w:val="0"/>
        <w:spacing w:before="50" w:after="120" w:line="360" w:lineRule="auto"/>
        <w:ind w:firstLine="617" w:firstLineChars="294"/>
        <w:jc w:val="center"/>
        <w:rPr>
          <w:rFonts w:hint="eastAsia" w:ascii="EJFHSN+FangSong_GB2312" w:hAnsi="EJFHSN+FangSong_GB2312" w:cs="EJFHSN+FangSong_GB2312"/>
          <w:color w:val="auto"/>
          <w:spacing w:val="2"/>
          <w:sz w:val="32"/>
          <w:highlight w:val="none"/>
        </w:rPr>
      </w:pPr>
      <w:r>
        <w:drawing>
          <wp:inline distT="0" distB="0" distL="114300" distR="114300">
            <wp:extent cx="5934710" cy="6454140"/>
            <wp:effectExtent l="0" t="0" r="889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934710" cy="6454140"/>
                    </a:xfrm>
                    <a:prstGeom prst="rect">
                      <a:avLst/>
                    </a:prstGeom>
                    <a:noFill/>
                    <a:ln>
                      <a:noFill/>
                    </a:ln>
                  </pic:spPr>
                </pic:pic>
              </a:graphicData>
            </a:graphic>
          </wp:inline>
        </w:drawing>
      </w:r>
      <w:bookmarkStart w:id="127" w:name="_GoBack"/>
      <w:bookmarkEnd w:id="127"/>
    </w:p>
    <w:p w14:paraId="13B8D7B2">
      <w:pPr>
        <w:widowControl/>
        <w:spacing w:line="360" w:lineRule="auto"/>
        <w:jc w:val="left"/>
        <w:rPr>
          <w:rFonts w:ascii="仿宋_GB2312" w:hAnsi="宋体" w:eastAsia="仿宋_GB2312"/>
          <w:b/>
          <w:bCs/>
          <w:color w:val="auto"/>
          <w:w w:val="95"/>
          <w:sz w:val="30"/>
          <w:szCs w:val="30"/>
          <w:highlight w:val="none"/>
        </w:rPr>
      </w:pPr>
    </w:p>
    <w:p w14:paraId="12B6DFB4">
      <w:pPr>
        <w:bidi w:val="0"/>
        <w:rPr>
          <w:rFonts w:ascii="Calibri" w:hAnsi="Calibri" w:eastAsia="宋体" w:cs="Times New Roman"/>
          <w:kern w:val="2"/>
          <w:sz w:val="21"/>
          <w:szCs w:val="22"/>
          <w:lang w:val="en-US" w:eastAsia="zh-CN" w:bidi="ar-SA"/>
        </w:rPr>
      </w:pPr>
    </w:p>
    <w:p w14:paraId="4773D917">
      <w:pPr>
        <w:bidi w:val="0"/>
        <w:rPr>
          <w:lang w:val="en-US" w:eastAsia="zh-CN"/>
        </w:rPr>
      </w:pPr>
    </w:p>
    <w:p w14:paraId="48416413">
      <w:pPr>
        <w:bidi w:val="0"/>
        <w:rPr>
          <w:lang w:val="en-US" w:eastAsia="zh-CN"/>
        </w:rPr>
      </w:pPr>
    </w:p>
    <w:p w14:paraId="0F542AD6">
      <w:pPr>
        <w:tabs>
          <w:tab w:val="left" w:pos="8508"/>
        </w:tabs>
        <w:bidi w:val="0"/>
        <w:jc w:val="left"/>
        <w:rPr>
          <w:lang w:val="en-US" w:eastAsia="zh-CN"/>
        </w:rPr>
        <w:sectPr>
          <w:headerReference r:id="rId3" w:type="default"/>
          <w:footerReference r:id="rId4" w:type="default"/>
          <w:pgSz w:w="11906" w:h="16838"/>
          <w:pgMar w:top="1247" w:right="1247" w:bottom="1247" w:left="1304" w:header="720" w:footer="720" w:gutter="0"/>
          <w:pgNumType w:start="1"/>
          <w:cols w:space="720" w:num="1"/>
          <w:docGrid w:type="lines" w:linePitch="331" w:charSpace="0"/>
        </w:sectPr>
      </w:pPr>
      <w:r>
        <w:rPr>
          <w:rFonts w:hint="eastAsia"/>
          <w:lang w:val="en-US" w:eastAsia="zh-CN"/>
        </w:rPr>
        <w:tab/>
      </w:r>
    </w:p>
    <w:p w14:paraId="6D24E128">
      <w:pPr>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2B90ED4E">
      <w:pPr>
        <w:pStyle w:val="18"/>
        <w:tabs>
          <w:tab w:val="right" w:leader="dot" w:pos="9638"/>
        </w:tabs>
        <w:rPr>
          <w:color w:val="auto"/>
        </w:rPr>
      </w:pPr>
      <w:r>
        <w:rPr>
          <w:rFonts w:hAnsi="宋体"/>
          <w:color w:val="auto"/>
          <w:sz w:val="28"/>
          <w:szCs w:val="28"/>
          <w:highlight w:val="none"/>
        </w:rPr>
        <w:fldChar w:fldCharType="begin"/>
      </w:r>
      <w:r>
        <w:rPr>
          <w:rFonts w:hAnsi="宋体"/>
          <w:color w:val="auto"/>
          <w:sz w:val="28"/>
          <w:szCs w:val="28"/>
          <w:highlight w:val="none"/>
        </w:rPr>
        <w:instrText xml:space="preserve"> TOC \o "1-3" \h \z \u </w:instrText>
      </w:r>
      <w:r>
        <w:rPr>
          <w:rFonts w:hAnsi="宋体"/>
          <w:color w:val="auto"/>
          <w:sz w:val="28"/>
          <w:szCs w:val="28"/>
          <w:highlight w:val="none"/>
        </w:rPr>
        <w:fldChar w:fldCharType="separate"/>
      </w:r>
      <w:r>
        <w:rPr>
          <w:rFonts w:hAnsi="宋体"/>
          <w:color w:val="auto"/>
          <w:szCs w:val="28"/>
          <w:highlight w:val="none"/>
        </w:rPr>
        <w:fldChar w:fldCharType="begin"/>
      </w:r>
      <w:r>
        <w:rPr>
          <w:rFonts w:hAnsi="宋体"/>
          <w:color w:val="auto"/>
          <w:szCs w:val="28"/>
          <w:highlight w:val="none"/>
        </w:rPr>
        <w:instrText xml:space="preserve"> HYPERLINK \l _Toc8159 </w:instrText>
      </w:r>
      <w:r>
        <w:rPr>
          <w:rFonts w:hAnsi="宋体"/>
          <w:color w:val="auto"/>
          <w:szCs w:val="28"/>
          <w:highlight w:val="none"/>
        </w:rPr>
        <w:fldChar w:fldCharType="separate"/>
      </w:r>
      <w:r>
        <w:rPr>
          <w:rFonts w:hint="eastAsia"/>
          <w:color w:val="auto"/>
          <w:szCs w:val="20"/>
          <w:highlight w:val="none"/>
        </w:rPr>
        <w:t>第一章</w:t>
      </w:r>
      <w:r>
        <w:rPr>
          <w:color w:val="auto"/>
          <w:szCs w:val="20"/>
          <w:highlight w:val="none"/>
        </w:rPr>
        <w:t xml:space="preserve">  </w:t>
      </w:r>
      <w:r>
        <w:rPr>
          <w:rFonts w:hint="eastAsia"/>
          <w:color w:val="auto"/>
          <w:szCs w:val="20"/>
          <w:highlight w:val="none"/>
        </w:rPr>
        <w:t>征集公告</w:t>
      </w:r>
      <w:r>
        <w:rPr>
          <w:color w:val="auto"/>
        </w:rPr>
        <w:tab/>
      </w:r>
      <w:r>
        <w:rPr>
          <w:color w:val="auto"/>
        </w:rPr>
        <w:fldChar w:fldCharType="begin"/>
      </w:r>
      <w:r>
        <w:rPr>
          <w:color w:val="auto"/>
        </w:rPr>
        <w:instrText xml:space="preserve"> PAGEREF _Toc8159 \h </w:instrText>
      </w:r>
      <w:r>
        <w:rPr>
          <w:color w:val="auto"/>
        </w:rPr>
        <w:fldChar w:fldCharType="separate"/>
      </w:r>
      <w:r>
        <w:rPr>
          <w:color w:val="auto"/>
        </w:rPr>
        <w:t>2</w:t>
      </w:r>
      <w:r>
        <w:rPr>
          <w:color w:val="auto"/>
        </w:rPr>
        <w:fldChar w:fldCharType="end"/>
      </w:r>
      <w:r>
        <w:rPr>
          <w:rFonts w:hAnsi="宋体"/>
          <w:color w:val="auto"/>
          <w:szCs w:val="28"/>
          <w:highlight w:val="none"/>
        </w:rPr>
        <w:fldChar w:fldCharType="end"/>
      </w:r>
    </w:p>
    <w:p w14:paraId="7C750D87">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_Toc10189 </w:instrText>
      </w:r>
      <w:r>
        <w:rPr>
          <w:rFonts w:hAnsi="宋体"/>
          <w:bCs/>
          <w:caps/>
          <w:color w:val="auto"/>
          <w:szCs w:val="28"/>
          <w:highlight w:val="none"/>
        </w:rPr>
        <w:fldChar w:fldCharType="separate"/>
      </w:r>
      <w:r>
        <w:rPr>
          <w:rFonts w:hint="eastAsia" w:ascii="Times New Roman" w:hAnsi="Times New Roman"/>
          <w:color w:val="auto"/>
          <w:szCs w:val="20"/>
          <w:highlight w:val="none"/>
        </w:rPr>
        <w:t>第二章</w:t>
      </w:r>
      <w:r>
        <w:rPr>
          <w:rFonts w:ascii="Times New Roman" w:hAnsi="Times New Roman"/>
          <w:color w:val="auto"/>
          <w:szCs w:val="20"/>
          <w:highlight w:val="none"/>
        </w:rPr>
        <w:t xml:space="preserve">  </w:t>
      </w:r>
      <w:r>
        <w:rPr>
          <w:rFonts w:hint="eastAsia" w:ascii="Times New Roman" w:hAnsi="Times New Roman"/>
          <w:color w:val="auto"/>
          <w:szCs w:val="20"/>
          <w:highlight w:val="none"/>
        </w:rPr>
        <w:t>采购需求</w:t>
      </w:r>
      <w:r>
        <w:rPr>
          <w:color w:val="auto"/>
        </w:rPr>
        <w:tab/>
      </w:r>
      <w:r>
        <w:rPr>
          <w:color w:val="auto"/>
        </w:rPr>
        <w:fldChar w:fldCharType="begin"/>
      </w:r>
      <w:r>
        <w:rPr>
          <w:color w:val="auto"/>
        </w:rPr>
        <w:instrText xml:space="preserve"> PAGEREF _Toc10189 \h </w:instrText>
      </w:r>
      <w:r>
        <w:rPr>
          <w:color w:val="auto"/>
        </w:rPr>
        <w:fldChar w:fldCharType="separate"/>
      </w:r>
      <w:r>
        <w:rPr>
          <w:color w:val="auto"/>
        </w:rPr>
        <w:t>6</w:t>
      </w:r>
      <w:r>
        <w:rPr>
          <w:color w:val="auto"/>
        </w:rPr>
        <w:fldChar w:fldCharType="end"/>
      </w:r>
      <w:r>
        <w:rPr>
          <w:rFonts w:hAnsi="宋体"/>
          <w:bCs/>
          <w:caps/>
          <w:color w:val="auto"/>
          <w:szCs w:val="28"/>
          <w:highlight w:val="none"/>
          <w:u w:val="single"/>
        </w:rPr>
        <w:fldChar w:fldCharType="end"/>
      </w:r>
    </w:p>
    <w:p w14:paraId="2116843A">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_Toc29300 </w:instrText>
      </w:r>
      <w:r>
        <w:rPr>
          <w:rFonts w:hAnsi="宋体"/>
          <w:bCs/>
          <w:caps/>
          <w:color w:val="auto"/>
          <w:szCs w:val="28"/>
          <w:highlight w:val="none"/>
        </w:rPr>
        <w:fldChar w:fldCharType="separate"/>
      </w:r>
      <w:r>
        <w:rPr>
          <w:rFonts w:hint="eastAsia" w:ascii="Times New Roman" w:hAnsi="Times New Roman"/>
          <w:color w:val="auto"/>
          <w:szCs w:val="20"/>
          <w:highlight w:val="none"/>
        </w:rPr>
        <w:t>第三章</w:t>
      </w:r>
      <w:r>
        <w:rPr>
          <w:rFonts w:ascii="Times New Roman" w:hAnsi="Times New Roman"/>
          <w:color w:val="auto"/>
          <w:szCs w:val="20"/>
          <w:highlight w:val="none"/>
        </w:rPr>
        <w:t xml:space="preserve">  </w:t>
      </w:r>
      <w:r>
        <w:rPr>
          <w:rFonts w:hint="eastAsia" w:ascii="Times New Roman" w:hAnsi="Times New Roman"/>
          <w:color w:val="auto"/>
          <w:szCs w:val="20"/>
          <w:highlight w:val="none"/>
        </w:rPr>
        <w:t>供应商须知</w:t>
      </w:r>
      <w:r>
        <w:rPr>
          <w:color w:val="auto"/>
        </w:rPr>
        <w:tab/>
      </w:r>
      <w:r>
        <w:rPr>
          <w:color w:val="auto"/>
        </w:rPr>
        <w:fldChar w:fldCharType="begin"/>
      </w:r>
      <w:r>
        <w:rPr>
          <w:color w:val="auto"/>
        </w:rPr>
        <w:instrText xml:space="preserve"> PAGEREF _Toc29300 \h </w:instrText>
      </w:r>
      <w:r>
        <w:rPr>
          <w:color w:val="auto"/>
        </w:rPr>
        <w:fldChar w:fldCharType="separate"/>
      </w:r>
      <w:r>
        <w:rPr>
          <w:color w:val="auto"/>
        </w:rPr>
        <w:t>10</w:t>
      </w:r>
      <w:r>
        <w:rPr>
          <w:color w:val="auto"/>
        </w:rPr>
        <w:fldChar w:fldCharType="end"/>
      </w:r>
      <w:r>
        <w:rPr>
          <w:rFonts w:hAnsi="宋体"/>
          <w:bCs/>
          <w:caps/>
          <w:color w:val="auto"/>
          <w:szCs w:val="28"/>
          <w:highlight w:val="none"/>
          <w:u w:val="single"/>
        </w:rPr>
        <w:fldChar w:fldCharType="end"/>
      </w:r>
    </w:p>
    <w:p w14:paraId="6E7AF242">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_Toc4382 </w:instrText>
      </w:r>
      <w:r>
        <w:rPr>
          <w:rFonts w:hAnsi="宋体"/>
          <w:bCs/>
          <w:caps/>
          <w:color w:val="auto"/>
          <w:szCs w:val="28"/>
          <w:highlight w:val="none"/>
        </w:rPr>
        <w:fldChar w:fldCharType="separate"/>
      </w:r>
      <w:r>
        <w:rPr>
          <w:rFonts w:hint="eastAsia" w:ascii="Times New Roman" w:hAnsi="Times New Roman"/>
          <w:color w:val="auto"/>
          <w:szCs w:val="20"/>
          <w:highlight w:val="none"/>
        </w:rPr>
        <w:t>第四章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评标方法及评分标准</w:t>
      </w:r>
      <w:r>
        <w:rPr>
          <w:color w:val="auto"/>
        </w:rPr>
        <w:tab/>
      </w:r>
      <w:r>
        <w:rPr>
          <w:color w:val="auto"/>
        </w:rPr>
        <w:fldChar w:fldCharType="begin"/>
      </w:r>
      <w:r>
        <w:rPr>
          <w:color w:val="auto"/>
        </w:rPr>
        <w:instrText xml:space="preserve"> PAGEREF _Toc4382 \h </w:instrText>
      </w:r>
      <w:r>
        <w:rPr>
          <w:color w:val="auto"/>
        </w:rPr>
        <w:fldChar w:fldCharType="separate"/>
      </w:r>
      <w:r>
        <w:rPr>
          <w:color w:val="auto"/>
        </w:rPr>
        <w:t>32</w:t>
      </w:r>
      <w:r>
        <w:rPr>
          <w:color w:val="auto"/>
        </w:rPr>
        <w:fldChar w:fldCharType="end"/>
      </w:r>
      <w:r>
        <w:rPr>
          <w:rFonts w:hAnsi="宋体"/>
          <w:bCs/>
          <w:caps/>
          <w:color w:val="auto"/>
          <w:szCs w:val="28"/>
          <w:highlight w:val="none"/>
          <w:u w:val="single"/>
        </w:rPr>
        <w:fldChar w:fldCharType="end"/>
      </w:r>
    </w:p>
    <w:p w14:paraId="62209324">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_Toc1910 </w:instrText>
      </w:r>
      <w:r>
        <w:rPr>
          <w:rFonts w:hAnsi="宋体"/>
          <w:bCs/>
          <w:caps/>
          <w:color w:val="auto"/>
          <w:szCs w:val="28"/>
          <w:highlight w:val="none"/>
        </w:rPr>
        <w:fldChar w:fldCharType="separate"/>
      </w:r>
      <w:r>
        <w:rPr>
          <w:rFonts w:hint="eastAsia" w:ascii="Times New Roman" w:hAnsi="Times New Roman"/>
          <w:color w:val="auto"/>
          <w:szCs w:val="20"/>
          <w:highlight w:val="none"/>
        </w:rPr>
        <w:t xml:space="preserve">第五章  </w:t>
      </w:r>
      <w:r>
        <w:rPr>
          <w:rFonts w:hint="eastAsia" w:hAnsi="宋体" w:cs="宋体"/>
          <w:color w:val="auto"/>
          <w:highlight w:val="none"/>
        </w:rPr>
        <w:t>拟签订的框架协议文本和采购合同文本</w:t>
      </w:r>
      <w:r>
        <w:rPr>
          <w:color w:val="auto"/>
        </w:rPr>
        <w:tab/>
      </w:r>
      <w:r>
        <w:rPr>
          <w:color w:val="auto"/>
        </w:rPr>
        <w:fldChar w:fldCharType="begin"/>
      </w:r>
      <w:r>
        <w:rPr>
          <w:color w:val="auto"/>
        </w:rPr>
        <w:instrText xml:space="preserve"> PAGEREF _Toc1910 \h </w:instrText>
      </w:r>
      <w:r>
        <w:rPr>
          <w:color w:val="auto"/>
        </w:rPr>
        <w:fldChar w:fldCharType="separate"/>
      </w:r>
      <w:r>
        <w:rPr>
          <w:color w:val="auto"/>
        </w:rPr>
        <w:t>38</w:t>
      </w:r>
      <w:r>
        <w:rPr>
          <w:color w:val="auto"/>
        </w:rPr>
        <w:fldChar w:fldCharType="end"/>
      </w:r>
      <w:r>
        <w:rPr>
          <w:rFonts w:hAnsi="宋体"/>
          <w:bCs/>
          <w:caps/>
          <w:color w:val="auto"/>
          <w:szCs w:val="28"/>
          <w:highlight w:val="none"/>
          <w:u w:val="single"/>
        </w:rPr>
        <w:fldChar w:fldCharType="end"/>
      </w:r>
    </w:p>
    <w:p w14:paraId="3F8C09FD">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_Toc729 </w:instrText>
      </w:r>
      <w:r>
        <w:rPr>
          <w:rFonts w:hAnsi="宋体"/>
          <w:bCs/>
          <w:caps/>
          <w:color w:val="auto"/>
          <w:szCs w:val="28"/>
          <w:highlight w:val="none"/>
        </w:rPr>
        <w:fldChar w:fldCharType="separate"/>
      </w:r>
      <w:r>
        <w:rPr>
          <w:rFonts w:hint="eastAsia" w:ascii="Times New Roman" w:hAnsi="Times New Roman"/>
          <w:color w:val="auto"/>
          <w:szCs w:val="20"/>
          <w:highlight w:val="none"/>
        </w:rPr>
        <w:t>第六章</w:t>
      </w:r>
      <w:r>
        <w:rPr>
          <w:rFonts w:ascii="Times New Roman" w:hAnsi="Times New Roman"/>
          <w:color w:val="auto"/>
          <w:szCs w:val="20"/>
          <w:highlight w:val="none"/>
        </w:rPr>
        <w:t xml:space="preserve"> </w:t>
      </w:r>
      <w:r>
        <w:rPr>
          <w:rFonts w:hint="eastAsia" w:ascii="Times New Roman" w:hAnsi="Times New Roman"/>
          <w:color w:val="auto"/>
          <w:szCs w:val="20"/>
          <w:highlight w:val="none"/>
        </w:rPr>
        <w:t>响应文件格式</w:t>
      </w:r>
      <w:r>
        <w:rPr>
          <w:color w:val="auto"/>
        </w:rPr>
        <w:tab/>
      </w:r>
      <w:r>
        <w:rPr>
          <w:color w:val="auto"/>
        </w:rPr>
        <w:fldChar w:fldCharType="begin"/>
      </w:r>
      <w:r>
        <w:rPr>
          <w:color w:val="auto"/>
        </w:rPr>
        <w:instrText xml:space="preserve"> PAGEREF _Toc729 \h </w:instrText>
      </w:r>
      <w:r>
        <w:rPr>
          <w:color w:val="auto"/>
        </w:rPr>
        <w:fldChar w:fldCharType="separate"/>
      </w:r>
      <w:r>
        <w:rPr>
          <w:color w:val="auto"/>
        </w:rPr>
        <w:t>44</w:t>
      </w:r>
      <w:r>
        <w:rPr>
          <w:color w:val="auto"/>
        </w:rPr>
        <w:fldChar w:fldCharType="end"/>
      </w:r>
      <w:r>
        <w:rPr>
          <w:rFonts w:hAnsi="宋体"/>
          <w:bCs/>
          <w:caps/>
          <w:color w:val="auto"/>
          <w:szCs w:val="28"/>
          <w:highlight w:val="none"/>
          <w:u w:val="single"/>
        </w:rPr>
        <w:fldChar w:fldCharType="end"/>
      </w:r>
    </w:p>
    <w:p w14:paraId="28A14945">
      <w:pPr>
        <w:pStyle w:val="18"/>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_Toc13596 </w:instrText>
      </w:r>
      <w:r>
        <w:rPr>
          <w:rFonts w:hAnsi="宋体"/>
          <w:bCs/>
          <w:caps/>
          <w:color w:val="auto"/>
          <w:szCs w:val="28"/>
          <w:highlight w:val="none"/>
        </w:rPr>
        <w:fldChar w:fldCharType="separate"/>
      </w:r>
      <w:r>
        <w:rPr>
          <w:rFonts w:hint="eastAsia" w:ascii="Times New Roman" w:hAnsi="Times New Roman"/>
          <w:color w:val="auto"/>
          <w:szCs w:val="20"/>
          <w:highlight w:val="none"/>
        </w:rPr>
        <w:t>第七章</w:t>
      </w:r>
      <w:r>
        <w:rPr>
          <w:rFonts w:ascii="Times New Roman" w:hAnsi="Times New Roman"/>
          <w:color w:val="auto"/>
          <w:szCs w:val="20"/>
          <w:highlight w:val="none"/>
        </w:rPr>
        <w:t xml:space="preserve"> </w:t>
      </w:r>
      <w:r>
        <w:rPr>
          <w:rFonts w:hint="eastAsia" w:ascii="Times New Roman" w:hAnsi="Times New Roman"/>
          <w:color w:val="auto"/>
          <w:szCs w:val="20"/>
          <w:highlight w:val="none"/>
        </w:rPr>
        <w:t>质疑、投诉证明材料格式</w:t>
      </w:r>
      <w:r>
        <w:rPr>
          <w:color w:val="auto"/>
        </w:rPr>
        <w:tab/>
      </w:r>
      <w:r>
        <w:rPr>
          <w:color w:val="auto"/>
        </w:rPr>
        <w:fldChar w:fldCharType="begin"/>
      </w:r>
      <w:r>
        <w:rPr>
          <w:color w:val="auto"/>
        </w:rPr>
        <w:instrText xml:space="preserve"> PAGEREF _Toc13596 \h </w:instrText>
      </w:r>
      <w:r>
        <w:rPr>
          <w:color w:val="auto"/>
        </w:rPr>
        <w:fldChar w:fldCharType="separate"/>
      </w:r>
      <w:r>
        <w:rPr>
          <w:color w:val="auto"/>
        </w:rPr>
        <w:t>75</w:t>
      </w:r>
      <w:r>
        <w:rPr>
          <w:color w:val="auto"/>
        </w:rPr>
        <w:fldChar w:fldCharType="end"/>
      </w:r>
      <w:r>
        <w:rPr>
          <w:rFonts w:hAnsi="宋体"/>
          <w:bCs/>
          <w:caps/>
          <w:color w:val="auto"/>
          <w:szCs w:val="28"/>
          <w:highlight w:val="none"/>
          <w:u w:val="single"/>
        </w:rPr>
        <w:fldChar w:fldCharType="end"/>
      </w:r>
    </w:p>
    <w:p w14:paraId="47C53C6C">
      <w:pPr>
        <w:pStyle w:val="20"/>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_Toc12800 </w:instrText>
      </w:r>
      <w:r>
        <w:rPr>
          <w:rFonts w:hAnsi="宋体"/>
          <w:bCs/>
          <w:caps/>
          <w:color w:val="auto"/>
          <w:szCs w:val="28"/>
          <w:highlight w:val="none"/>
        </w:rPr>
        <w:fldChar w:fldCharType="separate"/>
      </w:r>
      <w:r>
        <w:rPr>
          <w:rFonts w:hint="eastAsia" w:ascii="宋体" w:hAnsi="宋体" w:eastAsia="黑体"/>
          <w:color w:val="auto"/>
          <w:szCs w:val="32"/>
          <w:highlight w:val="none"/>
        </w:rPr>
        <w:t>第一节 质疑函（格式）</w:t>
      </w:r>
      <w:r>
        <w:rPr>
          <w:color w:val="auto"/>
        </w:rPr>
        <w:tab/>
      </w:r>
      <w:r>
        <w:rPr>
          <w:color w:val="auto"/>
        </w:rPr>
        <w:fldChar w:fldCharType="begin"/>
      </w:r>
      <w:r>
        <w:rPr>
          <w:color w:val="auto"/>
        </w:rPr>
        <w:instrText xml:space="preserve"> PAGEREF _Toc12800 \h </w:instrText>
      </w:r>
      <w:r>
        <w:rPr>
          <w:color w:val="auto"/>
        </w:rPr>
        <w:fldChar w:fldCharType="separate"/>
      </w:r>
      <w:r>
        <w:rPr>
          <w:color w:val="auto"/>
        </w:rPr>
        <w:t>76</w:t>
      </w:r>
      <w:r>
        <w:rPr>
          <w:color w:val="auto"/>
        </w:rPr>
        <w:fldChar w:fldCharType="end"/>
      </w:r>
      <w:r>
        <w:rPr>
          <w:rFonts w:hAnsi="宋体"/>
          <w:bCs/>
          <w:caps/>
          <w:color w:val="auto"/>
          <w:szCs w:val="28"/>
          <w:highlight w:val="none"/>
          <w:u w:val="single"/>
        </w:rPr>
        <w:fldChar w:fldCharType="end"/>
      </w:r>
    </w:p>
    <w:p w14:paraId="65F20539">
      <w:pPr>
        <w:pStyle w:val="20"/>
        <w:tabs>
          <w:tab w:val="right" w:leader="dot" w:pos="9638"/>
        </w:tabs>
        <w:rPr>
          <w:color w:val="auto"/>
        </w:rPr>
      </w:pPr>
      <w:r>
        <w:rPr>
          <w:rFonts w:hAnsi="宋体"/>
          <w:bCs/>
          <w:caps/>
          <w:color w:val="auto"/>
          <w:szCs w:val="28"/>
          <w:highlight w:val="none"/>
          <w:u w:val="single"/>
        </w:rPr>
        <w:fldChar w:fldCharType="begin"/>
      </w:r>
      <w:r>
        <w:rPr>
          <w:rFonts w:hAnsi="宋体"/>
          <w:bCs/>
          <w:caps/>
          <w:color w:val="auto"/>
          <w:szCs w:val="28"/>
          <w:highlight w:val="none"/>
        </w:rPr>
        <w:instrText xml:space="preserve"> HYPERLINK \l _Toc15739 </w:instrText>
      </w:r>
      <w:r>
        <w:rPr>
          <w:rFonts w:hAnsi="宋体"/>
          <w:bCs/>
          <w:caps/>
          <w:color w:val="auto"/>
          <w:szCs w:val="28"/>
          <w:highlight w:val="none"/>
        </w:rPr>
        <w:fldChar w:fldCharType="separate"/>
      </w:r>
      <w:r>
        <w:rPr>
          <w:rFonts w:hint="eastAsia" w:ascii="宋体" w:hAnsi="宋体" w:eastAsia="黑体"/>
          <w:color w:val="auto"/>
          <w:szCs w:val="32"/>
          <w:highlight w:val="none"/>
        </w:rPr>
        <w:t>第二节 投诉书（格式）</w:t>
      </w:r>
      <w:r>
        <w:rPr>
          <w:color w:val="auto"/>
        </w:rPr>
        <w:tab/>
      </w:r>
      <w:r>
        <w:rPr>
          <w:color w:val="auto"/>
        </w:rPr>
        <w:fldChar w:fldCharType="begin"/>
      </w:r>
      <w:r>
        <w:rPr>
          <w:color w:val="auto"/>
        </w:rPr>
        <w:instrText xml:space="preserve"> PAGEREF _Toc15739 \h </w:instrText>
      </w:r>
      <w:r>
        <w:rPr>
          <w:color w:val="auto"/>
        </w:rPr>
        <w:fldChar w:fldCharType="separate"/>
      </w:r>
      <w:r>
        <w:rPr>
          <w:color w:val="auto"/>
        </w:rPr>
        <w:t>78</w:t>
      </w:r>
      <w:r>
        <w:rPr>
          <w:color w:val="auto"/>
        </w:rPr>
        <w:fldChar w:fldCharType="end"/>
      </w:r>
      <w:r>
        <w:rPr>
          <w:rFonts w:hAnsi="宋体"/>
          <w:bCs/>
          <w:caps/>
          <w:color w:val="auto"/>
          <w:szCs w:val="28"/>
          <w:highlight w:val="none"/>
          <w:u w:val="single"/>
        </w:rPr>
        <w:fldChar w:fldCharType="end"/>
      </w:r>
    </w:p>
    <w:p w14:paraId="5D48C5B9">
      <w:pPr>
        <w:jc w:val="center"/>
        <w:rPr>
          <w:rFonts w:hint="eastAsia" w:ascii="宋体" w:hAnsi="Courier New"/>
          <w:color w:val="auto"/>
          <w:szCs w:val="20"/>
          <w:highlight w:val="none"/>
        </w:rPr>
      </w:pPr>
      <w:r>
        <w:rPr>
          <w:rFonts w:hAnsi="宋体"/>
          <w:bCs/>
          <w:caps/>
          <w:color w:val="auto"/>
          <w:szCs w:val="28"/>
          <w:highlight w:val="none"/>
          <w:u w:val="single"/>
        </w:rPr>
        <w:fldChar w:fldCharType="end"/>
      </w:r>
      <w:r>
        <w:rPr>
          <w:rFonts w:hint="eastAsia" w:ascii="宋体" w:hAnsi="Courier New"/>
          <w:color w:val="auto"/>
          <w:szCs w:val="20"/>
          <w:highlight w:val="none"/>
        </w:rPr>
        <w:tab/>
      </w:r>
      <w:bookmarkStart w:id="0" w:name="_Toc532545041"/>
    </w:p>
    <w:p w14:paraId="387AF48F">
      <w:pPr>
        <w:jc w:val="center"/>
        <w:rPr>
          <w:rFonts w:hint="eastAsia" w:ascii="宋体" w:hAnsi="Courier New"/>
          <w:color w:val="auto"/>
          <w:szCs w:val="20"/>
          <w:highlight w:val="none"/>
        </w:rPr>
      </w:pPr>
    </w:p>
    <w:p w14:paraId="21AAD9DE">
      <w:pPr>
        <w:jc w:val="center"/>
        <w:rPr>
          <w:rFonts w:hint="eastAsia" w:ascii="宋体" w:hAnsi="Courier New"/>
          <w:color w:val="auto"/>
          <w:szCs w:val="20"/>
          <w:highlight w:val="none"/>
        </w:rPr>
      </w:pPr>
    </w:p>
    <w:p w14:paraId="319F4C17">
      <w:pPr>
        <w:jc w:val="center"/>
        <w:rPr>
          <w:rFonts w:hint="eastAsia" w:ascii="宋体" w:hAnsi="Courier New"/>
          <w:color w:val="auto"/>
          <w:szCs w:val="20"/>
          <w:highlight w:val="none"/>
        </w:rPr>
      </w:pPr>
    </w:p>
    <w:p w14:paraId="6CEF6DA5">
      <w:pPr>
        <w:jc w:val="center"/>
        <w:rPr>
          <w:rFonts w:hint="eastAsia" w:ascii="宋体" w:hAnsi="Courier New"/>
          <w:color w:val="auto"/>
          <w:szCs w:val="20"/>
          <w:highlight w:val="none"/>
        </w:rPr>
      </w:pPr>
    </w:p>
    <w:p w14:paraId="5A3F445E">
      <w:pPr>
        <w:jc w:val="center"/>
        <w:rPr>
          <w:rFonts w:hint="eastAsia" w:ascii="宋体" w:hAnsi="Courier New"/>
          <w:color w:val="auto"/>
          <w:szCs w:val="20"/>
          <w:highlight w:val="none"/>
        </w:rPr>
      </w:pPr>
    </w:p>
    <w:p w14:paraId="6F213053">
      <w:pPr>
        <w:jc w:val="center"/>
        <w:rPr>
          <w:rFonts w:hint="eastAsia" w:ascii="宋体" w:hAnsi="Courier New"/>
          <w:color w:val="auto"/>
          <w:szCs w:val="20"/>
          <w:highlight w:val="none"/>
        </w:rPr>
      </w:pPr>
    </w:p>
    <w:p w14:paraId="6EEDD2EE">
      <w:pPr>
        <w:jc w:val="center"/>
        <w:rPr>
          <w:rFonts w:hint="eastAsia" w:ascii="宋体" w:hAnsi="Courier New"/>
          <w:color w:val="auto"/>
          <w:szCs w:val="20"/>
          <w:highlight w:val="none"/>
        </w:rPr>
      </w:pPr>
    </w:p>
    <w:p w14:paraId="24309D8F">
      <w:pPr>
        <w:jc w:val="center"/>
        <w:rPr>
          <w:rFonts w:hint="eastAsia" w:ascii="宋体" w:hAnsi="Courier New"/>
          <w:color w:val="auto"/>
          <w:szCs w:val="20"/>
          <w:highlight w:val="none"/>
        </w:rPr>
      </w:pPr>
    </w:p>
    <w:p w14:paraId="7AF4C0AB">
      <w:pPr>
        <w:jc w:val="center"/>
        <w:rPr>
          <w:rFonts w:hint="eastAsia" w:ascii="宋体" w:hAnsi="Courier New"/>
          <w:color w:val="auto"/>
          <w:szCs w:val="20"/>
          <w:highlight w:val="none"/>
        </w:rPr>
      </w:pPr>
    </w:p>
    <w:p w14:paraId="1EC4CBCA">
      <w:pPr>
        <w:jc w:val="center"/>
        <w:rPr>
          <w:rFonts w:hint="eastAsia" w:ascii="宋体" w:hAnsi="Courier New"/>
          <w:color w:val="auto"/>
          <w:szCs w:val="20"/>
          <w:highlight w:val="none"/>
        </w:rPr>
      </w:pPr>
    </w:p>
    <w:p w14:paraId="56E6E0A4">
      <w:pPr>
        <w:jc w:val="center"/>
        <w:rPr>
          <w:rFonts w:hint="eastAsia" w:ascii="宋体" w:hAnsi="Courier New"/>
          <w:color w:val="auto"/>
          <w:szCs w:val="20"/>
          <w:highlight w:val="none"/>
        </w:rPr>
      </w:pPr>
    </w:p>
    <w:p w14:paraId="2150BF3C">
      <w:pPr>
        <w:jc w:val="center"/>
        <w:rPr>
          <w:rFonts w:hint="eastAsia" w:ascii="宋体" w:hAnsi="Courier New"/>
          <w:color w:val="auto"/>
          <w:szCs w:val="20"/>
          <w:highlight w:val="none"/>
        </w:rPr>
      </w:pPr>
    </w:p>
    <w:p w14:paraId="0D9378E4">
      <w:pPr>
        <w:jc w:val="center"/>
        <w:rPr>
          <w:rFonts w:hint="eastAsia" w:ascii="宋体" w:hAnsi="Courier New"/>
          <w:color w:val="auto"/>
          <w:szCs w:val="20"/>
          <w:highlight w:val="none"/>
        </w:rPr>
      </w:pPr>
    </w:p>
    <w:p w14:paraId="5AF9F693">
      <w:pPr>
        <w:jc w:val="center"/>
        <w:rPr>
          <w:rFonts w:hint="eastAsia" w:ascii="宋体" w:hAnsi="Courier New"/>
          <w:color w:val="auto"/>
          <w:szCs w:val="20"/>
          <w:highlight w:val="none"/>
        </w:rPr>
      </w:pPr>
    </w:p>
    <w:p w14:paraId="7AACC58C">
      <w:pPr>
        <w:jc w:val="center"/>
        <w:rPr>
          <w:rFonts w:hint="eastAsia" w:ascii="宋体" w:hAnsi="Courier New"/>
          <w:color w:val="auto"/>
          <w:szCs w:val="20"/>
          <w:highlight w:val="none"/>
        </w:rPr>
      </w:pPr>
    </w:p>
    <w:p w14:paraId="54D331C1">
      <w:pPr>
        <w:jc w:val="center"/>
        <w:rPr>
          <w:rFonts w:hint="eastAsia" w:ascii="宋体" w:hAnsi="Courier New"/>
          <w:color w:val="auto"/>
          <w:szCs w:val="20"/>
          <w:highlight w:val="none"/>
        </w:rPr>
      </w:pPr>
    </w:p>
    <w:p w14:paraId="07EC31E7">
      <w:pPr>
        <w:jc w:val="center"/>
        <w:rPr>
          <w:rFonts w:hint="eastAsia" w:ascii="宋体" w:hAnsi="Courier New"/>
          <w:color w:val="auto"/>
          <w:szCs w:val="20"/>
          <w:highlight w:val="none"/>
        </w:rPr>
      </w:pPr>
    </w:p>
    <w:p w14:paraId="5892360B">
      <w:pPr>
        <w:jc w:val="center"/>
        <w:rPr>
          <w:rFonts w:hint="eastAsia" w:ascii="宋体" w:hAnsi="Courier New"/>
          <w:color w:val="auto"/>
          <w:szCs w:val="20"/>
          <w:highlight w:val="none"/>
        </w:rPr>
      </w:pPr>
    </w:p>
    <w:p w14:paraId="02B934B6">
      <w:pPr>
        <w:jc w:val="center"/>
        <w:rPr>
          <w:rFonts w:hint="eastAsia" w:ascii="宋体" w:hAnsi="Courier New"/>
          <w:color w:val="auto"/>
          <w:szCs w:val="20"/>
          <w:highlight w:val="none"/>
        </w:rPr>
      </w:pPr>
    </w:p>
    <w:p w14:paraId="2F0DAB9B">
      <w:pPr>
        <w:jc w:val="center"/>
        <w:rPr>
          <w:rFonts w:hint="eastAsia" w:ascii="宋体" w:hAnsi="Courier New"/>
          <w:color w:val="auto"/>
          <w:szCs w:val="20"/>
          <w:highlight w:val="none"/>
        </w:rPr>
      </w:pPr>
    </w:p>
    <w:p w14:paraId="12474004">
      <w:pPr>
        <w:jc w:val="center"/>
        <w:rPr>
          <w:rFonts w:hint="eastAsia" w:ascii="宋体" w:hAnsi="Courier New"/>
          <w:color w:val="auto"/>
          <w:szCs w:val="20"/>
          <w:highlight w:val="none"/>
        </w:rPr>
      </w:pPr>
    </w:p>
    <w:p w14:paraId="1203AB9C">
      <w:pPr>
        <w:jc w:val="center"/>
        <w:rPr>
          <w:rFonts w:hint="eastAsia" w:ascii="宋体" w:hAnsi="Courier New"/>
          <w:color w:val="auto"/>
          <w:szCs w:val="20"/>
          <w:highlight w:val="none"/>
        </w:rPr>
      </w:pPr>
    </w:p>
    <w:p w14:paraId="79798FFA">
      <w:pPr>
        <w:jc w:val="center"/>
        <w:rPr>
          <w:rFonts w:hint="eastAsia" w:ascii="宋体" w:hAnsi="Courier New"/>
          <w:color w:val="auto"/>
          <w:szCs w:val="20"/>
          <w:highlight w:val="none"/>
        </w:rPr>
      </w:pPr>
    </w:p>
    <w:p w14:paraId="4FDF6076">
      <w:pPr>
        <w:pStyle w:val="3"/>
        <w:spacing w:before="0" w:after="0" w:line="360" w:lineRule="auto"/>
        <w:jc w:val="center"/>
        <w:rPr>
          <w:rFonts w:hint="eastAsia" w:ascii="宋体" w:hAnsi="宋体"/>
          <w:color w:val="auto"/>
          <w:sz w:val="36"/>
          <w:szCs w:val="36"/>
          <w:highlight w:val="none"/>
        </w:rPr>
      </w:pPr>
      <w:bookmarkStart w:id="1" w:name="_Toc8159"/>
      <w:r>
        <w:rPr>
          <w:rFonts w:hint="eastAsia"/>
          <w:color w:val="auto"/>
          <w:sz w:val="36"/>
          <w:szCs w:val="20"/>
          <w:highlight w:val="none"/>
        </w:rPr>
        <w:t>第一章</w:t>
      </w:r>
      <w:r>
        <w:rPr>
          <w:color w:val="auto"/>
          <w:sz w:val="36"/>
          <w:szCs w:val="20"/>
          <w:highlight w:val="none"/>
        </w:rPr>
        <w:t xml:space="preserve">  </w:t>
      </w:r>
      <w:r>
        <w:rPr>
          <w:rFonts w:hint="eastAsia"/>
          <w:color w:val="auto"/>
          <w:sz w:val="36"/>
          <w:szCs w:val="20"/>
          <w:highlight w:val="none"/>
        </w:rPr>
        <w:t>征集公告</w:t>
      </w:r>
      <w:bookmarkEnd w:id="0"/>
      <w:bookmarkEnd w:id="1"/>
    </w:p>
    <w:p w14:paraId="1D8C7ABD">
      <w:pPr>
        <w:spacing w:line="360" w:lineRule="auto"/>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征集公告</w:t>
      </w:r>
    </w:p>
    <w:p w14:paraId="62EBBFB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06351CD3">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lang w:eastAsia="zh-CN"/>
        </w:rPr>
        <w:t>2025-2027年度南宁市武鸣区预算单位互联网接入服务框架协议采购</w:t>
      </w:r>
      <w:r>
        <w:rPr>
          <w:rFonts w:hint="eastAsia" w:ascii="宋体" w:hAnsi="宋体"/>
          <w:color w:val="auto"/>
          <w:szCs w:val="21"/>
          <w:highlight w:val="none"/>
          <w:u w:val="single"/>
        </w:rPr>
        <w:t>征集</w:t>
      </w:r>
      <w:r>
        <w:rPr>
          <w:rFonts w:hint="eastAsia" w:ascii="宋体" w:hAnsi="宋体"/>
          <w:color w:val="auto"/>
          <w:szCs w:val="21"/>
          <w:highlight w:val="none"/>
        </w:rPr>
        <w:t>项目的潜在供应商应在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6"/>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）获取（下载）征集文件，并于</w:t>
      </w:r>
      <w:r>
        <w:rPr>
          <w:rFonts w:hint="eastAsia"/>
          <w:color w:val="auto"/>
          <w:highlight w:val="none"/>
          <w:u w:val="single"/>
        </w:rPr>
        <w:t xml:space="preserve"> </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6</w:t>
      </w:r>
      <w:r>
        <w:rPr>
          <w:rFonts w:hint="eastAsia"/>
          <w:b/>
          <w:color w:val="auto"/>
          <w:highlight w:val="none"/>
          <w:u w:val="single"/>
        </w:rPr>
        <w:t>日 9时30 分</w:t>
      </w:r>
      <w:r>
        <w:rPr>
          <w:rFonts w:hint="eastAsia" w:ascii="宋体" w:hAnsi="宋体"/>
          <w:color w:val="auto"/>
          <w:szCs w:val="21"/>
          <w:highlight w:val="none"/>
        </w:rPr>
        <w:t>（北京时间）前按要求递交（上传）响应文件。</w:t>
      </w:r>
    </w:p>
    <w:p w14:paraId="2DBEB508">
      <w:pPr>
        <w:spacing w:line="360" w:lineRule="auto"/>
        <w:rPr>
          <w:rFonts w:hint="eastAsia" w:ascii="黑体" w:hAnsi="黑体" w:eastAsia="黑体"/>
          <w:b/>
          <w:bCs/>
          <w:color w:val="auto"/>
          <w:sz w:val="24"/>
          <w:szCs w:val="24"/>
          <w:highlight w:val="none"/>
        </w:rPr>
      </w:pPr>
      <w:bookmarkStart w:id="2" w:name="_Toc35393790"/>
      <w:bookmarkStart w:id="3" w:name="_Toc28359002"/>
      <w:bookmarkStart w:id="4" w:name="_Toc35393621"/>
      <w:bookmarkStart w:id="5" w:name="_Toc28359079"/>
      <w:bookmarkStart w:id="6" w:name="_Hlk24379207"/>
      <w:r>
        <w:rPr>
          <w:rFonts w:hint="eastAsia" w:ascii="黑体" w:hAnsi="黑体" w:eastAsia="黑体"/>
          <w:b/>
          <w:bCs/>
          <w:color w:val="auto"/>
          <w:sz w:val="24"/>
          <w:szCs w:val="24"/>
          <w:highlight w:val="none"/>
        </w:rPr>
        <w:t>一、项目基本情况</w:t>
      </w:r>
      <w:bookmarkEnd w:id="2"/>
      <w:bookmarkEnd w:id="3"/>
      <w:bookmarkEnd w:id="4"/>
      <w:bookmarkEnd w:id="5"/>
    </w:p>
    <w:p w14:paraId="41E30D84">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1.项目编号：NNZC2025-K3-100075-NNSW</w:t>
      </w:r>
    </w:p>
    <w:p w14:paraId="3B16C5E9">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2.项目名称：</w:t>
      </w:r>
      <w:bookmarkEnd w:id="6"/>
      <w:r>
        <w:rPr>
          <w:rFonts w:hint="eastAsia" w:ascii="宋体" w:hAnsi="宋体"/>
          <w:color w:val="auto"/>
          <w:szCs w:val="21"/>
          <w:highlight w:val="none"/>
          <w:lang w:eastAsia="zh-CN"/>
        </w:rPr>
        <w:t>2025-2027年度南宁市武鸣区预算单位互联网接入服务框架协议采购</w:t>
      </w:r>
    </w:p>
    <w:p w14:paraId="5B60E2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3.最高限价：</w:t>
      </w:r>
    </w:p>
    <w:p w14:paraId="4B4DC0F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4.采购需求：</w:t>
      </w:r>
      <w:bookmarkStart w:id="7" w:name="PO_3000001866_PM004"/>
    </w:p>
    <w:tbl>
      <w:tblPr>
        <w:tblStyle w:val="22"/>
        <w:tblW w:w="9370" w:type="dxa"/>
        <w:tblInd w:w="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62"/>
        <w:gridCol w:w="4558"/>
        <w:gridCol w:w="1350"/>
      </w:tblGrid>
      <w:tr w14:paraId="20103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02B7CB19">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采购名称</w:t>
            </w:r>
          </w:p>
        </w:tc>
        <w:tc>
          <w:tcPr>
            <w:tcW w:w="4558" w:type="dxa"/>
            <w:tcBorders>
              <w:top w:val="single" w:color="auto" w:sz="4" w:space="0"/>
              <w:left w:val="single" w:color="auto" w:sz="4" w:space="0"/>
              <w:bottom w:val="single" w:color="auto" w:sz="4" w:space="0"/>
              <w:right w:val="single" w:color="auto" w:sz="4" w:space="0"/>
            </w:tcBorders>
            <w:noWrap w:val="0"/>
            <w:vAlign w:val="center"/>
          </w:tcPr>
          <w:p w14:paraId="4DFB49B5">
            <w:pPr>
              <w:snapToGrid w:val="0"/>
              <w:spacing w:line="500" w:lineRule="exact"/>
              <w:jc w:val="center"/>
              <w:rPr>
                <w:rFonts w:hint="eastAsia" w:ascii="宋体" w:hAnsi="宋体"/>
                <w:color w:val="auto"/>
                <w:szCs w:val="21"/>
                <w:highlight w:val="none"/>
              </w:rPr>
            </w:pPr>
            <w:r>
              <w:rPr>
                <w:rFonts w:hint="eastAsia" w:ascii="宋体" w:hAnsi="宋体" w:cs="宋体"/>
                <w:color w:val="auto"/>
                <w:szCs w:val="21"/>
                <w:highlight w:val="none"/>
                <w:lang w:eastAsia="zh-CN"/>
              </w:rPr>
              <w:t>第</w:t>
            </w:r>
            <w:r>
              <w:rPr>
                <w:rFonts w:hint="eastAsia" w:ascii="宋体" w:hAnsi="宋体" w:cs="宋体"/>
                <w:color w:val="auto"/>
                <w:szCs w:val="21"/>
                <w:highlight w:val="none"/>
              </w:rPr>
              <w:t>一阶段供应商入围数量</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179F5C0">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预算金额</w:t>
            </w:r>
          </w:p>
        </w:tc>
      </w:tr>
      <w:tr w14:paraId="2F909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62" w:type="dxa"/>
            <w:tcBorders>
              <w:top w:val="single" w:color="auto" w:sz="4" w:space="0"/>
              <w:left w:val="single" w:color="auto" w:sz="4" w:space="0"/>
              <w:bottom w:val="single" w:color="auto" w:sz="4" w:space="0"/>
              <w:right w:val="single" w:color="auto" w:sz="4" w:space="0"/>
            </w:tcBorders>
            <w:noWrap w:val="0"/>
            <w:vAlign w:val="center"/>
          </w:tcPr>
          <w:p w14:paraId="2A4299A4">
            <w:pPr>
              <w:snapToGrid w:val="0"/>
              <w:spacing w:line="500" w:lineRule="exact"/>
              <w:jc w:val="center"/>
              <w:rPr>
                <w:rFonts w:ascii="宋体" w:hAnsi="宋体"/>
                <w:color w:val="auto"/>
                <w:szCs w:val="21"/>
                <w:highlight w:val="none"/>
              </w:rPr>
            </w:pPr>
            <w:r>
              <w:rPr>
                <w:rFonts w:hint="eastAsia"/>
                <w:color w:val="auto"/>
                <w:highlight w:val="none"/>
              </w:rPr>
              <w:t>互联网接入服务</w:t>
            </w:r>
          </w:p>
        </w:tc>
        <w:tc>
          <w:tcPr>
            <w:tcW w:w="4558" w:type="dxa"/>
            <w:tcBorders>
              <w:top w:val="single" w:color="auto" w:sz="4" w:space="0"/>
              <w:left w:val="single" w:color="auto" w:sz="4" w:space="0"/>
              <w:right w:val="single" w:color="auto" w:sz="4" w:space="0"/>
            </w:tcBorders>
            <w:noWrap w:val="0"/>
            <w:vAlign w:val="center"/>
          </w:tcPr>
          <w:p w14:paraId="016FD2F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color w:val="auto"/>
                <w:szCs w:val="21"/>
                <w:highlight w:val="none"/>
              </w:rPr>
            </w:pPr>
            <w:r>
              <w:rPr>
                <w:rFonts w:hint="eastAsia" w:ascii="宋体" w:hAnsi="宋体"/>
                <w:color w:val="auto"/>
                <w:szCs w:val="21"/>
                <w:highlight w:val="none"/>
              </w:rPr>
              <w:t>本项目不设置入围供应商数量上限，按20%淘汰率计算且至少淘汰一家供应商确定入围供应商。</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3328062">
            <w:pPr>
              <w:snapToGrid w:val="0"/>
              <w:spacing w:line="500" w:lineRule="exact"/>
              <w:jc w:val="center"/>
              <w:rPr>
                <w:rFonts w:ascii="宋体" w:hAnsi="宋体"/>
                <w:color w:val="auto"/>
                <w:szCs w:val="21"/>
                <w:highlight w:val="none"/>
              </w:rPr>
            </w:pPr>
            <w:r>
              <w:rPr>
                <w:rFonts w:hint="eastAsia" w:ascii="宋体" w:hAnsi="宋体"/>
                <w:color w:val="auto"/>
                <w:szCs w:val="21"/>
                <w:highlight w:val="none"/>
              </w:rPr>
              <w:t>无</w:t>
            </w:r>
          </w:p>
        </w:tc>
      </w:tr>
    </w:tbl>
    <w:p w14:paraId="1AA6A389">
      <w:pPr>
        <w:keepNext w:val="0"/>
        <w:keepLines w:val="0"/>
        <w:pageBreakBefore w:val="0"/>
        <w:widowControl w:val="0"/>
        <w:kinsoku/>
        <w:wordWrap/>
        <w:overflowPunct/>
        <w:topLinePunct w:val="0"/>
        <w:autoSpaceDE/>
        <w:autoSpaceDN/>
        <w:bidi w:val="0"/>
        <w:adjustRightInd/>
        <w:snapToGrid/>
        <w:spacing w:before="167" w:beforeLines="50" w:line="360" w:lineRule="auto"/>
        <w:ind w:firstLine="420" w:firstLineChars="200"/>
        <w:textAlignment w:val="auto"/>
        <w:rPr>
          <w:color w:val="auto"/>
          <w:highlight w:val="none"/>
          <w:u w:val="single"/>
        </w:rPr>
      </w:pPr>
      <w:r>
        <w:rPr>
          <w:rFonts w:hint="eastAsia" w:ascii="宋体" w:hAnsi="宋体"/>
          <w:color w:val="auto"/>
          <w:szCs w:val="21"/>
          <w:highlight w:val="none"/>
        </w:rPr>
        <w:t>5.</w:t>
      </w:r>
      <w:r>
        <w:rPr>
          <w:color w:val="auto"/>
          <w:highlight w:val="none"/>
          <w:u w:val="none"/>
        </w:rPr>
        <w:t xml:space="preserve"> 适用本次框架协议的服务对象范围：</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预算单位</w:t>
      </w:r>
    </w:p>
    <w:bookmarkEnd w:id="7"/>
    <w:p w14:paraId="7C0A27FF">
      <w:pPr>
        <w:spacing w:line="360" w:lineRule="auto"/>
        <w:ind w:firstLine="420" w:firstLineChars="200"/>
        <w:rPr>
          <w:rFonts w:hint="eastAsia" w:ascii="宋体" w:hAnsi="宋体" w:cs="宋体"/>
          <w:color w:val="auto"/>
          <w:highlight w:val="none"/>
        </w:rPr>
      </w:pPr>
      <w:r>
        <w:rPr>
          <w:rFonts w:hint="eastAsia" w:ascii="宋体" w:hAnsi="宋体"/>
          <w:color w:val="auto"/>
          <w:szCs w:val="21"/>
          <w:highlight w:val="none"/>
        </w:rPr>
        <w:t>6.</w:t>
      </w:r>
      <w:r>
        <w:rPr>
          <w:rFonts w:hint="eastAsia"/>
          <w:i w:val="0"/>
          <w:iCs w:val="0"/>
          <w:color w:val="auto"/>
          <w:highlight w:val="none"/>
          <w:u w:val="none"/>
        </w:rPr>
        <w:t>框架协议的期限</w:t>
      </w:r>
      <w:r>
        <w:rPr>
          <w:rFonts w:hint="eastAsia" w:ascii="宋体" w:hAnsi="宋体"/>
          <w:i w:val="0"/>
          <w:iCs w:val="0"/>
          <w:color w:val="auto"/>
          <w:szCs w:val="21"/>
          <w:highlight w:val="none"/>
          <w:u w:val="none"/>
        </w:rPr>
        <w:t>：</w:t>
      </w:r>
      <w:r>
        <w:rPr>
          <w:rFonts w:hint="eastAsia" w:ascii="宋体" w:hAnsi="宋体"/>
          <w:i w:val="0"/>
          <w:iCs w:val="0"/>
          <w:color w:val="auto"/>
          <w:szCs w:val="21"/>
          <w:highlight w:val="none"/>
          <w:u w:val="none"/>
          <w:lang w:eastAsia="zh-CN"/>
        </w:rPr>
        <w:t>自合同签订之日起两年</w:t>
      </w:r>
      <w:r>
        <w:rPr>
          <w:rFonts w:hint="eastAsia" w:ascii="宋体" w:hAnsi="宋体" w:cs="宋体"/>
          <w:color w:val="auto"/>
          <w:highlight w:val="none"/>
        </w:rPr>
        <w:t>。</w:t>
      </w:r>
    </w:p>
    <w:p w14:paraId="3F097AC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7.本项目是否接受联合体投标：否。</w:t>
      </w:r>
    </w:p>
    <w:p w14:paraId="2CB0ACC5">
      <w:pPr>
        <w:spacing w:line="360" w:lineRule="auto"/>
        <w:rPr>
          <w:rFonts w:hint="eastAsia" w:ascii="黑体" w:hAnsi="黑体" w:eastAsia="黑体"/>
          <w:b/>
          <w:bCs/>
          <w:color w:val="auto"/>
          <w:sz w:val="24"/>
          <w:szCs w:val="24"/>
          <w:highlight w:val="none"/>
        </w:rPr>
      </w:pPr>
      <w:bookmarkStart w:id="8" w:name="_Toc35393622"/>
      <w:bookmarkStart w:id="9" w:name="_Toc28359003"/>
      <w:bookmarkStart w:id="10" w:name="_Toc28359080"/>
      <w:bookmarkStart w:id="11" w:name="_Toc35393791"/>
      <w:r>
        <w:rPr>
          <w:rFonts w:hint="eastAsia" w:ascii="黑体" w:hAnsi="黑体" w:eastAsia="黑体"/>
          <w:b/>
          <w:bCs/>
          <w:color w:val="auto"/>
          <w:sz w:val="24"/>
          <w:szCs w:val="24"/>
          <w:highlight w:val="none"/>
        </w:rPr>
        <w:t>二、供应商的资格要求：</w:t>
      </w:r>
      <w:bookmarkEnd w:id="8"/>
      <w:bookmarkEnd w:id="9"/>
      <w:bookmarkEnd w:id="10"/>
      <w:bookmarkEnd w:id="11"/>
    </w:p>
    <w:p w14:paraId="736753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5FA3F4FE">
      <w:pPr>
        <w:spacing w:line="360" w:lineRule="auto"/>
        <w:ind w:firstLine="420" w:firstLineChars="200"/>
        <w:rPr>
          <w:rFonts w:hint="eastAsia" w:ascii="宋体" w:hAnsi="宋体"/>
          <w:color w:val="auto"/>
          <w:szCs w:val="21"/>
          <w:highlight w:val="none"/>
        </w:rPr>
      </w:pPr>
      <w:bookmarkStart w:id="12" w:name="_Toc28359004"/>
      <w:bookmarkStart w:id="13" w:name="_Toc28359081"/>
      <w:r>
        <w:rPr>
          <w:rFonts w:hint="eastAsia" w:ascii="宋体" w:hAnsi="宋体"/>
          <w:color w:val="auto"/>
          <w:szCs w:val="21"/>
          <w:highlight w:val="none"/>
        </w:rPr>
        <w:t>2.落实政府采购政策需满足的资格要求：</w:t>
      </w:r>
    </w:p>
    <w:p w14:paraId="215858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专门面向中小企业采购的项目（供应商应为中小微企业、监狱企业、残疾人福利性单位)</w:t>
      </w:r>
    </w:p>
    <w:p w14:paraId="6A8543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非专门面向中小企业采购的项目</w:t>
      </w:r>
    </w:p>
    <w:p w14:paraId="6177D25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olor w:val="auto"/>
          <w:szCs w:val="21"/>
          <w:highlight w:val="none"/>
          <w:lang w:eastAsia="zh-CN"/>
        </w:rPr>
        <w:t>国内注册（指按国家有关规定要求注册的）经营本次采购内容，具备法人资格或其授权分公司的供应商；</w:t>
      </w:r>
    </w:p>
    <w:p w14:paraId="45FE9E33">
      <w:pPr>
        <w:snapToGrid w:val="0"/>
        <w:spacing w:line="420" w:lineRule="exact"/>
        <w:ind w:firstLine="420" w:firstLineChars="200"/>
        <w:jc w:val="left"/>
        <w:rPr>
          <w:rFonts w:hint="eastAsia" w:ascii="宋体" w:hAnsi="宋体"/>
          <w:color w:val="auto"/>
          <w:szCs w:val="21"/>
          <w:highlight w:val="none"/>
          <w:u w:val="none"/>
        </w:rPr>
      </w:pPr>
      <w:r>
        <w:rPr>
          <w:rFonts w:hint="eastAsia" w:ascii="宋体" w:hAnsi="宋体"/>
          <w:color w:val="auto"/>
          <w:szCs w:val="21"/>
          <w:highlight w:val="none"/>
        </w:rPr>
        <w:t>4.本项目的特定条件：</w:t>
      </w:r>
      <w:r>
        <w:rPr>
          <w:rFonts w:hint="eastAsia"/>
          <w:color w:val="auto"/>
          <w:highlight w:val="none"/>
          <w:u w:val="none"/>
        </w:rPr>
        <w:t>无；</w:t>
      </w:r>
    </w:p>
    <w:p w14:paraId="4BAC30B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造价咨询、财务管理等服务的供应商，不得再参加本项目上述服务以外的其他采购活动</w:t>
      </w:r>
      <w:r>
        <w:rPr>
          <w:rFonts w:hint="eastAsia" w:ascii="宋体" w:hAnsi="宋体"/>
          <w:color w:val="auto"/>
          <w:szCs w:val="21"/>
          <w:highlight w:val="none"/>
          <w:lang w:eastAsia="zh-CN"/>
        </w:rPr>
        <w:t>。</w:t>
      </w:r>
    </w:p>
    <w:p w14:paraId="27EAFB1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2E776DF">
      <w:pPr>
        <w:spacing w:line="360" w:lineRule="auto"/>
        <w:rPr>
          <w:rFonts w:hint="eastAsia" w:ascii="宋体" w:hAnsi="宋体" w:cs="宋体"/>
          <w:b/>
          <w:bCs/>
          <w:color w:val="auto"/>
          <w:sz w:val="24"/>
          <w:szCs w:val="24"/>
          <w:highlight w:val="none"/>
        </w:rPr>
      </w:pPr>
      <w:bookmarkStart w:id="14" w:name="_Toc7096"/>
      <w:bookmarkStart w:id="15" w:name="_Toc12028"/>
      <w:r>
        <w:rPr>
          <w:rFonts w:hint="eastAsia" w:ascii="黑体" w:hAnsi="黑体" w:eastAsia="黑体"/>
          <w:b/>
          <w:bCs/>
          <w:color w:val="auto"/>
          <w:sz w:val="24"/>
          <w:szCs w:val="24"/>
          <w:highlight w:val="none"/>
        </w:rPr>
        <w:t>三</w:t>
      </w:r>
      <w:r>
        <w:rPr>
          <w:rFonts w:hint="eastAsia" w:ascii="宋体" w:hAnsi="宋体" w:cs="宋体"/>
          <w:b/>
          <w:bCs/>
          <w:color w:val="auto"/>
          <w:sz w:val="24"/>
          <w:szCs w:val="24"/>
          <w:highlight w:val="none"/>
        </w:rPr>
        <w:t>、获取征集文件</w:t>
      </w:r>
      <w:bookmarkEnd w:id="14"/>
      <w:bookmarkEnd w:id="15"/>
    </w:p>
    <w:p w14:paraId="725C85A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时间：自公告发布之日起。</w:t>
      </w:r>
    </w:p>
    <w:p w14:paraId="15E1B0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获取方式:网上下载。本项目不发放纸质文件，供应商可自行在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6"/>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）下载招标文件（操作路径：登录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-项目采购-获取采购文件-找到本项目-点击“申请获取采购文件”），电子投标文件制作需要基于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获取的招标文件编制。</w:t>
      </w:r>
    </w:p>
    <w:p w14:paraId="09E3AFF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269759C8">
      <w:pPr>
        <w:spacing w:line="360" w:lineRule="auto"/>
        <w:rPr>
          <w:rFonts w:hint="eastAsia" w:ascii="宋体" w:hAnsi="宋体" w:cs="宋体"/>
          <w:b/>
          <w:bCs/>
          <w:color w:val="auto"/>
          <w:sz w:val="24"/>
          <w:szCs w:val="24"/>
          <w:highlight w:val="none"/>
        </w:rPr>
      </w:pPr>
      <w:bookmarkStart w:id="16" w:name="_Toc26645"/>
      <w:bookmarkStart w:id="17" w:name="_Toc5668"/>
      <w:r>
        <w:rPr>
          <w:rFonts w:hint="eastAsia" w:ascii="宋体" w:hAnsi="宋体" w:cs="宋体"/>
          <w:b/>
          <w:bCs/>
          <w:color w:val="auto"/>
          <w:sz w:val="24"/>
          <w:szCs w:val="24"/>
          <w:highlight w:val="none"/>
        </w:rPr>
        <w:t>四、提交响应文件截止时间、开标时间和地点</w:t>
      </w:r>
      <w:bookmarkEnd w:id="16"/>
      <w:bookmarkEnd w:id="17"/>
    </w:p>
    <w:p w14:paraId="26B7A90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1.提交响应文件截止时间和开标时间</w:t>
      </w:r>
      <w:r>
        <w:rPr>
          <w:rFonts w:hint="eastAsia"/>
          <w:color w:val="auto"/>
          <w:highlight w:val="none"/>
          <w:u w:val="single"/>
        </w:rPr>
        <w:t>：</w:t>
      </w:r>
      <w:r>
        <w:rPr>
          <w:rFonts w:hint="eastAsia"/>
          <w:b/>
          <w:color w:val="auto"/>
          <w:highlight w:val="none"/>
          <w:u w:val="single"/>
          <w:lang w:val="en-US" w:eastAsia="zh-CN"/>
        </w:rPr>
        <w:t>2025</w:t>
      </w:r>
      <w:r>
        <w:rPr>
          <w:rFonts w:hint="eastAsia"/>
          <w:b/>
          <w:color w:val="auto"/>
          <w:highlight w:val="none"/>
          <w:u w:val="single"/>
        </w:rPr>
        <w:t>年</w:t>
      </w:r>
      <w:r>
        <w:rPr>
          <w:rFonts w:hint="eastAsia"/>
          <w:b/>
          <w:color w:val="auto"/>
          <w:highlight w:val="none"/>
          <w:u w:val="single"/>
          <w:lang w:val="en-US" w:eastAsia="zh-CN"/>
        </w:rPr>
        <w:t>8</w:t>
      </w:r>
      <w:r>
        <w:rPr>
          <w:rFonts w:hint="eastAsia"/>
          <w:b/>
          <w:color w:val="auto"/>
          <w:highlight w:val="none"/>
          <w:u w:val="single"/>
        </w:rPr>
        <w:t>月</w:t>
      </w:r>
      <w:r>
        <w:rPr>
          <w:rFonts w:hint="eastAsia"/>
          <w:b/>
          <w:color w:val="auto"/>
          <w:highlight w:val="none"/>
          <w:u w:val="single"/>
          <w:lang w:val="en-US" w:eastAsia="zh-CN"/>
        </w:rPr>
        <w:t>6</w:t>
      </w:r>
      <w:r>
        <w:rPr>
          <w:rFonts w:hint="eastAsia"/>
          <w:b/>
          <w:color w:val="auto"/>
          <w:highlight w:val="none"/>
          <w:u w:val="single"/>
        </w:rPr>
        <w:t>日9时30分（北京时间）</w:t>
      </w:r>
    </w:p>
    <w:p w14:paraId="587BFAF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2.响应文件提交地点：</w:t>
      </w:r>
    </w:p>
    <w:p w14:paraId="0A99672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（1）响应文件提交方式：本项目为全流程电子化项目，通过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Style w:val="26"/>
          <w:rFonts w:hint="eastAsia" w:ascii="宋体" w:hAnsi="宋体" w:eastAsia="宋体" w:cs="宋体"/>
          <w:color w:val="auto"/>
          <w:sz w:val="24"/>
          <w:highlight w:val="none"/>
          <w:u w:val="single"/>
        </w:rPr>
        <w:t>https://www.gcy.zfcg.gxzf.gov.cn/</w:t>
      </w:r>
      <w:r>
        <w:rPr>
          <w:rFonts w:hint="eastAsia" w:ascii="宋体" w:hAnsi="宋体"/>
          <w:color w:val="auto"/>
          <w:szCs w:val="21"/>
          <w:highlight w:val="none"/>
        </w:rPr>
        <w:t>）实行在线电子响应，供应商应先安装“政采云电子交易客户端”（请自行前往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进行下载），并按照本项目征集文件和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的要求编制、加密后在响应截止时间前通过网络上传至</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，供应商在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提交电子版响应文件时，请填写参加远程开标活动经办人联系方式，电子响应具体操作流程详见本公告附件。</w:t>
      </w:r>
    </w:p>
    <w:p w14:paraId="4C4CBF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响应截止时间前，完成电子交易平台上的CA数字证书办理（申领流程见本公告附件）及响应文件的提交。完成CA数字证书办理预计7日左右，供应商只需办理其中一家CA数字证书及签章，建议各供应商抓紧时间办理。</w:t>
      </w:r>
    </w:p>
    <w:p w14:paraId="0FCC1B7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（3）为确保网上操作合法、有效和安全，请响应供应商确保在电子响应过程中能够对相关数据电文进行加密和使用电子签章，妥善保管CA数字证书并使用有效的CA数字证书参与整个征集活动。</w:t>
      </w:r>
    </w:p>
    <w:p w14:paraId="220D163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供应商应当在响应截止时间前完成电子响应文件的上传、递交，响应截止时间前可以补充、修改或者撤回响应文件。补充或者修改响应文件的，应当先行撤回原文件，补充、修改后重新上传、递交。响应截止时间前未完成上传、递交的，视为撤回响应文件。响应截止时间以后上传递交的响应文件</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将予以拒收。</w:t>
      </w:r>
    </w:p>
    <w:p w14:paraId="2B74FEB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b/>
          <w:color w:val="auto"/>
          <w:szCs w:val="21"/>
          <w:highlight w:val="none"/>
        </w:rPr>
        <w:t>开标地点：</w:t>
      </w:r>
      <w:r>
        <w:rPr>
          <w:rFonts w:hint="eastAsia" w:ascii="宋体" w:hAnsi="宋体"/>
          <w:color w:val="auto"/>
          <w:szCs w:val="21"/>
          <w:highlight w:val="none"/>
        </w:rPr>
        <w:t>本次招标在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5A11BF1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（5）CA证书在线解密：供应商响应时，需携带制作响应文件时用来加密的有效数字证书（CA认证）登录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电子采购大厅现场按规定时间对加密的响应文件进行解密，否则后果自负。</w:t>
      </w:r>
    </w:p>
    <w:p w14:paraId="6F7EEEFA">
      <w:pPr>
        <w:spacing w:line="360" w:lineRule="auto"/>
        <w:rPr>
          <w:rFonts w:hint="eastAsia" w:ascii="宋体" w:hAnsi="宋体" w:cs="宋体"/>
          <w:b/>
          <w:bCs/>
          <w:color w:val="auto"/>
          <w:sz w:val="24"/>
          <w:szCs w:val="24"/>
          <w:highlight w:val="none"/>
        </w:rPr>
      </w:pPr>
      <w:bookmarkStart w:id="18" w:name="_Toc28558"/>
      <w:bookmarkStart w:id="19" w:name="_Toc30115"/>
      <w:r>
        <w:rPr>
          <w:rFonts w:hint="eastAsia" w:ascii="宋体" w:hAnsi="宋体" w:cs="宋体"/>
          <w:b/>
          <w:bCs/>
          <w:color w:val="auto"/>
          <w:sz w:val="24"/>
          <w:szCs w:val="24"/>
          <w:highlight w:val="none"/>
        </w:rPr>
        <w:t>五、公告期限</w:t>
      </w:r>
      <w:bookmarkEnd w:id="18"/>
      <w:bookmarkEnd w:id="19"/>
    </w:p>
    <w:p w14:paraId="3F9C7875">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2F112C7">
      <w:pPr>
        <w:spacing w:line="360" w:lineRule="auto"/>
        <w:rPr>
          <w:rFonts w:hint="eastAsia" w:ascii="宋体" w:hAnsi="宋体" w:cs="宋体"/>
          <w:b/>
          <w:bCs/>
          <w:color w:val="auto"/>
          <w:sz w:val="24"/>
          <w:szCs w:val="24"/>
          <w:highlight w:val="none"/>
        </w:rPr>
      </w:pPr>
      <w:bookmarkStart w:id="20" w:name="_Toc30769"/>
      <w:bookmarkStart w:id="21" w:name="_Toc5340"/>
      <w:r>
        <w:rPr>
          <w:rFonts w:hint="eastAsia" w:ascii="宋体" w:hAnsi="宋体" w:cs="宋体"/>
          <w:b/>
          <w:bCs/>
          <w:color w:val="auto"/>
          <w:sz w:val="24"/>
          <w:szCs w:val="24"/>
          <w:highlight w:val="none"/>
        </w:rPr>
        <w:t>六、其他补充事宜</w:t>
      </w:r>
      <w:bookmarkEnd w:id="20"/>
      <w:bookmarkEnd w:id="21"/>
    </w:p>
    <w:p w14:paraId="7F196D74">
      <w:pPr>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1.响应保证金：本项目不收取响应保证金</w:t>
      </w:r>
    </w:p>
    <w:p w14:paraId="51C50071">
      <w:pPr>
        <w:wordWrap w:val="0"/>
        <w:spacing w:line="420" w:lineRule="exact"/>
        <w:ind w:firstLine="420" w:firstLineChars="200"/>
        <w:jc w:val="left"/>
        <w:rPr>
          <w:rFonts w:hint="eastAsia" w:ascii="宋体" w:hAnsi="宋体" w:cs="宋体"/>
          <w:color w:val="auto"/>
          <w:kern w:val="0"/>
          <w:szCs w:val="21"/>
          <w:highlight w:val="none"/>
        </w:rPr>
      </w:pPr>
      <w:bookmarkStart w:id="22" w:name="_Hlk37429585"/>
      <w:r>
        <w:rPr>
          <w:rFonts w:hint="eastAsia" w:ascii="宋体" w:hAnsi="宋体" w:cs="宋体"/>
          <w:color w:val="auto"/>
          <w:kern w:val="0"/>
          <w:szCs w:val="21"/>
          <w:highlight w:val="none"/>
        </w:rPr>
        <w:t>2.</w:t>
      </w:r>
      <w:bookmarkStart w:id="23" w:name="_Hlk37429595"/>
      <w:r>
        <w:rPr>
          <w:rFonts w:hint="eastAsia" w:ascii="宋体" w:hAnsi="宋体" w:cs="宋体"/>
          <w:color w:val="auto"/>
          <w:kern w:val="0"/>
          <w:szCs w:val="21"/>
          <w:highlight w:val="none"/>
        </w:rPr>
        <w:t>网上查询地址</w:t>
      </w:r>
      <w:bookmarkEnd w:id="22"/>
      <w:bookmarkEnd w:id="23"/>
      <w:r>
        <w:rPr>
          <w:rFonts w:hint="eastAsia" w:ascii="宋体" w:hAnsi="宋体" w:cs="宋体"/>
          <w:color w:val="auto"/>
          <w:kern w:val="0"/>
          <w:szCs w:val="21"/>
          <w:highlight w:val="none"/>
        </w:rPr>
        <w:t>：中国政府采购网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广西政府采购网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全国公共资源交易平台（广西.南宁）</w:t>
      </w:r>
    </w:p>
    <w:p w14:paraId="7FBE66CE">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7E9D4AF1">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7F46D1F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8F000C4">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70E35B9">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D10DC9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5E571422">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szCs w:val="21"/>
          <w:highlight w:val="none"/>
        </w:rPr>
        <w:t>扶持不发达地区和少数民族地区政策</w:t>
      </w:r>
    </w:p>
    <w:p w14:paraId="4BE333CD">
      <w:pPr>
        <w:spacing w:line="420" w:lineRule="exact"/>
        <w:ind w:firstLine="315" w:firstLineChars="1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认为采购文件使自己的权益受到损害的，可以在知道或者应知其权益受到损害之日起7个工作日内，以书面形式向征集人、采购代理机构提出质疑。质疑供应商对征集人、采购代理机构的答复不满意或者征集人、采购代理机构未在规定的时间内作出答复的，可以在答复期满后十五个工作日内向同级政府采购监督管理部门投诉。</w:t>
      </w:r>
    </w:p>
    <w:p w14:paraId="67334119">
      <w:pPr>
        <w:wordWrap w:val="0"/>
        <w:spacing w:line="4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（https://www.zcygov.cn/），点击右侧咨询小采，获取采小蜜智能服务管家帮助，或拨打政采云服务热线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获取热线服务帮助。</w:t>
      </w:r>
    </w:p>
    <w:p w14:paraId="1F8E910D">
      <w:pPr>
        <w:spacing w:line="360" w:lineRule="auto"/>
        <w:rPr>
          <w:rFonts w:hint="eastAsia" w:ascii="宋体" w:hAnsi="宋体" w:cs="宋体"/>
          <w:b/>
          <w:bCs/>
          <w:color w:val="auto"/>
          <w:sz w:val="24"/>
          <w:szCs w:val="24"/>
          <w:highlight w:val="none"/>
        </w:rPr>
      </w:pPr>
      <w:bookmarkStart w:id="24" w:name="_Toc4817"/>
      <w:bookmarkStart w:id="25" w:name="_Toc18490"/>
      <w:r>
        <w:rPr>
          <w:rFonts w:hint="eastAsia" w:ascii="宋体" w:hAnsi="宋体" w:cs="宋体"/>
          <w:b/>
          <w:bCs/>
          <w:color w:val="auto"/>
          <w:sz w:val="24"/>
          <w:szCs w:val="24"/>
          <w:highlight w:val="none"/>
        </w:rPr>
        <w:t>七、对本次征集提出询问，请按以下方式联系。</w:t>
      </w:r>
      <w:bookmarkEnd w:id="24"/>
      <w:bookmarkEnd w:id="25"/>
    </w:p>
    <w:bookmarkEnd w:id="12"/>
    <w:bookmarkEnd w:id="13"/>
    <w:p w14:paraId="1FF028B1">
      <w:pPr>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　　　  1.项目监管部门信息</w:t>
      </w:r>
    </w:p>
    <w:p w14:paraId="279D828C">
      <w:pPr>
        <w:spacing w:line="360" w:lineRule="auto"/>
        <w:ind w:left="1041" w:leftChars="371" w:hanging="262" w:hangingChars="125"/>
        <w:jc w:val="left"/>
        <w:rPr>
          <w:rFonts w:hint="eastAsia" w:ascii="宋体" w:hAnsi="宋体"/>
          <w:color w:val="auto"/>
          <w:szCs w:val="21"/>
          <w:highlight w:val="none"/>
          <w:u w:val="single"/>
        </w:rPr>
      </w:pPr>
      <w:r>
        <w:rPr>
          <w:rFonts w:hint="eastAsia" w:ascii="宋体" w:hAnsi="宋体"/>
          <w:color w:val="auto"/>
          <w:szCs w:val="21"/>
          <w:highlight w:val="none"/>
        </w:rPr>
        <w:t>名 称：</w:t>
      </w:r>
      <w:r>
        <w:rPr>
          <w:rFonts w:hint="eastAsia"/>
          <w:color w:val="auto"/>
          <w:highlight w:val="none"/>
          <w:u w:val="single"/>
        </w:rPr>
        <w:t>南宁市</w:t>
      </w:r>
      <w:r>
        <w:rPr>
          <w:rFonts w:hint="eastAsia"/>
          <w:color w:val="auto"/>
          <w:highlight w:val="none"/>
          <w:u w:val="single"/>
          <w:lang w:eastAsia="zh-CN"/>
        </w:rPr>
        <w:t>武鸣区</w:t>
      </w:r>
      <w:r>
        <w:rPr>
          <w:rFonts w:hint="eastAsia"/>
          <w:color w:val="auto"/>
          <w:highlight w:val="none"/>
          <w:u w:val="single"/>
        </w:rPr>
        <w:t>财政局</w:t>
      </w:r>
    </w:p>
    <w:p w14:paraId="464C22C3">
      <w:pPr>
        <w:spacing w:line="360" w:lineRule="auto"/>
        <w:ind w:left="1041" w:leftChars="371" w:hanging="262" w:hangingChars="125"/>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w:t>
      </w:r>
      <w:bookmarkStart w:id="26" w:name="PO_3000001866_PM030"/>
      <w:r>
        <w:rPr>
          <w:rFonts w:hint="eastAsia" w:ascii="宋体" w:hAnsi="宋体"/>
          <w:color w:val="auto"/>
          <w:szCs w:val="21"/>
          <w:highlight w:val="none"/>
          <w:u w:val="single"/>
        </w:rPr>
        <w:t>南宁市</w:t>
      </w:r>
      <w:bookmarkEnd w:id="26"/>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p>
    <w:p w14:paraId="1BD4E3B4">
      <w:pPr>
        <w:spacing w:line="360" w:lineRule="auto"/>
        <w:ind w:firstLine="735" w:firstLineChars="350"/>
        <w:rPr>
          <w:rFonts w:hint="eastAsia"/>
          <w:color w:val="auto"/>
          <w:highlight w:val="none"/>
          <w:u w:val="single"/>
        </w:rPr>
      </w:pPr>
      <w:r>
        <w:rPr>
          <w:rFonts w:hint="eastAsia" w:ascii="宋体" w:hAnsi="宋体"/>
          <w:color w:val="auto"/>
          <w:szCs w:val="20"/>
          <w:highlight w:val="none"/>
        </w:rPr>
        <w:t>项目联系人：</w:t>
      </w:r>
      <w:r>
        <w:rPr>
          <w:rFonts w:hint="eastAsia"/>
          <w:color w:val="auto"/>
          <w:highlight w:val="none"/>
          <w:u w:val="single"/>
          <w:lang w:eastAsia="zh-CN"/>
        </w:rPr>
        <w:t>李</w:t>
      </w:r>
      <w:r>
        <w:rPr>
          <w:rFonts w:hint="eastAsia"/>
          <w:color w:val="auto"/>
          <w:highlight w:val="none"/>
          <w:u w:val="single"/>
        </w:rPr>
        <w:t>工</w:t>
      </w:r>
    </w:p>
    <w:p w14:paraId="54D2EFF9">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bookmarkStart w:id="27" w:name="PO_3000001866_PM028"/>
      <w:r>
        <w:rPr>
          <w:color w:val="auto"/>
          <w:highlight w:val="none"/>
          <w:u w:val="single"/>
        </w:rPr>
        <w:t>0771-</w:t>
      </w:r>
      <w:bookmarkEnd w:id="27"/>
      <w:r>
        <w:rPr>
          <w:rFonts w:hint="eastAsia"/>
          <w:color w:val="auto"/>
          <w:highlight w:val="none"/>
          <w:u w:val="single"/>
          <w:lang w:val="en-US" w:eastAsia="zh-CN"/>
        </w:rPr>
        <w:t>6098853</w:t>
      </w:r>
    </w:p>
    <w:p w14:paraId="34816B43">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289A9BDB">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28" w:name="PO_3000001866_PM031_1"/>
      <w:r>
        <w:rPr>
          <w:rFonts w:hint="eastAsia"/>
          <w:color w:val="auto"/>
          <w:highlight w:val="none"/>
          <w:u w:val="single"/>
        </w:rPr>
        <w:t>南宁市</w:t>
      </w:r>
      <w:bookmarkEnd w:id="28"/>
      <w:r>
        <w:rPr>
          <w:rFonts w:hint="eastAsia"/>
          <w:color w:val="auto"/>
          <w:highlight w:val="none"/>
          <w:u w:val="single"/>
          <w:lang w:eastAsia="zh-CN"/>
        </w:rPr>
        <w:t>武鸣区公共资源交易中心</w:t>
      </w:r>
    </w:p>
    <w:p w14:paraId="1F31A35D">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南宁市武鸣区起凤路3号</w:t>
      </w:r>
    </w:p>
    <w:p w14:paraId="2F6E64D5">
      <w:pPr>
        <w:spacing w:line="360" w:lineRule="auto"/>
        <w:ind w:firstLine="735" w:firstLineChars="350"/>
        <w:rPr>
          <w:rFonts w:hint="eastAsia" w:ascii="宋体" w:hAnsi="宋体"/>
          <w:color w:val="auto"/>
          <w:szCs w:val="21"/>
          <w:highlight w:val="none"/>
          <w:u w:val="singl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color w:val="auto"/>
          <w:highlight w:val="none"/>
          <w:u w:val="single"/>
        </w:rPr>
        <w:t xml:space="preserve"> </w:t>
      </w:r>
      <w:r>
        <w:rPr>
          <w:rFonts w:hint="eastAsia"/>
          <w:color w:val="auto"/>
          <w:highlight w:val="none"/>
          <w:u w:val="single"/>
          <w:lang w:eastAsia="zh-CN"/>
        </w:rPr>
        <w:t>黄工</w:t>
      </w:r>
      <w:r>
        <w:rPr>
          <w:rFonts w:hint="eastAsia"/>
          <w:color w:val="auto"/>
          <w:highlight w:val="none"/>
          <w:u w:val="single"/>
        </w:rPr>
        <w:t xml:space="preserve">  </w:t>
      </w:r>
      <w:r>
        <w:rPr>
          <w:rFonts w:hint="eastAsia" w:ascii="宋体" w:hAnsi="宋体"/>
          <w:color w:val="auto"/>
          <w:szCs w:val="21"/>
          <w:highlight w:val="none"/>
          <w:u w:val="single"/>
        </w:rPr>
        <w:t xml:space="preserve"> </w:t>
      </w:r>
    </w:p>
    <w:p w14:paraId="29BB8D94">
      <w:pPr>
        <w:spacing w:line="360" w:lineRule="auto"/>
        <w:ind w:firstLine="735" w:firstLineChars="350"/>
        <w:rPr>
          <w:rFonts w:hint="default" w:eastAsia="宋体"/>
          <w:color w:val="auto"/>
          <w:highlight w:val="none"/>
          <w:u w:val="single"/>
          <w:lang w:val="en-US" w:eastAsia="zh-CN"/>
        </w:rPr>
      </w:pPr>
      <w:r>
        <w:rPr>
          <w:rFonts w:hint="eastAsia" w:ascii="宋体" w:hAnsi="宋体"/>
          <w:color w:val="auto"/>
          <w:szCs w:val="21"/>
          <w:highlight w:val="none"/>
        </w:rPr>
        <w:t>联系电话：</w:t>
      </w:r>
      <w:bookmarkStart w:id="29" w:name="PO_3000001866_PM033"/>
      <w:r>
        <w:rPr>
          <w:color w:val="auto"/>
          <w:highlight w:val="none"/>
          <w:u w:val="single"/>
        </w:rPr>
        <w:t>0771-</w:t>
      </w:r>
      <w:bookmarkEnd w:id="29"/>
      <w:r>
        <w:rPr>
          <w:rFonts w:hint="eastAsia"/>
          <w:color w:val="auto"/>
          <w:highlight w:val="none"/>
          <w:u w:val="single"/>
          <w:lang w:val="en-US" w:eastAsia="zh-CN"/>
        </w:rPr>
        <w:t>6229251</w:t>
      </w:r>
    </w:p>
    <w:p w14:paraId="2F1BBD5C">
      <w:pPr>
        <w:spacing w:line="360" w:lineRule="auto"/>
        <w:ind w:firstLine="420" w:firstLineChars="200"/>
        <w:jc w:val="left"/>
        <w:rPr>
          <w:rFonts w:hint="eastAsia" w:ascii="宋体" w:hAnsi="宋体"/>
          <w:color w:val="auto"/>
          <w:szCs w:val="21"/>
          <w:highlight w:val="none"/>
        </w:rPr>
      </w:pPr>
    </w:p>
    <w:p w14:paraId="018DB5E0">
      <w:pPr>
        <w:spacing w:line="360" w:lineRule="auto"/>
        <w:ind w:firstLine="420" w:firstLineChars="200"/>
        <w:jc w:val="left"/>
        <w:rPr>
          <w:rFonts w:hint="eastAsia" w:ascii="宋体" w:hAnsi="宋体"/>
          <w:color w:val="auto"/>
          <w:szCs w:val="24"/>
          <w:highlight w:val="none"/>
        </w:rPr>
      </w:pPr>
      <w:r>
        <w:rPr>
          <w:rFonts w:hint="eastAsia" w:ascii="宋体" w:hAnsi="宋体"/>
          <w:color w:val="auto"/>
          <w:szCs w:val="21"/>
          <w:highlight w:val="none"/>
        </w:rPr>
        <w:t>附件： 1.CA证书申请方式及操作指南下载地址（现场申请方式见网址：</w:t>
      </w:r>
      <w:r>
        <w:rPr>
          <w:rFonts w:ascii="宋体" w:hAnsi="宋体"/>
          <w:color w:val="auto"/>
          <w:szCs w:val="24"/>
          <w:highlight w:val="none"/>
        </w:rPr>
        <w:fldChar w:fldCharType="begin"/>
      </w:r>
      <w:r>
        <w:rPr>
          <w:rFonts w:ascii="宋体" w:hAnsi="宋体"/>
          <w:color w:val="auto"/>
          <w:szCs w:val="24"/>
          <w:highlight w:val="none"/>
        </w:rPr>
        <w:instrText xml:space="preserve"> HYPERLINK "http://www.ccgp-guangxi.gov.cn/OfficeService/DownloadArea/8354055.html?utm=a0003.39a112b4.cmp001.d0002.f0464b20ff2a11eb873141bf9e381949" </w:instrText>
      </w:r>
      <w:r>
        <w:rPr>
          <w:rFonts w:ascii="宋体" w:hAnsi="宋体"/>
          <w:color w:val="auto"/>
          <w:szCs w:val="24"/>
          <w:highlight w:val="none"/>
        </w:rPr>
        <w:fldChar w:fldCharType="separate"/>
      </w:r>
      <w:r>
        <w:rPr>
          <w:rFonts w:ascii="宋体" w:hAnsi="宋体"/>
          <w:color w:val="auto"/>
          <w:szCs w:val="24"/>
          <w:highlight w:val="none"/>
          <w:u w:val="single"/>
        </w:rPr>
        <w:t>http://www.ccgp-guangxi.gov.cn/OfficeService/DownloadArea/8354055.html?utm=a0003.39a112b4.cmp001.d0002.f0464b20ff2a11eb873141bf9e381949</w:t>
      </w:r>
      <w:r>
        <w:rPr>
          <w:rFonts w:ascii="宋体" w:hAnsi="宋体"/>
          <w:color w:val="auto"/>
          <w:szCs w:val="24"/>
          <w:highlight w:val="none"/>
        </w:rPr>
        <w:fldChar w:fldCharType="end"/>
      </w:r>
      <w:r>
        <w:rPr>
          <w:rFonts w:hint="eastAsia" w:ascii="宋体" w:hAnsi="宋体"/>
          <w:color w:val="auto"/>
          <w:szCs w:val="24"/>
          <w:highlight w:val="none"/>
        </w:rPr>
        <w:t>（广西政府采购网）</w:t>
      </w:r>
      <w:r>
        <w:rPr>
          <w:rFonts w:ascii="宋体" w:hAnsi="宋体"/>
          <w:color w:val="auto"/>
          <w:szCs w:val="24"/>
          <w:highlight w:val="none"/>
        </w:rPr>
        <w:t>/</w:t>
      </w:r>
      <w:r>
        <w:rPr>
          <w:rFonts w:hint="eastAsia" w:ascii="宋体" w:hAnsi="宋体"/>
          <w:color w:val="auto"/>
          <w:szCs w:val="24"/>
          <w:highlight w:val="none"/>
        </w:rPr>
        <w:t>网上申请方式见网址：</w:t>
      </w:r>
      <w:r>
        <w:rPr>
          <w:rFonts w:ascii="宋体" w:hAnsi="宋体"/>
          <w:color w:val="auto"/>
          <w:szCs w:val="24"/>
          <w:highlight w:val="none"/>
        </w:rPr>
        <w:t xml:space="preserve"> </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政府采购监督管理-资料下载-“广西政采云西部</w:t>
      </w:r>
      <w:r>
        <w:rPr>
          <w:rFonts w:ascii="宋体" w:hAnsi="宋体"/>
          <w:color w:val="auto"/>
          <w:szCs w:val="24"/>
          <w:highlight w:val="none"/>
        </w:rPr>
        <w:t>CA</w:t>
      </w:r>
      <w:r>
        <w:rPr>
          <w:rFonts w:hint="eastAsia" w:ascii="宋体" w:hAnsi="宋体"/>
          <w:color w:val="auto"/>
          <w:szCs w:val="24"/>
          <w:highlight w:val="none"/>
        </w:rPr>
        <w:t>办理方式”或“南宁市政采云</w:t>
      </w:r>
      <w:r>
        <w:rPr>
          <w:rFonts w:ascii="宋体" w:hAnsi="宋体"/>
          <w:color w:val="auto"/>
          <w:szCs w:val="24"/>
          <w:highlight w:val="none"/>
        </w:rPr>
        <w:t>CA</w:t>
      </w:r>
      <w:r>
        <w:rPr>
          <w:rFonts w:hint="eastAsia" w:ascii="宋体" w:hAnsi="宋体"/>
          <w:color w:val="auto"/>
          <w:szCs w:val="24"/>
          <w:highlight w:val="none"/>
        </w:rPr>
        <w:t>证书办理操作指南”</w:t>
      </w:r>
      <w:r>
        <w:rPr>
          <w:rFonts w:hint="eastAsia" w:ascii="宋体" w:hAnsi="宋体"/>
          <w:color w:val="auto"/>
          <w:szCs w:val="21"/>
          <w:highlight w:val="none"/>
        </w:rPr>
        <w:t>）</w:t>
      </w:r>
    </w:p>
    <w:p w14:paraId="2063AE03">
      <w:pPr>
        <w:spacing w:line="360" w:lineRule="auto"/>
        <w:rPr>
          <w:rFonts w:ascii="宋体" w:hAnsi="宋体"/>
          <w:color w:val="auto"/>
          <w:szCs w:val="21"/>
          <w:highlight w:val="none"/>
        </w:rPr>
      </w:pPr>
      <w:r>
        <w:rPr>
          <w:rFonts w:hint="eastAsia" w:ascii="宋体" w:hAnsi="宋体"/>
          <w:color w:val="auto"/>
          <w:szCs w:val="21"/>
          <w:highlight w:val="none"/>
        </w:rPr>
        <w:t>2.电子投标文件制作与投送教程（在此网址下载：</w:t>
      </w:r>
      <w:r>
        <w:rPr>
          <w:rFonts w:ascii="宋体" w:hAnsi="宋体"/>
          <w:color w:val="auto"/>
          <w:szCs w:val="24"/>
          <w:highlight w:val="none"/>
        </w:rPr>
        <w:fldChar w:fldCharType="begin"/>
      </w:r>
      <w:r>
        <w:rPr>
          <w:rFonts w:ascii="宋体" w:hAnsi="宋体"/>
          <w:color w:val="auto"/>
          <w:szCs w:val="24"/>
          <w:highlight w:val="none"/>
        </w:rPr>
        <w:instrText xml:space="preserve"> HYPERLINK "http://nncz.nanning.gov.cn/" </w:instrText>
      </w:r>
      <w:r>
        <w:rPr>
          <w:rFonts w:ascii="宋体" w:hAnsi="宋体"/>
          <w:color w:val="auto"/>
          <w:szCs w:val="24"/>
          <w:highlight w:val="none"/>
        </w:rPr>
        <w:fldChar w:fldCharType="separate"/>
      </w:r>
      <w:r>
        <w:rPr>
          <w:rFonts w:ascii="宋体" w:hAnsi="宋体"/>
          <w:color w:val="auto"/>
          <w:szCs w:val="24"/>
          <w:highlight w:val="none"/>
          <w:u w:val="single"/>
        </w:rPr>
        <w:t>http://nncz.nanning.gov.cn/</w:t>
      </w:r>
      <w:r>
        <w:rPr>
          <w:rFonts w:ascii="宋体" w:hAnsi="宋体"/>
          <w:color w:val="auto"/>
          <w:szCs w:val="24"/>
          <w:highlight w:val="none"/>
        </w:rPr>
        <w:fldChar w:fldCharType="end"/>
      </w:r>
      <w:r>
        <w:rPr>
          <w:rFonts w:hint="eastAsia" w:ascii="宋体" w:hAnsi="宋体"/>
          <w:color w:val="auto"/>
          <w:szCs w:val="24"/>
          <w:highlight w:val="none"/>
        </w:rPr>
        <w:t>（南宁市财政局官网）</w:t>
      </w:r>
      <w:r>
        <w:rPr>
          <w:rFonts w:ascii="宋体" w:hAnsi="宋体"/>
          <w:color w:val="auto"/>
          <w:szCs w:val="24"/>
          <w:highlight w:val="none"/>
        </w:rPr>
        <w:t>-</w:t>
      </w:r>
      <w:r>
        <w:rPr>
          <w:rFonts w:hint="eastAsia" w:ascii="宋体" w:hAnsi="宋体"/>
          <w:color w:val="auto"/>
          <w:szCs w:val="24"/>
          <w:highlight w:val="none"/>
        </w:rPr>
        <w:t>业务专题</w:t>
      </w:r>
      <w:r>
        <w:rPr>
          <w:rFonts w:ascii="宋体" w:hAnsi="宋体"/>
          <w:color w:val="auto"/>
          <w:szCs w:val="24"/>
          <w:highlight w:val="none"/>
        </w:rPr>
        <w:t>-</w:t>
      </w:r>
      <w:r>
        <w:rPr>
          <w:rFonts w:hint="eastAsia" w:ascii="宋体" w:hAnsi="宋体"/>
          <w:color w:val="auto"/>
          <w:szCs w:val="24"/>
          <w:highlight w:val="none"/>
        </w:rPr>
        <w:t>政府采购监督管理-资料下载</w:t>
      </w:r>
      <w:r>
        <w:rPr>
          <w:rFonts w:hint="eastAsia" w:ascii="宋体" w:hAnsi="宋体"/>
          <w:color w:val="auto"/>
          <w:szCs w:val="21"/>
          <w:highlight w:val="none"/>
        </w:rPr>
        <w:t>）</w:t>
      </w:r>
    </w:p>
    <w:p w14:paraId="616F4A8F">
      <w:pPr>
        <w:spacing w:line="360" w:lineRule="auto"/>
        <w:rPr>
          <w:rFonts w:hint="eastAsia" w:ascii="宋体" w:hAnsi="宋体"/>
          <w:color w:val="auto"/>
          <w:szCs w:val="21"/>
          <w:highlight w:val="none"/>
        </w:rPr>
      </w:pPr>
    </w:p>
    <w:p w14:paraId="0234C484">
      <w:pPr>
        <w:spacing w:line="360" w:lineRule="auto"/>
        <w:jc w:val="right"/>
        <w:rPr>
          <w:rFonts w:hint="eastAsia" w:ascii="宋体" w:hAnsi="宋体" w:eastAsia="宋体"/>
          <w:color w:val="auto"/>
          <w:szCs w:val="21"/>
          <w:highlight w:val="none"/>
          <w:lang w:eastAsia="zh-CN"/>
        </w:rPr>
      </w:pPr>
      <w:bookmarkStart w:id="30" w:name="PO_3000001866_PM031_2"/>
      <w:r>
        <w:rPr>
          <w:rFonts w:hint="eastAsia" w:ascii="宋体" w:hAnsi="宋体"/>
          <w:color w:val="auto"/>
          <w:szCs w:val="21"/>
          <w:highlight w:val="none"/>
          <w:u w:val="single"/>
        </w:rPr>
        <w:t>南宁市</w:t>
      </w:r>
      <w:bookmarkEnd w:id="30"/>
      <w:r>
        <w:rPr>
          <w:rFonts w:hint="eastAsia" w:ascii="宋体" w:hAnsi="宋体"/>
          <w:color w:val="auto"/>
          <w:szCs w:val="21"/>
          <w:highlight w:val="none"/>
          <w:u w:val="single"/>
          <w:lang w:eastAsia="zh-CN"/>
        </w:rPr>
        <w:t>武鸣区公共资源交易中心</w:t>
      </w:r>
    </w:p>
    <w:p w14:paraId="45B8DA27">
      <w:pPr>
        <w:wordWrap w:val="0"/>
        <w:spacing w:line="360" w:lineRule="auto"/>
        <w:ind w:firstLine="210" w:firstLineChars="100"/>
        <w:jc w:val="right"/>
        <w:rPr>
          <w:rFonts w:hint="eastAsia"/>
          <w:color w:val="auto"/>
          <w:highlight w:val="none"/>
          <w:u w:val="single"/>
        </w:rPr>
      </w:pPr>
      <w:r>
        <w:rPr>
          <w:rFonts w:hint="eastAsia"/>
          <w:color w:val="auto"/>
          <w:highlight w:val="none"/>
          <w:u w:val="single"/>
          <w:lang w:val="en-US" w:eastAsia="zh-CN"/>
        </w:rPr>
        <w:t>2025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16</w:t>
      </w:r>
      <w:r>
        <w:rPr>
          <w:rFonts w:hint="eastAsia"/>
          <w:color w:val="auto"/>
          <w:highlight w:val="none"/>
          <w:u w:val="single"/>
        </w:rPr>
        <w:t>日</w:t>
      </w:r>
    </w:p>
    <w:p w14:paraId="141C9451">
      <w:pPr>
        <w:widowControl/>
        <w:spacing w:line="360" w:lineRule="auto"/>
        <w:jc w:val="left"/>
        <w:rPr>
          <w:color w:val="auto"/>
          <w:highlight w:val="none"/>
          <w:u w:val="single"/>
        </w:rPr>
        <w:sectPr>
          <w:footerReference r:id="rId5" w:type="default"/>
          <w:pgSz w:w="11906" w:h="16838"/>
          <w:pgMar w:top="1134" w:right="1134" w:bottom="1134" w:left="1134" w:header="720" w:footer="720" w:gutter="0"/>
          <w:pgNumType w:fmt="decimal" w:start="1"/>
          <w:cols w:space="720" w:num="1"/>
          <w:docGrid w:type="lines" w:linePitch="331" w:charSpace="0"/>
        </w:sectPr>
      </w:pPr>
    </w:p>
    <w:p w14:paraId="58D0431A">
      <w:pPr>
        <w:jc w:val="center"/>
        <w:outlineLvl w:val="0"/>
        <w:rPr>
          <w:rFonts w:hint="eastAsia" w:ascii="Times New Roman" w:hAnsi="Times New Roman"/>
          <w:b/>
          <w:color w:val="auto"/>
          <w:sz w:val="36"/>
          <w:szCs w:val="20"/>
          <w:highlight w:val="none"/>
        </w:rPr>
      </w:pPr>
      <w:bookmarkStart w:id="31" w:name="_Toc532545042"/>
      <w:bookmarkStart w:id="32" w:name="_Toc10189"/>
      <w:r>
        <w:rPr>
          <w:rFonts w:hint="eastAsia" w:ascii="Times New Roman" w:hAnsi="Times New Roman"/>
          <w:b/>
          <w:color w:val="auto"/>
          <w:sz w:val="36"/>
          <w:szCs w:val="20"/>
          <w:highlight w:val="none"/>
        </w:rPr>
        <w:t>第二章</w:t>
      </w:r>
      <w:r>
        <w:rPr>
          <w:rFonts w:ascii="Times New Roman" w:hAnsi="Times New Roman"/>
          <w:b/>
          <w:color w:val="auto"/>
          <w:sz w:val="36"/>
          <w:szCs w:val="20"/>
          <w:highlight w:val="none"/>
        </w:rPr>
        <w:t xml:space="preserve">  </w:t>
      </w:r>
      <w:bookmarkEnd w:id="31"/>
      <w:r>
        <w:rPr>
          <w:rFonts w:hint="eastAsia" w:ascii="Times New Roman" w:hAnsi="Times New Roman"/>
          <w:b/>
          <w:color w:val="auto"/>
          <w:sz w:val="36"/>
          <w:szCs w:val="20"/>
          <w:highlight w:val="none"/>
        </w:rPr>
        <w:t>采购需求</w:t>
      </w:r>
      <w:bookmarkEnd w:id="32"/>
    </w:p>
    <w:p w14:paraId="27316227">
      <w:pPr>
        <w:adjustRightInd w:val="0"/>
        <w:spacing w:line="340" w:lineRule="exact"/>
        <w:rPr>
          <w:rFonts w:ascii="Times New Roman" w:hAnsi="宋体"/>
          <w:b/>
          <w:color w:val="auto"/>
          <w:szCs w:val="21"/>
          <w:highlight w:val="none"/>
        </w:rPr>
      </w:pPr>
    </w:p>
    <w:p w14:paraId="16DCD345">
      <w:pPr>
        <w:adjustRightInd w:val="0"/>
        <w:spacing w:line="340" w:lineRule="exact"/>
        <w:rPr>
          <w:rFonts w:ascii="Times New Roman" w:hAnsi="宋体"/>
          <w:b/>
          <w:color w:val="auto"/>
          <w:szCs w:val="21"/>
          <w:highlight w:val="none"/>
        </w:rPr>
      </w:pPr>
      <w:r>
        <w:rPr>
          <w:rFonts w:hint="eastAsia" w:ascii="Times New Roman" w:hAnsi="宋体"/>
          <w:b/>
          <w:color w:val="auto"/>
          <w:szCs w:val="21"/>
          <w:highlight w:val="none"/>
        </w:rPr>
        <w:t>说明：</w:t>
      </w:r>
    </w:p>
    <w:p w14:paraId="194C50C6">
      <w:pPr>
        <w:spacing w:line="360" w:lineRule="auto"/>
        <w:ind w:firstLine="420" w:firstLineChars="200"/>
        <w:jc w:val="left"/>
        <w:rPr>
          <w:rFonts w:ascii="Times New Roman" w:hAnsi="Times New Roman"/>
          <w:color w:val="auto"/>
          <w:szCs w:val="24"/>
          <w:highlight w:val="none"/>
        </w:rPr>
      </w:pPr>
      <w:r>
        <w:rPr>
          <w:rFonts w:ascii="Times New Roman" w:hAnsi="Times New Roman"/>
          <w:color w:val="auto"/>
          <w:szCs w:val="24"/>
          <w:highlight w:val="none"/>
        </w:rPr>
        <w:t xml:space="preserve">1. </w:t>
      </w:r>
      <w:r>
        <w:rPr>
          <w:rFonts w:hint="eastAsia" w:ascii="Times New Roman" w:hAnsi="Times New Roman"/>
          <w:color w:val="auto"/>
          <w:szCs w:val="24"/>
          <w:highlight w:val="none"/>
        </w:rPr>
        <w:t>为落实政府采购政策需满足的要求（根据项目实际情况填写内容）</w:t>
      </w:r>
    </w:p>
    <w:p w14:paraId="5BD8900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186753E2">
      <w:pPr>
        <w:spacing w:line="360" w:lineRule="auto"/>
        <w:ind w:firstLine="420" w:firstLineChars="200"/>
        <w:jc w:val="left"/>
        <w:rPr>
          <w:rFonts w:ascii="宋体" w:hAnsi="宋体"/>
          <w:color w:val="auto"/>
          <w:szCs w:val="24"/>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bookmarkStart w:id="33" w:name="PO_TDCUS_ITEM_PB_REQ_FILE_1_1_1"/>
    </w:p>
    <w:bookmarkEnd w:id="33"/>
    <w:tbl>
      <w:tblPr>
        <w:tblStyle w:val="22"/>
        <w:tblW w:w="9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0"/>
        <w:gridCol w:w="61"/>
        <w:gridCol w:w="749"/>
        <w:gridCol w:w="1238"/>
        <w:gridCol w:w="6598"/>
        <w:gridCol w:w="521"/>
      </w:tblGrid>
      <w:tr w14:paraId="572543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9567" w:type="dxa"/>
            <w:gridSpan w:val="6"/>
            <w:tcBorders>
              <w:top w:val="single" w:color="auto" w:sz="4" w:space="0"/>
              <w:left w:val="single" w:color="auto" w:sz="4" w:space="0"/>
              <w:right w:val="single" w:color="auto" w:sz="4" w:space="0"/>
            </w:tcBorders>
            <w:noWrap w:val="0"/>
            <w:vAlign w:val="top"/>
          </w:tcPr>
          <w:p w14:paraId="1D78AC1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服务需求一览表</w:t>
            </w:r>
          </w:p>
        </w:tc>
      </w:tr>
      <w:tr w14:paraId="5D43A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013468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4D953AB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采购服务名称</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99BF10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一阶段供应商入围数量</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6066FC5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服务参数</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01EC4E0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BD05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1" w:type="dxa"/>
            <w:gridSpan w:val="2"/>
            <w:tcBorders>
              <w:top w:val="single" w:color="auto" w:sz="4" w:space="0"/>
              <w:left w:val="single" w:color="auto" w:sz="4" w:space="0"/>
              <w:bottom w:val="single" w:color="auto" w:sz="4" w:space="0"/>
              <w:right w:val="single" w:color="auto" w:sz="4" w:space="0"/>
            </w:tcBorders>
            <w:noWrap w:val="0"/>
            <w:vAlign w:val="center"/>
          </w:tcPr>
          <w:p w14:paraId="476FC64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9" w:type="dxa"/>
            <w:tcBorders>
              <w:top w:val="single" w:color="auto" w:sz="4" w:space="0"/>
              <w:left w:val="single" w:color="auto" w:sz="4" w:space="0"/>
              <w:bottom w:val="single" w:color="auto" w:sz="4" w:space="0"/>
              <w:right w:val="single" w:color="auto" w:sz="4" w:space="0"/>
            </w:tcBorders>
            <w:noWrap w:val="0"/>
            <w:vAlign w:val="center"/>
          </w:tcPr>
          <w:p w14:paraId="3552FAE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2025-2027年度</w:t>
            </w:r>
            <w:r>
              <w:rPr>
                <w:rFonts w:hint="eastAsia" w:ascii="宋体" w:hAnsi="宋体" w:eastAsia="宋体" w:cs="宋体"/>
                <w:color w:val="auto"/>
                <w:kern w:val="0"/>
                <w:sz w:val="21"/>
                <w:szCs w:val="21"/>
                <w:highlight w:val="none"/>
                <w:lang w:val="en-US" w:eastAsia="zh-CN"/>
              </w:rPr>
              <w:t>南宁市武鸣区预算单位</w:t>
            </w:r>
            <w:r>
              <w:rPr>
                <w:rFonts w:hint="eastAsia" w:ascii="宋体" w:hAnsi="宋体" w:cs="宋体"/>
                <w:color w:val="auto"/>
                <w:kern w:val="0"/>
                <w:sz w:val="21"/>
                <w:szCs w:val="21"/>
                <w:highlight w:val="none"/>
                <w:lang w:val="en-US" w:eastAsia="zh-CN"/>
              </w:rPr>
              <w:t>互联网接入</w:t>
            </w:r>
            <w:r>
              <w:rPr>
                <w:rFonts w:hint="eastAsia" w:ascii="宋体" w:hAnsi="宋体" w:eastAsia="宋体" w:cs="宋体"/>
                <w:color w:val="auto"/>
                <w:kern w:val="0"/>
                <w:sz w:val="21"/>
                <w:szCs w:val="21"/>
                <w:highlight w:val="none"/>
                <w:lang w:val="en-US" w:eastAsia="zh-CN"/>
              </w:rPr>
              <w:t>服务框架协议采购</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1AEE81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本项目不设置入围供应商数量上限，按20%淘汰率计算且至少淘汰一家供应商确定入围供应商。</w:t>
            </w:r>
          </w:p>
        </w:tc>
        <w:tc>
          <w:tcPr>
            <w:tcW w:w="6598" w:type="dxa"/>
            <w:tcBorders>
              <w:top w:val="single" w:color="auto" w:sz="4" w:space="0"/>
              <w:left w:val="single" w:color="auto" w:sz="4" w:space="0"/>
              <w:bottom w:val="single" w:color="auto" w:sz="4" w:space="0"/>
              <w:right w:val="single" w:color="auto" w:sz="4" w:space="0"/>
            </w:tcBorders>
            <w:noWrap w:val="0"/>
            <w:vAlign w:val="center"/>
          </w:tcPr>
          <w:p w14:paraId="09AAF08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一、项目概况</w:t>
            </w:r>
          </w:p>
          <w:p w14:paraId="274DFF1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本项目所称</w:t>
            </w:r>
            <w:r>
              <w:rPr>
                <w:rFonts w:hint="eastAsia" w:ascii="宋体" w:hAnsi="宋体" w:cs="宋体"/>
                <w:bCs/>
                <w:color w:val="auto"/>
                <w:sz w:val="21"/>
                <w:szCs w:val="21"/>
                <w:highlight w:val="none"/>
                <w:lang w:val="en-US" w:eastAsia="zh-CN"/>
              </w:rPr>
              <w:t>2025-2027年度</w:t>
            </w:r>
            <w:r>
              <w:rPr>
                <w:rFonts w:hint="eastAsia" w:ascii="宋体" w:hAnsi="宋体" w:eastAsia="宋体" w:cs="宋体"/>
                <w:bCs/>
                <w:color w:val="auto"/>
                <w:sz w:val="21"/>
                <w:szCs w:val="21"/>
                <w:highlight w:val="none"/>
                <w:lang w:eastAsia="zh-CN"/>
              </w:rPr>
              <w:t>南宁市武鸣区预算单位互联网接入服务框架协议采购</w:t>
            </w:r>
            <w:r>
              <w:rPr>
                <w:rFonts w:hint="eastAsia" w:ascii="宋体" w:hAnsi="宋体" w:eastAsia="宋体" w:cs="宋体"/>
                <w:bCs/>
                <w:color w:val="auto"/>
                <w:sz w:val="21"/>
                <w:szCs w:val="21"/>
                <w:highlight w:val="none"/>
              </w:rPr>
              <w:t>，是指征集人根据有关法律法规，通过法定程序统一确定</w:t>
            </w:r>
            <w:r>
              <w:rPr>
                <w:rFonts w:hint="eastAsia" w:ascii="宋体" w:hAnsi="宋体" w:eastAsia="宋体" w:cs="宋体"/>
                <w:bCs/>
                <w:color w:val="auto"/>
                <w:sz w:val="21"/>
                <w:szCs w:val="21"/>
                <w:highlight w:val="none"/>
                <w:lang w:eastAsia="zh-CN"/>
              </w:rPr>
              <w:t>互联网接入服务入围供应商及其所能提供的服务项目、服务承诺等内容，由采购人在服务有效期内按规定向入围供应商直接进行采购</w:t>
            </w:r>
            <w:r>
              <w:rPr>
                <w:rFonts w:hint="eastAsia" w:ascii="宋体" w:hAnsi="宋体" w:eastAsia="宋体" w:cs="宋体"/>
                <w:bCs/>
                <w:color w:val="auto"/>
                <w:sz w:val="21"/>
                <w:szCs w:val="21"/>
                <w:highlight w:val="none"/>
              </w:rPr>
              <w:t>的一种框架协议活动。</w:t>
            </w:r>
          </w:p>
          <w:p w14:paraId="1536A53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2" w:firstLineChars="200"/>
              <w:jc w:val="both"/>
              <w:textAlignment w:val="auto"/>
              <w:rPr>
                <w:rFonts w:hint="eastAsia" w:ascii="宋体" w:hAnsi="宋体" w:eastAsia="宋体" w:cs="宋体"/>
                <w:b/>
                <w:bCs w:val="0"/>
                <w:color w:val="auto"/>
                <w:szCs w:val="21"/>
                <w:highlight w:val="none"/>
                <w:lang w:val="en-US"/>
              </w:rPr>
            </w:pPr>
            <w:r>
              <w:rPr>
                <w:rFonts w:hint="eastAsia" w:ascii="宋体" w:hAnsi="宋体" w:cs="宋体"/>
                <w:b/>
                <w:bCs w:val="0"/>
                <w:color w:val="auto"/>
                <w:kern w:val="2"/>
                <w:sz w:val="21"/>
                <w:szCs w:val="21"/>
                <w:highlight w:val="none"/>
                <w:lang w:val="en-US" w:eastAsia="zh-CN" w:bidi="ar"/>
              </w:rPr>
              <w:t>二</w:t>
            </w:r>
            <w:r>
              <w:rPr>
                <w:rFonts w:hint="eastAsia" w:ascii="宋体" w:hAnsi="宋体" w:eastAsia="宋体" w:cs="宋体"/>
                <w:b/>
                <w:bCs w:val="0"/>
                <w:color w:val="auto"/>
                <w:kern w:val="2"/>
                <w:sz w:val="21"/>
                <w:szCs w:val="21"/>
                <w:highlight w:val="none"/>
                <w:lang w:val="en-US" w:eastAsia="zh-CN" w:bidi="ar"/>
              </w:rPr>
              <w:t>、服务范围</w:t>
            </w:r>
          </w:p>
          <w:p w14:paraId="35E332C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1.采购人范围：使用财政性资金进行互联网接入服务采购的南宁市武鸣区预算单位。</w:t>
            </w:r>
          </w:p>
          <w:p w14:paraId="260116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互联网接入服务范围：本项目互联网接入服务内容包括指利用公共网络基础设施提供的电信与信息服务，包括：在线数据处理与交易处理服务；国内多方通信服务；互联网虚拟专用网服务；互联网数据中心服务；存储转发类服务；互联网接入服务；信息服务；其他增值电信服务。</w:t>
            </w:r>
          </w:p>
          <w:p w14:paraId="4261FA3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3.除提供互联网接入服务外，入围供应商还应提供与其相关的其他服务，包括在采购人确定需求时免费提供技术咨询等。</w:t>
            </w:r>
          </w:p>
          <w:p w14:paraId="737AD043">
            <w:pPr>
              <w:keepNext w:val="0"/>
              <w:keepLines w:val="0"/>
              <w:pageBreakBefore w:val="0"/>
              <w:widowControl w:val="0"/>
              <w:suppressLineNumbers w:val="0"/>
              <w:tabs>
                <w:tab w:val="left" w:pos="1173"/>
              </w:tabs>
              <w:kinsoku/>
              <w:wordWrap/>
              <w:overflowPunct/>
              <w:topLinePunct w:val="0"/>
              <w:autoSpaceDE/>
              <w:autoSpaceDN/>
              <w:bidi w:val="0"/>
              <w:adjustRightInd w:val="0"/>
              <w:snapToGrid/>
              <w:spacing w:before="0" w:beforeAutospacing="0" w:afterAutospacing="0" w:line="400" w:lineRule="exact"/>
              <w:ind w:right="0" w:firstLine="422" w:firstLineChars="200"/>
              <w:jc w:val="both"/>
              <w:textAlignment w:val="auto"/>
              <w:rPr>
                <w:rFonts w:hint="eastAsia" w:ascii="宋体" w:hAnsi="宋体" w:eastAsia="宋体" w:cs="宋体"/>
                <w:b/>
                <w:bCs w:val="0"/>
                <w:color w:val="auto"/>
                <w:szCs w:val="21"/>
                <w:highlight w:val="none"/>
                <w:lang w:val="en-US"/>
              </w:rPr>
            </w:pPr>
            <w:r>
              <w:rPr>
                <w:rFonts w:hint="eastAsia" w:ascii="宋体" w:hAnsi="宋体" w:cs="宋体"/>
                <w:b/>
                <w:bCs w:val="0"/>
                <w:color w:val="auto"/>
                <w:kern w:val="2"/>
                <w:sz w:val="21"/>
                <w:szCs w:val="21"/>
                <w:highlight w:val="none"/>
                <w:lang w:val="en-US" w:eastAsia="zh-CN" w:bidi="ar"/>
              </w:rPr>
              <w:t>三</w:t>
            </w:r>
            <w:r>
              <w:rPr>
                <w:rFonts w:hint="eastAsia" w:ascii="宋体" w:hAnsi="宋体" w:eastAsia="宋体" w:cs="宋体"/>
                <w:b/>
                <w:bCs w:val="0"/>
                <w:color w:val="auto"/>
                <w:kern w:val="2"/>
                <w:sz w:val="21"/>
                <w:szCs w:val="21"/>
                <w:highlight w:val="none"/>
                <w:lang w:val="en-US" w:eastAsia="zh-CN" w:bidi="ar"/>
              </w:rPr>
              <w:t>、服务期限</w:t>
            </w:r>
          </w:p>
          <w:p w14:paraId="233C80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400" w:lineRule="exact"/>
              <w:ind w:right="0" w:firstLine="420" w:firstLineChars="20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服务期限：自合同签订之日起两年。</w:t>
            </w:r>
          </w:p>
          <w:p w14:paraId="5D9D3CDA">
            <w:pPr>
              <w:pStyle w:val="12"/>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b/>
                <w:bCs/>
                <w:color w:val="auto"/>
                <w:highlight w:val="none"/>
                <w:lang w:val="en-US" w:eastAsia="zh-CN"/>
              </w:rPr>
            </w:pPr>
            <w:r>
              <w:rPr>
                <w:rFonts w:hint="eastAsia"/>
                <w:b/>
                <w:bCs/>
                <w:color w:val="auto"/>
                <w:highlight w:val="none"/>
                <w:lang w:val="en-US" w:eastAsia="zh-CN"/>
              </w:rPr>
              <w:t>四、</w:t>
            </w:r>
            <w:r>
              <w:rPr>
                <w:rFonts w:hint="eastAsia" w:ascii="宋体" w:hAnsi="宋体" w:eastAsia="宋体" w:cs="宋体"/>
                <w:b/>
                <w:bCs w:val="0"/>
                <w:color w:val="auto"/>
                <w:kern w:val="2"/>
                <w:sz w:val="21"/>
                <w:szCs w:val="21"/>
                <w:highlight w:val="none"/>
                <w:lang w:val="en-US" w:eastAsia="zh-CN" w:bidi="ar"/>
              </w:rPr>
              <w:t>采购限额</w:t>
            </w:r>
          </w:p>
          <w:p w14:paraId="1DB9ED38">
            <w:pPr>
              <w:pStyle w:val="12"/>
              <w:keepNext w:val="0"/>
              <w:keepLines w:val="0"/>
              <w:pageBreakBefore w:val="0"/>
              <w:widowControl w:val="0"/>
              <w:kinsoku/>
              <w:wordWrap/>
              <w:overflowPunct/>
              <w:topLinePunct w:val="0"/>
              <w:autoSpaceDE/>
              <w:autoSpaceDN/>
              <w:bidi w:val="0"/>
              <w:adjustRightInd/>
              <w:snapToGrid/>
              <w:spacing w:after="0" w:line="400" w:lineRule="exact"/>
              <w:ind w:firstLine="422" w:firstLineChars="200"/>
              <w:textAlignment w:val="auto"/>
              <w:rPr>
                <w:rFonts w:hint="eastAsia"/>
                <w:b/>
                <w:bCs/>
                <w:color w:val="auto"/>
                <w:highlight w:val="none"/>
                <w:lang w:val="en-US" w:eastAsia="zh-CN"/>
              </w:rPr>
            </w:pPr>
            <w:r>
              <w:rPr>
                <w:rFonts w:hint="eastAsia" w:ascii="宋体" w:hAnsi="宋体" w:cs="宋体"/>
                <w:b/>
                <w:bCs/>
                <w:color w:val="auto"/>
                <w:sz w:val="21"/>
                <w:szCs w:val="21"/>
                <w:highlight w:val="none"/>
                <w:lang w:bidi="ar"/>
              </w:rPr>
              <w:t>单项互联网接入服务或年度预算</w:t>
            </w:r>
            <w:r>
              <w:rPr>
                <w:rFonts w:hint="eastAsia" w:ascii="宋体" w:hAnsi="宋体" w:cs="宋体"/>
                <w:b/>
                <w:bCs/>
                <w:color w:val="auto"/>
                <w:sz w:val="21"/>
                <w:szCs w:val="21"/>
                <w:highlight w:val="none"/>
                <w:lang w:eastAsia="zh-CN" w:bidi="ar"/>
              </w:rPr>
              <w:t>在分散采购限额标准（桂财采</w:t>
            </w:r>
            <w:r>
              <w:rPr>
                <w:rFonts w:hint="eastAsia" w:ascii="宋体" w:hAnsi="宋体" w:eastAsia="宋体" w:cs="宋体"/>
                <w:b/>
                <w:bCs/>
                <w:color w:val="auto"/>
                <w:sz w:val="21"/>
                <w:szCs w:val="21"/>
                <w:highlight w:val="none"/>
                <w:lang w:eastAsia="zh-CN" w:bidi="ar"/>
              </w:rPr>
              <w:t>〔</w:t>
            </w:r>
            <w:r>
              <w:rPr>
                <w:rFonts w:hint="eastAsia" w:ascii="宋体" w:hAnsi="宋体" w:cs="宋体"/>
                <w:b/>
                <w:bCs/>
                <w:color w:val="auto"/>
                <w:sz w:val="21"/>
                <w:szCs w:val="21"/>
                <w:highlight w:val="none"/>
                <w:lang w:val="en-US" w:eastAsia="zh-CN" w:bidi="ar"/>
              </w:rPr>
              <w:t>2021</w:t>
            </w:r>
            <w:r>
              <w:rPr>
                <w:rFonts w:hint="eastAsia" w:ascii="宋体" w:hAnsi="宋体" w:eastAsia="宋体" w:cs="宋体"/>
                <w:b/>
                <w:bCs/>
                <w:color w:val="auto"/>
                <w:sz w:val="21"/>
                <w:szCs w:val="21"/>
                <w:highlight w:val="none"/>
                <w:lang w:val="en-US" w:eastAsia="zh-CN" w:bidi="ar"/>
              </w:rPr>
              <w:t>〕</w:t>
            </w:r>
            <w:r>
              <w:rPr>
                <w:rFonts w:hint="eastAsia" w:ascii="宋体" w:hAnsi="宋体" w:cs="宋体"/>
                <w:b/>
                <w:bCs/>
                <w:color w:val="auto"/>
                <w:sz w:val="21"/>
                <w:szCs w:val="21"/>
                <w:highlight w:val="none"/>
                <w:lang w:val="en-US" w:eastAsia="zh-CN" w:bidi="ar"/>
              </w:rPr>
              <w:t>61号</w:t>
            </w:r>
            <w:r>
              <w:rPr>
                <w:rFonts w:hint="eastAsia" w:ascii="宋体" w:hAnsi="宋体" w:cs="宋体"/>
                <w:b/>
                <w:bCs/>
                <w:color w:val="auto"/>
                <w:sz w:val="21"/>
                <w:szCs w:val="21"/>
                <w:highlight w:val="none"/>
                <w:lang w:eastAsia="zh-CN" w:bidi="ar"/>
              </w:rPr>
              <w:t>）</w:t>
            </w:r>
            <w:r>
              <w:rPr>
                <w:rFonts w:hint="eastAsia" w:ascii="宋体" w:hAnsi="宋体" w:cs="宋体"/>
                <w:b/>
                <w:bCs/>
                <w:color w:val="auto"/>
                <w:sz w:val="21"/>
                <w:szCs w:val="21"/>
                <w:highlight w:val="none"/>
                <w:lang w:bidi="ar"/>
              </w:rPr>
              <w:t>以下的互联网接入服务实行</w:t>
            </w:r>
            <w:r>
              <w:rPr>
                <w:rFonts w:hint="eastAsia" w:ascii="宋体" w:hAnsi="宋体" w:cs="宋体"/>
                <w:b/>
                <w:bCs/>
                <w:color w:val="auto"/>
                <w:sz w:val="21"/>
                <w:szCs w:val="21"/>
                <w:highlight w:val="none"/>
                <w:lang w:eastAsia="zh-CN" w:bidi="ar"/>
              </w:rPr>
              <w:t>框架协议</w:t>
            </w:r>
            <w:r>
              <w:rPr>
                <w:rFonts w:hint="eastAsia" w:ascii="宋体" w:hAnsi="宋体" w:cs="宋体"/>
                <w:b/>
                <w:bCs/>
                <w:color w:val="auto"/>
                <w:sz w:val="21"/>
                <w:szCs w:val="21"/>
                <w:highlight w:val="none"/>
                <w:lang w:bidi="ar"/>
              </w:rPr>
              <w:t>采购。</w:t>
            </w:r>
            <w:r>
              <w:rPr>
                <w:rFonts w:hint="eastAsia"/>
                <w:b/>
                <w:bCs/>
                <w:color w:val="auto"/>
                <w:highlight w:val="none"/>
                <w:lang w:val="en-US" w:eastAsia="zh-CN"/>
              </w:rPr>
              <w:t>合同期间如有涉及政府采购目录和限额标准调整的，按新的政府采购目录和限额标准执行。</w:t>
            </w:r>
          </w:p>
          <w:p w14:paraId="216647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ascii="Calibri" w:hAnsi="Calibri" w:eastAsia="宋体" w:cs="Times New Roman"/>
                <w:b w:val="0"/>
                <w:bCs w:val="0"/>
                <w:color w:val="auto"/>
                <w:kern w:val="2"/>
                <w:sz w:val="21"/>
                <w:szCs w:val="22"/>
                <w:lang w:val="en-US" w:eastAsia="zh-CN" w:bidi="ar-SA"/>
              </w:rPr>
              <w:t>五、</w:t>
            </w:r>
            <w:r>
              <w:rPr>
                <w:rFonts w:hint="eastAsia"/>
                <w:b w:val="0"/>
                <w:bCs w:val="0"/>
                <w:color w:val="auto"/>
                <w:highlight w:val="none"/>
                <w:lang w:val="en-US" w:eastAsia="zh-CN"/>
              </w:rPr>
              <w:t>售后服务要求</w:t>
            </w:r>
          </w:p>
          <w:p w14:paraId="22CBEC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b w:val="0"/>
                <w:bCs w:val="0"/>
                <w:color w:val="auto"/>
                <w:highlight w:val="none"/>
                <w:lang w:val="en-US" w:eastAsia="zh-CN"/>
              </w:rPr>
            </w:pPr>
            <w:r>
              <w:rPr>
                <w:rFonts w:hint="eastAsia"/>
                <w:b w:val="0"/>
                <w:bCs w:val="0"/>
                <w:color w:val="auto"/>
                <w:highlight w:val="none"/>
                <w:lang w:val="en-US" w:eastAsia="zh-CN"/>
              </w:rPr>
              <w:t>1.免费上门安装调试，定期进行维护、检修。</w:t>
            </w:r>
          </w:p>
          <w:p w14:paraId="2DF103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必须提供电话支持服务，保修期内设备出现故障，保证网络的畅通，负责运营商到用户单位主干光缆所有设备的免费运行维护，如光端机、转换器等设备，如果网络出现问题，必须在接到申告后30分钟内到达现场，负责排除故障，2小时内完成故障处理，故障处理超过4小时，需在1个工作日内提供故障报告，电路月故障率≤3%（如遇不可抗力除外）。</w:t>
            </w:r>
          </w:p>
          <w:p w14:paraId="13BB11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3. 在租用期内，供应商应严格遵守《中华人民共和国电信条例》，维护双方权益，按工信部颁布的《电信服务标准》的电路质量要求，保证采购人租用系统畅通及安全使用，保证采购人网络的连续稳定运行。</w:t>
            </w:r>
          </w:p>
          <w:p w14:paraId="428EA8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4. 因供应商施工、网络割接等原因影响宽带网络运行的，应当提前一天通知采购人，并且尽快消除故障、恢复通信线路；</w:t>
            </w:r>
          </w:p>
          <w:p w14:paraId="4F3132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5.当用户网络需要扩展或升级时，负责免费提供相应解决方案；</w:t>
            </w:r>
          </w:p>
          <w:p w14:paraId="151181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6. 协助采购人完成公网IP地址备案，开通或关闭端口；</w:t>
            </w:r>
          </w:p>
          <w:p w14:paraId="35B812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7. 供应商承诺出现带宽不能满足采购人使用需求时，对线路的带宽进行临时免费提速以满足采购人使用需求；</w:t>
            </w:r>
          </w:p>
          <w:p w14:paraId="424746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val="0"/>
                <w:bCs w:val="0"/>
                <w:color w:val="auto"/>
                <w:lang w:val="en-US" w:eastAsia="zh-CN"/>
              </w:rPr>
            </w:pPr>
            <w:r>
              <w:rPr>
                <w:rFonts w:hint="eastAsia"/>
                <w:b w:val="0"/>
                <w:bCs w:val="0"/>
                <w:color w:val="auto"/>
                <w:highlight w:val="none"/>
                <w:lang w:val="en-US" w:eastAsia="zh-CN"/>
              </w:rPr>
              <w:t>8. 如有线路割接，提前3天通知采购人；如采购人与线路相关的网络软硬件配置变更，供应商应委派人员予以支持；</w:t>
            </w:r>
          </w:p>
          <w:p w14:paraId="74266B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eastAsia="zh-CN"/>
              </w:rPr>
              <w:t>六</w:t>
            </w:r>
            <w:r>
              <w:rPr>
                <w:rFonts w:hint="eastAsia" w:ascii="宋体" w:hAnsi="宋体" w:eastAsia="宋体" w:cs="宋体"/>
                <w:b/>
                <w:bCs/>
                <w:color w:val="auto"/>
                <w:sz w:val="21"/>
                <w:szCs w:val="21"/>
                <w:highlight w:val="none"/>
              </w:rPr>
              <w:t>、违约责任</w:t>
            </w:r>
          </w:p>
          <w:p w14:paraId="33C86D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（一）在框架协议执行过程中，如果入围供应商存在下列行为，各服务对象均可以向</w:t>
            </w:r>
            <w:bookmarkStart w:id="34" w:name="_Hlk112945677"/>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w:t>
            </w:r>
            <w:bookmarkEnd w:id="34"/>
            <w:r>
              <w:rPr>
                <w:rFonts w:hint="eastAsia" w:ascii="宋体" w:hAnsi="宋体" w:eastAsia="宋体" w:cs="宋体"/>
                <w:bCs/>
                <w:color w:val="auto"/>
                <w:sz w:val="21"/>
                <w:szCs w:val="21"/>
                <w:highlight w:val="none"/>
              </w:rPr>
              <w:t>投诉：</w:t>
            </w:r>
          </w:p>
          <w:p w14:paraId="7D66A3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采取违规支付回扣、行贿等行为进行不正当竞争的；</w:t>
            </w:r>
          </w:p>
          <w:p w14:paraId="08C6A8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.其他违反有关法律法规规定的情形。</w:t>
            </w:r>
          </w:p>
          <w:p w14:paraId="493FD7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投诉事项一经查实，由</w:t>
            </w:r>
            <w:r>
              <w:rPr>
                <w:rFonts w:hint="eastAsia" w:ascii="宋体" w:hAnsi="宋体" w:cs="宋体"/>
                <w:bCs/>
                <w:color w:val="auto"/>
                <w:sz w:val="21"/>
                <w:szCs w:val="21"/>
                <w:highlight w:val="none"/>
                <w:lang w:eastAsia="zh-CN"/>
              </w:rPr>
              <w:t>南宁市武鸣区</w:t>
            </w:r>
            <w:r>
              <w:rPr>
                <w:rFonts w:hint="eastAsia" w:ascii="宋体" w:hAnsi="宋体" w:eastAsia="宋体" w:cs="宋体"/>
                <w:bCs/>
                <w:color w:val="auto"/>
                <w:sz w:val="21"/>
                <w:szCs w:val="21"/>
                <w:highlight w:val="none"/>
              </w:rPr>
              <w:t>政府采购监督管理部门按照《中华人民共和国政府采购法》、《政府采购框架协议采购方式管理暂行办法》及框架协议征集文件的有关规定对入围供应商进行处罚，情节严重者取消其入围的资格。</w:t>
            </w:r>
          </w:p>
          <w:p w14:paraId="0B07349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 xml:space="preserve">3.凡被取消入围资格的供应商，三年内不得参加南宁市武鸣区互联网接入服务入围采购的投（竞）标活动。 </w:t>
            </w:r>
          </w:p>
          <w:p w14:paraId="55EE32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eastAsia="zh-CN"/>
              </w:rPr>
              <w:t>二</w:t>
            </w:r>
            <w:r>
              <w:rPr>
                <w:rFonts w:hint="eastAsia" w:ascii="宋体" w:hAnsi="宋体" w:eastAsia="宋体" w:cs="宋体"/>
                <w:bCs/>
                <w:color w:val="auto"/>
                <w:sz w:val="21"/>
                <w:szCs w:val="21"/>
                <w:highlight w:val="none"/>
              </w:rPr>
              <w:t>）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14:paraId="47139D6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、入围规则</w:t>
            </w:r>
          </w:p>
          <w:p w14:paraId="1F47CC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（一）评审小组按照满足采购需求且资格性、符合性通过的供应商进行评比打分，根据得分由高到低排列（得分相同时，按质量和服务指标优劣顺序排列）并推荐入围候选供应商。</w:t>
            </w:r>
          </w:p>
          <w:p w14:paraId="50E43C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（二）入围供应商数量推荐规则：</w:t>
            </w:r>
          </w:p>
          <w:p w14:paraId="7886AD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Cs/>
                <w:color w:val="auto"/>
                <w:sz w:val="21"/>
                <w:szCs w:val="21"/>
                <w:highlight w:val="none"/>
              </w:rPr>
              <w:t>（1）确定第一阶段入围供应商时，提交响应文件和符合资格条件、实质性要求且进入详评的供应商淘汰按20%计算，且至少淘汰一家供应商（供应商家数×淘汰率=Y，Y=A+B，A为整数部分，B为小数部分。当B为零时，淘汰家数为A；当B不为零时，淘汰家数为A+1）。</w:t>
            </w:r>
          </w:p>
        </w:tc>
        <w:tc>
          <w:tcPr>
            <w:tcW w:w="521" w:type="dxa"/>
            <w:tcBorders>
              <w:top w:val="single" w:color="auto" w:sz="4" w:space="0"/>
              <w:left w:val="single" w:color="auto" w:sz="4" w:space="0"/>
              <w:bottom w:val="single" w:color="auto" w:sz="4" w:space="0"/>
              <w:right w:val="single" w:color="auto" w:sz="4" w:space="0"/>
            </w:tcBorders>
            <w:noWrap w:val="0"/>
            <w:vAlign w:val="center"/>
          </w:tcPr>
          <w:p w14:paraId="22AA8B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p>
        </w:tc>
      </w:tr>
      <w:tr w14:paraId="3FDC9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00" w:type="dxa"/>
            <w:tcBorders>
              <w:top w:val="single" w:color="auto" w:sz="4" w:space="0"/>
              <w:left w:val="single" w:color="auto" w:sz="4" w:space="0"/>
              <w:bottom w:val="single" w:color="auto" w:sz="4" w:space="0"/>
              <w:right w:val="single" w:color="auto" w:sz="4" w:space="0"/>
            </w:tcBorders>
            <w:noWrap w:val="0"/>
            <w:vAlign w:val="center"/>
          </w:tcPr>
          <w:p w14:paraId="2AC0664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9167" w:type="dxa"/>
            <w:gridSpan w:val="5"/>
            <w:tcBorders>
              <w:top w:val="single" w:color="auto" w:sz="4" w:space="0"/>
              <w:left w:val="single" w:color="auto" w:sz="4" w:space="0"/>
              <w:bottom w:val="single" w:color="auto" w:sz="4" w:space="0"/>
              <w:right w:val="single" w:color="auto" w:sz="4" w:space="0"/>
            </w:tcBorders>
            <w:noWrap w:val="0"/>
            <w:vAlign w:val="top"/>
          </w:tcPr>
          <w:p w14:paraId="275704D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1．框架协议的期限：</w:t>
            </w:r>
            <w:r>
              <w:rPr>
                <w:rFonts w:hint="eastAsia" w:ascii="宋体" w:hAnsi="宋体" w:cs="宋体"/>
                <w:bCs/>
                <w:color w:val="auto"/>
                <w:sz w:val="21"/>
                <w:szCs w:val="21"/>
                <w:highlight w:val="none"/>
                <w:lang w:eastAsia="zh-CN"/>
              </w:rPr>
              <w:t>自合同签订之日起两年</w:t>
            </w:r>
            <w:r>
              <w:rPr>
                <w:rFonts w:hint="eastAsia" w:ascii="宋体" w:hAnsi="宋体" w:eastAsia="宋体" w:cs="宋体"/>
                <w:bCs/>
                <w:color w:val="auto"/>
                <w:sz w:val="21"/>
                <w:szCs w:val="21"/>
                <w:highlight w:val="none"/>
              </w:rPr>
              <w:t>。</w:t>
            </w:r>
          </w:p>
          <w:p w14:paraId="2AE7A80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2．框架协议签订时间：自入围通知书发出之日起</w:t>
            </w:r>
            <w:r>
              <w:rPr>
                <w:rFonts w:hint="eastAsia" w:ascii="宋体" w:hAnsi="宋体" w:cs="宋体"/>
                <w:bCs/>
                <w:color w:val="auto"/>
                <w:sz w:val="21"/>
                <w:szCs w:val="21"/>
                <w:highlight w:val="none"/>
                <w:lang w:val="en-US" w:eastAsia="zh-CN"/>
              </w:rPr>
              <w:t>7个工作日</w:t>
            </w:r>
            <w:r>
              <w:rPr>
                <w:rFonts w:hint="eastAsia" w:ascii="宋体" w:hAnsi="宋体" w:eastAsia="宋体" w:cs="宋体"/>
                <w:bCs/>
                <w:color w:val="auto"/>
                <w:sz w:val="21"/>
                <w:szCs w:val="21"/>
                <w:highlight w:val="none"/>
              </w:rPr>
              <w:t>。</w:t>
            </w:r>
          </w:p>
          <w:p w14:paraId="2D3769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、报价要求</w:t>
            </w:r>
            <w:r>
              <w:rPr>
                <w:rFonts w:hint="eastAsia" w:ascii="宋体" w:hAnsi="宋体" w:eastAsia="宋体" w:cs="宋体"/>
                <w:bCs/>
                <w:color w:val="auto"/>
                <w:sz w:val="21"/>
                <w:szCs w:val="21"/>
                <w:highlight w:val="none"/>
                <w:lang w:eastAsia="zh-CN"/>
              </w:rPr>
              <w:t>：</w:t>
            </w:r>
          </w:p>
          <w:p w14:paraId="7D11031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（1）服务价格；</w:t>
            </w:r>
          </w:p>
          <w:p w14:paraId="29EFA87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（2）必要的各项税金；</w:t>
            </w:r>
          </w:p>
          <w:p w14:paraId="265E5D6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（3）实施和完成工作所需的设备、劳务、运输、搬运、技术服务费、交通、维护、利润等费用和政策性文件规定及合同包含的所有风险、责任等各项应有的费用。</w:t>
            </w:r>
          </w:p>
          <w:p w14:paraId="1BE221C9">
            <w:pPr>
              <w:keepNext w:val="0"/>
              <w:keepLines w:val="0"/>
              <w:pageBreakBefore w:val="0"/>
              <w:widowControl w:val="0"/>
              <w:shd w:val="clea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支付方式、时间和条件：</w:t>
            </w:r>
            <w:r>
              <w:rPr>
                <w:rFonts w:hint="eastAsia" w:ascii="宋体" w:hAnsi="宋体" w:cs="宋体"/>
                <w:bCs/>
                <w:color w:val="auto"/>
                <w:sz w:val="21"/>
                <w:szCs w:val="21"/>
                <w:highlight w:val="none"/>
                <w:lang w:eastAsia="zh-CN"/>
              </w:rPr>
              <w:t>由采购人自行与入围供应商约定</w:t>
            </w:r>
            <w:r>
              <w:rPr>
                <w:rFonts w:hint="eastAsia" w:ascii="宋体" w:hAnsi="宋体" w:eastAsia="宋体" w:cs="宋体"/>
                <w:bCs/>
                <w:color w:val="auto"/>
                <w:sz w:val="21"/>
                <w:szCs w:val="21"/>
                <w:highlight w:val="none"/>
              </w:rPr>
              <w:t>。</w:t>
            </w:r>
          </w:p>
          <w:p w14:paraId="3B80F28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入围供应商的清退和补充规则</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除剩余入围供应商不足入围供应商总数70%且影响框架协议执行的情形外，框架协议有效期内，征集人不得补充征集供应商。征集人补充征集供应的，补充征集规则应当在框架协议中约定，补充征集的条件、程序、评审方法和淘汰比例应当与初次征集相同。补充征集应当遵守原框架协议的有效期。补充征集期间，原框架协议继续履行。</w:t>
            </w:r>
            <w:r>
              <w:rPr>
                <w:rFonts w:hint="eastAsia" w:ascii="宋体" w:hAnsi="宋体" w:eastAsia="宋体" w:cs="宋体"/>
                <w:bCs/>
                <w:color w:val="auto"/>
                <w:sz w:val="21"/>
                <w:szCs w:val="21"/>
                <w:highlight w:val="none"/>
              </w:rPr>
              <w:br w:type="page"/>
            </w:r>
          </w:p>
        </w:tc>
      </w:tr>
    </w:tbl>
    <w:p w14:paraId="14BF7FEE">
      <w:pPr>
        <w:jc w:val="left"/>
        <w:rPr>
          <w:rFonts w:hint="eastAsia" w:ascii="宋体" w:hAnsi="宋体" w:cs="微软雅黑"/>
          <w:color w:val="auto"/>
          <w:sz w:val="24"/>
          <w:szCs w:val="24"/>
          <w:highlight w:val="none"/>
        </w:rPr>
      </w:pPr>
    </w:p>
    <w:p w14:paraId="44B0BA57">
      <w:pPr>
        <w:rPr>
          <w:rFonts w:hint="eastAsia" w:ascii="宋体" w:hAnsi="宋体" w:cs="微软雅黑"/>
          <w:color w:val="auto"/>
          <w:sz w:val="24"/>
          <w:szCs w:val="24"/>
          <w:highlight w:val="none"/>
        </w:rPr>
      </w:pPr>
    </w:p>
    <w:p w14:paraId="1623B399">
      <w:pPr>
        <w:rPr>
          <w:rFonts w:hint="eastAsia" w:ascii="宋体" w:hAnsi="宋体" w:cs="微软雅黑"/>
          <w:color w:val="auto"/>
          <w:sz w:val="24"/>
          <w:szCs w:val="24"/>
          <w:highlight w:val="none"/>
        </w:rPr>
      </w:pPr>
    </w:p>
    <w:p w14:paraId="6218DDFE">
      <w:pPr>
        <w:rPr>
          <w:rFonts w:hint="eastAsia" w:ascii="宋体" w:hAnsi="宋体" w:cs="微软雅黑"/>
          <w:color w:val="auto"/>
          <w:sz w:val="24"/>
          <w:szCs w:val="24"/>
          <w:highlight w:val="none"/>
        </w:rPr>
      </w:pPr>
    </w:p>
    <w:p w14:paraId="6625E1B7">
      <w:pPr>
        <w:rPr>
          <w:rFonts w:hint="eastAsia" w:ascii="宋体" w:hAnsi="宋体" w:cs="微软雅黑"/>
          <w:color w:val="auto"/>
          <w:sz w:val="24"/>
          <w:szCs w:val="24"/>
          <w:highlight w:val="none"/>
        </w:rPr>
      </w:pPr>
    </w:p>
    <w:p w14:paraId="19CCB552">
      <w:pPr>
        <w:rPr>
          <w:rFonts w:hint="eastAsia" w:ascii="宋体" w:hAnsi="宋体" w:cs="微软雅黑"/>
          <w:color w:val="auto"/>
          <w:sz w:val="24"/>
          <w:szCs w:val="24"/>
          <w:highlight w:val="none"/>
        </w:rPr>
      </w:pPr>
    </w:p>
    <w:p w14:paraId="4020438F">
      <w:pPr>
        <w:rPr>
          <w:rFonts w:hint="eastAsia" w:ascii="宋体" w:hAnsi="宋体" w:cs="微软雅黑"/>
          <w:color w:val="auto"/>
          <w:sz w:val="24"/>
          <w:szCs w:val="24"/>
          <w:highlight w:val="none"/>
        </w:rPr>
      </w:pPr>
    </w:p>
    <w:p w14:paraId="3F911569">
      <w:pPr>
        <w:rPr>
          <w:rFonts w:hint="eastAsia" w:ascii="宋体" w:hAnsi="宋体" w:cs="微软雅黑"/>
          <w:color w:val="auto"/>
          <w:sz w:val="24"/>
          <w:szCs w:val="24"/>
          <w:highlight w:val="none"/>
        </w:rPr>
      </w:pPr>
    </w:p>
    <w:p w14:paraId="3E4A7247">
      <w:pPr>
        <w:rPr>
          <w:rFonts w:hint="eastAsia" w:ascii="宋体" w:hAnsi="宋体" w:cs="微软雅黑"/>
          <w:color w:val="auto"/>
          <w:sz w:val="24"/>
          <w:szCs w:val="24"/>
          <w:highlight w:val="none"/>
        </w:rPr>
      </w:pPr>
    </w:p>
    <w:p w14:paraId="18862096">
      <w:pPr>
        <w:jc w:val="left"/>
        <w:rPr>
          <w:rFonts w:hint="eastAsia" w:ascii="宋体" w:hAnsi="宋体" w:cs="微软雅黑"/>
          <w:color w:val="auto"/>
          <w:sz w:val="24"/>
          <w:szCs w:val="24"/>
          <w:highlight w:val="none"/>
        </w:rPr>
      </w:pPr>
    </w:p>
    <w:p w14:paraId="3FD57C7E">
      <w:pPr>
        <w:jc w:val="left"/>
        <w:rPr>
          <w:rFonts w:hint="eastAsia" w:ascii="宋体" w:hAnsi="宋体" w:cs="微软雅黑"/>
          <w:color w:val="auto"/>
          <w:sz w:val="24"/>
          <w:szCs w:val="24"/>
          <w:highlight w:val="none"/>
        </w:rPr>
      </w:pPr>
    </w:p>
    <w:p w14:paraId="266B2BFE">
      <w:pPr>
        <w:jc w:val="left"/>
        <w:rPr>
          <w:rFonts w:hint="eastAsia" w:ascii="宋体" w:hAnsi="宋体" w:cs="微软雅黑"/>
          <w:color w:val="auto"/>
          <w:sz w:val="24"/>
          <w:szCs w:val="24"/>
          <w:highlight w:val="none"/>
        </w:rPr>
      </w:pPr>
    </w:p>
    <w:p w14:paraId="112E1F65">
      <w:pPr>
        <w:jc w:val="left"/>
        <w:rPr>
          <w:rFonts w:hint="eastAsia" w:ascii="宋体" w:hAnsi="宋体" w:cs="微软雅黑"/>
          <w:color w:val="auto"/>
          <w:sz w:val="24"/>
          <w:szCs w:val="24"/>
          <w:highlight w:val="none"/>
        </w:rPr>
      </w:pPr>
    </w:p>
    <w:p w14:paraId="0BE99D3D">
      <w:pPr>
        <w:jc w:val="left"/>
        <w:rPr>
          <w:rFonts w:hint="eastAsia" w:ascii="宋体" w:hAnsi="宋体" w:cs="微软雅黑"/>
          <w:color w:val="auto"/>
          <w:sz w:val="24"/>
          <w:szCs w:val="24"/>
          <w:highlight w:val="none"/>
        </w:rPr>
      </w:pPr>
    </w:p>
    <w:p w14:paraId="50A783E9">
      <w:pPr>
        <w:jc w:val="left"/>
        <w:rPr>
          <w:rFonts w:hint="eastAsia" w:ascii="宋体" w:hAnsi="宋体" w:cs="微软雅黑"/>
          <w:color w:val="auto"/>
          <w:sz w:val="24"/>
          <w:szCs w:val="24"/>
          <w:highlight w:val="none"/>
        </w:rPr>
      </w:pPr>
    </w:p>
    <w:p w14:paraId="4D7309B2">
      <w:pPr>
        <w:jc w:val="left"/>
        <w:rPr>
          <w:rFonts w:hint="eastAsia" w:ascii="宋体" w:hAnsi="宋体" w:cs="微软雅黑"/>
          <w:color w:val="auto"/>
          <w:sz w:val="24"/>
          <w:szCs w:val="24"/>
          <w:highlight w:val="none"/>
        </w:rPr>
      </w:pPr>
    </w:p>
    <w:p w14:paraId="06FB7457">
      <w:pPr>
        <w:jc w:val="left"/>
        <w:rPr>
          <w:rFonts w:hint="eastAsia" w:ascii="宋体" w:hAnsi="宋体" w:cs="微软雅黑"/>
          <w:color w:val="auto"/>
          <w:sz w:val="24"/>
          <w:szCs w:val="24"/>
          <w:highlight w:val="none"/>
        </w:rPr>
      </w:pPr>
    </w:p>
    <w:p w14:paraId="2F09EBC8">
      <w:pPr>
        <w:jc w:val="left"/>
        <w:rPr>
          <w:rFonts w:hint="eastAsia" w:ascii="宋体" w:hAnsi="宋体" w:cs="微软雅黑"/>
          <w:color w:val="auto"/>
          <w:sz w:val="24"/>
          <w:szCs w:val="24"/>
          <w:highlight w:val="none"/>
        </w:rPr>
      </w:pPr>
    </w:p>
    <w:p w14:paraId="551C0234">
      <w:pPr>
        <w:jc w:val="left"/>
        <w:rPr>
          <w:rFonts w:hint="eastAsia" w:ascii="宋体" w:hAnsi="宋体" w:cs="微软雅黑"/>
          <w:color w:val="auto"/>
          <w:sz w:val="24"/>
          <w:szCs w:val="24"/>
          <w:highlight w:val="none"/>
        </w:rPr>
      </w:pPr>
    </w:p>
    <w:p w14:paraId="4D5D17C2">
      <w:pPr>
        <w:jc w:val="left"/>
        <w:rPr>
          <w:rFonts w:ascii="宋体" w:hAnsi="宋体" w:cs="Arial Unicode MS"/>
          <w:color w:val="auto"/>
          <w:sz w:val="24"/>
          <w:szCs w:val="24"/>
          <w:highlight w:val="none"/>
        </w:rPr>
      </w:pPr>
      <w:r>
        <w:rPr>
          <w:rFonts w:hint="eastAsia" w:ascii="宋体" w:hAnsi="宋体" w:cs="微软雅黑"/>
          <w:color w:val="auto"/>
          <w:sz w:val="24"/>
          <w:szCs w:val="24"/>
          <w:highlight w:val="none"/>
        </w:rPr>
        <w:t>附件</w:t>
      </w:r>
      <w:r>
        <w:rPr>
          <w:rFonts w:ascii="宋体" w:hAnsi="宋体" w:cs="Arial Unicode MS"/>
          <w:color w:val="auto"/>
          <w:sz w:val="24"/>
          <w:szCs w:val="24"/>
          <w:highlight w:val="none"/>
        </w:rPr>
        <w:t>1</w:t>
      </w:r>
      <w:r>
        <w:rPr>
          <w:rFonts w:hint="eastAsia" w:ascii="宋体" w:hAnsi="宋体" w:cs="微软雅黑"/>
          <w:color w:val="auto"/>
          <w:sz w:val="24"/>
          <w:szCs w:val="24"/>
          <w:highlight w:val="none"/>
        </w:rPr>
        <w:t>：</w:t>
      </w:r>
    </w:p>
    <w:p w14:paraId="5E7DF371">
      <w:pPr>
        <w:spacing w:line="528" w:lineRule="exact"/>
        <w:ind w:left="1871"/>
        <w:rPr>
          <w:rFonts w:ascii="宋体" w:hAnsi="宋体" w:cs="Arial Unicode MS"/>
          <w:b/>
          <w:color w:val="auto"/>
          <w:sz w:val="30"/>
          <w:szCs w:val="30"/>
          <w:highlight w:val="none"/>
        </w:rPr>
      </w:pPr>
      <w:r>
        <w:rPr>
          <w:rFonts w:hint="eastAsia" w:ascii="宋体" w:hAnsi="宋体" w:cs="微软雅黑"/>
          <w:b/>
          <w:color w:val="auto"/>
          <w:sz w:val="30"/>
          <w:szCs w:val="30"/>
          <w:highlight w:val="none"/>
        </w:rPr>
        <w:t>中小微企业划型标准</w:t>
      </w:r>
    </w:p>
    <w:tbl>
      <w:tblPr>
        <w:tblStyle w:val="22"/>
        <w:tblW w:w="8884" w:type="dxa"/>
        <w:tblInd w:w="250" w:type="dxa"/>
        <w:tblLayout w:type="fixed"/>
        <w:tblCellMar>
          <w:top w:w="0" w:type="dxa"/>
          <w:left w:w="108" w:type="dxa"/>
          <w:bottom w:w="0" w:type="dxa"/>
          <w:right w:w="108" w:type="dxa"/>
        </w:tblCellMar>
      </w:tblPr>
      <w:tblGrid>
        <w:gridCol w:w="1894"/>
        <w:gridCol w:w="1540"/>
        <w:gridCol w:w="1016"/>
        <w:gridCol w:w="1802"/>
        <w:gridCol w:w="1602"/>
        <w:gridCol w:w="1030"/>
      </w:tblGrid>
      <w:tr w14:paraId="5471A84A">
        <w:tblPrEx>
          <w:tblCellMar>
            <w:top w:w="0" w:type="dxa"/>
            <w:left w:w="108" w:type="dxa"/>
            <w:bottom w:w="0" w:type="dxa"/>
            <w:right w:w="108" w:type="dxa"/>
          </w:tblCellMar>
        </w:tblPrEx>
        <w:trPr>
          <w:trHeight w:val="286" w:hRule="atLeast"/>
        </w:trPr>
        <w:tc>
          <w:tcPr>
            <w:tcW w:w="1894" w:type="dxa"/>
            <w:tcBorders>
              <w:top w:val="single" w:color="auto" w:sz="4" w:space="0"/>
              <w:left w:val="single" w:color="auto" w:sz="4" w:space="0"/>
              <w:bottom w:val="single" w:color="auto" w:sz="4" w:space="0"/>
              <w:right w:val="single" w:color="auto" w:sz="4" w:space="0"/>
            </w:tcBorders>
            <w:noWrap w:val="0"/>
            <w:vAlign w:val="center"/>
          </w:tcPr>
          <w:p w14:paraId="26B62D66">
            <w:pPr>
              <w:widowControl/>
              <w:jc w:val="left"/>
              <w:rPr>
                <w:rFonts w:ascii="宋体" w:hAnsi="宋体" w:cs="宋体"/>
                <w:b/>
                <w:color w:val="auto"/>
                <w:kern w:val="0"/>
                <w:sz w:val="18"/>
                <w:szCs w:val="18"/>
                <w:highlight w:val="none"/>
              </w:rPr>
            </w:pPr>
            <w:r>
              <w:rPr>
                <w:rFonts w:hint="eastAsia" w:ascii="宋体" w:hAnsi="宋体" w:cs="宋体"/>
                <w:b/>
                <w:color w:val="auto"/>
                <w:kern w:val="0"/>
                <w:sz w:val="18"/>
                <w:szCs w:val="18"/>
                <w:highlight w:val="none"/>
              </w:rPr>
              <w:t>行业名称</w:t>
            </w:r>
          </w:p>
        </w:tc>
        <w:tc>
          <w:tcPr>
            <w:tcW w:w="1540" w:type="dxa"/>
            <w:tcBorders>
              <w:top w:val="single" w:color="auto" w:sz="4" w:space="0"/>
              <w:left w:val="nil"/>
              <w:bottom w:val="single" w:color="auto" w:sz="4" w:space="0"/>
              <w:right w:val="single" w:color="auto" w:sz="4" w:space="0"/>
            </w:tcBorders>
            <w:noWrap w:val="0"/>
            <w:vAlign w:val="center"/>
          </w:tcPr>
          <w:p w14:paraId="15CBF9B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指标名称</w:t>
            </w:r>
          </w:p>
        </w:tc>
        <w:tc>
          <w:tcPr>
            <w:tcW w:w="1016" w:type="dxa"/>
            <w:tcBorders>
              <w:top w:val="single" w:color="auto" w:sz="4" w:space="0"/>
              <w:left w:val="nil"/>
              <w:bottom w:val="single" w:color="auto" w:sz="4" w:space="0"/>
              <w:right w:val="single" w:color="auto" w:sz="4" w:space="0"/>
            </w:tcBorders>
            <w:noWrap w:val="0"/>
            <w:vAlign w:val="center"/>
          </w:tcPr>
          <w:p w14:paraId="5FB8F9B4">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计量单位</w:t>
            </w:r>
          </w:p>
        </w:tc>
        <w:tc>
          <w:tcPr>
            <w:tcW w:w="1802" w:type="dxa"/>
            <w:tcBorders>
              <w:top w:val="single" w:color="auto" w:sz="4" w:space="0"/>
              <w:left w:val="nil"/>
              <w:bottom w:val="single" w:color="auto" w:sz="4" w:space="0"/>
              <w:right w:val="single" w:color="auto" w:sz="4" w:space="0"/>
            </w:tcBorders>
            <w:noWrap w:val="0"/>
            <w:vAlign w:val="center"/>
          </w:tcPr>
          <w:p w14:paraId="28FA742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中型</w:t>
            </w:r>
          </w:p>
        </w:tc>
        <w:tc>
          <w:tcPr>
            <w:tcW w:w="1602" w:type="dxa"/>
            <w:tcBorders>
              <w:top w:val="single" w:color="auto" w:sz="4" w:space="0"/>
              <w:left w:val="nil"/>
              <w:bottom w:val="single" w:color="auto" w:sz="4" w:space="0"/>
              <w:right w:val="single" w:color="auto" w:sz="4" w:space="0"/>
            </w:tcBorders>
            <w:noWrap w:val="0"/>
            <w:vAlign w:val="center"/>
          </w:tcPr>
          <w:p w14:paraId="35494F08">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小型</w:t>
            </w:r>
          </w:p>
        </w:tc>
        <w:tc>
          <w:tcPr>
            <w:tcW w:w="1030" w:type="dxa"/>
            <w:tcBorders>
              <w:top w:val="single" w:color="auto" w:sz="4" w:space="0"/>
              <w:left w:val="nil"/>
              <w:bottom w:val="single" w:color="auto" w:sz="4" w:space="0"/>
              <w:right w:val="single" w:color="auto" w:sz="4" w:space="0"/>
            </w:tcBorders>
            <w:noWrap w:val="0"/>
            <w:vAlign w:val="center"/>
          </w:tcPr>
          <w:p w14:paraId="300E0097">
            <w:pPr>
              <w:widowControl/>
              <w:jc w:val="left"/>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微型</w:t>
            </w:r>
          </w:p>
        </w:tc>
      </w:tr>
      <w:tr w14:paraId="7E9DFD5D">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0388D06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540" w:type="dxa"/>
            <w:tcBorders>
              <w:top w:val="nil"/>
              <w:left w:val="nil"/>
              <w:bottom w:val="single" w:color="auto" w:sz="4" w:space="0"/>
              <w:right w:val="single" w:color="auto" w:sz="4" w:space="0"/>
            </w:tcBorders>
            <w:noWrap w:val="0"/>
            <w:vAlign w:val="center"/>
          </w:tcPr>
          <w:p w14:paraId="67BD4E3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5934E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8A751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4C1BAD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030" w:type="dxa"/>
            <w:tcBorders>
              <w:top w:val="nil"/>
              <w:left w:val="nil"/>
              <w:bottom w:val="single" w:color="auto" w:sz="4" w:space="0"/>
              <w:right w:val="single" w:color="auto" w:sz="4" w:space="0"/>
            </w:tcBorders>
            <w:noWrap w:val="0"/>
            <w:vAlign w:val="center"/>
          </w:tcPr>
          <w:p w14:paraId="20B29C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E0599E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C00B93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540" w:type="dxa"/>
            <w:tcBorders>
              <w:top w:val="nil"/>
              <w:left w:val="nil"/>
              <w:bottom w:val="single" w:color="auto" w:sz="4" w:space="0"/>
              <w:right w:val="single" w:color="auto" w:sz="4" w:space="0"/>
            </w:tcBorders>
            <w:noWrap w:val="0"/>
            <w:vAlign w:val="center"/>
          </w:tcPr>
          <w:p w14:paraId="6CD35F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15616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3F949D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1BA045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45FDF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FCF27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0A99854">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FF03F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C6A4A0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E8B12B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602" w:type="dxa"/>
            <w:tcBorders>
              <w:top w:val="nil"/>
              <w:left w:val="nil"/>
              <w:bottom w:val="single" w:color="auto" w:sz="4" w:space="0"/>
              <w:right w:val="single" w:color="auto" w:sz="4" w:space="0"/>
            </w:tcBorders>
            <w:noWrap w:val="0"/>
            <w:vAlign w:val="center"/>
          </w:tcPr>
          <w:p w14:paraId="796D7E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030" w:type="dxa"/>
            <w:tcBorders>
              <w:top w:val="nil"/>
              <w:left w:val="nil"/>
              <w:bottom w:val="single" w:color="auto" w:sz="4" w:space="0"/>
              <w:right w:val="single" w:color="auto" w:sz="4" w:space="0"/>
            </w:tcBorders>
            <w:noWrap w:val="0"/>
            <w:vAlign w:val="center"/>
          </w:tcPr>
          <w:p w14:paraId="2B26A7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FE8A515">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5BD40E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540" w:type="dxa"/>
            <w:tcBorders>
              <w:top w:val="nil"/>
              <w:left w:val="nil"/>
              <w:bottom w:val="single" w:color="auto" w:sz="4" w:space="0"/>
              <w:right w:val="single" w:color="auto" w:sz="4" w:space="0"/>
            </w:tcBorders>
            <w:noWrap w:val="0"/>
            <w:vAlign w:val="center"/>
          </w:tcPr>
          <w:p w14:paraId="400E23B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44BD1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151BD1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602" w:type="dxa"/>
            <w:tcBorders>
              <w:top w:val="nil"/>
              <w:left w:val="nil"/>
              <w:bottom w:val="single" w:color="auto" w:sz="4" w:space="0"/>
              <w:right w:val="single" w:color="auto" w:sz="4" w:space="0"/>
            </w:tcBorders>
            <w:noWrap w:val="0"/>
            <w:vAlign w:val="center"/>
          </w:tcPr>
          <w:p w14:paraId="5F78A4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030" w:type="dxa"/>
            <w:tcBorders>
              <w:top w:val="nil"/>
              <w:left w:val="nil"/>
              <w:bottom w:val="single" w:color="auto" w:sz="4" w:space="0"/>
              <w:right w:val="single" w:color="auto" w:sz="4" w:space="0"/>
            </w:tcBorders>
            <w:noWrap w:val="0"/>
            <w:vAlign w:val="center"/>
          </w:tcPr>
          <w:p w14:paraId="685CD5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B875CF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B2CE128">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A3386D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07A994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88EBA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602" w:type="dxa"/>
            <w:tcBorders>
              <w:top w:val="nil"/>
              <w:left w:val="nil"/>
              <w:bottom w:val="single" w:color="auto" w:sz="4" w:space="0"/>
              <w:right w:val="single" w:color="auto" w:sz="4" w:space="0"/>
            </w:tcBorders>
            <w:noWrap w:val="0"/>
            <w:vAlign w:val="center"/>
          </w:tcPr>
          <w:p w14:paraId="57C978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030" w:type="dxa"/>
            <w:tcBorders>
              <w:top w:val="nil"/>
              <w:left w:val="nil"/>
              <w:bottom w:val="single" w:color="auto" w:sz="4" w:space="0"/>
              <w:right w:val="single" w:color="auto" w:sz="4" w:space="0"/>
            </w:tcBorders>
            <w:noWrap w:val="0"/>
            <w:vAlign w:val="center"/>
          </w:tcPr>
          <w:p w14:paraId="1CA387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4DA5A0F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C47DBE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540" w:type="dxa"/>
            <w:tcBorders>
              <w:top w:val="nil"/>
              <w:left w:val="nil"/>
              <w:bottom w:val="single" w:color="auto" w:sz="4" w:space="0"/>
              <w:right w:val="single" w:color="auto" w:sz="4" w:space="0"/>
            </w:tcBorders>
            <w:noWrap w:val="0"/>
            <w:vAlign w:val="center"/>
          </w:tcPr>
          <w:p w14:paraId="08E627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9ADCC8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89901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602" w:type="dxa"/>
            <w:tcBorders>
              <w:top w:val="nil"/>
              <w:left w:val="nil"/>
              <w:bottom w:val="single" w:color="auto" w:sz="4" w:space="0"/>
              <w:right w:val="single" w:color="auto" w:sz="4" w:space="0"/>
            </w:tcBorders>
            <w:noWrap w:val="0"/>
            <w:vAlign w:val="center"/>
          </w:tcPr>
          <w:p w14:paraId="3D033DB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030" w:type="dxa"/>
            <w:tcBorders>
              <w:top w:val="nil"/>
              <w:left w:val="nil"/>
              <w:bottom w:val="single" w:color="auto" w:sz="4" w:space="0"/>
              <w:right w:val="single" w:color="auto" w:sz="4" w:space="0"/>
            </w:tcBorders>
            <w:noWrap w:val="0"/>
            <w:vAlign w:val="center"/>
          </w:tcPr>
          <w:p w14:paraId="76C128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E58E548">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45311E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6FA7B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0A64C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EE40F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602" w:type="dxa"/>
            <w:tcBorders>
              <w:top w:val="nil"/>
              <w:left w:val="nil"/>
              <w:bottom w:val="single" w:color="auto" w:sz="4" w:space="0"/>
              <w:right w:val="single" w:color="auto" w:sz="4" w:space="0"/>
            </w:tcBorders>
            <w:noWrap w:val="0"/>
            <w:vAlign w:val="center"/>
          </w:tcPr>
          <w:p w14:paraId="063E381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030" w:type="dxa"/>
            <w:tcBorders>
              <w:top w:val="nil"/>
              <w:left w:val="nil"/>
              <w:bottom w:val="single" w:color="auto" w:sz="4" w:space="0"/>
              <w:right w:val="single" w:color="auto" w:sz="4" w:space="0"/>
            </w:tcBorders>
            <w:noWrap w:val="0"/>
            <w:vAlign w:val="center"/>
          </w:tcPr>
          <w:p w14:paraId="5A94262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71DAE2E">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2CC66B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540" w:type="dxa"/>
            <w:tcBorders>
              <w:top w:val="nil"/>
              <w:left w:val="nil"/>
              <w:bottom w:val="single" w:color="auto" w:sz="4" w:space="0"/>
              <w:right w:val="single" w:color="auto" w:sz="4" w:space="0"/>
            </w:tcBorders>
            <w:noWrap w:val="0"/>
            <w:vAlign w:val="center"/>
          </w:tcPr>
          <w:p w14:paraId="2E2B80E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48FFF2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6BAF44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602" w:type="dxa"/>
            <w:tcBorders>
              <w:top w:val="nil"/>
              <w:left w:val="nil"/>
              <w:bottom w:val="single" w:color="auto" w:sz="4" w:space="0"/>
              <w:right w:val="single" w:color="auto" w:sz="4" w:space="0"/>
            </w:tcBorders>
            <w:noWrap w:val="0"/>
            <w:vAlign w:val="center"/>
          </w:tcPr>
          <w:p w14:paraId="2D43A9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030" w:type="dxa"/>
            <w:tcBorders>
              <w:top w:val="nil"/>
              <w:left w:val="nil"/>
              <w:bottom w:val="single" w:color="auto" w:sz="4" w:space="0"/>
              <w:right w:val="single" w:color="auto" w:sz="4" w:space="0"/>
            </w:tcBorders>
            <w:noWrap w:val="0"/>
            <w:vAlign w:val="center"/>
          </w:tcPr>
          <w:p w14:paraId="63C935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9D497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3284B61">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002EC9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1CE7A3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2DEB5C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602" w:type="dxa"/>
            <w:tcBorders>
              <w:top w:val="nil"/>
              <w:left w:val="nil"/>
              <w:bottom w:val="single" w:color="auto" w:sz="4" w:space="0"/>
              <w:right w:val="single" w:color="auto" w:sz="4" w:space="0"/>
            </w:tcBorders>
            <w:noWrap w:val="0"/>
            <w:vAlign w:val="center"/>
          </w:tcPr>
          <w:p w14:paraId="76558D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030" w:type="dxa"/>
            <w:tcBorders>
              <w:top w:val="nil"/>
              <w:left w:val="nil"/>
              <w:bottom w:val="single" w:color="auto" w:sz="4" w:space="0"/>
              <w:right w:val="single" w:color="auto" w:sz="4" w:space="0"/>
            </w:tcBorders>
            <w:noWrap w:val="0"/>
            <w:vAlign w:val="center"/>
          </w:tcPr>
          <w:p w14:paraId="75054C8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E00708">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FA494D7">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540" w:type="dxa"/>
            <w:tcBorders>
              <w:top w:val="nil"/>
              <w:left w:val="nil"/>
              <w:bottom w:val="single" w:color="auto" w:sz="4" w:space="0"/>
              <w:right w:val="single" w:color="auto" w:sz="4" w:space="0"/>
            </w:tcBorders>
            <w:noWrap w:val="0"/>
            <w:vAlign w:val="center"/>
          </w:tcPr>
          <w:p w14:paraId="2B26EA2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E20234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9B378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598C9A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7FEE33B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AC723A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3A442A79">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89F9C0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11BB81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134D81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602" w:type="dxa"/>
            <w:tcBorders>
              <w:top w:val="nil"/>
              <w:left w:val="nil"/>
              <w:bottom w:val="single" w:color="auto" w:sz="4" w:space="0"/>
              <w:right w:val="single" w:color="auto" w:sz="4" w:space="0"/>
            </w:tcBorders>
            <w:noWrap w:val="0"/>
            <w:vAlign w:val="center"/>
          </w:tcPr>
          <w:p w14:paraId="6677A4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030" w:type="dxa"/>
            <w:tcBorders>
              <w:top w:val="nil"/>
              <w:left w:val="nil"/>
              <w:bottom w:val="single" w:color="auto" w:sz="4" w:space="0"/>
              <w:right w:val="single" w:color="auto" w:sz="4" w:space="0"/>
            </w:tcBorders>
            <w:noWrap w:val="0"/>
            <w:vAlign w:val="center"/>
          </w:tcPr>
          <w:p w14:paraId="0BE8D6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F01A7CC">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16E60A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540" w:type="dxa"/>
            <w:tcBorders>
              <w:top w:val="nil"/>
              <w:left w:val="nil"/>
              <w:bottom w:val="single" w:color="auto" w:sz="4" w:space="0"/>
              <w:right w:val="single" w:color="auto" w:sz="4" w:space="0"/>
            </w:tcBorders>
            <w:noWrap w:val="0"/>
            <w:vAlign w:val="center"/>
          </w:tcPr>
          <w:p w14:paraId="229CCD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78ED55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74CD3C1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602" w:type="dxa"/>
            <w:tcBorders>
              <w:top w:val="nil"/>
              <w:left w:val="nil"/>
              <w:bottom w:val="single" w:color="auto" w:sz="4" w:space="0"/>
              <w:right w:val="single" w:color="auto" w:sz="4" w:space="0"/>
            </w:tcBorders>
            <w:noWrap w:val="0"/>
            <w:vAlign w:val="center"/>
          </w:tcPr>
          <w:p w14:paraId="6A24DC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030" w:type="dxa"/>
            <w:tcBorders>
              <w:top w:val="nil"/>
              <w:left w:val="nil"/>
              <w:bottom w:val="single" w:color="auto" w:sz="4" w:space="0"/>
              <w:right w:val="single" w:color="auto" w:sz="4" w:space="0"/>
            </w:tcBorders>
            <w:noWrap w:val="0"/>
            <w:vAlign w:val="center"/>
          </w:tcPr>
          <w:p w14:paraId="265E81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69FEBF">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A32A9BB">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4179960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F7D81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3A1B6D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602" w:type="dxa"/>
            <w:tcBorders>
              <w:top w:val="nil"/>
              <w:left w:val="nil"/>
              <w:bottom w:val="single" w:color="auto" w:sz="4" w:space="0"/>
              <w:right w:val="single" w:color="auto" w:sz="4" w:space="0"/>
            </w:tcBorders>
            <w:noWrap w:val="0"/>
            <w:vAlign w:val="center"/>
          </w:tcPr>
          <w:p w14:paraId="5784B7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2E30E6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63D0F4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F5A695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540" w:type="dxa"/>
            <w:tcBorders>
              <w:top w:val="nil"/>
              <w:left w:val="nil"/>
              <w:bottom w:val="single" w:color="auto" w:sz="4" w:space="0"/>
              <w:right w:val="single" w:color="auto" w:sz="4" w:space="0"/>
            </w:tcBorders>
            <w:noWrap w:val="0"/>
            <w:vAlign w:val="center"/>
          </w:tcPr>
          <w:p w14:paraId="0098ED4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3075B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1F7FB2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2BDC94C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030" w:type="dxa"/>
            <w:tcBorders>
              <w:top w:val="nil"/>
              <w:left w:val="nil"/>
              <w:bottom w:val="single" w:color="auto" w:sz="4" w:space="0"/>
              <w:right w:val="single" w:color="auto" w:sz="4" w:space="0"/>
            </w:tcBorders>
            <w:noWrap w:val="0"/>
            <w:vAlign w:val="center"/>
          </w:tcPr>
          <w:p w14:paraId="3F03133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4892755">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6510B2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EB0753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C1632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4AFFF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602" w:type="dxa"/>
            <w:tcBorders>
              <w:top w:val="nil"/>
              <w:left w:val="nil"/>
              <w:bottom w:val="single" w:color="auto" w:sz="4" w:space="0"/>
              <w:right w:val="single" w:color="auto" w:sz="4" w:space="0"/>
            </w:tcBorders>
            <w:noWrap w:val="0"/>
            <w:vAlign w:val="center"/>
          </w:tcPr>
          <w:p w14:paraId="64303D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6D4F1AA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852F2D">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186F9251">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540" w:type="dxa"/>
            <w:tcBorders>
              <w:top w:val="nil"/>
              <w:left w:val="nil"/>
              <w:bottom w:val="single" w:color="auto" w:sz="4" w:space="0"/>
              <w:right w:val="single" w:color="auto" w:sz="4" w:space="0"/>
            </w:tcBorders>
            <w:noWrap w:val="0"/>
            <w:vAlign w:val="center"/>
          </w:tcPr>
          <w:p w14:paraId="65A9B0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06B538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02006AD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412037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8F02D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8BDF93">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0825D9D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CFA65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7DFA88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3F3C9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3D1788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7110090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98CE367">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038EA276">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540" w:type="dxa"/>
            <w:tcBorders>
              <w:top w:val="nil"/>
              <w:left w:val="nil"/>
              <w:bottom w:val="single" w:color="auto" w:sz="4" w:space="0"/>
              <w:right w:val="single" w:color="auto" w:sz="4" w:space="0"/>
            </w:tcBorders>
            <w:noWrap w:val="0"/>
            <w:vAlign w:val="center"/>
          </w:tcPr>
          <w:p w14:paraId="0FA8B5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325759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65A9CA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CF1C99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030A62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38B61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6BA4093">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0CB8F9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17322B8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92DE8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602" w:type="dxa"/>
            <w:tcBorders>
              <w:top w:val="nil"/>
              <w:left w:val="nil"/>
              <w:bottom w:val="single" w:color="auto" w:sz="4" w:space="0"/>
              <w:right w:val="single" w:color="auto" w:sz="4" w:space="0"/>
            </w:tcBorders>
            <w:noWrap w:val="0"/>
            <w:vAlign w:val="center"/>
          </w:tcPr>
          <w:p w14:paraId="76A8D9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030" w:type="dxa"/>
            <w:tcBorders>
              <w:top w:val="nil"/>
              <w:left w:val="nil"/>
              <w:bottom w:val="single" w:color="auto" w:sz="4" w:space="0"/>
              <w:right w:val="single" w:color="auto" w:sz="4" w:space="0"/>
            </w:tcBorders>
            <w:noWrap w:val="0"/>
            <w:vAlign w:val="center"/>
          </w:tcPr>
          <w:p w14:paraId="18E572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2DD254B">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3E8D0F7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540" w:type="dxa"/>
            <w:tcBorders>
              <w:top w:val="nil"/>
              <w:left w:val="nil"/>
              <w:bottom w:val="single" w:color="auto" w:sz="4" w:space="0"/>
              <w:right w:val="single" w:color="auto" w:sz="4" w:space="0"/>
            </w:tcBorders>
            <w:noWrap w:val="0"/>
            <w:vAlign w:val="center"/>
          </w:tcPr>
          <w:p w14:paraId="1C00EFE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5D91F5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39B4F2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602" w:type="dxa"/>
            <w:tcBorders>
              <w:top w:val="nil"/>
              <w:left w:val="nil"/>
              <w:bottom w:val="single" w:color="auto" w:sz="4" w:space="0"/>
              <w:right w:val="single" w:color="auto" w:sz="4" w:space="0"/>
            </w:tcBorders>
            <w:noWrap w:val="0"/>
            <w:vAlign w:val="center"/>
          </w:tcPr>
          <w:p w14:paraId="2D48995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129106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C33D75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7EE623AC">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32767FC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60CA3A2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9ACBF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602" w:type="dxa"/>
            <w:tcBorders>
              <w:top w:val="nil"/>
              <w:left w:val="nil"/>
              <w:bottom w:val="single" w:color="auto" w:sz="4" w:space="0"/>
              <w:right w:val="single" w:color="auto" w:sz="4" w:space="0"/>
            </w:tcBorders>
            <w:noWrap w:val="0"/>
            <w:vAlign w:val="center"/>
          </w:tcPr>
          <w:p w14:paraId="37043EB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030" w:type="dxa"/>
            <w:tcBorders>
              <w:top w:val="nil"/>
              <w:left w:val="nil"/>
              <w:bottom w:val="single" w:color="auto" w:sz="4" w:space="0"/>
              <w:right w:val="single" w:color="auto" w:sz="4" w:space="0"/>
            </w:tcBorders>
            <w:noWrap w:val="0"/>
            <w:vAlign w:val="center"/>
          </w:tcPr>
          <w:p w14:paraId="534C22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D38D0AD">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567093FB">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540" w:type="dxa"/>
            <w:tcBorders>
              <w:top w:val="nil"/>
              <w:left w:val="nil"/>
              <w:bottom w:val="single" w:color="auto" w:sz="4" w:space="0"/>
              <w:right w:val="single" w:color="auto" w:sz="4" w:space="0"/>
            </w:tcBorders>
            <w:noWrap w:val="0"/>
            <w:vAlign w:val="center"/>
          </w:tcPr>
          <w:p w14:paraId="07D326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693E528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536300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5ED4032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39E7D97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DB31DE">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6EABB53D">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17DD75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35443D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4E8717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602" w:type="dxa"/>
            <w:tcBorders>
              <w:top w:val="nil"/>
              <w:left w:val="nil"/>
              <w:bottom w:val="single" w:color="auto" w:sz="4" w:space="0"/>
              <w:right w:val="single" w:color="auto" w:sz="4" w:space="0"/>
            </w:tcBorders>
            <w:noWrap w:val="0"/>
            <w:vAlign w:val="center"/>
          </w:tcPr>
          <w:p w14:paraId="5DF4F6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030" w:type="dxa"/>
            <w:tcBorders>
              <w:top w:val="nil"/>
              <w:left w:val="nil"/>
              <w:bottom w:val="single" w:color="auto" w:sz="4" w:space="0"/>
              <w:right w:val="single" w:color="auto" w:sz="4" w:space="0"/>
            </w:tcBorders>
            <w:noWrap w:val="0"/>
            <w:vAlign w:val="center"/>
          </w:tcPr>
          <w:p w14:paraId="62D55C9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00EAC33">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780157E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540" w:type="dxa"/>
            <w:tcBorders>
              <w:top w:val="nil"/>
              <w:left w:val="nil"/>
              <w:bottom w:val="single" w:color="auto" w:sz="4" w:space="0"/>
              <w:right w:val="single" w:color="auto" w:sz="4" w:space="0"/>
            </w:tcBorders>
            <w:noWrap w:val="0"/>
            <w:vAlign w:val="center"/>
          </w:tcPr>
          <w:p w14:paraId="28FB67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2A2AD27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23D8E2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602" w:type="dxa"/>
            <w:tcBorders>
              <w:top w:val="nil"/>
              <w:left w:val="nil"/>
              <w:bottom w:val="single" w:color="auto" w:sz="4" w:space="0"/>
              <w:right w:val="single" w:color="auto" w:sz="4" w:space="0"/>
            </w:tcBorders>
            <w:noWrap w:val="0"/>
            <w:vAlign w:val="center"/>
          </w:tcPr>
          <w:p w14:paraId="3D52EB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＜1000</w:t>
            </w:r>
          </w:p>
        </w:tc>
        <w:tc>
          <w:tcPr>
            <w:tcW w:w="1030" w:type="dxa"/>
            <w:tcBorders>
              <w:top w:val="nil"/>
              <w:left w:val="nil"/>
              <w:bottom w:val="single" w:color="auto" w:sz="4" w:space="0"/>
              <w:right w:val="single" w:color="auto" w:sz="4" w:space="0"/>
            </w:tcBorders>
            <w:noWrap w:val="0"/>
            <w:vAlign w:val="center"/>
          </w:tcPr>
          <w:p w14:paraId="6DB46C4D">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＜100</w:t>
            </w:r>
          </w:p>
        </w:tc>
      </w:tr>
      <w:tr w14:paraId="352A63C6">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13513E60">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6485A3F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4E84FB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7ECCEC3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602" w:type="dxa"/>
            <w:tcBorders>
              <w:top w:val="nil"/>
              <w:left w:val="nil"/>
              <w:bottom w:val="single" w:color="auto" w:sz="4" w:space="0"/>
              <w:right w:val="single" w:color="auto" w:sz="4" w:space="0"/>
            </w:tcBorders>
            <w:noWrap w:val="0"/>
            <w:vAlign w:val="center"/>
          </w:tcPr>
          <w:p w14:paraId="4E6E52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＜5000</w:t>
            </w:r>
          </w:p>
        </w:tc>
        <w:tc>
          <w:tcPr>
            <w:tcW w:w="1030" w:type="dxa"/>
            <w:tcBorders>
              <w:top w:val="nil"/>
              <w:left w:val="nil"/>
              <w:bottom w:val="single" w:color="auto" w:sz="4" w:space="0"/>
              <w:right w:val="single" w:color="auto" w:sz="4" w:space="0"/>
            </w:tcBorders>
            <w:noWrap w:val="0"/>
            <w:vAlign w:val="center"/>
          </w:tcPr>
          <w:p w14:paraId="138DC00E">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＜2000</w:t>
            </w:r>
          </w:p>
        </w:tc>
      </w:tr>
      <w:tr w14:paraId="6E7B7276">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E6CC86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540" w:type="dxa"/>
            <w:tcBorders>
              <w:top w:val="nil"/>
              <w:left w:val="nil"/>
              <w:bottom w:val="single" w:color="auto" w:sz="4" w:space="0"/>
              <w:right w:val="single" w:color="auto" w:sz="4" w:space="0"/>
            </w:tcBorders>
            <w:noWrap w:val="0"/>
            <w:vAlign w:val="center"/>
          </w:tcPr>
          <w:p w14:paraId="1954065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4071720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5626BC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602" w:type="dxa"/>
            <w:tcBorders>
              <w:top w:val="nil"/>
              <w:left w:val="nil"/>
              <w:bottom w:val="single" w:color="auto" w:sz="4" w:space="0"/>
              <w:right w:val="single" w:color="auto" w:sz="4" w:space="0"/>
            </w:tcBorders>
            <w:noWrap w:val="0"/>
            <w:vAlign w:val="center"/>
          </w:tcPr>
          <w:p w14:paraId="06544E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030" w:type="dxa"/>
            <w:tcBorders>
              <w:top w:val="nil"/>
              <w:left w:val="nil"/>
              <w:bottom w:val="single" w:color="auto" w:sz="4" w:space="0"/>
              <w:right w:val="single" w:color="auto" w:sz="4" w:space="0"/>
            </w:tcBorders>
            <w:noWrap w:val="0"/>
            <w:vAlign w:val="center"/>
          </w:tcPr>
          <w:p w14:paraId="4B49AD5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6FC0EF0">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2B6F0F12">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7CB126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1016" w:type="dxa"/>
            <w:tcBorders>
              <w:top w:val="nil"/>
              <w:left w:val="nil"/>
              <w:bottom w:val="single" w:color="auto" w:sz="4" w:space="0"/>
              <w:right w:val="single" w:color="auto" w:sz="4" w:space="0"/>
            </w:tcBorders>
            <w:noWrap w:val="0"/>
            <w:vAlign w:val="center"/>
          </w:tcPr>
          <w:p w14:paraId="0780EBC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5D3E22C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602" w:type="dxa"/>
            <w:tcBorders>
              <w:top w:val="nil"/>
              <w:left w:val="nil"/>
              <w:bottom w:val="single" w:color="auto" w:sz="4" w:space="0"/>
              <w:right w:val="single" w:color="auto" w:sz="4" w:space="0"/>
            </w:tcBorders>
            <w:noWrap w:val="0"/>
            <w:vAlign w:val="center"/>
          </w:tcPr>
          <w:p w14:paraId="137580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030" w:type="dxa"/>
            <w:tcBorders>
              <w:top w:val="nil"/>
              <w:left w:val="nil"/>
              <w:bottom w:val="single" w:color="auto" w:sz="4" w:space="0"/>
              <w:right w:val="single" w:color="auto" w:sz="4" w:space="0"/>
            </w:tcBorders>
            <w:noWrap w:val="0"/>
            <w:vAlign w:val="center"/>
          </w:tcPr>
          <w:p w14:paraId="64677CF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4F16F22">
        <w:tblPrEx>
          <w:tblCellMar>
            <w:top w:w="0" w:type="dxa"/>
            <w:left w:w="108" w:type="dxa"/>
            <w:bottom w:w="0" w:type="dxa"/>
            <w:right w:w="108" w:type="dxa"/>
          </w:tblCellMar>
        </w:tblPrEx>
        <w:trPr>
          <w:trHeight w:val="226" w:hRule="atLeast"/>
        </w:trPr>
        <w:tc>
          <w:tcPr>
            <w:tcW w:w="1894" w:type="dxa"/>
            <w:vMerge w:val="restart"/>
            <w:tcBorders>
              <w:top w:val="nil"/>
              <w:left w:val="single" w:color="auto" w:sz="4" w:space="0"/>
              <w:bottom w:val="single" w:color="auto" w:sz="4" w:space="0"/>
              <w:right w:val="single" w:color="auto" w:sz="4" w:space="0"/>
            </w:tcBorders>
            <w:noWrap w:val="0"/>
            <w:vAlign w:val="bottom"/>
          </w:tcPr>
          <w:p w14:paraId="4C80B59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540" w:type="dxa"/>
            <w:tcBorders>
              <w:top w:val="nil"/>
              <w:left w:val="nil"/>
              <w:bottom w:val="single" w:color="auto" w:sz="4" w:space="0"/>
              <w:right w:val="single" w:color="auto" w:sz="4" w:space="0"/>
            </w:tcBorders>
            <w:noWrap w:val="0"/>
            <w:vAlign w:val="center"/>
          </w:tcPr>
          <w:p w14:paraId="7493DE9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23173F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465CE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315223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7B09FF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F1B09B">
        <w:tblPrEx>
          <w:tblCellMar>
            <w:top w:w="0" w:type="dxa"/>
            <w:left w:w="108" w:type="dxa"/>
            <w:bottom w:w="0" w:type="dxa"/>
            <w:right w:w="108" w:type="dxa"/>
          </w:tblCellMar>
        </w:tblPrEx>
        <w:trPr>
          <w:trHeight w:val="226" w:hRule="atLeast"/>
        </w:trPr>
        <w:tc>
          <w:tcPr>
            <w:tcW w:w="1894" w:type="dxa"/>
            <w:vMerge w:val="continue"/>
            <w:tcBorders>
              <w:top w:val="nil"/>
              <w:left w:val="single" w:color="auto" w:sz="4" w:space="0"/>
              <w:bottom w:val="single" w:color="auto" w:sz="4" w:space="0"/>
              <w:right w:val="single" w:color="auto" w:sz="4" w:space="0"/>
            </w:tcBorders>
            <w:noWrap w:val="0"/>
            <w:vAlign w:val="center"/>
          </w:tcPr>
          <w:p w14:paraId="43F727A6">
            <w:pPr>
              <w:widowControl/>
              <w:jc w:val="left"/>
              <w:rPr>
                <w:rFonts w:ascii="宋体" w:hAnsi="宋体" w:cs="宋体"/>
                <w:b/>
                <w:bCs/>
                <w:color w:val="auto"/>
                <w:kern w:val="0"/>
                <w:sz w:val="18"/>
                <w:szCs w:val="18"/>
                <w:highlight w:val="none"/>
              </w:rPr>
            </w:pPr>
          </w:p>
        </w:tc>
        <w:tc>
          <w:tcPr>
            <w:tcW w:w="1540" w:type="dxa"/>
            <w:tcBorders>
              <w:top w:val="nil"/>
              <w:left w:val="nil"/>
              <w:bottom w:val="single" w:color="auto" w:sz="4" w:space="0"/>
              <w:right w:val="single" w:color="auto" w:sz="4" w:space="0"/>
            </w:tcBorders>
            <w:noWrap w:val="0"/>
            <w:vAlign w:val="center"/>
          </w:tcPr>
          <w:p w14:paraId="5DE0876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1016" w:type="dxa"/>
            <w:tcBorders>
              <w:top w:val="nil"/>
              <w:left w:val="nil"/>
              <w:bottom w:val="single" w:color="auto" w:sz="4" w:space="0"/>
              <w:right w:val="single" w:color="auto" w:sz="4" w:space="0"/>
            </w:tcBorders>
            <w:noWrap w:val="0"/>
            <w:vAlign w:val="center"/>
          </w:tcPr>
          <w:p w14:paraId="36CCC0E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02" w:type="dxa"/>
            <w:tcBorders>
              <w:top w:val="nil"/>
              <w:left w:val="nil"/>
              <w:bottom w:val="single" w:color="auto" w:sz="4" w:space="0"/>
              <w:right w:val="single" w:color="auto" w:sz="4" w:space="0"/>
            </w:tcBorders>
            <w:noWrap w:val="0"/>
            <w:vAlign w:val="center"/>
          </w:tcPr>
          <w:p w14:paraId="6D79E27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602" w:type="dxa"/>
            <w:tcBorders>
              <w:top w:val="nil"/>
              <w:left w:val="nil"/>
              <w:bottom w:val="single" w:color="auto" w:sz="4" w:space="0"/>
              <w:right w:val="single" w:color="auto" w:sz="4" w:space="0"/>
            </w:tcBorders>
            <w:noWrap w:val="0"/>
            <w:vAlign w:val="center"/>
          </w:tcPr>
          <w:p w14:paraId="74F05E7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030" w:type="dxa"/>
            <w:tcBorders>
              <w:top w:val="nil"/>
              <w:left w:val="nil"/>
              <w:bottom w:val="single" w:color="auto" w:sz="4" w:space="0"/>
              <w:right w:val="single" w:color="auto" w:sz="4" w:space="0"/>
            </w:tcBorders>
            <w:noWrap w:val="0"/>
            <w:vAlign w:val="center"/>
          </w:tcPr>
          <w:p w14:paraId="4BE40978">
            <w:pPr>
              <w:widowControl/>
              <w:jc w:val="left"/>
              <w:rPr>
                <w:rFonts w:hint="eastAsia" w:ascii="宋体" w:hAns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＜100</w:t>
            </w:r>
          </w:p>
        </w:tc>
      </w:tr>
      <w:tr w14:paraId="28012EFA">
        <w:tblPrEx>
          <w:tblCellMar>
            <w:top w:w="0" w:type="dxa"/>
            <w:left w:w="108" w:type="dxa"/>
            <w:bottom w:w="0" w:type="dxa"/>
            <w:right w:w="108" w:type="dxa"/>
          </w:tblCellMar>
        </w:tblPrEx>
        <w:trPr>
          <w:trHeight w:val="226" w:hRule="atLeast"/>
        </w:trPr>
        <w:tc>
          <w:tcPr>
            <w:tcW w:w="1894" w:type="dxa"/>
            <w:tcBorders>
              <w:top w:val="nil"/>
              <w:left w:val="single" w:color="auto" w:sz="4" w:space="0"/>
              <w:bottom w:val="single" w:color="auto" w:sz="4" w:space="0"/>
              <w:right w:val="single" w:color="auto" w:sz="4" w:space="0"/>
            </w:tcBorders>
            <w:noWrap w:val="0"/>
            <w:vAlign w:val="bottom"/>
          </w:tcPr>
          <w:p w14:paraId="3311AAE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540" w:type="dxa"/>
            <w:tcBorders>
              <w:top w:val="nil"/>
              <w:left w:val="nil"/>
              <w:bottom w:val="single" w:color="auto" w:sz="4" w:space="0"/>
              <w:right w:val="single" w:color="auto" w:sz="4" w:space="0"/>
            </w:tcBorders>
            <w:noWrap w:val="0"/>
            <w:vAlign w:val="center"/>
          </w:tcPr>
          <w:p w14:paraId="392042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1016" w:type="dxa"/>
            <w:tcBorders>
              <w:top w:val="nil"/>
              <w:left w:val="nil"/>
              <w:bottom w:val="single" w:color="auto" w:sz="4" w:space="0"/>
              <w:right w:val="single" w:color="auto" w:sz="4" w:space="0"/>
            </w:tcBorders>
            <w:noWrap w:val="0"/>
            <w:vAlign w:val="center"/>
          </w:tcPr>
          <w:p w14:paraId="0F54DD7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02" w:type="dxa"/>
            <w:tcBorders>
              <w:top w:val="nil"/>
              <w:left w:val="nil"/>
              <w:bottom w:val="single" w:color="auto" w:sz="4" w:space="0"/>
              <w:right w:val="single" w:color="auto" w:sz="4" w:space="0"/>
            </w:tcBorders>
            <w:noWrap w:val="0"/>
            <w:vAlign w:val="center"/>
          </w:tcPr>
          <w:p w14:paraId="2E3151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602" w:type="dxa"/>
            <w:tcBorders>
              <w:top w:val="nil"/>
              <w:left w:val="nil"/>
              <w:bottom w:val="single" w:color="auto" w:sz="4" w:space="0"/>
              <w:right w:val="single" w:color="auto" w:sz="4" w:space="0"/>
            </w:tcBorders>
            <w:noWrap w:val="0"/>
            <w:vAlign w:val="center"/>
          </w:tcPr>
          <w:p w14:paraId="6CDA9F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030" w:type="dxa"/>
            <w:tcBorders>
              <w:top w:val="nil"/>
              <w:left w:val="nil"/>
              <w:bottom w:val="single" w:color="auto" w:sz="4" w:space="0"/>
              <w:right w:val="single" w:color="auto" w:sz="4" w:space="0"/>
            </w:tcBorders>
            <w:noWrap w:val="0"/>
            <w:vAlign w:val="center"/>
          </w:tcPr>
          <w:p w14:paraId="6CC782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58FA6C6B">
      <w:pPr>
        <w:spacing w:line="360" w:lineRule="auto"/>
        <w:ind w:firstLine="450" w:firstLineChars="250"/>
        <w:rPr>
          <w:rFonts w:hint="eastAsia" w:ascii="宋体" w:hAnsi="宋体"/>
          <w:color w:val="auto"/>
          <w:sz w:val="18"/>
          <w:szCs w:val="18"/>
          <w:highlight w:val="none"/>
        </w:rPr>
      </w:pPr>
      <w:r>
        <w:rPr>
          <w:rFonts w:hint="eastAsia" w:ascii="宋体" w:hAnsi="宋体"/>
          <w:color w:val="auto"/>
          <w:sz w:val="18"/>
          <w:szCs w:val="18"/>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4F3843F">
      <w:pPr>
        <w:widowControl/>
        <w:jc w:val="left"/>
        <w:rPr>
          <w:rFonts w:ascii="宋体" w:hAnsi="宋体"/>
          <w:color w:val="auto"/>
          <w:sz w:val="18"/>
          <w:szCs w:val="18"/>
          <w:highlight w:val="none"/>
        </w:rPr>
        <w:sectPr>
          <w:footerReference r:id="rId6" w:type="default"/>
          <w:pgSz w:w="11906" w:h="16838"/>
          <w:pgMar w:top="1134" w:right="1134" w:bottom="1134" w:left="1134" w:header="720" w:footer="720" w:gutter="0"/>
          <w:pgNumType w:fmt="decimal"/>
          <w:cols w:space="720" w:num="1"/>
          <w:docGrid w:type="lines" w:linePitch="331" w:charSpace="0"/>
        </w:sectPr>
      </w:pPr>
    </w:p>
    <w:p w14:paraId="40A80171">
      <w:pPr>
        <w:jc w:val="center"/>
        <w:outlineLvl w:val="0"/>
        <w:rPr>
          <w:rFonts w:hint="eastAsia" w:ascii="宋体" w:hAnsi="宋体"/>
          <w:b/>
          <w:color w:val="auto"/>
          <w:sz w:val="36"/>
          <w:szCs w:val="36"/>
          <w:highlight w:val="none"/>
        </w:rPr>
      </w:pPr>
      <w:bookmarkStart w:id="35" w:name="_Toc532545044"/>
      <w:bookmarkStart w:id="36" w:name="_Toc29300"/>
      <w:r>
        <w:rPr>
          <w:rFonts w:hint="eastAsia" w:ascii="Times New Roman" w:hAnsi="Times New Roman"/>
          <w:b/>
          <w:color w:val="auto"/>
          <w:sz w:val="36"/>
          <w:szCs w:val="20"/>
          <w:highlight w:val="none"/>
        </w:rPr>
        <w:t>第三章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供应商</w:t>
      </w:r>
      <w:bookmarkEnd w:id="35"/>
      <w:r>
        <w:rPr>
          <w:rFonts w:hint="eastAsia" w:ascii="Times New Roman" w:hAnsi="Times New Roman"/>
          <w:b/>
          <w:color w:val="auto"/>
          <w:sz w:val="36"/>
          <w:szCs w:val="20"/>
          <w:highlight w:val="none"/>
        </w:rPr>
        <w:t>须知</w:t>
      </w:r>
      <w:bookmarkEnd w:id="36"/>
    </w:p>
    <w:p w14:paraId="11696B1E">
      <w:pPr>
        <w:pStyle w:val="12"/>
        <w:bidi w:val="0"/>
        <w:jc w:val="center"/>
        <w:rPr>
          <w:rFonts w:hint="eastAsia"/>
          <w:b/>
          <w:bCs/>
          <w:color w:val="auto"/>
          <w:sz w:val="30"/>
          <w:szCs w:val="30"/>
        </w:rPr>
      </w:pPr>
      <w:r>
        <w:rPr>
          <w:rFonts w:hint="eastAsia"/>
          <w:b/>
          <w:bCs/>
          <w:color w:val="auto"/>
          <w:sz w:val="30"/>
          <w:szCs w:val="30"/>
        </w:rPr>
        <w:t>第一节</w:t>
      </w:r>
      <w:r>
        <w:rPr>
          <w:b/>
          <w:bCs/>
          <w:color w:val="auto"/>
          <w:sz w:val="30"/>
          <w:szCs w:val="30"/>
        </w:rPr>
        <w:t xml:space="preserve"> </w:t>
      </w:r>
      <w:r>
        <w:rPr>
          <w:rFonts w:hint="eastAsia"/>
          <w:b/>
          <w:bCs/>
          <w:color w:val="auto"/>
          <w:sz w:val="30"/>
          <w:szCs w:val="30"/>
        </w:rPr>
        <w:t>供应商须知前附表</w:t>
      </w:r>
    </w:p>
    <w:tbl>
      <w:tblPr>
        <w:tblStyle w:val="22"/>
        <w:tblW w:w="98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0"/>
        <w:gridCol w:w="1983"/>
        <w:gridCol w:w="6940"/>
      </w:tblGrid>
      <w:tr w14:paraId="700BB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17774AC9">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743EA26">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项目内容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48D9F05">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编列内容</w:t>
            </w:r>
          </w:p>
        </w:tc>
      </w:tr>
      <w:tr w14:paraId="5BD3CE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C82104F">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5B1F49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项目名称及编号</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6D89365">
            <w:pPr>
              <w:snapToGrid w:val="0"/>
              <w:spacing w:line="440" w:lineRule="exact"/>
              <w:jc w:val="left"/>
              <w:rPr>
                <w:rFonts w:hint="eastAsia" w:eastAsia="宋体"/>
                <w:color w:val="auto"/>
                <w:highlight w:val="none"/>
                <w:lang w:eastAsia="zh-CN"/>
              </w:rPr>
            </w:pPr>
            <w:r>
              <w:rPr>
                <w:rFonts w:hint="eastAsia"/>
                <w:color w:val="auto"/>
                <w:highlight w:val="none"/>
              </w:rPr>
              <w:t>项目名称：</w:t>
            </w:r>
            <w:r>
              <w:rPr>
                <w:rFonts w:hint="eastAsia"/>
                <w:color w:val="auto"/>
                <w:highlight w:val="none"/>
                <w:u w:val="single"/>
                <w:lang w:eastAsia="zh-CN"/>
              </w:rPr>
              <w:t>2025-2027年度南宁市武鸣区预算单位互联网接入服务框架协议采购</w:t>
            </w:r>
          </w:p>
          <w:p w14:paraId="225DDB93">
            <w:pPr>
              <w:snapToGrid w:val="0"/>
              <w:spacing w:line="440" w:lineRule="exact"/>
              <w:jc w:val="left"/>
              <w:rPr>
                <w:rFonts w:hint="eastAsia"/>
                <w:lang w:eastAsia="zh-CN"/>
              </w:rPr>
            </w:pPr>
            <w:r>
              <w:rPr>
                <w:rFonts w:hint="eastAsia"/>
                <w:color w:val="auto"/>
                <w:highlight w:val="none"/>
              </w:rPr>
              <w:t>项目编号：NNZC2025-K3-100075-NNSW</w:t>
            </w:r>
          </w:p>
        </w:tc>
      </w:tr>
      <w:tr w14:paraId="128A3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0BA140">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9B3011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A0D9B64">
            <w:pPr>
              <w:widowControl/>
              <w:jc w:val="both"/>
              <w:rPr>
                <w:rFonts w:hint="eastAsia"/>
                <w:color w:val="auto"/>
                <w:highlight w:val="none"/>
              </w:rPr>
            </w:pPr>
            <w:r>
              <w:rPr>
                <w:color w:val="auto"/>
                <w:highlight w:val="none"/>
              </w:rPr>
              <w:t>框架协议采购</w:t>
            </w:r>
          </w:p>
        </w:tc>
      </w:tr>
      <w:tr w14:paraId="5D7E9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11680FD">
            <w:pPr>
              <w:snapToGrid w:val="0"/>
              <w:spacing w:line="360" w:lineRule="auto"/>
              <w:jc w:val="center"/>
              <w:rPr>
                <w:rFonts w:hint="eastAsia" w:ascii="宋体" w:hAnsi="宋体" w:cs="宋体"/>
                <w:color w:val="auto"/>
                <w:szCs w:val="21"/>
                <w:highlight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ascii="宋体" w:hAnsi="宋体" w:cs="宋体"/>
                <w:color w:val="auto"/>
                <w:szCs w:val="21"/>
                <w:highlight w:val="none"/>
              </w:rPr>
              <w:t>3</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7C98B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项目类别</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E7725AD">
            <w:pPr>
              <w:snapToGrid w:val="0"/>
              <w:spacing w:line="360" w:lineRule="auto"/>
              <w:jc w:val="both"/>
              <w:rPr>
                <w:rFonts w:hint="eastAsia"/>
                <w:color w:val="auto"/>
                <w:szCs w:val="21"/>
                <w:highlight w:val="none"/>
              </w:rPr>
            </w:pPr>
            <w:r>
              <w:rPr>
                <w:rFonts w:ascii="宋体" w:hAnsi="宋体" w:cs="宋体"/>
                <w:color w:val="auto"/>
                <w:szCs w:val="21"/>
                <w:highlight w:val="none"/>
              </w:rPr>
              <w:t>本项目为</w:t>
            </w:r>
            <w:r>
              <w:rPr>
                <w:rFonts w:hint="eastAsia"/>
                <w:color w:val="auto"/>
                <w:spacing w:val="60"/>
                <w:szCs w:val="21"/>
                <w:highlight w:val="none"/>
              </w:rPr>
              <w:t>：</w:t>
            </w:r>
            <w:r>
              <w:rPr>
                <w:rFonts w:ascii="宋体" w:hAnsi="宋体" w:cs="宋体"/>
                <w:color w:val="auto"/>
                <w:szCs w:val="21"/>
                <w:highlight w:val="none"/>
              </w:rPr>
              <w:t>□货物</w:t>
            </w:r>
            <w:r>
              <w:rPr>
                <w:color w:val="auto"/>
                <w:spacing w:val="60"/>
                <w:szCs w:val="21"/>
                <w:highlight w:val="none"/>
              </w:rPr>
              <w:t xml:space="preserve"> </w:t>
            </w:r>
            <w:r>
              <w:rPr>
                <w:rFonts w:hint="eastAsia" w:ascii="MS Gothic" w:hAnsi="MS Gothic" w:eastAsia="MS Gothic" w:cs="MS Gothic"/>
                <w:color w:val="auto"/>
                <w:highlight w:val="none"/>
              </w:rPr>
              <w:t>☑</w:t>
            </w:r>
            <w:r>
              <w:rPr>
                <w:rFonts w:ascii="宋体" w:hAnsi="宋体" w:cs="宋体"/>
                <w:color w:val="auto"/>
                <w:szCs w:val="21"/>
                <w:highlight w:val="none"/>
              </w:rPr>
              <w:t>服务采购。</w:t>
            </w:r>
          </w:p>
        </w:tc>
      </w:tr>
      <w:tr w14:paraId="155F6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4E03EF2">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E45BD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8423DC4">
            <w:pPr>
              <w:spacing w:line="440" w:lineRule="exact"/>
              <w:jc w:val="left"/>
              <w:rPr>
                <w:rFonts w:hint="eastAsia" w:ascii="宋体" w:hAnsi="宋体" w:cs="宋体"/>
                <w:color w:val="auto"/>
                <w:szCs w:val="21"/>
                <w:highlight w:val="none"/>
              </w:rPr>
            </w:pPr>
            <w:r>
              <w:rPr>
                <w:rFonts w:hint="eastAsia"/>
                <w:color w:val="auto"/>
                <w:highlight w:val="none"/>
              </w:rPr>
              <w:t>不允许</w:t>
            </w:r>
          </w:p>
        </w:tc>
      </w:tr>
      <w:tr w14:paraId="6683E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23C3778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3584EC0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A260B54">
            <w:pPr>
              <w:spacing w:line="440" w:lineRule="exact"/>
              <w:jc w:val="left"/>
              <w:rPr>
                <w:rFonts w:hint="eastAsia" w:ascii="宋体" w:hAnsi="宋体" w:cs="宋体"/>
                <w:color w:val="auto"/>
                <w:szCs w:val="21"/>
                <w:highlight w:val="none"/>
              </w:rPr>
            </w:pPr>
            <w:r>
              <w:rPr>
                <w:rFonts w:hint="eastAsia"/>
                <w:color w:val="auto"/>
                <w:highlight w:val="none"/>
              </w:rPr>
              <w:sym w:font="Wingdings 2" w:char="0052"/>
            </w:r>
            <w:r>
              <w:rPr>
                <w:rFonts w:hint="eastAsia" w:ascii="宋体" w:hAnsi="宋体" w:cs="宋体"/>
                <w:color w:val="auto"/>
                <w:szCs w:val="21"/>
                <w:highlight w:val="none"/>
              </w:rPr>
              <w:t>不允许转包/分包</w:t>
            </w:r>
          </w:p>
        </w:tc>
      </w:tr>
      <w:tr w14:paraId="15AE9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623CEF7">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E8DD5C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1E645E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w:t>
            </w:r>
            <w:r>
              <w:rPr>
                <w:rFonts w:hint="eastAsia"/>
                <w:color w:val="auto"/>
                <w:highlight w:val="none"/>
              </w:rPr>
              <w:t>征集公告</w:t>
            </w:r>
            <w:r>
              <w:rPr>
                <w:rFonts w:hint="eastAsia" w:ascii="宋体" w:hAnsi="宋体" w:cs="宋体"/>
                <w:color w:val="auto"/>
                <w:szCs w:val="21"/>
                <w:highlight w:val="none"/>
              </w:rPr>
              <w:t>中“六、其他补充事宜”中网上查询地址上发布</w:t>
            </w:r>
            <w:r>
              <w:rPr>
                <w:rFonts w:hint="eastAsia" w:ascii="宋体" w:hAnsi="宋体" w:cs="宋体"/>
                <w:color w:val="auto"/>
                <w:kern w:val="0"/>
                <w:szCs w:val="21"/>
                <w:highlight w:val="none"/>
              </w:rPr>
              <w:t>。</w:t>
            </w:r>
          </w:p>
        </w:tc>
      </w:tr>
      <w:tr w14:paraId="2958F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927E44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7F34CC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EBD0ECD">
            <w:pPr>
              <w:snapToGrid w:val="0"/>
              <w:spacing w:line="440" w:lineRule="exact"/>
              <w:rPr>
                <w:rFonts w:hint="eastAsia" w:ascii="宋体" w:hAnsi="宋体" w:cs="宋体"/>
                <w:color w:val="auto"/>
                <w:szCs w:val="21"/>
                <w:highlight w:val="none"/>
                <w:u w:val="single"/>
              </w:rPr>
            </w:pPr>
            <w:r>
              <w:rPr>
                <w:rFonts w:hint="eastAsia"/>
                <w:color w:val="auto"/>
                <w:highlight w:val="none"/>
              </w:rPr>
              <w:sym w:font="Wingdings 2" w:char="0052"/>
            </w:r>
            <w:r>
              <w:rPr>
                <w:rFonts w:hint="eastAsia" w:ascii="宋体" w:hAnsi="宋体" w:cs="宋体"/>
                <w:color w:val="auto"/>
                <w:szCs w:val="21"/>
                <w:highlight w:val="none"/>
              </w:rPr>
              <w:t>不组织召开开标前答疑会</w:t>
            </w:r>
          </w:p>
        </w:tc>
      </w:tr>
      <w:tr w14:paraId="6CD22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2E04042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EB4653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资格证明文件组成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0CE4DCB">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1.供应商为法人或者其他组织的，提供营业执照等</w:t>
            </w:r>
            <w:r>
              <w:rPr>
                <w:rFonts w:hint="eastAsia" w:ascii="宋体" w:hAnsi="宋体" w:cs="宋体"/>
                <w:b/>
                <w:color w:val="auto"/>
                <w:szCs w:val="21"/>
                <w:highlight w:val="none"/>
              </w:rPr>
              <w:t>证明文件（</w:t>
            </w:r>
            <w:r>
              <w:rPr>
                <w:rFonts w:hint="eastAsia" w:ascii="宋体" w:hAnsi="宋体" w:cs="宋体"/>
                <w:color w:val="auto"/>
                <w:szCs w:val="21"/>
                <w:highlight w:val="none"/>
              </w:rPr>
              <w:t>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等），供应商为自然人的，提供身份证复印件；（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B75253A">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的依法缴纳税收的凭据</w:t>
            </w:r>
            <w:r>
              <w:rPr>
                <w:rFonts w:hint="eastAsia"/>
                <w:color w:val="auto"/>
                <w:highlight w:val="none"/>
              </w:rPr>
              <w:t>证明材料</w:t>
            </w:r>
            <w:r>
              <w:rPr>
                <w:rFonts w:hint="eastAsia" w:ascii="宋体" w:hAnsi="宋体" w:cs="宋体"/>
                <w:color w:val="auto"/>
                <w:szCs w:val="21"/>
                <w:highlight w:val="none"/>
              </w:rPr>
              <w:t>］；依法免税的供应商，必须提供相应文件证明其依法免税。从取得营业执照时间起到响应文件提交截止时间为止不足要求月数的，只需提供从取得营业执照起的依法缴纳税收相应证明文件）；（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1675217">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olor w:val="auto"/>
                <w:szCs w:val="21"/>
                <w:highlight w:val="none"/>
              </w:rPr>
              <w:t>投标截止之日前半年内</w:t>
            </w:r>
            <w:r>
              <w:rPr>
                <w:rFonts w:hint="eastAsia"/>
                <w:color w:val="auto"/>
                <w:highlight w:val="none"/>
              </w:rPr>
              <w:t>供应商连续三个月</w:t>
            </w:r>
            <w:r>
              <w:rPr>
                <w:rFonts w:hint="eastAsia" w:ascii="宋体" w:hAnsi="宋体" w:cs="宋体"/>
                <w:color w:val="auto"/>
                <w:szCs w:val="21"/>
                <w:highlight w:val="none"/>
              </w:rPr>
              <w:t>依法缴纳社会保障资金的缴费凭证（专用收据或者社会保险缴纳清单）</w:t>
            </w:r>
            <w:r>
              <w:rPr>
                <w:rFonts w:hint="eastAsia"/>
                <w:color w:val="auto"/>
                <w:highlight w:val="none"/>
              </w:rPr>
              <w:t>证明材料</w:t>
            </w:r>
            <w:r>
              <w:rPr>
                <w:rFonts w:hint="eastAsia" w:ascii="宋体" w:hAnsi="宋体" w:cs="宋体"/>
                <w:color w:val="auto"/>
                <w:szCs w:val="21"/>
                <w:highlight w:val="none"/>
              </w:rPr>
              <w:t>；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02A8B8F7">
            <w:pPr>
              <w:snapToGrid w:val="0"/>
              <w:spacing w:line="400" w:lineRule="exact"/>
              <w:ind w:firstLine="420" w:firstLineChars="200"/>
              <w:jc w:val="left"/>
              <w:rPr>
                <w:rFonts w:hint="eastAsia" w:ascii="Times New Roman" w:hAnsi="Times New Roman"/>
                <w:color w:val="auto"/>
                <w:szCs w:val="21"/>
                <w:highlight w:val="none"/>
              </w:rPr>
            </w:pPr>
            <w:r>
              <w:rPr>
                <w:rFonts w:hint="eastAsia" w:ascii="宋体" w:hAnsi="宋体" w:cs="宋体"/>
                <w:color w:val="auto"/>
                <w:szCs w:val="21"/>
                <w:highlight w:val="none"/>
              </w:rPr>
              <w:t>4.供应商财务状况报告：</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color w:val="auto"/>
                <w:szCs w:val="21"/>
                <w:highlight w:val="none"/>
              </w:rPr>
              <w:t>财务状况报告</w:t>
            </w:r>
            <w:r>
              <w:rPr>
                <w:rFonts w:hint="eastAsia"/>
                <w:color w:val="auto"/>
                <w:highlight w:val="none"/>
              </w:rPr>
              <w:t>证明材料</w:t>
            </w:r>
            <w:r>
              <w:rPr>
                <w:rFonts w:hint="eastAsia" w:ascii="宋体" w:hAnsi="宋体" w:cs="宋体"/>
                <w:color w:val="auto"/>
                <w:szCs w:val="21"/>
                <w:highlight w:val="none"/>
              </w:rPr>
              <w:t>；供应商成立不满一年的应按提供截标之日上一个月的财务状况报告</w:t>
            </w:r>
            <w:r>
              <w:rPr>
                <w:rFonts w:hint="eastAsia"/>
                <w:color w:val="auto"/>
                <w:highlight w:val="none"/>
              </w:rPr>
              <w:t>证明材料</w:t>
            </w:r>
            <w:r>
              <w:rPr>
                <w:rFonts w:hint="eastAsia" w:ascii="宋体" w:hAnsi="宋体" w:cs="宋体"/>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EA8A6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7A2DF88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6.响应资格声明；（</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62E1B51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.采购人或采购代理机构根据</w:t>
            </w:r>
            <w:r>
              <w:rPr>
                <w:rFonts w:hint="eastAsia" w:ascii="宋体" w:hAnsi="宋体" w:cs="宋体"/>
                <w:color w:val="auto"/>
                <w:szCs w:val="21"/>
                <w:highlight w:val="none"/>
                <w:lang w:eastAsia="zh-CN"/>
              </w:rPr>
              <w:t>征集</w:t>
            </w:r>
            <w:r>
              <w:rPr>
                <w:rFonts w:hint="eastAsia" w:ascii="宋体" w:hAnsi="宋体" w:cs="宋体"/>
                <w:color w:val="auto"/>
                <w:szCs w:val="21"/>
                <w:highlight w:val="none"/>
              </w:rPr>
              <w:t>公告对应的特定资格要求及特定条件设置供应商提供的资格证明材料；（</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1F3D701A">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.除征集文件规定必须提供以外，供应商认为需要提供的其他证明材料。</w:t>
            </w:r>
          </w:p>
          <w:p w14:paraId="2252283C">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26795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left w:val="single" w:color="auto" w:sz="4" w:space="0"/>
              <w:right w:val="single" w:color="auto" w:sz="4" w:space="0"/>
            </w:tcBorders>
            <w:noWrap w:val="0"/>
            <w:vAlign w:val="center"/>
          </w:tcPr>
          <w:p w14:paraId="3752D03A">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A373781">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商务文件组成</w:t>
            </w:r>
          </w:p>
          <w:p w14:paraId="1D49C11A">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57C26C0">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1.无串通响应行为的承诺函；（</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597A66A9">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除自然人响应外</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08DEC8E">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委托时必须提供，否则作无效响应处理</w:t>
            </w:r>
            <w:r>
              <w:rPr>
                <w:rFonts w:hint="eastAsia" w:ascii="宋体" w:hAnsi="宋体" w:cs="宋体"/>
                <w:color w:val="auto"/>
                <w:szCs w:val="21"/>
                <w:highlight w:val="none"/>
              </w:rPr>
              <w:t>）</w:t>
            </w:r>
          </w:p>
          <w:p w14:paraId="12DC1B51">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必须提供，否则作无效响应处理</w:t>
            </w:r>
            <w:r>
              <w:rPr>
                <w:rFonts w:hint="eastAsia" w:ascii="宋体" w:hAnsi="宋体" w:cs="宋体"/>
                <w:color w:val="auto"/>
                <w:szCs w:val="21"/>
                <w:highlight w:val="none"/>
              </w:rPr>
              <w:t>）</w:t>
            </w:r>
          </w:p>
          <w:p w14:paraId="42E58D7D">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供应商情况介绍；（</w:t>
            </w:r>
            <w:r>
              <w:rPr>
                <w:rFonts w:hint="eastAsia" w:ascii="宋体" w:hAnsi="宋体" w:cs="宋体"/>
                <w:b/>
                <w:color w:val="auto"/>
                <w:szCs w:val="21"/>
                <w:highlight w:val="none"/>
                <w:lang w:eastAsia="zh-CN"/>
              </w:rPr>
              <w:t>如有请提供</w:t>
            </w:r>
            <w:r>
              <w:rPr>
                <w:rFonts w:hint="eastAsia" w:ascii="宋体" w:hAnsi="宋体" w:cs="宋体"/>
                <w:color w:val="auto"/>
                <w:szCs w:val="21"/>
                <w:highlight w:val="none"/>
              </w:rPr>
              <w:t>）</w:t>
            </w:r>
          </w:p>
          <w:p w14:paraId="259D4D8C">
            <w:pPr>
              <w:snapToGrid w:val="0"/>
              <w:spacing w:line="440" w:lineRule="exact"/>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.供应商认为需要提供的其他证明材料。（</w:t>
            </w:r>
            <w:r>
              <w:rPr>
                <w:rFonts w:hint="eastAsia" w:ascii="宋体" w:hAnsi="宋体" w:cs="宋体"/>
                <w:b/>
                <w:color w:val="auto"/>
                <w:szCs w:val="21"/>
                <w:highlight w:val="none"/>
                <w:lang w:eastAsia="zh-CN"/>
              </w:rPr>
              <w:t>如有请提供</w:t>
            </w:r>
            <w:r>
              <w:rPr>
                <w:rFonts w:hint="eastAsia" w:ascii="宋体" w:hAnsi="宋体" w:cs="宋体"/>
                <w:color w:val="auto"/>
                <w:szCs w:val="21"/>
                <w:highlight w:val="none"/>
              </w:rPr>
              <w:t>）</w:t>
            </w:r>
          </w:p>
          <w:p w14:paraId="32741CFF">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注：1.法定代表人授权委托书必须由法定代表人及委托代理人签字，并加盖供应商公章，否则作无效响应处理。</w:t>
            </w:r>
          </w:p>
          <w:p w14:paraId="6DDFEF1F">
            <w:pPr>
              <w:snapToGrid w:val="0"/>
              <w:spacing w:line="440" w:lineRule="exact"/>
              <w:ind w:firstLine="422" w:firstLineChars="200"/>
              <w:jc w:val="left"/>
              <w:rPr>
                <w:rFonts w:hint="eastAsia" w:ascii="宋体" w:hAnsi="宋体" w:cs="宋体"/>
                <w:b/>
                <w:color w:val="auto"/>
                <w:szCs w:val="21"/>
                <w:highlight w:val="none"/>
              </w:rPr>
            </w:pPr>
            <w:r>
              <w:rPr>
                <w:rFonts w:hint="eastAsia" w:ascii="宋体" w:hAnsi="宋体"/>
                <w:b/>
                <w:bCs/>
                <w:color w:val="auto"/>
                <w:szCs w:val="21"/>
                <w:highlight w:val="none"/>
              </w:rPr>
              <w:t>2</w:t>
            </w:r>
            <w:r>
              <w:rPr>
                <w:rFonts w:hint="eastAsia" w:ascii="宋体" w:hAnsi="宋体" w:cs="宋体"/>
                <w:b/>
                <w:bCs/>
                <w:color w:val="auto"/>
                <w:szCs w:val="21"/>
                <w:highlight w:val="none"/>
              </w:rPr>
              <w:t>.</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4465E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restart"/>
            <w:tcBorders>
              <w:left w:val="single" w:color="auto" w:sz="4" w:space="0"/>
              <w:right w:val="single" w:color="auto" w:sz="4" w:space="0"/>
            </w:tcBorders>
            <w:noWrap w:val="0"/>
            <w:vAlign w:val="center"/>
          </w:tcPr>
          <w:p w14:paraId="02B4CCEE">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193820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技术文件组成</w:t>
            </w:r>
          </w:p>
          <w:p w14:paraId="04908CDF">
            <w:pPr>
              <w:spacing w:line="380" w:lineRule="exact"/>
              <w:jc w:val="center"/>
              <w:rPr>
                <w:rFonts w:hint="eastAsia" w:ascii="宋体" w:hAnsi="宋体" w:cs="宋体"/>
                <w:color w:val="auto"/>
                <w:szCs w:val="21"/>
                <w:highlight w:val="none"/>
              </w:rPr>
            </w:pP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58CC7D9">
            <w:pPr>
              <w:autoSpaceDE w:val="0"/>
              <w:autoSpaceDN w:val="0"/>
              <w:adjustRightIn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响应服务技术需求偏离表；</w:t>
            </w:r>
            <w:r>
              <w:rPr>
                <w:rFonts w:hint="eastAsia" w:ascii="宋体" w:hAnsi="宋体" w:cs="宋体"/>
                <w:b/>
                <w:bCs/>
                <w:color w:val="auto"/>
                <w:szCs w:val="21"/>
                <w:highlight w:val="none"/>
              </w:rPr>
              <w:t>（必须提供，否则作无效响应处理）</w:t>
            </w:r>
          </w:p>
          <w:p w14:paraId="52DEAC77">
            <w:pPr>
              <w:autoSpaceDE w:val="0"/>
              <w:autoSpaceDN w:val="0"/>
              <w:adjustRightIn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技术及实施组织方案</w:t>
            </w:r>
            <w:r>
              <w:rPr>
                <w:rFonts w:hint="eastAsia" w:ascii="宋体" w:hAnsi="宋体" w:cs="宋体"/>
                <w:b/>
                <w:bCs/>
                <w:color w:val="auto"/>
                <w:szCs w:val="21"/>
                <w:highlight w:val="none"/>
              </w:rPr>
              <w:t>（视项目情况设置是否必须提供）；</w:t>
            </w:r>
          </w:p>
          <w:p w14:paraId="406A84D6">
            <w:pPr>
              <w:autoSpaceDE w:val="0"/>
              <w:autoSpaceDN w:val="0"/>
              <w:adjustRightInd w:val="0"/>
              <w:spacing w:line="360" w:lineRule="auto"/>
              <w:ind w:firstLine="315" w:firstLineChars="150"/>
              <w:jc w:val="left"/>
              <w:rPr>
                <w:rFonts w:hint="eastAsia" w:ascii="宋体" w:hAnsi="宋体" w:cs="宋体"/>
                <w:b/>
                <w:bCs/>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服务方案</w:t>
            </w:r>
            <w:r>
              <w:rPr>
                <w:rFonts w:hint="eastAsia" w:ascii="宋体" w:hAnsi="宋体" w:cs="宋体"/>
                <w:b/>
                <w:bCs/>
                <w:color w:val="auto"/>
                <w:szCs w:val="21"/>
                <w:highlight w:val="none"/>
              </w:rPr>
              <w:t>（视项目情况设置是否必须提供）；</w:t>
            </w:r>
          </w:p>
          <w:p w14:paraId="061FA42F">
            <w:pPr>
              <w:autoSpaceDE w:val="0"/>
              <w:autoSpaceDN w:val="0"/>
              <w:adjustRightInd w:val="0"/>
              <w:spacing w:line="360" w:lineRule="auto"/>
              <w:ind w:firstLine="315" w:firstLineChars="150"/>
              <w:jc w:val="left"/>
              <w:rPr>
                <w:rFonts w:ascii="宋体" w:hAnsi="宋体"/>
                <w:color w:val="auto"/>
                <w:kern w:val="0"/>
                <w:szCs w:val="21"/>
                <w:highlight w:val="none"/>
              </w:rPr>
            </w:pPr>
            <w:r>
              <w:rPr>
                <w:rFonts w:hint="eastAsia" w:ascii="宋体" w:hAnsi="宋体" w:cs="宋体"/>
                <w:b w:val="0"/>
                <w:bCs w:val="0"/>
                <w:color w:val="auto"/>
                <w:szCs w:val="21"/>
                <w:highlight w:val="none"/>
                <w:lang w:val="en-US" w:eastAsia="zh-CN"/>
              </w:rPr>
              <w:t>4.</w:t>
            </w:r>
            <w:r>
              <w:rPr>
                <w:rFonts w:hint="eastAsia" w:ascii="宋体" w:hAnsi="宋体" w:cs="宋体"/>
                <w:b w:val="0"/>
                <w:bCs w:val="0"/>
                <w:color w:val="auto"/>
                <w:szCs w:val="21"/>
                <w:highlight w:val="none"/>
              </w:rPr>
              <w:t>售后服务方案</w:t>
            </w:r>
            <w:r>
              <w:rPr>
                <w:rFonts w:hint="eastAsia" w:ascii="宋体" w:hAnsi="宋体" w:cs="宋体"/>
                <w:b/>
                <w:bCs/>
                <w:color w:val="auto"/>
                <w:szCs w:val="21"/>
                <w:highlight w:val="none"/>
              </w:rPr>
              <w:t>（视项目情况设置是否必须提供）；</w:t>
            </w:r>
          </w:p>
          <w:p w14:paraId="4B9B138D">
            <w:pPr>
              <w:autoSpaceDE w:val="0"/>
              <w:autoSpaceDN w:val="0"/>
              <w:adjustRightInd w:val="0"/>
              <w:spacing w:line="360" w:lineRule="auto"/>
              <w:ind w:firstLine="315" w:firstLineChars="150"/>
              <w:jc w:val="left"/>
              <w:rPr>
                <w:rFonts w:ascii="宋体" w:hAnsi="宋体"/>
                <w:color w:val="auto"/>
                <w:kern w:val="0"/>
                <w:szCs w:val="21"/>
                <w:highlight w:val="none"/>
              </w:rPr>
            </w:pP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w:t>
            </w:r>
            <w:r>
              <w:rPr>
                <w:rFonts w:hint="eastAsia" w:ascii="宋体" w:hAnsi="宋体" w:cs="宋体"/>
                <w:color w:val="auto"/>
                <w:szCs w:val="21"/>
                <w:highlight w:val="none"/>
              </w:rPr>
              <w:t>除征集文件规定必须提供以外，供应商认为需要提供的其他证明材料。</w:t>
            </w:r>
          </w:p>
          <w:p w14:paraId="0DF7CD56">
            <w:pPr>
              <w:snapToGrid w:val="0"/>
              <w:spacing w:line="440" w:lineRule="exact"/>
              <w:ind w:firstLine="422" w:firstLineChars="200"/>
              <w:jc w:val="left"/>
              <w:rPr>
                <w:rFonts w:hint="eastAsia" w:ascii="宋体" w:hAnsi="宋体" w:cs="宋体"/>
                <w:b/>
                <w:bCs/>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492DC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vMerge w:val="continue"/>
            <w:tcBorders>
              <w:left w:val="single" w:color="auto" w:sz="4" w:space="0"/>
              <w:bottom w:val="single" w:color="auto" w:sz="4" w:space="0"/>
              <w:right w:val="single" w:color="auto" w:sz="4" w:space="0"/>
            </w:tcBorders>
            <w:noWrap w:val="0"/>
            <w:vAlign w:val="center"/>
          </w:tcPr>
          <w:p w14:paraId="79187764">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FA38DA4">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C196328">
            <w:pPr>
              <w:keepNext w:val="0"/>
              <w:keepLines w:val="0"/>
              <w:pageBreakBefore w:val="0"/>
              <w:widowControl w:val="0"/>
              <w:tabs>
                <w:tab w:val="left" w:pos="459"/>
              </w:tabs>
              <w:kinsoku/>
              <w:wordWrap/>
              <w:overflowPunct/>
              <w:topLinePunct w:val="0"/>
              <w:bidi w:val="0"/>
              <w:snapToGrid w:val="0"/>
              <w:spacing w:line="360" w:lineRule="auto"/>
              <w:ind w:firstLine="420" w:firstLineChars="200"/>
              <w:jc w:val="left"/>
              <w:textAlignment w:val="auto"/>
              <w:rPr>
                <w:rFonts w:hint="eastAsia" w:ascii="宋体" w:hAnsi="宋体" w:cs="宋体"/>
                <w:b/>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51EFFA03">
            <w:pPr>
              <w:keepNext w:val="0"/>
              <w:keepLines w:val="0"/>
              <w:pageBreakBefore w:val="0"/>
              <w:widowControl w:val="0"/>
              <w:tabs>
                <w:tab w:val="left" w:pos="459"/>
              </w:tabs>
              <w:kinsoku/>
              <w:wordWrap/>
              <w:overflowPunct/>
              <w:topLinePunct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bCs/>
                <w:color w:val="auto"/>
                <w:szCs w:val="21"/>
                <w:highlight w:val="none"/>
              </w:rPr>
              <w:t>（必须提供，否则作无效响应处理）</w:t>
            </w:r>
          </w:p>
          <w:p w14:paraId="486081D2">
            <w:pPr>
              <w:pStyle w:val="27"/>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3.中小企业声明函或其他证明材料（监狱企业、残疾人福利性单位视同小型、微型企业）。</w:t>
            </w:r>
            <w:r>
              <w:rPr>
                <w:rFonts w:hint="eastAsia" w:ascii="宋体" w:hAnsi="宋体" w:eastAsia="宋体" w:cs="宋体"/>
                <w:b/>
                <w:bCs/>
                <w:color w:val="auto"/>
                <w:sz w:val="21"/>
                <w:szCs w:val="21"/>
                <w:highlight w:val="none"/>
                <w:lang w:val="en-US" w:eastAsia="zh-CN"/>
              </w:rPr>
              <w:t>（如有请提供）</w:t>
            </w:r>
          </w:p>
          <w:p w14:paraId="40F6686D">
            <w:pPr>
              <w:keepNext w:val="0"/>
              <w:keepLines w:val="0"/>
              <w:pageBreakBefore w:val="0"/>
              <w:widowControl w:val="0"/>
              <w:tabs>
                <w:tab w:val="left" w:pos="459"/>
              </w:tabs>
              <w:kinsoku/>
              <w:wordWrap/>
              <w:overflowPunct/>
              <w:topLinePunct w:val="0"/>
              <w:bidi w:val="0"/>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.供应商针对报价需要说明的其他文件和说明。</w:t>
            </w:r>
          </w:p>
          <w:p w14:paraId="7D9DA016">
            <w:pPr>
              <w:keepNext w:val="0"/>
              <w:keepLines w:val="0"/>
              <w:pageBreakBefore w:val="0"/>
              <w:widowControl w:val="0"/>
              <w:kinsoku/>
              <w:wordWrap/>
              <w:overflowPunct/>
              <w:topLinePunct w:val="0"/>
              <w:bidi w:val="0"/>
              <w:snapToGrid w:val="0"/>
              <w:spacing w:line="360" w:lineRule="auto"/>
              <w:ind w:firstLine="422" w:firstLineChars="200"/>
              <w:jc w:val="left"/>
              <w:textAlignment w:val="auto"/>
              <w:rPr>
                <w:rFonts w:hint="eastAsia" w:ascii="宋体" w:hAnsi="宋体" w:cs="宋体"/>
                <w:color w:val="auto"/>
                <w:szCs w:val="21"/>
                <w:highlight w:val="none"/>
              </w:rPr>
            </w:pPr>
            <w:r>
              <w:rPr>
                <w:rFonts w:hint="eastAsia" w:ascii="宋体" w:hAnsi="宋体"/>
                <w:b/>
                <w:bCs/>
                <w:color w:val="auto"/>
                <w:szCs w:val="21"/>
                <w:highlight w:val="none"/>
              </w:rPr>
              <w:t>注：</w:t>
            </w:r>
            <w:r>
              <w:rPr>
                <w:rFonts w:hint="eastAsia" w:ascii="宋体" w:hAnsi="宋体" w:cs="宋体"/>
                <w:b/>
                <w:bCs/>
                <w:color w:val="auto"/>
                <w:szCs w:val="21"/>
                <w:highlight w:val="none"/>
              </w:rPr>
              <w:t>1.</w:t>
            </w:r>
            <w:r>
              <w:rPr>
                <w:rFonts w:hint="eastAsia" w:ascii="宋体" w:hAnsi="宋体" w:cs="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以上标明“必须提供”的材料，必须加盖供应商电子公章，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作无效响应处理；</w:t>
            </w:r>
          </w:p>
        </w:tc>
      </w:tr>
      <w:tr w14:paraId="1C9BF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1D1FF73">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3A2E15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2537EB0">
            <w:pPr>
              <w:snapToGrid w:val="0"/>
              <w:spacing w:line="440" w:lineRule="exact"/>
              <w:rPr>
                <w:rFonts w:hint="eastAsia" w:ascii="宋体" w:hAnsi="宋体" w:cs="宋体"/>
                <w:b/>
                <w:color w:val="auto"/>
                <w:szCs w:val="21"/>
                <w:highlight w:val="none"/>
              </w:rPr>
            </w:pPr>
            <w:r>
              <w:rPr>
                <w:rFonts w:hint="eastAsia"/>
                <w:b/>
                <w:color w:val="auto"/>
                <w:szCs w:val="21"/>
                <w:highlight w:val="none"/>
              </w:rPr>
              <w:t>响应报价必须包含满足本次采购需求所应提供的服务，以及伴随的货物和工程（如有）的价格；包含服务、货物、工程的成本、运输（含保险）、安装（如有）、调试、检验、技术服务、培训、税费等所有费用。（采购需求另有约定的，从其约定。）</w:t>
            </w:r>
          </w:p>
        </w:tc>
      </w:tr>
      <w:tr w14:paraId="75A38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9D311D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B93DF4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响应有效期</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3B9741C1">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自响应截止之日起 60 日。</w:t>
            </w:r>
          </w:p>
        </w:tc>
      </w:tr>
      <w:tr w14:paraId="73297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4B668DB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BF102E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响应文件编制要求</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E29A039">
            <w:pPr>
              <w:spacing w:line="440" w:lineRule="exact"/>
              <w:ind w:firstLine="420" w:firstLineChars="200"/>
              <w:rPr>
                <w:rFonts w:hint="eastAsia" w:ascii="Times New Roman" w:hAnsi="Times New Roman"/>
                <w:color w:val="auto"/>
                <w:szCs w:val="21"/>
                <w:highlight w:val="none"/>
              </w:rPr>
            </w:pPr>
            <w:r>
              <w:rPr>
                <w:rFonts w:hint="eastAsia" w:ascii="宋体" w:hAnsi="宋体" w:cs="宋体"/>
                <w:color w:val="auto"/>
                <w:szCs w:val="21"/>
                <w:highlight w:val="none"/>
              </w:rPr>
              <w:t>响应文件应按报价文件、资格证明文件、商务文件、技术文件分别编制，报价文件、资格证明文件分别生成电子文件，商务文件和技术文件按顺序合并生成电子文件。电子版响应文件制作方式见征集公告附件。</w:t>
            </w:r>
          </w:p>
        </w:tc>
      </w:tr>
      <w:tr w14:paraId="4C9EE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3FDEEF9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5796C2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89F78C8">
            <w:pPr>
              <w:autoSpaceDE w:val="0"/>
              <w:autoSpaceDN w:val="0"/>
              <w:snapToGrid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1FAC2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71D87A72">
            <w:pPr>
              <w:autoSpaceDE w:val="0"/>
              <w:autoSpaceDN w:val="0"/>
              <w:adjustRightInd w:val="0"/>
              <w:jc w:val="center"/>
              <w:rPr>
                <w:rFonts w:hint="eastAsia" w:ascii="宋体" w:hAnsi="宋体" w:cs="宋体"/>
                <w:color w:val="auto"/>
                <w:szCs w:val="21"/>
                <w:highlight w:val="none"/>
              </w:rPr>
            </w:pPr>
            <w:r>
              <w:rPr>
                <w:rFonts w:hint="eastAsia" w:ascii="宋体" w:hAnsi="宋体" w:cs="宋体"/>
                <w:color w:val="auto"/>
                <w:kern w:val="0"/>
                <w:szCs w:val="21"/>
                <w:highlight w:val="none"/>
              </w:rPr>
              <w:t>24.2（1）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5BD5047">
            <w:pPr>
              <w:spacing w:line="380" w:lineRule="exact"/>
              <w:jc w:val="center"/>
              <w:rPr>
                <w:rFonts w:hint="eastAsia" w:ascii="宋体" w:hAnsi="宋体" w:cs="宋体"/>
                <w:color w:val="auto"/>
                <w:szCs w:val="21"/>
                <w:highlight w:val="none"/>
              </w:rPr>
            </w:pPr>
            <w:r>
              <w:rPr>
                <w:rFonts w:hint="eastAsia" w:ascii="宋体" w:hAnsi="宋体" w:cs="宋体"/>
                <w:b/>
                <w:color w:val="auto"/>
                <w:szCs w:val="21"/>
                <w:highlight w:val="none"/>
              </w:rPr>
              <w:t>解密电子响应文件</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2221B22">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电子响应文件解密时间：30 分钟</w:t>
            </w:r>
          </w:p>
        </w:tc>
      </w:tr>
      <w:tr w14:paraId="18D4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60" w:type="dxa"/>
            <w:vMerge w:val="restart"/>
            <w:tcBorders>
              <w:top w:val="single" w:color="auto" w:sz="4" w:space="0"/>
              <w:left w:val="single" w:color="auto" w:sz="4" w:space="0"/>
              <w:right w:val="single" w:color="auto" w:sz="4" w:space="0"/>
            </w:tcBorders>
            <w:noWrap w:val="0"/>
            <w:vAlign w:val="center"/>
          </w:tcPr>
          <w:p w14:paraId="15D4E6E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25.3（2）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AFE1B3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供应商信用查询渠道</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9AE042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征集人或者采购代理机构在资格审查结束前，对供应商进行信用查询。</w:t>
            </w:r>
          </w:p>
          <w:p w14:paraId="6CF0A23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01F24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60" w:type="dxa"/>
            <w:vMerge w:val="continue"/>
            <w:tcBorders>
              <w:left w:val="single" w:color="auto" w:sz="4" w:space="0"/>
              <w:right w:val="single" w:color="auto" w:sz="4" w:space="0"/>
            </w:tcBorders>
            <w:noWrap w:val="0"/>
            <w:vAlign w:val="center"/>
          </w:tcPr>
          <w:p w14:paraId="78787E0B">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4C7098B4">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4D831672">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14:paraId="0195A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60" w:type="dxa"/>
            <w:vMerge w:val="continue"/>
            <w:tcBorders>
              <w:left w:val="single" w:color="auto" w:sz="4" w:space="0"/>
              <w:right w:val="single" w:color="auto" w:sz="4" w:space="0"/>
            </w:tcBorders>
            <w:noWrap w:val="0"/>
            <w:vAlign w:val="center"/>
          </w:tcPr>
          <w:p w14:paraId="20E64EF8">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EAA1A79">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F58242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作为附件上传保存。</w:t>
            </w:r>
          </w:p>
        </w:tc>
      </w:tr>
      <w:tr w14:paraId="0870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left w:val="single" w:color="auto" w:sz="4" w:space="0"/>
              <w:right w:val="single" w:color="auto" w:sz="4" w:space="0"/>
            </w:tcBorders>
            <w:noWrap w:val="0"/>
            <w:vAlign w:val="center"/>
          </w:tcPr>
          <w:p w14:paraId="72531919">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07BD1CB">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24712FCA">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征集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8758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693174A">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34D72D5">
            <w:pPr>
              <w:spacing w:line="380" w:lineRule="exact"/>
              <w:jc w:val="center"/>
              <w:rPr>
                <w:rFonts w:hint="eastAsia" w:ascii="宋体" w:hAnsi="宋体" w:cs="宋体"/>
                <w:color w:val="auto"/>
                <w:szCs w:val="21"/>
                <w:highlight w:val="none"/>
              </w:rPr>
            </w:pPr>
            <w:r>
              <w:rPr>
                <w:rFonts w:hint="eastAsia"/>
                <w:color w:val="auto"/>
                <w:highlight w:val="none"/>
              </w:rPr>
              <w:t>第一阶段评审方法</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2405B1D">
            <w:pPr>
              <w:autoSpaceDE w:val="0"/>
              <w:autoSpaceDN w:val="0"/>
              <w:snapToGrid w:val="0"/>
              <w:spacing w:line="440" w:lineRule="exact"/>
              <w:textAlignment w:val="bottom"/>
              <w:rPr>
                <w:rFonts w:hint="eastAsia" w:ascii="宋体" w:hAnsi="宋体" w:cs="宋体"/>
                <w:color w:val="auto"/>
                <w:szCs w:val="21"/>
                <w:highlight w:val="none"/>
              </w:rPr>
            </w:pPr>
            <w:r>
              <w:rPr>
                <w:rFonts w:ascii="宋体" w:hAnsi="宋体" w:cs="宋体"/>
                <w:color w:val="auto"/>
                <w:highlight w:val="none"/>
              </w:rPr>
              <w:t>□</w:t>
            </w:r>
            <w:r>
              <w:rPr>
                <w:rFonts w:hint="eastAsia" w:ascii="宋体" w:hAnsi="宋体" w:cs="宋体"/>
                <w:color w:val="auto"/>
                <w:szCs w:val="21"/>
                <w:highlight w:val="none"/>
              </w:rPr>
              <w:t xml:space="preserve">价格优先法   </w:t>
            </w:r>
            <w:r>
              <w:rPr>
                <w:rFonts w:hint="eastAsia" w:ascii="宋体" w:hAnsi="宋体" w:cs="宋体"/>
                <w:b/>
                <w:bCs/>
                <w:color w:val="auto"/>
                <w:szCs w:val="21"/>
                <w:highlight w:val="none"/>
              </w:rPr>
              <w:t xml:space="preserve"> </w:t>
            </w:r>
            <w:r>
              <w:rPr>
                <w:rFonts w:hint="eastAsia" w:ascii="MS Gothic" w:hAnsi="MS Gothic" w:cs="MS Gothic"/>
                <w:b/>
                <w:bCs/>
                <w:color w:val="auto"/>
                <w:highlight w:val="none"/>
                <w:lang w:eastAsia="zh-CN"/>
              </w:rPr>
              <w:sym w:font="Wingdings 2" w:char="0052"/>
            </w:r>
            <w:r>
              <w:rPr>
                <w:rFonts w:hint="eastAsia" w:ascii="宋体" w:hAnsi="宋体" w:cs="宋体"/>
                <w:b/>
                <w:bCs/>
                <w:color w:val="auto"/>
                <w:szCs w:val="21"/>
                <w:highlight w:val="none"/>
              </w:rPr>
              <w:t>质量优先法</w:t>
            </w:r>
          </w:p>
        </w:tc>
      </w:tr>
      <w:tr w14:paraId="7EDCB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0" w:type="dxa"/>
            <w:tcBorders>
              <w:top w:val="single" w:color="auto" w:sz="4" w:space="0"/>
              <w:left w:val="single" w:color="auto" w:sz="4" w:space="0"/>
              <w:right w:val="single" w:color="auto" w:sz="4" w:space="0"/>
            </w:tcBorders>
            <w:noWrap w:val="0"/>
            <w:vAlign w:val="center"/>
          </w:tcPr>
          <w:p w14:paraId="1032133B">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39.1</w:t>
            </w:r>
          </w:p>
        </w:tc>
        <w:tc>
          <w:tcPr>
            <w:tcW w:w="1983" w:type="dxa"/>
            <w:tcBorders>
              <w:top w:val="single" w:color="auto" w:sz="4" w:space="0"/>
              <w:left w:val="single" w:color="auto" w:sz="4" w:space="0"/>
              <w:right w:val="single" w:color="auto" w:sz="4" w:space="0"/>
            </w:tcBorders>
            <w:noWrap w:val="0"/>
            <w:vAlign w:val="center"/>
          </w:tcPr>
          <w:p w14:paraId="2E46A5A5">
            <w:pPr>
              <w:spacing w:line="380" w:lineRule="exact"/>
              <w:jc w:val="center"/>
              <w:rPr>
                <w:rFonts w:hint="eastAsia"/>
                <w:color w:val="auto"/>
                <w:highlight w:val="none"/>
              </w:rPr>
            </w:pPr>
            <w:r>
              <w:rPr>
                <w:rFonts w:hint="eastAsia"/>
                <w:color w:val="auto"/>
                <w:highlight w:val="none"/>
              </w:rPr>
              <w:t>第二阶段成交供应商的方式</w:t>
            </w:r>
          </w:p>
        </w:tc>
        <w:tc>
          <w:tcPr>
            <w:tcW w:w="6940" w:type="dxa"/>
            <w:tcBorders>
              <w:top w:val="single" w:color="auto" w:sz="4" w:space="0"/>
              <w:left w:val="single" w:color="auto" w:sz="4" w:space="0"/>
              <w:right w:val="single" w:color="auto" w:sz="4" w:space="0"/>
            </w:tcBorders>
            <w:noWrap w:val="0"/>
            <w:vAlign w:val="center"/>
          </w:tcPr>
          <w:p w14:paraId="6577D6F4">
            <w:pPr>
              <w:pStyle w:val="28"/>
              <w:spacing w:before="0" w:after="0"/>
              <w:jc w:val="left"/>
              <w:rPr>
                <w:rFonts w:hint="eastAsia" w:ascii="宋体" w:hAnsi="宋体" w:eastAsia="宋体" w:cs="宋体"/>
                <w:color w:val="auto"/>
                <w:sz w:val="21"/>
                <w:szCs w:val="21"/>
                <w:highlight w:val="none"/>
                <w:lang w:eastAsia="zh-CN"/>
              </w:rPr>
            </w:pPr>
            <w:r>
              <w:rPr>
                <w:rFonts w:ascii="宋体" w:hAnsi="宋体" w:cs="宋体"/>
                <w:b/>
                <w:bCs/>
                <w:color w:val="auto"/>
                <w:highlight w:val="none"/>
                <w:lang w:eastAsia="zh-CN"/>
              </w:rPr>
              <w:sym w:font="Wingdings 2" w:char="0052"/>
            </w:r>
            <w:r>
              <w:rPr>
                <w:rFonts w:ascii="宋体" w:hAnsi="宋体" w:cs="宋体"/>
                <w:b/>
                <w:bCs/>
                <w:color w:val="auto"/>
                <w:highlight w:val="none"/>
                <w:lang w:eastAsia="zh-CN"/>
              </w:rPr>
              <w:t>直接选定；</w:t>
            </w:r>
            <w:r>
              <w:rPr>
                <w:color w:val="auto"/>
                <w:spacing w:val="60"/>
                <w:highlight w:val="none"/>
                <w:lang w:eastAsia="zh-CN"/>
              </w:rPr>
              <w:t xml:space="preserve"> </w:t>
            </w:r>
            <w:r>
              <w:rPr>
                <w:rFonts w:hint="eastAsia" w:ascii="MS Gothic" w:hAnsi="MS Gothic" w:eastAsia="MS Gothic" w:cs="MS Gothic"/>
                <w:color w:val="auto"/>
                <w:highlight w:val="none"/>
                <w:lang w:eastAsia="zh-CN"/>
              </w:rPr>
              <w:t>□</w:t>
            </w:r>
            <w:r>
              <w:rPr>
                <w:rFonts w:ascii="宋体" w:hAnsi="宋体" w:cs="宋体"/>
                <w:color w:val="auto"/>
                <w:highlight w:val="none"/>
                <w:lang w:eastAsia="zh-CN"/>
              </w:rPr>
              <w:t>二次竞价；</w:t>
            </w:r>
            <w:r>
              <w:rPr>
                <w:color w:val="auto"/>
                <w:spacing w:val="60"/>
                <w:highlight w:val="none"/>
                <w:lang w:eastAsia="zh-CN"/>
              </w:rPr>
              <w:t xml:space="preserve"> </w:t>
            </w:r>
            <w:r>
              <w:rPr>
                <w:rFonts w:ascii="宋体" w:hAnsi="宋体" w:cs="宋体"/>
                <w:color w:val="auto"/>
                <w:highlight w:val="none"/>
                <w:lang w:eastAsia="zh-CN"/>
              </w:rPr>
              <w:t>□顺序轮候。</w:t>
            </w:r>
          </w:p>
        </w:tc>
      </w:tr>
      <w:tr w14:paraId="657F8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14:paraId="04C4601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4F5BFDF">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履约保证金金额</w:t>
            </w:r>
          </w:p>
        </w:tc>
        <w:tc>
          <w:tcPr>
            <w:tcW w:w="6940" w:type="dxa"/>
            <w:tcBorders>
              <w:top w:val="single" w:color="auto" w:sz="4" w:space="0"/>
              <w:left w:val="single" w:color="auto" w:sz="4" w:space="0"/>
              <w:bottom w:val="single" w:color="auto" w:sz="4" w:space="0"/>
              <w:right w:val="single" w:color="auto" w:sz="4" w:space="0"/>
            </w:tcBorders>
            <w:noWrap w:val="0"/>
            <w:vAlign w:val="bottom"/>
          </w:tcPr>
          <w:p w14:paraId="228D9F7A">
            <w:pPr>
              <w:autoSpaceDE w:val="0"/>
              <w:autoSpaceDN w:val="0"/>
              <w:snapToGrid w:val="0"/>
              <w:spacing w:line="440" w:lineRule="exact"/>
              <w:jc w:val="left"/>
              <w:textAlignment w:val="bottom"/>
              <w:rPr>
                <w:rFonts w:hint="eastAsia" w:ascii="宋体" w:hAnsi="宋体" w:cs="宋体"/>
                <w:color w:val="auto"/>
                <w:szCs w:val="21"/>
                <w:highlight w:val="none"/>
              </w:rPr>
            </w:pPr>
            <w:r>
              <w:rPr>
                <w:rFonts w:hint="eastAsia" w:ascii="宋体" w:hAnsi="宋体" w:cs="宋体"/>
                <w:color w:val="auto"/>
                <w:kern w:val="0"/>
                <w:szCs w:val="21"/>
                <w:highlight w:val="none"/>
              </w:rPr>
              <w:t>本项目不收取履约保证金。</w:t>
            </w:r>
          </w:p>
        </w:tc>
      </w:tr>
      <w:tr w14:paraId="6C425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60" w:type="dxa"/>
            <w:vMerge w:val="restart"/>
            <w:tcBorders>
              <w:top w:val="single" w:color="auto" w:sz="4" w:space="0"/>
              <w:left w:val="single" w:color="auto" w:sz="4" w:space="0"/>
              <w:right w:val="single" w:color="auto" w:sz="4" w:space="0"/>
            </w:tcBorders>
            <w:noWrap w:val="0"/>
            <w:vAlign w:val="center"/>
          </w:tcPr>
          <w:p w14:paraId="524E0BB7">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A72B4FD">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A59C933">
            <w:pPr>
              <w:snapToGrid w:val="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57E36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right w:val="single" w:color="auto" w:sz="4" w:space="0"/>
            </w:tcBorders>
            <w:noWrap w:val="0"/>
            <w:vAlign w:val="center"/>
          </w:tcPr>
          <w:p w14:paraId="21C1797B">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74AF471">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19B56DF6">
            <w:pPr>
              <w:snapToGrid w:val="0"/>
              <w:spacing w:line="380" w:lineRule="exact"/>
              <w:rPr>
                <w:rFonts w:hint="eastAsia" w:ascii="宋体" w:hAnsi="宋体"/>
                <w:color w:val="auto"/>
                <w:szCs w:val="21"/>
                <w:highlight w:val="none"/>
              </w:rPr>
            </w:pPr>
            <w:r>
              <w:rPr>
                <w:rFonts w:hint="eastAsia" w:ascii="宋体" w:hAnsi="宋体"/>
                <w:color w:val="auto"/>
                <w:szCs w:val="21"/>
                <w:highlight w:val="none"/>
                <w:u w:val="single"/>
              </w:rPr>
              <w:t>（1）</w:t>
            </w:r>
            <w:bookmarkStart w:id="37" w:name="PO_3000001871_PM031_3"/>
            <w:r>
              <w:rPr>
                <w:rFonts w:hint="eastAsia" w:ascii="宋体" w:hAnsi="宋体"/>
                <w:color w:val="auto"/>
                <w:szCs w:val="21"/>
                <w:highlight w:val="none"/>
                <w:u w:val="single"/>
              </w:rPr>
              <w:t>南宁市</w:t>
            </w:r>
            <w:bookmarkEnd w:id="37"/>
            <w:r>
              <w:rPr>
                <w:rFonts w:hint="eastAsia" w:ascii="宋体" w:hAnsi="宋体"/>
                <w:color w:val="auto"/>
                <w:szCs w:val="21"/>
                <w:highlight w:val="none"/>
                <w:u w:val="single"/>
                <w:lang w:eastAsia="zh-CN"/>
              </w:rPr>
              <w:t>武鸣区公共资源交易中心交易监督股</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225D63E6">
            <w:pPr>
              <w:snapToGrid w:val="0"/>
              <w:spacing w:line="38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6229251</w:t>
            </w:r>
          </w:p>
          <w:p w14:paraId="6F7252B2">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w:t>
            </w:r>
            <w:r>
              <w:rPr>
                <w:rFonts w:hint="eastAsia" w:ascii="宋体" w:hAnsi="宋体"/>
                <w:color w:val="auto"/>
                <w:szCs w:val="21"/>
                <w:highlight w:val="none"/>
                <w:u w:val="single"/>
                <w:lang w:eastAsia="zh-CN"/>
              </w:rPr>
              <w:t>武鸣区起凤路</w:t>
            </w:r>
            <w:r>
              <w:rPr>
                <w:rFonts w:hint="eastAsia" w:ascii="宋体" w:hAnsi="宋体"/>
                <w:color w:val="auto"/>
                <w:szCs w:val="21"/>
                <w:highlight w:val="none"/>
                <w:u w:val="single"/>
                <w:lang w:val="en-US" w:eastAsia="zh-CN"/>
              </w:rPr>
              <w:t>3号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4E485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vMerge w:val="continue"/>
            <w:tcBorders>
              <w:left w:val="single" w:color="auto" w:sz="4" w:space="0"/>
              <w:bottom w:val="single" w:color="auto" w:sz="4" w:space="0"/>
              <w:right w:val="single" w:color="auto" w:sz="4" w:space="0"/>
            </w:tcBorders>
            <w:noWrap w:val="0"/>
            <w:vAlign w:val="center"/>
          </w:tcPr>
          <w:p w14:paraId="48A4B0D2">
            <w:pPr>
              <w:spacing w:line="380" w:lineRule="exact"/>
              <w:rPr>
                <w:rFonts w:hint="eastAsia" w:ascii="宋体" w:hAnsi="宋体" w:cs="宋体"/>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14:paraId="229DD5E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DBA644B">
            <w:pPr>
              <w:snapToGrid w:val="0"/>
              <w:spacing w:line="440" w:lineRule="exact"/>
              <w:rPr>
                <w:rFonts w:hint="eastAsia" w:ascii="宋体" w:hAnsi="宋体" w:cs="宋体"/>
                <w:color w:val="auto"/>
                <w:szCs w:val="21"/>
                <w:highlight w:val="none"/>
              </w:rPr>
            </w:pPr>
            <w:r>
              <w:rPr>
                <w:rFonts w:hint="eastAsia" w:ascii="宋体" w:hAnsi="宋体"/>
                <w:color w:val="auto"/>
                <w:szCs w:val="21"/>
                <w:highlight w:val="none"/>
              </w:rPr>
              <w:t>质疑期内每个工作日</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rPr>
              <w:t>12</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分到</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18</w:t>
            </w:r>
            <w:r>
              <w:rPr>
                <w:rFonts w:ascii="宋体" w:hAnsi="宋体"/>
                <w:color w:val="auto"/>
                <w:szCs w:val="21"/>
                <w:highlight w:val="none"/>
                <w:u w:val="single"/>
              </w:rPr>
              <w:t xml:space="preserve"> </w:t>
            </w:r>
            <w:r>
              <w:rPr>
                <w:rFonts w:hint="eastAsia" w:ascii="宋体" w:hAnsi="宋体"/>
                <w:color w:val="auto"/>
                <w:szCs w:val="21"/>
                <w:highlight w:val="none"/>
              </w:rPr>
              <w:t>时</w:t>
            </w:r>
            <w:r>
              <w:rPr>
                <w:rFonts w:ascii="宋体" w:hAnsi="宋体"/>
                <w:color w:val="auto"/>
                <w:szCs w:val="21"/>
                <w:highlight w:val="none"/>
                <w:u w:val="single"/>
              </w:rPr>
              <w:t xml:space="preserve"> </w:t>
            </w:r>
            <w:r>
              <w:rPr>
                <w:rFonts w:hint="eastAsia" w:ascii="宋体" w:hAnsi="宋体"/>
                <w:color w:val="auto"/>
                <w:szCs w:val="21"/>
                <w:highlight w:val="none"/>
                <w:u w:val="single"/>
              </w:rPr>
              <w:t>00</w:t>
            </w:r>
            <w:r>
              <w:rPr>
                <w:rFonts w:ascii="宋体" w:hAnsi="宋体"/>
                <w:color w:val="auto"/>
                <w:szCs w:val="21"/>
                <w:highlight w:val="none"/>
                <w:u w:val="single"/>
              </w:rPr>
              <w:t xml:space="preserve">  </w:t>
            </w:r>
            <w:r>
              <w:rPr>
                <w:rFonts w:hint="eastAsia" w:ascii="宋体" w:hAnsi="宋体"/>
                <w:color w:val="auto"/>
                <w:szCs w:val="21"/>
                <w:highlight w:val="none"/>
              </w:rPr>
              <w:t>分</w:t>
            </w:r>
          </w:p>
        </w:tc>
      </w:tr>
      <w:tr w14:paraId="77CE8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60" w:type="dxa"/>
            <w:tcBorders>
              <w:left w:val="single" w:color="auto" w:sz="4" w:space="0"/>
              <w:bottom w:val="single" w:color="auto" w:sz="4" w:space="0"/>
              <w:right w:val="single" w:color="auto" w:sz="4" w:space="0"/>
            </w:tcBorders>
            <w:noWrap w:val="0"/>
            <w:vAlign w:val="center"/>
          </w:tcPr>
          <w:p w14:paraId="69904483">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786457EC">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0C5522D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1、受理方式：纸质方式受理，投诉书正、副本（经过质疑的事项才可投诉）。</w:t>
            </w:r>
          </w:p>
          <w:p w14:paraId="53FEBF4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2、邮寄地址：</w:t>
            </w:r>
          </w:p>
          <w:p w14:paraId="4CB806D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名称：南宁市武鸣区财政局政府采购监督管理股 </w:t>
            </w:r>
          </w:p>
          <w:p w14:paraId="3B2D5B09">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w:t>
            </w:r>
            <w:bookmarkStart w:id="38" w:name="PO_3000001871_PM039"/>
            <w:r>
              <w:rPr>
                <w:rFonts w:hint="eastAsia" w:ascii="宋体" w:hAnsi="宋体"/>
                <w:color w:val="auto"/>
                <w:szCs w:val="21"/>
                <w:highlight w:val="none"/>
              </w:rPr>
              <w:t>南宁市</w:t>
            </w:r>
            <w:bookmarkEnd w:id="38"/>
            <w:r>
              <w:rPr>
                <w:rFonts w:hint="eastAsia" w:ascii="宋体" w:hAnsi="宋体"/>
                <w:color w:val="auto"/>
                <w:szCs w:val="21"/>
                <w:highlight w:val="none"/>
                <w:lang w:eastAsia="zh-CN"/>
              </w:rPr>
              <w:t>武鸣区起凤路</w:t>
            </w:r>
            <w:r>
              <w:rPr>
                <w:rFonts w:hint="eastAsia" w:ascii="宋体" w:hAnsi="宋体"/>
                <w:color w:val="auto"/>
                <w:szCs w:val="21"/>
                <w:highlight w:val="none"/>
                <w:lang w:val="en-US" w:eastAsia="zh-CN"/>
              </w:rPr>
              <w:t>3号</w:t>
            </w:r>
            <w:r>
              <w:rPr>
                <w:rFonts w:hint="eastAsia" w:ascii="宋体" w:hAnsi="宋体"/>
                <w:color w:val="auto"/>
                <w:szCs w:val="21"/>
                <w:highlight w:val="none"/>
              </w:rPr>
              <w:t xml:space="preserve"> </w:t>
            </w:r>
          </w:p>
          <w:p w14:paraId="51893502">
            <w:pPr>
              <w:snapToGrid w:val="0"/>
              <w:spacing w:line="440" w:lineRule="exact"/>
              <w:rPr>
                <w:rFonts w:hint="default" w:ascii="宋体" w:hAnsi="宋体" w:eastAsia="宋体" w:cs="宋体"/>
                <w:color w:val="auto"/>
                <w:szCs w:val="21"/>
                <w:highlight w:val="none"/>
                <w:lang w:val="en-US" w:eastAsia="zh-CN"/>
              </w:rPr>
            </w:pPr>
            <w:r>
              <w:rPr>
                <w:rFonts w:hint="eastAsia" w:ascii="宋体" w:hAnsi="宋体"/>
                <w:color w:val="auto"/>
                <w:kern w:val="0"/>
                <w:szCs w:val="21"/>
                <w:highlight w:val="none"/>
              </w:rPr>
              <w:t>联系电话：</w:t>
            </w:r>
            <w:bookmarkStart w:id="39" w:name="PO_3000001871_PM038"/>
            <w:r>
              <w:rPr>
                <w:rFonts w:ascii="宋体" w:hAnsi="宋体"/>
                <w:color w:val="auto"/>
                <w:kern w:val="0"/>
                <w:szCs w:val="21"/>
                <w:highlight w:val="none"/>
              </w:rPr>
              <w:t>0771-</w:t>
            </w:r>
            <w:bookmarkEnd w:id="39"/>
            <w:r>
              <w:rPr>
                <w:rFonts w:hint="eastAsia" w:ascii="宋体" w:hAnsi="宋体"/>
                <w:color w:val="auto"/>
                <w:kern w:val="0"/>
                <w:szCs w:val="21"/>
                <w:highlight w:val="none"/>
                <w:lang w:val="en-US" w:eastAsia="zh-CN"/>
              </w:rPr>
              <w:t>6098853</w:t>
            </w:r>
          </w:p>
        </w:tc>
      </w:tr>
      <w:tr w14:paraId="0361D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60" w:type="dxa"/>
            <w:tcBorders>
              <w:top w:val="single" w:color="auto" w:sz="4" w:space="0"/>
              <w:left w:val="single" w:color="auto" w:sz="4" w:space="0"/>
              <w:right w:val="single" w:color="auto" w:sz="4" w:space="0"/>
            </w:tcBorders>
            <w:noWrap w:val="0"/>
            <w:vAlign w:val="center"/>
          </w:tcPr>
          <w:p w14:paraId="3E206B48">
            <w:pPr>
              <w:spacing w:line="380" w:lineRule="exact"/>
              <w:rPr>
                <w:rFonts w:hint="eastAsia" w:ascii="宋体" w:hAnsi="宋体" w:cs="宋体"/>
                <w:color w:val="auto"/>
                <w:szCs w:val="21"/>
                <w:highlight w:val="none"/>
              </w:rPr>
            </w:pPr>
            <w:r>
              <w:rPr>
                <w:rFonts w:hint="eastAsia" w:ascii="宋体" w:hAnsi="宋体" w:cs="宋体"/>
                <w:color w:val="auto"/>
                <w:szCs w:val="21"/>
                <w:highlight w:val="none"/>
              </w:rPr>
              <w:t>41</w:t>
            </w:r>
          </w:p>
        </w:tc>
        <w:tc>
          <w:tcPr>
            <w:tcW w:w="1983" w:type="dxa"/>
            <w:tcBorders>
              <w:top w:val="single" w:color="auto" w:sz="4" w:space="0"/>
              <w:left w:val="single" w:color="auto" w:sz="4" w:space="0"/>
              <w:right w:val="single" w:color="auto" w:sz="4" w:space="0"/>
            </w:tcBorders>
            <w:noWrap w:val="0"/>
            <w:vAlign w:val="center"/>
          </w:tcPr>
          <w:p w14:paraId="526E5B4E">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940" w:type="dxa"/>
            <w:tcBorders>
              <w:top w:val="single" w:color="auto" w:sz="4" w:space="0"/>
              <w:left w:val="single" w:color="auto" w:sz="4" w:space="0"/>
              <w:right w:val="single" w:color="auto" w:sz="4" w:space="0"/>
            </w:tcBorders>
            <w:noWrap w:val="0"/>
            <w:vAlign w:val="center"/>
          </w:tcPr>
          <w:p w14:paraId="6827765A">
            <w:pPr>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本项目不收取采购代理费</w:t>
            </w:r>
          </w:p>
        </w:tc>
      </w:tr>
      <w:tr w14:paraId="75759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5C061037">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139F8736">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734348A2">
            <w:pPr>
              <w:snapToGrid w:val="0"/>
              <w:spacing w:line="380" w:lineRule="exact"/>
              <w:rPr>
                <w:rFonts w:hint="eastAsia"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征集文件的各个组成文件应互为解释，互为说明；除征集文件中有特别规定外，仅适用于征集响应阶段的规定，按更正公告（澄清公告）、征集公告、采购需求、供应商须知、评审方法及评审标准、拟签订的合同文本、响应文件格式的先后顺序解释；同一组成文件中就同一事项的规定或者约定不一致的，以编排顺序在后者为准；同一组成文件不同版本之间有不一致的，以形成时间在后者为准；更正公告（澄清公告）与同步更新的征集文件不一致时以更正公告（澄清公告）为准。按本款前述规定仍不能形成结论的</w:t>
            </w:r>
            <w:r>
              <w:rPr>
                <w:rFonts w:hint="eastAsia" w:ascii="宋体" w:hAnsi="宋体" w:cs="宋体"/>
                <w:b/>
                <w:color w:val="auto"/>
                <w:szCs w:val="21"/>
                <w:highlight w:val="none"/>
              </w:rPr>
              <w:t>，由征集人或者采购代理机构负责解释。</w:t>
            </w:r>
          </w:p>
          <w:p w14:paraId="0254A94E">
            <w:pPr>
              <w:snapToGrid w:val="0"/>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本征集文件根据《中华人民共和国政府采购法》、《中华人民共和国民法典》；《中华人民共和国政府采购法实施条例》</w:t>
            </w:r>
            <w:r>
              <w:rPr>
                <w:rFonts w:hint="eastAsia" w:ascii="宋体" w:hAnsi="宋体" w:cs="宋体"/>
                <w:color w:val="auto"/>
                <w:szCs w:val="21"/>
                <w:highlight w:val="none"/>
                <w:lang w:eastAsia="zh-CN"/>
              </w:rPr>
              <w:t>、</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s="宋体"/>
                <w:color w:val="auto"/>
                <w:szCs w:val="21"/>
                <w:highlight w:val="none"/>
              </w:rPr>
              <w:t>等有关法律、法规编制，参与本项目的各政府采购当事人依法享有上述法律法规所赋予的权利与义务。</w:t>
            </w:r>
          </w:p>
        </w:tc>
      </w:tr>
      <w:tr w14:paraId="6AEA3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0" w:type="dxa"/>
            <w:tcBorders>
              <w:top w:val="single" w:color="auto" w:sz="4" w:space="0"/>
              <w:left w:val="single" w:color="auto" w:sz="4" w:space="0"/>
              <w:bottom w:val="single" w:color="auto" w:sz="4" w:space="0"/>
              <w:right w:val="single" w:color="auto" w:sz="4" w:space="0"/>
            </w:tcBorders>
            <w:noWrap w:val="0"/>
            <w:vAlign w:val="center"/>
          </w:tcPr>
          <w:p w14:paraId="0FE656A5">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02D76C70">
            <w:pPr>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6940" w:type="dxa"/>
            <w:tcBorders>
              <w:top w:val="single" w:color="auto" w:sz="4" w:space="0"/>
              <w:left w:val="single" w:color="auto" w:sz="4" w:space="0"/>
              <w:bottom w:val="single" w:color="auto" w:sz="4" w:space="0"/>
              <w:right w:val="single" w:color="auto" w:sz="4" w:space="0"/>
            </w:tcBorders>
            <w:noWrap w:val="0"/>
            <w:vAlign w:val="center"/>
          </w:tcPr>
          <w:p w14:paraId="5CF6F38C">
            <w:pPr>
              <w:snapToGrid w:val="0"/>
              <w:spacing w:line="360" w:lineRule="auto"/>
              <w:rPr>
                <w:rFonts w:ascii="宋体" w:hAnsi="宋体" w:cs="宋体"/>
                <w:color w:val="auto"/>
                <w:szCs w:val="21"/>
                <w:highlight w:val="none"/>
              </w:rPr>
            </w:pPr>
            <w:r>
              <w:rPr>
                <w:rFonts w:hint="eastAsia" w:ascii="宋体" w:hAnsi="宋体" w:cs="宋体"/>
                <w:color w:val="auto"/>
                <w:szCs w:val="20"/>
                <w:highlight w:val="none"/>
              </w:rPr>
              <w:t>1.本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中描述供应商的“公章”是指供应商通过指定电子化政府采购平台办理数字证书（CA认证）获得的以法定主体行为名称制作的电子印章。</w:t>
            </w:r>
          </w:p>
          <w:p w14:paraId="7C6AA15B">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2.本</w:t>
            </w:r>
            <w:r>
              <w:rPr>
                <w:rFonts w:hint="eastAsia" w:ascii="宋体" w:hAnsi="宋体" w:cs="宋体"/>
                <w:b/>
                <w:bCs/>
                <w:color w:val="auto"/>
                <w:szCs w:val="21"/>
                <w:highlight w:val="none"/>
              </w:rPr>
              <w:t>征集文件</w:t>
            </w:r>
            <w:r>
              <w:rPr>
                <w:rFonts w:hint="eastAsia" w:ascii="宋体" w:hAnsi="宋体" w:cs="宋体"/>
                <w:color w:val="auto"/>
                <w:szCs w:val="20"/>
                <w:highlight w:val="none"/>
              </w:rPr>
              <w:t>中描述供应商的“签字”是指供应商通过指定电子化政府采购平台办理数字证书（CA认证）获得的以供应商法定代表人或者委托代理人姓名制作的电子印章或手写签字。</w:t>
            </w:r>
          </w:p>
          <w:p w14:paraId="723C7BC5">
            <w:p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3.供应商为其他组织或者自然人时，本</w:t>
            </w:r>
            <w:r>
              <w:rPr>
                <w:rFonts w:hint="eastAsia" w:ascii="宋体" w:hAnsi="宋体" w:cs="宋体"/>
                <w:b/>
                <w:bCs/>
                <w:color w:val="auto"/>
                <w:szCs w:val="21"/>
                <w:highlight w:val="none"/>
              </w:rPr>
              <w:t>征集文件</w:t>
            </w:r>
            <w:r>
              <w:rPr>
                <w:rFonts w:hint="eastAsia" w:ascii="宋体" w:hAnsi="宋体" w:cs="宋体"/>
                <w:color w:val="auto"/>
                <w:szCs w:val="20"/>
                <w:highlight w:val="none"/>
              </w:rPr>
              <w:t>规定的法定代表人指负责人或者自然人。本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所称负责人是指参加竞标的其他组织营业执照上的负责人，本</w:t>
            </w:r>
            <w:r>
              <w:rPr>
                <w:rFonts w:hint="eastAsia" w:ascii="宋体" w:hAnsi="宋体" w:cs="宋体"/>
                <w:b/>
                <w:bCs/>
                <w:color w:val="auto"/>
                <w:szCs w:val="21"/>
                <w:highlight w:val="none"/>
              </w:rPr>
              <w:t>征集文件</w:t>
            </w:r>
            <w:r>
              <w:rPr>
                <w:rFonts w:hint="eastAsia" w:ascii="宋体" w:hAnsi="宋体" w:cs="宋体"/>
                <w:color w:val="auto"/>
                <w:szCs w:val="20"/>
                <w:highlight w:val="none"/>
              </w:rPr>
              <w:t>所称自然人指参与竞标的自然人本人。</w:t>
            </w:r>
          </w:p>
          <w:p w14:paraId="3D834C0B">
            <w:pPr>
              <w:snapToGrid w:val="0"/>
              <w:spacing w:line="440" w:lineRule="exact"/>
              <w:rPr>
                <w:rFonts w:hint="eastAsia" w:ascii="宋体" w:hAnsi="宋体" w:cs="宋体"/>
                <w:b/>
                <w:bCs/>
                <w:color w:val="auto"/>
                <w:szCs w:val="21"/>
                <w:highlight w:val="none"/>
              </w:rPr>
            </w:pPr>
            <w:r>
              <w:rPr>
                <w:rFonts w:hint="eastAsia" w:hAnsi="宋体" w:cs="宋体"/>
                <w:color w:val="auto"/>
                <w:highlight w:val="none"/>
              </w:rPr>
              <w:t>4.自然人竞标的，</w:t>
            </w:r>
            <w:r>
              <w:rPr>
                <w:rFonts w:hint="eastAsia" w:ascii="宋体" w:hAnsi="宋体" w:cs="宋体"/>
                <w:b/>
                <w:bCs/>
                <w:color w:val="auto"/>
                <w:szCs w:val="21"/>
                <w:highlight w:val="none"/>
              </w:rPr>
              <w:t>征集文件</w:t>
            </w:r>
            <w:r>
              <w:rPr>
                <w:rFonts w:hint="eastAsia" w:hAnsi="宋体" w:cs="宋体"/>
                <w:color w:val="auto"/>
                <w:highlight w:val="none"/>
              </w:rPr>
              <w:t>规定盖公章处由自然人摁手指指印。</w:t>
            </w:r>
          </w:p>
          <w:p w14:paraId="24A6EDF6">
            <w:pPr>
              <w:spacing w:line="44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5.本征集文件所称的“以上”“以下”“以内”“届满”，包括本数；所称的“不满”“超过”“以外”，不包括本数。</w:t>
            </w:r>
          </w:p>
        </w:tc>
      </w:tr>
    </w:tbl>
    <w:p w14:paraId="49602EC4">
      <w:pPr>
        <w:widowControl/>
        <w:spacing w:line="412" w:lineRule="auto"/>
        <w:jc w:val="left"/>
        <w:rPr>
          <w:rFonts w:ascii="Arial" w:hAnsi="Arial" w:eastAsia="黑体"/>
          <w:b/>
          <w:bCs/>
          <w:color w:val="auto"/>
          <w:sz w:val="32"/>
          <w:szCs w:val="32"/>
          <w:highlight w:val="none"/>
        </w:rPr>
        <w:sectPr>
          <w:pgSz w:w="11906" w:h="16838"/>
          <w:pgMar w:top="1134" w:right="1134" w:bottom="1134" w:left="1134" w:header="720" w:footer="720" w:gutter="0"/>
          <w:pgNumType w:fmt="decimal"/>
          <w:cols w:space="720" w:num="1"/>
          <w:docGrid w:type="lines" w:linePitch="331" w:charSpace="0"/>
        </w:sectPr>
      </w:pPr>
    </w:p>
    <w:p w14:paraId="2FBE0DFA">
      <w:pPr>
        <w:pStyle w:val="12"/>
        <w:bidi w:val="0"/>
        <w:jc w:val="center"/>
        <w:rPr>
          <w:b/>
          <w:bCs/>
          <w:color w:val="auto"/>
          <w:sz w:val="32"/>
          <w:szCs w:val="32"/>
        </w:rPr>
      </w:pPr>
      <w:r>
        <w:rPr>
          <w:rFonts w:hint="eastAsia"/>
          <w:b/>
          <w:bCs/>
          <w:color w:val="auto"/>
          <w:sz w:val="32"/>
          <w:szCs w:val="32"/>
        </w:rPr>
        <w:t>第二节</w:t>
      </w:r>
      <w:r>
        <w:rPr>
          <w:b/>
          <w:bCs/>
          <w:color w:val="auto"/>
          <w:sz w:val="32"/>
          <w:szCs w:val="32"/>
        </w:rPr>
        <w:t xml:space="preserve"> </w:t>
      </w:r>
      <w:r>
        <w:rPr>
          <w:rFonts w:hint="eastAsia"/>
          <w:b/>
          <w:bCs/>
          <w:color w:val="auto"/>
          <w:sz w:val="32"/>
          <w:szCs w:val="32"/>
        </w:rPr>
        <w:t>供应商须知正文</w:t>
      </w:r>
    </w:p>
    <w:p w14:paraId="10A20820">
      <w:pPr>
        <w:pStyle w:val="12"/>
        <w:bidi w:val="0"/>
        <w:jc w:val="center"/>
        <w:rPr>
          <w:b/>
          <w:bCs/>
          <w:color w:val="auto"/>
          <w:sz w:val="32"/>
          <w:szCs w:val="36"/>
        </w:rPr>
      </w:pPr>
      <w:r>
        <w:rPr>
          <w:rFonts w:hint="eastAsia"/>
          <w:b/>
          <w:bCs/>
          <w:color w:val="auto"/>
          <w:sz w:val="32"/>
          <w:szCs w:val="36"/>
        </w:rPr>
        <w:t>一、总</w:t>
      </w:r>
      <w:r>
        <w:rPr>
          <w:b/>
          <w:bCs/>
          <w:color w:val="auto"/>
          <w:sz w:val="32"/>
          <w:szCs w:val="36"/>
        </w:rPr>
        <w:t xml:space="preserve">  </w:t>
      </w:r>
      <w:r>
        <w:rPr>
          <w:rFonts w:hint="eastAsia"/>
          <w:b/>
          <w:bCs/>
          <w:color w:val="auto"/>
          <w:sz w:val="32"/>
          <w:szCs w:val="36"/>
        </w:rPr>
        <w:t>则</w:t>
      </w:r>
    </w:p>
    <w:p w14:paraId="0D7B8729">
      <w:pPr>
        <w:spacing w:line="360" w:lineRule="auto"/>
        <w:ind w:firstLine="480" w:firstLineChars="200"/>
        <w:rPr>
          <w:rFonts w:ascii="黑体" w:hAnsi="黑体" w:eastAsia="黑体"/>
          <w:color w:val="auto"/>
          <w:sz w:val="24"/>
          <w:szCs w:val="24"/>
          <w:highlight w:val="none"/>
        </w:rPr>
      </w:pPr>
      <w:bookmarkStart w:id="40" w:name="_Toc254970668"/>
      <w:bookmarkStart w:id="41" w:name="_Toc254970527"/>
      <w:r>
        <w:rPr>
          <w:rFonts w:hint="eastAsia" w:ascii="黑体" w:hAnsi="黑体" w:eastAsia="黑体"/>
          <w:color w:val="auto"/>
          <w:sz w:val="24"/>
          <w:szCs w:val="24"/>
          <w:highlight w:val="none"/>
        </w:rPr>
        <w:t>1.适用范围</w:t>
      </w:r>
      <w:bookmarkEnd w:id="40"/>
      <w:bookmarkEnd w:id="41"/>
      <w:r>
        <w:rPr>
          <w:rFonts w:hint="eastAsia" w:ascii="黑体" w:hAnsi="黑体" w:eastAsia="黑体"/>
          <w:color w:val="auto"/>
          <w:sz w:val="24"/>
          <w:szCs w:val="24"/>
          <w:highlight w:val="none"/>
        </w:rPr>
        <w:t>及项目信息</w:t>
      </w:r>
    </w:p>
    <w:p w14:paraId="10A5E33A">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1.1适用法律：本项目</w:t>
      </w:r>
      <w:r>
        <w:rPr>
          <w:rFonts w:hint="eastAsia"/>
          <w:color w:val="auto"/>
          <w:highlight w:val="none"/>
          <w:u w:val="single"/>
        </w:rPr>
        <w:t>征集人</w:t>
      </w:r>
      <w:r>
        <w:rPr>
          <w:rFonts w:hint="eastAsia" w:ascii="宋体" w:hAnsi="宋体"/>
          <w:color w:val="auto"/>
          <w:szCs w:val="21"/>
          <w:highlight w:val="none"/>
        </w:rPr>
        <w:t>、采购代理机构、供应商、评标委员会的相关行为均受《中华人民共和国政府采购法》、《中华人民共和国政府采购法实施条例》、</w:t>
      </w:r>
      <w:r>
        <w:rPr>
          <w:rFonts w:hint="eastAsia"/>
          <w:color w:val="auto"/>
          <w:highlight w:val="none"/>
          <w:u w:val="none"/>
        </w:rPr>
        <w:t>《</w:t>
      </w:r>
      <w:r>
        <w:rPr>
          <w:color w:val="auto"/>
          <w:highlight w:val="none"/>
          <w:u w:val="none"/>
        </w:rPr>
        <w:t>政府采购框架协议采购方式管理暂行办法</w:t>
      </w:r>
      <w:r>
        <w:rPr>
          <w:rFonts w:hint="eastAsia"/>
          <w:color w:val="auto"/>
          <w:highlight w:val="none"/>
          <w:u w:val="none"/>
        </w:rPr>
        <w:t>》</w:t>
      </w:r>
      <w:r>
        <w:rPr>
          <w:rFonts w:hint="eastAsia" w:ascii="宋体" w:hAnsi="宋体"/>
          <w:color w:val="auto"/>
          <w:szCs w:val="21"/>
          <w:highlight w:val="none"/>
        </w:rPr>
        <w:t>及本项目本级和上级财政部门政府采购有关规定的约束和保护。</w:t>
      </w:r>
    </w:p>
    <w:p w14:paraId="36F37989">
      <w:pPr>
        <w:spacing w:line="360" w:lineRule="auto"/>
        <w:ind w:firstLine="420" w:firstLineChars="200"/>
        <w:rPr>
          <w:rFonts w:hint="eastAsia" w:ascii="宋体" w:hAnsi="宋体" w:cs="宋体"/>
          <w:color w:val="auto"/>
          <w:spacing w:val="-6"/>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DCEF22E">
      <w:pPr>
        <w:spacing w:line="360" w:lineRule="auto"/>
        <w:ind w:firstLine="420" w:firstLineChars="200"/>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项目信息</w:t>
      </w:r>
    </w:p>
    <w:p w14:paraId="7E08AA1A">
      <w:pPr>
        <w:widowControl/>
        <w:spacing w:line="244" w:lineRule="exact"/>
        <w:ind w:left="420"/>
        <w:jc w:val="left"/>
        <w:rPr>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1</w:t>
      </w:r>
      <w:r>
        <w:rPr>
          <w:color w:val="auto"/>
          <w:highlight w:val="none"/>
          <w:u w:val="none"/>
        </w:rPr>
        <w:t>项目名称及编号：详见供应商须知前附表</w:t>
      </w:r>
    </w:p>
    <w:p w14:paraId="72592124">
      <w:pPr>
        <w:widowControl/>
        <w:spacing w:before="236" w:line="244" w:lineRule="exact"/>
        <w:ind w:left="420"/>
        <w:jc w:val="left"/>
        <w:rPr>
          <w:rFonts w:hint="eastAsia"/>
          <w:color w:val="auto"/>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.2 采购方式：详见供应商须知前附表</w:t>
      </w:r>
    </w:p>
    <w:p w14:paraId="6C0A5078">
      <w:pPr>
        <w:widowControl/>
        <w:spacing w:before="236" w:line="244" w:lineRule="exact"/>
        <w:ind w:left="420"/>
        <w:jc w:val="left"/>
        <w:rPr>
          <w:rFonts w:hint="eastAsia" w:ascii="宋体" w:hAnsi="宋体"/>
          <w:color w:val="auto"/>
          <w:szCs w:val="21"/>
          <w:highlight w:val="none"/>
          <w:u w:val="none"/>
        </w:rPr>
      </w:pPr>
      <w:r>
        <w:rPr>
          <w:rFonts w:hint="eastAsia"/>
          <w:color w:val="auto"/>
          <w:highlight w:val="none"/>
          <w:u w:val="none"/>
        </w:rPr>
        <w:t>1</w:t>
      </w:r>
      <w:r>
        <w:rPr>
          <w:color w:val="auto"/>
          <w:highlight w:val="none"/>
          <w:u w:val="none"/>
        </w:rPr>
        <w:t>.</w:t>
      </w:r>
      <w:r>
        <w:rPr>
          <w:rFonts w:hint="eastAsia"/>
          <w:color w:val="auto"/>
          <w:highlight w:val="none"/>
          <w:u w:val="none"/>
        </w:rPr>
        <w:t>3</w:t>
      </w:r>
      <w:r>
        <w:rPr>
          <w:color w:val="auto"/>
          <w:highlight w:val="none"/>
          <w:u w:val="none"/>
        </w:rPr>
        <w:t>.</w:t>
      </w:r>
      <w:r>
        <w:rPr>
          <w:rFonts w:hint="eastAsia"/>
          <w:color w:val="auto"/>
          <w:highlight w:val="none"/>
          <w:u w:val="none"/>
        </w:rPr>
        <w:t>3</w:t>
      </w:r>
      <w:r>
        <w:rPr>
          <w:color w:val="auto"/>
          <w:highlight w:val="none"/>
          <w:u w:val="none"/>
        </w:rPr>
        <w:t xml:space="preserve"> </w:t>
      </w:r>
      <w:r>
        <w:rPr>
          <w:rFonts w:hint="eastAsia"/>
          <w:color w:val="auto"/>
          <w:highlight w:val="none"/>
          <w:u w:val="none"/>
        </w:rPr>
        <w:t>项目类别</w:t>
      </w:r>
      <w:r>
        <w:rPr>
          <w:color w:val="auto"/>
          <w:highlight w:val="none"/>
          <w:u w:val="none"/>
        </w:rPr>
        <w:t>：详见供应商须知前附表</w:t>
      </w:r>
    </w:p>
    <w:p w14:paraId="310D7D14">
      <w:pPr>
        <w:spacing w:line="360" w:lineRule="auto"/>
        <w:ind w:firstLine="480" w:firstLineChars="200"/>
        <w:rPr>
          <w:rFonts w:hint="eastAsia" w:ascii="黑体" w:hAnsi="黑体" w:eastAsia="黑体"/>
          <w:color w:val="auto"/>
          <w:sz w:val="24"/>
          <w:szCs w:val="24"/>
          <w:highlight w:val="none"/>
        </w:rPr>
      </w:pPr>
      <w:bookmarkStart w:id="42" w:name="_8.1提供相同品牌产品且通过资格审查、符合性审查的不同投标人参加同一合"/>
      <w:bookmarkEnd w:id="42"/>
      <w:bookmarkStart w:id="43" w:name="_5.投标费用"/>
      <w:bookmarkEnd w:id="43"/>
      <w:r>
        <w:rPr>
          <w:rFonts w:hint="eastAsia" w:ascii="黑体" w:hAnsi="黑体" w:eastAsia="黑体"/>
          <w:color w:val="auto"/>
          <w:sz w:val="24"/>
          <w:szCs w:val="24"/>
          <w:highlight w:val="none"/>
        </w:rPr>
        <w:t>2.定义</w:t>
      </w:r>
    </w:p>
    <w:p w14:paraId="30D6EE6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2.1 </w:t>
      </w:r>
      <w:r>
        <w:rPr>
          <w:rFonts w:ascii="宋体" w:hAnsi="宋体" w:cs="宋体"/>
          <w:b/>
          <w:color w:val="auto"/>
          <w:szCs w:val="21"/>
          <w:highlight w:val="none"/>
        </w:rPr>
        <w:t>“征集人”系指第一阶段主管预算单位及其委托的采购代理机构、集中采购机构的统称。</w:t>
      </w:r>
    </w:p>
    <w:p w14:paraId="150D63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69B3DB0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2.3“供应商”是指向征集人、采购单位提供货物、工程或者服务的法人、其他组织或者自然人。</w:t>
      </w:r>
    </w:p>
    <w:p w14:paraId="2DC7A7C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2.4“采购单位”是指依法在框架协议范围内选定成交供应商并委托其开展相关服务工作的国家机关、事业单位、团体组织、企业等</w:t>
      </w:r>
      <w:r>
        <w:rPr>
          <w:rFonts w:hint="eastAsia" w:ascii="宋体" w:hAnsi="宋体" w:cs="宋体"/>
          <w:color w:val="auto"/>
          <w:szCs w:val="21"/>
          <w:highlight w:val="none"/>
        </w:rPr>
        <w:t>。</w:t>
      </w:r>
    </w:p>
    <w:p w14:paraId="18F0D1A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51CC16C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429A6DF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2.7“实质性要求”是指征集文件中已经指明不满足则响应无效的条款，或者不能负偏离的条款，或者采购需求中带“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03B83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2.8“正偏离”，是指响应文件对征集文件“采购需求”中有关条款作出的响应优于条款要求并有利于征集人的情形。</w:t>
      </w:r>
    </w:p>
    <w:p w14:paraId="15CF27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2.9“负偏离”，是指响应文件对征集文件“采购需求”中有关条款作出的响应不满足条款要求，导致采购单位要求不能得到满足的情形。</w:t>
      </w:r>
    </w:p>
    <w:p w14:paraId="04E3AE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04D2C109">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3</w:t>
      </w:r>
      <w:r>
        <w:rPr>
          <w:rFonts w:ascii="黑体" w:hAnsi="黑体" w:eastAsia="黑体"/>
          <w:color w:val="auto"/>
          <w:sz w:val="24"/>
          <w:szCs w:val="24"/>
          <w:highlight w:val="none"/>
        </w:rPr>
        <w:t>.供应商</w:t>
      </w:r>
      <w:r>
        <w:rPr>
          <w:rFonts w:hint="eastAsia" w:ascii="黑体" w:hAnsi="黑体" w:eastAsia="黑体"/>
          <w:color w:val="auto"/>
          <w:sz w:val="24"/>
          <w:szCs w:val="24"/>
          <w:highlight w:val="none"/>
        </w:rPr>
        <w:t>的</w:t>
      </w:r>
      <w:r>
        <w:rPr>
          <w:rFonts w:ascii="黑体" w:hAnsi="黑体" w:eastAsia="黑体"/>
          <w:color w:val="auto"/>
          <w:sz w:val="24"/>
          <w:szCs w:val="24"/>
          <w:highlight w:val="none"/>
        </w:rPr>
        <w:t>资格要求</w:t>
      </w:r>
      <w:r>
        <w:rPr>
          <w:rFonts w:hint="eastAsia" w:ascii="黑体" w:hAnsi="黑体" w:eastAsia="黑体"/>
          <w:color w:val="auto"/>
          <w:sz w:val="24"/>
          <w:szCs w:val="24"/>
          <w:highlight w:val="none"/>
        </w:rPr>
        <w:t>：</w:t>
      </w:r>
      <w:r>
        <w:rPr>
          <w:color w:val="auto"/>
          <w:highlight w:val="none"/>
          <w:u w:val="none"/>
        </w:rPr>
        <w:t>详见</w:t>
      </w:r>
      <w:r>
        <w:rPr>
          <w:rFonts w:hint="eastAsia"/>
          <w:color w:val="auto"/>
          <w:highlight w:val="none"/>
          <w:u w:val="none"/>
        </w:rPr>
        <w:t>征集文件第一章《征集公告》</w:t>
      </w:r>
    </w:p>
    <w:p w14:paraId="7FA1FD6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4.响应委托</w:t>
      </w:r>
    </w:p>
    <w:p w14:paraId="0F3A45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供应商代表参加响应活动过程中必须携带个人有效身份证件。如供应商代表不是法定代表人，须持有法定代表人授权委托书（正本用原件，副本用复印件，按第六章要求格式填写）。</w:t>
      </w:r>
    </w:p>
    <w:p w14:paraId="234DB2D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5.响应费用</w:t>
      </w:r>
    </w:p>
    <w:p w14:paraId="21833E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响应费用：供应商应承担参与本次采购活动有关的所有费用，包括但不限于勘查现场、编制响应文件、参加澄清说明、签订合同等，不论响应结果如何，均应自行承担。</w:t>
      </w:r>
    </w:p>
    <w:p w14:paraId="3BBC752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6.联合体响应</w:t>
      </w:r>
    </w:p>
    <w:p w14:paraId="6764FA8F">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6.1本项目是否接受联合体响应，详见“供应商须知前附表”。</w:t>
      </w:r>
    </w:p>
    <w:p w14:paraId="56FE2304">
      <w:pPr>
        <w:spacing w:line="360" w:lineRule="auto"/>
        <w:ind w:firstLine="480" w:firstLineChars="200"/>
        <w:rPr>
          <w:rFonts w:hint="eastAsia" w:ascii="宋体" w:hAnsi="宋体" w:cs="宋体"/>
          <w:color w:val="auto"/>
          <w:szCs w:val="21"/>
          <w:highlight w:val="none"/>
        </w:rPr>
      </w:pPr>
      <w:r>
        <w:rPr>
          <w:rFonts w:hint="eastAsia" w:ascii="黑体" w:hAnsi="黑体" w:eastAsia="黑体"/>
          <w:color w:val="auto"/>
          <w:sz w:val="24"/>
          <w:szCs w:val="24"/>
          <w:highlight w:val="none"/>
        </w:rPr>
        <w:t xml:space="preserve">7.转包与分包  </w:t>
      </w:r>
      <w:r>
        <w:rPr>
          <w:rFonts w:hint="eastAsia" w:ascii="宋体" w:hAnsi="宋体" w:cs="宋体"/>
          <w:color w:val="auto"/>
          <w:szCs w:val="21"/>
          <w:highlight w:val="none"/>
        </w:rPr>
        <w:t xml:space="preserve">           </w:t>
      </w:r>
    </w:p>
    <w:p w14:paraId="51F3CC7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7.1本项目是否允许分包详见“供应商须知前附表”。</w:t>
      </w:r>
    </w:p>
    <w:p w14:paraId="77A19BA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8.特别说明：</w:t>
      </w:r>
    </w:p>
    <w:p w14:paraId="655963A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8.1如果本征集文件要求供应商提供资格、信誉、荣誉、业绩与企业认证等材料的，则供应商所提供的以上材料必须为供应商所拥有。</w:t>
      </w:r>
    </w:p>
    <w:p w14:paraId="5DE65CB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8.2供应商应仔细阅读征集文件的所有内容，按照征集文件的要求提交响应文件，并对所提供的全部资料的真实性承担法律责任。</w:t>
      </w:r>
    </w:p>
    <w:p w14:paraId="0E9F62DE">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8.3供应商在响应活动中提供任何虚假材料，将报监管部门查处。</w:t>
      </w:r>
    </w:p>
    <w:p w14:paraId="4E2A809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9.回避与串通响应</w:t>
      </w:r>
    </w:p>
    <w:p w14:paraId="071CAFB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9.1在政府采购活动中，征集人员及相关人员与供应商有下列利害关系之一的，应当回避：</w:t>
      </w:r>
    </w:p>
    <w:p w14:paraId="1ED00B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37BA8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12792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E6FAA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92B4D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9D46A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单位员及相关人员与其他供应商有利害关系的，可以向采购单位或者采购代理机构书面提出回避申请，并说明理由。采购单位或者采购代理机构应当及时询问被申请回避人员，有利害关系的被申请回避人员应当回避。</w:t>
      </w:r>
    </w:p>
    <w:p w14:paraId="6CBB1D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9.2有下列情形之一的视为供应商相互串通响应，响应文件将被视为无效：</w:t>
      </w:r>
    </w:p>
    <w:p w14:paraId="4ABEB80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（1）不同供应商的响应文件由同一单位或者个人编制；或者不同供应商报名的IP地址一致的；</w:t>
      </w:r>
    </w:p>
    <w:p w14:paraId="4A51B08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（2）不同供应商委托同一单位或者个人办理响应事宜；</w:t>
      </w:r>
    </w:p>
    <w:p w14:paraId="3ED8AFF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（3）不同的供应商的响应文件载明的项目管理员为同一个人；</w:t>
      </w:r>
    </w:p>
    <w:p w14:paraId="50E23EA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（4）不同供应商的电子或纸质响应文件异常一致或者响应报价呈规律性差异；</w:t>
      </w:r>
    </w:p>
    <w:p w14:paraId="191D0C8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（5）不同供应商的纸质响应文件相互混装；</w:t>
      </w:r>
    </w:p>
    <w:p w14:paraId="02383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3CCDC3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（1）供应商直接或者间接从征集人或者采购代理机构处获得其他供应商的相关信息并修改其响应文件或者响应文件；</w:t>
      </w:r>
    </w:p>
    <w:p w14:paraId="5806BF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（2）供应商按照采购单位或者采购代理机构的授意撤换、修改响应文件或者响应文件；</w:t>
      </w:r>
    </w:p>
    <w:p w14:paraId="37D2EC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B7EC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A3A6A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（5）供应商之间事先约定一致抬高或者压低响应报价，或者在征集项目中事先约定轮流以高价位或者低价位入围，或者事先约定由某一特定供应商入围，然后再参加响应；</w:t>
      </w:r>
    </w:p>
    <w:p w14:paraId="1C84DF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（6）供应商之间商定部分供应商放弃参加政府采购活动或者放弃入围；</w:t>
      </w:r>
    </w:p>
    <w:p w14:paraId="015F27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（7）供应商与征集人或者采购代理机构之间、供应商相互之间，为谋求特定供应商入围或者排斥其他供应商的其他串通行为。</w:t>
      </w:r>
    </w:p>
    <w:p w14:paraId="33B7CB1C">
      <w:pPr>
        <w:snapToGrid w:val="0"/>
        <w:spacing w:line="360" w:lineRule="auto"/>
        <w:ind w:left="2" w:leftChars="1" w:firstLine="422" w:firstLineChars="200"/>
        <w:rPr>
          <w:rFonts w:ascii="宋体" w:hAnsi="宋体"/>
          <w:b/>
          <w:color w:val="auto"/>
          <w:szCs w:val="20"/>
          <w:highlight w:val="none"/>
        </w:rPr>
      </w:pPr>
    </w:p>
    <w:p w14:paraId="0B41693C">
      <w:pPr>
        <w:pStyle w:val="12"/>
        <w:bidi w:val="0"/>
        <w:jc w:val="center"/>
        <w:rPr>
          <w:rFonts w:hint="eastAsia"/>
          <w:b/>
          <w:bCs/>
          <w:color w:val="auto"/>
          <w:sz w:val="32"/>
          <w:szCs w:val="36"/>
        </w:rPr>
      </w:pPr>
      <w:bookmarkStart w:id="44" w:name="_Toc254970675"/>
      <w:bookmarkStart w:id="45" w:name="_Toc254970534"/>
      <w:r>
        <w:rPr>
          <w:rFonts w:hint="eastAsia"/>
          <w:b/>
          <w:bCs/>
          <w:color w:val="auto"/>
          <w:sz w:val="32"/>
          <w:szCs w:val="36"/>
        </w:rPr>
        <w:t>二、第一阶段（入围阶段）</w:t>
      </w:r>
    </w:p>
    <w:p w14:paraId="08CBBF64">
      <w:pPr>
        <w:pStyle w:val="12"/>
        <w:bidi w:val="0"/>
        <w:jc w:val="center"/>
        <w:rPr>
          <w:rFonts w:hint="eastAsia"/>
          <w:b/>
          <w:bCs/>
          <w:color w:val="auto"/>
          <w:sz w:val="32"/>
          <w:szCs w:val="36"/>
        </w:rPr>
      </w:pPr>
      <w:r>
        <w:rPr>
          <w:rFonts w:hint="eastAsia"/>
          <w:b/>
          <w:bCs/>
          <w:color w:val="auto"/>
          <w:sz w:val="32"/>
          <w:szCs w:val="36"/>
        </w:rPr>
        <w:t>（一）</w:t>
      </w:r>
      <w:bookmarkEnd w:id="44"/>
      <w:bookmarkEnd w:id="45"/>
      <w:r>
        <w:rPr>
          <w:rFonts w:hint="eastAsia"/>
          <w:b/>
          <w:bCs/>
          <w:color w:val="auto"/>
          <w:sz w:val="32"/>
          <w:szCs w:val="36"/>
        </w:rPr>
        <w:t>征集文件</w:t>
      </w:r>
    </w:p>
    <w:p w14:paraId="17F59050">
      <w:pPr>
        <w:spacing w:line="360" w:lineRule="auto"/>
        <w:ind w:firstLine="480" w:firstLineChars="200"/>
        <w:rPr>
          <w:rFonts w:ascii="黑体" w:hAnsi="黑体" w:eastAsia="黑体"/>
          <w:color w:val="auto"/>
          <w:sz w:val="24"/>
          <w:szCs w:val="24"/>
          <w:highlight w:val="none"/>
        </w:rPr>
      </w:pPr>
      <w:r>
        <w:rPr>
          <w:rFonts w:hint="eastAsia" w:ascii="黑体" w:hAnsi="黑体" w:eastAsia="黑体"/>
          <w:color w:val="auto"/>
          <w:sz w:val="24"/>
          <w:szCs w:val="24"/>
          <w:highlight w:val="none"/>
        </w:rPr>
        <w:t>10.征集文件的组成</w:t>
      </w:r>
    </w:p>
    <w:p w14:paraId="50BB5FE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征集公告；</w:t>
      </w:r>
    </w:p>
    <w:p w14:paraId="1A000A2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14:paraId="7F57F9B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供应商须知；</w:t>
      </w:r>
    </w:p>
    <w:p w14:paraId="153DF91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第四章 </w:t>
      </w:r>
      <w:r>
        <w:rPr>
          <w:rFonts w:hint="eastAsia" w:ascii="宋体" w:hAnsi="宋体" w:cs="宋体"/>
          <w:color w:val="auto"/>
          <w:szCs w:val="21"/>
          <w:highlight w:val="none"/>
        </w:rPr>
        <w:t>评审方法和评审标准</w:t>
      </w:r>
      <w:r>
        <w:rPr>
          <w:rFonts w:hint="eastAsia" w:ascii="宋体" w:hAnsi="宋体"/>
          <w:color w:val="auto"/>
          <w:szCs w:val="21"/>
          <w:highlight w:val="none"/>
        </w:rPr>
        <w:t>；</w:t>
      </w:r>
    </w:p>
    <w:p w14:paraId="08BF23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拟签订的框架协议文本和采购合同文本；</w:t>
      </w:r>
    </w:p>
    <w:p w14:paraId="35BEFF7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响应文件格式；</w:t>
      </w:r>
    </w:p>
    <w:p w14:paraId="60544C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688BEA7A">
      <w:pPr>
        <w:spacing w:line="360" w:lineRule="auto"/>
        <w:ind w:firstLine="420" w:firstLineChars="200"/>
        <w:rPr>
          <w:rFonts w:hint="eastAsia" w:ascii="宋体" w:hAnsi="宋体" w:cs="宋体"/>
          <w:color w:val="auto"/>
          <w:szCs w:val="21"/>
          <w:highlight w:val="none"/>
        </w:rPr>
      </w:pPr>
      <w:bookmarkStart w:id="46" w:name="_Hlk53134511"/>
      <w:r>
        <w:rPr>
          <w:rFonts w:hint="eastAsia" w:ascii="宋体" w:hAnsi="宋体" w:cs="宋体"/>
          <w:color w:val="auto"/>
          <w:szCs w:val="21"/>
          <w:highlight w:val="none"/>
        </w:rPr>
        <w:t>根据本章第</w:t>
      </w:r>
      <w:r>
        <w:rPr>
          <w:rFonts w:hint="eastAsia"/>
          <w:color w:val="auto"/>
          <w:highlight w:val="none"/>
        </w:rPr>
        <w:t>11.1</w:t>
      </w:r>
      <w:r>
        <w:rPr>
          <w:rFonts w:hint="eastAsia" w:ascii="宋体" w:hAnsi="宋体" w:cs="宋体"/>
          <w:color w:val="auto"/>
          <w:szCs w:val="21"/>
          <w:highlight w:val="none"/>
        </w:rPr>
        <w:t>项的规定对公开征集文件所做的澄清、修改，构成征集文件的组成部分。当公开征集文件与征集文件的澄清和修改就同一内容的表述不一致时，以最后澄清或修改公告为准。</w:t>
      </w:r>
    </w:p>
    <w:p w14:paraId="5D1C822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11.征集文件的澄清、修改 、现场考察和答疑会</w:t>
      </w:r>
    </w:p>
    <w:p w14:paraId="5842B3E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 11.1征集人或者采购代理机构可以对已发出的征集文件进行必要的澄清或者修改。澄清或者修改应当在原公告发布媒体上发布澄清公告。澄清或者修改的内容为征集文件的组成部分。</w:t>
      </w:r>
      <w:r>
        <w:rPr>
          <w:rFonts w:hint="eastAsia" w:ascii="宋体" w:hAnsi="宋体" w:cs="宋体"/>
          <w:color w:val="auto"/>
          <w:szCs w:val="21"/>
          <w:highlight w:val="none"/>
        </w:rPr>
        <w:t>澄清或者修改的内容可能影响响应文件编制的，征集人或者采购代理机构应当在响应截止时间至少15日前，在“供应商须知前附表”规定的政府采购信息发布媒体上发布更正公告所有的潜在供应商；不足15日的，征集人或者采购代理机构应当顺延提交响应文件的截止时间。发出的澄清或者修改不影响响应文件编制的也应在截标前3日发出。</w:t>
      </w:r>
    </w:p>
    <w:p w14:paraId="23C6F5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供应商应认真审阅本公开征集文件，如有疑问，或发现其中有误或有要求不合理的，应在供应商须知前附表规定的</w:t>
      </w:r>
      <w:r>
        <w:rPr>
          <w:rFonts w:hint="eastAsia" w:ascii="宋体" w:hAnsi="宋体" w:cs="宋体"/>
          <w:color w:val="auto"/>
          <w:kern w:val="0"/>
          <w:szCs w:val="21"/>
          <w:highlight w:val="none"/>
        </w:rPr>
        <w:t>响应截止时间</w:t>
      </w:r>
      <w:r>
        <w:rPr>
          <w:rFonts w:hint="eastAsia" w:ascii="宋体" w:hAnsi="宋体" w:cs="宋体"/>
          <w:color w:val="auto"/>
          <w:szCs w:val="21"/>
          <w:highlight w:val="none"/>
        </w:rPr>
        <w:t>前以书面形式要求征集人或采购代理机构对征集文件予以澄清；否则，由此产生的后果由供应商自行负责。</w:t>
      </w:r>
    </w:p>
    <w:p w14:paraId="5F583A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11.3征集人和采购代理机构可以视采购具体情况，变更响应截止时间和开标时间，将变更时间将在“供应商须知前附表”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szCs w:val="21"/>
          <w:highlight w:val="none"/>
        </w:rPr>
        <w:t>发布更正公告。</w:t>
      </w:r>
    </w:p>
    <w:p w14:paraId="61BB12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11.4征集人或者采购代理机构可以在征集文件提供期限截止后，组织已获取征集文件的潜在供应商现场考察或者召开开标前答疑会，具体详见“供应商须知前附表”。</w:t>
      </w:r>
    </w:p>
    <w:p w14:paraId="7F161020">
      <w:pPr>
        <w:spacing w:line="360" w:lineRule="auto"/>
        <w:ind w:firstLine="420" w:firstLineChars="200"/>
        <w:rPr>
          <w:rFonts w:hint="eastAsia" w:ascii="宋体" w:hAnsi="宋体" w:cs="宋体"/>
          <w:color w:val="auto"/>
          <w:szCs w:val="21"/>
          <w:highlight w:val="none"/>
        </w:rPr>
      </w:pPr>
    </w:p>
    <w:p w14:paraId="501A531B">
      <w:pPr>
        <w:pStyle w:val="12"/>
        <w:bidi w:val="0"/>
        <w:jc w:val="center"/>
        <w:rPr>
          <w:rFonts w:hint="eastAsia"/>
          <w:b/>
          <w:bCs/>
          <w:color w:val="auto"/>
          <w:sz w:val="32"/>
          <w:szCs w:val="36"/>
        </w:rPr>
      </w:pPr>
      <w:bookmarkStart w:id="47" w:name="_Toc27742"/>
      <w:bookmarkStart w:id="48" w:name="_Toc20269"/>
      <w:bookmarkStart w:id="49" w:name="_Toc80092997"/>
      <w:r>
        <w:rPr>
          <w:rFonts w:hint="eastAsia"/>
          <w:b/>
          <w:bCs/>
          <w:color w:val="auto"/>
          <w:sz w:val="32"/>
          <w:szCs w:val="36"/>
        </w:rPr>
        <w:t>（二）响应文件的编制</w:t>
      </w:r>
      <w:bookmarkEnd w:id="47"/>
      <w:bookmarkEnd w:id="48"/>
      <w:bookmarkEnd w:id="49"/>
    </w:p>
    <w:p w14:paraId="4D21A5BF">
      <w:pPr>
        <w:spacing w:line="360" w:lineRule="auto"/>
        <w:ind w:firstLine="420" w:firstLineChars="200"/>
        <w:rPr>
          <w:rFonts w:ascii="Times New Roman" w:hAnsi="宋体"/>
          <w:color w:val="auto"/>
          <w:szCs w:val="24"/>
          <w:highlight w:val="none"/>
        </w:rPr>
      </w:pPr>
    </w:p>
    <w:bookmarkEnd w:id="46"/>
    <w:p w14:paraId="0C0553AB">
      <w:pPr>
        <w:spacing w:line="360" w:lineRule="auto"/>
        <w:ind w:firstLine="480" w:firstLineChars="200"/>
        <w:rPr>
          <w:rFonts w:hint="eastAsia" w:ascii="黑体" w:hAnsi="黑体" w:eastAsia="黑体"/>
          <w:color w:val="auto"/>
          <w:sz w:val="24"/>
          <w:szCs w:val="24"/>
          <w:highlight w:val="none"/>
        </w:rPr>
      </w:pPr>
      <w:bookmarkStart w:id="50" w:name="_Toc254970536"/>
      <w:bookmarkStart w:id="51" w:name="_Toc254970677"/>
      <w:r>
        <w:rPr>
          <w:rFonts w:hint="eastAsia" w:ascii="黑体" w:hAnsi="黑体" w:eastAsia="黑体"/>
          <w:color w:val="auto"/>
          <w:sz w:val="24"/>
          <w:szCs w:val="24"/>
          <w:highlight w:val="none"/>
        </w:rPr>
        <w:t>12.响应文件的编制原则</w:t>
      </w:r>
    </w:p>
    <w:p w14:paraId="06AB23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12.1供应商必须按照征集文件的要求编制响应文件。响应文件必须对征集文件提出的要求和条件作出明确响应。</w:t>
      </w:r>
    </w:p>
    <w:p w14:paraId="02DD1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12.2供应商应根据自身实际情况如实响应征集文件，</w:t>
      </w:r>
      <w:r>
        <w:rPr>
          <w:rFonts w:ascii="宋体" w:hAnsi="宋体" w:cs="宋体"/>
          <w:color w:val="auto"/>
          <w:szCs w:val="21"/>
          <w:highlight w:val="none"/>
        </w:rPr>
        <w:t>供应商须保证所提供的全部资料的真实性、完整性及有效性，以使其</w:t>
      </w:r>
      <w:r>
        <w:rPr>
          <w:rFonts w:hint="eastAsia" w:ascii="宋体" w:hAnsi="宋体" w:cs="宋体"/>
          <w:color w:val="auto"/>
          <w:szCs w:val="21"/>
          <w:highlight w:val="none"/>
        </w:rPr>
        <w:t>响应</w:t>
      </w:r>
      <w:r>
        <w:rPr>
          <w:rFonts w:ascii="宋体" w:hAnsi="宋体" w:cs="宋体"/>
          <w:color w:val="auto"/>
          <w:szCs w:val="21"/>
          <w:highlight w:val="none"/>
        </w:rPr>
        <w:t>对“征集文件”作出实质性响应</w:t>
      </w:r>
      <w:r>
        <w:rPr>
          <w:rFonts w:hint="eastAsia" w:ascii="宋体" w:hAnsi="宋体" w:cs="宋体"/>
          <w:color w:val="auto"/>
          <w:szCs w:val="21"/>
          <w:highlight w:val="none"/>
        </w:rPr>
        <w:t>。</w:t>
      </w:r>
    </w:p>
    <w:p w14:paraId="469913C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13.响应文件的组成</w:t>
      </w:r>
    </w:p>
    <w:p w14:paraId="1B2393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13.1响应文件由报价文件、资格证明文件、商务文件、技术文件四部分组成。</w:t>
      </w:r>
    </w:p>
    <w:p w14:paraId="3F94B7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（1）资格证明文件：具体材料见“供应商须知前附表”。</w:t>
      </w:r>
    </w:p>
    <w:p w14:paraId="417648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（2）商务文件：具体材料见“供应商须知前附表”。</w:t>
      </w:r>
    </w:p>
    <w:p w14:paraId="7C4C1CC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（3）技术文件：具体材料见“供应商须知前附表”。 </w:t>
      </w:r>
    </w:p>
    <w:p w14:paraId="0785D24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（4）报价文件： 具体材料见“供应商须知前附表”。</w:t>
      </w:r>
    </w:p>
    <w:p w14:paraId="04D291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13.2响应文件电子版：具体要求见本节19.响应文件编制。</w:t>
      </w:r>
    </w:p>
    <w:p w14:paraId="0C73364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14.响应文件的语言及计量</w:t>
      </w:r>
    </w:p>
    <w:p w14:paraId="17E90A8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14.1语言文字</w:t>
      </w:r>
    </w:p>
    <w:p w14:paraId="5BA959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响应文件以及供应商与征集人就有关响应事宜的所有来往函电，均应以中文书写（除专用术语外，与征集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7CCD7A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14.2响应计量单位</w:t>
      </w:r>
    </w:p>
    <w:p w14:paraId="28C834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征集文件已有明确规定的，使用征集文件规定的计量单位；征集文件没有规定的，应采用中华人民共和国法定计量单位，货币种类为人民币，否则视同未响应。</w:t>
      </w:r>
    </w:p>
    <w:p w14:paraId="6EFB2174">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15.响应的风险</w:t>
      </w:r>
    </w:p>
    <w:p w14:paraId="588BE5F5">
      <w:pPr>
        <w:spacing w:line="360" w:lineRule="auto"/>
        <w:ind w:firstLine="422" w:firstLineChars="200"/>
        <w:rPr>
          <w:rFonts w:hint="eastAsia" w:ascii="宋体" w:hAnsi="宋体" w:cs="宋体"/>
          <w:b/>
          <w:bCs/>
          <w:color w:val="auto"/>
          <w:szCs w:val="21"/>
          <w:highlight w:val="none"/>
        </w:rPr>
      </w:pPr>
      <w:r>
        <w:rPr>
          <w:rFonts w:hint="eastAsia" w:ascii="宋体" w:hAnsi="宋体" w:cs="宋体"/>
          <w:b/>
          <w:color w:val="auto"/>
          <w:szCs w:val="21"/>
          <w:highlight w:val="none"/>
        </w:rPr>
        <w:t>响应文件分为资格文件、商务文件、技术文件、报价文件四部分。</w:t>
      </w:r>
      <w:r>
        <w:rPr>
          <w:rFonts w:hint="eastAsia" w:ascii="宋体" w:hAnsi="宋体" w:cs="宋体"/>
          <w:color w:val="auto"/>
          <w:szCs w:val="21"/>
          <w:highlight w:val="none"/>
        </w:rPr>
        <w:t>各供应商在编制响应文件时请按照征集文件规定的格式进行，混乱的编排导致响应文件被误读或评审委员会查找不到有效文件是供应商的风险。▲</w:t>
      </w:r>
      <w:r>
        <w:rPr>
          <w:rFonts w:hint="eastAsia" w:ascii="宋体" w:hAnsi="宋体" w:cs="宋体"/>
          <w:b/>
          <w:bCs/>
          <w:color w:val="auto"/>
          <w:szCs w:val="21"/>
          <w:highlight w:val="none"/>
        </w:rPr>
        <w:t>响应文件未按规定的格式编制的、没有按照征集文件要求提供全部资料、没有对征集文件作出实质性响应，响应无效；</w:t>
      </w:r>
    </w:p>
    <w:p w14:paraId="11A15C36">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16.响应报价</w:t>
      </w:r>
    </w:p>
    <w:p w14:paraId="71F66B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w:t>
      </w:r>
      <w:r>
        <w:rPr>
          <w:rFonts w:hint="eastAsia"/>
          <w:color w:val="auto"/>
          <w:highlight w:val="none"/>
          <w:u w:val="none"/>
        </w:rPr>
        <w:t>响应报价要求，具体</w:t>
      </w:r>
      <w:r>
        <w:rPr>
          <w:color w:val="auto"/>
          <w:highlight w:val="none"/>
          <w:u w:val="none"/>
        </w:rPr>
        <w:t>详见供应商须知前附表</w:t>
      </w:r>
      <w:r>
        <w:rPr>
          <w:rFonts w:hint="eastAsia" w:ascii="宋体" w:hAnsi="宋体" w:cs="宋体"/>
          <w:bCs/>
          <w:color w:val="auto"/>
          <w:szCs w:val="21"/>
          <w:highlight w:val="none"/>
          <w:u w:val="none"/>
        </w:rPr>
        <w:t>。</w:t>
      </w:r>
    </w:p>
    <w:p w14:paraId="40DF5FE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16.2响应报价具体包括内容详见“供应商须知前附表”。</w:t>
      </w:r>
    </w:p>
    <w:p w14:paraId="35641BF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16.3供应商必须就所投每个分标的全部内容分别作完整唯一总价报价，不得存在漏项报价；供应商必须就所投分标的单项内容作唯一报价</w:t>
      </w:r>
      <w:r>
        <w:rPr>
          <w:rFonts w:hint="eastAsia" w:ascii="宋体" w:hAnsi="宋体" w:cs="宋体"/>
          <w:b/>
          <w:color w:val="auto"/>
          <w:szCs w:val="21"/>
          <w:highlight w:val="none"/>
        </w:rPr>
        <w:t>，附带有条件的报价将不予接受</w:t>
      </w:r>
      <w:r>
        <w:rPr>
          <w:rFonts w:hint="eastAsia" w:ascii="宋体" w:hAnsi="宋体" w:cs="宋体"/>
          <w:bCs/>
          <w:color w:val="auto"/>
          <w:szCs w:val="21"/>
          <w:highlight w:val="none"/>
        </w:rPr>
        <w:t>。</w:t>
      </w:r>
    </w:p>
    <w:p w14:paraId="6AE86DD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17.响应有效期</w:t>
      </w:r>
    </w:p>
    <w:p w14:paraId="2712FC8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17.1响应有效期是指为保证征集人有足够的时间在开标后完成评审、定标、合同签订等工作而要求供应商提交的响应文件在一定时间内保持有效的期限。</w:t>
      </w:r>
    </w:p>
    <w:p w14:paraId="1D4C03D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 响应有效期应按规定的期限作出承诺，具体详见“供应商须知前附表”。</w:t>
      </w:r>
    </w:p>
    <w:p w14:paraId="2D5A45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17.3供应商的响应文件在响应有效期内均保持有效。</w:t>
      </w:r>
    </w:p>
    <w:p w14:paraId="57F4184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18.响应保证金</w:t>
      </w:r>
    </w:p>
    <w:p w14:paraId="39C60F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本项目不收取响应保证金。</w:t>
      </w:r>
    </w:p>
    <w:p w14:paraId="54BE907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19.响应文件的编制</w:t>
      </w:r>
    </w:p>
    <w:p w14:paraId="104DB3C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响应文件编制要求详见“供应商须知前附表”。供应商应按本征集文件规定的格式和顺序编制、装订响应文件并标注页码，响应文件内容不完整、编排混乱导致响应文件被误读、漏读或者查找不到相关内容的，由此引发的后果由供应商承担。特别注意</w:t>
      </w:r>
      <w:r>
        <w:rPr>
          <w:rFonts w:hint="eastAsia" w:ascii="宋体" w:hAnsi="宋体" w:cs="宋体"/>
          <w:b/>
          <w:bCs/>
          <w:color w:val="auto"/>
          <w:szCs w:val="21"/>
          <w:highlight w:val="none"/>
        </w:rPr>
        <w:t>响应报价</w:t>
      </w:r>
      <w:r>
        <w:rPr>
          <w:rFonts w:hint="eastAsia" w:ascii="宋体" w:hAnsi="宋体" w:cs="宋体"/>
          <w:bCs/>
          <w:color w:val="auto"/>
          <w:szCs w:val="21"/>
          <w:highlight w:val="none"/>
        </w:rPr>
        <w:t>不得出现在</w:t>
      </w:r>
      <w:r>
        <w:rPr>
          <w:rFonts w:hint="eastAsia" w:ascii="宋体" w:hAnsi="宋体" w:cs="宋体"/>
          <w:b/>
          <w:bCs/>
          <w:color w:val="auto"/>
          <w:szCs w:val="21"/>
          <w:highlight w:val="none"/>
        </w:rPr>
        <w:t>资格文件、技术文件、商务文件中</w:t>
      </w:r>
      <w:r>
        <w:rPr>
          <w:rFonts w:hint="eastAsia" w:ascii="宋体" w:hAnsi="宋体" w:cs="宋体"/>
          <w:bCs/>
          <w:color w:val="auto"/>
          <w:szCs w:val="21"/>
          <w:highlight w:val="none"/>
        </w:rPr>
        <w:t xml:space="preserve">。 </w:t>
      </w:r>
    </w:p>
    <w:p w14:paraId="047DD1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19.2响应文件按照征集文件第六章格式要求在规定位置进行签署、盖章。供应商的响应文件未按照征集文件要求签署、盖章的，</w:t>
      </w:r>
      <w:r>
        <w:rPr>
          <w:rFonts w:hint="eastAsia" w:ascii="宋体" w:hAnsi="宋体" w:cs="宋体"/>
          <w:b/>
          <w:bCs/>
          <w:color w:val="auto"/>
          <w:szCs w:val="21"/>
          <w:highlight w:val="none"/>
        </w:rPr>
        <w:t>其响应无效</w:t>
      </w:r>
      <w:r>
        <w:rPr>
          <w:rFonts w:hint="eastAsia" w:ascii="宋体" w:hAnsi="宋体" w:cs="宋体"/>
          <w:bCs/>
          <w:color w:val="auto"/>
          <w:szCs w:val="21"/>
          <w:highlight w:val="none"/>
        </w:rPr>
        <w:t>。骑缝盖公章不视为在规定位置盖章。</w:t>
      </w:r>
    </w:p>
    <w:p w14:paraId="2699A79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19.3为确保网上操作合法、有效和安全，供应商应当在响应截止时间前完成在</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的身份认证，确保在电子响应过程中能够对相关数据电文进行加密和使用电子签名。</w:t>
      </w:r>
    </w:p>
    <w:p w14:paraId="433F04C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19.4响应文件入围注的供应商名称应与主体资格证明（如营业执照、事业单位法人证书、执业许可证、自然人身份证等）及公章一致，</w:t>
      </w:r>
      <w:r>
        <w:rPr>
          <w:rFonts w:hint="eastAsia" w:ascii="宋体" w:hAnsi="宋体" w:cs="宋体"/>
          <w:color w:val="auto"/>
          <w:szCs w:val="21"/>
          <w:highlight w:val="none"/>
        </w:rPr>
        <w:t>否则作无效响应处理</w:t>
      </w:r>
      <w:r>
        <w:rPr>
          <w:rFonts w:hint="eastAsia" w:ascii="宋体" w:hAnsi="宋体" w:cs="宋体"/>
          <w:b/>
          <w:color w:val="auto"/>
          <w:szCs w:val="21"/>
          <w:highlight w:val="none"/>
        </w:rPr>
        <w:t>。</w:t>
      </w:r>
    </w:p>
    <w:p w14:paraId="484E12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19.5响应文件应避免涂改、行间插字或者删除，</w:t>
      </w:r>
      <w:r>
        <w:rPr>
          <w:rFonts w:hint="eastAsia" w:ascii="宋体" w:hAnsi="宋体" w:cs="宋体"/>
          <w:b/>
          <w:color w:val="auto"/>
          <w:szCs w:val="21"/>
          <w:highlight w:val="none"/>
        </w:rPr>
        <w:t>否则其响应无效。</w:t>
      </w:r>
    </w:p>
    <w:p w14:paraId="756BC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19.6 对征集文件的实质性要求和条件作出响应是指供应商必须对征集文件</w:t>
      </w:r>
      <w:r>
        <w:rPr>
          <w:rFonts w:hint="eastAsia" w:ascii="Times New Roman" w:hAnsi="宋体"/>
          <w:color w:val="auto"/>
          <w:szCs w:val="24"/>
          <w:highlight w:val="none"/>
        </w:rPr>
        <w:t>中标注为</w:t>
      </w:r>
      <w:r>
        <w:rPr>
          <w:rFonts w:hint="eastAsia" w:ascii="宋体" w:hAnsi="宋体" w:cs="宋体"/>
          <w:color w:val="auto"/>
          <w:szCs w:val="21"/>
          <w:highlight w:val="none"/>
        </w:rPr>
        <w:t>实质性要求和条件的服务内容及要求、商务条款及其它内容</w:t>
      </w:r>
      <w:r>
        <w:rPr>
          <w:rFonts w:hint="eastAsia" w:ascii="宋体" w:hAnsi="宋体" w:cs="宋体"/>
          <w:b/>
          <w:color w:val="auto"/>
          <w:szCs w:val="21"/>
          <w:highlight w:val="none"/>
        </w:rPr>
        <w:t>作出满足或者优于原要求和条件的承诺</w:t>
      </w:r>
      <w:r>
        <w:rPr>
          <w:rFonts w:hint="eastAsia" w:ascii="宋体" w:hAnsi="宋体" w:cs="宋体"/>
          <w:color w:val="auto"/>
          <w:szCs w:val="21"/>
          <w:highlight w:val="none"/>
        </w:rPr>
        <w:t>。</w:t>
      </w:r>
    </w:p>
    <w:p w14:paraId="051BBEEF">
      <w:pPr>
        <w:spacing w:line="360" w:lineRule="auto"/>
        <w:ind w:firstLine="422" w:firstLineChars="200"/>
        <w:rPr>
          <w:rFonts w:hint="eastAsia" w:ascii="宋体" w:hAnsi="宋体" w:cs="宋体"/>
          <w:b/>
          <w:color w:val="auto"/>
          <w:szCs w:val="21"/>
          <w:highlight w:val="none"/>
          <w:u w:val="none"/>
        </w:rPr>
      </w:pPr>
      <w:r>
        <w:rPr>
          <w:rFonts w:hint="eastAsia" w:ascii="宋体" w:hAnsi="宋体" w:cs="宋体"/>
          <w:b/>
          <w:color w:val="auto"/>
          <w:szCs w:val="21"/>
          <w:highlight w:val="none"/>
          <w:u w:val="none"/>
        </w:rPr>
        <w:t>19.7本项目为南宁市全流程电子化项目，异常情况见“第二节 供应商须知正文”中“（三）开标：</w:t>
      </w:r>
      <w:r>
        <w:rPr>
          <w:rFonts w:hint="eastAsia"/>
          <w:color w:val="auto"/>
          <w:highlight w:val="none"/>
          <w:u w:val="none"/>
        </w:rPr>
        <w:t>24.2</w:t>
      </w:r>
      <w:r>
        <w:rPr>
          <w:rFonts w:hint="eastAsia" w:ascii="宋体" w:hAnsi="宋体" w:cs="宋体"/>
          <w:b/>
          <w:color w:val="auto"/>
          <w:szCs w:val="21"/>
          <w:highlight w:val="none"/>
          <w:u w:val="none"/>
        </w:rPr>
        <w:t>开标程序。</w:t>
      </w:r>
    </w:p>
    <w:p w14:paraId="7CADCA6B">
      <w:pP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none"/>
        </w:rPr>
        <w:t xml:space="preserve">19.8  </w:t>
      </w:r>
      <w:r>
        <w:rPr>
          <w:rFonts w:hint="eastAsia"/>
          <w:b/>
          <w:color w:val="auto"/>
          <w:highlight w:val="none"/>
          <w:u w:val="none"/>
        </w:rPr>
        <w:t>符合性</w:t>
      </w:r>
      <w:r>
        <w:rPr>
          <w:rFonts w:hint="eastAsia"/>
          <w:b/>
          <w:color w:val="auto"/>
          <w:highlight w:val="none"/>
        </w:rPr>
        <w:t>审查不通过而导致响应无效的情形，具体详见《第四章评标方法及评分标准》的“第二节 评审程序”的第3点内容“符合性审查不通过而导致响应无效的情形”。</w:t>
      </w:r>
    </w:p>
    <w:p w14:paraId="088CF18A">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20.备份响应文件</w:t>
      </w:r>
    </w:p>
    <w:p w14:paraId="4620CEF8">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详见在“供应商须知前附表”。</w:t>
      </w:r>
    </w:p>
    <w:p w14:paraId="5104604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21.响应文件的提交</w:t>
      </w:r>
    </w:p>
    <w:p w14:paraId="1F246560">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 xml:space="preserve">21.1供应商必须在“供应商须知前附表”规定的响应文件接收时间和响应地点提交电子版响应文件。电子响应文件应在制作完成后，在响应截止时间前通过有效数字证书（CA认证锁）进行电子签章、加密，然后通过网络将加密的电子响应文件递交至“政采云平台”。 </w:t>
      </w:r>
      <w:r>
        <w:rPr>
          <w:rFonts w:hint="eastAsia" w:ascii="宋体" w:hAnsi="宋体" w:cs="宋体"/>
          <w:b/>
          <w:color w:val="auto"/>
          <w:szCs w:val="21"/>
          <w:highlight w:val="none"/>
        </w:rPr>
        <w:t xml:space="preserve"> </w:t>
      </w:r>
    </w:p>
    <w:p w14:paraId="407D5C7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21.2未在规定时间内提交或者未按照征集文件要求密封或者标记的电子响应文件，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将拒收。</w:t>
      </w:r>
    </w:p>
    <w:p w14:paraId="562B2F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21.3电子版响应文件提交方式见“征集公告”中“</w:t>
      </w:r>
      <w:r>
        <w:rPr>
          <w:rFonts w:hint="eastAsia"/>
          <w:b/>
          <w:color w:val="auto"/>
          <w:highlight w:val="none"/>
        </w:rPr>
        <w:t>四、提交响应文件截止时间、开标时间和地点</w:t>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p>
    <w:p w14:paraId="406FA78B">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22. 响应文件的补充、修改、撤回与退回</w:t>
      </w:r>
    </w:p>
    <w:p w14:paraId="23EE1F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将拒收。（补充、修改或者撤回方式见公告附件“电子响应文件制作与投送教程”）</w:t>
      </w:r>
    </w:p>
    <w:p w14:paraId="1E509D3C">
      <w:pPr>
        <w:pStyle w:val="29"/>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22.2</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收到响应文件，将妥善保存并即时向供应商发出确认回执通知。在响应截止时间前，除供应商补充、修改或者撤回响应文件外，任何单位和个人不得解密或提取响应文件。</w:t>
      </w:r>
    </w:p>
    <w:p w14:paraId="6E33DF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22.3在响应截止时间止提交电子版响应文件的供应商不足3家时，电子版响应文件由代理机构在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操作退回，除此之外征集人和采购代理机构对已提交的响应文件概不退回。</w:t>
      </w:r>
    </w:p>
    <w:bookmarkEnd w:id="50"/>
    <w:bookmarkEnd w:id="51"/>
    <w:p w14:paraId="5176E9E2">
      <w:pPr>
        <w:pStyle w:val="12"/>
        <w:bidi w:val="0"/>
        <w:jc w:val="center"/>
        <w:rPr>
          <w:rFonts w:hint="eastAsia"/>
          <w:b/>
          <w:bCs/>
          <w:color w:val="auto"/>
          <w:sz w:val="32"/>
          <w:szCs w:val="36"/>
        </w:rPr>
      </w:pPr>
      <w:bookmarkStart w:id="52" w:name="_13.1报价文件:_具体材料见“投标人须知前附表”。"/>
      <w:bookmarkEnd w:id="52"/>
      <w:bookmarkStart w:id="53" w:name="_13.2资格证明文件：具体材料见“投标人须知前附表”。"/>
      <w:bookmarkEnd w:id="53"/>
      <w:bookmarkStart w:id="54" w:name="_13.3商务文件:_具体材料见“投标人须知前附表”。"/>
      <w:bookmarkEnd w:id="54"/>
      <w:bookmarkStart w:id="55" w:name="_13.4技术文件：具体材料见“投标人须知前附表”。"/>
      <w:bookmarkEnd w:id="55"/>
      <w:bookmarkStart w:id="56" w:name="_13.5投标文件电子版：具体材料见“投标人须知前附表”。"/>
      <w:bookmarkEnd w:id="56"/>
      <w:bookmarkStart w:id="57" w:name="_16.2投标报价具体定义见投标人须知前附表。"/>
      <w:bookmarkEnd w:id="57"/>
      <w:bookmarkStart w:id="58" w:name="_17.1投标有效期应按“投标人须知中的前附表”规定的期限。"/>
      <w:bookmarkEnd w:id="58"/>
      <w:bookmarkStart w:id="59" w:name="_18.投标保证金"/>
      <w:bookmarkEnd w:id="59"/>
      <w:bookmarkStart w:id="60" w:name="_19.2投标文件应按报价文件、资格证明文件、商务文件、技术文件分别编制"/>
      <w:bookmarkEnd w:id="60"/>
      <w:bookmarkStart w:id="61" w:name="_21.1投标人必须在“投标人须知中的前附表”规定的投标文件接收时间和投"/>
      <w:bookmarkEnd w:id="61"/>
      <w:bookmarkStart w:id="62" w:name="_Toc254970544"/>
      <w:bookmarkStart w:id="63" w:name="_Toc254970685"/>
      <w:r>
        <w:rPr>
          <w:rFonts w:hint="eastAsia"/>
          <w:b/>
          <w:bCs/>
          <w:color w:val="auto"/>
          <w:sz w:val="32"/>
          <w:szCs w:val="36"/>
        </w:rPr>
        <w:t>（三）开</w:t>
      </w:r>
      <w:r>
        <w:rPr>
          <w:b/>
          <w:bCs/>
          <w:color w:val="auto"/>
          <w:sz w:val="32"/>
          <w:szCs w:val="36"/>
        </w:rPr>
        <w:t xml:space="preserve">    </w:t>
      </w:r>
      <w:r>
        <w:rPr>
          <w:rFonts w:hint="eastAsia"/>
          <w:b/>
          <w:bCs/>
          <w:color w:val="auto"/>
          <w:sz w:val="32"/>
          <w:szCs w:val="36"/>
        </w:rPr>
        <w:t>标</w:t>
      </w:r>
      <w:bookmarkEnd w:id="62"/>
      <w:bookmarkEnd w:id="63"/>
    </w:p>
    <w:p w14:paraId="4196C338">
      <w:pPr>
        <w:spacing w:line="360" w:lineRule="auto"/>
        <w:ind w:firstLine="480" w:firstLineChars="200"/>
        <w:rPr>
          <w:rFonts w:hint="eastAsia" w:ascii="黑体" w:hAnsi="黑体" w:eastAsia="黑体"/>
          <w:color w:val="auto"/>
          <w:sz w:val="24"/>
          <w:szCs w:val="24"/>
          <w:highlight w:val="none"/>
        </w:rPr>
      </w:pPr>
      <w:bookmarkStart w:id="64" w:name="_23.开标时间和地点"/>
      <w:bookmarkEnd w:id="64"/>
      <w:r>
        <w:rPr>
          <w:rFonts w:hint="eastAsia" w:ascii="黑体" w:hAnsi="黑体" w:eastAsia="黑体"/>
          <w:color w:val="auto"/>
          <w:sz w:val="24"/>
          <w:szCs w:val="24"/>
          <w:highlight w:val="none"/>
        </w:rPr>
        <w:t>23.开标时间和地点</w:t>
      </w:r>
    </w:p>
    <w:p w14:paraId="6D57502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23.1开标时间及地点详见“供应商须知前附表”</w:t>
      </w:r>
    </w:p>
    <w:p w14:paraId="312928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23.2如</w:t>
      </w:r>
      <w:r>
        <w:rPr>
          <w:rFonts w:hint="eastAsia" w:ascii="宋体" w:hAnsi="宋体" w:cs="宋体"/>
          <w:bCs/>
          <w:color w:val="auto"/>
          <w:szCs w:val="21"/>
          <w:highlight w:val="none"/>
        </w:rPr>
        <w:t>供应商成功解密响应文件，但未在“政采云”电子开标大厅参加开标的，视同认可开标过程和结果，</w:t>
      </w:r>
      <w:r>
        <w:rPr>
          <w:rFonts w:hint="eastAsia" w:ascii="宋体" w:hAnsi="宋体" w:cs="宋体"/>
          <w:color w:val="auto"/>
          <w:szCs w:val="21"/>
          <w:highlight w:val="none"/>
        </w:rPr>
        <w:t>由此产生的后果由供应商自行负责。 供应商不足3家的，不得开标。</w:t>
      </w:r>
    </w:p>
    <w:p w14:paraId="2DBC87A9">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24.开标程序</w:t>
      </w:r>
    </w:p>
    <w:p w14:paraId="791C8CFD">
      <w:pPr>
        <w:autoSpaceDE w:val="0"/>
        <w:autoSpaceDN w:val="0"/>
        <w:adjustRightInd w:val="0"/>
        <w:spacing w:line="440" w:lineRule="exact"/>
        <w:ind w:firstLine="420" w:firstLineChars="200"/>
        <w:rPr>
          <w:rFonts w:hint="eastAsia"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776BC7EB">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选取评审专家，如采购代理机构未按规定选取专家的，视为本次开评审无效，应当重新采购；</w:t>
      </w:r>
    </w:p>
    <w:p w14:paraId="0E190802">
      <w:pPr>
        <w:autoSpaceDE w:val="0"/>
        <w:autoSpaceDN w:val="0"/>
        <w:adjustRightIn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（2）采购代理机构将按照征集文件规定的时间通过</w:t>
      </w:r>
      <w:r>
        <w:rPr>
          <w:rFonts w:hint="eastAsia" w:ascii="宋体" w:hAnsi="宋体" w:cs="宋体"/>
          <w:bCs/>
          <w:color w:val="auto"/>
          <w:szCs w:val="21"/>
          <w:highlight w:val="none"/>
          <w:lang w:eastAsia="zh-CN"/>
        </w:rPr>
        <w:t>“广西政府采购云平台”</w:t>
      </w:r>
      <w:r>
        <w:rPr>
          <w:rFonts w:hint="eastAsia" w:ascii="宋体" w:hAnsi="宋体" w:cs="宋体"/>
          <w:bCs/>
          <w:color w:val="auto"/>
          <w:szCs w:val="21"/>
          <w:highlight w:val="none"/>
        </w:rPr>
        <w:t>组织线上开标活动、开启响应文件，所有供应商均应当准时在线参加。供应商如不参加开标大会的，视同认可开标结果，事后不得对采购相关人员、开标过程和开标结果提出异议，同时供应商因未在线参加开标而导致响应文件无法按时解密等一切后果由供应商自己承担。</w:t>
      </w:r>
    </w:p>
    <w:p w14:paraId="37B032EF">
      <w:pPr>
        <w:autoSpaceDE w:val="0"/>
        <w:autoSpaceDN w:val="0"/>
        <w:adjustRightInd w:val="0"/>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24.2开标程序：</w:t>
      </w:r>
    </w:p>
    <w:p w14:paraId="1038EAF5">
      <w:pPr>
        <w:pStyle w:val="14"/>
        <w:snapToGrid w:val="0"/>
        <w:spacing w:line="440" w:lineRule="exact"/>
        <w:ind w:firstLine="402" w:firstLineChars="200"/>
        <w:rPr>
          <w:rFonts w:hint="eastAsia" w:hAnsi="宋体" w:cs="宋体"/>
          <w:color w:val="auto"/>
          <w:szCs w:val="21"/>
          <w:highlight w:val="none"/>
        </w:rPr>
      </w:pPr>
      <w:r>
        <w:rPr>
          <w:rFonts w:hint="eastAsia" w:hAnsi="宋体" w:cs="宋体"/>
          <w:b/>
          <w:color w:val="auto"/>
          <w:szCs w:val="21"/>
          <w:highlight w:val="none"/>
        </w:rPr>
        <w:t>（1）解密电子响应文件。</w:t>
      </w:r>
      <w:r>
        <w:rPr>
          <w:rFonts w:hint="eastAsia" w:hAnsi="宋体" w:cs="宋体"/>
          <w:b/>
          <w:color w:val="auto"/>
          <w:szCs w:val="21"/>
          <w:highlight w:val="none"/>
          <w:lang w:eastAsia="zh-CN"/>
        </w:rPr>
        <w:t>“广西政府采购云平台”</w:t>
      </w:r>
      <w:r>
        <w:rPr>
          <w:rFonts w:hint="eastAsia" w:hAnsi="宋体" w:cs="宋体"/>
          <w:color w:val="auto"/>
          <w:szCs w:val="21"/>
          <w:highlight w:val="none"/>
        </w:rPr>
        <w:t>按开标时间自动提取所有响应文件。采购代理机构依托</w:t>
      </w:r>
      <w:r>
        <w:rPr>
          <w:rFonts w:hint="eastAsia" w:hAnsi="宋体" w:cs="宋体"/>
          <w:color w:val="auto"/>
          <w:szCs w:val="21"/>
          <w:highlight w:val="none"/>
          <w:lang w:eastAsia="zh-CN"/>
        </w:rPr>
        <w:t>“广西政府采购云平台”</w:t>
      </w:r>
      <w:r>
        <w:rPr>
          <w:rFonts w:hint="eastAsia" w:hAnsi="宋体" w:cs="宋体"/>
          <w:color w:val="auto"/>
          <w:szCs w:val="21"/>
          <w:highlight w:val="none"/>
        </w:rPr>
        <w:t>向各供应商发出电子加密响应文件【开始解密】通知，由供应商按征集文件规定的时间内自行进行响应文件解密。供应商的法定代表人或其委托代理人</w:t>
      </w:r>
      <w:r>
        <w:rPr>
          <w:rFonts w:hint="eastAsia" w:hAnsi="宋体" w:cs="宋体"/>
          <w:b/>
          <w:color w:val="auto"/>
          <w:szCs w:val="21"/>
          <w:highlight w:val="none"/>
        </w:rPr>
        <w:t>须携带加密时所用的CA锁准时登录到</w:t>
      </w:r>
      <w:r>
        <w:rPr>
          <w:rFonts w:hint="eastAsia" w:hAnsi="宋体" w:cs="宋体"/>
          <w:b/>
          <w:color w:val="auto"/>
          <w:szCs w:val="21"/>
          <w:highlight w:val="none"/>
          <w:lang w:eastAsia="zh-CN"/>
        </w:rPr>
        <w:t>“广西政府采购云平台”</w:t>
      </w:r>
      <w:r>
        <w:rPr>
          <w:rFonts w:hint="eastAsia" w:hAnsi="宋体" w:cs="宋体"/>
          <w:b/>
          <w:color w:val="auto"/>
          <w:szCs w:val="21"/>
          <w:highlight w:val="none"/>
        </w:rPr>
        <w:t>电子开标大厅签到并对电子响应文件解密</w:t>
      </w:r>
      <w:r>
        <w:rPr>
          <w:rFonts w:hint="eastAsia" w:hAnsi="宋体" w:cs="宋体"/>
          <w:color w:val="auto"/>
          <w:szCs w:val="21"/>
          <w:highlight w:val="none"/>
        </w:rPr>
        <w:t>。开标后5分钟供应商还未进行解密的，代理机构要通知供应商。通知后，响应文件仍未按时解密，或者供应商没预留联系方式或预留联系方式无效，导致代理机构无法联系到供应商进行解密的，</w:t>
      </w:r>
      <w:r>
        <w:rPr>
          <w:rFonts w:hint="eastAsia" w:hAnsi="宋体" w:cs="宋体"/>
          <w:b/>
          <w:color w:val="auto"/>
          <w:szCs w:val="21"/>
          <w:highlight w:val="none"/>
        </w:rPr>
        <w:t>均视为无效响应。</w:t>
      </w:r>
    </w:p>
    <w:p w14:paraId="7C1A462E">
      <w:pPr>
        <w:pStyle w:val="14"/>
        <w:snapToGrid w:val="0"/>
        <w:spacing w:line="440" w:lineRule="exact"/>
        <w:ind w:firstLine="400" w:firstLineChars="200"/>
        <w:rPr>
          <w:rFonts w:hint="eastAsia"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w:t>
      </w:r>
      <w:r>
        <w:rPr>
          <w:rFonts w:hint="eastAsia" w:hAnsi="宋体" w:cs="宋体"/>
          <w:b/>
          <w:bCs/>
          <w:color w:val="auto"/>
          <w:szCs w:val="21"/>
          <w:highlight w:val="none"/>
        </w:rPr>
        <w:t>详见本章</w:t>
      </w:r>
      <w:r>
        <w:rPr>
          <w:rFonts w:hint="eastAsia" w:hAnsi="宋体" w:cs="宋体"/>
          <w:b/>
          <w:color w:val="auto"/>
          <w:szCs w:val="21"/>
          <w:highlight w:val="none"/>
        </w:rPr>
        <w:t>29.3 电子交易活动的中止</w:t>
      </w:r>
      <w:r>
        <w:rPr>
          <w:rFonts w:hint="eastAsia" w:hAnsi="宋体" w:cs="宋体"/>
          <w:color w:val="auto"/>
          <w:szCs w:val="21"/>
          <w:highlight w:val="none"/>
        </w:rPr>
        <w:t>。）</w:t>
      </w:r>
    </w:p>
    <w:p w14:paraId="4E4D2FB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响应文件解密结束，各响应供应商报价均在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远程不见面开标大厅展示；</w:t>
      </w:r>
    </w:p>
    <w:p w14:paraId="26402A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签署电子《政府采购活动现场确认声明书》。</w:t>
      </w:r>
      <w:r>
        <w:rPr>
          <w:rFonts w:hint="eastAsia" w:ascii="宋体" w:hAnsi="宋体" w:cs="宋体"/>
          <w:color w:val="auto"/>
          <w:szCs w:val="21"/>
          <w:highlight w:val="none"/>
        </w:rPr>
        <w:t>通过邮件形式在远程不见面开标大厅发送各供应商签署电子《政府采购活动现场确认声明书》。</w:t>
      </w:r>
    </w:p>
    <w:p w14:paraId="010F32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（4）开标过程由采购代理机构如实记录，并电子留痕，由参加电子开标的各供应商代表对电子开标记录在开标记录公布后15分钟内进行当场校核及勘误，并线上确认，未确认的视同认可开标结果。</w:t>
      </w:r>
    </w:p>
    <w:p w14:paraId="43B666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供应商代表对开标过程和开标记录有疑义，以及认为征集人、采购代理机构相关工作人员有需要回避的情形的，应当场提出在线询问或者回避申请。征集人、采购代理机构对供应商代表提出的询问或者回避申请应当及时处理。</w:t>
      </w:r>
    </w:p>
    <w:p w14:paraId="6A1004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（6）开标结束。</w:t>
      </w:r>
    </w:p>
    <w:p w14:paraId="433E6ECA">
      <w:pPr>
        <w:pStyle w:val="14"/>
        <w:snapToGrid w:val="0"/>
        <w:spacing w:line="440" w:lineRule="exact"/>
        <w:ind w:firstLine="402" w:firstLineChars="200"/>
        <w:rPr>
          <w:rFonts w:hint="eastAsia"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w:t>
      </w:r>
      <w:r>
        <w:rPr>
          <w:rFonts w:hint="eastAsia" w:hAnsi="宋体" w:cs="宋体"/>
          <w:color w:val="auto"/>
          <w:szCs w:val="21"/>
          <w:highlight w:val="none"/>
          <w:lang w:eastAsia="zh-CN"/>
        </w:rPr>
        <w:t>“广西政府采购云平台”</w:t>
      </w:r>
      <w:r>
        <w:rPr>
          <w:rFonts w:hint="eastAsia" w:hAnsi="宋体" w:cs="宋体"/>
          <w:color w:val="auto"/>
          <w:szCs w:val="21"/>
          <w:highlight w:val="none"/>
        </w:rPr>
        <w:t>电子化开标或评审程序调整的，按调整后执行。</w:t>
      </w:r>
    </w:p>
    <w:p w14:paraId="74EFCEA1">
      <w:pPr>
        <w:pStyle w:val="14"/>
        <w:snapToGrid w:val="0"/>
        <w:spacing w:line="400" w:lineRule="exact"/>
        <w:ind w:left="679" w:leftChars="228" w:hanging="200" w:hangingChars="100"/>
        <w:rPr>
          <w:rFonts w:hint="eastAsia" w:hAnsi="宋体" w:cs="宋体"/>
          <w:color w:val="auto"/>
          <w:highlight w:val="none"/>
        </w:rPr>
      </w:pPr>
    </w:p>
    <w:p w14:paraId="0BE335BE">
      <w:pPr>
        <w:snapToGrid w:val="0"/>
        <w:spacing w:line="400" w:lineRule="exact"/>
        <w:ind w:left="689" w:leftChars="228" w:hanging="210" w:hangingChars="100"/>
        <w:rPr>
          <w:rFonts w:hint="eastAsia" w:ascii="宋体" w:hAnsi="宋体"/>
          <w:color w:val="auto"/>
          <w:szCs w:val="20"/>
          <w:highlight w:val="none"/>
        </w:rPr>
      </w:pPr>
    </w:p>
    <w:p w14:paraId="2587DB06">
      <w:pPr>
        <w:pStyle w:val="12"/>
        <w:bidi w:val="0"/>
        <w:jc w:val="center"/>
        <w:rPr>
          <w:rFonts w:hint="eastAsia"/>
          <w:b/>
          <w:bCs/>
          <w:color w:val="auto"/>
          <w:sz w:val="32"/>
          <w:szCs w:val="36"/>
        </w:rPr>
      </w:pPr>
      <w:r>
        <w:rPr>
          <w:rFonts w:hint="eastAsia"/>
          <w:b/>
          <w:bCs/>
          <w:color w:val="auto"/>
          <w:sz w:val="32"/>
          <w:szCs w:val="36"/>
        </w:rPr>
        <w:t>（四）资格审查</w:t>
      </w:r>
    </w:p>
    <w:p w14:paraId="2234D68F">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2BB9C6E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32D0CE97">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25.2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5F8173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25.3资格审查标准为本“征集文件”中“供应商须知前附表”13.1点载明对供应商资格要求的条件。本项目资格审查采用合格制，凡符合征集文件规定的供应商资格要求的供应商均通过资格审查。</w:t>
      </w:r>
    </w:p>
    <w:p w14:paraId="7F659BF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25.4供应商有下列情形之一的，资格审查不通过，作无效响应处理：</w:t>
      </w:r>
    </w:p>
    <w:p w14:paraId="6CE053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0298A6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0BEE37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489A593E">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宋体" w:hAnsi="宋体" w:eastAsia="宋体" w:cs="宋体"/>
          <w:color w:val="auto"/>
        </w:rPr>
      </w:pPr>
      <w:r>
        <w:rPr>
          <w:rFonts w:hint="eastAsia" w:ascii="宋体" w:hAnsi="宋体" w:eastAsia="宋体" w:cs="宋体"/>
          <w:color w:val="auto"/>
        </w:rPr>
        <w:t>25.5资格审查的合格供应商不足3家的，不得评审。</w:t>
      </w:r>
    </w:p>
    <w:p w14:paraId="76345E36">
      <w:pPr>
        <w:pStyle w:val="12"/>
        <w:bidi w:val="0"/>
        <w:jc w:val="center"/>
        <w:rPr>
          <w:rFonts w:hint="eastAsia"/>
          <w:b/>
          <w:bCs/>
          <w:color w:val="auto"/>
          <w:sz w:val="32"/>
          <w:szCs w:val="36"/>
        </w:rPr>
      </w:pPr>
      <w:bookmarkStart w:id="65" w:name="_25.3_投标人有下列情形之一的，资格审查不通过而导致其投标无效："/>
      <w:bookmarkEnd w:id="65"/>
      <w:r>
        <w:rPr>
          <w:rFonts w:hint="eastAsia"/>
          <w:b/>
          <w:bCs/>
          <w:color w:val="auto"/>
          <w:sz w:val="32"/>
          <w:szCs w:val="36"/>
        </w:rPr>
        <w:t>（五）评</w:t>
      </w:r>
      <w:r>
        <w:rPr>
          <w:b/>
          <w:bCs/>
          <w:color w:val="auto"/>
          <w:sz w:val="32"/>
          <w:szCs w:val="36"/>
        </w:rPr>
        <w:t xml:space="preserve">   </w:t>
      </w:r>
      <w:r>
        <w:rPr>
          <w:rFonts w:hint="eastAsia"/>
          <w:b/>
          <w:bCs/>
          <w:color w:val="auto"/>
          <w:sz w:val="32"/>
          <w:szCs w:val="36"/>
        </w:rPr>
        <w:t>标</w:t>
      </w:r>
    </w:p>
    <w:p w14:paraId="5F71CBE2">
      <w:pPr>
        <w:spacing w:line="360" w:lineRule="auto"/>
        <w:ind w:firstLine="420" w:firstLineChars="200"/>
        <w:rPr>
          <w:rFonts w:hint="eastAsia" w:ascii="黑体" w:hAnsi="黑体" w:eastAsia="黑体"/>
          <w:color w:val="auto"/>
          <w:szCs w:val="21"/>
          <w:highlight w:val="none"/>
        </w:rPr>
      </w:pPr>
      <w:bookmarkStart w:id="66" w:name="_26.组建评标委员会"/>
      <w:bookmarkEnd w:id="66"/>
    </w:p>
    <w:p w14:paraId="39DEB14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26.组建评审委员会</w:t>
      </w:r>
    </w:p>
    <w:p w14:paraId="127C34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评审委员会由征集人代表和评审专家组成，人数为</w:t>
      </w:r>
      <w:r>
        <w:rPr>
          <w:rFonts w:hint="eastAsia"/>
          <w:b/>
          <w:color w:val="auto"/>
          <w:highlight w:val="none"/>
        </w:rPr>
        <w:t>5人以上单数</w:t>
      </w:r>
      <w:r>
        <w:rPr>
          <w:rFonts w:hint="eastAsia" w:ascii="宋体" w:hAnsi="宋体" w:cs="宋体"/>
          <w:color w:val="auto"/>
          <w:szCs w:val="21"/>
          <w:highlight w:val="none"/>
        </w:rPr>
        <w:t>，其中评审专家不得少于成员总数的三分之二。</w:t>
      </w:r>
    </w:p>
    <w:p w14:paraId="28B8F78C">
      <w:pPr>
        <w:spacing w:line="360" w:lineRule="auto"/>
        <w:ind w:firstLine="420" w:firstLineChars="200"/>
        <w:rPr>
          <w:rFonts w:hint="eastAsia"/>
          <w:b/>
          <w:color w:val="auto"/>
          <w:highlight w:val="none"/>
        </w:rPr>
      </w:pPr>
      <w:r>
        <w:rPr>
          <w:rFonts w:hint="eastAsia" w:ascii="宋体" w:hAnsi="宋体" w:cs="宋体"/>
          <w:color w:val="auto"/>
          <w:szCs w:val="21"/>
          <w:highlight w:val="none"/>
        </w:rPr>
        <w:t>参加过采购项目前期咨询论证的专家，不得参加该采购项目的评审活动。</w:t>
      </w:r>
      <w:r>
        <w:rPr>
          <w:b/>
          <w:color w:val="auto"/>
          <w:highlight w:val="none"/>
        </w:rPr>
        <w:t>评审专家发现本人与参加采购活动的供应商有利害关系的，应当主动提出回避。</w:t>
      </w:r>
    </w:p>
    <w:p w14:paraId="6A82259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27.评审的依据</w:t>
      </w:r>
    </w:p>
    <w:p w14:paraId="7BE618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评审委员会以征集文件为依据对响应文件进行评审，“</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”没有规定的方法、评审因素和标准，不作为评审依据。</w:t>
      </w:r>
    </w:p>
    <w:p w14:paraId="35783C8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28.评审原则</w:t>
      </w:r>
    </w:p>
    <w:p w14:paraId="2F8940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审原则。评审委员会评审时必须公平、公正、客观，不带任何倾向性和启发性；不得向外界透露任何与评审有关的内容；任何单位和个人不得干扰、影响评审的正常进行；评审委员会及有关工作人员不得私下与供应商接触，不得收受利害关系人的财物或者其他好处。</w:t>
      </w:r>
    </w:p>
    <w:p w14:paraId="01203C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评委表决。在评审过程中出现法律法规和征集文件均没有明确规定的情形时，由评审委员会现场协商解决，协商不一致的，由全体评委投票表决，以得票率二分之一以上专家的意见为准并由采购代理机构作记录。</w:t>
      </w:r>
    </w:p>
    <w:p w14:paraId="47F19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28.3评审的保密。征集人、采购代理机构应当采取必要措施，保证评审在严格保密（封闭式评审）的情况下进行。除征集人代表、评审现场组织人员外，征集人的其他工作人员以及与评审工作无关的人员不得进入评审现场。有关人员对评审情况以及在评审过程中获悉的国家秘密、商业秘密负有保密责任。</w:t>
      </w:r>
    </w:p>
    <w:p w14:paraId="7B8F8B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28.4评审过程的监控。本项目电子评审过程实行网上留痕、全程录音、录像监控，供应商在评审过程中所进行的试图影响评审结果的不公正活动，可能导致其响应按无效处理。</w:t>
      </w:r>
    </w:p>
    <w:p w14:paraId="1083DC09">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29.评审方法及评审标准</w:t>
      </w:r>
    </w:p>
    <w:p w14:paraId="5639B8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29.1本项目的评审方法详见“供应商须知前附表”。</w:t>
      </w:r>
    </w:p>
    <w:p w14:paraId="23AF7D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 评审委员会按照</w:t>
      </w:r>
      <w:r>
        <w:rPr>
          <w:rFonts w:hint="eastAsia" w:ascii="宋体" w:hAnsi="宋体" w:cs="宋体"/>
          <w:b/>
          <w:color w:val="auto"/>
          <w:szCs w:val="21"/>
          <w:highlight w:val="none"/>
        </w:rPr>
        <w:t>“第四章 评审方法和评审标准”</w:t>
      </w:r>
      <w:r>
        <w:rPr>
          <w:rFonts w:hint="eastAsia" w:ascii="宋体" w:hAnsi="宋体" w:cs="宋体"/>
          <w:color w:val="auto"/>
          <w:szCs w:val="21"/>
          <w:highlight w:val="none"/>
        </w:rPr>
        <w:t>规定的方法、评审因素、标准和程序对响应文件进行评审。</w:t>
      </w:r>
    </w:p>
    <w:p w14:paraId="17AC40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 电子交易活动的中止。采购过程中出现以下情形，导致电子交易平台无法正常运行，或者无法保证电子交易的公平、公正和安全时，采购机构可中止电子交易活动：</w:t>
      </w:r>
    </w:p>
    <w:p w14:paraId="28807E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5219B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2754CE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08EE44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317A8A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（4）其他无法保证电子交易的公平、公正和安全的情况。</w:t>
      </w:r>
    </w:p>
    <w:p w14:paraId="063F05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CFA5F15">
      <w:pPr>
        <w:pStyle w:val="14"/>
        <w:snapToGrid w:val="0"/>
        <w:spacing w:line="400" w:lineRule="exact"/>
        <w:ind w:firstLine="400" w:firstLineChars="200"/>
        <w:rPr>
          <w:rFonts w:hint="eastAsia" w:hAnsi="宋体" w:cs="宋体"/>
          <w:color w:val="auto"/>
          <w:highlight w:val="none"/>
        </w:rPr>
      </w:pPr>
    </w:p>
    <w:p w14:paraId="0742050C">
      <w:pPr>
        <w:pStyle w:val="12"/>
        <w:bidi w:val="0"/>
        <w:jc w:val="center"/>
        <w:rPr>
          <w:rFonts w:hint="eastAsia"/>
          <w:b/>
          <w:bCs/>
          <w:color w:val="auto"/>
          <w:sz w:val="32"/>
          <w:szCs w:val="36"/>
        </w:rPr>
      </w:pPr>
      <w:bookmarkStart w:id="67" w:name="_Toc80093001"/>
      <w:bookmarkStart w:id="68" w:name="_Toc5159"/>
      <w:bookmarkStart w:id="69" w:name="_Toc1634"/>
      <w:r>
        <w:rPr>
          <w:rFonts w:hint="eastAsia"/>
          <w:b/>
          <w:bCs/>
          <w:color w:val="auto"/>
          <w:sz w:val="32"/>
          <w:szCs w:val="36"/>
        </w:rPr>
        <w:t>（六）</w:t>
      </w:r>
      <w:bookmarkEnd w:id="67"/>
      <w:r>
        <w:rPr>
          <w:rFonts w:hint="eastAsia"/>
          <w:b/>
          <w:bCs/>
          <w:color w:val="auto"/>
          <w:sz w:val="32"/>
          <w:szCs w:val="36"/>
        </w:rPr>
        <w:t>入围和框架协议</w:t>
      </w:r>
      <w:bookmarkEnd w:id="68"/>
      <w:bookmarkEnd w:id="69"/>
    </w:p>
    <w:p w14:paraId="2F8D3443">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30.确定供应商</w:t>
      </w:r>
    </w:p>
    <w:p w14:paraId="6C0708E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30.1本项目授权评审委员会直接按第四章“评审方法及评审标准”的规定确定入围供应商。</w:t>
      </w:r>
    </w:p>
    <w:p w14:paraId="3E7C87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征集人、采购代理机构认为供应商对采购过程、入围结果提出的质疑成立且影响或者可能影响入围结果的，合格供应商符合法定数量时，可以从合格的入围候选人中另行确定供应商的，应当依法另行确定供应商；否则应当重新开展采购活动。</w:t>
      </w:r>
    </w:p>
    <w:p w14:paraId="02F69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30.3入围供应商无正当理由拒签合同的，根据《中华人民共和国政府采购法》第七十七条第一款规定处理。</w:t>
      </w:r>
    </w:p>
    <w:p w14:paraId="2DE61D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7D868C7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31.结果公告</w:t>
      </w:r>
    </w:p>
    <w:p w14:paraId="3E3C36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31.1在入围供应商确定之日起2个工作日内，由采购代理机构</w:t>
      </w:r>
      <w:r>
        <w:rPr>
          <w:rFonts w:hint="eastAsia" w:ascii="宋体" w:hAnsi="宋体" w:cs="宋体"/>
          <w:b/>
          <w:color w:val="auto"/>
          <w:szCs w:val="21"/>
          <w:highlight w:val="none"/>
        </w:rPr>
        <w:t>在征集公告发布媒体上</w:t>
      </w:r>
      <w:r>
        <w:rPr>
          <w:rFonts w:hint="eastAsia" w:ascii="宋体" w:hAnsi="宋体" w:cs="宋体"/>
          <w:color w:val="auto"/>
          <w:szCs w:val="21"/>
          <w:highlight w:val="none"/>
        </w:rPr>
        <w:t>发布入围结果公告，入围结果公告期限为1个工作日，发布入围结果公告的同时向入围供应商发出入围通知书</w:t>
      </w:r>
      <w:r>
        <w:rPr>
          <w:rFonts w:hint="eastAsia" w:ascii="宋体" w:hAnsi="宋体" w:cs="宋体"/>
          <w:b/>
          <w:color w:val="auto"/>
          <w:szCs w:val="21"/>
          <w:highlight w:val="none"/>
        </w:rPr>
        <w:t>和入围协议</w:t>
      </w:r>
      <w:r>
        <w:rPr>
          <w:rFonts w:hint="eastAsia" w:ascii="宋体" w:hAnsi="宋体" w:cs="宋体"/>
          <w:color w:val="auto"/>
          <w:szCs w:val="21"/>
          <w:highlight w:val="none"/>
        </w:rPr>
        <w:t>。</w:t>
      </w:r>
      <w:r>
        <w:rPr>
          <w:rFonts w:hint="eastAsia" w:ascii="宋体" w:hAnsi="宋体" w:cs="宋体"/>
          <w:b/>
          <w:color w:val="auto"/>
          <w:szCs w:val="21"/>
          <w:highlight w:val="none"/>
        </w:rPr>
        <w:t>采购代理机构发出入围通知书前，应当对供应商信用进行核实，对列入失信被执行人、重大税收违法案件当事人名单、政府采购严重违法失信行为记录名单及其他不符合《中华人民共和国政府采购法》第二十二条规定条件的供应商，取消其入围资格</w:t>
      </w:r>
      <w:r>
        <w:rPr>
          <w:rFonts w:hint="eastAsia" w:ascii="宋体" w:hAnsi="宋体" w:cs="宋体"/>
          <w:color w:val="auto"/>
          <w:szCs w:val="21"/>
          <w:highlight w:val="none"/>
        </w:rPr>
        <w:t>。</w:t>
      </w:r>
    </w:p>
    <w:p w14:paraId="59C45B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以上信息查询记录及相关证据与征集文件一并保存。</w:t>
      </w:r>
    </w:p>
    <w:p w14:paraId="080FDC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优惠政策的，征集人或者采购代理机构在公告入围结果时，同时公告其《中小企业声明函》，接受社会监督。</w:t>
      </w:r>
    </w:p>
    <w:p w14:paraId="78B0E5C7">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32.发出入围通知书</w:t>
      </w:r>
    </w:p>
    <w:p w14:paraId="1C03EFE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32.1在发布入围公告的同时，采购代理机构向供应商通过</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发出电子入围通知书和入围协议。</w:t>
      </w:r>
    </w:p>
    <w:p w14:paraId="2C9FBFFC">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33.无义务解释未入围原因</w:t>
      </w:r>
    </w:p>
    <w:p w14:paraId="74DFB7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采购代理机构无义务向未入围的供应商解释未入围原因和退还响应文件。</w:t>
      </w:r>
    </w:p>
    <w:p w14:paraId="0802A20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34.框架协议授予标准</w:t>
      </w:r>
    </w:p>
    <w:p w14:paraId="2C936E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框架协议</w:t>
      </w:r>
      <w:r>
        <w:rPr>
          <w:rFonts w:hint="eastAsia" w:ascii="宋体" w:hAnsi="宋体" w:cs="宋体"/>
          <w:color w:val="auto"/>
          <w:szCs w:val="21"/>
          <w:highlight w:val="none"/>
        </w:rPr>
        <w:t>将授予被确定实质上响应征集文件要求，具备履行</w:t>
      </w:r>
      <w:r>
        <w:rPr>
          <w:rFonts w:hint="eastAsia" w:ascii="宋体" w:hAnsi="宋体" w:cs="宋体"/>
          <w:color w:val="auto"/>
          <w:kern w:val="0"/>
          <w:szCs w:val="21"/>
          <w:highlight w:val="none"/>
        </w:rPr>
        <w:t>框架协议</w:t>
      </w:r>
      <w:r>
        <w:rPr>
          <w:rFonts w:hint="eastAsia" w:ascii="宋体" w:hAnsi="宋体" w:cs="宋体"/>
          <w:color w:val="auto"/>
          <w:szCs w:val="21"/>
          <w:highlight w:val="none"/>
        </w:rPr>
        <w:t>能力的供应商（征集文件另有约定多名供应商的除外）。</w:t>
      </w:r>
    </w:p>
    <w:p w14:paraId="5CFABF88">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35.履约保证金</w:t>
      </w:r>
    </w:p>
    <w:p w14:paraId="43BBE3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039FC842">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36.签订框架协议</w:t>
      </w:r>
    </w:p>
    <w:p w14:paraId="0D4019F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36.1供应商领取电子入围通知书后，</w:t>
      </w:r>
      <w:r>
        <w:rPr>
          <w:rFonts w:hint="eastAsia" w:ascii="宋体" w:hAnsi="宋体" w:cs="宋体"/>
          <w:color w:val="auto"/>
          <w:kern w:val="0"/>
          <w:szCs w:val="21"/>
          <w:highlight w:val="none"/>
          <w:lang w:val="zh-CN"/>
        </w:rPr>
        <w:t>按规定的日期、时间、地点，由法定代表人或其授权代表与征集人代表签订框架协议。</w:t>
      </w:r>
      <w:r>
        <w:rPr>
          <w:rFonts w:ascii="宋体" w:hAnsi="宋体"/>
          <w:color w:val="auto"/>
          <w:szCs w:val="21"/>
          <w:highlight w:val="none"/>
        </w:rPr>
        <w:t>框架协议</w:t>
      </w:r>
      <w:r>
        <w:rPr>
          <w:rFonts w:hint="eastAsia" w:ascii="宋体" w:hAnsi="宋体"/>
          <w:color w:val="auto"/>
          <w:szCs w:val="21"/>
          <w:highlight w:val="none"/>
        </w:rPr>
        <w:t>由</w:t>
      </w:r>
      <w:r>
        <w:rPr>
          <w:rFonts w:ascii="宋体" w:hAnsi="宋体"/>
          <w:color w:val="auto"/>
          <w:szCs w:val="21"/>
          <w:highlight w:val="none"/>
        </w:rPr>
        <w:t>征集</w:t>
      </w:r>
      <w:r>
        <w:rPr>
          <w:rFonts w:hint="eastAsia" w:ascii="宋体" w:hAnsi="宋体"/>
          <w:color w:val="auto"/>
          <w:szCs w:val="21"/>
          <w:highlight w:val="none"/>
        </w:rPr>
        <w:t>人与入</w:t>
      </w:r>
      <w:r>
        <w:rPr>
          <w:rFonts w:ascii="宋体" w:hAnsi="宋体"/>
          <w:color w:val="auto"/>
          <w:szCs w:val="21"/>
          <w:highlight w:val="none"/>
        </w:rPr>
        <w:t>围供应商</w:t>
      </w:r>
      <w:r>
        <w:rPr>
          <w:rFonts w:hint="eastAsia"/>
          <w:b/>
          <w:color w:val="auto"/>
          <w:highlight w:val="none"/>
        </w:rPr>
        <w:t>签订</w:t>
      </w:r>
      <w:r>
        <w:rPr>
          <w:rFonts w:hint="eastAsia" w:ascii="宋体" w:hAnsi="宋体"/>
          <w:color w:val="auto"/>
          <w:szCs w:val="21"/>
          <w:highlight w:val="none"/>
        </w:rPr>
        <w:t>，征集人在框架协议签订后7个工作日内，将框架协议副本报本级财政部门备案。</w:t>
      </w:r>
      <w:r>
        <w:rPr>
          <w:rFonts w:ascii="宋体" w:hAnsi="宋体"/>
          <w:color w:val="auto"/>
          <w:szCs w:val="21"/>
          <w:highlight w:val="none"/>
        </w:rPr>
        <w:t>框架协议不得对征集文件确定的事项以及入围供应商的响应文件作实质性修改。入围供应商如无正当理由不及时签订框架协议的，以及无正当理由放弃封闭式框架协议入围资格或者退出封闭式</w:t>
      </w:r>
      <w:r>
        <w:rPr>
          <w:rFonts w:ascii="宋体" w:hAnsi="宋体" w:cs="宋体"/>
          <w:color w:val="auto"/>
          <w:szCs w:val="21"/>
          <w:highlight w:val="none"/>
        </w:rPr>
        <w:t>框架协议的，依照政府采购法等有关法律、行政法规追究法律责任。</w:t>
      </w:r>
    </w:p>
    <w:p w14:paraId="7883F2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w:t>
      </w:r>
      <w:r>
        <w:rPr>
          <w:rFonts w:ascii="宋体" w:hAnsi="宋体" w:cs="宋体"/>
          <w:color w:val="auto"/>
          <w:szCs w:val="21"/>
          <w:highlight w:val="none"/>
        </w:rPr>
        <w:t>.2 征集文件、入围供应商的响应文件及评审过程中有关澄清、承诺文件均应作为框架协议的附件。</w:t>
      </w:r>
    </w:p>
    <w:p w14:paraId="4C3A51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36.3征集人或入围供应商不得单方面向框架协议另一方提出任何征集文件没有约定的条件或不合理的要求，作为签订框架协议的条件；也不得协商另行订立背离征集文件和合同实质性内容的协议。</w:t>
      </w:r>
    </w:p>
    <w:p w14:paraId="6A11D5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36.4如签订框架协议并生效后，供应商无故拒绝或延期，除按照框架协议条款处理外，将承担相应的法律责任。</w:t>
      </w:r>
    </w:p>
    <w:p w14:paraId="2FD4DA5D">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37. 框架协议公告</w:t>
      </w:r>
    </w:p>
    <w:p w14:paraId="7B4FEFC3">
      <w:pPr>
        <w:spacing w:line="360" w:lineRule="auto"/>
        <w:ind w:firstLine="422" w:firstLineChars="200"/>
        <w:rPr>
          <w:rFonts w:hint="eastAsia"/>
          <w:b/>
          <w:color w:val="auto"/>
          <w:highlight w:val="none"/>
        </w:rPr>
      </w:pPr>
      <w:r>
        <w:rPr>
          <w:rFonts w:hint="eastAsia"/>
          <w:b/>
          <w:color w:val="auto"/>
          <w:highlight w:val="none"/>
        </w:rPr>
        <w:t>征集人或者受托采购代理机构应当自框架协议签订之日起2个工作日内，将框架协议在以下媒体上发布 “广西政府采购网”（http://zfcg.gxzf.gov.cn）上公告，但框架协议中涉及国家秘密、商业秘密的内容除外。</w:t>
      </w:r>
    </w:p>
    <w:p w14:paraId="45C6D191">
      <w:pPr>
        <w:spacing w:line="360" w:lineRule="auto"/>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rPr>
        <w:t>38. 询问、质疑和投诉</w:t>
      </w:r>
    </w:p>
    <w:p w14:paraId="0940EB11">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38.1询问</w:t>
      </w:r>
    </w:p>
    <w:p w14:paraId="41AF91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38.1.1供应商对政府采购活动事项有疑问的，可以向征集人或采购代理机构项目负责人提出询问。</w:t>
      </w:r>
    </w:p>
    <w:p w14:paraId="2AC794B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38.1.2征集人或征集人委托的采购代理机构自受理询问之日起3个工作日内对供应商依法提出的询问作出答复，</w:t>
      </w:r>
      <w:r>
        <w:rPr>
          <w:rFonts w:hint="eastAsia" w:ascii="宋体" w:hAnsi="宋体" w:cs="宋体"/>
          <w:color w:val="auto"/>
          <w:szCs w:val="21"/>
          <w:highlight w:val="none"/>
        </w:rPr>
        <w:t>但答复内容不得涉及商业秘密</w:t>
      </w:r>
      <w:r>
        <w:rPr>
          <w:rFonts w:hint="eastAsia" w:ascii="宋体" w:hAnsi="宋体" w:cs="宋体"/>
          <w:bCs/>
          <w:color w:val="auto"/>
          <w:szCs w:val="21"/>
          <w:highlight w:val="none"/>
        </w:rPr>
        <w:t>。</w:t>
      </w:r>
    </w:p>
    <w:p w14:paraId="187073B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38.1.3 询问事项可能影响入围、成交结果的，征集人应当暂停签订框架协议，已经签订框架协议的，应当中止履行框架协议。</w:t>
      </w:r>
    </w:p>
    <w:p w14:paraId="00500B95">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6F6D5CD0">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38.2.1</w:t>
      </w:r>
      <w:r>
        <w:rPr>
          <w:rFonts w:hint="eastAsia" w:ascii="宋体" w:hAnsi="宋体" w:cs="宋体"/>
          <w:b/>
          <w:color w:val="auto"/>
          <w:szCs w:val="21"/>
          <w:highlight w:val="none"/>
        </w:rPr>
        <w:t xml:space="preserve">供应商认为征集文件、采购过程或者入围结果使自己的合法权益受到损害的，必须在知道或者应知其权益受到损害之日起7个工作日内，以书面形式向征集人、采购代理机构提出质疑，质疑有效期结束后，征集人或采购代理机构不再受理该项目质疑。征集人、采购代理机构接收质疑函的方式、联系部门、联系电话和通讯地址等信息详见“供应商须知前附表”。具体质疑起算时间及处理方式如下： </w:t>
      </w:r>
    </w:p>
    <w:p w14:paraId="359B98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（1）潜在供应商依法获取公开征集文件后，认为征集文件使自己的权益受到损害的，应当在公开征集文件公告期限届满之日起7个工作日内提出质疑。</w:t>
      </w:r>
      <w:r>
        <w:rPr>
          <w:rFonts w:hint="eastAsia" w:ascii="宋体" w:hAnsi="宋体" w:cs="宋体"/>
          <w:color w:val="auto"/>
          <w:szCs w:val="21"/>
          <w:highlight w:val="none"/>
        </w:rPr>
        <w:t>委托代理协议无特殊约定的，</w:t>
      </w:r>
      <w:r>
        <w:rPr>
          <w:rFonts w:hint="eastAsia" w:ascii="宋体" w:hAnsi="宋体" w:cs="宋体"/>
          <w:bCs/>
          <w:color w:val="auto"/>
          <w:szCs w:val="21"/>
          <w:highlight w:val="none"/>
        </w:rPr>
        <w:t>对公开征集文件中采购需求（含资格要求、采购预算和评分办法）的质疑由征集人受理并负责答复；对公开征集文件中的采购执行程序的质疑由采购代理机构受理并负责答复。</w:t>
      </w:r>
    </w:p>
    <w:p w14:paraId="1CFD7B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供应商认为采购过程使自己的权益受到损害的，应当在各采购程序环节结束之日起7个工作日内提出质疑。对采购过程中资格审查、符合性审查等具体评审情况的质疑应向征集人或代理机构提出，由征集人或代理机构受理并负责答复；对采购过程中采购执行程序的质疑由采购代理机构受理并负责答复。</w:t>
      </w:r>
    </w:p>
    <w:p w14:paraId="395E113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（3）供应商认为入围或者成交结果使自己的权益受到损害的，应当在入围或者成交结果公告期限届满之日起7个工作日内提出质疑，由征集人受理并负责答复。</w:t>
      </w:r>
    </w:p>
    <w:p w14:paraId="60A7DE06">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16E9E7B4">
      <w:pPr>
        <w:spacing w:line="360" w:lineRule="auto"/>
        <w:ind w:firstLine="422" w:firstLineChars="200"/>
        <w:rPr>
          <w:rFonts w:hint="eastAsia" w:ascii="宋体" w:hAnsi="宋体" w:cs="宋体"/>
          <w:bCs/>
          <w:color w:val="auto"/>
          <w:szCs w:val="21"/>
          <w:highlight w:val="none"/>
        </w:rPr>
      </w:pPr>
      <w:r>
        <w:rPr>
          <w:rFonts w:hint="eastAsia" w:ascii="宋体" w:hAnsi="宋体" w:cs="宋体"/>
          <w:b/>
          <w:bCs/>
          <w:color w:val="auto"/>
          <w:szCs w:val="21"/>
          <w:highlight w:val="none"/>
        </w:rPr>
        <w:t>38.2.3</w:t>
      </w:r>
      <w:r>
        <w:rPr>
          <w:rFonts w:hint="eastAsia" w:ascii="宋体" w:hAnsi="宋体" w:cs="宋体"/>
          <w:bCs/>
          <w:color w:val="auto"/>
          <w:szCs w:val="21"/>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szCs w:val="21"/>
          <w:highlight w:val="none"/>
        </w:rPr>
        <w:t>。</w:t>
      </w:r>
    </w:p>
    <w:p w14:paraId="48A6543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38.2.4 质疑供应商提起质疑应当符合下列条件：</w:t>
      </w:r>
    </w:p>
    <w:p w14:paraId="19E7035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（1）质疑供应商是参与所质疑项目采购活动的供应商（潜在供应商已依法获取征集文件的，可以对该征集文件质疑）；</w:t>
      </w:r>
    </w:p>
    <w:p w14:paraId="0D6FAD8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（2）质疑函内容符合本章第38.2.5项的规定；</w:t>
      </w:r>
    </w:p>
    <w:p w14:paraId="557B868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（3）在质疑有效期限内提起质疑；</w:t>
      </w:r>
    </w:p>
    <w:p w14:paraId="33C885B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（4）属于所质疑的征集人或征集人委托的采购代理机构组织的采购活动；</w:t>
      </w:r>
    </w:p>
    <w:p w14:paraId="7A4976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（5）同一质疑事项未经征集人或征集人委托的采购代理机构质疑处理； </w:t>
      </w:r>
    </w:p>
    <w:p w14:paraId="3AABD10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（6）供应商对同一采购程序环节的质疑应当在质疑有效期内一次性提出；</w:t>
      </w:r>
    </w:p>
    <w:p w14:paraId="312ED25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（7）供应商提交质疑应当提交必要的证明材料，证明材料应以合法手段取得；</w:t>
      </w:r>
    </w:p>
    <w:p w14:paraId="6F555E7A">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（8）财政部门规定的其他条件。</w:t>
      </w:r>
    </w:p>
    <w:p w14:paraId="2CA0F53A">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 xml:space="preserve"> 38.2.5 </w:t>
      </w: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供应商提出质疑应当提交质疑函和必要的证明材料，针对同一采购程序环节的质疑必须在法定质疑期内一次性提出。质疑函应当包括下列内容（质疑函格式后附）：</w:t>
      </w:r>
    </w:p>
    <w:p w14:paraId="1EFE85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645F2A6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7B20358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612125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（4）事实依据（列明权益受到损害的事实和理由）；</w:t>
      </w:r>
    </w:p>
    <w:p w14:paraId="676FB18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292A1E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236DF4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（7）附件材料：网上报名成功页面；营业执照副本内页复印件（要求证件有效并清晰反映企业法人经营范围）；</w:t>
      </w:r>
      <w:r>
        <w:rPr>
          <w:rFonts w:hint="eastAsia" w:ascii="宋体" w:hAnsi="宋体"/>
          <w:bCs/>
          <w:color w:val="auto"/>
          <w:szCs w:val="21"/>
          <w:highlight w:val="none"/>
        </w:rPr>
        <w:t>投标截止之日前半年内供应商连续三个月</w:t>
      </w:r>
      <w:r>
        <w:rPr>
          <w:rFonts w:hint="eastAsia" w:ascii="宋体" w:hAnsi="宋体" w:cs="宋体"/>
          <w:bCs/>
          <w:color w:val="auto"/>
          <w:szCs w:val="21"/>
          <w:highlight w:val="none"/>
        </w:rPr>
        <w:t>依法缴纳税收证明材料（复印件，原件备查）；近期连续三个月在职职工依法缴纳社会保障资金证明材料（复印件，原件备查）。</w:t>
      </w:r>
    </w:p>
    <w:p w14:paraId="0404091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4FC14E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38.2.6征集人或征集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5BC1E64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8.2.7征集人、采购代理机构认为供应商质疑不成立，或者成立但未对入围结果构成影响的，继续开展采购活动；认为供应商质疑成立且影响或者可能影响入围结果的，按照下列情况处理：</w:t>
      </w:r>
    </w:p>
    <w:p w14:paraId="342FE70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（一）对征集文件提出的质疑，依法通过澄清或者修改可以继续开展采购活动的，澄清或者修改征集文件后继续开展采购活动；否则应当修改征集文件后重新开展采购活动。</w:t>
      </w:r>
    </w:p>
    <w:p w14:paraId="0C6244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（二）对采购过程、入围结果提出的质疑，合格供应商符合法定数量时，可以从合格的入围候选人中另行确定入围供应商的，应当依法另行确定入围供应商；否则应当重新开展采购活动。</w:t>
      </w:r>
    </w:p>
    <w:p w14:paraId="5F27477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质疑答复导致入围结果改变的，征集人或者采购代理机构应当将有关情况书面报告本级财政部门。</w:t>
      </w:r>
    </w:p>
    <w:p w14:paraId="396AF72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38.3投诉</w:t>
      </w:r>
    </w:p>
    <w:p w14:paraId="4AE1F705">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38.3</w:t>
      </w:r>
      <w:r>
        <w:rPr>
          <w:rFonts w:hint="eastAsia" w:ascii="宋体" w:hAnsi="宋体" w:cs="宋体"/>
          <w:bCs/>
          <w:color w:val="auto"/>
          <w:szCs w:val="21"/>
          <w:highlight w:val="none"/>
        </w:rPr>
        <w:t>.</w:t>
      </w:r>
      <w:r>
        <w:rPr>
          <w:rFonts w:hint="eastAsia" w:ascii="宋体" w:hAnsi="宋体" w:cs="宋体"/>
          <w:b/>
          <w:bCs/>
          <w:color w:val="auto"/>
          <w:szCs w:val="21"/>
          <w:highlight w:val="none"/>
        </w:rPr>
        <w:t xml:space="preserve">1 </w:t>
      </w:r>
      <w:r>
        <w:rPr>
          <w:rFonts w:hint="eastAsia" w:ascii="宋体" w:hAnsi="宋体" w:cs="宋体"/>
          <w:bCs/>
          <w:color w:val="auto"/>
          <w:szCs w:val="21"/>
          <w:highlight w:val="none"/>
        </w:rPr>
        <w:t xml:space="preserve"> 供应商认为征集文件、征集过程、入围和成交结果使自己的合法权益受到损害的，应当首先依法向征集人或征集人委托的</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提出质疑。对征集人、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的答复不满意，或者征集人、</w:t>
      </w:r>
      <w:r>
        <w:rPr>
          <w:rFonts w:hint="eastAsia" w:ascii="宋体" w:hAnsi="宋体" w:cs="宋体"/>
          <w:color w:val="auto"/>
          <w:szCs w:val="21"/>
          <w:highlight w:val="none"/>
        </w:rPr>
        <w:t>采购代理机构</w:t>
      </w:r>
      <w:r>
        <w:rPr>
          <w:rFonts w:hint="eastAsia" w:ascii="宋体" w:hAnsi="宋体" w:cs="宋体"/>
          <w:bCs/>
          <w:color w:val="auto"/>
          <w:szCs w:val="21"/>
          <w:highlight w:val="none"/>
        </w:rPr>
        <w:t>未在规定期限内做出答复的，供应商可以在答复期满后15个工作日内向南宁市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政府采购监督管理部门提起投诉，投诉方式见“供应商须知前附表”。</w:t>
      </w:r>
    </w:p>
    <w:p w14:paraId="13221B91">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38.3.2 </w:t>
      </w:r>
      <w:r>
        <w:rPr>
          <w:rFonts w:hint="eastAsia" w:ascii="宋体" w:hAnsi="宋体" w:cs="宋体"/>
          <w:color w:val="auto"/>
          <w:szCs w:val="21"/>
          <w:highlight w:val="none"/>
        </w:rPr>
        <w:t xml:space="preserve"> 投诉人投诉时，应当提交投诉书，并按照被投诉征集人、采购代理机构和与投诉事项有关的供应商数量提供投诉书的副本。投诉书应当包括下列主要内容（如材料中有外文资料应同时附上对应的中文译本）</w:t>
      </w:r>
      <w:r>
        <w:rPr>
          <w:rFonts w:hint="eastAsia" w:ascii="宋体" w:hAnsi="宋体" w:cs="宋体"/>
          <w:bCs/>
          <w:color w:val="auto"/>
          <w:szCs w:val="21"/>
          <w:highlight w:val="none"/>
        </w:rPr>
        <w:t>（投诉书格式后附）</w:t>
      </w:r>
      <w:r>
        <w:rPr>
          <w:rFonts w:hint="eastAsia" w:ascii="宋体" w:hAnsi="宋体" w:cs="宋体"/>
          <w:color w:val="auto"/>
          <w:szCs w:val="21"/>
          <w:highlight w:val="none"/>
        </w:rPr>
        <w:t>：</w:t>
      </w:r>
    </w:p>
    <w:p w14:paraId="3CBF1A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（1）投诉人和被投诉人的名称、地址、邮编、联系人及联系电话等； </w:t>
      </w:r>
    </w:p>
    <w:p w14:paraId="54334A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（2）质疑和质疑答复情况及相关证明材料； </w:t>
      </w:r>
    </w:p>
    <w:p w14:paraId="2B7CFC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（3）具体、明确的投诉事项和与投诉事项相关的投诉请求；</w:t>
      </w:r>
    </w:p>
    <w:p w14:paraId="3BD564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（4）事实依据；</w:t>
      </w:r>
    </w:p>
    <w:p w14:paraId="6190AB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（5）法律依据；</w:t>
      </w:r>
    </w:p>
    <w:p w14:paraId="06D930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（6）提起投诉的日期。</w:t>
      </w:r>
    </w:p>
    <w:p w14:paraId="4ECAE4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（7）附件材料：营业执照副本内页复印件（要求证件有效并清晰反映企业法人经营范围；</w:t>
      </w:r>
      <w:r>
        <w:rPr>
          <w:rFonts w:hint="eastAsia" w:ascii="宋体" w:hAnsi="宋体"/>
          <w:color w:val="auto"/>
          <w:szCs w:val="21"/>
          <w:highlight w:val="none"/>
        </w:rPr>
        <w:t>投标截止之日前半年内供应商连续三个月</w:t>
      </w:r>
      <w:r>
        <w:rPr>
          <w:rFonts w:hint="eastAsia" w:ascii="宋体" w:hAnsi="宋体" w:cs="宋体"/>
          <w:color w:val="auto"/>
          <w:szCs w:val="21"/>
          <w:highlight w:val="none"/>
        </w:rPr>
        <w:t>依法缴纳税收和在职职工社会保障资金证明材料（复印件）。</w:t>
      </w:r>
      <w:r>
        <w:rPr>
          <w:rFonts w:hint="eastAsia" w:ascii="宋体" w:hAnsi="宋体" w:cs="宋体"/>
          <w:color w:val="auto"/>
          <w:szCs w:val="21"/>
          <w:highlight w:val="none"/>
        </w:rPr>
        <w:tab/>
      </w:r>
    </w:p>
    <w:p w14:paraId="75CDD322">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 xml:space="preserve">38.3.3  </w:t>
      </w:r>
      <w:r>
        <w:rPr>
          <w:rFonts w:hint="eastAsia" w:ascii="宋体" w:hAnsi="宋体" w:cs="宋体"/>
          <w:color w:val="auto"/>
          <w:szCs w:val="21"/>
          <w:highlight w:val="none"/>
        </w:rPr>
        <w:t>投诉人可以委托代理人办理投诉事务。</w:t>
      </w:r>
      <w:r>
        <w:rPr>
          <w:rFonts w:hint="eastAsia" w:ascii="宋体" w:hAnsi="宋体" w:cs="宋体"/>
          <w:bCs/>
          <w:color w:val="auto"/>
          <w:szCs w:val="21"/>
          <w:highlight w:val="none"/>
        </w:rPr>
        <w:t>委托代理人应熟悉相关业务情况。</w:t>
      </w:r>
      <w:r>
        <w:rPr>
          <w:rFonts w:hint="eastAsia" w:ascii="宋体" w:hAnsi="宋体" w:cs="宋体"/>
          <w:color w:val="auto"/>
          <w:szCs w:val="21"/>
          <w:highlight w:val="none"/>
        </w:rPr>
        <w:t>代理人办理投诉事务时，除提交投诉书外，还应当提交投诉人的授权委托书和委托代理人身份证明复印件。</w:t>
      </w:r>
    </w:p>
    <w:p w14:paraId="77AB7F7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38.3.4</w:t>
      </w:r>
      <w:r>
        <w:rPr>
          <w:rFonts w:hint="eastAsia" w:ascii="宋体" w:hAnsi="宋体" w:cs="宋体"/>
          <w:color w:val="auto"/>
          <w:szCs w:val="21"/>
          <w:highlight w:val="none"/>
        </w:rPr>
        <w:t xml:space="preserve">  投诉人提起投诉应当符合下列条件：</w:t>
      </w:r>
    </w:p>
    <w:p w14:paraId="12FC7C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（1）投诉人是参与所投诉政府采购活动的供应商；</w:t>
      </w:r>
    </w:p>
    <w:p w14:paraId="1417F2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（2）提起投诉前已依法进行质疑；</w:t>
      </w:r>
    </w:p>
    <w:p w14:paraId="535087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（3）投诉书内容符合本章第38.3.2项的规定；</w:t>
      </w:r>
    </w:p>
    <w:p w14:paraId="24E552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（4）在投诉有效期限内提起投诉；</w:t>
      </w:r>
    </w:p>
    <w:p w14:paraId="16EB94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（5）属于南宁市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政府采购监督管理部门管辖；</w:t>
      </w:r>
    </w:p>
    <w:p w14:paraId="3B617A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（6）同一投诉事项未经</w:t>
      </w:r>
      <w:r>
        <w:rPr>
          <w:rFonts w:hint="eastAsia" w:ascii="宋体" w:hAnsi="宋体" w:cs="宋体"/>
          <w:bCs/>
          <w:color w:val="auto"/>
          <w:szCs w:val="21"/>
          <w:highlight w:val="none"/>
        </w:rPr>
        <w:t>南宁市</w:t>
      </w:r>
      <w:r>
        <w:rPr>
          <w:rFonts w:hint="eastAsia" w:ascii="宋体" w:hAnsi="宋体" w:cs="宋体"/>
          <w:bCs/>
          <w:color w:val="auto"/>
          <w:szCs w:val="21"/>
          <w:highlight w:val="none"/>
          <w:lang w:eastAsia="zh-CN"/>
        </w:rPr>
        <w:t>武鸣区</w:t>
      </w:r>
      <w:r>
        <w:rPr>
          <w:rFonts w:hint="eastAsia" w:ascii="宋体" w:hAnsi="宋体" w:cs="宋体"/>
          <w:bCs/>
          <w:color w:val="auto"/>
          <w:szCs w:val="21"/>
          <w:highlight w:val="none"/>
        </w:rPr>
        <w:t>政府采购监督管理部门</w:t>
      </w:r>
      <w:r>
        <w:rPr>
          <w:rFonts w:hint="eastAsia" w:ascii="宋体" w:hAnsi="宋体" w:cs="宋体"/>
          <w:color w:val="auto"/>
          <w:szCs w:val="21"/>
          <w:highlight w:val="none"/>
        </w:rPr>
        <w:t>投诉处理；</w:t>
      </w:r>
    </w:p>
    <w:p w14:paraId="2B8D11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（7）国务院财政部门规定的其他条件。</w:t>
      </w:r>
    </w:p>
    <w:p w14:paraId="00A1A10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38.3.5</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宋体" w:hAnsi="宋体" w:cs="宋体"/>
          <w:color w:val="auto"/>
          <w:kern w:val="0"/>
          <w:szCs w:val="21"/>
          <w:highlight w:val="none"/>
        </w:rPr>
        <w:t>“广西政府采购网”（http://zfcg.gxzf.gov.cn）</w:t>
      </w:r>
      <w:r>
        <w:rPr>
          <w:rFonts w:hint="eastAsia" w:ascii="宋体" w:hAnsi="宋体" w:cs="宋体"/>
          <w:color w:val="auto"/>
          <w:szCs w:val="21"/>
          <w:highlight w:val="none"/>
        </w:rPr>
        <w:t>发布。</w:t>
      </w:r>
    </w:p>
    <w:p w14:paraId="199C724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38.3.6</w:t>
      </w:r>
      <w:r>
        <w:rPr>
          <w:rFonts w:hint="eastAsia" w:ascii="宋体" w:hAnsi="宋体" w:cs="宋体"/>
          <w:color w:val="auto"/>
          <w:szCs w:val="21"/>
          <w:highlight w:val="none"/>
        </w:rPr>
        <w:t xml:space="preserve">  南宁市</w:t>
      </w:r>
      <w:r>
        <w:rPr>
          <w:rFonts w:hint="eastAsia" w:ascii="宋体" w:hAnsi="宋体" w:cs="宋体"/>
          <w:color w:val="auto"/>
          <w:szCs w:val="21"/>
          <w:highlight w:val="none"/>
          <w:lang w:eastAsia="zh-CN"/>
        </w:rPr>
        <w:t>武鸣区</w:t>
      </w:r>
      <w:r>
        <w:rPr>
          <w:rFonts w:hint="eastAsia" w:ascii="宋体" w:hAnsi="宋体" w:cs="宋体"/>
          <w:color w:val="auto"/>
          <w:szCs w:val="21"/>
          <w:highlight w:val="none"/>
        </w:rPr>
        <w:t>政府采购监督管理部门在处理投诉事项期间，可以视具体情况暂停采购活动。</w:t>
      </w:r>
    </w:p>
    <w:p w14:paraId="1088E219">
      <w:pPr>
        <w:pStyle w:val="12"/>
        <w:bidi w:val="0"/>
        <w:jc w:val="center"/>
        <w:rPr>
          <w:rFonts w:hint="eastAsia" w:ascii="宋体" w:hAnsi="宋体" w:cs="宋体"/>
          <w:b/>
          <w:bCs/>
          <w:color w:val="auto"/>
          <w:szCs w:val="32"/>
          <w:highlight w:val="none"/>
        </w:rPr>
      </w:pPr>
      <w:bookmarkStart w:id="70" w:name="_Toc13746"/>
      <w:r>
        <w:rPr>
          <w:rFonts w:hint="eastAsia"/>
          <w:b/>
          <w:bCs/>
          <w:color w:val="auto"/>
          <w:sz w:val="32"/>
          <w:szCs w:val="32"/>
        </w:rPr>
        <w:t>三、第二阶段（成交阶段）</w:t>
      </w:r>
      <w:bookmarkEnd w:id="70"/>
    </w:p>
    <w:p w14:paraId="6F04B7F4">
      <w:pPr>
        <w:spacing w:line="360" w:lineRule="auto"/>
        <w:ind w:firstLine="643" w:firstLineChars="200"/>
        <w:jc w:val="center"/>
        <w:rPr>
          <w:rFonts w:hint="eastAsia" w:ascii="宋体" w:hAnsi="宋体" w:cs="宋体"/>
          <w:b/>
          <w:color w:val="auto"/>
          <w:highlight w:val="none"/>
        </w:rPr>
      </w:pPr>
      <w:r>
        <w:rPr>
          <w:rFonts w:hint="eastAsia" w:ascii="宋体" w:hAnsi="宋体" w:cs="宋体"/>
          <w:b/>
          <w:bCs/>
          <w:color w:val="auto"/>
          <w:sz w:val="32"/>
          <w:szCs w:val="32"/>
          <w:highlight w:val="none"/>
        </w:rPr>
        <w:t>（一）成交供应商</w:t>
      </w:r>
    </w:p>
    <w:p w14:paraId="3D79605D">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39.成交供应商</w:t>
      </w:r>
    </w:p>
    <w:p w14:paraId="638E4BF0">
      <w:pPr>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39.1</w:t>
      </w:r>
      <w:r>
        <w:rPr>
          <w:rFonts w:hint="eastAsia" w:ascii="宋体" w:hAnsi="宋体" w:cs="宋体"/>
          <w:color w:val="auto"/>
          <w:szCs w:val="21"/>
          <w:highlight w:val="none"/>
        </w:rPr>
        <w:t xml:space="preserve"> 确定成交供应商</w:t>
      </w:r>
      <w:r>
        <w:rPr>
          <w:rFonts w:hint="eastAsia" w:ascii="宋体" w:hAnsi="宋体" w:cs="宋体"/>
          <w:b/>
          <w:bCs/>
          <w:color w:val="auto"/>
          <w:szCs w:val="21"/>
          <w:highlight w:val="none"/>
          <w:lang w:eastAsia="zh-CN"/>
        </w:rPr>
        <w:t>（直接选定）</w:t>
      </w:r>
    </w:p>
    <w:p w14:paraId="5F877B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39.1.1 采购人按照征集文件或框架协议的规定从第一阶段入围供应商中直接选定成交供应商并签订采购合同。</w:t>
      </w:r>
    </w:p>
    <w:p w14:paraId="196014C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39.2成交结果公告</w:t>
      </w:r>
    </w:p>
    <w:p w14:paraId="2E36AB0E">
      <w:pPr>
        <w:spacing w:line="360" w:lineRule="auto"/>
        <w:ind w:firstLine="420" w:firstLineChars="200"/>
        <w:rPr>
          <w:rFonts w:hint="eastAsia"/>
          <w:color w:val="auto"/>
          <w:highlight w:val="none"/>
        </w:rPr>
      </w:pPr>
      <w:r>
        <w:rPr>
          <w:rFonts w:hint="eastAsia" w:ascii="宋体" w:hAnsi="宋体" w:cs="宋体"/>
          <w:color w:val="auto"/>
          <w:szCs w:val="21"/>
          <w:highlight w:val="none"/>
        </w:rPr>
        <w:t>39.2.1</w:t>
      </w:r>
      <w:r>
        <w:rPr>
          <w:rFonts w:hint="eastAsia"/>
          <w:color w:val="auto"/>
          <w:highlight w:val="none"/>
        </w:rPr>
        <w:t>如征集文件或框架协议规定确定成交供应商的方式为二次竞价或顺序轮候方式，或者采购人在满足规定的前提下将合同授予非入围供应商，征集人在确定成交供应商后2个工作日内发布单笔成交结果公告，单笔成交结果公告在征集公告发布媒体上公布。</w:t>
      </w:r>
    </w:p>
    <w:p w14:paraId="1FA8E7B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39.3合同</w:t>
      </w:r>
    </w:p>
    <w:p w14:paraId="11601B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39.3.1合同授予标准</w:t>
      </w:r>
    </w:p>
    <w:p w14:paraId="6C8AFBE2">
      <w:pPr>
        <w:spacing w:line="360" w:lineRule="auto"/>
        <w:ind w:firstLine="420" w:firstLineChars="200"/>
        <w:rPr>
          <w:rFonts w:hint="eastAsia"/>
          <w:color w:val="auto"/>
          <w:highlight w:val="none"/>
        </w:rPr>
      </w:pPr>
      <w:r>
        <w:rPr>
          <w:rFonts w:hint="eastAsia" w:ascii="宋体" w:hAnsi="宋体" w:cs="宋体"/>
          <w:color w:val="auto"/>
          <w:szCs w:val="21"/>
          <w:highlight w:val="none"/>
        </w:rPr>
        <w:t>除框架协议另有规定外，采购人采购框架协议规定的货物、服务，应当将采购合同授予入围供应商。在签订采购合同过程中，如入围供应商的组织机构、经营状况、财务状况发生了较大变化，可能造成不能履行框架协议或采购合同的，签订采购合同前应告知采购人，未主动告知，给采购人造成损失的，采购人有权要求其赔偿损失</w:t>
      </w:r>
      <w:r>
        <w:rPr>
          <w:rFonts w:hint="eastAsia"/>
          <w:color w:val="auto"/>
          <w:highlight w:val="none"/>
        </w:rPr>
        <w:t>。</w:t>
      </w:r>
    </w:p>
    <w:p w14:paraId="1DF1ED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39.3.2签订合同</w:t>
      </w:r>
    </w:p>
    <w:p w14:paraId="744218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采购单位与供应商签订的采购合同不能违背框架协议的实质性条款。</w:t>
      </w:r>
    </w:p>
    <w:p w14:paraId="5346BA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39.3.3履行合同</w:t>
      </w:r>
    </w:p>
    <w:p w14:paraId="1CFEF4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与供应商签订采购合同后，合同双方应严格执行合同条款，履行规定的合同义务，保证合同顺利完成，双方均不得擅自变更、中止或终止采购合同。确需解除合同的，应按《中华人民共和国民法典》有关规定和合同约定执行。</w:t>
      </w:r>
    </w:p>
    <w:p w14:paraId="4C81C149">
      <w:pPr>
        <w:snapToGrid w:val="0"/>
        <w:spacing w:line="360" w:lineRule="auto"/>
        <w:ind w:left="120" w:leftChars="57" w:firstLine="482" w:firstLineChars="15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（二）验收</w:t>
      </w:r>
    </w:p>
    <w:p w14:paraId="61A87CD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40.验收</w:t>
      </w:r>
    </w:p>
    <w:p w14:paraId="0E58E6B9">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40.1采购单位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84CC65">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40.2采购单位可以邀请参加本项目的其他供应商或者第三方机构参与验收。参与验收的供应商或者第三方机构的意见作为验收书的参考资料一并存档。</w:t>
      </w:r>
    </w:p>
    <w:p w14:paraId="5ED2F20D">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40.3严格按照采购合同开展履约验收。采购单位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091A3CB">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40.4验收合格的项目，采购单位将根据采购合同的约定及时向供应商支付采购资金。验收不合格的项目，采购单位将依法及时处理。采购合同的履行、违约责任和解决争议的方式等适用《中华人民共和国民法典》。供应商在履约过程中有政府采购法律法规规定的违法违规情形的，采购单位应当及时报告本级财政部门。</w:t>
      </w:r>
    </w:p>
    <w:p w14:paraId="554E96C7">
      <w:pPr>
        <w:pStyle w:val="12"/>
        <w:bidi w:val="0"/>
        <w:jc w:val="center"/>
        <w:rPr>
          <w:rFonts w:hint="eastAsia"/>
          <w:b/>
          <w:bCs/>
          <w:color w:val="auto"/>
          <w:sz w:val="32"/>
          <w:szCs w:val="36"/>
        </w:rPr>
      </w:pPr>
      <w:bookmarkStart w:id="71" w:name="_Toc80093002"/>
      <w:bookmarkStart w:id="72" w:name="_Toc21546"/>
      <w:bookmarkStart w:id="73" w:name="_Toc24821"/>
      <w:r>
        <w:rPr>
          <w:rFonts w:hint="eastAsia"/>
          <w:b/>
          <w:bCs/>
          <w:color w:val="auto"/>
          <w:sz w:val="32"/>
          <w:szCs w:val="36"/>
        </w:rPr>
        <w:t>四、其他事项</w:t>
      </w:r>
      <w:bookmarkEnd w:id="71"/>
      <w:bookmarkEnd w:id="72"/>
      <w:bookmarkEnd w:id="73"/>
    </w:p>
    <w:p w14:paraId="10449D51">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41.代理服务费</w:t>
      </w:r>
    </w:p>
    <w:p w14:paraId="02E1068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本项目不收取代理服务费。</w:t>
      </w:r>
    </w:p>
    <w:p w14:paraId="67D2B399">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42. 需要补充的其他内容</w:t>
      </w:r>
    </w:p>
    <w:p w14:paraId="25742F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42.1本征集文件解释规则详见“供应商须知前附表”。</w:t>
      </w:r>
    </w:p>
    <w:p w14:paraId="559210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其他事项详见“供应商须知前附表”。</w:t>
      </w:r>
    </w:p>
    <w:p w14:paraId="57E363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民法典》订立劳动合同的从业人员，不对其中涉及的货物的制造商和工程承建商作出要求的，享受本文件规定的中小企业扶持政策。</w:t>
      </w:r>
    </w:p>
    <w:p w14:paraId="2209A8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6EF637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14:paraId="7D030394">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43. 政采贷相关说明</w:t>
      </w:r>
    </w:p>
    <w:p w14:paraId="3732FCD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70F8883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（1）线下渠道：在“南宁市公共资源交易中心”官网（网址：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"http://www.nnggzy.org.cn）\“交易信息-政府采购-政府采购信用融资\”中融资银行和南宁市企业融资服务中心专栏信息申请政府采购信用融资。" </w:instrText>
      </w:r>
      <w:r>
        <w:rPr>
          <w:rFonts w:hint="eastAsia" w:ascii="宋体" w:hAnsi="宋体" w:cs="宋体"/>
          <w:color w:val="auto"/>
          <w:szCs w:val="21"/>
          <w:highlight w:val="none"/>
        </w:rPr>
        <w:fldChar w:fldCharType="separate"/>
      </w:r>
      <w:r>
        <w:rPr>
          <w:rStyle w:val="26"/>
          <w:rFonts w:hint="eastAsia" w:ascii="宋体" w:hAnsi="宋体" w:cs="宋体"/>
          <w:color w:val="auto"/>
          <w:szCs w:val="21"/>
          <w:highlight w:val="none"/>
        </w:rPr>
        <w:t>http://www.nnggzy.org.cn）“交易信息-政府采购-政府采购信用融资”中融资银行和南宁市企业融资服务中心专栏信息申请政府采购信用融资。</w:t>
      </w:r>
      <w:r>
        <w:rPr>
          <w:rFonts w:hint="eastAsia" w:ascii="宋体" w:hAnsi="宋体" w:cs="宋体"/>
          <w:color w:val="auto"/>
          <w:szCs w:val="21"/>
          <w:highlight w:val="none"/>
        </w:rPr>
        <w:fldChar w:fldCharType="end"/>
      </w:r>
    </w:p>
    <w:p w14:paraId="7CFDB6D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7E07B577">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44.用户反馈和评价机制</w:t>
      </w:r>
    </w:p>
    <w:p w14:paraId="540A985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本项目将通过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建立用户反馈和评价机制。</w:t>
      </w:r>
    </w:p>
    <w:p w14:paraId="468D553E">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45.入围供应商的清退和补充规则</w:t>
      </w:r>
    </w:p>
    <w:p w14:paraId="65065A43">
      <w:pPr>
        <w:spacing w:line="360" w:lineRule="auto"/>
        <w:ind w:firstLine="359" w:firstLineChars="171"/>
        <w:rPr>
          <w:rFonts w:hint="eastAsia"/>
          <w:color w:val="auto"/>
          <w:highlight w:val="none"/>
          <w:u w:val="none"/>
        </w:rPr>
      </w:pPr>
      <w:r>
        <w:rPr>
          <w:rFonts w:hint="eastAsia"/>
          <w:color w:val="auto"/>
          <w:highlight w:val="none"/>
          <w:u w:val="none"/>
          <w:lang w:val="en-US" w:eastAsia="zh-CN"/>
        </w:rPr>
        <w:t>45.</w:t>
      </w:r>
      <w:r>
        <w:rPr>
          <w:rFonts w:hint="eastAsia"/>
          <w:color w:val="auto"/>
          <w:highlight w:val="none"/>
          <w:u w:val="none"/>
        </w:rPr>
        <w:t>1入围供应商有下列情形之一，尚未签订框架协议的，取消其入围资格；已经签订框架协议的，解除与其签订的框架协议： </w:t>
      </w:r>
    </w:p>
    <w:p w14:paraId="69FBA239">
      <w:pPr>
        <w:spacing w:line="360" w:lineRule="auto"/>
        <w:ind w:firstLine="359" w:firstLineChars="171"/>
        <w:rPr>
          <w:rFonts w:hint="eastAsia"/>
          <w:color w:val="auto"/>
          <w:highlight w:val="none"/>
          <w:u w:val="none"/>
        </w:rPr>
      </w:pPr>
      <w:r>
        <w:rPr>
          <w:rFonts w:hint="eastAsia"/>
          <w:color w:val="auto"/>
          <w:highlight w:val="none"/>
          <w:u w:val="none"/>
        </w:rPr>
        <w:t>（1）恶意串通谋取入围或者合同成交的； </w:t>
      </w:r>
    </w:p>
    <w:p w14:paraId="4ACB1425">
      <w:pPr>
        <w:spacing w:line="360" w:lineRule="auto"/>
        <w:ind w:firstLine="359" w:firstLineChars="171"/>
        <w:rPr>
          <w:rFonts w:hint="eastAsia"/>
          <w:color w:val="auto"/>
          <w:highlight w:val="none"/>
          <w:u w:val="none"/>
        </w:rPr>
      </w:pPr>
      <w:r>
        <w:rPr>
          <w:rFonts w:hint="eastAsia"/>
          <w:color w:val="auto"/>
          <w:highlight w:val="none"/>
          <w:u w:val="none"/>
        </w:rPr>
        <w:t>（2）提供虚假材料谋取入围或者合同成交的； </w:t>
      </w:r>
    </w:p>
    <w:p w14:paraId="7F575F8F">
      <w:pPr>
        <w:spacing w:line="360" w:lineRule="auto"/>
        <w:ind w:firstLine="359" w:firstLineChars="171"/>
        <w:rPr>
          <w:rFonts w:hint="eastAsia"/>
          <w:color w:val="auto"/>
          <w:highlight w:val="none"/>
          <w:u w:val="none"/>
        </w:rPr>
      </w:pPr>
      <w:r>
        <w:rPr>
          <w:rFonts w:hint="eastAsia"/>
          <w:color w:val="auto"/>
          <w:highlight w:val="none"/>
          <w:u w:val="none"/>
        </w:rPr>
        <w:t>（3）无正当理由拒不接受合同授予的； </w:t>
      </w:r>
    </w:p>
    <w:p w14:paraId="77284802">
      <w:pPr>
        <w:spacing w:line="360" w:lineRule="auto"/>
        <w:ind w:firstLine="359" w:firstLineChars="171"/>
        <w:rPr>
          <w:rFonts w:hint="eastAsia"/>
          <w:color w:val="auto"/>
          <w:highlight w:val="none"/>
          <w:u w:val="none"/>
        </w:rPr>
      </w:pPr>
      <w:r>
        <w:rPr>
          <w:rFonts w:hint="eastAsia"/>
          <w:color w:val="auto"/>
          <w:highlight w:val="none"/>
          <w:u w:val="none"/>
        </w:rPr>
        <w:t>（4）不履行合同义务或者履行合同义务不符合约定，经采购人请求履行后仍不履行或者仍未按约定履行的； </w:t>
      </w:r>
    </w:p>
    <w:p w14:paraId="1BCFD359">
      <w:pPr>
        <w:spacing w:line="360" w:lineRule="auto"/>
        <w:ind w:firstLine="359" w:firstLineChars="171"/>
        <w:rPr>
          <w:rFonts w:hint="eastAsia"/>
          <w:color w:val="auto"/>
          <w:highlight w:val="none"/>
          <w:u w:val="none"/>
        </w:rPr>
      </w:pPr>
      <w:r>
        <w:rPr>
          <w:rFonts w:hint="eastAsia"/>
          <w:color w:val="auto"/>
          <w:highlight w:val="none"/>
          <w:u w:val="none"/>
        </w:rPr>
        <w:t>（5）框架协议有效期内，因违法行为被禁止或限制参加政府采购活动的； </w:t>
      </w:r>
    </w:p>
    <w:p w14:paraId="0A2527DC">
      <w:pPr>
        <w:spacing w:line="360" w:lineRule="auto"/>
        <w:ind w:firstLine="359" w:firstLineChars="171"/>
        <w:rPr>
          <w:rFonts w:hint="eastAsia"/>
          <w:color w:val="auto"/>
          <w:highlight w:val="none"/>
          <w:u w:val="none"/>
        </w:rPr>
      </w:pPr>
      <w:r>
        <w:rPr>
          <w:rFonts w:hint="eastAsia"/>
          <w:color w:val="auto"/>
          <w:highlight w:val="none"/>
          <w:u w:val="none"/>
        </w:rPr>
        <w:t>（6）供应商违反职业道德，有违规违纪问题的；</w:t>
      </w:r>
    </w:p>
    <w:p w14:paraId="1DBF8B7E">
      <w:pPr>
        <w:spacing w:line="360" w:lineRule="auto"/>
        <w:ind w:firstLine="359" w:firstLineChars="171"/>
        <w:rPr>
          <w:rFonts w:hint="eastAsia"/>
          <w:color w:val="auto"/>
          <w:highlight w:val="none"/>
          <w:u w:val="none"/>
        </w:rPr>
      </w:pPr>
      <w:r>
        <w:rPr>
          <w:rFonts w:hint="eastAsia"/>
          <w:color w:val="auto"/>
          <w:highlight w:val="none"/>
          <w:u w:val="none"/>
        </w:rPr>
        <w:t>（7）框架协议约定的其他情形。 </w:t>
      </w:r>
    </w:p>
    <w:p w14:paraId="60ABE43E">
      <w:pPr>
        <w:spacing w:line="360" w:lineRule="auto"/>
        <w:ind w:firstLine="359" w:firstLineChars="171"/>
        <w:rPr>
          <w:color w:val="auto"/>
          <w:highlight w:val="none"/>
          <w:u w:val="none"/>
        </w:rPr>
      </w:pPr>
      <w:r>
        <w:rPr>
          <w:rFonts w:hint="eastAsia"/>
          <w:color w:val="auto"/>
          <w:highlight w:val="none"/>
          <w:u w:val="none"/>
          <w:lang w:val="en-US" w:eastAsia="zh-CN"/>
        </w:rPr>
        <w:t>45.</w:t>
      </w:r>
      <w:r>
        <w:rPr>
          <w:rFonts w:hint="eastAsia"/>
          <w:color w:val="auto"/>
          <w:highlight w:val="none"/>
          <w:u w:val="none"/>
        </w:rPr>
        <w:t>2补充规则：除剩余入围供应商不足入围供应商总数70%且影响框架协议执行的情形外，框架协议有效期内，不再补充征集供应商。</w:t>
      </w:r>
    </w:p>
    <w:p w14:paraId="31F77DEB">
      <w:pPr>
        <w:spacing w:line="360" w:lineRule="auto"/>
        <w:ind w:firstLine="420" w:firstLineChars="200"/>
        <w:rPr>
          <w:rFonts w:hint="eastAsia" w:ascii="黑体" w:hAnsi="黑体" w:eastAsia="黑体"/>
          <w:color w:val="auto"/>
          <w:szCs w:val="21"/>
          <w:highlight w:val="none"/>
        </w:rPr>
      </w:pPr>
    </w:p>
    <w:p w14:paraId="0CA7D23F">
      <w:pPr>
        <w:spacing w:line="360" w:lineRule="auto"/>
        <w:ind w:firstLine="420"/>
        <w:jc w:val="left"/>
        <w:rPr>
          <w:rFonts w:hint="eastAsia" w:ascii="Times New Roman" w:hAnsi="宋体"/>
          <w:color w:val="auto"/>
          <w:szCs w:val="24"/>
          <w:highlight w:val="none"/>
        </w:rPr>
      </w:pPr>
      <w:bookmarkStart w:id="74" w:name="_9.2质疑、投诉应当采用书面形式，质疑函、投诉书均应明确阐述招标文件、"/>
      <w:bookmarkEnd w:id="74"/>
      <w:bookmarkStart w:id="75" w:name="_八、其他事项"/>
      <w:bookmarkEnd w:id="75"/>
      <w:bookmarkStart w:id="76" w:name="_42.代理服务费"/>
      <w:bookmarkEnd w:id="76"/>
      <w:bookmarkStart w:id="77" w:name="_41.政府采购合同公告"/>
      <w:bookmarkEnd w:id="77"/>
      <w:bookmarkStart w:id="78" w:name="_39.1中标人须于签订合同前按本须知前附表规定的金额转账或电汇到指定账"/>
      <w:bookmarkEnd w:id="78"/>
      <w:bookmarkStart w:id="79" w:name="_40.1投标人接到中标通知书后，按须知前附表规定向采购人出示相关资格证"/>
      <w:bookmarkEnd w:id="79"/>
      <w:bookmarkStart w:id="80" w:name="_28.3评标方法。本项目将按须知前附表规定的评标办法进行评标，具体评标"/>
      <w:bookmarkEnd w:id="80"/>
      <w:r>
        <w:rPr>
          <w:rFonts w:ascii="Times New Roman" w:hAnsi="宋体"/>
          <w:color w:val="auto"/>
          <w:szCs w:val="24"/>
          <w:highlight w:val="none"/>
        </w:rPr>
        <w:br w:type="page"/>
      </w:r>
      <w:bookmarkStart w:id="81" w:name="_Toc532545043"/>
    </w:p>
    <w:p w14:paraId="4FE51A17">
      <w:pPr>
        <w:jc w:val="center"/>
        <w:outlineLvl w:val="0"/>
        <w:rPr>
          <w:rFonts w:ascii="Times New Roman" w:hAnsi="Times New Roman"/>
          <w:b/>
          <w:color w:val="auto"/>
          <w:sz w:val="36"/>
          <w:szCs w:val="20"/>
          <w:highlight w:val="none"/>
        </w:rPr>
      </w:pPr>
      <w:bookmarkStart w:id="82" w:name="_Toc4382"/>
      <w:r>
        <w:rPr>
          <w:rFonts w:hint="eastAsia" w:ascii="Times New Roman" w:hAnsi="Times New Roman"/>
          <w:b/>
          <w:color w:val="auto"/>
          <w:sz w:val="36"/>
          <w:szCs w:val="20"/>
          <w:highlight w:val="none"/>
        </w:rPr>
        <w:t>第四章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评标方法</w:t>
      </w:r>
      <w:bookmarkEnd w:id="81"/>
      <w:r>
        <w:rPr>
          <w:rFonts w:hint="eastAsia" w:ascii="Times New Roman" w:hAnsi="Times New Roman"/>
          <w:b/>
          <w:color w:val="auto"/>
          <w:sz w:val="36"/>
          <w:szCs w:val="20"/>
          <w:highlight w:val="none"/>
        </w:rPr>
        <w:t>及评分标准</w:t>
      </w:r>
      <w:bookmarkEnd w:id="82"/>
    </w:p>
    <w:p w14:paraId="70243B0A">
      <w:pPr>
        <w:pStyle w:val="12"/>
        <w:bidi w:val="0"/>
        <w:jc w:val="center"/>
        <w:rPr>
          <w:rFonts w:hint="eastAsia"/>
          <w:b/>
          <w:bCs/>
          <w:color w:val="auto"/>
          <w:sz w:val="32"/>
          <w:szCs w:val="32"/>
        </w:rPr>
      </w:pPr>
      <w:bookmarkStart w:id="83" w:name="_Toc80093004"/>
      <w:bookmarkStart w:id="84" w:name="_Toc15831"/>
      <w:bookmarkStart w:id="85" w:name="_Toc25347"/>
      <w:r>
        <w:rPr>
          <w:rFonts w:hint="eastAsia"/>
          <w:b/>
          <w:bCs/>
          <w:color w:val="auto"/>
          <w:sz w:val="32"/>
          <w:szCs w:val="32"/>
        </w:rPr>
        <w:t>第一节 评审方法</w:t>
      </w:r>
      <w:bookmarkEnd w:id="83"/>
      <w:bookmarkEnd w:id="84"/>
      <w:bookmarkEnd w:id="85"/>
    </w:p>
    <w:p w14:paraId="684AA075">
      <w:pPr>
        <w:tabs>
          <w:tab w:val="left" w:pos="2472"/>
        </w:tabs>
        <w:spacing w:line="460" w:lineRule="exact"/>
        <w:ind w:firstLine="420" w:firstLineChars="200"/>
        <w:rPr>
          <w:rFonts w:ascii="宋体" w:hAnsi="宋体" w:cs="宋体"/>
          <w:color w:val="auto"/>
          <w:szCs w:val="21"/>
          <w:highlight w:val="none"/>
        </w:rPr>
      </w:pPr>
      <w:r>
        <w:rPr>
          <w:rFonts w:ascii="宋体" w:hAnsi="宋体" w:cs="宋体"/>
          <w:color w:val="auto"/>
          <w:szCs w:val="21"/>
          <w:highlight w:val="none"/>
        </w:rPr>
        <w:t>确定第一阶段入围供应商的评审方法</w:t>
      </w:r>
    </w:p>
    <w:p w14:paraId="64758743">
      <w:pPr>
        <w:tabs>
          <w:tab w:val="left" w:pos="2472"/>
        </w:tabs>
        <w:spacing w:line="4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☑质量</w:t>
      </w:r>
      <w:r>
        <w:rPr>
          <w:rFonts w:ascii="宋体" w:hAnsi="宋体" w:cs="宋体"/>
          <w:b/>
          <w:bCs/>
          <w:color w:val="auto"/>
          <w:szCs w:val="21"/>
          <w:highlight w:val="none"/>
        </w:rPr>
        <w:t>优先法</w:t>
      </w:r>
      <w:r>
        <w:rPr>
          <w:rFonts w:hint="eastAsia" w:ascii="宋体" w:hAnsi="宋体" w:cs="宋体"/>
          <w:b/>
          <w:bCs/>
          <w:color w:val="auto"/>
          <w:szCs w:val="21"/>
          <w:highlight w:val="none"/>
        </w:rPr>
        <w:t xml:space="preserve">  </w:t>
      </w:r>
      <w:r>
        <w:rPr>
          <w:rFonts w:ascii="宋体" w:hAnsi="宋体" w:cs="宋体"/>
          <w:b/>
          <w:bCs/>
          <w:color w:val="auto"/>
          <w:szCs w:val="21"/>
          <w:highlight w:val="none"/>
        </w:rPr>
        <w:t>评审小组按征集文件中规定的评审方法和标准，对符合性检查合格的响应文件进行商务和技术评比，对满足采购需求且响应报价不超过最高限制单价的货物、服务进行质量综合评分，按照质量评分从高到低排序，根据征集文件规定的淘汰率或者入围供应商数量上限，确定入围供应商。</w:t>
      </w:r>
    </w:p>
    <w:p w14:paraId="00E6AF3B">
      <w:pPr>
        <w:tabs>
          <w:tab w:val="left" w:pos="2472"/>
        </w:tabs>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□价格</w:t>
      </w:r>
      <w:r>
        <w:rPr>
          <w:rFonts w:ascii="宋体" w:hAnsi="宋体" w:cs="宋体"/>
          <w:color w:val="auto"/>
          <w:szCs w:val="21"/>
          <w:highlight w:val="none"/>
        </w:rPr>
        <w:t>优先法</w:t>
      </w:r>
      <w:r>
        <w:rPr>
          <w:rFonts w:hint="eastAsia" w:ascii="宋体" w:hAnsi="宋体" w:cs="宋体"/>
          <w:color w:val="auto"/>
          <w:szCs w:val="21"/>
          <w:highlight w:val="none"/>
        </w:rPr>
        <w:t xml:space="preserve">  </w:t>
      </w:r>
      <w:r>
        <w:rPr>
          <w:rFonts w:ascii="宋体" w:hAnsi="宋体" w:cs="宋体"/>
          <w:color w:val="auto"/>
          <w:szCs w:val="21"/>
          <w:highlight w:val="none"/>
        </w:rPr>
        <w:t>评审小组按征集文件中规定的评审方法和标准，对符合性检查合格的响应文件</w:t>
      </w:r>
      <w:r>
        <w:rPr>
          <w:rFonts w:hint="eastAsia" w:ascii="宋体" w:hAnsi="宋体" w:cs="宋体"/>
          <w:color w:val="auto"/>
          <w:szCs w:val="21"/>
          <w:highlight w:val="none"/>
        </w:rPr>
        <w:t>，</w:t>
      </w:r>
      <w:r>
        <w:rPr>
          <w:rFonts w:ascii="宋体" w:hAnsi="宋体" w:cs="宋体"/>
          <w:color w:val="auto"/>
          <w:szCs w:val="21"/>
          <w:highlight w:val="none"/>
        </w:rPr>
        <w:t>对满足采购需求且响应报价不超过最高限制单价的货物、服务</w:t>
      </w:r>
      <w:r>
        <w:rPr>
          <w:rFonts w:hint="eastAsia" w:ascii="宋体" w:hAnsi="宋体" w:cs="宋体"/>
          <w:color w:val="auto"/>
          <w:szCs w:val="21"/>
          <w:highlight w:val="none"/>
        </w:rPr>
        <w:t>，</w:t>
      </w:r>
      <w:r>
        <w:rPr>
          <w:rFonts w:ascii="宋体" w:hAnsi="宋体" w:cs="宋体"/>
          <w:color w:val="auto"/>
          <w:szCs w:val="21"/>
          <w:highlight w:val="none"/>
        </w:rPr>
        <w:t>按照响应报价从低到高排序，根据征集文件规定的淘汰率或者入围供应商数量上限，确定入围供应商。</w:t>
      </w:r>
    </w:p>
    <w:p w14:paraId="6291DE1A">
      <w:pPr>
        <w:spacing w:line="360" w:lineRule="auto"/>
        <w:ind w:firstLine="420"/>
        <w:rPr>
          <w:rFonts w:hint="eastAsia"/>
          <w:color w:val="auto"/>
          <w:highlight w:val="none"/>
        </w:rPr>
      </w:pPr>
    </w:p>
    <w:p w14:paraId="1A65EF82">
      <w:pPr>
        <w:pStyle w:val="12"/>
        <w:bidi w:val="0"/>
        <w:jc w:val="center"/>
        <w:rPr>
          <w:rFonts w:hint="eastAsia"/>
          <w:b/>
          <w:bCs/>
          <w:color w:val="auto"/>
          <w:sz w:val="32"/>
          <w:szCs w:val="32"/>
        </w:rPr>
      </w:pPr>
      <w:bookmarkStart w:id="86" w:name="_Toc15990"/>
      <w:bookmarkStart w:id="87" w:name="_Toc80093005"/>
      <w:bookmarkStart w:id="88" w:name="_Toc6615"/>
      <w:r>
        <w:rPr>
          <w:rFonts w:hint="eastAsia"/>
          <w:b/>
          <w:bCs/>
          <w:color w:val="auto"/>
          <w:sz w:val="32"/>
          <w:szCs w:val="32"/>
        </w:rPr>
        <w:t>第二节 评审程序</w:t>
      </w:r>
      <w:bookmarkEnd w:id="86"/>
      <w:bookmarkEnd w:id="87"/>
      <w:bookmarkEnd w:id="88"/>
    </w:p>
    <w:p w14:paraId="38427ADC">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宋体" w:hAnsi="宋体" w:eastAsia="宋体" w:cs="宋体"/>
          <w:b/>
          <w:bCs/>
          <w:color w:val="auto"/>
        </w:rPr>
      </w:pPr>
      <w:bookmarkStart w:id="89" w:name="_Toc21416"/>
      <w:bookmarkStart w:id="90" w:name="_Toc12200"/>
      <w:r>
        <w:rPr>
          <w:rFonts w:hint="eastAsia" w:ascii="宋体" w:hAnsi="宋体" w:eastAsia="宋体" w:cs="宋体"/>
          <w:b/>
          <w:bCs/>
          <w:color w:val="auto"/>
        </w:rPr>
        <w:t>1.资格审查</w:t>
      </w:r>
    </w:p>
    <w:p w14:paraId="72F5C69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1.1</w:t>
      </w:r>
      <w:r>
        <w:rPr>
          <w:rFonts w:hint="eastAsia" w:ascii="宋体" w:hAnsi="宋体"/>
          <w:b/>
          <w:bCs/>
          <w:color w:val="auto"/>
          <w:szCs w:val="21"/>
          <w:highlight w:val="none"/>
        </w:rPr>
        <w:t>开标结束后，</w:t>
      </w:r>
      <w:r>
        <w:rPr>
          <w:rFonts w:hint="eastAsia"/>
          <w:b/>
          <w:color w:val="auto"/>
          <w:highlight w:val="none"/>
        </w:rPr>
        <w:t>资格评审小组</w:t>
      </w:r>
      <w:r>
        <w:rPr>
          <w:rFonts w:hint="eastAsia" w:ascii="宋体" w:hAnsi="宋体"/>
          <w:b/>
          <w:bCs/>
          <w:color w:val="auto"/>
          <w:szCs w:val="20"/>
          <w:highlight w:val="none"/>
        </w:rPr>
        <w:t>依法通过电子投标文件对供应商的资格进行线上审查。</w:t>
      </w:r>
    </w:p>
    <w:p w14:paraId="7F0660B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 1.2</w:t>
      </w:r>
      <w:r>
        <w:rPr>
          <w:rFonts w:hint="eastAsia"/>
          <w:b/>
          <w:color w:val="auto"/>
          <w:highlight w:val="none"/>
        </w:rPr>
        <w:t>资格评审小组</w:t>
      </w:r>
      <w:r>
        <w:rPr>
          <w:rFonts w:hint="eastAsia" w:ascii="宋体" w:hAnsi="宋体" w:cs="宋体"/>
          <w:b/>
          <w:bCs/>
          <w:color w:val="auto"/>
          <w:szCs w:val="21"/>
          <w:highlight w:val="none"/>
        </w:rPr>
        <w:t>依据法律法规和征集文件的规定，对供应商的基本资格条件、特定资格条件进行审查。</w:t>
      </w:r>
    </w:p>
    <w:p w14:paraId="2FB8F4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1.3资格审查标准为本“征集文件”中“供应商须知前附表”13.1点载明对供应商资格要求的条件。本项目资格审查采用合格制，凡符合征集文件规定的供应商资格要求的供应商均通过资格审查。</w:t>
      </w:r>
    </w:p>
    <w:p w14:paraId="6E7A724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1.4供应商有下列情形之一的，资格审查不通过，作无效响应处理：</w:t>
      </w:r>
    </w:p>
    <w:p w14:paraId="193E1E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（1）不具备征集文件中规定的资格要求的；（注：其中信用查询规则见“供应商须知前附表”，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已与“信用中国”平台做接口，审查专家可直接在线查询）</w:t>
      </w:r>
    </w:p>
    <w:p w14:paraId="400372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01988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FCBAC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b/>
          <w:color w:val="auto"/>
          <w:szCs w:val="21"/>
          <w:highlight w:val="none"/>
        </w:rPr>
        <w:t>属于供应商须知正文第9.2条情形的；</w:t>
      </w:r>
    </w:p>
    <w:p w14:paraId="7EC9D068">
      <w:pPr>
        <w:pStyle w:val="12"/>
        <w:keepNext w:val="0"/>
        <w:keepLines w:val="0"/>
        <w:pageBreakBefore w:val="0"/>
        <w:widowControl w:val="0"/>
        <w:kinsoku/>
        <w:wordWrap/>
        <w:overflowPunct/>
        <w:topLinePunct w:val="0"/>
        <w:autoSpaceDE/>
        <w:autoSpaceDN/>
        <w:bidi w:val="0"/>
        <w:adjustRightInd/>
        <w:snapToGrid/>
        <w:ind w:left="420" w:leftChars="200"/>
        <w:textAlignment w:val="auto"/>
        <w:rPr>
          <w:rFonts w:hint="eastAsia" w:ascii="宋体" w:hAnsi="宋体" w:eastAsia="宋体" w:cs="宋体"/>
          <w:color w:val="auto"/>
        </w:rPr>
      </w:pPr>
      <w:r>
        <w:rPr>
          <w:rFonts w:hint="eastAsia" w:ascii="宋体" w:hAnsi="宋体" w:eastAsia="宋体" w:cs="宋体"/>
          <w:color w:val="auto"/>
        </w:rPr>
        <w:t>1.5资格审查的合格供应商不足3家的，不得评审。</w:t>
      </w:r>
    </w:p>
    <w:p w14:paraId="7C2F2ED8">
      <w:pPr>
        <w:pStyle w:val="10"/>
        <w:bidi w:val="0"/>
        <w:rPr>
          <w:rFonts w:hint="eastAsia" w:ascii="宋体" w:hAnsi="宋体" w:eastAsia="宋体" w:cs="宋体"/>
          <w:b/>
          <w:bCs/>
          <w:color w:val="auto"/>
        </w:rPr>
      </w:pPr>
      <w:r>
        <w:rPr>
          <w:rFonts w:hint="eastAsia" w:ascii="宋体" w:hAnsi="宋体" w:eastAsia="宋体" w:cs="宋体"/>
          <w:b/>
          <w:bCs/>
          <w:color w:val="auto"/>
        </w:rPr>
        <w:t>2.符合性审查</w:t>
      </w:r>
      <w:bookmarkEnd w:id="89"/>
      <w:bookmarkEnd w:id="90"/>
    </w:p>
    <w:p w14:paraId="18844E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评审委员会应当对符合资格的供应商的响应文件进行响应报价、商务、技术等实质性内容符合性审查，以确定其是否满足征集文件的实质性要求。</w:t>
      </w:r>
    </w:p>
    <w:p w14:paraId="1475BEC9">
      <w:pPr>
        <w:pStyle w:val="10"/>
        <w:bidi w:val="0"/>
        <w:rPr>
          <w:rFonts w:hint="eastAsia" w:ascii="宋体" w:hAnsi="宋体" w:eastAsia="宋体" w:cs="宋体"/>
          <w:b/>
          <w:bCs/>
          <w:color w:val="auto"/>
        </w:rPr>
      </w:pPr>
      <w:bookmarkStart w:id="91" w:name="_Toc2998"/>
      <w:bookmarkStart w:id="92" w:name="_Toc6483"/>
      <w:r>
        <w:rPr>
          <w:rFonts w:hint="eastAsia" w:ascii="宋体" w:hAnsi="宋体" w:eastAsia="宋体" w:cs="宋体"/>
          <w:b/>
          <w:bCs/>
          <w:color w:val="auto"/>
        </w:rPr>
        <w:t>3.符合性审查不通过而导致响应无效的情形</w:t>
      </w:r>
      <w:bookmarkEnd w:id="91"/>
      <w:bookmarkEnd w:id="92"/>
    </w:p>
    <w:p w14:paraId="7B37FD3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供应商的响应文件中存在对征集文件的任何实质性要求和条件的负偏离，将被视为响应无效。</w:t>
      </w:r>
    </w:p>
    <w:p w14:paraId="2AE077F4">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3.1在报价评审时，如发现下列情形之一的，将被视为响应无效：</w:t>
      </w:r>
    </w:p>
    <w:p w14:paraId="155F1F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（1）响应文件未提供“供应商须知前附表”第13.1条规定中“必须提供”的文件资料的;</w:t>
      </w:r>
    </w:p>
    <w:p w14:paraId="001272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（2）未采用人民币报价或者未按照征集文件标明的币种报价的；</w:t>
      </w:r>
    </w:p>
    <w:p w14:paraId="69818C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（3）报价超出征集文件规定最高限价，或者超出采购预算金额（包括分项预算）的；</w:t>
      </w:r>
    </w:p>
    <w:p w14:paraId="7F0164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未就所投分标进行报价或者存在漏项报价；供应商未就所投分标的单项内容作唯一报价；供应商未就所投分标的全部内容作唯一总价报价；存在有选择、有条件报价的（征集文件允许有备选方案或者其他约定的除外）；</w:t>
      </w:r>
    </w:p>
    <w:p w14:paraId="227194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w:t>
      </w:r>
    </w:p>
    <w:p w14:paraId="26CCCA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b/>
          <w:color w:val="auto"/>
          <w:szCs w:val="21"/>
          <w:highlight w:val="none"/>
        </w:rPr>
        <w:t>属于供应商须知正文第9.2条情形的；</w:t>
      </w:r>
    </w:p>
    <w:p w14:paraId="3EC7C83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3.2在商务评审时，如发现下列情形之一的，将被视为响应无效：</w:t>
      </w:r>
    </w:p>
    <w:p w14:paraId="7B1496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（1）响应文件未按征集文件要求签署、盖章的；</w:t>
      </w:r>
    </w:p>
    <w:p w14:paraId="60EC56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（2）委托代理人未能出具有效身份证明或者出具的身份证明与授权委托书中的信息不符的； </w:t>
      </w:r>
    </w:p>
    <w:p w14:paraId="1721F1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（3）响应文件未提供“供应商须知前附表”第13.1条规定中“必须提供”或者“委托时必须提供”的文件资料的;</w:t>
      </w:r>
    </w:p>
    <w:p w14:paraId="3844364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（4）响应有效期、项目完成时间（交货时间、服务完成时间或者服务期等）、质保期、售后服务等征集文件入围“▲”的商务条款发生负偏离的；</w:t>
      </w:r>
    </w:p>
    <w:p w14:paraId="3D3D30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（5）商务条款评审允许负偏离的条款数超过“供应商须知前附表”规定项数的。</w:t>
      </w:r>
    </w:p>
    <w:p w14:paraId="54195F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（6）响应文件的实质性内容未使用中文表述、使用计量单位不符合征集文件要求的；</w:t>
      </w:r>
    </w:p>
    <w:p w14:paraId="69AB0D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（7）响应文件中的文件资料因填写不齐全或者内容虚假或者出现其他情形而导致被评审委员会认定无效的；</w:t>
      </w:r>
    </w:p>
    <w:p w14:paraId="249CFF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（8）响应文件含有征集人不能接受的附加条件的；</w:t>
      </w:r>
    </w:p>
    <w:p w14:paraId="783A85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（9）未响应征集文件实质性要求的；</w:t>
      </w:r>
    </w:p>
    <w:p w14:paraId="3EF45AA3">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（10）</w:t>
      </w:r>
      <w:r>
        <w:rPr>
          <w:rFonts w:hint="eastAsia" w:ascii="宋体" w:hAnsi="宋体" w:cs="宋体"/>
          <w:b/>
          <w:color w:val="auto"/>
          <w:szCs w:val="21"/>
          <w:highlight w:val="none"/>
        </w:rPr>
        <w:t>属于供应商须知正文第9.2条情形的；</w:t>
      </w:r>
    </w:p>
    <w:p w14:paraId="307F5A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（11）法律、法规和征集文件规定的其他无效情形。</w:t>
      </w:r>
    </w:p>
    <w:p w14:paraId="08322EF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3.3在技术评审时，如发现下列情形之一的，将被视为响应无效：</w:t>
      </w:r>
    </w:p>
    <w:p w14:paraId="1333E2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（1）不满足征集文件要求的服务内容、技术要求、安全、质量标准，或者与征集文件入围“▲”的技术需求发生负偏离的；</w:t>
      </w:r>
    </w:p>
    <w:p w14:paraId="0498DD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（2）响应文件未提供“供应商须知前附表”第13.1条规定中“必须提供”的文件资料的;</w:t>
      </w:r>
    </w:p>
    <w:p w14:paraId="6124BE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（3）虚假响应，或者出现其他情形而导致被评审委员会认定无效的；</w:t>
      </w:r>
    </w:p>
    <w:p w14:paraId="325B43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（4）响应技术方案不明确，征集文件未允许但存在一个或者一个以上备选（替代）响应方案的。</w:t>
      </w:r>
    </w:p>
    <w:p w14:paraId="4B3027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属于供应商须知正文第9.2条情形的；</w:t>
      </w:r>
    </w:p>
    <w:p w14:paraId="2E9F65A8">
      <w:pPr>
        <w:pStyle w:val="10"/>
        <w:bidi w:val="0"/>
        <w:rPr>
          <w:rFonts w:hint="eastAsia" w:ascii="宋体" w:hAnsi="宋体" w:eastAsia="宋体" w:cs="宋体"/>
          <w:b/>
          <w:bCs/>
          <w:color w:val="auto"/>
        </w:rPr>
      </w:pPr>
      <w:bookmarkStart w:id="93" w:name="_Toc6463"/>
      <w:bookmarkStart w:id="94" w:name="_Toc18122"/>
      <w:r>
        <w:rPr>
          <w:rFonts w:hint="eastAsia" w:ascii="宋体" w:hAnsi="宋体" w:eastAsia="宋体" w:cs="宋体"/>
          <w:b/>
          <w:bCs/>
          <w:color w:val="auto"/>
        </w:rPr>
        <w:t>3.澄清补正、说明或者补正</w:t>
      </w:r>
      <w:bookmarkEnd w:id="93"/>
      <w:bookmarkEnd w:id="94"/>
    </w:p>
    <w:p w14:paraId="45DE93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对响应文件中含义不明确、同类问题表述不一致或者有明显文字和计算错误的内容，评审委员会应在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发布电子澄清函，要求供应商在规定时间内作出必要的澄清、说明或者补正。供应商在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接收到电子澄清函后根据澄清函内容上传PDF格式回函，电子澄清答复函使用CA证书加盖单位公章后在线上传至评审委员会。供应商的澄清、说明或者补正不得超出响应文件的范围或者改变响应文件的实质性内容。供应商未在规定时间内进行澄清、说明或者补正的，按无效响应处理。</w:t>
      </w:r>
    </w:p>
    <w:p w14:paraId="2F0D1C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审委员会以书面形式要求供应商在规定时间内作出必要的澄清、说明或者补正。供应商的澄清、说明或者补正必须采用书面形式，并加盖公章，或者由法定代表人或者其授权的代表签字。</w:t>
      </w:r>
    </w:p>
    <w:p w14:paraId="3F138F0E">
      <w:pPr>
        <w:pStyle w:val="10"/>
        <w:bidi w:val="0"/>
        <w:rPr>
          <w:rFonts w:hint="eastAsia" w:ascii="宋体" w:hAnsi="宋体" w:eastAsia="宋体" w:cs="宋体"/>
          <w:b/>
          <w:bCs/>
          <w:color w:val="auto"/>
        </w:rPr>
      </w:pPr>
      <w:bookmarkStart w:id="95" w:name="_Toc26183"/>
      <w:bookmarkStart w:id="96" w:name="_Toc17567"/>
      <w:r>
        <w:rPr>
          <w:rFonts w:hint="eastAsia" w:ascii="宋体" w:hAnsi="宋体" w:eastAsia="宋体" w:cs="宋体"/>
          <w:b/>
          <w:bCs/>
          <w:color w:val="auto"/>
        </w:rPr>
        <w:t>4.比较与评价</w:t>
      </w:r>
      <w:bookmarkEnd w:id="95"/>
      <w:bookmarkEnd w:id="96"/>
    </w:p>
    <w:p w14:paraId="465772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（1）评审委员会按照征集文件中规定的评审方法和评审标准，对符合性审查合格的响应文件进行商务和技术评估，综合比较与评价。</w:t>
      </w:r>
    </w:p>
    <w:p w14:paraId="395A36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（2）评审委员会独立对每个供应商的响应文件进行评价，并汇总每个供应商的得分。</w:t>
      </w:r>
    </w:p>
    <w:p w14:paraId="3E972F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（3）各供应商的得分为所有评委的有效评分的算术平均数。</w:t>
      </w:r>
    </w:p>
    <w:p w14:paraId="01E551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（4）评审委员会按照征集文件中的规定推荐入围候选人。</w:t>
      </w:r>
    </w:p>
    <w:p w14:paraId="196FD7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起草并签署评审报告。评审委员会根据评审委员会成员签字的原始评审记录和评审结果编写评审报告。评审委员会成员均应当在评审报告上签字，对自己的评审意见承担法律责任。对评审过程中需要共同认定的事项存在争议的，应当按照少数服从多数的原则做出结论。持不同意见的评审委员会应当在评审报告上签署不同意见及理由，否则视为同意评审报告。</w:t>
      </w:r>
    </w:p>
    <w:p w14:paraId="670D88FF">
      <w:pPr>
        <w:pStyle w:val="12"/>
        <w:bidi w:val="0"/>
        <w:jc w:val="center"/>
        <w:rPr>
          <w:rFonts w:hint="eastAsia"/>
          <w:b/>
          <w:bCs/>
          <w:color w:val="auto"/>
          <w:sz w:val="32"/>
          <w:szCs w:val="32"/>
        </w:rPr>
      </w:pPr>
      <w:bookmarkStart w:id="97" w:name="_Toc80093006"/>
      <w:r>
        <w:rPr>
          <w:rFonts w:hint="eastAsia" w:ascii="宋体" w:hAnsi="宋体" w:cs="宋体"/>
          <w:bCs/>
          <w:color w:val="auto"/>
          <w:szCs w:val="30"/>
          <w:highlight w:val="none"/>
        </w:rPr>
        <w:br w:type="page"/>
      </w:r>
      <w:bookmarkStart w:id="98" w:name="_Toc13540"/>
      <w:bookmarkStart w:id="99" w:name="_Toc10052"/>
      <w:r>
        <w:rPr>
          <w:rFonts w:hint="eastAsia"/>
          <w:b/>
          <w:bCs/>
          <w:color w:val="auto"/>
          <w:sz w:val="32"/>
          <w:szCs w:val="32"/>
        </w:rPr>
        <w:t>第三节 评分标准</w:t>
      </w:r>
      <w:bookmarkEnd w:id="97"/>
      <w:bookmarkEnd w:id="98"/>
      <w:bookmarkEnd w:id="99"/>
    </w:p>
    <w:p w14:paraId="19BDCAFC">
      <w:pPr>
        <w:spacing w:line="360" w:lineRule="auto"/>
        <w:jc w:val="center"/>
        <w:rPr>
          <w:rFonts w:hint="eastAsia" w:ascii="Times New Roman" w:hAnsi="Times New Roman"/>
          <w:b/>
          <w:color w:val="auto"/>
          <w:sz w:val="30"/>
          <w:szCs w:val="30"/>
          <w:highlight w:val="none"/>
        </w:rPr>
      </w:pPr>
      <w:bookmarkStart w:id="100" w:name="PO_TDCUS_ITEM_SM_TABLE_1"/>
      <w:bookmarkEnd w:id="100"/>
      <w:bookmarkStart w:id="101" w:name="_Toc80093007"/>
      <w:r>
        <w:rPr>
          <w:rFonts w:hint="eastAsia" w:ascii="宋体" w:hAnsi="宋体" w:cs="宋体"/>
          <w:b/>
          <w:bCs/>
          <w:color w:val="auto"/>
          <w:sz w:val="32"/>
          <w:szCs w:val="32"/>
          <w:highlight w:val="none"/>
        </w:rPr>
        <w:t>评分标准</w:t>
      </w:r>
    </w:p>
    <w:p w14:paraId="1C0B94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ascii="宋体" w:hAnsi="宋体"/>
          <w:bCs/>
          <w:color w:val="auto"/>
          <w:szCs w:val="20"/>
          <w:highlight w:val="none"/>
        </w:rPr>
        <w:t>（一）</w:t>
      </w:r>
      <w:r>
        <w:rPr>
          <w:rFonts w:hint="eastAsia" w:ascii="宋体" w:hAnsi="宋体" w:cs="宋体"/>
          <w:b/>
          <w:color w:val="auto"/>
          <w:szCs w:val="21"/>
          <w:highlight w:val="none"/>
        </w:rPr>
        <w:t>据质量优先法的评审原则，</w:t>
      </w:r>
      <w:r>
        <w:rPr>
          <w:rFonts w:hint="eastAsia"/>
          <w:b/>
          <w:color w:val="auto"/>
          <w:szCs w:val="21"/>
          <w:highlight w:val="none"/>
        </w:rPr>
        <w:t>本项目评分满分100分，其中</w:t>
      </w:r>
      <w:r>
        <w:rPr>
          <w:rFonts w:hint="eastAsia"/>
          <w:b/>
          <w:color w:val="auto"/>
          <w:szCs w:val="21"/>
          <w:highlight w:val="none"/>
          <w:lang w:eastAsia="zh-CN"/>
        </w:rPr>
        <w:t>报价</w:t>
      </w:r>
      <w:r>
        <w:rPr>
          <w:rFonts w:hint="eastAsia"/>
          <w:b/>
          <w:color w:val="auto"/>
          <w:szCs w:val="21"/>
          <w:highlight w:val="none"/>
        </w:rPr>
        <w:t>分</w:t>
      </w:r>
      <w:r>
        <w:rPr>
          <w:rFonts w:hint="eastAsia"/>
          <w:b/>
          <w:color w:val="auto"/>
          <w:szCs w:val="21"/>
          <w:highlight w:val="none"/>
          <w:lang w:val="en-US" w:eastAsia="zh-CN"/>
        </w:rPr>
        <w:t>30分，</w:t>
      </w:r>
      <w:r>
        <w:rPr>
          <w:rFonts w:hint="eastAsia"/>
          <w:b/>
          <w:color w:val="auto"/>
          <w:szCs w:val="21"/>
          <w:highlight w:val="none"/>
          <w:lang w:val="en-GB"/>
        </w:rPr>
        <w:t>技术及实施组织方案分</w:t>
      </w:r>
      <w:r>
        <w:rPr>
          <w:rFonts w:hint="eastAsia"/>
          <w:b/>
          <w:color w:val="auto"/>
          <w:szCs w:val="21"/>
          <w:highlight w:val="none"/>
          <w:lang w:val="en-US" w:eastAsia="zh-CN"/>
        </w:rPr>
        <w:t>20分，</w:t>
      </w:r>
      <w:r>
        <w:rPr>
          <w:rFonts w:hint="eastAsia" w:ascii="宋体" w:hAnsi="宋体" w:eastAsia="宋体" w:cs="宋体"/>
          <w:b/>
          <w:color w:val="auto"/>
          <w:sz w:val="21"/>
          <w:szCs w:val="21"/>
          <w:highlight w:val="none"/>
        </w:rPr>
        <w:t>服务方案分</w:t>
      </w:r>
      <w:r>
        <w:rPr>
          <w:rFonts w:hint="eastAsia" w:ascii="宋体" w:hAnsi="宋体" w:cs="宋体"/>
          <w:b/>
          <w:color w:val="auto"/>
          <w:sz w:val="21"/>
          <w:szCs w:val="21"/>
          <w:highlight w:val="none"/>
          <w:lang w:val="en-US" w:eastAsia="zh-CN"/>
        </w:rPr>
        <w:t>20分</w:t>
      </w:r>
      <w:r>
        <w:rPr>
          <w:rFonts w:hint="eastAsia"/>
          <w:b/>
          <w:color w:val="auto"/>
          <w:szCs w:val="21"/>
          <w:highlight w:val="none"/>
          <w:lang w:eastAsia="zh-CN"/>
        </w:rPr>
        <w:t>，</w:t>
      </w:r>
      <w:r>
        <w:rPr>
          <w:rFonts w:hint="eastAsia" w:ascii="宋体" w:hAnsi="宋体" w:eastAsia="宋体" w:cs="宋体"/>
          <w:b/>
          <w:color w:val="auto"/>
          <w:sz w:val="21"/>
          <w:szCs w:val="21"/>
          <w:highlight w:val="none"/>
        </w:rPr>
        <w:t>售后服务分</w:t>
      </w:r>
      <w:r>
        <w:rPr>
          <w:rFonts w:hint="eastAsia" w:ascii="宋体" w:hAnsi="宋体" w:cs="宋体"/>
          <w:b/>
          <w:color w:val="auto"/>
          <w:sz w:val="21"/>
          <w:szCs w:val="21"/>
          <w:highlight w:val="none"/>
          <w:lang w:val="en-US" w:eastAsia="zh-CN"/>
        </w:rPr>
        <w:t>20分，</w:t>
      </w:r>
      <w:r>
        <w:rPr>
          <w:rFonts w:hint="eastAsia" w:ascii="宋体" w:hAnsi="宋体" w:eastAsia="宋体" w:cs="宋体"/>
          <w:b/>
          <w:color w:val="auto"/>
          <w:sz w:val="21"/>
          <w:szCs w:val="21"/>
          <w:highlight w:val="none"/>
        </w:rPr>
        <w:t>信誉及业绩分</w:t>
      </w:r>
      <w:r>
        <w:rPr>
          <w:rFonts w:hint="eastAsia"/>
          <w:b/>
          <w:color w:val="auto"/>
          <w:szCs w:val="21"/>
          <w:highlight w:val="none"/>
          <w:lang w:val="en-US" w:eastAsia="zh-CN"/>
        </w:rPr>
        <w:t>10分</w:t>
      </w:r>
      <w:r>
        <w:rPr>
          <w:rFonts w:hint="eastAsia" w:ascii="宋体" w:hAnsi="宋体" w:cs="宋体"/>
          <w:color w:val="auto"/>
          <w:szCs w:val="21"/>
          <w:highlight w:val="none"/>
        </w:rPr>
        <w:t>。评标委员会以征集文件为依据，对供应商的技术文件和商务文件等两部分内容按百分制打分</w:t>
      </w:r>
      <w:r>
        <w:rPr>
          <w:rFonts w:hint="eastAsia" w:ascii="宋体" w:hAnsi="宋体" w:cs="宋体"/>
          <w:bCs/>
          <w:color w:val="auto"/>
          <w:szCs w:val="21"/>
          <w:highlight w:val="none"/>
        </w:rPr>
        <w:t>。</w:t>
      </w:r>
      <w:r>
        <w:rPr>
          <w:rFonts w:hint="eastAsia" w:ascii="宋体" w:hAnsi="宋体" w:cs="宋体"/>
          <w:color w:val="auto"/>
          <w:szCs w:val="21"/>
          <w:highlight w:val="none"/>
        </w:rPr>
        <w:t>（评审时，对于带有主观因素的评分，由评委独立评审、打分。）</w:t>
      </w:r>
    </w:p>
    <w:p w14:paraId="431DA8FC">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（二）评分细则：（按四舍五入取至小数点后</w:t>
      </w:r>
      <w:r>
        <w:rPr>
          <w:rFonts w:hint="eastAsia" w:ascii="宋体" w:hAnsi="宋体"/>
          <w:color w:val="auto"/>
          <w:szCs w:val="21"/>
          <w:highlight w:val="none"/>
          <w:lang w:eastAsia="zh-CN"/>
        </w:rPr>
        <w:t>两</w:t>
      </w:r>
      <w:r>
        <w:rPr>
          <w:rFonts w:hint="eastAsia" w:ascii="宋体" w:hAnsi="宋体"/>
          <w:color w:val="auto"/>
          <w:szCs w:val="21"/>
          <w:highlight w:val="none"/>
        </w:rPr>
        <w:t>位）</w:t>
      </w:r>
    </w:p>
    <w:p w14:paraId="1F9D7FDA">
      <w:pPr>
        <w:pStyle w:val="35"/>
        <w:adjustRightInd w:val="0"/>
        <w:snapToGrid w:val="0"/>
        <w:spacing w:line="400" w:lineRule="exact"/>
        <w:ind w:firstLine="379" w:firstLineChars="180"/>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1、报价分</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eastAsia="zh-CN"/>
        </w:rPr>
        <w:t>满分</w:t>
      </w:r>
      <w:r>
        <w:rPr>
          <w:rFonts w:hint="eastAsia" w:ascii="宋体" w:hAnsi="宋体" w:cs="宋体"/>
          <w:b/>
          <w:color w:val="auto"/>
          <w:sz w:val="21"/>
          <w:szCs w:val="21"/>
          <w:highlight w:val="none"/>
          <w:lang w:val="en-US" w:eastAsia="zh-CN"/>
        </w:rPr>
        <w:t>30</w:t>
      </w:r>
    </w:p>
    <w:p w14:paraId="30A06C13">
      <w:pPr>
        <w:pStyle w:val="35"/>
        <w:adjustRightInd w:val="0"/>
        <w:snapToGrid w:val="0"/>
        <w:spacing w:line="400" w:lineRule="exact"/>
        <w:ind w:firstLine="378" w:firstLineChars="180"/>
        <w:rPr>
          <w:rFonts w:hint="eastAsia"/>
          <w:color w:val="auto"/>
          <w:highlight w:val="none"/>
        </w:rPr>
      </w:pPr>
      <w:r>
        <w:rPr>
          <w:rFonts w:hint="eastAsia"/>
          <w:color w:val="auto"/>
          <w:highlight w:val="none"/>
        </w:rPr>
        <w:t>（1）符合《政府采购促进中小企业发展管理办法》（财库[2020]46号）规定条件且按该办法中规定的格式提供了《中小企业声明函》的小型和微型企业参与响应，对其</w:t>
      </w:r>
      <w:r>
        <w:rPr>
          <w:rFonts w:hint="eastAsia"/>
          <w:color w:val="auto"/>
          <w:highlight w:val="none"/>
          <w:lang w:eastAsia="zh-CN"/>
        </w:rPr>
        <w:t>综合优惠率</w:t>
      </w:r>
      <w:r>
        <w:rPr>
          <w:rFonts w:hint="eastAsia"/>
          <w:color w:val="auto"/>
          <w:highlight w:val="none"/>
        </w:rPr>
        <w:t>给予10%的扣除，扣除后的</w:t>
      </w:r>
      <w:r>
        <w:rPr>
          <w:rFonts w:hint="eastAsia"/>
          <w:color w:val="auto"/>
          <w:highlight w:val="none"/>
          <w:lang w:eastAsia="zh-CN"/>
        </w:rPr>
        <w:t>综合优惠率</w:t>
      </w:r>
      <w:r>
        <w:rPr>
          <w:rFonts w:hint="eastAsia"/>
          <w:color w:val="auto"/>
          <w:highlight w:val="none"/>
        </w:rPr>
        <w:t>为评标用</w:t>
      </w:r>
      <w:r>
        <w:rPr>
          <w:rFonts w:hint="eastAsia"/>
          <w:color w:val="auto"/>
          <w:highlight w:val="none"/>
          <w:lang w:eastAsia="zh-CN"/>
        </w:rPr>
        <w:t>综合优惠率</w:t>
      </w:r>
      <w:r>
        <w:rPr>
          <w:rFonts w:hint="eastAsia"/>
          <w:color w:val="auto"/>
          <w:highlight w:val="none"/>
        </w:rPr>
        <w:t>，即评标用</w:t>
      </w:r>
      <w:r>
        <w:rPr>
          <w:rFonts w:hint="eastAsia"/>
          <w:color w:val="auto"/>
          <w:highlight w:val="none"/>
          <w:lang w:eastAsia="zh-CN"/>
        </w:rPr>
        <w:t>综合优惠率</w:t>
      </w:r>
      <w:r>
        <w:rPr>
          <w:rFonts w:hint="eastAsia"/>
          <w:color w:val="auto"/>
          <w:highlight w:val="none"/>
        </w:rPr>
        <w:t>=</w:t>
      </w:r>
      <w:r>
        <w:rPr>
          <w:rFonts w:hint="eastAsia"/>
          <w:color w:val="auto"/>
          <w:highlight w:val="none"/>
          <w:lang w:eastAsia="zh-CN"/>
        </w:rPr>
        <w:t>综合优惠率</w:t>
      </w:r>
      <w:r>
        <w:rPr>
          <w:rFonts w:hint="eastAsia"/>
          <w:color w:val="auto"/>
          <w:highlight w:val="none"/>
        </w:rPr>
        <w:t>×（1-10%）；除上述情况外，</w:t>
      </w:r>
      <w:r>
        <w:rPr>
          <w:rFonts w:hint="eastAsia"/>
          <w:color w:val="auto"/>
          <w:highlight w:val="none"/>
          <w:lang w:eastAsia="zh-CN"/>
        </w:rPr>
        <w:t>综合优惠率</w:t>
      </w:r>
      <w:r>
        <w:rPr>
          <w:rFonts w:hint="eastAsia"/>
          <w:color w:val="auto"/>
          <w:highlight w:val="none"/>
        </w:rPr>
        <w:t>=评标用</w:t>
      </w:r>
      <w:r>
        <w:rPr>
          <w:rFonts w:hint="eastAsia"/>
          <w:color w:val="auto"/>
          <w:highlight w:val="none"/>
          <w:lang w:eastAsia="zh-CN"/>
        </w:rPr>
        <w:t>综合优惠率</w:t>
      </w:r>
      <w:r>
        <w:rPr>
          <w:rFonts w:hint="eastAsia"/>
          <w:color w:val="auto"/>
          <w:highlight w:val="none"/>
        </w:rPr>
        <w:t>。</w:t>
      </w:r>
    </w:p>
    <w:p w14:paraId="32219E1B">
      <w:pPr>
        <w:pStyle w:val="35"/>
        <w:adjustRightInd w:val="0"/>
        <w:snapToGrid w:val="0"/>
        <w:spacing w:line="400" w:lineRule="exact"/>
        <w:ind w:firstLine="378" w:firstLineChars="180"/>
        <w:rPr>
          <w:rFonts w:hint="eastAsia"/>
          <w:color w:val="auto"/>
          <w:highlight w:val="none"/>
        </w:rPr>
      </w:pPr>
      <w:r>
        <w:rPr>
          <w:rFonts w:hint="eastAsia"/>
          <w:color w:val="auto"/>
          <w:highlight w:val="none"/>
        </w:rPr>
        <w:t>响应服务提供企业按《关于政府采购支持监狱企业发展有关问题的通知》(财库[2014]68号)认定为监狱企业的，在政府采购活动中，监狱企业视同小型、微型企业。供应商应当提供由省级以上监狱管理局、戒毒管理局(含新疆生产建设兵团)出具的响应产品生产企业或服务提供企业属于监狱企业的证明文件，不再提供《中小企业声明函》。</w:t>
      </w:r>
    </w:p>
    <w:p w14:paraId="216305D4">
      <w:pPr>
        <w:pStyle w:val="35"/>
        <w:adjustRightInd w:val="0"/>
        <w:snapToGrid w:val="0"/>
        <w:spacing w:line="400" w:lineRule="exact"/>
        <w:ind w:firstLine="378" w:firstLineChars="180"/>
        <w:rPr>
          <w:rFonts w:hint="eastAsia"/>
          <w:color w:val="auto"/>
          <w:highlight w:val="none"/>
        </w:rPr>
      </w:pPr>
      <w:r>
        <w:rPr>
          <w:rFonts w:hint="eastAsia"/>
          <w:color w:val="auto"/>
          <w:highlight w:val="none"/>
        </w:rPr>
        <w:t>响应服务提供单位按《关于促进残疾人就业政府采购政策的通知》(财库〔2017〕141号)认定为残疾人福利性单位的，在政府采购活动中，残疾人福利性单位视同小型、微型企业。供应商应当提供该通知规定的响应产品生产单位或服务提供单位属于残疾人福利性单位的《残疾人福利性单位声明函》，不再提供《中小企业声明函》。</w:t>
      </w:r>
    </w:p>
    <w:p w14:paraId="23C8273F">
      <w:pPr>
        <w:pStyle w:val="35"/>
        <w:adjustRightInd w:val="0"/>
        <w:snapToGrid w:val="0"/>
        <w:spacing w:line="400" w:lineRule="exact"/>
        <w:ind w:firstLine="378" w:firstLineChars="180"/>
        <w:rPr>
          <w:rFonts w:hint="eastAsia"/>
          <w:color w:val="auto"/>
          <w:highlight w:val="none"/>
        </w:rPr>
      </w:pPr>
      <w:r>
        <w:rPr>
          <w:rFonts w:hint="eastAsia"/>
          <w:color w:val="auto"/>
          <w:highlight w:val="none"/>
        </w:rPr>
        <w:t>（3）</w:t>
      </w:r>
      <w:r>
        <w:rPr>
          <w:rFonts w:hint="eastAsia"/>
          <w:color w:val="auto"/>
          <w:highlight w:val="none"/>
          <w:lang w:eastAsia="zh-CN"/>
        </w:rPr>
        <w:t>某</w:t>
      </w:r>
      <w:r>
        <w:rPr>
          <w:rFonts w:hint="eastAsia"/>
          <w:color w:val="auto"/>
          <w:highlight w:val="none"/>
        </w:rPr>
        <w:t>供应商</w:t>
      </w:r>
      <w:r>
        <w:rPr>
          <w:rFonts w:hint="eastAsia"/>
          <w:color w:val="auto"/>
          <w:highlight w:val="none"/>
          <w:lang w:eastAsia="zh-CN"/>
        </w:rPr>
        <w:t>报价</w:t>
      </w:r>
      <w:r>
        <w:rPr>
          <w:rFonts w:hint="eastAsia"/>
          <w:color w:val="auto"/>
          <w:highlight w:val="none"/>
        </w:rPr>
        <w:t xml:space="preserve">分 = </w:t>
      </w:r>
      <w:r>
        <w:rPr>
          <w:rFonts w:hint="eastAsia"/>
          <w:color w:val="auto"/>
          <w:highlight w:val="none"/>
          <w:lang w:eastAsia="zh-CN"/>
        </w:rPr>
        <w:t>某</w:t>
      </w:r>
      <w:r>
        <w:rPr>
          <w:rFonts w:hint="eastAsia"/>
          <w:color w:val="auto"/>
          <w:highlight w:val="none"/>
        </w:rPr>
        <w:t>供应商评标用</w:t>
      </w:r>
      <w:r>
        <w:rPr>
          <w:rFonts w:hint="eastAsia"/>
          <w:color w:val="auto"/>
          <w:highlight w:val="none"/>
          <w:lang w:eastAsia="zh-CN"/>
        </w:rPr>
        <w:t>综合优惠率</w:t>
      </w:r>
      <w:r>
        <w:rPr>
          <w:rFonts w:hint="eastAsia"/>
          <w:color w:val="auto"/>
          <w:highlight w:val="none"/>
        </w:rPr>
        <w:t>/供应商</w:t>
      </w:r>
      <w:r>
        <w:rPr>
          <w:rFonts w:hint="eastAsia"/>
          <w:color w:val="auto"/>
          <w:highlight w:val="none"/>
          <w:lang w:eastAsia="zh-CN"/>
        </w:rPr>
        <w:t>最高</w:t>
      </w:r>
      <w:r>
        <w:rPr>
          <w:rFonts w:hint="eastAsia"/>
          <w:color w:val="auto"/>
          <w:highlight w:val="none"/>
        </w:rPr>
        <w:t>评标用</w:t>
      </w:r>
      <w:r>
        <w:rPr>
          <w:rFonts w:hint="eastAsia"/>
          <w:color w:val="auto"/>
          <w:highlight w:val="none"/>
          <w:lang w:eastAsia="zh-CN"/>
        </w:rPr>
        <w:t>综合优惠率</w:t>
      </w:r>
      <w:r>
        <w:rPr>
          <w:rFonts w:hint="eastAsia"/>
          <w:color w:val="auto"/>
          <w:highlight w:val="none"/>
        </w:rPr>
        <w:t>×</w:t>
      </w:r>
      <w:r>
        <w:rPr>
          <w:rFonts w:hint="eastAsia"/>
          <w:color w:val="auto"/>
          <w:highlight w:val="none"/>
          <w:lang w:val="en-US" w:eastAsia="zh-CN"/>
        </w:rPr>
        <w:t>30</w:t>
      </w:r>
      <w:r>
        <w:rPr>
          <w:rFonts w:hint="eastAsia"/>
          <w:color w:val="auto"/>
          <w:highlight w:val="none"/>
        </w:rPr>
        <w:t>分。</w:t>
      </w:r>
    </w:p>
    <w:p w14:paraId="7C543EF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、技术及实施组织方案分………………………………………………………满分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7BBF29DD">
      <w:pPr>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（1）项目执行组织措施、项目执行保障措施，针对本项目情况人员投入少，实施组织方案简单的；得</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w:t>
      </w:r>
    </w:p>
    <w:p w14:paraId="42B66BA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（2）项目执行组织措施、项目执行保障措施详细可行，针对本项目情况投入人员多；方案资料齐全、实施组织方案良好；供应商承诺给予招标采购单位的优惠条件，能满足客户需求；得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p w14:paraId="21DB9E46">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项目执行组织措施、项目执行保障措施详细可行，针对本项目情况投入人员多，技术方案非常详细可行，完全准确地理解客户需求，技术架构清晰，有详细的进度控制和风险控制措施，人员安排科学合理；投标人承诺给予招标采购单位的优惠条件，充分满足客户需求的；得</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分</w:t>
      </w:r>
    </w:p>
    <w:p w14:paraId="48FCD2F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rPr>
        <w:t>、服务方案分……………………………………………………………………满分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5A9D7839">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（1）提供有服务方案，方案包含有项目售后维护和应急保障方案，方案简单；得</w:t>
      </w:r>
      <w:r>
        <w:rPr>
          <w:rFonts w:hint="eastAsia" w:ascii="宋体" w:hAnsi="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分</w:t>
      </w:r>
    </w:p>
    <w:p w14:paraId="3FFB39B4">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提供有服务方案，方案包含有项目售后维护、应急保障方案、保密承诺及廉洁承诺等，且描述了项目维护和应急保障方案的方法以及实现方式，方案可行，且供应商在项目所在地提供本地化服务（以营业执照副本复印件为准，原件备查） 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p w14:paraId="1128E642">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（3）提供有服务方案，方案包含有项目售后维护、应急保障方案、保密承诺及廉洁承诺等，且描述了项目售后维护和应急保障方案的方法以及实现方式 、售后服务机构及联系人、技术人员名单等资料详细，服务承诺和保障措施考虑周全完整，且供应商在项目所在地提供本地化服务（以营业执照副本复印件为准，原件备查） 得</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分</w:t>
      </w:r>
    </w:p>
    <w:p w14:paraId="2576C5A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、售后服务分……………………………………………………………………满分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14:paraId="7BFEB51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（1）售后服务方案（满分</w:t>
      </w:r>
      <w:r>
        <w:rPr>
          <w:rFonts w:hint="eastAsia" w:ascii="宋体" w:hAnsi="宋体" w:cs="宋体"/>
          <w:b/>
          <w:color w:val="auto"/>
          <w:sz w:val="21"/>
          <w:szCs w:val="21"/>
          <w:highlight w:val="none"/>
          <w:lang w:val="en-US" w:eastAsia="zh-CN"/>
        </w:rPr>
        <w:t>15</w:t>
      </w:r>
      <w:r>
        <w:rPr>
          <w:rFonts w:hint="eastAsia" w:ascii="宋体" w:hAnsi="宋体" w:eastAsia="宋体" w:cs="宋体"/>
          <w:b/>
          <w:color w:val="auto"/>
          <w:sz w:val="21"/>
          <w:szCs w:val="21"/>
          <w:highlight w:val="none"/>
        </w:rPr>
        <w:t>分）</w:t>
      </w:r>
    </w:p>
    <w:p w14:paraId="5A77FC67">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①提供有服务方案，方案包含有项目售后维护和应急保障方案，方案一般；提供的服务仅满足招标文件基本需求。得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36367053">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②提供有服务方案，方案包含有项目售后维护、应急保障方案、保密承诺等，且描述了项目维护和应急保障方案的方法以及实现方式，方案可行；供应商在项目地点有本地化服务。 得</w:t>
      </w:r>
      <w:r>
        <w:rPr>
          <w:rFonts w:hint="eastAsia" w:ascii="宋体" w:hAnsi="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分</w:t>
      </w:r>
    </w:p>
    <w:p w14:paraId="16AE989A">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③提供有服务方案，售后服务方案细致、合理、可行，保障响应措施较有力，服务经验丰富，并提供7×24售后服务热线，响应时间短，快捷、迅速，方案包含有项目售后维护、保密承诺等，且描述了项目售后维护和应急保障方案的方法以及实现方式、售后服务机构及联系人、技术人员名单等资料详细，服务承诺和保障措施考虑周全完整；供应商在项目地点有本地化服务，提供详细的应急保障方案和维护车辆，需提供车辆的行驶证及照片，提供的服务优于招标文件需求。得</w:t>
      </w:r>
      <w:r>
        <w:rPr>
          <w:rFonts w:hint="eastAsia" w:ascii="宋体" w:hAnsi="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w:t>
      </w:r>
    </w:p>
    <w:p w14:paraId="53E9601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（2）本地化服务分（满分5分）</w:t>
      </w:r>
    </w:p>
    <w:p w14:paraId="16A613ED">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①投标人在</w:t>
      </w:r>
      <w:r>
        <w:rPr>
          <w:rFonts w:hint="eastAsia" w:ascii="宋体" w:hAnsi="宋体" w:eastAsia="宋体" w:cs="宋体"/>
          <w:b w:val="0"/>
          <w:bCs/>
          <w:color w:val="auto"/>
          <w:sz w:val="21"/>
          <w:szCs w:val="21"/>
          <w:highlight w:val="none"/>
          <w:lang w:eastAsia="zh-CN"/>
        </w:rPr>
        <w:t>武鸣区</w:t>
      </w:r>
      <w:r>
        <w:rPr>
          <w:rFonts w:hint="eastAsia" w:ascii="宋体" w:hAnsi="宋体" w:eastAsia="宋体" w:cs="宋体"/>
          <w:b w:val="0"/>
          <w:bCs/>
          <w:color w:val="auto"/>
          <w:sz w:val="21"/>
          <w:szCs w:val="21"/>
          <w:highlight w:val="none"/>
        </w:rPr>
        <w:t>有合法的服务机构（以工商部门出具的相关证明为准），得</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0267A45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rPr>
        <w:t>、信誉及业绩分………………………………………………………………………………满分</w:t>
      </w:r>
      <w:r>
        <w:rPr>
          <w:rFonts w:hint="eastAsia" w:ascii="宋体" w:hAnsi="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14:paraId="5B0D3371">
      <w:p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（1）供应商自20</w:t>
      </w:r>
      <w:r>
        <w:rPr>
          <w:rFonts w:hint="eastAsia" w:ascii="宋体" w:hAnsi="宋体" w:cs="宋体"/>
          <w:b w:val="0"/>
          <w:bCs/>
          <w:color w:val="auto"/>
          <w:sz w:val="21"/>
          <w:szCs w:val="21"/>
          <w:highlight w:val="none"/>
          <w:lang w:val="en-US" w:eastAsia="zh-CN"/>
        </w:rPr>
        <w:t>20</w:t>
      </w:r>
      <w:r>
        <w:rPr>
          <w:rFonts w:hint="eastAsia" w:ascii="宋体" w:hAnsi="宋体" w:eastAsia="宋体" w:cs="宋体"/>
          <w:b w:val="0"/>
          <w:bCs/>
          <w:color w:val="auto"/>
          <w:sz w:val="21"/>
          <w:szCs w:val="21"/>
          <w:highlight w:val="none"/>
        </w:rPr>
        <w:t>年以来同类线路租用项目成功案例（以有效的合同或中标通知书复印件为准，原件备查），每有一份得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分，满分</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w:t>
      </w:r>
    </w:p>
    <w:p w14:paraId="2A872F0B">
      <w:p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（2）投标人</w:t>
      </w:r>
      <w:r>
        <w:rPr>
          <w:rFonts w:hint="eastAsia" w:ascii="宋体" w:hAnsi="宋体" w:cs="宋体"/>
          <w:b w:val="0"/>
          <w:bCs/>
          <w:color w:val="auto"/>
          <w:sz w:val="21"/>
          <w:szCs w:val="21"/>
          <w:highlight w:val="none"/>
          <w:lang w:val="en-US" w:eastAsia="zh-CN"/>
        </w:rPr>
        <w:t>具备</w:t>
      </w:r>
      <w:r>
        <w:rPr>
          <w:rFonts w:hint="eastAsia" w:ascii="宋体" w:hAnsi="宋体" w:eastAsia="宋体" w:cs="宋体"/>
          <w:b w:val="0"/>
          <w:bCs/>
          <w:color w:val="auto"/>
          <w:sz w:val="21"/>
          <w:szCs w:val="21"/>
          <w:highlight w:val="none"/>
        </w:rPr>
        <w:t>ISO 9001质量管理体系、ISO 14001环境管理体系</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ISO </w:t>
      </w:r>
      <w:r>
        <w:rPr>
          <w:rFonts w:hint="eastAsia" w:ascii="宋体" w:hAnsi="宋体" w:cs="宋体"/>
          <w:b w:val="0"/>
          <w:bCs/>
          <w:color w:val="auto"/>
          <w:sz w:val="21"/>
          <w:szCs w:val="21"/>
          <w:highlight w:val="none"/>
          <w:lang w:val="en-US" w:eastAsia="zh-CN"/>
        </w:rPr>
        <w:t>45</w:t>
      </w:r>
      <w:r>
        <w:rPr>
          <w:rFonts w:hint="eastAsia" w:ascii="宋体" w:hAnsi="宋体" w:eastAsia="宋体" w:cs="宋体"/>
          <w:b w:val="0"/>
          <w:bCs/>
          <w:color w:val="auto"/>
          <w:sz w:val="21"/>
          <w:szCs w:val="21"/>
          <w:highlight w:val="none"/>
        </w:rPr>
        <w:t>001</w:t>
      </w:r>
      <w:r>
        <w:rPr>
          <w:rFonts w:ascii="Arial" w:hAnsi="Arial" w:eastAsia="宋体" w:cs="Arial"/>
          <w:i w:val="0"/>
          <w:iCs w:val="0"/>
          <w:caps w:val="0"/>
          <w:color w:val="auto"/>
          <w:spacing w:val="0"/>
          <w:sz w:val="21"/>
          <w:szCs w:val="21"/>
          <w:highlight w:val="none"/>
          <w:shd w:val="clear" w:color="auto" w:fill="FFFFFF"/>
        </w:rPr>
        <w:t>职业健康与安全管理体系</w:t>
      </w:r>
      <w:r>
        <w:rPr>
          <w:rFonts w:hint="eastAsia" w:ascii="宋体" w:hAnsi="宋体" w:eastAsia="宋体" w:cs="宋体"/>
          <w:b w:val="0"/>
          <w:bCs/>
          <w:color w:val="auto"/>
          <w:sz w:val="21"/>
          <w:szCs w:val="21"/>
          <w:highlight w:val="none"/>
        </w:rPr>
        <w:t>、ISO/IEC 27001信息安全管理体系、ISO/IEC 20000信息技术服务管理体系</w:t>
      </w:r>
      <w:r>
        <w:rPr>
          <w:rFonts w:hint="eastAsia" w:ascii="宋体" w:hAnsi="宋体" w:cs="宋体"/>
          <w:b w:val="0"/>
          <w:bCs/>
          <w:color w:val="auto"/>
          <w:sz w:val="21"/>
          <w:szCs w:val="21"/>
          <w:highlight w:val="none"/>
          <w:lang w:val="en-US" w:eastAsia="zh-CN"/>
        </w:rPr>
        <w:t>的体系认证证书</w:t>
      </w:r>
      <w:r>
        <w:rPr>
          <w:rFonts w:hint="eastAsia" w:ascii="宋体" w:hAnsi="宋体" w:eastAsia="宋体" w:cs="宋体"/>
          <w:b w:val="0"/>
          <w:bCs/>
          <w:color w:val="auto"/>
          <w:sz w:val="21"/>
          <w:szCs w:val="21"/>
          <w:highlight w:val="none"/>
        </w:rPr>
        <w:t>（响应文件提供有效证书复印件，原件备查）</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具备</w:t>
      </w:r>
      <w:r>
        <w:rPr>
          <w:rFonts w:hint="eastAsia" w:ascii="宋体" w:hAnsi="宋体" w:eastAsia="宋体" w:cs="宋体"/>
          <w:b w:val="0"/>
          <w:bCs/>
          <w:color w:val="auto"/>
          <w:sz w:val="21"/>
          <w:szCs w:val="21"/>
          <w:highlight w:val="none"/>
        </w:rPr>
        <w:t>其中任意1个证书的得</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满分5</w:t>
      </w:r>
      <w:r>
        <w:rPr>
          <w:rFonts w:hint="eastAsia" w:ascii="宋体" w:hAnsi="宋体" w:eastAsia="宋体" w:cs="宋体"/>
          <w:b w:val="0"/>
          <w:bCs/>
          <w:color w:val="auto"/>
          <w:sz w:val="21"/>
          <w:szCs w:val="21"/>
          <w:highlight w:val="none"/>
        </w:rPr>
        <w:t>分</w:t>
      </w:r>
      <w:r>
        <w:rPr>
          <w:rFonts w:hint="eastAsia" w:ascii="宋体" w:hAnsi="宋体" w:cs="宋体"/>
          <w:b w:val="0"/>
          <w:bCs/>
          <w:color w:val="auto"/>
          <w:sz w:val="21"/>
          <w:szCs w:val="21"/>
          <w:highlight w:val="none"/>
          <w:lang w:eastAsia="zh-CN"/>
        </w:rPr>
        <w:t>。</w:t>
      </w:r>
    </w:p>
    <w:p w14:paraId="1D3EFA85">
      <w:pPr>
        <w:pStyle w:val="12"/>
        <w:bidi w:val="0"/>
        <w:jc w:val="center"/>
        <w:rPr>
          <w:rFonts w:hint="eastAsia"/>
          <w:b/>
          <w:bCs/>
          <w:color w:val="auto"/>
          <w:sz w:val="32"/>
          <w:szCs w:val="32"/>
        </w:rPr>
      </w:pPr>
      <w:bookmarkStart w:id="102" w:name="_Toc24183"/>
      <w:bookmarkStart w:id="103" w:name="_Toc24402"/>
      <w:r>
        <w:rPr>
          <w:rFonts w:hint="eastAsia"/>
          <w:b/>
          <w:bCs/>
          <w:color w:val="auto"/>
          <w:sz w:val="32"/>
          <w:szCs w:val="32"/>
        </w:rPr>
        <w:t>第四节 入围候选人推荐原则</w:t>
      </w:r>
      <w:bookmarkEnd w:id="101"/>
      <w:bookmarkEnd w:id="102"/>
      <w:bookmarkEnd w:id="103"/>
    </w:p>
    <w:p w14:paraId="2B5CC68D">
      <w:pPr>
        <w:numPr>
          <w:ilvl w:val="0"/>
          <w:numId w:val="1"/>
        </w:numPr>
        <w:spacing w:line="360" w:lineRule="auto"/>
        <w:contextualSpacing/>
        <w:rPr>
          <w:rFonts w:hint="eastAsia" w:ascii="宋体" w:hAnsi="宋体" w:cs="宋体"/>
          <w:b/>
          <w:bCs/>
          <w:color w:val="auto"/>
          <w:szCs w:val="21"/>
          <w:highlight w:val="none"/>
        </w:rPr>
      </w:pPr>
      <w:r>
        <w:rPr>
          <w:rFonts w:hint="eastAsia" w:ascii="宋体" w:hAnsi="宋体" w:cs="宋体"/>
          <w:b/>
          <w:bCs/>
          <w:color w:val="auto"/>
          <w:szCs w:val="21"/>
          <w:highlight w:val="none"/>
        </w:rPr>
        <w:t>质量优先法</w:t>
      </w:r>
    </w:p>
    <w:p w14:paraId="2E15AA5A">
      <w:pPr>
        <w:spacing w:line="360" w:lineRule="auto"/>
        <w:ind w:firstLine="420" w:firstLineChars="200"/>
        <w:rPr>
          <w:rFonts w:hint="eastAsia" w:ascii="宋体" w:hAnsi="Courier New"/>
          <w:color w:val="auto"/>
          <w:szCs w:val="20"/>
          <w:highlight w:val="none"/>
        </w:rPr>
      </w:pPr>
      <w:r>
        <w:rPr>
          <w:rFonts w:hint="eastAsia" w:ascii="宋体" w:hAnsi="Courier New"/>
          <w:color w:val="auto"/>
          <w:szCs w:val="20"/>
          <w:highlight w:val="none"/>
          <w:lang w:val="en-US" w:eastAsia="zh-CN"/>
        </w:rPr>
        <w:t>1、</w:t>
      </w:r>
      <w:r>
        <w:rPr>
          <w:rFonts w:hint="eastAsia" w:ascii="宋体" w:hAnsi="Courier New"/>
          <w:color w:val="auto"/>
          <w:szCs w:val="20"/>
          <w:highlight w:val="none"/>
        </w:rPr>
        <w:t>确定第一阶段</w:t>
      </w:r>
      <w:r>
        <w:rPr>
          <w:rFonts w:hint="eastAsia" w:ascii="宋体" w:hAnsi="宋体" w:cs="宋体"/>
          <w:color w:val="auto"/>
          <w:szCs w:val="21"/>
          <w:highlight w:val="none"/>
        </w:rPr>
        <w:t>入围标准：通过资格性审查和符合性审查的供应商数量多于三家的，均须对通过符合性审查的供应商进行评分和排序。评委根据总得分从高分到低分进行排名，按排名先后顺序确定入围供应商，如出现总得分相等时，按技术分高优先，如技术分得分亦相等时，由评委进行无记名投票表决，直至得出结果。若所有分值完全一致则随机抽签选取入围供应商。</w:t>
      </w:r>
      <w:r>
        <w:rPr>
          <w:rFonts w:ascii="宋体" w:hAnsi="Courier New"/>
          <w:color w:val="auto"/>
          <w:szCs w:val="20"/>
          <w:highlight w:val="none"/>
        </w:rPr>
        <w:t>根据征集文件规定</w:t>
      </w:r>
      <w:r>
        <w:rPr>
          <w:rFonts w:hint="eastAsia" w:ascii="宋体" w:hAnsi="Courier New"/>
          <w:color w:val="auto"/>
          <w:szCs w:val="20"/>
          <w:highlight w:val="none"/>
        </w:rPr>
        <w:t>的淘汰率20%计算，且至少淘汰一家供应商（供应商家数</w:t>
      </w:r>
      <w:r>
        <w:rPr>
          <w:rFonts w:ascii="宋体" w:hAnsi="Courier New"/>
          <w:color w:val="auto"/>
          <w:szCs w:val="20"/>
          <w:highlight w:val="none"/>
        </w:rPr>
        <w:t>×</w:t>
      </w:r>
      <w:r>
        <w:rPr>
          <w:rFonts w:hint="eastAsia" w:ascii="宋体" w:hAnsi="Courier New"/>
          <w:color w:val="auto"/>
          <w:szCs w:val="20"/>
          <w:highlight w:val="none"/>
        </w:rPr>
        <w:t>淘汰率=Y，Y=A+B，A为整数部分，B为小数部分。当B为零时，淘汰家数为A；当B不为零时，淘汰家数为A+1）。</w:t>
      </w:r>
    </w:p>
    <w:p w14:paraId="020582A3">
      <w:pPr>
        <w:spacing w:line="360" w:lineRule="auto"/>
        <w:ind w:firstLine="422" w:firstLineChars="200"/>
        <w:rPr>
          <w:rFonts w:hint="eastAsia" w:ascii="宋体" w:hAnsi="Courier New"/>
          <w:b/>
          <w:bCs/>
          <w:color w:val="auto"/>
          <w:szCs w:val="20"/>
          <w:highlight w:val="none"/>
        </w:rPr>
      </w:pPr>
      <w:r>
        <w:rPr>
          <w:rFonts w:hint="eastAsia" w:ascii="宋体" w:hAnsi="Courier New"/>
          <w:b/>
          <w:bCs/>
          <w:color w:val="auto"/>
          <w:szCs w:val="20"/>
          <w:highlight w:val="none"/>
        </w:rPr>
        <w:t>2、淘汰及推选规则：</w:t>
      </w:r>
    </w:p>
    <w:p w14:paraId="7EE92BD8">
      <w:pPr>
        <w:spacing w:line="360" w:lineRule="auto"/>
        <w:ind w:firstLine="420" w:firstLineChars="200"/>
        <w:rPr>
          <w:rFonts w:hint="eastAsia" w:ascii="宋体" w:hAnsi="Courier New" w:eastAsia="宋体"/>
          <w:color w:val="auto"/>
          <w:szCs w:val="20"/>
          <w:highlight w:val="none"/>
          <w:lang w:eastAsia="zh-CN"/>
        </w:rPr>
      </w:pPr>
      <w:r>
        <w:rPr>
          <w:rFonts w:hint="eastAsia" w:ascii="宋体" w:hAnsi="Courier New"/>
          <w:color w:val="auto"/>
          <w:szCs w:val="20"/>
          <w:highlight w:val="none"/>
        </w:rPr>
        <w:t>如果通过资格审查和符合性审查的供应商</w:t>
      </w:r>
      <w:r>
        <w:rPr>
          <w:rFonts w:hint="eastAsia" w:ascii="宋体" w:hAnsi="Courier New"/>
          <w:color w:val="auto"/>
          <w:szCs w:val="20"/>
          <w:highlight w:val="none"/>
          <w:lang w:eastAsia="zh-CN"/>
        </w:rPr>
        <w:t>等于</w:t>
      </w:r>
      <w:r>
        <w:rPr>
          <w:rFonts w:hint="eastAsia" w:ascii="宋体" w:hAnsi="Courier New"/>
          <w:color w:val="auto"/>
          <w:szCs w:val="20"/>
          <w:highlight w:val="none"/>
        </w:rPr>
        <w:t>3家的，评审小组将按照响应文件满足征集文件全部实质性要求且按评审因素的量化指标评审得分由高到低的顺序依次确定3名的供应商为入围供应商</w:t>
      </w:r>
      <w:r>
        <w:rPr>
          <w:rFonts w:hint="eastAsia" w:ascii="宋体" w:hAnsi="Courier New"/>
          <w:color w:val="auto"/>
          <w:szCs w:val="20"/>
          <w:highlight w:val="none"/>
          <w:lang w:eastAsia="zh-CN"/>
        </w:rPr>
        <w:t>。</w:t>
      </w:r>
    </w:p>
    <w:p w14:paraId="675C3ACF">
      <w:pPr>
        <w:pStyle w:val="12"/>
        <w:bidi w:val="0"/>
        <w:jc w:val="center"/>
        <w:rPr>
          <w:rFonts w:hint="eastAsia"/>
          <w:b/>
          <w:bCs/>
          <w:color w:val="auto"/>
          <w:sz w:val="32"/>
          <w:szCs w:val="36"/>
        </w:rPr>
      </w:pPr>
      <w:bookmarkStart w:id="104" w:name="_Toc32440"/>
      <w:bookmarkStart w:id="105" w:name="_Toc80093008"/>
      <w:bookmarkStart w:id="106" w:name="_Toc13096"/>
    </w:p>
    <w:p w14:paraId="65CCF7A7">
      <w:pPr>
        <w:pStyle w:val="12"/>
        <w:bidi w:val="0"/>
        <w:jc w:val="center"/>
        <w:rPr>
          <w:rFonts w:hint="eastAsia"/>
          <w:b/>
          <w:bCs/>
          <w:color w:val="auto"/>
          <w:sz w:val="32"/>
          <w:szCs w:val="36"/>
        </w:rPr>
      </w:pPr>
      <w:r>
        <w:rPr>
          <w:rFonts w:hint="eastAsia"/>
          <w:b/>
          <w:bCs/>
          <w:color w:val="auto"/>
          <w:sz w:val="32"/>
          <w:szCs w:val="36"/>
        </w:rPr>
        <w:t>第五节 评审报告</w:t>
      </w:r>
      <w:bookmarkEnd w:id="104"/>
      <w:bookmarkEnd w:id="105"/>
      <w:bookmarkEnd w:id="106"/>
    </w:p>
    <w:p w14:paraId="0FD8CC6A">
      <w:pPr>
        <w:pStyle w:val="10"/>
        <w:bidi w:val="0"/>
        <w:rPr>
          <w:rFonts w:hint="eastAsia"/>
          <w:b/>
          <w:bCs/>
          <w:color w:val="auto"/>
        </w:rPr>
      </w:pPr>
      <w:bookmarkStart w:id="107" w:name="_Toc16167"/>
      <w:r>
        <w:rPr>
          <w:rFonts w:hint="eastAsia"/>
          <w:b/>
          <w:bCs/>
          <w:color w:val="auto"/>
        </w:rPr>
        <w:t>（一）评审报告与推荐入围候选人</w:t>
      </w:r>
      <w:bookmarkEnd w:id="107"/>
    </w:p>
    <w:p w14:paraId="32CA1E9C">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评审委员会根据原始评审记录和评审结果编写评审报告，并通过电子交易平台向征集人、采购代理机构提交。</w:t>
      </w:r>
    </w:p>
    <w:p w14:paraId="64A36AA9">
      <w:pPr>
        <w:pStyle w:val="10"/>
        <w:bidi w:val="0"/>
        <w:rPr>
          <w:rFonts w:hint="eastAsia"/>
          <w:b/>
          <w:bCs/>
          <w:color w:val="auto"/>
        </w:rPr>
      </w:pPr>
      <w:bookmarkStart w:id="108" w:name="_Toc21023"/>
      <w:r>
        <w:rPr>
          <w:rFonts w:hint="eastAsia"/>
          <w:b/>
          <w:bCs/>
          <w:color w:val="auto"/>
        </w:rPr>
        <w:t>（二）评审争议事项处理</w:t>
      </w:r>
      <w:bookmarkEnd w:id="108"/>
    </w:p>
    <w:p w14:paraId="514B6AE6">
      <w:pPr>
        <w:tabs>
          <w:tab w:val="left" w:pos="247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评审委员会成员对需要共同认定的事项存在争议的，应当按照少数服从多数的原则作出结论。持不同意见的评审委员会成员应当在评审报告上签署不同意见及理由，否则视为同意评审报告。</w:t>
      </w:r>
    </w:p>
    <w:p w14:paraId="4E2404DD">
      <w:pPr>
        <w:autoSpaceDE w:val="0"/>
        <w:autoSpaceDN w:val="0"/>
        <w:adjustRightInd w:val="0"/>
        <w:spacing w:line="440" w:lineRule="exact"/>
        <w:ind w:firstLine="420" w:firstLineChars="200"/>
        <w:rPr>
          <w:rFonts w:hint="eastAsia" w:ascii="宋体" w:hAnsi="宋体"/>
          <w:color w:val="auto"/>
          <w:szCs w:val="21"/>
          <w:highlight w:val="none"/>
        </w:rPr>
      </w:pPr>
    </w:p>
    <w:p w14:paraId="3B3854D3">
      <w:pPr>
        <w:spacing w:line="360" w:lineRule="auto"/>
        <w:ind w:firstLine="420"/>
        <w:rPr>
          <w:rFonts w:hint="eastAsia" w:ascii="宋体" w:hAnsi="宋体"/>
          <w:bCs/>
          <w:color w:val="auto"/>
          <w:szCs w:val="20"/>
          <w:highlight w:val="none"/>
        </w:rPr>
      </w:pPr>
      <w:bookmarkStart w:id="109" w:name="PO_TDCUS_ITEM_SM_TITLE_1_0"/>
    </w:p>
    <w:p w14:paraId="79C6A2C2">
      <w:pPr>
        <w:spacing w:line="360" w:lineRule="auto"/>
        <w:ind w:firstLine="420"/>
        <w:rPr>
          <w:rFonts w:hint="eastAsia" w:ascii="宋体" w:hAnsi="宋体"/>
          <w:bCs/>
          <w:color w:val="auto"/>
          <w:szCs w:val="20"/>
          <w:highlight w:val="none"/>
        </w:rPr>
      </w:pPr>
    </w:p>
    <w:bookmarkEnd w:id="109"/>
    <w:p w14:paraId="0D2008A3">
      <w:pPr>
        <w:tabs>
          <w:tab w:val="left" w:pos="2472"/>
        </w:tabs>
        <w:spacing w:line="460" w:lineRule="exact"/>
        <w:jc w:val="center"/>
        <w:rPr>
          <w:rFonts w:hint="eastAsia" w:ascii="Times New Roman" w:hAnsi="Times New Roman"/>
          <w:b/>
          <w:color w:val="auto"/>
          <w:sz w:val="36"/>
          <w:szCs w:val="20"/>
          <w:highlight w:val="none"/>
        </w:rPr>
      </w:pPr>
    </w:p>
    <w:p w14:paraId="6F772691">
      <w:pPr>
        <w:tabs>
          <w:tab w:val="left" w:pos="2472"/>
        </w:tabs>
        <w:spacing w:line="460" w:lineRule="exact"/>
        <w:jc w:val="center"/>
        <w:rPr>
          <w:rFonts w:ascii="Times New Roman" w:hAnsi="Times New Roman"/>
          <w:b/>
          <w:color w:val="auto"/>
          <w:sz w:val="36"/>
          <w:szCs w:val="20"/>
          <w:highlight w:val="none"/>
        </w:rPr>
      </w:pPr>
    </w:p>
    <w:p w14:paraId="649589C4">
      <w:pPr>
        <w:tabs>
          <w:tab w:val="left" w:pos="2472"/>
        </w:tabs>
        <w:spacing w:line="460" w:lineRule="exact"/>
        <w:jc w:val="center"/>
        <w:rPr>
          <w:rFonts w:ascii="Times New Roman" w:hAnsi="Times New Roman"/>
          <w:b/>
          <w:color w:val="auto"/>
          <w:sz w:val="36"/>
          <w:szCs w:val="20"/>
          <w:highlight w:val="none"/>
        </w:rPr>
      </w:pPr>
    </w:p>
    <w:p w14:paraId="61A8A0DF">
      <w:pPr>
        <w:tabs>
          <w:tab w:val="left" w:pos="2472"/>
        </w:tabs>
        <w:spacing w:line="460" w:lineRule="exact"/>
        <w:jc w:val="center"/>
        <w:rPr>
          <w:rFonts w:ascii="Times New Roman" w:hAnsi="Times New Roman"/>
          <w:b/>
          <w:color w:val="auto"/>
          <w:sz w:val="36"/>
          <w:szCs w:val="20"/>
          <w:highlight w:val="none"/>
        </w:rPr>
      </w:pPr>
    </w:p>
    <w:p w14:paraId="7CC104B9">
      <w:pPr>
        <w:tabs>
          <w:tab w:val="left" w:pos="2472"/>
        </w:tabs>
        <w:spacing w:line="460" w:lineRule="exact"/>
        <w:jc w:val="center"/>
        <w:rPr>
          <w:rFonts w:ascii="Times New Roman" w:hAnsi="Times New Roman"/>
          <w:b/>
          <w:color w:val="auto"/>
          <w:sz w:val="36"/>
          <w:szCs w:val="20"/>
          <w:highlight w:val="none"/>
        </w:rPr>
      </w:pPr>
    </w:p>
    <w:p w14:paraId="05944C2F">
      <w:pPr>
        <w:tabs>
          <w:tab w:val="left" w:pos="2472"/>
        </w:tabs>
        <w:spacing w:line="460" w:lineRule="exact"/>
        <w:jc w:val="center"/>
        <w:rPr>
          <w:rFonts w:ascii="Times New Roman" w:hAnsi="Times New Roman"/>
          <w:b/>
          <w:color w:val="auto"/>
          <w:sz w:val="36"/>
          <w:szCs w:val="20"/>
          <w:highlight w:val="none"/>
        </w:rPr>
      </w:pPr>
    </w:p>
    <w:p w14:paraId="2EF4CEAD">
      <w:pPr>
        <w:tabs>
          <w:tab w:val="left" w:pos="2472"/>
        </w:tabs>
        <w:spacing w:line="460" w:lineRule="exact"/>
        <w:jc w:val="center"/>
        <w:rPr>
          <w:rFonts w:ascii="Times New Roman" w:hAnsi="Times New Roman"/>
          <w:b/>
          <w:color w:val="auto"/>
          <w:sz w:val="36"/>
          <w:szCs w:val="20"/>
          <w:highlight w:val="none"/>
        </w:rPr>
      </w:pPr>
    </w:p>
    <w:p w14:paraId="4F797BA0">
      <w:pPr>
        <w:tabs>
          <w:tab w:val="left" w:pos="2472"/>
        </w:tabs>
        <w:spacing w:line="460" w:lineRule="exact"/>
        <w:jc w:val="center"/>
        <w:rPr>
          <w:rFonts w:ascii="Times New Roman" w:hAnsi="Times New Roman"/>
          <w:b/>
          <w:color w:val="auto"/>
          <w:sz w:val="36"/>
          <w:szCs w:val="20"/>
          <w:highlight w:val="none"/>
        </w:rPr>
      </w:pPr>
    </w:p>
    <w:p w14:paraId="29D5FDD1">
      <w:pPr>
        <w:tabs>
          <w:tab w:val="left" w:pos="2472"/>
        </w:tabs>
        <w:spacing w:line="460" w:lineRule="exact"/>
        <w:jc w:val="center"/>
        <w:rPr>
          <w:rFonts w:ascii="Times New Roman" w:hAnsi="Times New Roman"/>
          <w:b/>
          <w:color w:val="auto"/>
          <w:sz w:val="36"/>
          <w:szCs w:val="20"/>
          <w:highlight w:val="none"/>
        </w:rPr>
      </w:pPr>
    </w:p>
    <w:p w14:paraId="1CC9D1CE">
      <w:pPr>
        <w:tabs>
          <w:tab w:val="left" w:pos="2472"/>
        </w:tabs>
        <w:spacing w:line="460" w:lineRule="exact"/>
        <w:jc w:val="center"/>
        <w:rPr>
          <w:rFonts w:ascii="Times New Roman" w:hAnsi="Times New Roman"/>
          <w:b/>
          <w:color w:val="auto"/>
          <w:sz w:val="36"/>
          <w:szCs w:val="20"/>
          <w:highlight w:val="none"/>
        </w:rPr>
      </w:pPr>
    </w:p>
    <w:p w14:paraId="5F7F9B43">
      <w:pPr>
        <w:tabs>
          <w:tab w:val="left" w:pos="2472"/>
        </w:tabs>
        <w:spacing w:line="460" w:lineRule="exact"/>
        <w:jc w:val="center"/>
        <w:rPr>
          <w:rFonts w:ascii="Times New Roman" w:hAnsi="Times New Roman"/>
          <w:b/>
          <w:color w:val="auto"/>
          <w:sz w:val="36"/>
          <w:szCs w:val="20"/>
          <w:highlight w:val="none"/>
        </w:rPr>
      </w:pPr>
    </w:p>
    <w:p w14:paraId="2018BE0D">
      <w:pPr>
        <w:tabs>
          <w:tab w:val="left" w:pos="2472"/>
        </w:tabs>
        <w:spacing w:line="460" w:lineRule="exact"/>
        <w:jc w:val="center"/>
        <w:rPr>
          <w:rFonts w:ascii="Times New Roman" w:hAnsi="Times New Roman"/>
          <w:b/>
          <w:color w:val="auto"/>
          <w:sz w:val="36"/>
          <w:szCs w:val="20"/>
          <w:highlight w:val="none"/>
        </w:rPr>
      </w:pPr>
    </w:p>
    <w:p w14:paraId="68D7A744">
      <w:pPr>
        <w:tabs>
          <w:tab w:val="left" w:pos="2472"/>
        </w:tabs>
        <w:spacing w:line="460" w:lineRule="exact"/>
        <w:jc w:val="center"/>
        <w:rPr>
          <w:rFonts w:ascii="Times New Roman" w:hAnsi="Times New Roman"/>
          <w:b/>
          <w:color w:val="auto"/>
          <w:sz w:val="36"/>
          <w:szCs w:val="20"/>
          <w:highlight w:val="none"/>
        </w:rPr>
      </w:pPr>
    </w:p>
    <w:p w14:paraId="170902D4">
      <w:pPr>
        <w:tabs>
          <w:tab w:val="left" w:pos="2472"/>
        </w:tabs>
        <w:spacing w:line="460" w:lineRule="exact"/>
        <w:jc w:val="center"/>
        <w:outlineLvl w:val="0"/>
        <w:rPr>
          <w:rFonts w:ascii="Times New Roman" w:hAnsi="Times New Roman"/>
          <w:b/>
          <w:color w:val="auto"/>
          <w:sz w:val="36"/>
          <w:szCs w:val="20"/>
          <w:highlight w:val="none"/>
        </w:rPr>
        <w:sectPr>
          <w:pgSz w:w="11906" w:h="16838"/>
          <w:pgMar w:top="1134" w:right="1134" w:bottom="1134" w:left="1134" w:header="720" w:footer="720" w:gutter="0"/>
          <w:pgNumType w:fmt="decimal"/>
          <w:cols w:space="720" w:num="1"/>
          <w:docGrid w:type="lines" w:linePitch="331" w:charSpace="0"/>
        </w:sectPr>
      </w:pPr>
      <w:bookmarkStart w:id="110" w:name="_Toc1910"/>
      <w:r>
        <w:rPr>
          <w:rFonts w:hint="eastAsia" w:ascii="Times New Roman" w:hAnsi="Times New Roman"/>
          <w:b/>
          <w:color w:val="auto"/>
          <w:sz w:val="36"/>
          <w:szCs w:val="20"/>
          <w:highlight w:val="none"/>
        </w:rPr>
        <w:t xml:space="preserve">第五章  </w:t>
      </w:r>
      <w:r>
        <w:rPr>
          <w:rFonts w:hint="eastAsia" w:hAnsi="宋体" w:cs="宋体"/>
          <w:b/>
          <w:color w:val="auto"/>
          <w:sz w:val="36"/>
          <w:highlight w:val="none"/>
        </w:rPr>
        <w:t>拟签订的框架协议文本和采购合同文本</w:t>
      </w:r>
      <w:bookmarkEnd w:id="110"/>
    </w:p>
    <w:p w14:paraId="2D27ABB3">
      <w:pPr>
        <w:spacing w:line="440" w:lineRule="exact"/>
        <w:ind w:right="-153" w:rightChars="-73"/>
        <w:jc w:val="center"/>
        <w:rPr>
          <w:rFonts w:ascii="宋体" w:hAnsi="宋体"/>
          <w:b/>
          <w:color w:val="auto"/>
          <w:sz w:val="32"/>
          <w:highlight w:val="none"/>
        </w:rPr>
      </w:pPr>
      <w:r>
        <w:rPr>
          <w:rFonts w:hint="eastAsia" w:ascii="宋体" w:hAnsi="宋体"/>
          <w:b/>
          <w:color w:val="auto"/>
          <w:sz w:val="32"/>
          <w:highlight w:val="none"/>
          <w:lang w:eastAsia="zh-CN"/>
        </w:rPr>
        <w:t>2025-2027年度南宁市武鸣区预算单位互联网接入服务框架协议采购框架协议</w:t>
      </w:r>
      <w:r>
        <w:rPr>
          <w:rFonts w:hint="eastAsia" w:ascii="宋体" w:hAnsi="宋体"/>
          <w:b/>
          <w:color w:val="auto"/>
          <w:sz w:val="32"/>
          <w:highlight w:val="none"/>
        </w:rPr>
        <w:t>（格式）</w:t>
      </w:r>
    </w:p>
    <w:p w14:paraId="3AB6A479">
      <w:pPr>
        <w:pStyle w:val="14"/>
        <w:spacing w:line="380" w:lineRule="exact"/>
        <w:rPr>
          <w:rFonts w:hAnsi="宋体"/>
          <w:b/>
          <w:color w:val="auto"/>
          <w:sz w:val="20"/>
          <w:szCs w:val="21"/>
          <w:highlight w:val="none"/>
        </w:rPr>
      </w:pPr>
    </w:p>
    <w:p w14:paraId="79A9DE49">
      <w:pPr>
        <w:pStyle w:val="14"/>
        <w:spacing w:line="380" w:lineRule="exact"/>
        <w:rPr>
          <w:rFonts w:hAnsi="宋体"/>
          <w:b/>
          <w:color w:val="auto"/>
          <w:szCs w:val="21"/>
          <w:highlight w:val="none"/>
        </w:rPr>
      </w:pPr>
    </w:p>
    <w:p w14:paraId="752D1FF7">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rPr>
      </w:pPr>
      <w:r>
        <w:rPr>
          <w:rFonts w:hint="eastAsia" w:hAnsi="宋体" w:cs="宋体"/>
          <w:color w:val="auto"/>
          <w:szCs w:val="21"/>
          <w:highlight w:val="none"/>
        </w:rPr>
        <w:t xml:space="preserve">项目名称：  </w:t>
      </w:r>
    </w:p>
    <w:p w14:paraId="26A90148">
      <w:pPr>
        <w:pBdr>
          <w:top w:val="none" w:color="auto" w:sz="0" w:space="1"/>
          <w:left w:val="none" w:color="auto" w:sz="0" w:space="4"/>
          <w:bottom w:val="none" w:color="auto" w:sz="0" w:space="1"/>
          <w:right w:val="none" w:color="auto" w:sz="0" w:space="4"/>
        </w:pBdr>
        <w:spacing w:line="400" w:lineRule="exact"/>
        <w:rPr>
          <w:rFonts w:hint="eastAsia" w:hAnsi="宋体" w:eastAsia="宋体" w:cs="宋体"/>
          <w:color w:val="auto"/>
          <w:szCs w:val="21"/>
          <w:highlight w:val="none"/>
          <w:lang w:eastAsia="zh-CN"/>
        </w:rPr>
      </w:pPr>
      <w:r>
        <w:rPr>
          <w:rFonts w:hint="eastAsia" w:hAnsi="宋体" w:cs="宋体"/>
          <w:color w:val="auto"/>
          <w:szCs w:val="21"/>
          <w:highlight w:val="none"/>
        </w:rPr>
        <w:t>项目编号：</w:t>
      </w:r>
    </w:p>
    <w:p w14:paraId="3565B029">
      <w:pPr>
        <w:pStyle w:val="12"/>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征集人（甲方）：</w:t>
      </w:r>
      <w:r>
        <w:rPr>
          <w:rFonts w:hint="eastAsia" w:ascii="宋体" w:hAnsi="宋体" w:cs="宋体"/>
          <w:color w:val="auto"/>
          <w:sz w:val="21"/>
          <w:szCs w:val="21"/>
          <w:highlight w:val="none"/>
          <w:u w:val="single"/>
        </w:rPr>
        <w:t xml:space="preserve">                                                               </w:t>
      </w:r>
    </w:p>
    <w:p w14:paraId="7435FE9D">
      <w:pPr>
        <w:pStyle w:val="12"/>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431B8B65">
      <w:pPr>
        <w:pStyle w:val="12"/>
        <w:pBdr>
          <w:top w:val="none" w:color="auto" w:sz="0" w:space="1"/>
          <w:left w:val="none" w:color="auto" w:sz="0" w:space="4"/>
          <w:bottom w:val="none" w:color="auto" w:sz="0" w:space="1"/>
          <w:right w:val="none" w:color="auto" w:sz="0" w:space="4"/>
        </w:pBd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联系方式： </w:t>
      </w:r>
      <w:r>
        <w:rPr>
          <w:rFonts w:hint="eastAsia" w:ascii="宋体" w:hAnsi="宋体" w:cs="宋体"/>
          <w:color w:val="auto"/>
          <w:sz w:val="21"/>
          <w:szCs w:val="21"/>
          <w:highlight w:val="none"/>
          <w:u w:val="single"/>
        </w:rPr>
        <w:t xml:space="preserve">                                                                    </w:t>
      </w:r>
    </w:p>
    <w:p w14:paraId="69A1D7E9">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入围供应商（乙方）：</w:t>
      </w:r>
      <w:r>
        <w:rPr>
          <w:rFonts w:hint="eastAsia" w:hAnsi="宋体" w:cs="宋体"/>
          <w:color w:val="auto"/>
          <w:szCs w:val="21"/>
          <w:highlight w:val="none"/>
          <w:u w:val="single"/>
        </w:rPr>
        <w:t xml:space="preserve">                                                            </w:t>
      </w:r>
    </w:p>
    <w:p w14:paraId="04C7D3D8">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地    址：</w:t>
      </w:r>
      <w:r>
        <w:rPr>
          <w:rFonts w:hint="eastAsia" w:hAnsi="宋体" w:cs="宋体"/>
          <w:color w:val="auto"/>
          <w:szCs w:val="21"/>
          <w:highlight w:val="none"/>
          <w:u w:val="single"/>
        </w:rPr>
        <w:t xml:space="preserve">                                                                     </w:t>
      </w:r>
    </w:p>
    <w:p w14:paraId="710B3531">
      <w:pPr>
        <w:pBdr>
          <w:top w:val="none" w:color="auto" w:sz="0" w:space="1"/>
          <w:left w:val="none" w:color="auto" w:sz="0" w:space="4"/>
          <w:bottom w:val="none" w:color="auto" w:sz="0" w:space="1"/>
          <w:right w:val="none" w:color="auto" w:sz="0" w:space="4"/>
        </w:pBdr>
        <w:spacing w:line="400" w:lineRule="exact"/>
        <w:rPr>
          <w:rFonts w:hAnsi="宋体" w:cs="宋体"/>
          <w:color w:val="auto"/>
          <w:szCs w:val="21"/>
          <w:highlight w:val="none"/>
          <w:u w:val="single"/>
        </w:rPr>
      </w:pPr>
      <w:r>
        <w:rPr>
          <w:rFonts w:hint="eastAsia" w:hAnsi="宋体" w:cs="宋体"/>
          <w:color w:val="auto"/>
          <w:szCs w:val="21"/>
          <w:highlight w:val="none"/>
        </w:rPr>
        <w:t>联系方式：</w:t>
      </w:r>
      <w:r>
        <w:rPr>
          <w:rFonts w:hint="eastAsia" w:hAnsi="宋体" w:cs="宋体"/>
          <w:color w:val="auto"/>
          <w:szCs w:val="21"/>
          <w:highlight w:val="none"/>
          <w:u w:val="single"/>
        </w:rPr>
        <w:t xml:space="preserve">                                                                     </w:t>
      </w:r>
    </w:p>
    <w:p w14:paraId="147791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hAnsi="宋体" w:cs="宋体"/>
          <w:color w:val="auto"/>
          <w:szCs w:val="21"/>
          <w:highlight w:val="none"/>
        </w:rPr>
      </w:pPr>
      <w:r>
        <w:rPr>
          <w:rFonts w:hint="eastAsia" w:hAnsi="宋体" w:cs="宋体"/>
          <w:color w:val="auto"/>
          <w:szCs w:val="21"/>
          <w:highlight w:val="none"/>
        </w:rPr>
        <w:t>根据《中华人民共和国政府采购法》、《中华人民共和国民法典》、《政府采购框架协议采购方式管理暂行办法》等法律、法规规定，按照征集文件规定条款和入围供应商响应文件承诺，就</w:t>
      </w:r>
      <w:r>
        <w:rPr>
          <w:rFonts w:hint="eastAsia" w:hAnsi="宋体" w:cs="宋体"/>
          <w:color w:val="auto"/>
          <w:szCs w:val="21"/>
          <w:highlight w:val="none"/>
          <w:lang w:eastAsia="zh-CN"/>
        </w:rPr>
        <w:t>2025-2027年度南宁市武鸣区预算单位互联网接入服务框架协议采购</w:t>
      </w:r>
      <w:r>
        <w:rPr>
          <w:rFonts w:hint="eastAsia" w:hAnsi="宋体" w:cs="宋体"/>
          <w:color w:val="auto"/>
          <w:szCs w:val="21"/>
          <w:highlight w:val="none"/>
        </w:rPr>
        <w:t>之相关事宜，达成以下协议，并承诺共同遵守。</w:t>
      </w:r>
    </w:p>
    <w:p w14:paraId="5AA2767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协议事项</w:t>
      </w:r>
    </w:p>
    <w:p w14:paraId="481081A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（一）采购需求</w:t>
      </w:r>
    </w:p>
    <w:p w14:paraId="57774B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2025-2027年度南宁市武鸣区预算单位互联网接入服务框架协议采购</w:t>
      </w:r>
      <w:r>
        <w:rPr>
          <w:rFonts w:hint="eastAsia" w:ascii="宋体" w:hAnsi="宋体" w:eastAsia="宋体" w:cs="宋体"/>
          <w:color w:val="auto"/>
          <w:sz w:val="21"/>
          <w:szCs w:val="21"/>
          <w:highlight w:val="none"/>
        </w:rPr>
        <w:t>，是指根据《政府采购框架协议采购方式管理暂行办法》财政部令第 110 号及相关法律法规，通过公开征集程序确定南宁市武鸣区预算单位互联网接入服务的第一阶段入围供应商，由南宁市武鸣区本级预算单位（以下简称：采购人）在框架协议有效期内，按框架协议约定规则在入围供应商范围内，确定成交供应商进行互联网接入服务采购活动</w:t>
      </w:r>
    </w:p>
    <w:p w14:paraId="6B63DEB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（二）采购限额</w:t>
      </w:r>
    </w:p>
    <w:p w14:paraId="691DFC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单项互联网接入服务或年度预算在分散采购限额标准（桂财采〔2021〕61号）以下的互联网接入服务实行框架协议采购。合同期间如有涉及政府采购目录和限额标准调整的，按新的政府采购目录和限额标准执行。</w:t>
      </w:r>
    </w:p>
    <w:p w14:paraId="2AC4503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服务内容及服务标准</w:t>
      </w:r>
    </w:p>
    <w:p w14:paraId="28394D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（一）具体服务内容及构成详见本项目征集文件中第二章《采购需求》的相关内容。</w:t>
      </w:r>
    </w:p>
    <w:p w14:paraId="7BDD0C2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（二）乙方提供的服务包括以下内容：</w:t>
      </w:r>
    </w:p>
    <w:p w14:paraId="21C1D9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具体服务内容包含乙方响应文件承诺服务内容。</w:t>
      </w:r>
      <w:r>
        <w:rPr>
          <w:rFonts w:hint="eastAsia" w:ascii="宋体" w:hAnsi="宋体" w:eastAsia="宋体" w:cs="宋体"/>
          <w:color w:val="auto"/>
          <w:sz w:val="21"/>
          <w:szCs w:val="21"/>
          <w:highlight w:val="none"/>
        </w:rPr>
        <w:t xml:space="preserve"> </w:t>
      </w:r>
    </w:p>
    <w:p w14:paraId="1DC33A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B06162F">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协议价格</w:t>
      </w:r>
    </w:p>
    <w:tbl>
      <w:tblPr>
        <w:tblStyle w:val="22"/>
        <w:tblW w:w="94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3413"/>
        <w:gridCol w:w="1472"/>
        <w:gridCol w:w="1828"/>
        <w:gridCol w:w="2140"/>
      </w:tblGrid>
      <w:tr w14:paraId="7E20C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A9196C2">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413" w:type="dxa"/>
            <w:tcBorders>
              <w:top w:val="single" w:color="auto" w:sz="4" w:space="0"/>
              <w:left w:val="single" w:color="auto" w:sz="4" w:space="0"/>
              <w:bottom w:val="single" w:color="auto" w:sz="4" w:space="0"/>
              <w:right w:val="single" w:color="auto" w:sz="4" w:space="0"/>
            </w:tcBorders>
            <w:noWrap w:val="0"/>
            <w:vAlign w:val="center"/>
          </w:tcPr>
          <w:p w14:paraId="3696BA92">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B7286B5">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单位及数量</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080DE4AC">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协议价格</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74566668">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0CB71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3138FC1">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13" w:type="dxa"/>
            <w:tcBorders>
              <w:top w:val="single" w:color="auto" w:sz="4" w:space="0"/>
              <w:left w:val="single" w:color="auto" w:sz="4" w:space="0"/>
              <w:bottom w:val="single" w:color="auto" w:sz="4" w:space="0"/>
              <w:right w:val="single" w:color="auto" w:sz="4" w:space="0"/>
            </w:tcBorders>
            <w:noWrap w:val="0"/>
            <w:vAlign w:val="center"/>
          </w:tcPr>
          <w:p w14:paraId="7DB06A5E">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2025-2027年度南宁市武鸣区预算单位互联网接入服务框架协议采购</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5EB8E4D">
            <w:pPr>
              <w:snapToGrid w:val="0"/>
              <w:spacing w:before="50" w:after="5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828" w:type="dxa"/>
            <w:tcBorders>
              <w:top w:val="single" w:color="auto" w:sz="4" w:space="0"/>
              <w:left w:val="single" w:color="auto" w:sz="4" w:space="0"/>
              <w:bottom w:val="single" w:color="auto" w:sz="4" w:space="0"/>
              <w:right w:val="single" w:color="auto" w:sz="4" w:space="0"/>
            </w:tcBorders>
            <w:noWrap w:val="0"/>
            <w:vAlign w:val="center"/>
          </w:tcPr>
          <w:p w14:paraId="275A71DE">
            <w:pPr>
              <w:snapToGrid w:val="0"/>
              <w:spacing w:before="50" w:after="50" w:line="400" w:lineRule="exact"/>
              <w:jc w:val="center"/>
              <w:rPr>
                <w:rFonts w:hint="eastAsia" w:ascii="宋体" w:hAnsi="宋体" w:eastAsia="宋体" w:cs="宋体"/>
                <w:color w:val="auto"/>
                <w:sz w:val="21"/>
                <w:szCs w:val="21"/>
                <w:highlight w:val="none"/>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16D96CD8">
            <w:pPr>
              <w:snapToGrid w:val="0"/>
              <w:spacing w:before="50" w:after="50" w:line="400" w:lineRule="exact"/>
              <w:rPr>
                <w:rFonts w:hint="eastAsia" w:ascii="宋体" w:hAnsi="宋体" w:eastAsia="宋体" w:cs="宋体"/>
                <w:color w:val="auto"/>
                <w:sz w:val="21"/>
                <w:szCs w:val="21"/>
                <w:highlight w:val="none"/>
              </w:rPr>
            </w:pPr>
          </w:p>
        </w:tc>
      </w:tr>
    </w:tbl>
    <w:p w14:paraId="4D77815D">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第四条 确定第二阶段成交供应商的方式 </w:t>
      </w:r>
    </w:p>
    <w:p w14:paraId="6FBC4C29">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（一）本项目确定第二阶段成交供应商的方式为直接选定。</w:t>
      </w:r>
    </w:p>
    <w:p w14:paraId="5195E3D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（二）采购人或者服务对象依据入围产品价格、质量以及服务便利性、用户评价等因素，从第一阶段入围供应商中直接选定。</w:t>
      </w:r>
    </w:p>
    <w:p w14:paraId="25593857">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服务对象范围</w:t>
      </w:r>
    </w:p>
    <w:p w14:paraId="5740766B">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适用此协议的服务对象范围：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63695AF">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履行合同的地域范围</w:t>
      </w:r>
    </w:p>
    <w:p w14:paraId="601BCF01">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履行合同的地域范围：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7828482">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条 费用支付方式、时间和条件</w:t>
      </w:r>
    </w:p>
    <w:p w14:paraId="192FEA4C">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（一）支付方式：</w:t>
      </w:r>
      <w:r>
        <w:rPr>
          <w:rFonts w:hint="eastAsia" w:ascii="宋体" w:hAnsi="宋体" w:eastAsia="宋体" w:cs="宋体"/>
          <w:bCs/>
          <w:color w:val="auto"/>
          <w:sz w:val="21"/>
          <w:szCs w:val="21"/>
          <w:highlight w:val="none"/>
          <w:u w:val="single"/>
        </w:rPr>
        <w:t>由服务对象以非现金方式自行结算支付。</w:t>
      </w:r>
    </w:p>
    <w:p w14:paraId="20E20775">
      <w:pPr>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（二）时间和条件：</w:t>
      </w:r>
      <w:r>
        <w:rPr>
          <w:rFonts w:hint="eastAsia" w:ascii="宋体" w:hAnsi="宋体" w:eastAsia="宋体" w:cs="宋体"/>
          <w:bCs/>
          <w:color w:val="auto"/>
          <w:sz w:val="21"/>
          <w:szCs w:val="21"/>
          <w:highlight w:val="none"/>
          <w:u w:val="single"/>
        </w:rPr>
        <w:t xml:space="preserve">由采购人自行与入围供应商约定。  </w:t>
      </w:r>
    </w:p>
    <w:p w14:paraId="356ECDB5">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八</w:t>
      </w:r>
      <w:r>
        <w:rPr>
          <w:rFonts w:hint="eastAsia" w:ascii="宋体" w:hAnsi="宋体" w:eastAsia="宋体" w:cs="宋体"/>
          <w:b/>
          <w:bCs/>
          <w:color w:val="auto"/>
          <w:sz w:val="21"/>
          <w:szCs w:val="21"/>
          <w:highlight w:val="none"/>
        </w:rPr>
        <w:t>条 服务对象采购合同文本</w:t>
      </w:r>
    </w:p>
    <w:p w14:paraId="417AD912">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由服务对象通过直接选定的方式确定某入围供应商为指定互联网接入服务提供方后，双方</w:t>
      </w:r>
      <w:r>
        <w:rPr>
          <w:rFonts w:hint="eastAsia" w:ascii="宋体" w:hAnsi="宋体" w:cs="宋体"/>
          <w:color w:val="auto"/>
          <w:sz w:val="21"/>
          <w:szCs w:val="21"/>
          <w:highlight w:val="none"/>
          <w:lang w:eastAsia="zh-CN"/>
        </w:rPr>
        <w:t>自行</w:t>
      </w:r>
      <w:r>
        <w:rPr>
          <w:rFonts w:hint="eastAsia" w:ascii="宋体" w:hAnsi="宋体" w:eastAsia="宋体" w:cs="宋体"/>
          <w:color w:val="auto"/>
          <w:sz w:val="21"/>
          <w:szCs w:val="21"/>
          <w:highlight w:val="none"/>
        </w:rPr>
        <w:t>签订</w:t>
      </w:r>
      <w:r>
        <w:rPr>
          <w:rFonts w:hint="eastAsia" w:ascii="宋体" w:hAnsi="宋体" w:cs="宋体"/>
          <w:color w:val="auto"/>
          <w:sz w:val="21"/>
          <w:szCs w:val="21"/>
          <w:highlight w:val="none"/>
          <w:lang w:eastAsia="zh-CN"/>
        </w:rPr>
        <w:t>采购合同</w:t>
      </w:r>
      <w:r>
        <w:rPr>
          <w:rFonts w:hint="eastAsia" w:ascii="宋体" w:hAnsi="宋体" w:eastAsia="宋体" w:cs="宋体"/>
          <w:color w:val="auto"/>
          <w:sz w:val="21"/>
          <w:szCs w:val="21"/>
          <w:highlight w:val="none"/>
        </w:rPr>
        <w:t>。</w:t>
      </w:r>
    </w:p>
    <w:p w14:paraId="75B81C89">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九</w:t>
      </w:r>
      <w:r>
        <w:rPr>
          <w:rFonts w:hint="eastAsia" w:ascii="宋体" w:hAnsi="宋体" w:eastAsia="宋体" w:cs="宋体"/>
          <w:b/>
          <w:bCs/>
          <w:color w:val="auto"/>
          <w:sz w:val="21"/>
          <w:szCs w:val="21"/>
          <w:highlight w:val="none"/>
        </w:rPr>
        <w:t>条 框架协议期限</w:t>
      </w:r>
    </w:p>
    <w:p w14:paraId="3EF2D18A">
      <w:pPr>
        <w:spacing w:line="380" w:lineRule="exact"/>
        <w:ind w:firstLine="422" w:firstLineChars="200"/>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自合同签订之日起两年。</w:t>
      </w:r>
    </w:p>
    <w:p w14:paraId="593C72C1">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入围供应商清退和补充规则</w:t>
      </w:r>
    </w:p>
    <w:p w14:paraId="702BE61E">
      <w:pPr>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（一）入围供应商的清退规则</w:t>
      </w:r>
    </w:p>
    <w:p w14:paraId="5C199AB6">
      <w:pPr>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1.入围供应商有下列情形之一，尚未签订框架协议的，取消其入围资格；已经签订框架协议的，解除与其签订的框架协议： </w:t>
      </w:r>
    </w:p>
    <w:p w14:paraId="4AAA295C">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（1）恶意串通谋取入围或者合同成交的； </w:t>
      </w:r>
    </w:p>
    <w:p w14:paraId="6E2EB48D">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（2）提供虚假材料谋取入围或者合同成交的； </w:t>
      </w:r>
    </w:p>
    <w:p w14:paraId="08F3481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（3）无正当理由拒不接受合同授予的； </w:t>
      </w:r>
    </w:p>
    <w:p w14:paraId="38FFB14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（4）不履行合同义务或者履行合同义务不符合约定，经采购人请求履行后仍不履行或者仍未按约定履行的； </w:t>
      </w:r>
    </w:p>
    <w:p w14:paraId="2F5AB1E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（5）框架协议有效期内，因违法行为被禁止或限制参加政府采购活动的； </w:t>
      </w:r>
    </w:p>
    <w:p w14:paraId="4EA5C882">
      <w:pPr>
        <w:snapToGrid w:val="0"/>
        <w:spacing w:line="380" w:lineRule="exact"/>
        <w:ind w:firstLine="420"/>
        <w:jc w:val="left"/>
        <w:rPr>
          <w:rFonts w:hint="eastAsia"/>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供应商违反职业道德，有违规违纪问题的；</w:t>
      </w:r>
    </w:p>
    <w:p w14:paraId="3023625A">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）框架协议约定的其他情形。 </w:t>
      </w:r>
    </w:p>
    <w:p w14:paraId="69195F57">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2.被取消入围资格或者被解除框架协议的供应商不得参加同一封闭式框架协议补充征集，或者重新申请加入同一开放式框架协议。 </w:t>
      </w:r>
    </w:p>
    <w:p w14:paraId="4011E6D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3.封闭式框架协议入围供应商无正当理由，不得主动放弃入围资格或者退出框架协议。 </w:t>
      </w:r>
    </w:p>
    <w:p w14:paraId="1B1C037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（二）入围供应商的补充规则</w:t>
      </w:r>
    </w:p>
    <w:p w14:paraId="23757B9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1.除剩余入围供应商不足入围供应商总数70%且影响框架协议执行的情形外，框架协议有效期内，征集人不再补充征集供应商。 </w:t>
      </w:r>
    </w:p>
    <w:p w14:paraId="58006114">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2.征集人补充征集供应商的，补充征集的条件、程序、评审方法和淘汰比例与初次征集相同。补充征集遵守原框架协议的有效期。补充征集期间，原框架协议继续履行。</w:t>
      </w:r>
    </w:p>
    <w:p w14:paraId="44A04788">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一</w:t>
      </w:r>
      <w:r>
        <w:rPr>
          <w:rFonts w:hint="eastAsia" w:ascii="宋体" w:hAnsi="宋体" w:eastAsia="宋体" w:cs="宋体"/>
          <w:b/>
          <w:bCs/>
          <w:color w:val="auto"/>
          <w:sz w:val="21"/>
          <w:szCs w:val="21"/>
          <w:highlight w:val="none"/>
        </w:rPr>
        <w:t>条 甲方权利和义务</w:t>
      </w:r>
    </w:p>
    <w:p w14:paraId="50AA2E8C">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包含征集文件的第二章《采购需求》中约定的甲方的权利和义务。</w:t>
      </w:r>
    </w:p>
    <w:p w14:paraId="44AAEB68">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2AF9EFA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99DE49A">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二</w:t>
      </w:r>
      <w:r>
        <w:rPr>
          <w:rFonts w:hint="eastAsia" w:ascii="宋体" w:hAnsi="宋体" w:eastAsia="宋体" w:cs="宋体"/>
          <w:b/>
          <w:bCs/>
          <w:color w:val="auto"/>
          <w:sz w:val="21"/>
          <w:szCs w:val="21"/>
          <w:highlight w:val="none"/>
        </w:rPr>
        <w:t>条 乙方权利和义务</w:t>
      </w:r>
    </w:p>
    <w:p w14:paraId="00418928">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u w:val="single"/>
        </w:rPr>
        <w:t>包含征集文件的第二章《采购需求》中约定的乙方的权利和义务。</w:t>
      </w:r>
    </w:p>
    <w:p w14:paraId="7915357D">
      <w:pPr>
        <w:snapToGrid w:val="0"/>
        <w:spacing w:line="380" w:lineRule="exact"/>
        <w:ind w:firstLine="42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 xml:space="preserve">                                                          </w:t>
      </w:r>
    </w:p>
    <w:p w14:paraId="2F41308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17F0D80F">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三</w:t>
      </w:r>
      <w:r>
        <w:rPr>
          <w:rFonts w:hint="eastAsia" w:ascii="宋体" w:hAnsi="宋体" w:eastAsia="宋体" w:cs="宋体"/>
          <w:b/>
          <w:bCs/>
          <w:color w:val="auto"/>
          <w:sz w:val="21"/>
          <w:szCs w:val="21"/>
          <w:highlight w:val="none"/>
        </w:rPr>
        <w:t>条  不可抗力事件处理</w:t>
      </w:r>
    </w:p>
    <w:p w14:paraId="593CAC24">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（一）在协议有效期内，任何一方因不可抗力事件导致不能履行协议，则协议履行期可延长，其延长期与不可抗力影响期相同。</w:t>
      </w:r>
    </w:p>
    <w:p w14:paraId="19ECE6DB">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（二）不可抗力事件发生后，应立即通知对方，并寄送有关权威机构出具的证明。</w:t>
      </w:r>
    </w:p>
    <w:p w14:paraId="4038015A">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（三）不可抗力事件延续30天以上，双方应通过友好协商，确定是否继续履行协议。</w:t>
      </w:r>
    </w:p>
    <w:p w14:paraId="7B9B3254">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条  争议解决</w:t>
      </w:r>
    </w:p>
    <w:p w14:paraId="5CF345AB">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（一）因履行本协议引起的或与本协议有关的争议，甲乙双方应首先通过友好协商解决，如果协商不能解决，可向甲方住所地的人民法院提起诉讼。</w:t>
      </w:r>
    </w:p>
    <w:p w14:paraId="646B87E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（二）诉讼期间，本协议继续履行。</w:t>
      </w:r>
    </w:p>
    <w:p w14:paraId="2C16C52A">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五</w:t>
      </w:r>
      <w:r>
        <w:rPr>
          <w:rFonts w:hint="eastAsia" w:ascii="宋体" w:hAnsi="宋体" w:eastAsia="宋体" w:cs="宋体"/>
          <w:b/>
          <w:bCs/>
          <w:color w:val="auto"/>
          <w:sz w:val="21"/>
          <w:szCs w:val="21"/>
          <w:highlight w:val="none"/>
        </w:rPr>
        <w:t>条  协议生效及其它</w:t>
      </w:r>
    </w:p>
    <w:p w14:paraId="2FABEA6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（一）协议经双方法定代表人或授权代表签字并加盖单位公章后生效。</w:t>
      </w:r>
    </w:p>
    <w:p w14:paraId="2B658F0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（二）协议执行中涉及采购资金和采购内容修改或补充的，须经</w:t>
      </w:r>
      <w:r>
        <w:rPr>
          <w:rFonts w:hint="eastAsia" w:ascii="宋体" w:hAnsi="宋体" w:cs="宋体"/>
          <w:color w:val="auto"/>
          <w:sz w:val="21"/>
          <w:szCs w:val="21"/>
          <w:highlight w:val="none"/>
          <w:lang w:eastAsia="zh-CN"/>
        </w:rPr>
        <w:t>政府采购</w:t>
      </w:r>
      <w:r>
        <w:rPr>
          <w:rFonts w:hint="eastAsia" w:ascii="宋体" w:hAnsi="宋体" w:eastAsia="宋体" w:cs="宋体"/>
          <w:color w:val="auto"/>
          <w:sz w:val="21"/>
          <w:szCs w:val="21"/>
          <w:highlight w:val="none"/>
        </w:rPr>
        <w:t>监督管理部门审批，并签书面补充协议报政府采购监督管理部门备案，方可作为主协议不可分割的一部分。</w:t>
      </w:r>
    </w:p>
    <w:p w14:paraId="6F9659EA">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（三）本协议未尽事宜，遵照《中华人民共和国民法典》有关条文执行。</w:t>
      </w:r>
    </w:p>
    <w:p w14:paraId="7C615A8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六</w:t>
      </w:r>
      <w:r>
        <w:rPr>
          <w:rFonts w:hint="eastAsia" w:ascii="宋体" w:hAnsi="宋体" w:eastAsia="宋体" w:cs="宋体"/>
          <w:b/>
          <w:bCs/>
          <w:color w:val="auto"/>
          <w:sz w:val="21"/>
          <w:szCs w:val="21"/>
          <w:highlight w:val="none"/>
        </w:rPr>
        <w:t>条  协议的变更、终止与转让</w:t>
      </w:r>
    </w:p>
    <w:p w14:paraId="327C40F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（一）除《中华人民共和国政府采购法》第五十条规定的情形外，本协议一经签订，甲乙双方不得擅自变更、中止或终止。</w:t>
      </w:r>
    </w:p>
    <w:p w14:paraId="23987F9C">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（二）乙方不得擅自转让其应履行的协议义务。</w:t>
      </w:r>
    </w:p>
    <w:p w14:paraId="39DD1232">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七</w:t>
      </w:r>
      <w:r>
        <w:rPr>
          <w:rFonts w:hint="eastAsia" w:ascii="宋体" w:hAnsi="宋体" w:eastAsia="宋体" w:cs="宋体"/>
          <w:b/>
          <w:bCs/>
          <w:color w:val="auto"/>
          <w:sz w:val="21"/>
          <w:szCs w:val="21"/>
          <w:highlight w:val="none"/>
        </w:rPr>
        <w:t>条  签订本协议依据</w:t>
      </w:r>
    </w:p>
    <w:p w14:paraId="5DC0BB1E">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（一）政府采购征集文件；</w:t>
      </w:r>
    </w:p>
    <w:p w14:paraId="6471E6C8">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（二）乙方提供的采购响应文件；</w:t>
      </w:r>
    </w:p>
    <w:p w14:paraId="6DF9E102">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7E52569F">
      <w:pPr>
        <w:snapToGrid w:val="0"/>
        <w:spacing w:line="380" w:lineRule="exact"/>
        <w:ind w:firstLine="42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w:t>
      </w:r>
      <w:r>
        <w:rPr>
          <w:rFonts w:hint="eastAsia" w:ascii="宋体" w:hAnsi="宋体" w:cs="宋体"/>
          <w:b/>
          <w:bCs/>
          <w:color w:val="auto"/>
          <w:sz w:val="21"/>
          <w:szCs w:val="21"/>
          <w:highlight w:val="none"/>
          <w:lang w:eastAsia="zh-CN"/>
        </w:rPr>
        <w:t>八</w:t>
      </w:r>
      <w:r>
        <w:rPr>
          <w:rFonts w:hint="eastAsia" w:ascii="宋体" w:hAnsi="宋体" w:eastAsia="宋体" w:cs="宋体"/>
          <w:b/>
          <w:bCs/>
          <w:color w:val="auto"/>
          <w:sz w:val="21"/>
          <w:szCs w:val="21"/>
          <w:highlight w:val="none"/>
        </w:rPr>
        <w:t>条  协议组成部分及解释顺序</w:t>
      </w:r>
    </w:p>
    <w:p w14:paraId="527B16B1">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下列文件作为协议的组成部分，互为补充和解释，如有不清楚或相互矛盾之处，以下面所列顺序在前的为准。</w:t>
      </w:r>
    </w:p>
    <w:p w14:paraId="512E57A5">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（一）双方签订的补充协议、双方协商同意的变更、纪要、协议；</w:t>
      </w:r>
    </w:p>
    <w:p w14:paraId="0B4D9D26">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（二）本协议书；</w:t>
      </w:r>
    </w:p>
    <w:p w14:paraId="343CA49F">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（三）入围通知书；</w:t>
      </w:r>
    </w:p>
    <w:p w14:paraId="5FE3B7D9">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（四）响应文件及承诺。</w:t>
      </w:r>
    </w:p>
    <w:p w14:paraId="1C40E223">
      <w:pPr>
        <w:snapToGrid w:val="0"/>
        <w:spacing w:line="38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eastAsia="zh-CN"/>
        </w:rPr>
        <w:t>十九</w:t>
      </w:r>
      <w:r>
        <w:rPr>
          <w:rFonts w:hint="eastAsia" w:ascii="宋体" w:hAnsi="宋体" w:eastAsia="宋体" w:cs="宋体"/>
          <w:b/>
          <w:bCs/>
          <w:color w:val="auto"/>
          <w:sz w:val="21"/>
          <w:szCs w:val="21"/>
          <w:highlight w:val="none"/>
        </w:rPr>
        <w:t>条</w:t>
      </w:r>
      <w:r>
        <w:rPr>
          <w:rFonts w:hint="eastAsia" w:ascii="宋体" w:hAnsi="宋体" w:eastAsia="宋体" w:cs="宋体"/>
          <w:color w:val="auto"/>
          <w:sz w:val="21"/>
          <w:szCs w:val="21"/>
          <w:highlight w:val="none"/>
        </w:rPr>
        <w:t xml:space="preserve">  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份，具有同等法律效力，采购代理机构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份（可根据需要另增加）。</w:t>
      </w:r>
    </w:p>
    <w:p w14:paraId="37CF3D5F">
      <w:pPr>
        <w:pStyle w:val="27"/>
        <w:rPr>
          <w:color w:val="auto"/>
          <w:highlight w:val="none"/>
        </w:rPr>
      </w:pPr>
    </w:p>
    <w:p w14:paraId="12A73FC5">
      <w:pPr>
        <w:widowControl/>
        <w:spacing w:line="440" w:lineRule="atLeast"/>
        <w:jc w:val="left"/>
        <w:rPr>
          <w:rFonts w:ascii="宋体" w:hAnsi="宋体" w:cs="宋体"/>
          <w:color w:val="auto"/>
          <w:kern w:val="0"/>
          <w:szCs w:val="21"/>
          <w:highlight w:val="none"/>
        </w:rPr>
      </w:pPr>
    </w:p>
    <w:p w14:paraId="6CA82DCD">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u w:val="single"/>
        </w:rPr>
      </w:pPr>
      <w:r>
        <w:rPr>
          <w:rFonts w:hint="eastAsia" w:hAnsi="宋体"/>
          <w:color w:val="auto"/>
          <w:szCs w:val="21"/>
          <w:highlight w:val="none"/>
        </w:rPr>
        <w:t>甲方：</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乙方：</w:t>
      </w:r>
      <w:r>
        <w:rPr>
          <w:rFonts w:hint="eastAsia" w:hAnsi="宋体"/>
          <w:color w:val="auto"/>
          <w:szCs w:val="21"/>
          <w:highlight w:val="none"/>
          <w:u w:val="single"/>
        </w:rPr>
        <w:t xml:space="preserve">                                    </w:t>
      </w:r>
    </w:p>
    <w:p w14:paraId="194C8DBC">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地址：</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 xml:space="preserve">   地址：</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6236ADBF">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szCs w:val="21"/>
          <w:highlight w:val="none"/>
        </w:rPr>
      </w:pPr>
      <w:r>
        <w:rPr>
          <w:rFonts w:hint="eastAsia" w:hAnsi="宋体"/>
          <w:color w:val="auto"/>
          <w:szCs w:val="21"/>
          <w:highlight w:val="none"/>
        </w:rPr>
        <w:t>法定代表人：</w:t>
      </w:r>
      <w:r>
        <w:rPr>
          <w:rFonts w:hint="eastAsia" w:hAnsi="宋体"/>
          <w:color w:val="auto"/>
          <w:szCs w:val="21"/>
          <w:highlight w:val="none"/>
          <w:u w:val="single"/>
        </w:rPr>
        <w:t xml:space="preserve">                              </w:t>
      </w:r>
      <w:r>
        <w:rPr>
          <w:rFonts w:hint="eastAsia" w:hAnsi="宋体"/>
          <w:color w:val="auto"/>
          <w:szCs w:val="21"/>
          <w:highlight w:val="none"/>
        </w:rPr>
        <w:t xml:space="preserve">    法定代表人：</w:t>
      </w:r>
      <w:r>
        <w:rPr>
          <w:rFonts w:hint="eastAsia" w:hAnsi="宋体"/>
          <w:color w:val="auto"/>
          <w:szCs w:val="21"/>
          <w:highlight w:val="none"/>
          <w:u w:val="single"/>
        </w:rPr>
        <w:t xml:space="preserve">                              </w:t>
      </w:r>
    </w:p>
    <w:p w14:paraId="377ADD68">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电话：</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14:paraId="73632185">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14:paraId="49D615D0">
      <w:pPr>
        <w:pStyle w:val="14"/>
        <w:keepNext w:val="0"/>
        <w:keepLines w:val="0"/>
        <w:pageBreakBefore w:val="0"/>
        <w:kinsoku/>
        <w:wordWrap/>
        <w:overflowPunct/>
        <w:topLinePunct w:val="0"/>
        <w:autoSpaceDE/>
        <w:autoSpaceDN/>
        <w:bidi w:val="0"/>
        <w:adjustRightInd/>
        <w:snapToGrid/>
        <w:spacing w:line="440" w:lineRule="exact"/>
        <w:textAlignment w:val="auto"/>
        <w:rPr>
          <w:rFonts w:hAnsi="宋体"/>
          <w:color w:val="auto"/>
          <w:highlight w:val="non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14:paraId="2BDC0D44">
      <w:pPr>
        <w:pStyle w:val="14"/>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p>
    <w:p w14:paraId="6F64A5CE">
      <w:pPr>
        <w:pStyle w:val="14"/>
        <w:keepNext w:val="0"/>
        <w:keepLines w:val="0"/>
        <w:pageBreakBefore w:val="0"/>
        <w:kinsoku/>
        <w:wordWrap/>
        <w:overflowPunct/>
        <w:topLinePunct w:val="0"/>
        <w:autoSpaceDE/>
        <w:autoSpaceDN/>
        <w:bidi w:val="0"/>
        <w:adjustRightInd/>
        <w:snapToGrid/>
        <w:spacing w:line="440" w:lineRule="exact"/>
        <w:textAlignment w:val="auto"/>
        <w:rPr>
          <w:color w:val="auto"/>
          <w:szCs w:val="21"/>
          <w:highlight w:val="none"/>
        </w:rPr>
      </w:pPr>
      <w:r>
        <w:rPr>
          <w:rFonts w:hint="eastAsia"/>
          <w:color w:val="auto"/>
          <w:szCs w:val="21"/>
          <w:highlight w:val="none"/>
        </w:rPr>
        <w:t>协议签订</w:t>
      </w:r>
      <w:r>
        <w:rPr>
          <w:rFonts w:hint="eastAsia"/>
          <w:color w:val="auto"/>
          <w:highlight w:val="none"/>
        </w:rPr>
        <w:t>地点</w:t>
      </w:r>
      <w:r>
        <w:rPr>
          <w:rFonts w:hint="eastAsia"/>
          <w:color w:val="auto"/>
          <w:szCs w:val="21"/>
          <w:highlight w:val="none"/>
        </w:rPr>
        <w:t>：</w:t>
      </w:r>
      <w:r>
        <w:rPr>
          <w:rFonts w:hint="eastAsia" w:hAnsi="宋体"/>
          <w:color w:val="auto"/>
          <w:highlight w:val="none"/>
          <w:u w:val="single"/>
        </w:rPr>
        <w:t xml:space="preserve">                            </w:t>
      </w:r>
    </w:p>
    <w:p w14:paraId="30E2699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Cs w:val="20"/>
          <w:highlight w:val="none"/>
        </w:rPr>
      </w:pPr>
      <w:r>
        <w:rPr>
          <w:rFonts w:hint="eastAsia"/>
          <w:color w:val="auto"/>
          <w:highlight w:val="none"/>
        </w:rPr>
        <w:t>协议签订</w:t>
      </w:r>
      <w:r>
        <w:rPr>
          <w:rFonts w:hint="eastAsia"/>
          <w:color w:val="auto"/>
          <w:szCs w:val="21"/>
          <w:highlight w:val="none"/>
        </w:rPr>
        <w:t>时间</w:t>
      </w:r>
      <w:r>
        <w:rPr>
          <w:rFonts w:hint="eastAsia"/>
          <w:color w:val="auto"/>
          <w:highlight w:val="none"/>
        </w:rPr>
        <w:t>：</w:t>
      </w:r>
      <w:r>
        <w:rPr>
          <w:rFonts w:hAnsi="宋体"/>
          <w:color w:val="auto"/>
          <w:highlight w:val="none"/>
          <w:u w:val="single"/>
        </w:rPr>
        <w:t xml:space="preserve">                            </w:t>
      </w:r>
    </w:p>
    <w:p w14:paraId="0BD414C3">
      <w:pPr>
        <w:rPr>
          <w:color w:val="auto"/>
          <w:highlight w:val="none"/>
        </w:rPr>
      </w:pPr>
    </w:p>
    <w:p w14:paraId="32300ABC">
      <w:pPr>
        <w:rPr>
          <w:color w:val="auto"/>
          <w:highlight w:val="none"/>
        </w:rPr>
      </w:pPr>
    </w:p>
    <w:p w14:paraId="1F15AE87">
      <w:pPr>
        <w:spacing w:line="400" w:lineRule="exact"/>
        <w:ind w:firstLine="420" w:firstLineChars="200"/>
        <w:jc w:val="left"/>
        <w:rPr>
          <w:color w:val="auto"/>
          <w:highlight w:val="none"/>
        </w:rPr>
      </w:pPr>
    </w:p>
    <w:p w14:paraId="18B57642">
      <w:pPr>
        <w:pStyle w:val="14"/>
        <w:jc w:val="center"/>
        <w:rPr>
          <w:rFonts w:ascii="黑体" w:eastAsia="黑体"/>
          <w:b/>
          <w:color w:val="auto"/>
          <w:sz w:val="32"/>
          <w:highlight w:val="none"/>
        </w:rPr>
      </w:pPr>
      <w:r>
        <w:rPr>
          <w:rFonts w:hint="eastAsia" w:ascii="宋体" w:hAnsi="宋体" w:cs="宋体"/>
          <w:b/>
          <w:bCs/>
          <w:color w:val="auto"/>
          <w:sz w:val="52"/>
          <w:highlight w:val="none"/>
        </w:rPr>
        <w:br w:type="page"/>
      </w:r>
      <w:r>
        <w:rPr>
          <w:rFonts w:hint="eastAsia" w:ascii="黑体" w:eastAsia="黑体"/>
          <w:b/>
          <w:color w:val="auto"/>
          <w:sz w:val="32"/>
          <w:highlight w:val="none"/>
          <w:lang w:eastAsia="zh-CN"/>
        </w:rPr>
        <w:t>2025-2027年度南宁市武鸣区预算单位互联网接入服务框架协议采购</w:t>
      </w:r>
      <w:r>
        <w:rPr>
          <w:rFonts w:hint="eastAsia" w:ascii="黑体" w:eastAsia="黑体"/>
          <w:b/>
          <w:color w:val="auto"/>
          <w:sz w:val="32"/>
          <w:highlight w:val="none"/>
        </w:rPr>
        <w:t>合同（格式）</w:t>
      </w:r>
    </w:p>
    <w:p w14:paraId="2FF4CD22">
      <w:pPr>
        <w:widowControl/>
        <w:spacing w:line="400" w:lineRule="atLeast"/>
        <w:jc w:val="left"/>
        <w:rPr>
          <w:rFonts w:hint="eastAsia" w:ascii="宋体" w:hAnsi="宋体" w:eastAsia="宋体" w:cs="宋体"/>
          <w:color w:val="auto"/>
          <w:szCs w:val="21"/>
          <w:highlight w:val="none"/>
        </w:rPr>
      </w:pPr>
      <w:r>
        <w:rPr>
          <w:rFonts w:ascii="ˎ̥" w:hAnsi="ˎ̥" w:cs="宋体"/>
          <w:color w:val="auto"/>
          <w:kern w:val="0"/>
          <w:sz w:val="18"/>
          <w:szCs w:val="18"/>
          <w:highlight w:val="none"/>
        </w:rPr>
        <w:t> </w:t>
      </w:r>
      <w:r>
        <w:rPr>
          <w:rFonts w:hint="eastAsia" w:ascii="ˎ̥" w:hAnsi="ˎ̥" w:cs="宋体"/>
          <w:color w:val="auto"/>
          <w:kern w:val="0"/>
          <w:sz w:val="18"/>
          <w:szCs w:val="18"/>
          <w:highlight w:val="none"/>
          <w:lang w:val="en-US" w:eastAsia="zh-CN"/>
        </w:rPr>
        <w:t xml:space="preserve">    </w:t>
      </w:r>
      <w:r>
        <w:rPr>
          <w:rFonts w:hint="eastAsia" w:ascii="宋体" w:hAnsi="宋体" w:eastAsia="宋体" w:cs="宋体"/>
          <w:color w:val="auto"/>
          <w:szCs w:val="21"/>
          <w:highlight w:val="none"/>
        </w:rPr>
        <w:t>合同编号：</w:t>
      </w:r>
    </w:p>
    <w:p w14:paraId="7822A1DA">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w:t>
      </w:r>
    </w:p>
    <w:p w14:paraId="445846A1">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p w14:paraId="3C8344A4">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（服务对象、采购人）</w:t>
      </w:r>
    </w:p>
    <w:p w14:paraId="137361F2">
      <w:pPr>
        <w:keepNext w:val="0"/>
        <w:keepLines w:val="0"/>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（入围供应商）</w:t>
      </w:r>
    </w:p>
    <w:p w14:paraId="50E97E40">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color w:val="auto"/>
          <w:highlight w:val="none"/>
        </w:rPr>
      </w:pPr>
      <w:r>
        <w:rPr>
          <w:rFonts w:hint="eastAsia"/>
          <w:color w:val="auto"/>
          <w:highlight w:val="none"/>
        </w:rPr>
        <w:t>根据《中华人民共和国政府采购法》、《中华人民共和国</w:t>
      </w:r>
      <w:r>
        <w:rPr>
          <w:rFonts w:hint="eastAsia"/>
          <w:color w:val="auto"/>
          <w:highlight w:val="none"/>
          <w:lang w:eastAsia="zh-CN"/>
        </w:rPr>
        <w:t>民法典</w:t>
      </w:r>
      <w:r>
        <w:rPr>
          <w:rFonts w:hint="eastAsia"/>
          <w:color w:val="auto"/>
          <w:highlight w:val="none"/>
        </w:rPr>
        <w:t>》等法律、法规规定，</w:t>
      </w:r>
      <w:r>
        <w:rPr>
          <w:rFonts w:hint="eastAsia" w:ascii="Times New Roman" w:hAnsi="Times New Roman" w:eastAsia="宋体" w:cs="Times New Roman"/>
          <w:color w:val="auto"/>
          <w:highlight w:val="none"/>
        </w:rPr>
        <w:t>按照</w:t>
      </w:r>
      <w:r>
        <w:rPr>
          <w:rFonts w:hint="eastAsia" w:ascii="Times New Roman" w:hAnsi="Times New Roman" w:eastAsia="宋体" w:cs="Times New Roman"/>
          <w:color w:val="auto"/>
          <w:kern w:val="2"/>
          <w:sz w:val="21"/>
          <w:szCs w:val="24"/>
          <w:highlight w:val="none"/>
          <w:lang w:val="en-US" w:eastAsia="zh-CN" w:bidi="ar"/>
        </w:rPr>
        <w:t>并严格遵循</w:t>
      </w:r>
      <w:r>
        <w:rPr>
          <w:rFonts w:hint="eastAsia" w:ascii="Times New Roman" w:hAnsi="Times New Roman" w:cs="Times New Roman"/>
          <w:b w:val="0"/>
          <w:color w:val="auto"/>
          <w:sz w:val="21"/>
          <w:szCs w:val="24"/>
          <w:highlight w:val="none"/>
          <w:lang w:val="en-US" w:eastAsia="zh-CN" w:bidi="ar"/>
        </w:rPr>
        <w:t>2025-2027年度南宁市武鸣区预算单位互联网接入服务框架协议采购</w:t>
      </w:r>
      <w:r>
        <w:rPr>
          <w:rFonts w:hint="eastAsia" w:ascii="Times New Roman" w:hAnsi="Times New Roman" w:eastAsia="宋体" w:cs="Times New Roman"/>
          <w:color w:val="auto"/>
          <w:kern w:val="2"/>
          <w:sz w:val="21"/>
          <w:szCs w:val="24"/>
          <w:highlight w:val="none"/>
          <w:lang w:val="en-US" w:eastAsia="zh-CN" w:bidi="ar"/>
        </w:rPr>
        <w:t>征集文件、响应文件、</w:t>
      </w:r>
      <w:r>
        <w:rPr>
          <w:rFonts w:hint="eastAsia" w:cs="Times New Roman"/>
          <w:color w:val="auto"/>
          <w:kern w:val="2"/>
          <w:sz w:val="21"/>
          <w:szCs w:val="24"/>
          <w:highlight w:val="none"/>
          <w:lang w:val="en-US" w:eastAsia="zh-CN" w:bidi="ar"/>
        </w:rPr>
        <w:t>互联网接入服务</w:t>
      </w:r>
      <w:r>
        <w:rPr>
          <w:rFonts w:hint="eastAsia" w:ascii="Times New Roman" w:hAnsi="Times New Roman" w:eastAsia="宋体" w:cs="Times New Roman"/>
          <w:color w:val="auto"/>
          <w:kern w:val="2"/>
          <w:sz w:val="21"/>
          <w:szCs w:val="24"/>
          <w:highlight w:val="none"/>
          <w:lang w:val="en-US" w:eastAsia="zh-CN" w:bidi="ar"/>
        </w:rPr>
        <w:t>协议</w:t>
      </w:r>
      <w:r>
        <w:rPr>
          <w:rFonts w:hint="eastAsia"/>
          <w:color w:val="auto"/>
          <w:highlight w:val="none"/>
        </w:rPr>
        <w:t>，甲乙双方签订本合同。</w:t>
      </w:r>
    </w:p>
    <w:p w14:paraId="288410F2">
      <w:pPr>
        <w:keepNext w:val="0"/>
        <w:keepLines w:val="0"/>
        <w:pageBreakBefore w:val="0"/>
        <w:widowControl/>
        <w:suppressLineNumbers w:val="0"/>
        <w:kinsoku/>
        <w:wordWrap/>
        <w:overflowPunct/>
        <w:topLinePunct w:val="0"/>
        <w:autoSpaceDE/>
        <w:autoSpaceDN/>
        <w:bidi w:val="0"/>
        <w:adjustRightInd/>
        <w:spacing w:line="360" w:lineRule="auto"/>
        <w:ind w:left="0" w:leftChars="0" w:firstLine="422" w:firstLineChars="20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一、互联网接入服务</w:t>
      </w:r>
    </w:p>
    <w:tbl>
      <w:tblPr>
        <w:tblStyle w:val="23"/>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370"/>
        <w:gridCol w:w="2550"/>
        <w:gridCol w:w="1350"/>
        <w:gridCol w:w="1155"/>
        <w:gridCol w:w="1500"/>
      </w:tblGrid>
      <w:tr w14:paraId="5A3A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7" w:type="dxa"/>
            <w:noWrap w:val="0"/>
            <w:vAlign w:val="center"/>
          </w:tcPr>
          <w:p w14:paraId="2A70172D">
            <w:pPr>
              <w:snapToGrid w:val="0"/>
              <w:spacing w:line="32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序号</w:t>
            </w:r>
          </w:p>
        </w:tc>
        <w:tc>
          <w:tcPr>
            <w:tcW w:w="2370" w:type="dxa"/>
            <w:noWrap w:val="0"/>
            <w:vAlign w:val="center"/>
          </w:tcPr>
          <w:p w14:paraId="104AC5B2">
            <w:pPr>
              <w:snapToGrid w:val="0"/>
              <w:spacing w:line="320" w:lineRule="exact"/>
              <w:jc w:val="center"/>
              <w:rPr>
                <w:rFonts w:hint="eastAsia" w:eastAsia="宋体"/>
                <w:color w:val="auto"/>
                <w:highlight w:val="none"/>
                <w:vertAlign w:val="baseline"/>
                <w:lang w:eastAsia="zh-CN"/>
              </w:rPr>
            </w:pPr>
            <w:r>
              <w:rPr>
                <w:rFonts w:hint="eastAsia"/>
                <w:color w:val="auto"/>
                <w:highlight w:val="none"/>
                <w:vertAlign w:val="baseline"/>
                <w:lang w:eastAsia="zh-CN"/>
              </w:rPr>
              <w:t>服务名称</w:t>
            </w:r>
          </w:p>
        </w:tc>
        <w:tc>
          <w:tcPr>
            <w:tcW w:w="2550" w:type="dxa"/>
            <w:noWrap w:val="0"/>
            <w:vAlign w:val="center"/>
          </w:tcPr>
          <w:p w14:paraId="33E7AC00">
            <w:pPr>
              <w:snapToGrid w:val="0"/>
              <w:spacing w:line="320" w:lineRule="exact"/>
              <w:jc w:val="center"/>
              <w:rPr>
                <w:rFonts w:hint="eastAsia" w:eastAsia="宋体"/>
                <w:color w:val="auto"/>
                <w:highlight w:val="none"/>
                <w:vertAlign w:val="baseline"/>
                <w:lang w:eastAsia="zh-CN"/>
              </w:rPr>
            </w:pPr>
            <w:r>
              <w:rPr>
                <w:rFonts w:hint="eastAsia" w:eastAsia="宋体"/>
                <w:color w:val="auto"/>
                <w:highlight w:val="none"/>
                <w:vertAlign w:val="baseline"/>
                <w:lang w:eastAsia="zh-CN"/>
              </w:rPr>
              <w:t>具体服务内容（含具体服务范围、服务时间、服务标准等内容）</w:t>
            </w:r>
          </w:p>
        </w:tc>
        <w:tc>
          <w:tcPr>
            <w:tcW w:w="1350" w:type="dxa"/>
            <w:noWrap w:val="0"/>
            <w:vAlign w:val="center"/>
          </w:tcPr>
          <w:p w14:paraId="7D7366D9">
            <w:pPr>
              <w:snapToGrid w:val="0"/>
              <w:spacing w:line="320" w:lineRule="exact"/>
              <w:jc w:val="center"/>
              <w:rPr>
                <w:rFonts w:hint="eastAsia" w:eastAsia="宋体"/>
                <w:color w:val="auto"/>
                <w:highlight w:val="none"/>
                <w:vertAlign w:val="baseline"/>
                <w:lang w:eastAsia="zh-CN"/>
              </w:rPr>
            </w:pPr>
            <w:r>
              <w:rPr>
                <w:rFonts w:hint="eastAsia" w:ascii="宋体" w:hAnsi="宋体"/>
                <w:color w:val="auto"/>
                <w:szCs w:val="22"/>
                <w:highlight w:val="none"/>
              </w:rPr>
              <w:t>数量</w:t>
            </w:r>
          </w:p>
        </w:tc>
        <w:tc>
          <w:tcPr>
            <w:tcW w:w="1155" w:type="dxa"/>
            <w:noWrap w:val="0"/>
            <w:vAlign w:val="center"/>
          </w:tcPr>
          <w:p w14:paraId="67F85E25">
            <w:pPr>
              <w:snapToGrid w:val="0"/>
              <w:spacing w:line="320" w:lineRule="exact"/>
              <w:jc w:val="center"/>
              <w:rPr>
                <w:rFonts w:hint="eastAsia" w:eastAsia="宋体"/>
                <w:color w:val="auto"/>
                <w:highlight w:val="none"/>
                <w:vertAlign w:val="baseline"/>
                <w:lang w:eastAsia="zh-CN"/>
              </w:rPr>
            </w:pPr>
            <w:r>
              <w:rPr>
                <w:rFonts w:hint="eastAsia" w:ascii="宋体" w:hAnsi="宋体"/>
                <w:color w:val="auto"/>
                <w:szCs w:val="22"/>
                <w:highlight w:val="none"/>
              </w:rPr>
              <w:t>单价</w:t>
            </w:r>
          </w:p>
        </w:tc>
        <w:tc>
          <w:tcPr>
            <w:tcW w:w="1500" w:type="dxa"/>
            <w:noWrap w:val="0"/>
            <w:vAlign w:val="center"/>
          </w:tcPr>
          <w:p w14:paraId="6858FC52">
            <w:pPr>
              <w:jc w:val="center"/>
              <w:rPr>
                <w:rFonts w:hint="eastAsia" w:eastAsia="宋体"/>
                <w:color w:val="auto"/>
                <w:highlight w:val="none"/>
                <w:vertAlign w:val="baseline"/>
                <w:lang w:eastAsia="zh-CN"/>
              </w:rPr>
            </w:pPr>
            <w:r>
              <w:rPr>
                <w:rFonts w:hint="eastAsia" w:ascii="宋体" w:hAnsi="宋体"/>
                <w:color w:val="auto"/>
                <w:szCs w:val="22"/>
                <w:highlight w:val="none"/>
              </w:rPr>
              <w:t>单项合价（元）</w:t>
            </w:r>
          </w:p>
        </w:tc>
      </w:tr>
      <w:tr w14:paraId="7A3F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57" w:type="dxa"/>
            <w:noWrap w:val="0"/>
            <w:vAlign w:val="center"/>
          </w:tcPr>
          <w:p w14:paraId="6E9D5A50">
            <w:pPr>
              <w:snapToGrid w:val="0"/>
              <w:spacing w:line="320" w:lineRule="exact"/>
              <w:jc w:val="center"/>
              <w:rPr>
                <w:rFonts w:hint="default" w:eastAsia="宋体"/>
                <w:color w:val="auto"/>
                <w:highlight w:val="none"/>
                <w:vertAlign w:val="baseline"/>
                <w:lang w:val="en-US" w:eastAsia="zh-CN"/>
              </w:rPr>
            </w:pPr>
          </w:p>
        </w:tc>
        <w:tc>
          <w:tcPr>
            <w:tcW w:w="2370" w:type="dxa"/>
            <w:noWrap w:val="0"/>
            <w:vAlign w:val="center"/>
          </w:tcPr>
          <w:p w14:paraId="3C688153">
            <w:pPr>
              <w:snapToGrid w:val="0"/>
              <w:spacing w:line="320" w:lineRule="exact"/>
              <w:jc w:val="center"/>
              <w:rPr>
                <w:rFonts w:hint="eastAsia"/>
                <w:color w:val="auto"/>
                <w:highlight w:val="none"/>
                <w:vertAlign w:val="baseline"/>
              </w:rPr>
            </w:pPr>
          </w:p>
        </w:tc>
        <w:tc>
          <w:tcPr>
            <w:tcW w:w="2550" w:type="dxa"/>
            <w:noWrap w:val="0"/>
            <w:vAlign w:val="center"/>
          </w:tcPr>
          <w:p w14:paraId="351A3B24">
            <w:pPr>
              <w:snapToGrid w:val="0"/>
              <w:spacing w:line="320" w:lineRule="exact"/>
              <w:jc w:val="center"/>
              <w:rPr>
                <w:rFonts w:hint="eastAsia"/>
                <w:color w:val="auto"/>
                <w:highlight w:val="none"/>
                <w:vertAlign w:val="baseline"/>
              </w:rPr>
            </w:pPr>
          </w:p>
        </w:tc>
        <w:tc>
          <w:tcPr>
            <w:tcW w:w="1350" w:type="dxa"/>
            <w:noWrap w:val="0"/>
            <w:vAlign w:val="center"/>
          </w:tcPr>
          <w:p w14:paraId="08E18292">
            <w:pPr>
              <w:snapToGrid w:val="0"/>
              <w:spacing w:line="320" w:lineRule="exact"/>
              <w:jc w:val="center"/>
              <w:rPr>
                <w:rFonts w:hint="eastAsia"/>
                <w:color w:val="auto"/>
                <w:highlight w:val="none"/>
                <w:vertAlign w:val="baseline"/>
              </w:rPr>
            </w:pPr>
          </w:p>
        </w:tc>
        <w:tc>
          <w:tcPr>
            <w:tcW w:w="1155" w:type="dxa"/>
            <w:noWrap w:val="0"/>
            <w:vAlign w:val="center"/>
          </w:tcPr>
          <w:p w14:paraId="0BE531FD">
            <w:pPr>
              <w:snapToGrid w:val="0"/>
              <w:spacing w:line="320" w:lineRule="exact"/>
              <w:jc w:val="center"/>
              <w:rPr>
                <w:rFonts w:hint="eastAsia"/>
                <w:color w:val="auto"/>
                <w:highlight w:val="none"/>
                <w:vertAlign w:val="baseline"/>
              </w:rPr>
            </w:pPr>
          </w:p>
        </w:tc>
        <w:tc>
          <w:tcPr>
            <w:tcW w:w="1500" w:type="dxa"/>
            <w:noWrap w:val="0"/>
            <w:vAlign w:val="center"/>
          </w:tcPr>
          <w:p w14:paraId="13EB641F">
            <w:pPr>
              <w:snapToGrid w:val="0"/>
              <w:spacing w:line="320" w:lineRule="exact"/>
              <w:jc w:val="center"/>
              <w:rPr>
                <w:rFonts w:hint="eastAsia"/>
                <w:color w:val="auto"/>
                <w:highlight w:val="none"/>
                <w:vertAlign w:val="baseline"/>
              </w:rPr>
            </w:pPr>
          </w:p>
        </w:tc>
      </w:tr>
      <w:tr w14:paraId="578F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noWrap w:val="0"/>
            <w:vAlign w:val="center"/>
          </w:tcPr>
          <w:p w14:paraId="02E68B30">
            <w:pPr>
              <w:snapToGrid w:val="0"/>
              <w:spacing w:line="320" w:lineRule="exact"/>
              <w:jc w:val="center"/>
              <w:rPr>
                <w:rFonts w:hint="eastAsia"/>
                <w:color w:val="auto"/>
                <w:highlight w:val="none"/>
                <w:vertAlign w:val="baseline"/>
              </w:rPr>
            </w:pPr>
          </w:p>
        </w:tc>
        <w:tc>
          <w:tcPr>
            <w:tcW w:w="2370" w:type="dxa"/>
            <w:noWrap w:val="0"/>
            <w:vAlign w:val="center"/>
          </w:tcPr>
          <w:p w14:paraId="0DFAED93">
            <w:pPr>
              <w:snapToGrid w:val="0"/>
              <w:spacing w:line="320" w:lineRule="exact"/>
              <w:jc w:val="center"/>
              <w:rPr>
                <w:rFonts w:hint="eastAsia"/>
                <w:color w:val="auto"/>
                <w:highlight w:val="none"/>
                <w:vertAlign w:val="baseline"/>
              </w:rPr>
            </w:pPr>
          </w:p>
        </w:tc>
        <w:tc>
          <w:tcPr>
            <w:tcW w:w="2550" w:type="dxa"/>
            <w:noWrap w:val="0"/>
            <w:vAlign w:val="center"/>
          </w:tcPr>
          <w:p w14:paraId="116F1B12">
            <w:pPr>
              <w:snapToGrid w:val="0"/>
              <w:spacing w:line="320" w:lineRule="exact"/>
              <w:jc w:val="center"/>
              <w:rPr>
                <w:rFonts w:hint="eastAsia"/>
                <w:color w:val="auto"/>
                <w:highlight w:val="none"/>
                <w:vertAlign w:val="baseline"/>
              </w:rPr>
            </w:pPr>
          </w:p>
        </w:tc>
        <w:tc>
          <w:tcPr>
            <w:tcW w:w="1350" w:type="dxa"/>
            <w:noWrap w:val="0"/>
            <w:vAlign w:val="center"/>
          </w:tcPr>
          <w:p w14:paraId="4CF1B36A">
            <w:pPr>
              <w:snapToGrid w:val="0"/>
              <w:spacing w:line="320" w:lineRule="exact"/>
              <w:jc w:val="center"/>
              <w:rPr>
                <w:rFonts w:hint="eastAsia"/>
                <w:color w:val="auto"/>
                <w:highlight w:val="none"/>
                <w:vertAlign w:val="baseline"/>
              </w:rPr>
            </w:pPr>
          </w:p>
        </w:tc>
        <w:tc>
          <w:tcPr>
            <w:tcW w:w="1155" w:type="dxa"/>
            <w:noWrap w:val="0"/>
            <w:vAlign w:val="center"/>
          </w:tcPr>
          <w:p w14:paraId="06735BB9">
            <w:pPr>
              <w:snapToGrid w:val="0"/>
              <w:spacing w:line="320" w:lineRule="exact"/>
              <w:jc w:val="center"/>
              <w:rPr>
                <w:rFonts w:hint="eastAsia"/>
                <w:color w:val="auto"/>
                <w:highlight w:val="none"/>
                <w:vertAlign w:val="baseline"/>
              </w:rPr>
            </w:pPr>
          </w:p>
        </w:tc>
        <w:tc>
          <w:tcPr>
            <w:tcW w:w="1500" w:type="dxa"/>
            <w:noWrap w:val="0"/>
            <w:vAlign w:val="center"/>
          </w:tcPr>
          <w:p w14:paraId="6E90D864">
            <w:pPr>
              <w:snapToGrid w:val="0"/>
              <w:spacing w:line="320" w:lineRule="exact"/>
              <w:jc w:val="center"/>
              <w:rPr>
                <w:rFonts w:hint="eastAsia"/>
                <w:color w:val="auto"/>
                <w:highlight w:val="none"/>
                <w:vertAlign w:val="baseline"/>
              </w:rPr>
            </w:pPr>
          </w:p>
        </w:tc>
      </w:tr>
      <w:tr w14:paraId="79BA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2" w:type="dxa"/>
            <w:gridSpan w:val="6"/>
            <w:noWrap w:val="0"/>
            <w:vAlign w:val="top"/>
          </w:tcPr>
          <w:p w14:paraId="770997EE">
            <w:pPr>
              <w:snapToGrid w:val="0"/>
              <w:spacing w:line="320" w:lineRule="exact"/>
              <w:rPr>
                <w:rFonts w:hint="default"/>
                <w:color w:val="auto"/>
                <w:highlight w:val="none"/>
                <w:vertAlign w:val="baseline"/>
                <w:lang w:val="en-US"/>
              </w:rPr>
            </w:pPr>
            <w:r>
              <w:rPr>
                <w:rFonts w:hint="eastAsia"/>
                <w:color w:val="auto"/>
                <w:highlight w:val="none"/>
                <w:vertAlign w:val="baseline"/>
                <w:lang w:eastAsia="zh-CN"/>
              </w:rPr>
              <w:t>合同总价：（大写）</w:t>
            </w:r>
            <w:r>
              <w:rPr>
                <w:rFonts w:hint="eastAsia"/>
                <w:color w:val="auto"/>
                <w:highlight w:val="none"/>
                <w:vertAlign w:val="baseline"/>
                <w:lang w:val="en-US" w:eastAsia="zh-CN"/>
              </w:rPr>
              <w:t xml:space="preserve">                                ，（小写）         元</w:t>
            </w:r>
          </w:p>
        </w:tc>
      </w:tr>
    </w:tbl>
    <w:p w14:paraId="736A422E">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517" w:firstLineChars="245"/>
        <w:textAlignment w:val="auto"/>
        <w:rPr>
          <w:rFonts w:hint="eastAsia"/>
          <w:b/>
          <w:bCs/>
          <w:color w:val="auto"/>
          <w:highlight w:val="none"/>
          <w:lang w:eastAsia="zh-CN"/>
        </w:rPr>
      </w:pPr>
      <w:r>
        <w:rPr>
          <w:rFonts w:hint="eastAsia"/>
          <w:b/>
          <w:bCs/>
          <w:color w:val="auto"/>
          <w:highlight w:val="none"/>
          <w:lang w:eastAsia="zh-CN"/>
        </w:rPr>
        <w:t>付款方式</w:t>
      </w:r>
    </w:p>
    <w:p w14:paraId="3F3A9B42">
      <w:pPr>
        <w:keepNext w:val="0"/>
        <w:keepLines w:val="0"/>
        <w:pageBreakBefore w:val="0"/>
        <w:kinsoku/>
        <w:wordWrap/>
        <w:overflowPunct/>
        <w:topLinePunct w:val="0"/>
        <w:autoSpaceDE/>
        <w:autoSpaceDN/>
        <w:bidi w:val="0"/>
        <w:adjustRightInd/>
        <w:snapToGrid w:val="0"/>
        <w:spacing w:line="360" w:lineRule="auto"/>
        <w:ind w:left="-61" w:leftChars="-29" w:firstLine="525" w:firstLineChars="250"/>
        <w:textAlignment w:val="auto"/>
        <w:rPr>
          <w:rFonts w:hint="eastAsia" w:ascii="宋体" w:hAnsi="Courier New" w:cs="Courier New"/>
          <w:b/>
          <w:color w:val="auto"/>
          <w:szCs w:val="21"/>
          <w:highlight w:val="none"/>
        </w:rPr>
      </w:pPr>
      <w:r>
        <w:rPr>
          <w:rFonts w:hint="eastAsia"/>
          <w:color w:val="auto"/>
          <w:highlight w:val="none"/>
        </w:rPr>
        <w:t>付款方式：</w:t>
      </w:r>
      <w:r>
        <w:rPr>
          <w:rFonts w:hint="eastAsia"/>
          <w:color w:val="auto"/>
          <w:highlight w:val="none"/>
          <w:u w:val="single"/>
          <w:lang w:val="en-US" w:eastAsia="zh-CN"/>
        </w:rPr>
        <w:t xml:space="preserve">                                                                </w:t>
      </w:r>
    </w:p>
    <w:p w14:paraId="0449E0C5">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54" w:leftChars="216" w:firstLine="0" w:firstLineChars="0"/>
        <w:jc w:val="left"/>
        <w:textAlignment w:val="auto"/>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kern w:val="2"/>
          <w:sz w:val="21"/>
          <w:szCs w:val="24"/>
          <w:highlight w:val="none"/>
          <w:lang w:val="en-US" w:eastAsia="zh-CN" w:bidi="ar"/>
        </w:rPr>
        <w:t xml:space="preserve">三、服务条款 </w:t>
      </w:r>
    </w:p>
    <w:p w14:paraId="58018187">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54" w:leftChars="216"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
        </w:rPr>
      </w:pPr>
      <w:r>
        <w:rPr>
          <w:rFonts w:hint="eastAsia" w:ascii="Times New Roman" w:hAnsi="Times New Roman" w:eastAsia="宋体" w:cs="Times New Roman"/>
          <w:color w:val="auto"/>
          <w:kern w:val="2"/>
          <w:sz w:val="21"/>
          <w:szCs w:val="24"/>
          <w:highlight w:val="none"/>
          <w:lang w:val="en-US" w:eastAsia="zh-CN" w:bidi="ar"/>
        </w:rPr>
        <w:t>具体内容见</w:t>
      </w:r>
      <w:r>
        <w:rPr>
          <w:rFonts w:hint="eastAsia" w:cs="Times New Roman"/>
          <w:color w:val="auto"/>
          <w:kern w:val="2"/>
          <w:sz w:val="21"/>
          <w:szCs w:val="24"/>
          <w:highlight w:val="none"/>
          <w:lang w:val="en-US" w:eastAsia="zh-CN" w:bidi="ar"/>
        </w:rPr>
        <w:t>采购需求</w:t>
      </w:r>
      <w:r>
        <w:rPr>
          <w:rFonts w:hint="eastAsia" w:ascii="Times New Roman" w:hAnsi="Times New Roman" w:eastAsia="宋体" w:cs="Times New Roman"/>
          <w:color w:val="auto"/>
          <w:kern w:val="2"/>
          <w:sz w:val="21"/>
          <w:szCs w:val="24"/>
          <w:highlight w:val="none"/>
          <w:lang w:val="en-US" w:eastAsia="zh-CN" w:bidi="ar"/>
        </w:rPr>
        <w:t>。</w:t>
      </w:r>
    </w:p>
    <w:p w14:paraId="19998E71">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454" w:leftChars="216" w:firstLine="0" w:firstLineChars="0"/>
        <w:jc w:val="left"/>
        <w:textAlignment w:val="auto"/>
        <w:rPr>
          <w:rFonts w:hint="eastAsia" w:ascii="宋体" w:hAnsi="宋体" w:eastAsia="宋体" w:cs="宋体"/>
          <w:b/>
          <w:bCs w:val="0"/>
          <w:color w:val="auto"/>
          <w:highlight w:val="none"/>
          <w:lang w:eastAsia="zh-CN"/>
        </w:rPr>
      </w:pPr>
      <w:r>
        <w:rPr>
          <w:rFonts w:hint="eastAsia" w:ascii="宋体" w:hAnsi="宋体" w:eastAsia="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本合同未尽事宜，以甲乙双方签订的合同为准</w:t>
      </w:r>
      <w:r>
        <w:rPr>
          <w:rFonts w:hint="eastAsia" w:ascii="宋体" w:hAnsi="宋体" w:eastAsia="宋体" w:cs="宋体"/>
          <w:b/>
          <w:bCs w:val="0"/>
          <w:color w:val="auto"/>
          <w:sz w:val="21"/>
          <w:szCs w:val="21"/>
          <w:highlight w:val="none"/>
          <w:lang w:eastAsia="zh-CN"/>
        </w:rPr>
        <w:t>。</w:t>
      </w:r>
    </w:p>
    <w:p w14:paraId="5C8D1813">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w:t>
      </w:r>
      <w:r>
        <w:rPr>
          <w:rFonts w:hint="eastAsia" w:ascii="宋体" w:hAnsi="宋体" w:eastAsia="宋体" w:cs="宋体"/>
          <w:color w:val="auto"/>
          <w:sz w:val="21"/>
          <w:szCs w:val="21"/>
          <w:highlight w:val="none"/>
          <w:u w:val="single"/>
        </w:rPr>
        <w:t xml:space="preserve">                       </w:t>
      </w:r>
    </w:p>
    <w:p w14:paraId="353751AD">
      <w:pPr>
        <w:spacing w:line="440" w:lineRule="exact"/>
        <w:ind w:left="4620" w:hanging="4620" w:hangingChars="2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eastAsia="宋体" w:cs="宋体"/>
          <w:color w:val="auto"/>
          <w:sz w:val="21"/>
          <w:szCs w:val="21"/>
          <w:highlight w:val="none"/>
          <w:u w:val="single"/>
        </w:rPr>
        <w:t xml:space="preserve">                     </w:t>
      </w:r>
    </w:p>
    <w:p w14:paraId="386237CE">
      <w:pPr>
        <w:tabs>
          <w:tab w:val="left" w:pos="468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20F49A26">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012E4D1E">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5FB5E005">
      <w:pPr>
        <w:tabs>
          <w:tab w:val="left" w:pos="5040"/>
        </w:tabs>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5B0D1A75">
      <w:pPr>
        <w:tabs>
          <w:tab w:val="left" w:pos="5040"/>
        </w:tabs>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063EA3CA">
      <w:pPr>
        <w:tabs>
          <w:tab w:val="left" w:pos="5040"/>
        </w:tabs>
        <w:spacing w:line="440" w:lineRule="exact"/>
        <w:rPr>
          <w:rFonts w:ascii="宋体" w:hAnsi="宋体" w:cs="宋体"/>
          <w:color w:val="auto"/>
          <w:kern w:val="0"/>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251F34E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签订地点：广西南宁市</w:t>
      </w:r>
      <w:r>
        <w:rPr>
          <w:rFonts w:hint="eastAsia" w:ascii="宋体" w:hAnsi="宋体" w:cs="宋体"/>
          <w:color w:val="auto"/>
          <w:kern w:val="0"/>
          <w:szCs w:val="21"/>
          <w:highlight w:val="none"/>
          <w:lang w:eastAsia="zh-CN"/>
        </w:rPr>
        <w:t>武鸣区</w:t>
      </w:r>
      <w:r>
        <w:rPr>
          <w:rFonts w:hint="eastAsia" w:ascii="宋体" w:hAnsi="宋体" w:cs="宋体"/>
          <w:color w:val="auto"/>
          <w:kern w:val="0"/>
          <w:szCs w:val="21"/>
          <w:highlight w:val="none"/>
        </w:rPr>
        <w:t xml:space="preserve">                        </w:t>
      </w:r>
    </w:p>
    <w:p w14:paraId="6269012E">
      <w:pPr>
        <w:keepNext w:val="0"/>
        <w:keepLines w:val="0"/>
        <w:pageBreakBefore w:val="0"/>
        <w:widowControl/>
        <w:kinsoku/>
        <w:wordWrap/>
        <w:overflowPunct/>
        <w:topLinePunct w:val="0"/>
        <w:autoSpaceDE/>
        <w:autoSpaceDN/>
        <w:bidi w:val="0"/>
        <w:adjustRightInd/>
        <w:snapToGrid/>
        <w:spacing w:line="360" w:lineRule="auto"/>
        <w:jc w:val="left"/>
        <w:textAlignment w:val="auto"/>
        <w:rPr>
          <w:color w:val="auto"/>
          <w:highlight w:val="none"/>
        </w:rPr>
      </w:pPr>
      <w:r>
        <w:rPr>
          <w:rFonts w:hint="eastAsia" w:ascii="宋体" w:hAnsi="宋体" w:cs="宋体"/>
          <w:color w:val="auto"/>
          <w:kern w:val="0"/>
          <w:szCs w:val="21"/>
          <w:highlight w:val="none"/>
        </w:rPr>
        <w:t>签订日期：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4D9C97C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35133F9E">
      <w:pPr>
        <w:rPr>
          <w:color w:val="auto"/>
          <w:highlight w:val="none"/>
        </w:rPr>
      </w:pPr>
    </w:p>
    <w:p w14:paraId="271107BE">
      <w:pPr>
        <w:keepNext w:val="0"/>
        <w:keepLines w:val="0"/>
        <w:pageBreakBefore w:val="0"/>
        <w:kinsoku/>
        <w:wordWrap/>
        <w:overflowPunct/>
        <w:topLinePunct w:val="0"/>
        <w:autoSpaceDE/>
        <w:autoSpaceDN/>
        <w:bidi w:val="0"/>
        <w:spacing w:line="360" w:lineRule="auto"/>
        <w:ind w:left="0" w:firstLine="640" w:firstLineChars="200"/>
        <w:textAlignment w:val="auto"/>
        <w:rPr>
          <w:rFonts w:hint="eastAsia" w:ascii="宋体" w:hAnsi="宋体" w:eastAsia="宋体" w:cs="宋体"/>
          <w:color w:val="auto"/>
          <w:sz w:val="32"/>
          <w:highlight w:val="none"/>
          <w:lang w:eastAsia="zh-CN"/>
        </w:rPr>
        <w:sectPr>
          <w:pgSz w:w="11900" w:h="16820"/>
          <w:pgMar w:top="1576" w:right="1236" w:bottom="1304" w:left="1589" w:header="720" w:footer="720" w:gutter="0"/>
          <w:cols w:space="720" w:num="1"/>
          <w:docGrid w:linePitch="1" w:charSpace="0"/>
        </w:sectPr>
      </w:pPr>
    </w:p>
    <w:p w14:paraId="2B4564D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kern w:val="0"/>
          <w:szCs w:val="21"/>
          <w:highlight w:val="none"/>
        </w:rPr>
      </w:pPr>
    </w:p>
    <w:p w14:paraId="772A05FF">
      <w:pPr>
        <w:rPr>
          <w:color w:val="auto"/>
          <w:highlight w:val="none"/>
        </w:rPr>
      </w:pPr>
    </w:p>
    <w:p w14:paraId="5C3ED4B3">
      <w:pPr>
        <w:pStyle w:val="14"/>
        <w:spacing w:line="360" w:lineRule="auto"/>
        <w:rPr>
          <w:color w:val="auto"/>
          <w:highlight w:val="none"/>
        </w:rPr>
      </w:pPr>
    </w:p>
    <w:p w14:paraId="03950EA1">
      <w:pPr>
        <w:tabs>
          <w:tab w:val="left" w:pos="2472"/>
        </w:tabs>
        <w:spacing w:line="460" w:lineRule="exact"/>
        <w:jc w:val="center"/>
        <w:rPr>
          <w:rFonts w:hint="eastAsia" w:ascii="Times New Roman" w:hAnsi="Times New Roman"/>
          <w:b/>
          <w:color w:val="auto"/>
          <w:sz w:val="36"/>
          <w:szCs w:val="20"/>
          <w:highlight w:val="none"/>
        </w:rPr>
      </w:pPr>
    </w:p>
    <w:p w14:paraId="5366203A">
      <w:pPr>
        <w:tabs>
          <w:tab w:val="left" w:pos="2472"/>
        </w:tabs>
        <w:spacing w:line="460" w:lineRule="exact"/>
        <w:jc w:val="center"/>
        <w:rPr>
          <w:rFonts w:ascii="Times New Roman" w:hAnsi="Times New Roman"/>
          <w:b/>
          <w:color w:val="auto"/>
          <w:sz w:val="36"/>
          <w:szCs w:val="20"/>
          <w:highlight w:val="none"/>
        </w:rPr>
      </w:pPr>
    </w:p>
    <w:p w14:paraId="4FBBC5A8">
      <w:pPr>
        <w:tabs>
          <w:tab w:val="left" w:pos="2472"/>
        </w:tabs>
        <w:spacing w:line="460" w:lineRule="exact"/>
        <w:jc w:val="center"/>
        <w:rPr>
          <w:rFonts w:ascii="Times New Roman" w:hAnsi="Times New Roman"/>
          <w:b/>
          <w:color w:val="auto"/>
          <w:sz w:val="36"/>
          <w:szCs w:val="20"/>
          <w:highlight w:val="none"/>
        </w:rPr>
      </w:pPr>
    </w:p>
    <w:p w14:paraId="32FBF3C9">
      <w:pPr>
        <w:tabs>
          <w:tab w:val="left" w:pos="2472"/>
        </w:tabs>
        <w:spacing w:line="460" w:lineRule="exact"/>
        <w:jc w:val="center"/>
        <w:rPr>
          <w:rFonts w:ascii="Times New Roman" w:hAnsi="Times New Roman"/>
          <w:b/>
          <w:color w:val="auto"/>
          <w:sz w:val="36"/>
          <w:szCs w:val="20"/>
          <w:highlight w:val="none"/>
        </w:rPr>
      </w:pPr>
    </w:p>
    <w:p w14:paraId="35964A6B">
      <w:pPr>
        <w:tabs>
          <w:tab w:val="left" w:pos="2472"/>
        </w:tabs>
        <w:spacing w:line="460" w:lineRule="exact"/>
        <w:jc w:val="center"/>
        <w:rPr>
          <w:rFonts w:ascii="Times New Roman" w:hAnsi="Times New Roman"/>
          <w:b/>
          <w:color w:val="auto"/>
          <w:sz w:val="36"/>
          <w:szCs w:val="20"/>
          <w:highlight w:val="none"/>
        </w:rPr>
      </w:pPr>
    </w:p>
    <w:p w14:paraId="5F64470C">
      <w:pPr>
        <w:tabs>
          <w:tab w:val="left" w:pos="2472"/>
        </w:tabs>
        <w:spacing w:line="460" w:lineRule="exact"/>
        <w:jc w:val="center"/>
        <w:rPr>
          <w:rFonts w:ascii="Times New Roman" w:hAnsi="Times New Roman"/>
          <w:b/>
          <w:color w:val="auto"/>
          <w:sz w:val="36"/>
          <w:szCs w:val="20"/>
          <w:highlight w:val="none"/>
        </w:rPr>
      </w:pPr>
    </w:p>
    <w:p w14:paraId="664667D1">
      <w:pPr>
        <w:tabs>
          <w:tab w:val="left" w:pos="2472"/>
        </w:tabs>
        <w:spacing w:line="460" w:lineRule="exact"/>
        <w:jc w:val="center"/>
        <w:rPr>
          <w:rFonts w:ascii="Times New Roman" w:hAnsi="Times New Roman"/>
          <w:b/>
          <w:color w:val="auto"/>
          <w:sz w:val="36"/>
          <w:szCs w:val="20"/>
          <w:highlight w:val="none"/>
        </w:rPr>
      </w:pPr>
    </w:p>
    <w:p w14:paraId="2EF5A6F8">
      <w:pPr>
        <w:tabs>
          <w:tab w:val="left" w:pos="2472"/>
        </w:tabs>
        <w:spacing w:line="460" w:lineRule="exact"/>
        <w:jc w:val="center"/>
        <w:rPr>
          <w:rFonts w:ascii="Times New Roman" w:hAnsi="Times New Roman"/>
          <w:b/>
          <w:color w:val="auto"/>
          <w:sz w:val="36"/>
          <w:szCs w:val="20"/>
          <w:highlight w:val="none"/>
        </w:rPr>
      </w:pPr>
    </w:p>
    <w:p w14:paraId="20A5A31D">
      <w:pPr>
        <w:tabs>
          <w:tab w:val="left" w:pos="2472"/>
        </w:tabs>
        <w:spacing w:line="460" w:lineRule="exact"/>
        <w:jc w:val="center"/>
        <w:rPr>
          <w:rFonts w:ascii="Times New Roman" w:hAnsi="Times New Roman"/>
          <w:b/>
          <w:color w:val="auto"/>
          <w:sz w:val="36"/>
          <w:szCs w:val="20"/>
          <w:highlight w:val="none"/>
        </w:rPr>
      </w:pPr>
    </w:p>
    <w:p w14:paraId="3992C48C">
      <w:pPr>
        <w:tabs>
          <w:tab w:val="left" w:pos="2472"/>
        </w:tabs>
        <w:spacing w:line="460" w:lineRule="exact"/>
        <w:jc w:val="center"/>
        <w:outlineLvl w:val="0"/>
        <w:rPr>
          <w:rFonts w:ascii="Times New Roman" w:hAnsi="Times New Roman"/>
          <w:b/>
          <w:color w:val="auto"/>
          <w:sz w:val="36"/>
          <w:szCs w:val="20"/>
          <w:highlight w:val="none"/>
        </w:rPr>
      </w:pPr>
      <w:bookmarkStart w:id="111" w:name="_Toc729"/>
      <w:r>
        <w:rPr>
          <w:rFonts w:hint="eastAsia" w:ascii="Times New Roman" w:hAnsi="Times New Roman"/>
          <w:b/>
          <w:color w:val="auto"/>
          <w:sz w:val="36"/>
          <w:szCs w:val="20"/>
          <w:highlight w:val="none"/>
        </w:rPr>
        <w:t>第六章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响应文件格式</w:t>
      </w:r>
      <w:bookmarkEnd w:id="111"/>
    </w:p>
    <w:p w14:paraId="32FE3647">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pgNumType w:fmt="decimal"/>
          <w:cols w:space="720" w:num="1"/>
          <w:docGrid w:type="lines" w:linePitch="331" w:charSpace="0"/>
        </w:sectPr>
      </w:pPr>
    </w:p>
    <w:p w14:paraId="0A16DD48">
      <w:pPr>
        <w:pStyle w:val="12"/>
        <w:bidi w:val="0"/>
        <w:jc w:val="center"/>
        <w:rPr>
          <w:b/>
          <w:bCs/>
          <w:color w:val="auto"/>
          <w:sz w:val="28"/>
          <w:szCs w:val="32"/>
        </w:rPr>
      </w:pPr>
      <w:r>
        <w:rPr>
          <w:rFonts w:hint="eastAsia"/>
          <w:b/>
          <w:bCs/>
          <w:color w:val="auto"/>
          <w:sz w:val="28"/>
          <w:szCs w:val="32"/>
        </w:rPr>
        <w:t>第一节 响应文件外层包装封面</w:t>
      </w:r>
    </w:p>
    <w:p w14:paraId="23407E1D">
      <w:pPr>
        <w:spacing w:before="120" w:beforeLines="50" w:after="120" w:afterLines="50"/>
        <w:jc w:val="center"/>
        <w:rPr>
          <w:rFonts w:hint="eastAsia" w:ascii="宋体" w:hAnsi="宋体" w:cs="宋体"/>
          <w:color w:val="auto"/>
          <w:spacing w:val="20"/>
          <w:sz w:val="44"/>
          <w:szCs w:val="44"/>
          <w:highlight w:val="none"/>
        </w:rPr>
      </w:pPr>
    </w:p>
    <w:p w14:paraId="699FF593">
      <w:pPr>
        <w:spacing w:before="120" w:beforeLines="50" w:after="120" w:afterLines="50"/>
        <w:jc w:val="center"/>
        <w:rPr>
          <w:rFonts w:hint="eastAsia" w:ascii="宋体" w:hAnsi="宋体" w:cs="宋体"/>
          <w:color w:val="auto"/>
          <w:spacing w:val="20"/>
          <w:sz w:val="44"/>
          <w:szCs w:val="44"/>
          <w:highlight w:val="none"/>
        </w:rPr>
      </w:pPr>
    </w:p>
    <w:p w14:paraId="1B461681">
      <w:pPr>
        <w:spacing w:before="120" w:beforeLines="50" w:after="120" w:afterLines="50"/>
        <w:jc w:val="center"/>
        <w:rPr>
          <w:rFonts w:hint="eastAsia" w:ascii="宋体" w:hAnsi="宋体" w:cs="宋体"/>
          <w:color w:val="auto"/>
          <w:spacing w:val="20"/>
          <w:sz w:val="44"/>
          <w:szCs w:val="44"/>
          <w:highlight w:val="none"/>
        </w:rPr>
      </w:pPr>
    </w:p>
    <w:p w14:paraId="30EBF296">
      <w:pPr>
        <w:spacing w:before="120" w:beforeLines="50" w:after="120" w:afterLines="50"/>
        <w:jc w:val="center"/>
        <w:rPr>
          <w:rFonts w:hint="eastAsia" w:ascii="宋体" w:hAnsi="宋体" w:cs="宋体"/>
          <w:color w:val="auto"/>
          <w:spacing w:val="20"/>
          <w:sz w:val="44"/>
          <w:szCs w:val="44"/>
          <w:highlight w:val="none"/>
        </w:rPr>
      </w:pPr>
    </w:p>
    <w:p w14:paraId="660B6EFE">
      <w:pPr>
        <w:spacing w:before="120" w:beforeLines="50" w:after="120" w:afterLines="50"/>
        <w:jc w:val="center"/>
        <w:rPr>
          <w:rFonts w:hint="eastAsia" w:ascii="宋体" w:hAnsi="宋体" w:eastAsia="宋体" w:cs="宋体"/>
          <w:color w:val="auto"/>
          <w:spacing w:val="20"/>
          <w:sz w:val="44"/>
          <w:szCs w:val="44"/>
          <w:highlight w:val="none"/>
          <w:lang w:eastAsia="zh-CN"/>
        </w:rPr>
      </w:pPr>
      <w:r>
        <w:rPr>
          <w:rFonts w:hint="eastAsia"/>
          <w:color w:val="auto"/>
          <w:sz w:val="44"/>
          <w:szCs w:val="44"/>
          <w:highlight w:val="none"/>
          <w:u w:val="single"/>
          <w:lang w:eastAsia="zh-CN"/>
        </w:rPr>
        <w:t>项目名称</w:t>
      </w:r>
    </w:p>
    <w:p w14:paraId="58004A1B">
      <w:pPr>
        <w:spacing w:before="120" w:beforeLines="50" w:after="120" w:afterLines="50"/>
        <w:jc w:val="center"/>
        <w:rPr>
          <w:rFonts w:hint="eastAsia"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响应文件</w:t>
      </w:r>
    </w:p>
    <w:p w14:paraId="3E8C58E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（电子投标文件）</w:t>
      </w:r>
    </w:p>
    <w:tbl>
      <w:tblPr>
        <w:tblStyle w:val="22"/>
        <w:tblW w:w="0" w:type="auto"/>
        <w:jc w:val="center"/>
        <w:tblLayout w:type="fixed"/>
        <w:tblCellMar>
          <w:top w:w="0" w:type="dxa"/>
          <w:left w:w="108" w:type="dxa"/>
          <w:bottom w:w="0" w:type="dxa"/>
          <w:right w:w="108" w:type="dxa"/>
        </w:tblCellMar>
      </w:tblPr>
      <w:tblGrid>
        <w:gridCol w:w="1601"/>
        <w:gridCol w:w="6172"/>
      </w:tblGrid>
      <w:tr w14:paraId="5B4FA899">
        <w:tblPrEx>
          <w:tblCellMar>
            <w:top w:w="0" w:type="dxa"/>
            <w:left w:w="108" w:type="dxa"/>
            <w:bottom w:w="0" w:type="dxa"/>
            <w:right w:w="108" w:type="dxa"/>
          </w:tblCellMar>
        </w:tblPrEx>
        <w:trPr>
          <w:jc w:val="center"/>
        </w:trPr>
        <w:tc>
          <w:tcPr>
            <w:tcW w:w="1601" w:type="dxa"/>
            <w:noWrap w:val="0"/>
            <w:vAlign w:val="bottom"/>
          </w:tcPr>
          <w:p w14:paraId="667628A7">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172" w:type="dxa"/>
            <w:tcBorders>
              <w:top w:val="nil"/>
              <w:left w:val="nil"/>
              <w:bottom w:val="single" w:color="000000" w:sz="4" w:space="0"/>
              <w:right w:val="nil"/>
            </w:tcBorders>
            <w:noWrap w:val="0"/>
            <w:vAlign w:val="bottom"/>
          </w:tcPr>
          <w:p w14:paraId="6860BB7A">
            <w:pPr>
              <w:jc w:val="left"/>
              <w:rPr>
                <w:rFonts w:hint="eastAsia" w:ascii="宋体" w:hAnsi="宋体" w:cs="宋体"/>
                <w:color w:val="auto"/>
                <w:sz w:val="24"/>
                <w:szCs w:val="24"/>
                <w:highlight w:val="none"/>
              </w:rPr>
            </w:pPr>
          </w:p>
        </w:tc>
      </w:tr>
      <w:tr w14:paraId="6E4CE3D0">
        <w:tblPrEx>
          <w:tblCellMar>
            <w:top w:w="0" w:type="dxa"/>
            <w:left w:w="108" w:type="dxa"/>
            <w:bottom w:w="0" w:type="dxa"/>
            <w:right w:w="108" w:type="dxa"/>
          </w:tblCellMar>
        </w:tblPrEx>
        <w:trPr>
          <w:jc w:val="center"/>
        </w:trPr>
        <w:tc>
          <w:tcPr>
            <w:tcW w:w="1601" w:type="dxa"/>
            <w:noWrap w:val="0"/>
            <w:vAlign w:val="bottom"/>
          </w:tcPr>
          <w:p w14:paraId="54CF9AD3">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694C2172">
            <w:pPr>
              <w:jc w:val="left"/>
              <w:rPr>
                <w:rFonts w:hint="eastAsia" w:ascii="宋体" w:hAnsi="宋体" w:cs="宋体"/>
                <w:color w:val="auto"/>
                <w:sz w:val="24"/>
                <w:szCs w:val="24"/>
                <w:highlight w:val="none"/>
              </w:rPr>
            </w:pPr>
          </w:p>
        </w:tc>
      </w:tr>
      <w:tr w14:paraId="4511F631">
        <w:tblPrEx>
          <w:tblCellMar>
            <w:top w:w="0" w:type="dxa"/>
            <w:left w:w="108" w:type="dxa"/>
            <w:bottom w:w="0" w:type="dxa"/>
            <w:right w:w="108" w:type="dxa"/>
          </w:tblCellMar>
        </w:tblPrEx>
        <w:trPr>
          <w:jc w:val="center"/>
        </w:trPr>
        <w:tc>
          <w:tcPr>
            <w:tcW w:w="1601" w:type="dxa"/>
            <w:noWrap w:val="0"/>
            <w:vAlign w:val="bottom"/>
          </w:tcPr>
          <w:p w14:paraId="08123A15">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4B427F49">
            <w:pPr>
              <w:jc w:val="left"/>
              <w:rPr>
                <w:rFonts w:hint="eastAsia" w:ascii="宋体" w:hAnsi="宋体" w:cs="宋体"/>
                <w:color w:val="auto"/>
                <w:sz w:val="24"/>
                <w:szCs w:val="24"/>
                <w:highlight w:val="none"/>
              </w:rPr>
            </w:pPr>
          </w:p>
        </w:tc>
      </w:tr>
      <w:tr w14:paraId="54C27A3B">
        <w:tblPrEx>
          <w:tblCellMar>
            <w:top w:w="0" w:type="dxa"/>
            <w:left w:w="108" w:type="dxa"/>
            <w:bottom w:w="0" w:type="dxa"/>
            <w:right w:w="108" w:type="dxa"/>
          </w:tblCellMar>
        </w:tblPrEx>
        <w:trPr>
          <w:jc w:val="center"/>
        </w:trPr>
        <w:tc>
          <w:tcPr>
            <w:tcW w:w="1601" w:type="dxa"/>
            <w:noWrap w:val="0"/>
            <w:vAlign w:val="bottom"/>
          </w:tcPr>
          <w:p w14:paraId="21AE0EC8">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w:t>
            </w:r>
          </w:p>
        </w:tc>
        <w:tc>
          <w:tcPr>
            <w:tcW w:w="6172" w:type="dxa"/>
            <w:tcBorders>
              <w:top w:val="single" w:color="000000" w:sz="4" w:space="0"/>
              <w:left w:val="nil"/>
              <w:bottom w:val="single" w:color="000000" w:sz="4" w:space="0"/>
              <w:right w:val="nil"/>
            </w:tcBorders>
            <w:noWrap w:val="0"/>
            <w:vAlign w:val="bottom"/>
          </w:tcPr>
          <w:p w14:paraId="33CC517C">
            <w:pPr>
              <w:jc w:val="left"/>
              <w:rPr>
                <w:rFonts w:hint="eastAsia" w:ascii="宋体" w:hAnsi="宋体" w:cs="宋体"/>
                <w:color w:val="auto"/>
                <w:sz w:val="24"/>
                <w:szCs w:val="24"/>
                <w:highlight w:val="none"/>
              </w:rPr>
            </w:pPr>
          </w:p>
        </w:tc>
      </w:tr>
      <w:tr w14:paraId="376B141A">
        <w:tblPrEx>
          <w:tblCellMar>
            <w:top w:w="0" w:type="dxa"/>
            <w:left w:w="108" w:type="dxa"/>
            <w:bottom w:w="0" w:type="dxa"/>
            <w:right w:w="108" w:type="dxa"/>
          </w:tblCellMar>
        </w:tblPrEx>
        <w:trPr>
          <w:jc w:val="center"/>
        </w:trPr>
        <w:tc>
          <w:tcPr>
            <w:tcW w:w="1601" w:type="dxa"/>
            <w:noWrap w:val="0"/>
            <w:vAlign w:val="bottom"/>
          </w:tcPr>
          <w:p w14:paraId="5DF65E7C">
            <w:pPr>
              <w:jc w:val="distribute"/>
              <w:rPr>
                <w:rFonts w:hint="eastAsia" w:ascii="宋体" w:hAnsi="宋体" w:cs="宋体"/>
                <w:color w:val="auto"/>
                <w:sz w:val="24"/>
                <w:szCs w:val="24"/>
                <w:highlight w:val="none"/>
              </w:rPr>
            </w:pPr>
            <w:r>
              <w:rPr>
                <w:rFonts w:hint="eastAsia" w:ascii="宋体" w:hAnsi="宋体" w:cs="宋体"/>
                <w:color w:val="auto"/>
                <w:sz w:val="24"/>
                <w:szCs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6FFD6489">
            <w:pPr>
              <w:jc w:val="left"/>
              <w:rPr>
                <w:rFonts w:hint="eastAsia" w:ascii="宋体" w:hAnsi="宋体" w:cs="宋体"/>
                <w:color w:val="auto"/>
                <w:sz w:val="24"/>
                <w:szCs w:val="24"/>
                <w:highlight w:val="none"/>
              </w:rPr>
            </w:pPr>
          </w:p>
        </w:tc>
      </w:tr>
    </w:tbl>
    <w:p w14:paraId="394E66A7">
      <w:pPr>
        <w:ind w:firstLine="4200" w:firstLineChars="1750"/>
        <w:rPr>
          <w:rFonts w:hint="eastAsia" w:ascii="宋体" w:hAnsi="宋体" w:cs="宋体"/>
          <w:color w:val="auto"/>
          <w:sz w:val="24"/>
          <w:szCs w:val="24"/>
          <w:highlight w:val="none"/>
        </w:rPr>
      </w:pPr>
    </w:p>
    <w:p w14:paraId="040401E6">
      <w:pPr>
        <w:ind w:firstLine="4200" w:firstLineChars="1750"/>
        <w:rPr>
          <w:rFonts w:hint="eastAsia" w:ascii="宋体" w:hAnsi="宋体" w:cs="宋体"/>
          <w:color w:val="auto"/>
          <w:sz w:val="24"/>
          <w:szCs w:val="24"/>
          <w:highlight w:val="none"/>
        </w:rPr>
      </w:pPr>
    </w:p>
    <w:p w14:paraId="2987A916">
      <w:pPr>
        <w:ind w:firstLine="4200" w:firstLineChars="1750"/>
        <w:rPr>
          <w:rFonts w:hint="eastAsia" w:ascii="宋体" w:hAnsi="宋体" w:cs="宋体"/>
          <w:color w:val="auto"/>
          <w:sz w:val="24"/>
          <w:szCs w:val="24"/>
          <w:highlight w:val="none"/>
        </w:rPr>
      </w:pPr>
    </w:p>
    <w:p w14:paraId="56B75909">
      <w:pPr>
        <w:ind w:firstLine="5880" w:firstLineChars="245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投标截止时间前不得解密</w:t>
      </w:r>
    </w:p>
    <w:p w14:paraId="0C39AE0B">
      <w:pPr>
        <w:ind w:firstLine="6480" w:firstLineChars="27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7D5B7186">
      <w:pPr>
        <w:widowControl/>
        <w:jc w:val="left"/>
        <w:rPr>
          <w:rFonts w:ascii="宋体" w:hAnsi="宋体" w:cs="宋体"/>
          <w:color w:val="auto"/>
          <w:sz w:val="24"/>
          <w:szCs w:val="24"/>
          <w:highlight w:val="none"/>
        </w:rPr>
        <w:sectPr>
          <w:pgSz w:w="11907" w:h="16840"/>
          <w:pgMar w:top="1531" w:right="1418" w:bottom="1361" w:left="1418" w:header="720" w:footer="720" w:gutter="0"/>
          <w:pgNumType w:fmt="decimal"/>
          <w:cols w:space="720" w:num="1"/>
        </w:sectPr>
      </w:pPr>
    </w:p>
    <w:p w14:paraId="02948136">
      <w:pPr>
        <w:pStyle w:val="12"/>
        <w:bidi w:val="0"/>
        <w:jc w:val="center"/>
        <w:rPr>
          <w:rFonts w:hint="eastAsia"/>
          <w:b/>
          <w:bCs/>
          <w:color w:val="auto"/>
          <w:sz w:val="28"/>
          <w:szCs w:val="32"/>
        </w:rPr>
      </w:pPr>
      <w:r>
        <w:rPr>
          <w:rFonts w:hint="eastAsia"/>
          <w:b/>
          <w:bCs/>
          <w:color w:val="auto"/>
          <w:sz w:val="28"/>
          <w:szCs w:val="32"/>
        </w:rPr>
        <w:t>第二节 资格证明文件格式</w:t>
      </w:r>
    </w:p>
    <w:p w14:paraId="059B5C4E">
      <w:pPr>
        <w:spacing w:line="360" w:lineRule="auto"/>
        <w:ind w:firstLine="420"/>
        <w:rPr>
          <w:rFonts w:hint="eastAsia" w:ascii="宋体" w:hAnsi="宋体"/>
          <w:color w:val="auto"/>
          <w:sz w:val="30"/>
          <w:szCs w:val="20"/>
          <w:highlight w:val="none"/>
        </w:rPr>
      </w:pPr>
    </w:p>
    <w:p w14:paraId="13904C10">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4B679C66">
      <w:pPr>
        <w:snapToGrid w:val="0"/>
        <w:spacing w:before="165" w:beforeLines="50" w:after="50"/>
        <w:rPr>
          <w:rFonts w:hint="eastAsia" w:ascii="宋体" w:hAnsi="宋体"/>
          <w:color w:val="auto"/>
          <w:sz w:val="24"/>
          <w:szCs w:val="20"/>
          <w:highlight w:val="none"/>
        </w:rPr>
      </w:pPr>
    </w:p>
    <w:p w14:paraId="534316B4">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14:paraId="01E9D9D1">
      <w:pPr>
        <w:snapToGrid w:val="0"/>
        <w:spacing w:before="165" w:beforeLines="50" w:after="50"/>
        <w:rPr>
          <w:rFonts w:hint="eastAsia" w:ascii="宋体" w:hAnsi="宋体"/>
          <w:bCs/>
          <w:color w:val="auto"/>
          <w:sz w:val="24"/>
          <w:szCs w:val="20"/>
          <w:highlight w:val="none"/>
        </w:rPr>
      </w:pPr>
    </w:p>
    <w:p w14:paraId="0E8F63FF">
      <w:pPr>
        <w:snapToGrid w:val="0"/>
        <w:spacing w:before="165" w:beforeLines="50" w:after="50"/>
        <w:rPr>
          <w:rFonts w:hint="eastAsia" w:ascii="宋体" w:hAnsi="宋体"/>
          <w:bCs/>
          <w:color w:val="auto"/>
          <w:sz w:val="24"/>
          <w:szCs w:val="20"/>
          <w:highlight w:val="none"/>
        </w:rPr>
      </w:pPr>
    </w:p>
    <w:p w14:paraId="50328E01">
      <w:pPr>
        <w:snapToGrid w:val="0"/>
        <w:spacing w:before="165" w:beforeLines="50" w:after="50"/>
        <w:rPr>
          <w:rFonts w:hint="eastAsia" w:ascii="宋体" w:hAnsi="宋体"/>
          <w:bCs/>
          <w:color w:val="auto"/>
          <w:sz w:val="24"/>
          <w:szCs w:val="20"/>
          <w:highlight w:val="none"/>
        </w:rPr>
      </w:pPr>
    </w:p>
    <w:p w14:paraId="3D16E059">
      <w:pPr>
        <w:snapToGrid w:val="0"/>
        <w:spacing w:before="165" w:beforeLines="50" w:after="50"/>
        <w:rPr>
          <w:rFonts w:hint="eastAsia" w:ascii="宋体" w:hAnsi="宋体"/>
          <w:bCs/>
          <w:color w:val="auto"/>
          <w:sz w:val="24"/>
          <w:szCs w:val="20"/>
          <w:highlight w:val="none"/>
        </w:rPr>
      </w:pPr>
    </w:p>
    <w:p w14:paraId="4A9BC683">
      <w:pPr>
        <w:snapToGrid w:val="0"/>
        <w:spacing w:before="165" w:beforeLines="50" w:after="50"/>
        <w:rPr>
          <w:rFonts w:hint="eastAsia" w:ascii="宋体" w:hAnsi="宋体"/>
          <w:bCs/>
          <w:color w:val="auto"/>
          <w:sz w:val="24"/>
          <w:szCs w:val="20"/>
          <w:highlight w:val="none"/>
        </w:rPr>
      </w:pPr>
    </w:p>
    <w:p w14:paraId="43CED229">
      <w:pPr>
        <w:snapToGrid w:val="0"/>
        <w:spacing w:before="165" w:beforeLines="50" w:after="50"/>
        <w:rPr>
          <w:rFonts w:hint="eastAsia" w:ascii="宋体" w:hAnsi="宋体"/>
          <w:bCs/>
          <w:color w:val="auto"/>
          <w:sz w:val="24"/>
          <w:szCs w:val="20"/>
          <w:highlight w:val="none"/>
        </w:rPr>
      </w:pPr>
    </w:p>
    <w:p w14:paraId="7BA79103">
      <w:pPr>
        <w:snapToGrid w:val="0"/>
        <w:spacing w:before="165" w:beforeLines="50" w:after="50"/>
        <w:rPr>
          <w:rFonts w:hint="eastAsia" w:ascii="宋体" w:hAnsi="宋体"/>
          <w:bCs/>
          <w:color w:val="auto"/>
          <w:sz w:val="24"/>
          <w:szCs w:val="20"/>
          <w:highlight w:val="none"/>
        </w:rPr>
      </w:pPr>
    </w:p>
    <w:p w14:paraId="06C57033">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49BCEC3B">
      <w:pPr>
        <w:snapToGrid w:val="0"/>
        <w:spacing w:before="165" w:beforeLines="50" w:after="50"/>
        <w:ind w:firstLine="540" w:firstLineChars="225"/>
        <w:rPr>
          <w:rFonts w:hint="eastAsia" w:ascii="宋体" w:hAnsi="宋体"/>
          <w:bCs/>
          <w:color w:val="auto"/>
          <w:sz w:val="24"/>
          <w:szCs w:val="20"/>
          <w:highlight w:val="none"/>
        </w:rPr>
      </w:pPr>
    </w:p>
    <w:p w14:paraId="38DAE7B6">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                              </w:t>
      </w:r>
    </w:p>
    <w:p w14:paraId="14990D68">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1780BA92">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1ED7947C">
      <w:pPr>
        <w:snapToGrid w:val="0"/>
        <w:spacing w:before="50" w:after="50"/>
        <w:ind w:firstLine="540" w:firstLineChars="225"/>
        <w:rPr>
          <w:rFonts w:hint="eastAsia" w:ascii="宋体" w:hAnsi="宋体"/>
          <w:bCs/>
          <w:color w:val="auto"/>
          <w:sz w:val="24"/>
          <w:szCs w:val="24"/>
          <w:highlight w:val="none"/>
        </w:rPr>
      </w:pPr>
    </w:p>
    <w:p w14:paraId="6E377093">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4EB4C38F">
      <w:pPr>
        <w:snapToGrid w:val="0"/>
        <w:spacing w:before="50" w:after="50"/>
        <w:ind w:firstLine="540" w:firstLineChars="225"/>
        <w:rPr>
          <w:rFonts w:hint="eastAsia" w:ascii="宋体" w:hAnsi="宋体"/>
          <w:bCs/>
          <w:color w:val="auto"/>
          <w:sz w:val="24"/>
          <w:szCs w:val="24"/>
          <w:highlight w:val="none"/>
        </w:rPr>
      </w:pPr>
    </w:p>
    <w:p w14:paraId="64DB6CC1">
      <w:pPr>
        <w:snapToGrid w:val="0"/>
        <w:spacing w:before="50" w:after="50"/>
        <w:ind w:firstLine="960" w:firstLineChars="400"/>
        <w:rPr>
          <w:rFonts w:hint="eastAsia" w:ascii="宋体" w:hAnsi="宋体"/>
          <w:bCs/>
          <w:color w:val="auto"/>
          <w:sz w:val="24"/>
          <w:szCs w:val="24"/>
          <w:highlight w:val="none"/>
        </w:rPr>
      </w:pPr>
    </w:p>
    <w:p w14:paraId="256994ED">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年  月  日</w:t>
      </w:r>
    </w:p>
    <w:p w14:paraId="76D24C15">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4E0DA45E">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资格证明文件目录</w:t>
      </w:r>
    </w:p>
    <w:p w14:paraId="27105AE6">
      <w:pPr>
        <w:snapToGrid w:val="0"/>
        <w:spacing w:line="360" w:lineRule="auto"/>
        <w:rPr>
          <w:rFonts w:hint="eastAsia" w:ascii="仿宋_GB2312" w:hAnsi="仿宋" w:eastAsia="仿宋_GB2312" w:cs="仿宋_GB2312"/>
          <w:color w:val="auto"/>
          <w:kern w:val="0"/>
          <w:sz w:val="24"/>
          <w:szCs w:val="24"/>
          <w:highlight w:val="none"/>
        </w:rPr>
      </w:pPr>
    </w:p>
    <w:p w14:paraId="4E171DE1">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w:t>
      </w:r>
      <w:r>
        <w:rPr>
          <w:rFonts w:hint="eastAsia" w:ascii="仿宋_GB2312" w:hAnsi="仿宋" w:eastAsia="仿宋_GB2312"/>
          <w:color w:val="auto"/>
          <w:sz w:val="24"/>
          <w:szCs w:val="24"/>
          <w:highlight w:val="none"/>
        </w:rPr>
        <w:t>营业执照(或事业法人登记证或其他工商等登记证明材料)扫描件（投标人为自然人的，须提供</w:t>
      </w:r>
      <w:r>
        <w:rPr>
          <w:rFonts w:hint="eastAsia" w:ascii="仿宋_GB2312" w:hAnsi="仿宋" w:eastAsia="仿宋_GB2312" w:cs="Helvetica"/>
          <w:color w:val="auto"/>
          <w:kern w:val="0"/>
          <w:sz w:val="24"/>
          <w:szCs w:val="24"/>
          <w:highlight w:val="none"/>
        </w:rPr>
        <w:t>自然人的身份证明</w:t>
      </w:r>
      <w:r>
        <w:rPr>
          <w:rFonts w:hint="eastAsia" w:ascii="仿宋_GB2312" w:hAnsi="仿宋" w:eastAsia="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667B3150">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二、符合参与政府采购活动的资格条件依法缴纳税收、社会保障资金等方面的材料…………………………………………………………………………………………（页码）</w:t>
      </w:r>
    </w:p>
    <w:p w14:paraId="08B317ED">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三、财务状况报告方面的材料…………………………………………………………（页码）</w:t>
      </w:r>
    </w:p>
    <w:p w14:paraId="1D312932">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四、投标人直接控股股东信息</w:t>
      </w:r>
      <w:r>
        <w:rPr>
          <w:rFonts w:hint="eastAsia" w:ascii="仿宋_GB2312" w:hAnsi="仿宋" w:eastAsia="仿宋_GB2312" w:cs="仿宋_GB2312"/>
          <w:color w:val="auto"/>
          <w:kern w:val="0"/>
          <w:sz w:val="24"/>
          <w:szCs w:val="24"/>
          <w:highlight w:val="none"/>
        </w:rPr>
        <w:t>…………………………………………………………（页码）</w:t>
      </w:r>
    </w:p>
    <w:p w14:paraId="1B4E21C9">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sz w:val="24"/>
          <w:szCs w:val="24"/>
          <w:highlight w:val="none"/>
        </w:rPr>
        <w:t>五、投标人直接关联关系信息表</w:t>
      </w:r>
      <w:r>
        <w:rPr>
          <w:rFonts w:hint="eastAsia" w:ascii="仿宋_GB2312" w:hAnsi="仿宋" w:eastAsia="仿宋_GB2312" w:cs="仿宋_GB2312"/>
          <w:color w:val="auto"/>
          <w:kern w:val="0"/>
          <w:sz w:val="24"/>
          <w:szCs w:val="24"/>
          <w:highlight w:val="none"/>
        </w:rPr>
        <w:t>………………………………………………………（页码）</w:t>
      </w:r>
    </w:p>
    <w:p w14:paraId="081ECC3D">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六、响应资格声明……………………………………………………………………（页码）</w:t>
      </w:r>
    </w:p>
    <w:p w14:paraId="72A53CF9">
      <w:pPr>
        <w:snapToGrid w:val="0"/>
        <w:spacing w:line="360" w:lineRule="auto"/>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lang w:eastAsia="zh-CN"/>
        </w:rPr>
        <w:t>七</w:t>
      </w:r>
      <w:r>
        <w:rPr>
          <w:rFonts w:hint="eastAsia" w:ascii="仿宋_GB2312" w:hAnsi="仿宋" w:eastAsia="仿宋_GB2312" w:cs="仿宋_GB2312"/>
          <w:color w:val="auto"/>
          <w:kern w:val="0"/>
          <w:sz w:val="24"/>
          <w:szCs w:val="24"/>
          <w:highlight w:val="none"/>
        </w:rPr>
        <w:t>、</w:t>
      </w:r>
      <w:r>
        <w:rPr>
          <w:rFonts w:hint="eastAsia" w:ascii="仿宋_GB2312" w:hAnsi="仿宋" w:eastAsia="仿宋_GB2312" w:cs="仿宋_GB2312"/>
          <w:color w:val="auto"/>
          <w:sz w:val="24"/>
          <w:szCs w:val="24"/>
          <w:highlight w:val="none"/>
        </w:rPr>
        <w:t>采购人或采购代理机构根据征集公告对应的特定资格要求及特定条件设置供应商提供的资格证明材料</w:t>
      </w:r>
      <w:r>
        <w:rPr>
          <w:rFonts w:hint="eastAsia" w:ascii="仿宋_GB2312" w:hAnsi="仿宋" w:eastAsia="仿宋_GB2312" w:cs="仿宋_GB2312"/>
          <w:color w:val="auto"/>
          <w:kern w:val="0"/>
          <w:sz w:val="24"/>
          <w:szCs w:val="24"/>
          <w:highlight w:val="none"/>
        </w:rPr>
        <w:t>………………………………………（页码）</w:t>
      </w:r>
    </w:p>
    <w:p w14:paraId="31F1AD69">
      <w:pPr>
        <w:snapToGrid w:val="0"/>
        <w:spacing w:line="360" w:lineRule="auto"/>
        <w:rPr>
          <w:rFonts w:hint="eastAsia" w:eastAsia="仿宋_GB2312"/>
          <w:color w:val="auto"/>
          <w:highlight w:val="none"/>
          <w:lang w:eastAsia="zh-CN"/>
        </w:rPr>
      </w:pPr>
      <w:r>
        <w:rPr>
          <w:rFonts w:hint="eastAsia" w:ascii="仿宋_GB2312" w:hAnsi="仿宋" w:eastAsia="仿宋_GB2312" w:cs="仿宋_GB2312"/>
          <w:color w:val="auto"/>
          <w:kern w:val="0"/>
          <w:sz w:val="24"/>
          <w:szCs w:val="24"/>
          <w:highlight w:val="none"/>
          <w:lang w:eastAsia="zh-CN"/>
        </w:rPr>
        <w:t>八、除征集文件规定必须提供以外，供应商认为需要提供的其他证明材料</w:t>
      </w:r>
      <w:r>
        <w:rPr>
          <w:rFonts w:hint="eastAsia" w:ascii="仿宋_GB2312" w:hAnsi="仿宋" w:eastAsia="仿宋_GB2312" w:cs="仿宋_GB2312"/>
          <w:color w:val="auto"/>
          <w:kern w:val="0"/>
          <w:sz w:val="24"/>
          <w:szCs w:val="24"/>
          <w:highlight w:val="none"/>
        </w:rPr>
        <w:t>…………（页码）</w:t>
      </w:r>
    </w:p>
    <w:p w14:paraId="1577D08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注：以上目录是基本格式要求，各投标人可根据自身情况进一步向下增加内容或细化。</w:t>
      </w:r>
    </w:p>
    <w:p w14:paraId="70C262DA">
      <w:pPr>
        <w:widowControl/>
        <w:spacing w:line="360" w:lineRule="auto"/>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35C91131">
      <w:pPr>
        <w:snapToGrid w:val="0"/>
        <w:spacing w:line="360" w:lineRule="auto"/>
        <w:rPr>
          <w:rFonts w:hint="eastAsia" w:ascii="仿宋_GB2312" w:hAnsi="仿宋" w:eastAsia="仿宋_GB2312" w:cs="仿宋_GB2312"/>
          <w:b/>
          <w:color w:val="auto"/>
          <w:kern w:val="0"/>
          <w:sz w:val="32"/>
          <w:szCs w:val="32"/>
          <w:highlight w:val="none"/>
          <w:lang w:val="zh-CN"/>
        </w:rPr>
      </w:pPr>
    </w:p>
    <w:p w14:paraId="498E1E51">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0"/>
          <w:szCs w:val="30"/>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营业执照(或事业法人登记证或其他工商等登记证明材料)扫描件（投标人为自然人的，提供自然人的身份证明）</w:t>
      </w:r>
    </w:p>
    <w:p w14:paraId="7EDDBE3A">
      <w:pPr>
        <w:spacing w:line="360" w:lineRule="auto"/>
        <w:rPr>
          <w:rFonts w:hint="eastAsia" w:ascii="仿宋_GB2312" w:hAnsi="仿宋" w:eastAsia="仿宋_GB2312" w:cs="仿宋_GB2312"/>
          <w:b/>
          <w:color w:val="auto"/>
          <w:sz w:val="30"/>
          <w:szCs w:val="30"/>
          <w:highlight w:val="none"/>
        </w:rPr>
      </w:pPr>
    </w:p>
    <w:p w14:paraId="7BC337D6">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0C8450A3">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5E76BCB0">
      <w:pPr>
        <w:spacing w:line="360" w:lineRule="auto"/>
        <w:jc w:val="center"/>
        <w:rPr>
          <w:rFonts w:hint="eastAsia" w:ascii="仿宋_GB2312" w:hAnsi="仿宋" w:eastAsia="仿宋_GB2312" w:cs="仿宋_GB2312"/>
          <w:b/>
          <w:color w:val="auto"/>
          <w:sz w:val="30"/>
          <w:szCs w:val="30"/>
          <w:highlight w:val="none"/>
        </w:rPr>
      </w:pPr>
    </w:p>
    <w:p w14:paraId="2F98FDBD">
      <w:pPr>
        <w:snapToGrid w:val="0"/>
        <w:spacing w:line="360" w:lineRule="auto"/>
        <w:ind w:right="480"/>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0"/>
          <w:szCs w:val="30"/>
          <w:highlight w:val="none"/>
        </w:rPr>
        <w:t>符合参与政府采购活动的资格条件依法缴纳税收、社会保障资金等方面的材料</w:t>
      </w:r>
    </w:p>
    <w:p w14:paraId="37E72896">
      <w:pPr>
        <w:snapToGrid w:val="0"/>
        <w:spacing w:line="360" w:lineRule="auto"/>
        <w:ind w:firstLine="480" w:firstLineChars="200"/>
        <w:rPr>
          <w:rFonts w:hint="eastAsia" w:ascii="仿宋_GB2312" w:hAnsi="仿宋" w:eastAsia="仿宋_GB2312" w:cs="仿宋_GB2312"/>
          <w:color w:val="auto"/>
          <w:sz w:val="24"/>
          <w:szCs w:val="24"/>
          <w:highlight w:val="none"/>
        </w:rPr>
      </w:pPr>
    </w:p>
    <w:p w14:paraId="2A531D8D">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662B6F66">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 xml:space="preserve"> 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44A15F93">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655C17B">
      <w:pPr>
        <w:snapToGrid w:val="0"/>
        <w:spacing w:line="360" w:lineRule="auto"/>
        <w:ind w:right="480"/>
        <w:jc w:val="both"/>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0"/>
          <w:szCs w:val="30"/>
          <w:highlight w:val="none"/>
        </w:rPr>
        <w:t>财务状况报告方面的材料</w:t>
      </w:r>
    </w:p>
    <w:p w14:paraId="5C3318A9">
      <w:pPr>
        <w:snapToGrid w:val="0"/>
        <w:spacing w:line="360" w:lineRule="auto"/>
        <w:ind w:firstLine="480" w:firstLineChars="200"/>
        <w:rPr>
          <w:rFonts w:hint="eastAsia" w:ascii="仿宋_GB2312" w:hAnsi="仿宋" w:eastAsia="仿宋_GB2312" w:cs="仿宋_GB2312"/>
          <w:color w:val="auto"/>
          <w:sz w:val="24"/>
          <w:szCs w:val="24"/>
          <w:highlight w:val="none"/>
        </w:rPr>
      </w:pPr>
    </w:p>
    <w:p w14:paraId="04A69D47">
      <w:pPr>
        <w:snapToGrid w:val="0"/>
        <w:spacing w:line="360" w:lineRule="auto"/>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 xml:space="preserve">                                          </w:t>
      </w:r>
    </w:p>
    <w:p w14:paraId="6DB52A2A">
      <w:pPr>
        <w:snapToGrid w:val="0"/>
        <w:spacing w:line="360" w:lineRule="auto"/>
        <w:ind w:firstLine="504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color w:val="auto"/>
          <w:kern w:val="0"/>
          <w:sz w:val="24"/>
          <w:szCs w:val="24"/>
          <w:highlight w:val="none"/>
          <w:lang w:val="zh-CN"/>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333E31FF">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3D8207F8">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p>
    <w:p w14:paraId="19772138">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64DAF907">
      <w:pPr>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5B6CE162">
      <w:pPr>
        <w:snapToGrid w:val="0"/>
        <w:spacing w:before="50" w:after="165" w:afterLines="50" w:line="360" w:lineRule="auto"/>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四、供应商直接控股股东信息表</w:t>
      </w:r>
    </w:p>
    <w:tbl>
      <w:tblPr>
        <w:tblStyle w:val="22"/>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169D2B4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D7B18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B49190">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16170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4A1A88">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990861">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2F01C63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FA8ED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1AE27E">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1EA9DA">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0D495F">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C25DB1">
            <w:pPr>
              <w:spacing w:line="360" w:lineRule="auto"/>
              <w:jc w:val="center"/>
              <w:rPr>
                <w:rFonts w:hint="eastAsia" w:ascii="宋体" w:hAnsi="宋体" w:cs="宋体"/>
                <w:color w:val="auto"/>
                <w:kern w:val="0"/>
                <w:sz w:val="24"/>
                <w:szCs w:val="24"/>
                <w:highlight w:val="none"/>
              </w:rPr>
            </w:pPr>
          </w:p>
        </w:tc>
      </w:tr>
      <w:tr w14:paraId="78701E1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F9820C">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5E7566">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F9E709">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FA7674">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A609B6">
            <w:pPr>
              <w:spacing w:line="360" w:lineRule="auto"/>
              <w:jc w:val="center"/>
              <w:rPr>
                <w:rFonts w:hint="eastAsia" w:ascii="宋体" w:hAnsi="宋体" w:cs="宋体"/>
                <w:color w:val="auto"/>
                <w:kern w:val="0"/>
                <w:sz w:val="24"/>
                <w:szCs w:val="24"/>
                <w:highlight w:val="none"/>
              </w:rPr>
            </w:pPr>
          </w:p>
        </w:tc>
      </w:tr>
      <w:tr w14:paraId="196BEB5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6A9650">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AEB4D8">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79EADC">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AC519F">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1C59CFF">
            <w:pPr>
              <w:spacing w:line="360" w:lineRule="auto"/>
              <w:jc w:val="center"/>
              <w:rPr>
                <w:rFonts w:hint="eastAsia" w:ascii="宋体" w:hAnsi="宋体" w:cs="宋体"/>
                <w:color w:val="auto"/>
                <w:kern w:val="0"/>
                <w:sz w:val="24"/>
                <w:szCs w:val="24"/>
                <w:highlight w:val="none"/>
              </w:rPr>
            </w:pPr>
          </w:p>
        </w:tc>
      </w:tr>
      <w:tr w14:paraId="38BBB5F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616A11">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35EEC3">
            <w:pPr>
              <w:spacing w:line="360" w:lineRule="auto"/>
              <w:jc w:val="center"/>
              <w:rPr>
                <w:rFonts w:hint="eastAsia" w:ascii="宋体" w:hAnsi="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F32D20">
            <w:pPr>
              <w:spacing w:line="360" w:lineRule="auto"/>
              <w:jc w:val="center"/>
              <w:rPr>
                <w:rFonts w:hint="eastAsia" w:ascii="宋体" w:hAnsi="宋体" w:cs="宋体"/>
                <w:color w:val="auto"/>
                <w:kern w:val="0"/>
                <w:sz w:val="24"/>
                <w:szCs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104188">
            <w:pPr>
              <w:spacing w:line="360" w:lineRule="auto"/>
              <w:jc w:val="center"/>
              <w:rPr>
                <w:rFonts w:hint="eastAsia" w:ascii="宋体" w:hAnsi="宋体" w:cs="宋体"/>
                <w:color w:val="auto"/>
                <w:kern w:val="0"/>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93479C">
            <w:pPr>
              <w:spacing w:line="360" w:lineRule="auto"/>
              <w:jc w:val="center"/>
              <w:rPr>
                <w:rFonts w:hint="eastAsia" w:ascii="宋体" w:hAnsi="宋体" w:cs="宋体"/>
                <w:color w:val="auto"/>
                <w:kern w:val="0"/>
                <w:sz w:val="24"/>
                <w:szCs w:val="24"/>
                <w:highlight w:val="none"/>
              </w:rPr>
            </w:pPr>
          </w:p>
        </w:tc>
      </w:tr>
    </w:tbl>
    <w:p w14:paraId="3BACAAFA">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3C94489F">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520F5">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2.本表所指的控股关系仅限于直接控股关系，不包括间接的控股关系。公司实际控制人与公司之间的关系不属于本表所指的直接控股关系。</w:t>
      </w:r>
    </w:p>
    <w:p w14:paraId="35D47C2F">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3.供应商不存在直接控股股东的，则填“无”。</w:t>
      </w:r>
    </w:p>
    <w:p w14:paraId="16F6FBFF">
      <w:pPr>
        <w:snapToGrid w:val="0"/>
        <w:spacing w:line="360" w:lineRule="auto"/>
        <w:jc w:val="left"/>
        <w:rPr>
          <w:rFonts w:hint="eastAsia" w:ascii="宋体" w:hAnsi="宋体"/>
          <w:color w:val="auto"/>
          <w:sz w:val="24"/>
          <w:szCs w:val="24"/>
          <w:highlight w:val="none"/>
        </w:rPr>
      </w:pPr>
    </w:p>
    <w:p w14:paraId="67D3E1C4">
      <w:pPr>
        <w:snapToGrid w:val="0"/>
        <w:spacing w:line="360" w:lineRule="auto"/>
        <w:jc w:val="left"/>
        <w:rPr>
          <w:rFonts w:hint="eastAsia" w:ascii="宋体" w:hAnsi="宋体"/>
          <w:color w:val="auto"/>
          <w:sz w:val="24"/>
          <w:szCs w:val="24"/>
          <w:highlight w:val="none"/>
        </w:rPr>
      </w:pPr>
    </w:p>
    <w:p w14:paraId="4C289A0D">
      <w:pPr>
        <w:snapToGrid w:val="0"/>
        <w:spacing w:line="360" w:lineRule="auto"/>
        <w:jc w:val="left"/>
        <w:rPr>
          <w:rFonts w:hint="eastAsia" w:ascii="宋体" w:hAnsi="宋体"/>
          <w:color w:val="auto"/>
          <w:sz w:val="24"/>
          <w:szCs w:val="24"/>
          <w:highlight w:val="none"/>
        </w:rPr>
      </w:pPr>
    </w:p>
    <w:p w14:paraId="7A005FF3">
      <w:pPr>
        <w:snapToGrid w:val="0"/>
        <w:spacing w:line="360" w:lineRule="auto"/>
        <w:jc w:val="left"/>
        <w:rPr>
          <w:rFonts w:hint="eastAsia" w:ascii="宋体" w:hAnsi="宋体"/>
          <w:color w:val="auto"/>
          <w:sz w:val="24"/>
          <w:szCs w:val="24"/>
          <w:highlight w:val="none"/>
        </w:rPr>
      </w:pPr>
    </w:p>
    <w:p w14:paraId="4D8125CD">
      <w:pPr>
        <w:snapToGrid w:val="0"/>
        <w:spacing w:line="360" w:lineRule="auto"/>
        <w:jc w:val="left"/>
        <w:rPr>
          <w:rFonts w:hint="eastAsia" w:ascii="宋体" w:hAnsi="宋体"/>
          <w:color w:val="auto"/>
          <w:sz w:val="24"/>
          <w:szCs w:val="24"/>
          <w:highlight w:val="none"/>
        </w:rPr>
      </w:pPr>
    </w:p>
    <w:p w14:paraId="3CAA40D0">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52535647">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0CC84C2E">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33FFD0F6">
      <w:pPr>
        <w:snapToGrid w:val="0"/>
        <w:spacing w:line="360" w:lineRule="auto"/>
        <w:jc w:val="center"/>
        <w:rPr>
          <w:rFonts w:hint="eastAsia" w:ascii="宋体" w:hAnsi="宋体"/>
          <w:color w:val="auto"/>
          <w:sz w:val="30"/>
          <w:szCs w:val="30"/>
          <w:highlight w:val="none"/>
        </w:rPr>
      </w:pPr>
      <w:r>
        <w:rPr>
          <w:rFonts w:hint="eastAsia" w:ascii="宋体" w:hAnsi="宋体"/>
          <w:b/>
          <w:color w:val="auto"/>
          <w:sz w:val="30"/>
          <w:szCs w:val="30"/>
          <w:highlight w:val="none"/>
        </w:rPr>
        <w:t>五、供应商直接管理关系信息表</w:t>
      </w:r>
    </w:p>
    <w:tbl>
      <w:tblPr>
        <w:tblStyle w:val="22"/>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7352B79">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9A252D">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5E8A04">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9A25DDC">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00D894">
            <w:pPr>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64AD0EA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44AFAF">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AAF1B2">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3D70DE">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7C92F9">
            <w:pPr>
              <w:spacing w:line="360" w:lineRule="auto"/>
              <w:jc w:val="center"/>
              <w:rPr>
                <w:rFonts w:hint="eastAsia" w:ascii="宋体" w:hAnsi="宋体" w:cs="宋体"/>
                <w:color w:val="auto"/>
                <w:kern w:val="0"/>
                <w:sz w:val="24"/>
                <w:szCs w:val="24"/>
                <w:highlight w:val="none"/>
              </w:rPr>
            </w:pPr>
          </w:p>
        </w:tc>
      </w:tr>
      <w:tr w14:paraId="7D19D7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6437E2">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DEF422">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58A94F3">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2B6BDC">
            <w:pPr>
              <w:spacing w:line="360" w:lineRule="auto"/>
              <w:jc w:val="center"/>
              <w:rPr>
                <w:rFonts w:hint="eastAsia" w:ascii="宋体" w:hAnsi="宋体" w:cs="宋体"/>
                <w:color w:val="auto"/>
                <w:kern w:val="0"/>
                <w:sz w:val="24"/>
                <w:szCs w:val="24"/>
                <w:highlight w:val="none"/>
              </w:rPr>
            </w:pPr>
          </w:p>
        </w:tc>
      </w:tr>
      <w:tr w14:paraId="36DCA90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CA57B3">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8BC82B">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583136">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264ECB">
            <w:pPr>
              <w:spacing w:line="360" w:lineRule="auto"/>
              <w:jc w:val="center"/>
              <w:rPr>
                <w:rFonts w:hint="eastAsia" w:ascii="宋体" w:hAnsi="宋体" w:cs="宋体"/>
                <w:color w:val="auto"/>
                <w:kern w:val="0"/>
                <w:sz w:val="24"/>
                <w:szCs w:val="24"/>
                <w:highlight w:val="none"/>
              </w:rPr>
            </w:pPr>
          </w:p>
        </w:tc>
      </w:tr>
      <w:tr w14:paraId="15850DE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074B0E">
            <w:pPr>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C775B1">
            <w:pPr>
              <w:spacing w:line="360" w:lineRule="auto"/>
              <w:jc w:val="center"/>
              <w:rPr>
                <w:rFonts w:hint="eastAsia" w:ascii="宋体" w:hAnsi="宋体" w:cs="宋体"/>
                <w:color w:val="auto"/>
                <w:kern w:val="0"/>
                <w:sz w:val="24"/>
                <w:szCs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96640F">
            <w:pPr>
              <w:spacing w:line="360" w:lineRule="auto"/>
              <w:jc w:val="center"/>
              <w:rPr>
                <w:rFonts w:hint="eastAsia" w:ascii="宋体" w:hAnsi="宋体" w:cs="宋体"/>
                <w:color w:val="auto"/>
                <w:kern w:val="0"/>
                <w:sz w:val="24"/>
                <w:szCs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BF0105">
            <w:pPr>
              <w:spacing w:line="360" w:lineRule="auto"/>
              <w:jc w:val="center"/>
              <w:rPr>
                <w:rFonts w:hint="eastAsia" w:ascii="宋体" w:hAnsi="宋体" w:cs="宋体"/>
                <w:color w:val="auto"/>
                <w:kern w:val="0"/>
                <w:sz w:val="24"/>
                <w:szCs w:val="24"/>
                <w:highlight w:val="none"/>
              </w:rPr>
            </w:pPr>
          </w:p>
        </w:tc>
      </w:tr>
    </w:tbl>
    <w:p w14:paraId="18C94781">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14:paraId="786343C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12D8BBC8">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1A5288FE">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64B7BEA4">
      <w:pPr>
        <w:snapToGrid w:val="0"/>
        <w:spacing w:line="360" w:lineRule="auto"/>
        <w:jc w:val="left"/>
        <w:rPr>
          <w:rFonts w:hint="eastAsia" w:ascii="宋体" w:hAnsi="宋体"/>
          <w:color w:val="auto"/>
          <w:szCs w:val="21"/>
          <w:highlight w:val="none"/>
        </w:rPr>
      </w:pPr>
    </w:p>
    <w:p w14:paraId="57771E0E">
      <w:pPr>
        <w:snapToGrid w:val="0"/>
        <w:spacing w:line="360" w:lineRule="auto"/>
        <w:jc w:val="left"/>
        <w:rPr>
          <w:rFonts w:hint="eastAsia" w:ascii="宋体" w:hAnsi="宋体"/>
          <w:color w:val="auto"/>
          <w:sz w:val="24"/>
          <w:szCs w:val="24"/>
          <w:highlight w:val="none"/>
        </w:rPr>
      </w:pPr>
    </w:p>
    <w:p w14:paraId="6D472707">
      <w:pPr>
        <w:snapToGrid w:val="0"/>
        <w:spacing w:line="360" w:lineRule="auto"/>
        <w:jc w:val="left"/>
        <w:rPr>
          <w:rFonts w:hint="eastAsia" w:ascii="宋体" w:hAnsi="宋体"/>
          <w:color w:val="auto"/>
          <w:sz w:val="24"/>
          <w:szCs w:val="24"/>
          <w:highlight w:val="none"/>
        </w:rPr>
      </w:pPr>
    </w:p>
    <w:p w14:paraId="5FEF81AB">
      <w:pPr>
        <w:snapToGrid w:val="0"/>
        <w:spacing w:line="360" w:lineRule="auto"/>
        <w:jc w:val="left"/>
        <w:rPr>
          <w:rFonts w:hint="eastAsia" w:ascii="Times New Roman" w:hAnsi="Times New Roman"/>
          <w:color w:val="auto"/>
          <w:sz w:val="24"/>
          <w:szCs w:val="24"/>
          <w:highlight w:val="none"/>
        </w:rPr>
      </w:pPr>
    </w:p>
    <w:p w14:paraId="6B64A25A">
      <w:pPr>
        <w:snapToGrid w:val="0"/>
        <w:spacing w:line="360" w:lineRule="auto"/>
        <w:jc w:val="left"/>
        <w:rPr>
          <w:rFonts w:ascii="Times New Roman" w:hAnsi="Times New Roman"/>
          <w:color w:val="auto"/>
          <w:sz w:val="24"/>
          <w:szCs w:val="24"/>
          <w:highlight w:val="none"/>
        </w:rPr>
      </w:pPr>
    </w:p>
    <w:p w14:paraId="6C8DC1D4">
      <w:pPr>
        <w:snapToGrid w:val="0"/>
        <w:spacing w:line="360" w:lineRule="auto"/>
        <w:jc w:val="left"/>
        <w:rPr>
          <w:rFonts w:ascii="Times New Roman" w:hAnsi="Times New Roman"/>
          <w:color w:val="auto"/>
          <w:sz w:val="24"/>
          <w:szCs w:val="24"/>
          <w:highlight w:val="none"/>
        </w:rPr>
      </w:pPr>
    </w:p>
    <w:p w14:paraId="685142B8">
      <w:pPr>
        <w:snapToGrid w:val="0"/>
        <w:spacing w:line="360" w:lineRule="auto"/>
        <w:jc w:val="left"/>
        <w:rPr>
          <w:rFonts w:ascii="宋体" w:hAnsi="宋体"/>
          <w:color w:val="auto"/>
          <w:sz w:val="24"/>
          <w:szCs w:val="24"/>
          <w:highlight w:val="none"/>
        </w:rPr>
      </w:pPr>
    </w:p>
    <w:p w14:paraId="0210A4BD">
      <w:pPr>
        <w:snapToGrid w:val="0"/>
        <w:spacing w:line="360" w:lineRule="auto"/>
        <w:jc w:val="left"/>
        <w:rPr>
          <w:rFonts w:hint="eastAsia" w:ascii="宋体" w:hAnsi="宋体"/>
          <w:color w:val="auto"/>
          <w:sz w:val="24"/>
          <w:szCs w:val="24"/>
          <w:highlight w:val="none"/>
        </w:rPr>
      </w:pPr>
    </w:p>
    <w:p w14:paraId="4FDCF493">
      <w:pPr>
        <w:snapToGrid w:val="0"/>
        <w:spacing w:line="360" w:lineRule="auto"/>
        <w:ind w:firstLine="5060" w:firstLineChars="2100"/>
        <w:rPr>
          <w:rFonts w:hint="eastAsia"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p>
    <w:p w14:paraId="7FCA41A9">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69EF7F1C">
      <w:pPr>
        <w:snapToGrid w:val="0"/>
        <w:spacing w:before="50" w:after="165" w:afterLines="50"/>
        <w:jc w:val="left"/>
        <w:rPr>
          <w:rFonts w:hint="eastAsia" w:ascii="宋体" w:hAnsi="宋体"/>
          <w:color w:val="auto"/>
          <w:szCs w:val="21"/>
          <w:highlight w:val="none"/>
        </w:rPr>
      </w:pPr>
    </w:p>
    <w:p w14:paraId="1A8851B5">
      <w:pPr>
        <w:snapToGrid w:val="0"/>
        <w:spacing w:before="165" w:beforeLines="50" w:after="50"/>
        <w:jc w:val="left"/>
        <w:rPr>
          <w:rFonts w:hint="eastAsia" w:ascii="宋体" w:hAnsi="宋体"/>
          <w:b/>
          <w:color w:val="auto"/>
          <w:sz w:val="24"/>
          <w:szCs w:val="20"/>
          <w:highlight w:val="none"/>
        </w:rPr>
      </w:pPr>
    </w:p>
    <w:p w14:paraId="229B3D98">
      <w:pPr>
        <w:snapToGrid w:val="0"/>
        <w:spacing w:before="165" w:beforeLines="50" w:after="50"/>
        <w:jc w:val="left"/>
        <w:rPr>
          <w:rFonts w:hint="eastAsia" w:ascii="宋体" w:hAnsi="宋体"/>
          <w:b/>
          <w:color w:val="auto"/>
          <w:sz w:val="24"/>
          <w:szCs w:val="24"/>
          <w:highlight w:val="none"/>
        </w:rPr>
      </w:pPr>
    </w:p>
    <w:p w14:paraId="3E619D60">
      <w:pPr>
        <w:snapToGrid w:val="0"/>
        <w:spacing w:before="165" w:beforeLines="50" w:after="50"/>
        <w:jc w:val="left"/>
        <w:rPr>
          <w:rFonts w:hint="eastAsia" w:ascii="宋体" w:hAnsi="宋体"/>
          <w:b/>
          <w:color w:val="auto"/>
          <w:sz w:val="24"/>
          <w:szCs w:val="20"/>
          <w:highlight w:val="none"/>
        </w:rPr>
      </w:pPr>
      <w:r>
        <w:rPr>
          <w:rFonts w:hint="eastAsia" w:ascii="宋体" w:hAnsi="宋体"/>
          <w:b/>
          <w:color w:val="auto"/>
          <w:sz w:val="24"/>
          <w:szCs w:val="20"/>
          <w:highlight w:val="none"/>
        </w:rPr>
        <w:t xml:space="preserve"> </w:t>
      </w:r>
    </w:p>
    <w:p w14:paraId="73ADC0C7">
      <w:pPr>
        <w:snapToGrid w:val="0"/>
        <w:spacing w:before="165" w:beforeLines="50" w:after="50"/>
        <w:jc w:val="left"/>
        <w:rPr>
          <w:rFonts w:hint="eastAsia" w:ascii="宋体" w:hAnsi="宋体"/>
          <w:b/>
          <w:color w:val="auto"/>
          <w:sz w:val="24"/>
          <w:szCs w:val="20"/>
          <w:highlight w:val="none"/>
        </w:rPr>
      </w:pPr>
    </w:p>
    <w:p w14:paraId="3E761B01">
      <w:pPr>
        <w:snapToGrid w:val="0"/>
        <w:spacing w:before="165" w:beforeLines="50" w:after="50"/>
        <w:jc w:val="left"/>
        <w:rPr>
          <w:rFonts w:hint="eastAsia" w:ascii="宋体" w:hAnsi="宋体"/>
          <w:b/>
          <w:color w:val="auto"/>
          <w:sz w:val="24"/>
          <w:szCs w:val="20"/>
          <w:highlight w:val="none"/>
        </w:rPr>
      </w:pPr>
    </w:p>
    <w:p w14:paraId="56B31AAB">
      <w:pPr>
        <w:snapToGrid w:val="0"/>
        <w:spacing w:before="165" w:beforeLines="50" w:after="50"/>
        <w:jc w:val="left"/>
        <w:rPr>
          <w:rFonts w:hint="eastAsia" w:ascii="宋体" w:hAnsi="宋体"/>
          <w:b/>
          <w:color w:val="auto"/>
          <w:sz w:val="24"/>
          <w:szCs w:val="20"/>
          <w:highlight w:val="none"/>
        </w:rPr>
      </w:pPr>
    </w:p>
    <w:p w14:paraId="1352DEFA">
      <w:pPr>
        <w:snapToGrid w:val="0"/>
        <w:spacing w:before="50" w:after="165" w:afterLines="50"/>
        <w:jc w:val="left"/>
        <w:rPr>
          <w:rFonts w:hint="eastAsia" w:ascii="宋体" w:hAnsi="宋体"/>
          <w:color w:val="auto"/>
          <w:szCs w:val="24"/>
          <w:highlight w:val="none"/>
        </w:rPr>
      </w:pPr>
    </w:p>
    <w:p w14:paraId="2DE4CA54">
      <w:pPr>
        <w:snapToGrid w:val="0"/>
        <w:spacing w:before="50" w:after="165" w:afterLines="5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六、响应资格声明函</w:t>
      </w:r>
    </w:p>
    <w:p w14:paraId="6826B9A1">
      <w:pPr>
        <w:tabs>
          <w:tab w:val="left" w:pos="7200"/>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66114FE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szCs w:val="21"/>
          <w:highlight w:val="none"/>
        </w:rPr>
        <w:t>（项目编号：       ）项目的响应，为便于贵方公正、择优地确定供应商，我方就本次响应有关事项郑重声明如下：</w:t>
      </w:r>
    </w:p>
    <w:p w14:paraId="467BDAA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w:t>
      </w:r>
    </w:p>
    <w:p w14:paraId="12F5080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25B80FD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119C96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BCDCE6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B383E5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7F4EDD4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3A2D43BD">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86E184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2D02B2A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57DA3BDF">
      <w:pPr>
        <w:tabs>
          <w:tab w:val="left" w:pos="7200"/>
        </w:tabs>
        <w:ind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40AB87A4">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1.供应商应当通过 “信用中国”（www.creditchina.gov.cn）和“中国政府采购网”网站（www.ccgp.gov.cn）查询供应商相关主体的信用记录。查询时间为本项目响应截止时间前10日至响应截止时间中任意一天。对列入失信被执行人、重大税收违法案件当事人名单、政府采购严重违法失信行为记录名单的供应商，将被拒绝参与本项目政府采购活动。</w:t>
      </w:r>
    </w:p>
    <w:p w14:paraId="0E1A0A90">
      <w:pPr>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35CDBA">
      <w:pPr>
        <w:snapToGrid w:val="0"/>
        <w:spacing w:before="50" w:after="165" w:afterLines="50"/>
        <w:jc w:val="left"/>
        <w:rPr>
          <w:rFonts w:hint="eastAsia" w:ascii="宋体" w:hAnsi="宋体"/>
          <w:color w:val="auto"/>
          <w:szCs w:val="21"/>
          <w:highlight w:val="none"/>
        </w:rPr>
      </w:pP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 xml:space="preserve">  3.如为联合体响应，盖章处须加盖联合体各方公章并由联合体各方法定代表人分别签署，否则响应无效。</w:t>
      </w:r>
    </w:p>
    <w:p w14:paraId="48DACC50">
      <w:pPr>
        <w:snapToGrid w:val="0"/>
        <w:spacing w:before="50" w:after="331" w:afterLines="100" w:line="360" w:lineRule="auto"/>
        <w:jc w:val="left"/>
        <w:rPr>
          <w:rFonts w:hint="eastAsia" w:ascii="宋体" w:hAnsi="宋体"/>
          <w:color w:val="auto"/>
          <w:szCs w:val="21"/>
          <w:highlight w:val="none"/>
        </w:rPr>
      </w:pPr>
      <w:r>
        <w:rPr>
          <w:rFonts w:hint="eastAsia" w:ascii="宋体" w:hAnsi="宋体"/>
          <w:color w:val="auto"/>
          <w:szCs w:val="21"/>
          <w:highlight w:val="none"/>
        </w:rPr>
        <w:t xml:space="preserve">                                     </w:t>
      </w:r>
    </w:p>
    <w:p w14:paraId="080A004F">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szCs w:val="24"/>
          <w:highlight w:val="none"/>
          <w:lang w:val="zh-CN"/>
        </w:rPr>
      </w:pPr>
      <w:r>
        <w:rPr>
          <w:rFonts w:hint="eastAsia" w:ascii="宋体" w:hAnsi="宋体"/>
          <w:color w:val="auto"/>
          <w:sz w:val="24"/>
          <w:szCs w:val="24"/>
          <w:highlight w:val="none"/>
        </w:rPr>
        <w:t xml:space="preserve">  </w:t>
      </w:r>
      <w:r>
        <w:rPr>
          <w:rFonts w:hint="eastAsia" w:ascii="仿宋_GB2312" w:hAnsi="仿宋" w:eastAsia="仿宋_GB2312" w:cs="仿宋_GB2312"/>
          <w:b/>
          <w:color w:val="auto"/>
          <w:kern w:val="0"/>
          <w:sz w:val="24"/>
          <w:szCs w:val="24"/>
          <w:highlight w:val="none"/>
          <w:lang w:val="zh-CN"/>
        </w:rPr>
        <w:t>供应商名称(电子签章)：</w:t>
      </w:r>
      <w:r>
        <w:rPr>
          <w:rFonts w:hint="eastAsia" w:ascii="宋体" w:hAnsi="宋体"/>
          <w:b/>
          <w:color w:val="auto"/>
          <w:szCs w:val="21"/>
          <w:highlight w:val="none"/>
          <w:u w:val="singl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14:paraId="2ABD5123">
      <w:pPr>
        <w:spacing w:line="600" w:lineRule="exact"/>
        <w:jc w:val="both"/>
        <w:rPr>
          <w:rFonts w:ascii="Times New Roman" w:hAnsi="Times New Roman"/>
          <w:b/>
          <w:bCs/>
          <w:color w:val="auto"/>
          <w:sz w:val="30"/>
          <w:szCs w:val="30"/>
          <w:highlight w:val="none"/>
        </w:rPr>
      </w:pPr>
    </w:p>
    <w:p w14:paraId="7180FFBE">
      <w:pPr>
        <w:jc w:val="center"/>
        <w:rPr>
          <w:rFonts w:hint="eastAsia" w:ascii="Times New Roman" w:hAnsi="Times New Roman"/>
          <w:b/>
          <w:color w:val="auto"/>
          <w:sz w:val="30"/>
          <w:szCs w:val="30"/>
          <w:highlight w:val="none"/>
          <w:lang w:eastAsia="zh-CN"/>
        </w:rPr>
      </w:pPr>
    </w:p>
    <w:p w14:paraId="7CE0868D">
      <w:pPr>
        <w:numPr>
          <w:ilvl w:val="0"/>
          <w:numId w:val="0"/>
        </w:numPr>
        <w:spacing w:line="600" w:lineRule="exact"/>
        <w:jc w:val="center"/>
        <w:rPr>
          <w:rFonts w:hint="eastAsia" w:ascii="Times New Roman" w:hAnsi="Times New Roman"/>
          <w:b/>
          <w:bCs/>
          <w:color w:val="auto"/>
          <w:sz w:val="30"/>
          <w:szCs w:val="30"/>
          <w:highlight w:val="none"/>
          <w:lang w:eastAsia="zh-CN"/>
        </w:rPr>
      </w:pPr>
      <w:r>
        <w:rPr>
          <w:rFonts w:hint="eastAsia" w:ascii="Times New Roman" w:hAnsi="Times New Roman"/>
          <w:b/>
          <w:color w:val="auto"/>
          <w:sz w:val="30"/>
          <w:szCs w:val="30"/>
          <w:highlight w:val="none"/>
          <w:lang w:eastAsia="zh-CN"/>
        </w:rPr>
        <w:t>七、</w:t>
      </w:r>
      <w:r>
        <w:rPr>
          <w:rFonts w:hint="eastAsia" w:ascii="Times New Roman" w:hAnsi="Times New Roman"/>
          <w:b/>
          <w:bCs/>
          <w:color w:val="auto"/>
          <w:sz w:val="30"/>
          <w:szCs w:val="30"/>
          <w:highlight w:val="none"/>
          <w:lang w:eastAsia="zh-CN"/>
        </w:rPr>
        <w:t>采购人或采购代理机构根据征集公告对应的特定资格要求及特定条件设置供应商提供的资格证明材料</w:t>
      </w:r>
    </w:p>
    <w:p w14:paraId="6CDC38DC">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412C07E2">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1D8BD325">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62959E6E">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p>
    <w:p w14:paraId="7BD1E017">
      <w:pPr>
        <w:snapToGrid w:val="0"/>
        <w:spacing w:line="360" w:lineRule="auto"/>
        <w:ind w:firstLine="576"/>
        <w:jc w:val="center"/>
        <w:rPr>
          <w:rFonts w:hint="eastAsia" w:ascii="仿宋_GB2312" w:hAnsi="仿宋" w:eastAsia="仿宋_GB2312" w:cs="仿宋_GB2312"/>
          <w:b/>
          <w:color w:val="auto"/>
          <w:kern w:val="0"/>
          <w:sz w:val="24"/>
          <w:szCs w:val="24"/>
          <w:highlight w:val="none"/>
          <w:lang w:val="zh-CN"/>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350CE3D3">
      <w:pPr>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szCs w:val="24"/>
          <w:highlight w:val="none"/>
          <w:lang w:val="zh-CN"/>
        </w:rPr>
        <w:t xml:space="preserve">                   日期：  年  月</w:t>
      </w:r>
    </w:p>
    <w:p w14:paraId="53CB383D">
      <w:pPr>
        <w:spacing w:line="600" w:lineRule="exact"/>
        <w:jc w:val="center"/>
        <w:rPr>
          <w:rFonts w:hint="eastAsia" w:ascii="宋体" w:hAnsi="Courier New" w:cs="宋体"/>
          <w:color w:val="auto"/>
          <w:kern w:val="0"/>
          <w:szCs w:val="21"/>
          <w:highlight w:val="none"/>
        </w:rPr>
      </w:pPr>
      <w:r>
        <w:rPr>
          <w:rFonts w:hint="eastAsia" w:ascii="Times New Roman" w:hAnsi="Times New Roman"/>
          <w:b/>
          <w:bCs/>
          <w:color w:val="auto"/>
          <w:sz w:val="30"/>
          <w:szCs w:val="30"/>
          <w:highlight w:val="none"/>
          <w:lang w:eastAsia="zh-CN"/>
        </w:rPr>
        <w:t>八</w:t>
      </w:r>
      <w:r>
        <w:rPr>
          <w:rFonts w:hint="eastAsia" w:ascii="Times New Roman" w:hAnsi="Times New Roman"/>
          <w:b/>
          <w:bCs/>
          <w:color w:val="auto"/>
          <w:sz w:val="30"/>
          <w:szCs w:val="30"/>
          <w:highlight w:val="none"/>
        </w:rPr>
        <w:t>、除征集文件规定必须提供以外，供应商认为需要提供的其他证明材料</w:t>
      </w:r>
    </w:p>
    <w:p w14:paraId="3EDAE079">
      <w:pPr>
        <w:spacing w:line="600" w:lineRule="exact"/>
        <w:jc w:val="center"/>
        <w:rPr>
          <w:rFonts w:ascii="Times New Roman" w:hAnsi="Times New Roman"/>
          <w:b/>
          <w:bCs/>
          <w:color w:val="auto"/>
          <w:sz w:val="30"/>
          <w:szCs w:val="30"/>
          <w:highlight w:val="none"/>
        </w:rPr>
      </w:pPr>
    </w:p>
    <w:p w14:paraId="19963A74">
      <w:pPr>
        <w:spacing w:line="600" w:lineRule="exact"/>
        <w:jc w:val="center"/>
        <w:rPr>
          <w:rFonts w:ascii="Times New Roman" w:hAnsi="Times New Roman"/>
          <w:b/>
          <w:bCs/>
          <w:color w:val="auto"/>
          <w:sz w:val="30"/>
          <w:szCs w:val="30"/>
          <w:highlight w:val="none"/>
        </w:rPr>
      </w:pPr>
    </w:p>
    <w:p w14:paraId="7D95BBE8">
      <w:pPr>
        <w:snapToGrid w:val="0"/>
        <w:spacing w:line="360" w:lineRule="auto"/>
        <w:ind w:firstLine="5060" w:firstLineChars="2100"/>
        <w:rPr>
          <w:rFonts w:ascii="仿宋_GB2312" w:hAnsi="仿宋" w:eastAsia="仿宋_GB2312" w:cs="仿宋_GB2312"/>
          <w:b/>
          <w:color w:val="auto"/>
          <w:kern w:val="0"/>
          <w:sz w:val="24"/>
          <w:szCs w:val="24"/>
          <w:highlight w:val="none"/>
        </w:rPr>
      </w:pPr>
      <w:r>
        <w:rPr>
          <w:rFonts w:hint="eastAsia" w:ascii="仿宋_GB2312" w:hAnsi="仿宋" w:eastAsia="仿宋_GB2312" w:cs="仿宋_GB2312"/>
          <w:b/>
          <w:color w:val="auto"/>
          <w:kern w:val="0"/>
          <w:sz w:val="24"/>
          <w:szCs w:val="24"/>
          <w:highlight w:val="none"/>
          <w:lang w:val="zh-CN"/>
        </w:rPr>
        <w:t>供应商名称(电子签章)：</w:t>
      </w:r>
      <w:r>
        <w:rPr>
          <w:rFonts w:hint="eastAsia" w:ascii="仿宋_GB2312" w:hAnsi="仿宋" w:eastAsia="仿宋_GB2312" w:cs="仿宋_GB2312"/>
          <w:b/>
          <w:color w:val="auto"/>
          <w:kern w:val="0"/>
          <w:sz w:val="24"/>
          <w:szCs w:val="24"/>
          <w:highlight w:val="none"/>
          <w:u w:val="single"/>
          <w:lang w:val="zh-CN"/>
        </w:rPr>
        <w:t xml:space="preserve">            </w:t>
      </w:r>
      <w:r>
        <w:rPr>
          <w:rFonts w:hint="eastAsia" w:ascii="仿宋_GB2312" w:hAnsi="仿宋" w:eastAsia="仿宋_GB2312" w:cs="仿宋_GB2312"/>
          <w:b/>
          <w:color w:val="auto"/>
          <w:kern w:val="0"/>
          <w:sz w:val="24"/>
          <w:szCs w:val="24"/>
          <w:highlight w:val="none"/>
          <w:lang w:val="zh-CN"/>
        </w:rPr>
        <w:t xml:space="preserve"> </w:t>
      </w:r>
    </w:p>
    <w:p w14:paraId="03ACE29A">
      <w:pPr>
        <w:snapToGrid w:val="0"/>
        <w:spacing w:line="360" w:lineRule="auto"/>
        <w:ind w:firstLine="5160" w:firstLineChars="2150"/>
        <w:rPr>
          <w:rFonts w:hint="eastAsia" w:ascii="仿宋_GB2312" w:hAnsi="仿宋" w:eastAsia="仿宋_GB2312" w:cs="仿宋_GB2312"/>
          <w:color w:val="auto"/>
          <w:kern w:val="0"/>
          <w:sz w:val="24"/>
          <w:szCs w:val="24"/>
          <w:highlight w:val="none"/>
          <w:lang w:val="zh-CN"/>
        </w:rPr>
      </w:pPr>
      <w:r>
        <w:rPr>
          <w:rFonts w:hint="eastAsia" w:ascii="仿宋_GB2312" w:hAnsi="仿宋" w:eastAsia="仿宋_GB2312" w:cs="仿宋_GB2312"/>
          <w:color w:val="auto"/>
          <w:kern w:val="0"/>
          <w:sz w:val="24"/>
          <w:szCs w:val="24"/>
          <w:highlight w:val="none"/>
          <w:lang w:val="zh-CN"/>
        </w:rPr>
        <w:t>日期</w:t>
      </w:r>
      <w:r>
        <w:rPr>
          <w:rFonts w:hint="eastAsia" w:ascii="仿宋_GB2312" w:hAnsi="仿宋" w:eastAsia="仿宋_GB2312" w:cs="仿宋_GB2312"/>
          <w:color w:val="auto"/>
          <w:kern w:val="0"/>
          <w:sz w:val="24"/>
          <w:szCs w:val="24"/>
          <w:highlight w:val="none"/>
        </w:rPr>
        <w:t xml:space="preserve">：  年  </w:t>
      </w:r>
      <w:r>
        <w:rPr>
          <w:rFonts w:hint="eastAsia" w:ascii="仿宋_GB2312" w:hAnsi="仿宋" w:eastAsia="仿宋_GB2312" w:cs="仿宋_GB2312"/>
          <w:color w:val="auto"/>
          <w:kern w:val="0"/>
          <w:sz w:val="24"/>
          <w:szCs w:val="24"/>
          <w:highlight w:val="none"/>
          <w:lang w:val="zh-CN"/>
        </w:rPr>
        <w:t>月</w:t>
      </w:r>
      <w:r>
        <w:rPr>
          <w:rFonts w:hint="eastAsia" w:ascii="仿宋_GB2312" w:hAnsi="仿宋" w:eastAsia="仿宋_GB2312" w:cs="仿宋_GB2312"/>
          <w:color w:val="auto"/>
          <w:kern w:val="0"/>
          <w:sz w:val="24"/>
          <w:szCs w:val="24"/>
          <w:highlight w:val="none"/>
        </w:rPr>
        <w:t xml:space="preserve">   </w:t>
      </w:r>
      <w:r>
        <w:rPr>
          <w:rFonts w:hint="eastAsia" w:ascii="仿宋_GB2312" w:hAnsi="仿宋" w:eastAsia="仿宋_GB2312" w:cs="仿宋_GB2312"/>
          <w:color w:val="auto"/>
          <w:kern w:val="0"/>
          <w:sz w:val="24"/>
          <w:szCs w:val="24"/>
          <w:highlight w:val="none"/>
          <w:lang w:val="zh-CN"/>
        </w:rPr>
        <w:t>日</w:t>
      </w:r>
    </w:p>
    <w:p w14:paraId="0899CDDA">
      <w:pPr>
        <w:widowControl/>
        <w:spacing w:line="360" w:lineRule="auto"/>
        <w:jc w:val="left"/>
        <w:rPr>
          <w:rFonts w:ascii="Times New Roman" w:hAnsi="宋体"/>
          <w:color w:val="auto"/>
          <w:szCs w:val="21"/>
          <w:highlight w:val="none"/>
        </w:rPr>
        <w:sectPr>
          <w:pgSz w:w="11906" w:h="16838"/>
          <w:pgMar w:top="1134" w:right="1134" w:bottom="1134" w:left="1134" w:header="720" w:footer="720" w:gutter="0"/>
          <w:pgNumType w:fmt="decimal"/>
          <w:cols w:space="720" w:num="1"/>
          <w:docGrid w:type="lines" w:linePitch="331" w:charSpace="0"/>
        </w:sectPr>
      </w:pPr>
    </w:p>
    <w:p w14:paraId="5208668F">
      <w:pPr>
        <w:rPr>
          <w:rFonts w:ascii="宋体" w:hAnsi="宋体"/>
          <w:color w:val="auto"/>
          <w:szCs w:val="21"/>
          <w:highlight w:val="none"/>
        </w:rPr>
      </w:pPr>
    </w:p>
    <w:p w14:paraId="5144C284">
      <w:pPr>
        <w:pStyle w:val="12"/>
        <w:bidi w:val="0"/>
        <w:jc w:val="center"/>
        <w:rPr>
          <w:rFonts w:hint="eastAsia"/>
          <w:b/>
          <w:bCs/>
          <w:color w:val="auto"/>
          <w:sz w:val="28"/>
          <w:szCs w:val="32"/>
        </w:rPr>
      </w:pPr>
      <w:bookmarkStart w:id="112" w:name="_Toc19686838"/>
      <w:r>
        <w:rPr>
          <w:rFonts w:hint="eastAsia"/>
          <w:b/>
          <w:bCs/>
          <w:color w:val="auto"/>
          <w:sz w:val="28"/>
          <w:szCs w:val="32"/>
        </w:rPr>
        <w:t>第三节 商务文件格式</w:t>
      </w:r>
      <w:bookmarkEnd w:id="112"/>
    </w:p>
    <w:p w14:paraId="7174EF6A">
      <w:pPr>
        <w:snapToGrid w:val="0"/>
        <w:spacing w:before="165" w:beforeLines="50" w:after="50"/>
        <w:rPr>
          <w:rFonts w:hint="eastAsia" w:ascii="宋体" w:hAnsi="宋体"/>
          <w:color w:val="auto"/>
          <w:sz w:val="30"/>
          <w:szCs w:val="20"/>
          <w:highlight w:val="none"/>
        </w:rPr>
      </w:pPr>
    </w:p>
    <w:p w14:paraId="72FB8ABC">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 xml:space="preserve">             电子投标文件</w:t>
      </w:r>
    </w:p>
    <w:p w14:paraId="60E0F31A">
      <w:pPr>
        <w:snapToGrid w:val="0"/>
        <w:spacing w:before="165" w:beforeLines="50" w:after="50"/>
        <w:rPr>
          <w:rFonts w:hint="eastAsia" w:ascii="宋体" w:hAnsi="宋体"/>
          <w:color w:val="auto"/>
          <w:sz w:val="24"/>
          <w:szCs w:val="20"/>
          <w:highlight w:val="none"/>
        </w:rPr>
      </w:pPr>
    </w:p>
    <w:p w14:paraId="08117940">
      <w:pPr>
        <w:snapToGrid w:val="0"/>
        <w:spacing w:before="165"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14:paraId="5C7E9241">
      <w:pPr>
        <w:snapToGrid w:val="0"/>
        <w:spacing w:before="165" w:beforeLines="50" w:after="50"/>
        <w:rPr>
          <w:rFonts w:hint="eastAsia" w:ascii="宋体" w:hAnsi="宋体"/>
          <w:bCs/>
          <w:color w:val="auto"/>
          <w:sz w:val="24"/>
          <w:szCs w:val="20"/>
          <w:highlight w:val="none"/>
        </w:rPr>
      </w:pPr>
    </w:p>
    <w:p w14:paraId="7475F7A6">
      <w:pPr>
        <w:snapToGrid w:val="0"/>
        <w:spacing w:before="165" w:beforeLines="50" w:after="50"/>
        <w:ind w:firstLine="540" w:firstLineChars="225"/>
        <w:rPr>
          <w:rFonts w:hint="default" w:ascii="宋体" w:hAnsi="宋体" w:eastAsia="宋体"/>
          <w:bCs/>
          <w:color w:val="auto"/>
          <w:sz w:val="24"/>
          <w:szCs w:val="24"/>
          <w:highlight w:val="none"/>
          <w:u w:val="single"/>
          <w:lang w:val="en-US"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u w:val="single"/>
          <w:lang w:val="en-US" w:eastAsia="zh-CN"/>
        </w:rPr>
        <w:t xml:space="preserve">                                                         </w:t>
      </w:r>
    </w:p>
    <w:p w14:paraId="6C1758FC">
      <w:pPr>
        <w:snapToGrid w:val="0"/>
        <w:spacing w:before="165" w:beforeLines="50" w:after="50"/>
        <w:ind w:firstLine="540" w:firstLineChars="225"/>
        <w:rPr>
          <w:rFonts w:hint="eastAsia" w:ascii="宋体" w:hAnsi="宋体"/>
          <w:bCs/>
          <w:color w:val="auto"/>
          <w:sz w:val="24"/>
          <w:szCs w:val="20"/>
          <w:highlight w:val="none"/>
        </w:rPr>
      </w:pPr>
    </w:p>
    <w:p w14:paraId="14711C03">
      <w:pPr>
        <w:snapToGrid w:val="0"/>
        <w:spacing w:before="165" w:beforeLines="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228B5F55">
      <w:pPr>
        <w:snapToGrid w:val="0"/>
        <w:spacing w:before="165"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szCs w:val="24"/>
          <w:highlight w:val="none"/>
        </w:rPr>
        <w:t xml:space="preserve"> </w:t>
      </w:r>
    </w:p>
    <w:p w14:paraId="0093A57C">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06F8BD3">
      <w:pPr>
        <w:snapToGrid w:val="0"/>
        <w:spacing w:before="50" w:after="50"/>
        <w:ind w:firstLine="540" w:firstLineChars="225"/>
        <w:rPr>
          <w:rFonts w:hint="eastAsia" w:ascii="宋体" w:hAnsi="宋体"/>
          <w:bCs/>
          <w:color w:val="auto"/>
          <w:sz w:val="24"/>
          <w:szCs w:val="24"/>
          <w:highlight w:val="none"/>
        </w:rPr>
      </w:pPr>
    </w:p>
    <w:p w14:paraId="6F009218">
      <w:pPr>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7207C76A">
      <w:pPr>
        <w:snapToGrid w:val="0"/>
        <w:spacing w:before="50" w:after="50"/>
        <w:ind w:firstLine="540" w:firstLineChars="225"/>
        <w:rPr>
          <w:rFonts w:hint="eastAsia" w:ascii="宋体" w:hAnsi="宋体"/>
          <w:bCs/>
          <w:color w:val="auto"/>
          <w:sz w:val="24"/>
          <w:szCs w:val="24"/>
          <w:highlight w:val="none"/>
        </w:rPr>
      </w:pPr>
    </w:p>
    <w:p w14:paraId="71C07828">
      <w:pPr>
        <w:snapToGrid w:val="0"/>
        <w:spacing w:before="50" w:after="50"/>
        <w:ind w:firstLine="540" w:firstLineChars="225"/>
        <w:rPr>
          <w:rFonts w:hint="eastAsia" w:ascii="宋体" w:hAnsi="宋体"/>
          <w:bCs/>
          <w:color w:val="auto"/>
          <w:sz w:val="24"/>
          <w:szCs w:val="24"/>
          <w:highlight w:val="none"/>
        </w:rPr>
      </w:pPr>
    </w:p>
    <w:p w14:paraId="446E8FD5">
      <w:pPr>
        <w:snapToGrid w:val="0"/>
        <w:spacing w:before="50" w:after="50"/>
        <w:ind w:firstLine="960" w:firstLineChars="400"/>
        <w:rPr>
          <w:rFonts w:hint="eastAsia" w:ascii="宋体" w:hAnsi="宋体"/>
          <w:bCs/>
          <w:color w:val="auto"/>
          <w:sz w:val="24"/>
          <w:szCs w:val="24"/>
          <w:highlight w:val="none"/>
        </w:rPr>
      </w:pPr>
    </w:p>
    <w:p w14:paraId="3A2FB4F8">
      <w:pPr>
        <w:snapToGrid w:val="0"/>
        <w:spacing w:before="165" w:beforeLines="50" w:after="50"/>
        <w:ind w:firstLine="645"/>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65ED17A4">
      <w:pPr>
        <w:snapToGrid w:val="0"/>
        <w:spacing w:before="165" w:beforeLines="50" w:after="50"/>
        <w:rPr>
          <w:rFonts w:hint="eastAsia" w:ascii="宋体" w:hAnsi="宋体"/>
          <w:color w:val="auto"/>
          <w:sz w:val="24"/>
          <w:szCs w:val="20"/>
          <w:highlight w:val="none"/>
        </w:rPr>
      </w:pPr>
      <w:r>
        <w:rPr>
          <w:rFonts w:hint="eastAsia" w:ascii="宋体" w:hAnsi="宋体"/>
          <w:color w:val="auto"/>
          <w:sz w:val="24"/>
          <w:szCs w:val="20"/>
          <w:highlight w:val="none"/>
        </w:rPr>
        <w:t xml:space="preserve"> </w:t>
      </w:r>
    </w:p>
    <w:p w14:paraId="7F1DB68C">
      <w:pPr>
        <w:spacing w:line="360" w:lineRule="auto"/>
        <w:ind w:right="420"/>
        <w:rPr>
          <w:rFonts w:hint="eastAsia" w:ascii="宋体" w:hAnsi="宋体"/>
          <w:color w:val="auto"/>
          <w:sz w:val="24"/>
          <w:szCs w:val="20"/>
          <w:highlight w:val="none"/>
        </w:rPr>
      </w:pPr>
    </w:p>
    <w:p w14:paraId="7C34B3F2">
      <w:pPr>
        <w:spacing w:line="360" w:lineRule="auto"/>
        <w:ind w:right="420"/>
        <w:rPr>
          <w:rFonts w:hint="eastAsia" w:ascii="宋体" w:hAnsi="宋体"/>
          <w:color w:val="auto"/>
          <w:sz w:val="24"/>
          <w:szCs w:val="20"/>
          <w:highlight w:val="none"/>
        </w:rPr>
      </w:pPr>
    </w:p>
    <w:p w14:paraId="19CDD1B5">
      <w:pPr>
        <w:spacing w:line="360" w:lineRule="auto"/>
        <w:ind w:right="420"/>
        <w:rPr>
          <w:rFonts w:hint="eastAsia" w:ascii="宋体" w:hAnsi="宋体"/>
          <w:color w:val="auto"/>
          <w:sz w:val="24"/>
          <w:szCs w:val="20"/>
          <w:highlight w:val="none"/>
        </w:rPr>
      </w:pPr>
    </w:p>
    <w:p w14:paraId="49DFD378">
      <w:pPr>
        <w:spacing w:line="360" w:lineRule="auto"/>
        <w:ind w:right="420"/>
        <w:rPr>
          <w:rFonts w:hint="eastAsia" w:ascii="宋体" w:hAnsi="宋体"/>
          <w:color w:val="auto"/>
          <w:sz w:val="24"/>
          <w:szCs w:val="20"/>
          <w:highlight w:val="none"/>
        </w:rPr>
      </w:pPr>
    </w:p>
    <w:p w14:paraId="5A052CF1">
      <w:pPr>
        <w:spacing w:line="360" w:lineRule="auto"/>
        <w:ind w:right="420"/>
        <w:rPr>
          <w:rFonts w:hint="eastAsia" w:ascii="宋体" w:hAnsi="宋体"/>
          <w:color w:val="auto"/>
          <w:sz w:val="24"/>
          <w:szCs w:val="20"/>
          <w:highlight w:val="none"/>
        </w:rPr>
      </w:pPr>
    </w:p>
    <w:p w14:paraId="5D21FE6E">
      <w:pPr>
        <w:spacing w:line="360" w:lineRule="auto"/>
        <w:ind w:right="420"/>
        <w:rPr>
          <w:rFonts w:hint="eastAsia" w:ascii="宋体" w:hAnsi="宋体"/>
          <w:color w:val="auto"/>
          <w:sz w:val="24"/>
          <w:szCs w:val="20"/>
          <w:highlight w:val="none"/>
        </w:rPr>
      </w:pPr>
    </w:p>
    <w:p w14:paraId="0ECE55AF">
      <w:pPr>
        <w:spacing w:line="360" w:lineRule="auto"/>
        <w:ind w:right="420"/>
        <w:rPr>
          <w:rFonts w:hint="eastAsia" w:ascii="宋体" w:hAnsi="宋体"/>
          <w:color w:val="auto"/>
          <w:sz w:val="24"/>
          <w:szCs w:val="20"/>
          <w:highlight w:val="none"/>
        </w:rPr>
      </w:pPr>
    </w:p>
    <w:p w14:paraId="683E210B">
      <w:pPr>
        <w:spacing w:line="360" w:lineRule="auto"/>
        <w:ind w:right="420"/>
        <w:rPr>
          <w:rFonts w:hint="eastAsia" w:ascii="宋体" w:hAnsi="宋体"/>
          <w:color w:val="auto"/>
          <w:sz w:val="24"/>
          <w:szCs w:val="20"/>
          <w:highlight w:val="none"/>
        </w:rPr>
      </w:pPr>
    </w:p>
    <w:p w14:paraId="111704E3">
      <w:pPr>
        <w:spacing w:line="360" w:lineRule="auto"/>
        <w:ind w:right="420"/>
        <w:rPr>
          <w:rFonts w:hint="eastAsia" w:ascii="宋体" w:hAnsi="宋体"/>
          <w:color w:val="auto"/>
          <w:sz w:val="24"/>
          <w:szCs w:val="20"/>
          <w:highlight w:val="none"/>
        </w:rPr>
      </w:pPr>
    </w:p>
    <w:p w14:paraId="71FFC056">
      <w:pPr>
        <w:spacing w:line="360" w:lineRule="auto"/>
        <w:ind w:right="420"/>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5716E673">
      <w:pPr>
        <w:spacing w:line="360" w:lineRule="auto"/>
        <w:ind w:right="420"/>
        <w:rPr>
          <w:rFonts w:hint="eastAsia" w:ascii="仿宋_GB2312" w:hAnsi="仿宋" w:eastAsia="仿宋_GB2312" w:cs="仿宋_GB2312"/>
          <w:b/>
          <w:color w:val="auto"/>
          <w:kern w:val="0"/>
          <w:sz w:val="36"/>
          <w:szCs w:val="36"/>
          <w:highlight w:val="none"/>
        </w:rPr>
      </w:pPr>
    </w:p>
    <w:p w14:paraId="6BEED155">
      <w:pPr>
        <w:spacing w:line="360" w:lineRule="auto"/>
        <w:ind w:right="420"/>
        <w:rPr>
          <w:rFonts w:hint="eastAsia" w:ascii="仿宋_GB2312" w:hAnsi="仿宋" w:eastAsia="仿宋_GB2312" w:cs="仿宋_GB2312"/>
          <w:b/>
          <w:color w:val="auto"/>
          <w:kern w:val="0"/>
          <w:sz w:val="36"/>
          <w:szCs w:val="36"/>
          <w:highlight w:val="none"/>
        </w:rPr>
      </w:pPr>
    </w:p>
    <w:p w14:paraId="04185A7F">
      <w:pPr>
        <w:rPr>
          <w:rFonts w:hint="eastAsia" w:ascii="仿宋_GB2312" w:hAnsi="仿宋" w:eastAsia="仿宋_GB2312" w:cs="仿宋_GB2312"/>
          <w:b/>
          <w:color w:val="auto"/>
          <w:kern w:val="0"/>
          <w:sz w:val="24"/>
          <w:szCs w:val="24"/>
          <w:highlight w:val="none"/>
        </w:rPr>
      </w:pPr>
    </w:p>
    <w:p w14:paraId="23ECC6D1">
      <w:pPr>
        <w:jc w:val="center"/>
        <w:rPr>
          <w:rFonts w:hint="eastAsia" w:ascii="仿宋_GB2312" w:hAnsi="仿宋" w:eastAsia="仿宋_GB2312" w:cs="仿宋_GB2312"/>
          <w:b/>
          <w:color w:val="auto"/>
          <w:kern w:val="0"/>
          <w:sz w:val="30"/>
          <w:szCs w:val="30"/>
          <w:highlight w:val="none"/>
        </w:rPr>
      </w:pPr>
      <w:r>
        <w:rPr>
          <w:rFonts w:hint="eastAsia" w:ascii="仿宋_GB2312" w:hAnsi="仿宋" w:eastAsia="仿宋_GB2312" w:cs="仿宋_GB2312"/>
          <w:b/>
          <w:color w:val="auto"/>
          <w:kern w:val="0"/>
          <w:sz w:val="30"/>
          <w:szCs w:val="30"/>
          <w:highlight w:val="none"/>
        </w:rPr>
        <w:t>商务文件目录</w:t>
      </w:r>
    </w:p>
    <w:p w14:paraId="55C28742">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一、无串标行为承诺函…………………………………………………………………（页码）</w:t>
      </w:r>
    </w:p>
    <w:p w14:paraId="38434B73">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二、法定代表人身份证明及法定代表人有效身份证正反面扫描件……………（页码）</w:t>
      </w:r>
    </w:p>
    <w:p w14:paraId="5DC62F95">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三、法定代表人授权委托书（如有委托时）……………………………………（页码）</w:t>
      </w:r>
    </w:p>
    <w:p w14:paraId="6BF0B026">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四、</w:t>
      </w:r>
      <w:r>
        <w:rPr>
          <w:rFonts w:hint="eastAsia" w:ascii="仿宋_GB2312" w:hAnsi="仿宋" w:eastAsia="仿宋_GB2312" w:cs="仿宋_GB2312"/>
          <w:color w:val="auto"/>
          <w:sz w:val="24"/>
          <w:szCs w:val="24"/>
          <w:highlight w:val="none"/>
          <w:lang w:val="zh-CN"/>
        </w:rPr>
        <w:t>商务条款偏离表………………………………</w:t>
      </w:r>
      <w:r>
        <w:rPr>
          <w:rFonts w:hint="eastAsia" w:ascii="仿宋_GB2312" w:hAnsi="仿宋" w:eastAsia="仿宋_GB2312" w:cs="仿宋_GB2312"/>
          <w:color w:val="auto"/>
          <w:sz w:val="24"/>
          <w:szCs w:val="24"/>
          <w:highlight w:val="none"/>
        </w:rPr>
        <w:t>……………………………………（页码）</w:t>
      </w:r>
    </w:p>
    <w:p w14:paraId="06802572">
      <w:pPr>
        <w:adjustRightInd w:val="0"/>
        <w:spacing w:line="360" w:lineRule="auto"/>
        <w:ind w:left="2" w:firstLine="480" w:firstLineChars="200"/>
        <w:rPr>
          <w:rFonts w:hint="eastAsia" w:ascii="仿宋_GB2312" w:hAnsi="仿宋" w:eastAsia="仿宋_GB2312" w:cs="仿宋_GB2312"/>
          <w:color w:val="auto"/>
          <w:sz w:val="24"/>
          <w:szCs w:val="24"/>
          <w:highlight w:val="none"/>
        </w:rPr>
      </w:pPr>
      <w:bookmarkStart w:id="113" w:name="OLE_LINK7"/>
      <w:bookmarkStart w:id="114" w:name="OLE_LINK6"/>
      <w:bookmarkStart w:id="115" w:name="OLE_LINK5"/>
      <w:r>
        <w:rPr>
          <w:rFonts w:hint="eastAsia" w:ascii="仿宋_GB2312" w:hAnsi="仿宋" w:eastAsia="仿宋_GB2312" w:cs="仿宋_GB2312"/>
          <w:color w:val="auto"/>
          <w:sz w:val="24"/>
          <w:szCs w:val="24"/>
          <w:highlight w:val="none"/>
        </w:rPr>
        <w:t>五、</w:t>
      </w:r>
      <w:r>
        <w:rPr>
          <w:rFonts w:hint="eastAsia" w:cs="仿宋_GB2312"/>
          <w:color w:val="auto"/>
          <w:sz w:val="24"/>
          <w:szCs w:val="24"/>
          <w:highlight w:val="none"/>
          <w:lang w:eastAsia="zh-CN"/>
        </w:rPr>
        <w:t>供应商情况介绍</w:t>
      </w:r>
      <w:r>
        <w:rPr>
          <w:rFonts w:hint="eastAsia" w:ascii="仿宋_GB2312" w:hAnsi="仿宋" w:eastAsia="仿宋_GB2312" w:cs="仿宋_GB2312"/>
          <w:color w:val="auto"/>
          <w:sz w:val="24"/>
          <w:szCs w:val="24"/>
          <w:highlight w:val="none"/>
        </w:rPr>
        <w:t>…………………………………………………………………（页码）</w:t>
      </w:r>
      <w:bookmarkEnd w:id="113"/>
      <w:bookmarkEnd w:id="114"/>
    </w:p>
    <w:p w14:paraId="1762F180">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六</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bookmarkEnd w:id="115"/>
    <w:p w14:paraId="40567920">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44DF60E5">
      <w:pPr>
        <w:widowControl/>
        <w:spacing w:line="360" w:lineRule="auto"/>
        <w:jc w:val="left"/>
        <w:rPr>
          <w:rFonts w:ascii="宋体" w:hAnsi="宋体"/>
          <w:color w:val="auto"/>
          <w:szCs w:val="24"/>
          <w:highlight w:val="none"/>
        </w:rPr>
        <w:sectPr>
          <w:pgSz w:w="11906" w:h="16838"/>
          <w:pgMar w:top="1134" w:right="1134" w:bottom="1134" w:left="1134" w:header="720" w:footer="720" w:gutter="0"/>
          <w:pgNumType w:fmt="decimal"/>
          <w:cols w:space="720" w:num="1"/>
          <w:docGrid w:type="lines" w:linePitch="331" w:charSpace="0"/>
        </w:sectPr>
      </w:pPr>
    </w:p>
    <w:p w14:paraId="53D5FB10">
      <w:pPr>
        <w:snapToGrid w:val="0"/>
        <w:spacing w:before="120" w:beforeLines="50" w:after="50"/>
        <w:ind w:left="420"/>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一、无串标行为承诺函</w:t>
      </w:r>
    </w:p>
    <w:p w14:paraId="5573DFC0">
      <w:pPr>
        <w:snapToGrid w:val="0"/>
        <w:spacing w:before="120" w:beforeLines="50" w:after="50"/>
        <w:ind w:left="420"/>
        <w:jc w:val="center"/>
        <w:rPr>
          <w:rFonts w:hint="eastAsia" w:ascii="宋体" w:hAnsi="宋体"/>
          <w:b/>
          <w:color w:val="auto"/>
          <w:sz w:val="30"/>
          <w:szCs w:val="30"/>
          <w:highlight w:val="none"/>
        </w:rPr>
      </w:pPr>
    </w:p>
    <w:p w14:paraId="1064A941">
      <w:pPr>
        <w:snapToGrid w:val="0"/>
        <w:spacing w:before="120" w:beforeLines="50" w:after="50"/>
        <w:ind w:left="420"/>
        <w:jc w:val="center"/>
        <w:rPr>
          <w:rFonts w:ascii="宋体" w:hAnsi="宋体"/>
          <w:b/>
          <w:color w:val="auto"/>
          <w:sz w:val="30"/>
          <w:szCs w:val="30"/>
          <w:highlight w:val="none"/>
        </w:rPr>
      </w:pPr>
      <w:r>
        <w:rPr>
          <w:rFonts w:hint="eastAsia" w:ascii="宋体" w:hAnsi="宋体"/>
          <w:b/>
          <w:color w:val="auto"/>
          <w:sz w:val="30"/>
          <w:szCs w:val="30"/>
          <w:highlight w:val="none"/>
        </w:rPr>
        <w:t>供应商参加本项目无围标串标行为的承诺函</w:t>
      </w:r>
    </w:p>
    <w:p w14:paraId="03720016">
      <w:pPr>
        <w:snapToGrid w:val="0"/>
        <w:spacing w:before="120" w:beforeLines="50" w:after="50"/>
        <w:rPr>
          <w:rFonts w:hint="eastAsia" w:ascii="宋体" w:hAnsi="宋体"/>
          <w:b/>
          <w:color w:val="auto"/>
          <w:szCs w:val="21"/>
          <w:highlight w:val="none"/>
        </w:rPr>
      </w:pPr>
    </w:p>
    <w:p w14:paraId="60631605">
      <w:pPr>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14:paraId="7E31850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1.不同供应商的投标文件由同一单位或者个人编制；或者不同供应商报名的IP地址一致的；或者编制标书硬件设备CPU编号、硬盘编号、网卡地址一致的情况。</w:t>
      </w:r>
    </w:p>
    <w:p w14:paraId="413D2598">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2.不同供应商委托同一单位或者个人办理投标事宜；</w:t>
      </w:r>
    </w:p>
    <w:p w14:paraId="4551ED75">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3.不同的供应商的投标文件载明的项目管理员为同一个人；</w:t>
      </w:r>
    </w:p>
    <w:p w14:paraId="3A6642DA">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4.不同供应商的投标文件异常一致或者投标报价呈规律性差异；</w:t>
      </w:r>
    </w:p>
    <w:p w14:paraId="19EB672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5.不同供应商的投标文件相互混装；</w:t>
      </w:r>
    </w:p>
    <w:p w14:paraId="3895B477">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6.不同供应商的投标保证金从同一单位或者个人账户转出。</w:t>
      </w:r>
    </w:p>
    <w:p w14:paraId="5DFAB154">
      <w:pPr>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14:paraId="54AAA0E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1.供应商直接或者间接从采购人或者采购代理机构处获得其他供应商的相关信息并修改其投标文件或者投标文件；</w:t>
      </w:r>
    </w:p>
    <w:p w14:paraId="1134099D">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2.供应商按照采购人或者采购代理机构的授意撤换、修改投标文件或者投标文件；</w:t>
      </w:r>
    </w:p>
    <w:p w14:paraId="41C05F9F">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3.供应商之间协商报价、技术方案等投标文件或者投标文件的实质性内容；</w:t>
      </w:r>
    </w:p>
    <w:p w14:paraId="5A8A3DE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4.属于同一集团、协会、商会等组织成员的供应商按照该组织要求协同参加政府采购活动；</w:t>
      </w:r>
    </w:p>
    <w:p w14:paraId="1507ECF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732C1E9">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6.供应商之间商定部分供应商放弃参加政府采购活动或者放弃中标；</w:t>
      </w:r>
    </w:p>
    <w:p w14:paraId="59D84E84">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7.供应商与采购人或者采购代理机构之间、供应商相互之间，为谋求特定供应商中标或者排斥其他供应商的其他串通行为。</w:t>
      </w:r>
    </w:p>
    <w:p w14:paraId="49A7FD8D">
      <w:pPr>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以上情形一经核查属实，我方愿意承担一切后果，接受政府采购监管部门对我方认定存在围标串标行为，并不再寻求任何旨在减轻或者免除法律责任的辩解。</w:t>
      </w:r>
    </w:p>
    <w:p w14:paraId="26E3A0AB">
      <w:pPr>
        <w:snapToGrid w:val="0"/>
        <w:spacing w:line="360" w:lineRule="auto"/>
        <w:ind w:firstLine="4935" w:firstLineChars="2350"/>
        <w:rPr>
          <w:rFonts w:hint="eastAsia" w:ascii="宋体" w:hAnsi="宋体" w:cs="仿宋_GB2312"/>
          <w:b/>
          <w:color w:val="auto"/>
          <w:kern w:val="0"/>
          <w:szCs w:val="21"/>
          <w:highlight w:val="none"/>
        </w:rPr>
      </w:pPr>
      <w:r>
        <w:rPr>
          <w:rFonts w:ascii="Times New Roman" w:hAnsi="宋体"/>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4C16FC6F">
      <w:pPr>
        <w:snapToGrid w:val="0"/>
        <w:spacing w:line="360" w:lineRule="auto"/>
        <w:ind w:firstLine="5145" w:firstLineChars="24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33BFE778">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二、法定代表人身份证明</w:t>
      </w:r>
    </w:p>
    <w:p w14:paraId="32510C59">
      <w:pPr>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08F64585">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投 标 人：</w:t>
      </w:r>
      <w:r>
        <w:rPr>
          <w:rFonts w:hint="eastAsia" w:ascii="宋体" w:hAnsi="宋体"/>
          <w:color w:val="auto"/>
          <w:sz w:val="24"/>
          <w:szCs w:val="24"/>
          <w:highlight w:val="none"/>
          <w:u w:val="single"/>
        </w:rPr>
        <w:t xml:space="preserve">                                                        </w:t>
      </w:r>
    </w:p>
    <w:p w14:paraId="25AAF958">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342AE08C">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姓    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      别：</w:t>
      </w:r>
      <w:r>
        <w:rPr>
          <w:rFonts w:hint="eastAsia" w:ascii="宋体" w:hAnsi="宋体"/>
          <w:color w:val="auto"/>
          <w:sz w:val="24"/>
          <w:szCs w:val="24"/>
          <w:highlight w:val="none"/>
          <w:u w:val="single"/>
        </w:rPr>
        <w:t xml:space="preserve">                </w:t>
      </w:r>
    </w:p>
    <w:p w14:paraId="2B00163D">
      <w:pPr>
        <w:spacing w:line="500" w:lineRule="exact"/>
        <w:ind w:left="540"/>
        <w:rPr>
          <w:rFonts w:hint="eastAsia" w:ascii="宋体" w:hAnsi="宋体"/>
          <w:color w:val="auto"/>
          <w:sz w:val="24"/>
          <w:szCs w:val="24"/>
          <w:highlight w:val="none"/>
          <w:u w:val="single"/>
        </w:rPr>
      </w:pPr>
      <w:r>
        <w:rPr>
          <w:rFonts w:hint="eastAsia" w:ascii="宋体" w:hAnsi="宋体"/>
          <w:color w:val="auto"/>
          <w:sz w:val="24"/>
          <w:szCs w:val="24"/>
          <w:highlight w:val="none"/>
        </w:rPr>
        <w:t>年    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      务：</w:t>
      </w:r>
      <w:r>
        <w:rPr>
          <w:rFonts w:hint="eastAsia" w:ascii="宋体" w:hAnsi="宋体"/>
          <w:color w:val="auto"/>
          <w:sz w:val="24"/>
          <w:szCs w:val="24"/>
          <w:highlight w:val="none"/>
          <w:u w:val="single"/>
        </w:rPr>
        <w:t xml:space="preserve">                </w:t>
      </w:r>
    </w:p>
    <w:p w14:paraId="1E0B17FE">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身份证</w:t>
      </w:r>
      <w:r>
        <w:rPr>
          <w:rFonts w:hint="eastAsia" w:ascii="Times New Roman" w:hAnsi="Times New Roman"/>
          <w:color w:val="auto"/>
          <w:sz w:val="24"/>
          <w:szCs w:val="24"/>
          <w:highlight w:val="none"/>
        </w:rPr>
        <w:t>号码：</w:t>
      </w:r>
      <w:r>
        <w:rPr>
          <w:rFonts w:ascii="Times New Roman" w:hAnsi="Times New Roman"/>
          <w:color w:val="auto"/>
          <w:sz w:val="24"/>
          <w:szCs w:val="24"/>
          <w:highlight w:val="none"/>
          <w:u w:val="single"/>
        </w:rPr>
        <w:t xml:space="preserve">                                 </w:t>
      </w:r>
    </w:p>
    <w:p w14:paraId="0045150B">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（供应商名称）              </w:t>
      </w:r>
      <w:r>
        <w:rPr>
          <w:rFonts w:hint="eastAsia" w:ascii="宋体" w:hAnsi="宋体"/>
          <w:color w:val="auto"/>
          <w:sz w:val="24"/>
          <w:szCs w:val="24"/>
          <w:highlight w:val="none"/>
        </w:rPr>
        <w:t>的法定代表人。</w:t>
      </w:r>
    </w:p>
    <w:p w14:paraId="5E432F46">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07AC90C6">
      <w:pPr>
        <w:spacing w:line="500" w:lineRule="exact"/>
        <w:ind w:left="540"/>
        <w:rPr>
          <w:rFonts w:hint="eastAsia" w:ascii="宋体" w:hAnsi="宋体"/>
          <w:color w:val="auto"/>
          <w:sz w:val="24"/>
          <w:szCs w:val="24"/>
          <w:highlight w:val="none"/>
        </w:rPr>
      </w:pPr>
    </w:p>
    <w:p w14:paraId="103FB72C">
      <w:pPr>
        <w:spacing w:line="500" w:lineRule="exact"/>
        <w:ind w:left="540"/>
        <w:rPr>
          <w:rFonts w:hint="eastAsia" w:ascii="宋体" w:hAnsi="宋体"/>
          <w:color w:val="auto"/>
          <w:sz w:val="24"/>
          <w:szCs w:val="24"/>
          <w:highlight w:val="none"/>
        </w:rPr>
      </w:pPr>
    </w:p>
    <w:p w14:paraId="51D51413">
      <w:pPr>
        <w:spacing w:line="500" w:lineRule="exact"/>
        <w:ind w:left="540"/>
        <w:rPr>
          <w:rFonts w:hint="eastAsia" w:ascii="宋体" w:hAnsi="宋体"/>
          <w:color w:val="auto"/>
          <w:sz w:val="24"/>
          <w:szCs w:val="24"/>
          <w:highlight w:val="none"/>
        </w:rPr>
      </w:pPr>
      <w:r>
        <w:rPr>
          <w:rFonts w:hint="eastAsia" w:ascii="宋体" w:hAnsi="宋体"/>
          <w:color w:val="auto"/>
          <w:sz w:val="24"/>
          <w:szCs w:val="24"/>
          <w:highlight w:val="none"/>
        </w:rPr>
        <w:t>附件：法定代表人有效身份证正反面扫描件</w:t>
      </w:r>
    </w:p>
    <w:p w14:paraId="09DAC9A6">
      <w:pPr>
        <w:spacing w:line="500" w:lineRule="exact"/>
        <w:ind w:left="540"/>
        <w:rPr>
          <w:rFonts w:hint="eastAsia" w:ascii="宋体" w:hAnsi="宋体"/>
          <w:color w:val="auto"/>
          <w:sz w:val="24"/>
          <w:szCs w:val="24"/>
          <w:highlight w:val="none"/>
        </w:rPr>
      </w:pPr>
    </w:p>
    <w:p w14:paraId="332B549F">
      <w:pPr>
        <w:snapToGrid w:val="0"/>
        <w:spacing w:line="360" w:lineRule="auto"/>
        <w:ind w:firstLine="4935" w:firstLineChars="2350"/>
        <w:rPr>
          <w:rFonts w:hint="eastAsia" w:ascii="宋体" w:hAnsi="宋体" w:cs="仿宋_GB2312"/>
          <w:color w:val="auto"/>
          <w:kern w:val="0"/>
          <w:sz w:val="24"/>
          <w:szCs w:val="24"/>
          <w:highlight w:val="none"/>
        </w:rPr>
      </w:pPr>
      <w:r>
        <w:rPr>
          <w:rFonts w:ascii="宋体" w:hAnsi="宋体"/>
          <w:color w:val="auto"/>
          <w:szCs w:val="21"/>
          <w:highlight w:val="none"/>
        </w:rPr>
        <w:t xml:space="preserve">  </w:t>
      </w:r>
      <w:r>
        <w:rPr>
          <w:rFonts w:hint="eastAsia" w:ascii="宋体" w:hAnsi="宋体" w:cs="仿宋_GB2312"/>
          <w:color w:val="auto"/>
          <w:kern w:val="0"/>
          <w:sz w:val="24"/>
          <w:szCs w:val="24"/>
          <w:highlight w:val="none"/>
          <w:lang w:val="zh-CN"/>
        </w:rPr>
        <w:t>供应商名称(电子签章)：</w:t>
      </w:r>
    </w:p>
    <w:p w14:paraId="48988969">
      <w:pPr>
        <w:snapToGrid w:val="0"/>
        <w:spacing w:line="360" w:lineRule="auto"/>
        <w:ind w:firstLine="5160" w:firstLineChars="215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w:t>
      </w:r>
      <w:r>
        <w:rPr>
          <w:rFonts w:hint="eastAsia" w:ascii="宋体" w:hAnsi="宋体" w:cs="仿宋_GB2312"/>
          <w:color w:val="auto"/>
          <w:kern w:val="0"/>
          <w:sz w:val="24"/>
          <w:szCs w:val="24"/>
          <w:highlight w:val="none"/>
        </w:rPr>
        <w:t xml:space="preserve">：  年  </w:t>
      </w:r>
      <w:r>
        <w:rPr>
          <w:rFonts w:hint="eastAsia" w:ascii="宋体" w:hAnsi="宋体" w:cs="仿宋_GB2312"/>
          <w:color w:val="auto"/>
          <w:kern w:val="0"/>
          <w:sz w:val="24"/>
          <w:szCs w:val="24"/>
          <w:highlight w:val="none"/>
          <w:lang w:val="zh-CN"/>
        </w:rPr>
        <w:t>月</w:t>
      </w:r>
      <w:r>
        <w:rPr>
          <w:rFonts w:hint="eastAsia" w:ascii="宋体" w:hAnsi="宋体" w:cs="仿宋_GB2312"/>
          <w:color w:val="auto"/>
          <w:kern w:val="0"/>
          <w:sz w:val="24"/>
          <w:szCs w:val="24"/>
          <w:highlight w:val="none"/>
        </w:rPr>
        <w:t xml:space="preserve">   </w:t>
      </w:r>
      <w:r>
        <w:rPr>
          <w:rFonts w:hint="eastAsia" w:ascii="宋体" w:hAnsi="宋体" w:cs="仿宋_GB2312"/>
          <w:color w:val="auto"/>
          <w:kern w:val="0"/>
          <w:sz w:val="24"/>
          <w:szCs w:val="24"/>
          <w:highlight w:val="none"/>
          <w:lang w:val="zh-CN"/>
        </w:rPr>
        <w:t>日</w:t>
      </w:r>
    </w:p>
    <w:p w14:paraId="04C6AC7E">
      <w:pPr>
        <w:snapToGrid w:val="0"/>
        <w:spacing w:before="120" w:beforeLines="50" w:after="50"/>
        <w:jc w:val="center"/>
        <w:rPr>
          <w:rFonts w:hint="eastAsia" w:ascii="宋体" w:hAnsi="宋体"/>
          <w:b/>
          <w:color w:val="auto"/>
          <w:sz w:val="24"/>
          <w:szCs w:val="24"/>
          <w:highlight w:val="none"/>
        </w:rPr>
      </w:pPr>
    </w:p>
    <w:p w14:paraId="418766BF">
      <w:pPr>
        <w:snapToGrid w:val="0"/>
        <w:spacing w:before="120" w:beforeLines="50" w:after="50"/>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注：自然人投标的无需提供</w:t>
      </w:r>
    </w:p>
    <w:p w14:paraId="5E81425C">
      <w:pPr>
        <w:snapToGrid w:val="0"/>
        <w:spacing w:before="120" w:beforeLines="50" w:after="50"/>
        <w:ind w:firstLine="600" w:firstLineChars="250"/>
        <w:jc w:val="left"/>
        <w:rPr>
          <w:rFonts w:hint="eastAsia" w:ascii="宋体" w:hAnsi="宋体"/>
          <w:color w:val="auto"/>
          <w:sz w:val="24"/>
          <w:szCs w:val="24"/>
          <w:highlight w:val="none"/>
        </w:rPr>
      </w:pPr>
    </w:p>
    <w:p w14:paraId="61E5A404">
      <w:pPr>
        <w:snapToGrid w:val="0"/>
        <w:spacing w:before="120" w:beforeLines="50" w:after="50"/>
        <w:ind w:firstLine="602" w:firstLineChars="250"/>
        <w:jc w:val="left"/>
        <w:rPr>
          <w:rFonts w:hint="eastAsia" w:ascii="宋体" w:hAnsi="宋体"/>
          <w:b/>
          <w:color w:val="auto"/>
          <w:sz w:val="24"/>
          <w:szCs w:val="20"/>
          <w:highlight w:val="none"/>
        </w:rPr>
      </w:pPr>
    </w:p>
    <w:tbl>
      <w:tblPr>
        <w:tblStyle w:val="22"/>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638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2890E133">
            <w:pPr>
              <w:spacing w:line="360" w:lineRule="auto"/>
              <w:rPr>
                <w:rFonts w:hint="eastAsia" w:ascii="宋体" w:hAnsi="Times New Roman"/>
                <w:b/>
                <w:color w:val="auto"/>
                <w:sz w:val="24"/>
                <w:szCs w:val="24"/>
                <w:highlight w:val="none"/>
              </w:rPr>
            </w:pPr>
          </w:p>
          <w:p w14:paraId="698A8A90">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shd w:val="clear"/>
              </w:rPr>
              <w:t>法定代表人有效身份证</w:t>
            </w:r>
            <w:r>
              <w:rPr>
                <w:rFonts w:hint="eastAsia" w:ascii="宋体" w:hAnsi="Times New Roman"/>
                <w:b/>
                <w:color w:val="auto"/>
                <w:sz w:val="24"/>
                <w:szCs w:val="24"/>
                <w:highlight w:val="none"/>
                <w:shd w:val="clear"/>
                <w:lang w:eastAsia="zh-CN"/>
              </w:rPr>
              <w:t>扫描</w:t>
            </w:r>
            <w:r>
              <w:rPr>
                <w:rFonts w:hint="eastAsia" w:ascii="宋体" w:hAnsi="Times New Roman"/>
                <w:b/>
                <w:color w:val="auto"/>
                <w:sz w:val="24"/>
                <w:szCs w:val="24"/>
                <w:highlight w:val="none"/>
                <w:shd w:val="clear"/>
              </w:rPr>
              <w:t>件粘帖处（正、反面）</w:t>
            </w:r>
          </w:p>
        </w:tc>
      </w:tr>
    </w:tbl>
    <w:p w14:paraId="763721F6">
      <w:pPr>
        <w:snapToGrid w:val="0"/>
        <w:spacing w:before="295" w:after="295" w:line="360" w:lineRule="auto"/>
        <w:jc w:val="center"/>
        <w:rPr>
          <w:rFonts w:hint="eastAsia" w:ascii="宋体" w:hAnsi="宋体"/>
          <w:b/>
          <w:color w:val="auto"/>
          <w:sz w:val="24"/>
          <w:szCs w:val="20"/>
          <w:highlight w:val="none"/>
        </w:rPr>
      </w:pPr>
      <w:r>
        <w:rPr>
          <w:rFonts w:hint="eastAsia" w:ascii="宋体" w:hAnsi="宋体"/>
          <w:b/>
          <w:color w:val="auto"/>
          <w:sz w:val="24"/>
          <w:szCs w:val="20"/>
          <w:highlight w:val="none"/>
        </w:rPr>
        <w:t>附件：</w:t>
      </w:r>
      <w:r>
        <w:rPr>
          <w:rFonts w:hint="eastAsia" w:ascii="宋体" w:hAnsi="宋体"/>
          <w:b/>
          <w:color w:val="auto"/>
          <w:sz w:val="24"/>
          <w:szCs w:val="20"/>
          <w:highlight w:val="none"/>
        </w:rPr>
        <w:br w:type="page"/>
      </w:r>
      <w:r>
        <w:rPr>
          <w:rFonts w:hint="eastAsia" w:ascii="Times New Roman" w:hAnsi="Times New Roman"/>
          <w:b/>
          <w:bCs/>
          <w:color w:val="auto"/>
          <w:sz w:val="30"/>
          <w:szCs w:val="30"/>
          <w:highlight w:val="none"/>
        </w:rPr>
        <w:t>三、法定代表人授权委托书（如有委托时）</w:t>
      </w:r>
    </w:p>
    <w:p w14:paraId="40DF9961">
      <w:pPr>
        <w:snapToGrid w:val="0"/>
        <w:spacing w:before="120" w:beforeLines="50" w:after="50"/>
        <w:jc w:val="center"/>
        <w:rPr>
          <w:rFonts w:hint="eastAsia" w:ascii="宋体" w:hAnsi="宋体"/>
          <w:b/>
          <w:color w:val="auto"/>
          <w:sz w:val="30"/>
          <w:szCs w:val="30"/>
          <w:highlight w:val="none"/>
        </w:rPr>
      </w:pPr>
      <w:r>
        <w:rPr>
          <w:rFonts w:hint="eastAsia" w:ascii="宋体" w:hAnsi="宋体"/>
          <w:b/>
          <w:color w:val="auto"/>
          <w:sz w:val="30"/>
          <w:szCs w:val="30"/>
          <w:highlight w:val="none"/>
        </w:rPr>
        <w:t>法定代表人授权委托书</w:t>
      </w:r>
    </w:p>
    <w:p w14:paraId="513F50EC">
      <w:pPr>
        <w:snapToGrid w:val="0"/>
        <w:spacing w:before="120" w:beforeLines="50" w:after="50"/>
        <w:jc w:val="center"/>
        <w:rPr>
          <w:rFonts w:hint="eastAsia" w:ascii="宋体" w:hAnsi="宋体"/>
          <w:b/>
          <w:color w:val="auto"/>
          <w:sz w:val="30"/>
          <w:szCs w:val="30"/>
          <w:highlight w:val="none"/>
        </w:rPr>
      </w:pPr>
    </w:p>
    <w:p w14:paraId="2C638695">
      <w:pPr>
        <w:spacing w:line="440" w:lineRule="exact"/>
        <w:ind w:firstLine="420" w:firstLineChars="200"/>
        <w:rPr>
          <w:rFonts w:hint="eastAsia"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val="en-US" w:eastAsia="zh-CN"/>
        </w:rPr>
        <w:t xml:space="preserve">              </w:t>
      </w:r>
      <w:r>
        <w:rPr>
          <w:rFonts w:ascii="Times New Roman" w:hAnsi="Times New Roman"/>
          <w:color w:val="auto"/>
          <w:szCs w:val="20"/>
          <w:highlight w:val="none"/>
          <w:u w:val="single"/>
        </w:rPr>
        <w:t xml:space="preserve"> </w:t>
      </w:r>
    </w:p>
    <w:p w14:paraId="576AD2FB">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本人</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（姓名）系</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（供应商名称）的法定代表人，现授权我单位在职正式员工</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rPr>
        <w:t>（姓名和职务）为我方代理人。代理人根据授权，以我方名义签署、澄清、说明、补正、递交、撤回、修改贵方组织的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color w:val="auto"/>
          <w:highlight w:val="none"/>
          <w:u w:val="single"/>
          <w:lang w:val="en-US" w:eastAsia="zh-CN"/>
        </w:rPr>
        <w:t xml:space="preserve">        项目名称     </w:t>
      </w:r>
      <w:r>
        <w:rPr>
          <w:rFonts w:hint="eastAsia" w:ascii="宋体" w:hAnsi="Courier New"/>
          <w:color w:val="auto"/>
          <w:szCs w:val="20"/>
          <w:highlight w:val="none"/>
        </w:rPr>
        <w:t>项目（项目编号：</w:t>
      </w:r>
      <w:bookmarkStart w:id="116" w:name="PO_3000001866_PM001_12"/>
      <w:r>
        <w:rPr>
          <w:rFonts w:hint="eastAsia" w:ascii="宋体" w:hAnsi="宋体"/>
          <w:color w:val="auto"/>
          <w:szCs w:val="20"/>
          <w:highlight w:val="none"/>
          <w:u w:val="single"/>
          <w:lang w:val="en-US" w:eastAsia="zh-CN"/>
        </w:rPr>
        <w:t xml:space="preserve">         </w:t>
      </w:r>
      <w:r>
        <w:rPr>
          <w:rFonts w:ascii="宋体" w:hAnsi="宋体"/>
          <w:color w:val="auto"/>
          <w:szCs w:val="20"/>
          <w:highlight w:val="none"/>
          <w:u w:val="single"/>
        </w:rPr>
        <w:t xml:space="preserve"> </w:t>
      </w:r>
      <w:bookmarkEnd w:id="116"/>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ascii="Times New Roman" w:hAnsi="Times New Roman"/>
          <w:color w:val="auto"/>
          <w:szCs w:val="20"/>
          <w:highlight w:val="none"/>
        </w:rPr>
        <w:t>的投标文件、签订合同和处理一切有关事宜，其法律后果由我方承担。</w:t>
      </w:r>
    </w:p>
    <w:p w14:paraId="74707A53">
      <w:pPr>
        <w:spacing w:line="440" w:lineRule="exact"/>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年</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月</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ascii="Times New Roman" w:hAnsi="Times New Roman"/>
          <w:color w:val="auto"/>
          <w:szCs w:val="20"/>
          <w:highlight w:val="none"/>
        </w:rPr>
        <w:t>。</w:t>
      </w:r>
    </w:p>
    <w:p w14:paraId="60CA64E2">
      <w:pPr>
        <w:spacing w:line="360" w:lineRule="auto"/>
        <w:ind w:firstLine="420"/>
        <w:rPr>
          <w:rFonts w:ascii="Times New Roman" w:hAnsi="Times New Roman"/>
          <w:color w:val="auto"/>
          <w:szCs w:val="20"/>
          <w:highlight w:val="none"/>
        </w:rPr>
      </w:pPr>
      <w:r>
        <w:rPr>
          <w:rFonts w:hint="eastAsia" w:ascii="Times New Roman" w:hAnsi="Times New Roman"/>
          <w:color w:val="auto"/>
          <w:szCs w:val="20"/>
          <w:highlight w:val="none"/>
        </w:rPr>
        <w:t>代理人无转委托权。</w:t>
      </w:r>
    </w:p>
    <w:p w14:paraId="1B598BC4">
      <w:pPr>
        <w:spacing w:line="360" w:lineRule="auto"/>
        <w:ind w:firstLine="420"/>
        <w:rPr>
          <w:rFonts w:ascii="Times New Roman" w:hAnsi="Times New Roman"/>
          <w:color w:val="auto"/>
          <w:szCs w:val="20"/>
          <w:highlight w:val="none"/>
        </w:rPr>
      </w:pPr>
    </w:p>
    <w:p w14:paraId="08D4EAF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供应商（盖单位公章或</w:t>
      </w:r>
      <w:r>
        <w:rPr>
          <w:rFonts w:hint="eastAsia" w:ascii="宋体" w:hAnsi="宋体" w:cs="仿宋_GB2312"/>
          <w:b/>
          <w:color w:val="auto"/>
          <w:kern w:val="0"/>
          <w:szCs w:val="21"/>
          <w:highlight w:val="none"/>
          <w:u w:val="none"/>
          <w:lang w:val="zh-CN"/>
        </w:rPr>
        <w:t>电子签章</w:t>
      </w:r>
      <w:r>
        <w:rPr>
          <w:rFonts w:hint="eastAsia" w:ascii="Times New Roman" w:hAnsi="Times New Roman"/>
          <w:color w:val="auto"/>
          <w:szCs w:val="20"/>
          <w:highlight w:val="none"/>
        </w:rPr>
        <w:t>）：</w:t>
      </w:r>
      <w:r>
        <w:rPr>
          <w:rFonts w:ascii="Times New Roman" w:hAnsi="Times New Roman"/>
          <w:color w:val="auto"/>
          <w:szCs w:val="20"/>
          <w:highlight w:val="none"/>
          <w:u w:val="single"/>
        </w:rPr>
        <w:t xml:space="preserve">                                    </w:t>
      </w:r>
    </w:p>
    <w:p w14:paraId="57C8B599">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法定代表人（签字或签章）：</w:t>
      </w:r>
      <w:r>
        <w:rPr>
          <w:rFonts w:ascii="Times New Roman" w:hAnsi="Times New Roman"/>
          <w:color w:val="auto"/>
          <w:szCs w:val="20"/>
          <w:highlight w:val="none"/>
          <w:u w:val="single"/>
        </w:rPr>
        <w:t xml:space="preserve">                                </w:t>
      </w:r>
    </w:p>
    <w:p w14:paraId="3D8C292C">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法定代表人身份证号码：</w:t>
      </w:r>
      <w:r>
        <w:rPr>
          <w:rFonts w:ascii="Times New Roman" w:hAnsi="Times New Roman"/>
          <w:color w:val="auto"/>
          <w:szCs w:val="20"/>
          <w:highlight w:val="none"/>
          <w:u w:val="single"/>
        </w:rPr>
        <w:t xml:space="preserve">                                   </w:t>
      </w:r>
    </w:p>
    <w:p w14:paraId="3422B810">
      <w:pPr>
        <w:spacing w:line="360" w:lineRule="auto"/>
        <w:ind w:firstLine="420" w:firstLineChars="200"/>
        <w:rPr>
          <w:rFonts w:ascii="Times New Roman" w:hAnsi="Times New Roman"/>
          <w:color w:val="auto"/>
          <w:szCs w:val="20"/>
          <w:highlight w:val="none"/>
        </w:rPr>
      </w:pPr>
      <w:r>
        <w:rPr>
          <w:rFonts w:hint="eastAsia" w:ascii="Times New Roman" w:hAnsi="Times New Roman"/>
          <w:color w:val="auto"/>
          <w:szCs w:val="20"/>
          <w:highlight w:val="none"/>
        </w:rPr>
        <w:t>委托代理人（签字或签章）：</w:t>
      </w:r>
      <w:r>
        <w:rPr>
          <w:rFonts w:ascii="Times New Roman" w:hAnsi="Times New Roman"/>
          <w:color w:val="auto"/>
          <w:szCs w:val="20"/>
          <w:highlight w:val="none"/>
          <w:u w:val="single"/>
        </w:rPr>
        <w:t xml:space="preserve">                                </w:t>
      </w:r>
    </w:p>
    <w:p w14:paraId="52B0D84B">
      <w:pPr>
        <w:spacing w:line="360" w:lineRule="auto"/>
        <w:ind w:firstLine="420"/>
        <w:rPr>
          <w:rFonts w:ascii="Times New Roman" w:hAnsi="Times New Roman"/>
          <w:color w:val="auto"/>
          <w:szCs w:val="20"/>
          <w:highlight w:val="none"/>
          <w:u w:val="single"/>
        </w:rPr>
      </w:pPr>
      <w:r>
        <w:rPr>
          <w:rFonts w:hint="eastAsia" w:ascii="Times New Roman" w:hAnsi="Times New Roman"/>
          <w:color w:val="auto"/>
          <w:szCs w:val="20"/>
          <w:highlight w:val="none"/>
        </w:rPr>
        <w:t>委托代理人身份证号码：</w:t>
      </w:r>
      <w:r>
        <w:rPr>
          <w:rFonts w:ascii="Times New Roman" w:hAnsi="Times New Roman"/>
          <w:color w:val="auto"/>
          <w:szCs w:val="20"/>
          <w:highlight w:val="none"/>
          <w:u w:val="single"/>
        </w:rPr>
        <w:t xml:space="preserve">                                   </w:t>
      </w:r>
    </w:p>
    <w:p w14:paraId="70490212">
      <w:pPr>
        <w:ind w:firstLine="420" w:firstLineChars="200"/>
        <w:rPr>
          <w:rFonts w:hint="eastAsia" w:ascii="宋体" w:hAnsi="Courier New"/>
          <w:color w:val="auto"/>
          <w:szCs w:val="20"/>
          <w:highlight w:val="none"/>
        </w:rPr>
      </w:pPr>
    </w:p>
    <w:p w14:paraId="6001A02E">
      <w:pPr>
        <w:ind w:firstLine="4410" w:firstLineChars="2100"/>
        <w:rPr>
          <w:rFonts w:hint="eastAsia" w:ascii="宋体" w:hAnsi="Courier New"/>
          <w:color w:val="auto"/>
          <w:szCs w:val="20"/>
          <w:highlight w:val="none"/>
        </w:rPr>
      </w:pPr>
      <w:r>
        <w:rPr>
          <w:rFonts w:hint="eastAsia" w:ascii="宋体" w:hAnsi="Courier New"/>
          <w:color w:val="auto"/>
          <w:szCs w:val="20"/>
          <w:highlight w:val="none"/>
        </w:rPr>
        <w:t>日期：  年  月   日</w:t>
      </w:r>
    </w:p>
    <w:p w14:paraId="6EA4DAA5">
      <w:pPr>
        <w:spacing w:line="360" w:lineRule="auto"/>
        <w:rPr>
          <w:rFonts w:hint="eastAsia" w:ascii="宋体" w:hAnsi="宋体" w:cs="仿宋_GB2312"/>
          <w:color w:val="auto"/>
          <w:sz w:val="18"/>
          <w:szCs w:val="18"/>
          <w:highlight w:val="none"/>
        </w:rPr>
      </w:pPr>
    </w:p>
    <w:p w14:paraId="45F966AB">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14:paraId="764CB8E0">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1.法定代表人和委托代理人必须在授权委托书上亲笔签名或签章，</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144AF9C7">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7E999C3F">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2A45E60">
      <w:pPr>
        <w:snapToGrid w:val="0"/>
        <w:spacing w:before="50" w:after="120" w:afterLines="50"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1AC4D76A">
      <w:pPr>
        <w:spacing w:line="360" w:lineRule="auto"/>
        <w:rPr>
          <w:rFonts w:hint="eastAsia" w:ascii="宋体" w:hAnsi="Times New Roman"/>
          <w:b/>
          <w:color w:val="auto"/>
          <w:sz w:val="24"/>
          <w:szCs w:val="24"/>
          <w:highlight w:val="none"/>
        </w:rPr>
      </w:pPr>
    </w:p>
    <w:p w14:paraId="1DB8BA03">
      <w:pPr>
        <w:spacing w:line="360" w:lineRule="auto"/>
        <w:rPr>
          <w:rFonts w:hint="eastAsia" w:ascii="宋体" w:hAnsi="Times New Roman"/>
          <w:b/>
          <w:color w:val="auto"/>
          <w:sz w:val="24"/>
          <w:szCs w:val="24"/>
          <w:highlight w:val="none"/>
        </w:rPr>
      </w:pPr>
    </w:p>
    <w:p w14:paraId="2D43B455">
      <w:pPr>
        <w:spacing w:line="360" w:lineRule="auto"/>
        <w:rPr>
          <w:rFonts w:hint="eastAsia" w:ascii="宋体" w:hAnsi="Times New Roman"/>
          <w:b/>
          <w:color w:val="auto"/>
          <w:sz w:val="24"/>
          <w:szCs w:val="24"/>
          <w:highlight w:val="none"/>
        </w:rPr>
      </w:pPr>
    </w:p>
    <w:p w14:paraId="0A628586">
      <w:pPr>
        <w:spacing w:line="360" w:lineRule="auto"/>
        <w:rPr>
          <w:rFonts w:hint="eastAsia" w:ascii="宋体" w:hAnsi="Times New Roman"/>
          <w:b/>
          <w:color w:val="auto"/>
          <w:sz w:val="24"/>
          <w:szCs w:val="24"/>
          <w:highlight w:val="none"/>
        </w:rPr>
      </w:pPr>
    </w:p>
    <w:p w14:paraId="4FAC1626">
      <w:pPr>
        <w:spacing w:line="360" w:lineRule="auto"/>
        <w:rPr>
          <w:rFonts w:hint="eastAsia" w:ascii="宋体" w:hAnsi="Times New Roman"/>
          <w:b/>
          <w:color w:val="auto"/>
          <w:sz w:val="24"/>
          <w:szCs w:val="24"/>
          <w:highlight w:val="none"/>
        </w:rPr>
      </w:pPr>
    </w:p>
    <w:p w14:paraId="139A2B4D">
      <w:pPr>
        <w:spacing w:line="360" w:lineRule="auto"/>
        <w:rPr>
          <w:rFonts w:hint="eastAsia" w:ascii="Times New Roman" w:hAnsi="Times New Roman"/>
          <w:b/>
          <w:color w:val="auto"/>
          <w:sz w:val="24"/>
          <w:szCs w:val="24"/>
          <w:highlight w:val="none"/>
        </w:rPr>
      </w:pPr>
      <w:r>
        <w:rPr>
          <w:rFonts w:hint="eastAsia" w:ascii="宋体" w:hAnsi="Times New Roman"/>
          <w:b/>
          <w:color w:val="auto"/>
          <w:sz w:val="24"/>
          <w:szCs w:val="24"/>
          <w:highlight w:val="none"/>
        </w:rPr>
        <w:t>附件：</w:t>
      </w:r>
    </w:p>
    <w:tbl>
      <w:tblPr>
        <w:tblStyle w:val="22"/>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A66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4E841C9B">
            <w:pPr>
              <w:spacing w:line="360" w:lineRule="auto"/>
              <w:rPr>
                <w:rFonts w:ascii="宋体" w:hAnsi="Times New Roman"/>
                <w:b/>
                <w:color w:val="auto"/>
                <w:sz w:val="24"/>
                <w:szCs w:val="24"/>
                <w:highlight w:val="none"/>
              </w:rPr>
            </w:pPr>
          </w:p>
          <w:p w14:paraId="723A5669">
            <w:pPr>
              <w:spacing w:line="360" w:lineRule="auto"/>
              <w:rPr>
                <w:rFonts w:hint="eastAsia" w:ascii="宋体" w:hAnsi="Times New Roman"/>
                <w:b/>
                <w:color w:val="auto"/>
                <w:sz w:val="24"/>
                <w:szCs w:val="24"/>
                <w:highlight w:val="none"/>
              </w:rPr>
            </w:pPr>
            <w:r>
              <w:rPr>
                <w:rFonts w:hint="eastAsia" w:ascii="宋体" w:hAnsi="Times New Roman"/>
                <w:b/>
                <w:color w:val="auto"/>
                <w:sz w:val="24"/>
                <w:szCs w:val="24"/>
                <w:highlight w:val="none"/>
              </w:rPr>
              <w:t>委托代理人身份证扫描件粘帖处（正、反面）</w:t>
            </w:r>
          </w:p>
        </w:tc>
      </w:tr>
    </w:tbl>
    <w:p w14:paraId="4FE4B25B">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5648192D">
      <w:pPr>
        <w:snapToGrid w:val="0"/>
        <w:spacing w:before="120" w:beforeLines="50" w:after="50"/>
        <w:ind w:firstLine="566" w:firstLineChars="236"/>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E8B607C">
      <w:pPr>
        <w:snapToGrid w:val="0"/>
        <w:spacing w:before="120" w:beforeLines="50" w:after="50"/>
        <w:ind w:firstLine="566" w:firstLineChars="236"/>
        <w:jc w:val="center"/>
        <w:rPr>
          <w:rFonts w:hint="eastAsia" w:ascii="宋体" w:hAnsi="宋体"/>
          <w:color w:val="auto"/>
          <w:sz w:val="24"/>
          <w:szCs w:val="24"/>
          <w:highlight w:val="none"/>
        </w:rPr>
      </w:pPr>
    </w:p>
    <w:p w14:paraId="6CA2035D">
      <w:pPr>
        <w:snapToGrid w:val="0"/>
        <w:spacing w:before="120" w:beforeLines="50" w:after="50"/>
        <w:ind w:firstLine="566" w:firstLineChars="236"/>
        <w:jc w:val="center"/>
        <w:rPr>
          <w:rFonts w:hint="eastAsia" w:ascii="宋体" w:hAnsi="宋体"/>
          <w:color w:val="auto"/>
          <w:sz w:val="24"/>
          <w:szCs w:val="24"/>
          <w:highlight w:val="none"/>
        </w:rPr>
      </w:pPr>
    </w:p>
    <w:p w14:paraId="1AD91125">
      <w:pPr>
        <w:snapToGrid w:val="0"/>
        <w:spacing w:before="120" w:beforeLines="50" w:after="50"/>
        <w:ind w:firstLine="566" w:firstLineChars="236"/>
        <w:jc w:val="center"/>
        <w:rPr>
          <w:rFonts w:hint="eastAsia" w:ascii="宋体" w:hAnsi="宋体"/>
          <w:color w:val="auto"/>
          <w:sz w:val="24"/>
          <w:szCs w:val="24"/>
          <w:highlight w:val="none"/>
        </w:rPr>
      </w:pPr>
    </w:p>
    <w:p w14:paraId="7E0E2FAC">
      <w:pPr>
        <w:snapToGrid w:val="0"/>
        <w:spacing w:before="120" w:beforeLines="50" w:after="50"/>
        <w:ind w:firstLine="566" w:firstLineChars="236"/>
        <w:jc w:val="center"/>
        <w:rPr>
          <w:rFonts w:hint="eastAsia" w:ascii="宋体" w:hAnsi="宋体"/>
          <w:color w:val="auto"/>
          <w:sz w:val="24"/>
          <w:szCs w:val="24"/>
          <w:highlight w:val="none"/>
        </w:rPr>
      </w:pPr>
    </w:p>
    <w:p w14:paraId="0E625394">
      <w:pPr>
        <w:snapToGrid w:val="0"/>
        <w:spacing w:before="120" w:beforeLines="50" w:after="50"/>
        <w:ind w:firstLine="566" w:firstLineChars="236"/>
        <w:jc w:val="center"/>
        <w:rPr>
          <w:rFonts w:hint="eastAsia" w:ascii="宋体" w:hAnsi="宋体"/>
          <w:color w:val="auto"/>
          <w:sz w:val="24"/>
          <w:szCs w:val="24"/>
          <w:highlight w:val="none"/>
        </w:rPr>
      </w:pPr>
    </w:p>
    <w:p w14:paraId="3CF26996">
      <w:pPr>
        <w:snapToGrid w:val="0"/>
        <w:spacing w:before="120" w:beforeLines="50" w:after="50"/>
        <w:ind w:firstLine="566" w:firstLineChars="236"/>
        <w:jc w:val="center"/>
        <w:rPr>
          <w:rFonts w:hint="eastAsia" w:ascii="宋体" w:hAnsi="宋体"/>
          <w:color w:val="auto"/>
          <w:sz w:val="24"/>
          <w:szCs w:val="24"/>
          <w:highlight w:val="none"/>
        </w:rPr>
      </w:pPr>
    </w:p>
    <w:p w14:paraId="78BCFC32">
      <w:pPr>
        <w:snapToGrid w:val="0"/>
        <w:spacing w:before="120" w:beforeLines="50" w:after="50"/>
        <w:ind w:firstLine="566" w:firstLineChars="236"/>
        <w:jc w:val="center"/>
        <w:rPr>
          <w:rFonts w:hint="eastAsia" w:ascii="宋体" w:hAnsi="宋体"/>
          <w:color w:val="auto"/>
          <w:sz w:val="24"/>
          <w:szCs w:val="24"/>
          <w:highlight w:val="none"/>
        </w:rPr>
      </w:pPr>
    </w:p>
    <w:p w14:paraId="3103D568">
      <w:pPr>
        <w:snapToGrid w:val="0"/>
        <w:spacing w:before="120" w:beforeLines="50" w:after="50"/>
        <w:ind w:firstLine="495" w:firstLineChars="236"/>
        <w:jc w:val="center"/>
        <w:rPr>
          <w:rFonts w:hint="eastAsia" w:ascii="宋体" w:hAnsi="宋体"/>
          <w:color w:val="auto"/>
          <w:szCs w:val="24"/>
          <w:highlight w:val="none"/>
        </w:rPr>
      </w:pPr>
    </w:p>
    <w:p w14:paraId="25A4B557">
      <w:pPr>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四、商务条款偏离表</w:t>
      </w:r>
    </w:p>
    <w:p w14:paraId="27FDE70B">
      <w:pPr>
        <w:jc w:val="center"/>
        <w:rPr>
          <w:rFonts w:ascii="宋体" w:hAnsi="宋体"/>
          <w:b/>
          <w:color w:val="auto"/>
          <w:szCs w:val="21"/>
          <w:highlight w:val="none"/>
        </w:rPr>
      </w:pPr>
      <w:r>
        <w:rPr>
          <w:rFonts w:hint="eastAsia" w:ascii="宋体" w:hAnsi="宋体"/>
          <w:color w:val="auto"/>
          <w:szCs w:val="21"/>
          <w:highlight w:val="none"/>
        </w:rPr>
        <w:t>(注：按项目需求表具体项目修改)</w:t>
      </w:r>
    </w:p>
    <w:p w14:paraId="30DA5E2F">
      <w:pPr>
        <w:snapToGrid w:val="0"/>
        <w:spacing w:before="50"/>
        <w:jc w:val="left"/>
        <w:rPr>
          <w:rFonts w:hint="eastAsia" w:ascii="宋体" w:hAnsi="宋体"/>
          <w:color w:val="auto"/>
          <w:szCs w:val="21"/>
          <w:highlight w:val="none"/>
        </w:rPr>
      </w:pPr>
    </w:p>
    <w:p w14:paraId="1FE77203">
      <w:pPr>
        <w:spacing w:line="360" w:lineRule="auto"/>
        <w:ind w:left="-424" w:leftChars="-202" w:firstLine="846"/>
        <w:rPr>
          <w:rFonts w:hint="eastAsia" w:ascii="宋体" w:hAnsi="宋体"/>
          <w:color w:val="auto"/>
          <w:szCs w:val="21"/>
          <w:highlight w:val="none"/>
        </w:rPr>
      </w:pPr>
      <w:r>
        <w:rPr>
          <w:rFonts w:hint="eastAsia" w:ascii="宋体" w:hAnsi="宋体"/>
          <w:color w:val="auto"/>
          <w:szCs w:val="21"/>
          <w:highlight w:val="none"/>
        </w:rPr>
        <w:t>请逐条对应本项目招标文件第二章“服务需求一览表”中“商务条款”的要求，详细填写相应的具体内容。“偏离说明”一栏应当选择“正偏离”、“负偏离”或“无偏离”进行填写。</w:t>
      </w:r>
    </w:p>
    <w:tbl>
      <w:tblPr>
        <w:tblStyle w:val="22"/>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67D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9529015">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3350B63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征集文件的商务需求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177BBD20">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887E05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79C0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79B960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E97AFC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D74D05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AE2AAC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ABC227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B0D5C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2D6420E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95ABA3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6522274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D26F136">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D44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745D44F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2F0BDB6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77AB6B1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54260C5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9FFA1F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2873C3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2342D72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26FEF4D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694EAD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97266B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0BE8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F46B13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1B356C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0BDC6F3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67A1FD3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18C4E8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CA6264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4F546BD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4A21AE8">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42CEC6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6FE1C1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4510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top"/>
          </w:tcPr>
          <w:p w14:paraId="51EFFC0C">
            <w:pPr>
              <w:spacing w:line="340" w:lineRule="exact"/>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014DDD8">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4954" w:firstLineChars="2350"/>
        <w:textAlignment w:val="auto"/>
        <w:rPr>
          <w:rFonts w:hint="eastAsia" w:ascii="宋体" w:hAnsi="宋体" w:cs="仿宋_GB2312"/>
          <w:b/>
          <w:color w:val="auto"/>
          <w:kern w:val="0"/>
          <w:szCs w:val="21"/>
          <w:highlight w:val="none"/>
          <w:u w:val="single"/>
          <w:lang w:val="zh-CN"/>
        </w:rPr>
      </w:pPr>
      <w:r>
        <w:rPr>
          <w:rFonts w:hint="eastAsia" w:ascii="宋体" w:hAnsi="宋体" w:cs="仿宋_GB2312"/>
          <w:b/>
          <w:color w:val="auto"/>
          <w:kern w:val="0"/>
          <w:szCs w:val="21"/>
          <w:highlight w:val="none"/>
          <w:u w:val="single"/>
          <w:lang w:val="zh-CN"/>
        </w:rPr>
        <w:t xml:space="preserve">供应商名称(电子签章)：       </w:t>
      </w:r>
    </w:p>
    <w:p w14:paraId="2FC4B7F9">
      <w:pPr>
        <w:keepNext w:val="0"/>
        <w:keepLines w:val="0"/>
        <w:pageBreakBefore w:val="0"/>
        <w:widowControl w:val="0"/>
        <w:kinsoku/>
        <w:wordWrap/>
        <w:overflowPunct/>
        <w:topLinePunct w:val="0"/>
        <w:autoSpaceDE/>
        <w:autoSpaceDN/>
        <w:bidi w:val="0"/>
        <w:adjustRightInd/>
        <w:snapToGrid w:val="0"/>
        <w:spacing w:before="0" w:beforeLines="100" w:line="360" w:lineRule="auto"/>
        <w:ind w:firstLine="5145" w:firstLineChars="2450"/>
        <w:textAlignment w:val="auto"/>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7DB689BB">
      <w:pPr>
        <w:spacing w:line="360" w:lineRule="auto"/>
        <w:ind w:left="-708" w:leftChars="-337"/>
        <w:rPr>
          <w:rFonts w:hint="eastAsia" w:ascii="宋体" w:hAnsi="宋体"/>
          <w:color w:val="auto"/>
          <w:szCs w:val="21"/>
          <w:highlight w:val="none"/>
        </w:rPr>
      </w:pPr>
    </w:p>
    <w:p w14:paraId="774819FD">
      <w:pPr>
        <w:spacing w:line="360" w:lineRule="auto"/>
        <w:ind w:left="-708" w:leftChars="-337"/>
        <w:rPr>
          <w:rFonts w:hint="eastAsia" w:ascii="宋体" w:hAnsi="宋体"/>
          <w:color w:val="auto"/>
          <w:szCs w:val="21"/>
          <w:highlight w:val="none"/>
        </w:rPr>
      </w:pPr>
    </w:p>
    <w:p w14:paraId="1B6B3FE2">
      <w:pPr>
        <w:spacing w:line="360" w:lineRule="auto"/>
        <w:ind w:left="-708" w:leftChars="-337"/>
        <w:rPr>
          <w:rFonts w:ascii="宋体" w:hAnsi="宋体"/>
          <w:color w:val="auto"/>
          <w:szCs w:val="21"/>
          <w:highlight w:val="none"/>
        </w:rPr>
      </w:pPr>
      <w:r>
        <w:rPr>
          <w:rFonts w:hint="eastAsia" w:ascii="宋体" w:hAnsi="宋体"/>
          <w:color w:val="auto"/>
          <w:szCs w:val="21"/>
          <w:highlight w:val="none"/>
        </w:rPr>
        <w:t>注：</w:t>
      </w:r>
    </w:p>
    <w:p w14:paraId="2C216E9C">
      <w:pPr>
        <w:spacing w:line="360" w:lineRule="auto"/>
        <w:ind w:left="-708" w:leftChars="-337"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表格内容均需按要求填写并盖章，否则按投标无效处理。</w:t>
      </w:r>
    </w:p>
    <w:p w14:paraId="02FDB1D8">
      <w:pPr>
        <w:spacing w:line="360" w:lineRule="auto"/>
        <w:ind w:left="-603" w:leftChars="-287" w:firstLine="315" w:firstLineChars="150"/>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当投标文件的商务内容低于招标文件要求时，供应商应当如实写明“负偏离”，否则视为虚假应标。</w:t>
      </w:r>
    </w:p>
    <w:p w14:paraId="6E7685CC">
      <w:pPr>
        <w:spacing w:line="360" w:lineRule="auto"/>
        <w:ind w:left="-708" w:leftChars="-337" w:firstLine="420" w:firstLineChars="200"/>
        <w:rPr>
          <w:rFonts w:ascii="宋体" w:hAnsi="宋体"/>
          <w:color w:val="auto"/>
          <w:szCs w:val="21"/>
          <w:highlight w:val="none"/>
        </w:rPr>
      </w:pPr>
      <w:r>
        <w:rPr>
          <w:rFonts w:hint="eastAsia" w:ascii="宋体" w:hAnsi="宋体" w:cs="宋体"/>
          <w:color w:val="auto"/>
          <w:szCs w:val="21"/>
          <w:highlight w:val="none"/>
        </w:rPr>
        <w:t>3.采购需求中带“▲”及“★”的条款，也要分别在本表“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26603E1E">
      <w:pPr>
        <w:snapToGrid w:val="0"/>
        <w:spacing w:before="50" w:after="50"/>
        <w:rPr>
          <w:rFonts w:ascii="宋体" w:hAnsi="宋体"/>
          <w:color w:val="auto"/>
          <w:szCs w:val="21"/>
          <w:highlight w:val="none"/>
        </w:rPr>
      </w:pPr>
    </w:p>
    <w:p w14:paraId="00DCFFCF">
      <w:pPr>
        <w:snapToGrid w:val="0"/>
        <w:spacing w:line="360" w:lineRule="auto"/>
        <w:ind w:firstLine="4935" w:firstLineChars="2350"/>
        <w:rPr>
          <w:rFonts w:hint="eastAsia" w:ascii="宋体" w:hAnsi="宋体" w:cs="仿宋_GB2312"/>
          <w:color w:val="auto"/>
          <w:kern w:val="0"/>
          <w:szCs w:val="21"/>
          <w:highlight w:val="none"/>
          <w:lang w:val="zh-CN"/>
        </w:rPr>
      </w:pPr>
      <w:r>
        <w:rPr>
          <w:rFonts w:ascii="宋体" w:hAnsi="宋体"/>
          <w:color w:val="auto"/>
          <w:szCs w:val="21"/>
          <w:highlight w:val="none"/>
        </w:rPr>
        <w:t xml:space="preserve"> </w:t>
      </w:r>
    </w:p>
    <w:p w14:paraId="3A7125AC">
      <w:pPr>
        <w:widowControl/>
        <w:jc w:val="left"/>
        <w:rPr>
          <w:rFonts w:ascii="宋体" w:hAnsi="宋体"/>
          <w:color w:val="auto"/>
          <w:szCs w:val="21"/>
          <w:highlight w:val="none"/>
        </w:rPr>
        <w:sectPr>
          <w:pgSz w:w="11906" w:h="16838"/>
          <w:pgMar w:top="1440" w:right="1797" w:bottom="1440" w:left="1797" w:header="851" w:footer="992" w:gutter="0"/>
          <w:pgNumType w:fmt="decimal"/>
          <w:cols w:space="720" w:num="1"/>
        </w:sectPr>
      </w:pPr>
    </w:p>
    <w:p w14:paraId="6A91CA27">
      <w:pPr>
        <w:snapToGrid w:val="0"/>
        <w:spacing w:before="165" w:beforeLines="50" w:after="50"/>
        <w:ind w:left="142"/>
        <w:jc w:val="center"/>
        <w:rPr>
          <w:rFonts w:hint="default" w:ascii="宋体" w:hAnsi="宋体" w:eastAsia="宋体" w:cs="宋体"/>
          <w:b/>
          <w:color w:val="auto"/>
          <w:sz w:val="32"/>
          <w:szCs w:val="32"/>
          <w:highlight w:val="none"/>
          <w:lang w:val="en-US" w:eastAsia="zh-CN"/>
        </w:rPr>
      </w:pPr>
      <w:r>
        <w:rPr>
          <w:rFonts w:hint="eastAsia" w:ascii="Times New Roman" w:hAnsi="Times New Roman"/>
          <w:b/>
          <w:bCs/>
          <w:color w:val="auto"/>
          <w:sz w:val="30"/>
          <w:szCs w:val="30"/>
          <w:highlight w:val="none"/>
        </w:rPr>
        <w:t>五、</w:t>
      </w:r>
      <w:r>
        <w:rPr>
          <w:rFonts w:hint="eastAsia" w:ascii="宋体" w:hAnsi="宋体" w:cs="宋体"/>
          <w:b/>
          <w:color w:val="auto"/>
          <w:sz w:val="32"/>
          <w:szCs w:val="32"/>
          <w:highlight w:val="none"/>
          <w:lang w:val="en-US" w:eastAsia="zh-CN"/>
        </w:rPr>
        <w:t>供应商情况介绍（格式自拟）</w:t>
      </w:r>
    </w:p>
    <w:p w14:paraId="2A0FA948">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供应商可结合自身情况提供</w:t>
      </w:r>
      <w:r>
        <w:rPr>
          <w:rFonts w:hint="eastAsia" w:ascii="宋体" w:hAnsi="宋体" w:cs="宋体"/>
          <w:b w:val="0"/>
          <w:bCs/>
          <w:color w:val="auto"/>
          <w:sz w:val="24"/>
          <w:highlight w:val="none"/>
          <w:lang w:eastAsia="zh-CN"/>
        </w:rPr>
        <w:t>）</w:t>
      </w:r>
    </w:p>
    <w:p w14:paraId="66C0D2F7">
      <w:pPr>
        <w:jc w:val="center"/>
        <w:rPr>
          <w:rFonts w:hint="eastAsia" w:ascii="宋体" w:hAnsi="宋体"/>
          <w:b/>
          <w:bCs/>
          <w:color w:val="auto"/>
          <w:sz w:val="32"/>
          <w:szCs w:val="32"/>
          <w:highlight w:val="none"/>
        </w:rPr>
      </w:pPr>
    </w:p>
    <w:p w14:paraId="2A238603">
      <w:pPr>
        <w:rPr>
          <w:rFonts w:hint="eastAsia"/>
          <w:color w:val="auto"/>
          <w:highlight w:val="none"/>
        </w:rPr>
      </w:pPr>
    </w:p>
    <w:p w14:paraId="44D6D508">
      <w:pPr>
        <w:rPr>
          <w:rFonts w:hint="eastAsia"/>
          <w:color w:val="auto"/>
          <w:highlight w:val="none"/>
        </w:rPr>
      </w:pPr>
    </w:p>
    <w:p w14:paraId="1D8F760F">
      <w:pPr>
        <w:snapToGrid w:val="0"/>
        <w:spacing w:line="360" w:lineRule="auto"/>
        <w:ind w:firstLine="4935" w:firstLineChars="2350"/>
        <w:rPr>
          <w:rFonts w:hint="eastAsia"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14:paraId="5C2F95AC">
      <w:pPr>
        <w:snapToGrid w:val="0"/>
        <w:spacing w:line="360" w:lineRule="auto"/>
        <w:ind w:firstLine="5160" w:firstLineChars="2150"/>
        <w:rPr>
          <w:rFonts w:hint="eastAsia" w:ascii="宋体" w:hAnsi="宋体" w:cs="宋体"/>
          <w:b/>
          <w:bCs/>
          <w:color w:val="auto"/>
          <w:sz w:val="30"/>
          <w:szCs w:val="30"/>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892D73">
      <w:pPr>
        <w:jc w:val="center"/>
        <w:rPr>
          <w:rFonts w:hint="eastAsia" w:ascii="宋体" w:hAnsi="宋体"/>
          <w:b/>
          <w:bCs/>
          <w:color w:val="auto"/>
          <w:sz w:val="32"/>
          <w:szCs w:val="32"/>
          <w:highlight w:val="none"/>
        </w:rPr>
      </w:pPr>
      <w:bookmarkStart w:id="117" w:name="_Toc19686839"/>
    </w:p>
    <w:p w14:paraId="0D81AFE5">
      <w:pPr>
        <w:snapToGrid w:val="0"/>
        <w:spacing w:before="165" w:beforeLines="50" w:after="50"/>
        <w:ind w:firstLine="602" w:firstLineChars="20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六</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供应商认为需要提供的其他证明材料</w:t>
      </w:r>
    </w:p>
    <w:p w14:paraId="63A7D278">
      <w:pPr>
        <w:spacing w:line="360" w:lineRule="auto"/>
        <w:ind w:firstLine="588" w:firstLineChars="245"/>
        <w:jc w:val="center"/>
        <w:rPr>
          <w:rFonts w:hint="eastAsia" w:ascii="宋体" w:hAnsi="宋体" w:cs="宋体"/>
          <w:b w:val="0"/>
          <w:bCs/>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供应商可结合自身情况提供</w:t>
      </w:r>
      <w:r>
        <w:rPr>
          <w:rFonts w:hint="eastAsia" w:ascii="宋体" w:hAnsi="宋体" w:cs="宋体"/>
          <w:b w:val="0"/>
          <w:bCs/>
          <w:color w:val="auto"/>
          <w:sz w:val="24"/>
          <w:highlight w:val="none"/>
          <w:lang w:eastAsia="zh-CN"/>
        </w:rPr>
        <w:t>）</w:t>
      </w:r>
    </w:p>
    <w:p w14:paraId="68DFAE84">
      <w:pPr>
        <w:snapToGrid w:val="0"/>
        <w:spacing w:line="360" w:lineRule="auto"/>
        <w:ind w:left="3950" w:leftChars="1881" w:firstLine="7560" w:firstLineChars="3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w:t>
      </w:r>
    </w:p>
    <w:p w14:paraId="2496D53C">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73DAD37">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FB0FAA1">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4243826">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1D5CA711">
      <w:pPr>
        <w:snapToGrid w:val="0"/>
        <w:spacing w:line="360" w:lineRule="auto"/>
        <w:ind w:left="3950" w:leftChars="1881" w:firstLine="7560" w:firstLineChars="3150"/>
        <w:rPr>
          <w:rFonts w:hint="eastAsia" w:ascii="宋体" w:hAnsi="宋体" w:cs="宋体"/>
          <w:color w:val="auto"/>
          <w:kern w:val="0"/>
          <w:sz w:val="24"/>
          <w:highlight w:val="none"/>
          <w:lang w:val="zh-CN"/>
        </w:rPr>
      </w:pPr>
    </w:p>
    <w:p w14:paraId="315C1B56">
      <w:pPr>
        <w:snapToGrid w:val="0"/>
        <w:spacing w:line="360" w:lineRule="auto"/>
        <w:ind w:left="3950" w:leftChars="1881" w:firstLine="7560" w:firstLineChars="3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供供应商名称(电子签章)：</w:t>
      </w:r>
    </w:p>
    <w:p w14:paraId="1E4167AF">
      <w:pPr>
        <w:pStyle w:val="12"/>
        <w:bidi w:val="0"/>
        <w:jc w:val="right"/>
        <w:rPr>
          <w:rFonts w:hint="eastAsia"/>
          <w:color w:val="auto"/>
          <w:sz w:val="24"/>
          <w:szCs w:val="24"/>
        </w:rPr>
      </w:pPr>
      <w:r>
        <w:rPr>
          <w:rFonts w:hint="eastAsia"/>
          <w:color w:val="auto"/>
        </w:rPr>
        <w:t xml:space="preserve">    </w:t>
      </w:r>
      <w:bookmarkStart w:id="118" w:name="_Toc1548"/>
      <w:bookmarkStart w:id="119" w:name="_Toc29173"/>
      <w:r>
        <w:rPr>
          <w:rFonts w:hint="eastAsia"/>
          <w:color w:val="auto"/>
          <w:sz w:val="24"/>
          <w:szCs w:val="24"/>
          <w:lang w:val="zh-CN"/>
        </w:rPr>
        <w:t>日期</w:t>
      </w:r>
      <w:r>
        <w:rPr>
          <w:rFonts w:hint="eastAsia"/>
          <w:color w:val="auto"/>
          <w:sz w:val="24"/>
          <w:szCs w:val="24"/>
        </w:rPr>
        <w:t xml:space="preserve">：  年  </w:t>
      </w:r>
      <w:r>
        <w:rPr>
          <w:rFonts w:hint="eastAsia"/>
          <w:color w:val="auto"/>
          <w:sz w:val="24"/>
          <w:szCs w:val="24"/>
          <w:lang w:val="zh-CN"/>
        </w:rPr>
        <w:t>月</w:t>
      </w:r>
      <w:r>
        <w:rPr>
          <w:rFonts w:hint="eastAsia"/>
          <w:color w:val="auto"/>
          <w:sz w:val="24"/>
          <w:szCs w:val="24"/>
        </w:rPr>
        <w:t xml:space="preserve">   </w:t>
      </w:r>
      <w:r>
        <w:rPr>
          <w:rFonts w:hint="eastAsia"/>
          <w:color w:val="auto"/>
          <w:sz w:val="24"/>
          <w:szCs w:val="24"/>
          <w:lang w:val="zh-CN"/>
        </w:rPr>
        <w:t>日</w:t>
      </w:r>
      <w:bookmarkEnd w:id="118"/>
      <w:bookmarkEnd w:id="119"/>
    </w:p>
    <w:p w14:paraId="428FFA1D">
      <w:pPr>
        <w:pStyle w:val="12"/>
        <w:bidi w:val="0"/>
        <w:jc w:val="center"/>
        <w:rPr>
          <w:rFonts w:hint="eastAsia"/>
          <w:b/>
          <w:bCs/>
          <w:color w:val="auto"/>
          <w:sz w:val="28"/>
          <w:szCs w:val="28"/>
        </w:rPr>
      </w:pPr>
      <w:r>
        <w:rPr>
          <w:rFonts w:hint="eastAsia" w:hAnsi="宋体" w:cs="宋体"/>
          <w:b/>
          <w:bCs/>
          <w:color w:val="auto"/>
          <w:szCs w:val="28"/>
          <w:highlight w:val="none"/>
        </w:rPr>
        <w:br w:type="page"/>
      </w:r>
      <w:r>
        <w:rPr>
          <w:rFonts w:hint="eastAsia"/>
          <w:b/>
          <w:bCs/>
          <w:color w:val="auto"/>
          <w:sz w:val="28"/>
          <w:szCs w:val="28"/>
        </w:rPr>
        <w:t>第四节 技术文件格式</w:t>
      </w:r>
      <w:bookmarkEnd w:id="117"/>
    </w:p>
    <w:p w14:paraId="0C38DC0D">
      <w:pPr>
        <w:snapToGrid w:val="0"/>
        <w:spacing w:before="165" w:beforeLines="50" w:after="50"/>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650C5B99">
      <w:pPr>
        <w:snapToGrid w:val="0"/>
        <w:spacing w:before="165" w:beforeLines="50" w:after="50"/>
        <w:rPr>
          <w:rFonts w:hint="eastAsia" w:ascii="宋体" w:hAnsi="宋体"/>
          <w:color w:val="auto"/>
          <w:sz w:val="24"/>
          <w:szCs w:val="20"/>
          <w:highlight w:val="none"/>
        </w:rPr>
      </w:pPr>
    </w:p>
    <w:p w14:paraId="4B9E8B60">
      <w:pPr>
        <w:snapToGrid w:val="0"/>
        <w:spacing w:before="165" w:beforeLines="50" w:after="50"/>
        <w:jc w:val="center"/>
        <w:rPr>
          <w:rFonts w:hint="eastAsia" w:ascii="宋体" w:hAnsi="宋体"/>
          <w:b/>
          <w:bCs/>
          <w:color w:val="auto"/>
          <w:sz w:val="32"/>
          <w:szCs w:val="32"/>
          <w:highlight w:val="none"/>
        </w:rPr>
      </w:pPr>
    </w:p>
    <w:p w14:paraId="69BA480A">
      <w:pPr>
        <w:snapToGrid w:val="0"/>
        <w:spacing w:before="165" w:beforeLines="50" w:after="50"/>
        <w:jc w:val="center"/>
        <w:rPr>
          <w:rFonts w:hint="eastAsia" w:ascii="宋体" w:hAnsi="宋体"/>
          <w:b/>
          <w:bCs/>
          <w:color w:val="auto"/>
          <w:sz w:val="32"/>
          <w:szCs w:val="32"/>
          <w:highlight w:val="none"/>
        </w:rPr>
      </w:pPr>
    </w:p>
    <w:p w14:paraId="43FB76E4">
      <w:pPr>
        <w:snapToGrid w:val="0"/>
        <w:spacing w:before="165" w:beforeLines="50" w:after="50"/>
        <w:jc w:val="center"/>
        <w:rPr>
          <w:rFonts w:hint="eastAsia" w:ascii="宋体" w:hAnsi="宋体"/>
          <w:b/>
          <w:bCs/>
          <w:color w:val="auto"/>
          <w:sz w:val="32"/>
          <w:szCs w:val="32"/>
          <w:highlight w:val="none"/>
        </w:rPr>
      </w:pPr>
    </w:p>
    <w:p w14:paraId="0A13FA4A">
      <w:pPr>
        <w:snapToGrid w:val="0"/>
        <w:spacing w:before="165"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14:paraId="20524DB0">
      <w:pPr>
        <w:snapToGrid w:val="0"/>
        <w:spacing w:before="165" w:beforeLines="50" w:after="50"/>
        <w:rPr>
          <w:rFonts w:hint="eastAsia" w:ascii="宋体" w:hAnsi="宋体"/>
          <w:bCs/>
          <w:color w:val="auto"/>
          <w:sz w:val="24"/>
          <w:szCs w:val="20"/>
          <w:highlight w:val="none"/>
        </w:rPr>
      </w:pPr>
    </w:p>
    <w:p w14:paraId="326C0C04">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40396DAE">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22606BF1">
      <w:pPr>
        <w:snapToGrid w:val="0"/>
        <w:spacing w:before="50" w:after="50"/>
        <w:rPr>
          <w:rFonts w:hint="eastAsia" w:ascii="宋体" w:hAnsi="宋体"/>
          <w:bCs/>
          <w:color w:val="auto"/>
          <w:sz w:val="24"/>
          <w:szCs w:val="24"/>
          <w:highlight w:val="none"/>
        </w:rPr>
      </w:pPr>
    </w:p>
    <w:p w14:paraId="2003F737">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6E33CD3D">
      <w:pPr>
        <w:snapToGrid w:val="0"/>
        <w:spacing w:before="50" w:after="50"/>
        <w:ind w:firstLine="540" w:firstLineChars="225"/>
        <w:rPr>
          <w:rFonts w:hint="eastAsia" w:ascii="宋体" w:hAnsi="宋体"/>
          <w:bCs/>
          <w:color w:val="auto"/>
          <w:sz w:val="24"/>
          <w:szCs w:val="24"/>
          <w:highlight w:val="none"/>
        </w:rPr>
      </w:pPr>
    </w:p>
    <w:p w14:paraId="7E1BC6EF">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2EA1DBDF">
      <w:pPr>
        <w:snapToGrid w:val="0"/>
        <w:spacing w:before="165" w:beforeLines="50" w:after="50"/>
        <w:ind w:firstLine="645"/>
        <w:jc w:val="center"/>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5A4BF17E">
      <w:pPr>
        <w:snapToGrid w:val="0"/>
        <w:spacing w:before="165" w:beforeLines="50" w:after="50"/>
        <w:ind w:firstLine="645"/>
        <w:jc w:val="center"/>
        <w:rPr>
          <w:rFonts w:hint="eastAsia" w:ascii="宋体" w:hAnsi="宋体"/>
          <w:color w:val="auto"/>
          <w:sz w:val="24"/>
          <w:szCs w:val="20"/>
          <w:highlight w:val="none"/>
        </w:rPr>
      </w:pPr>
    </w:p>
    <w:p w14:paraId="4649044C">
      <w:pPr>
        <w:jc w:val="center"/>
        <w:rPr>
          <w:rFonts w:hint="eastAsia" w:ascii="仿宋_GB2312" w:hAnsi="仿宋" w:eastAsia="仿宋_GB2312" w:cs="仿宋_GB2312"/>
          <w:b/>
          <w:color w:val="auto"/>
          <w:kern w:val="0"/>
          <w:sz w:val="30"/>
          <w:szCs w:val="30"/>
          <w:highlight w:val="none"/>
        </w:rPr>
      </w:pPr>
      <w:r>
        <w:rPr>
          <w:rFonts w:hint="eastAsia" w:ascii="宋体" w:hAnsi="宋体"/>
          <w:b/>
          <w:bCs/>
          <w:color w:val="auto"/>
          <w:sz w:val="24"/>
          <w:szCs w:val="24"/>
          <w:highlight w:val="none"/>
        </w:rPr>
        <w:br w:type="page"/>
      </w:r>
      <w:r>
        <w:rPr>
          <w:rFonts w:hint="eastAsia" w:ascii="仿宋_GB2312" w:hAnsi="仿宋" w:eastAsia="仿宋_GB2312" w:cs="仿宋_GB2312"/>
          <w:b/>
          <w:color w:val="auto"/>
          <w:kern w:val="0"/>
          <w:sz w:val="30"/>
          <w:szCs w:val="30"/>
          <w:highlight w:val="none"/>
        </w:rPr>
        <w:t>技术文件目录</w:t>
      </w:r>
    </w:p>
    <w:p w14:paraId="60FD71B3">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一、响应服务技术需求偏离表………………………………………………………（页码）</w:t>
      </w:r>
    </w:p>
    <w:p w14:paraId="06683ABA">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二、</w:t>
      </w:r>
      <w:r>
        <w:rPr>
          <w:rFonts w:hint="eastAsia" w:ascii="仿宋_GB2312" w:hAnsi="仿宋" w:eastAsia="仿宋_GB2312" w:cs="仿宋_GB2312"/>
          <w:color w:val="auto"/>
          <w:sz w:val="24"/>
          <w:szCs w:val="24"/>
          <w:highlight w:val="none"/>
          <w:lang w:eastAsia="zh-CN"/>
        </w:rPr>
        <w:t>技术及实施组织方案</w:t>
      </w:r>
      <w:r>
        <w:rPr>
          <w:rFonts w:hint="eastAsia" w:ascii="仿宋_GB2312" w:hAnsi="仿宋" w:eastAsia="仿宋_GB2312" w:cs="仿宋_GB2312"/>
          <w:color w:val="auto"/>
          <w:sz w:val="24"/>
          <w:szCs w:val="24"/>
          <w:highlight w:val="none"/>
        </w:rPr>
        <w:t>……………………………………………………………（页码）</w:t>
      </w:r>
    </w:p>
    <w:p w14:paraId="3EC28D49">
      <w:pPr>
        <w:adjustRightInd w:val="0"/>
        <w:spacing w:line="360" w:lineRule="auto"/>
        <w:ind w:left="481" w:leftChars="229" w:firstLine="0" w:firstLineChars="0"/>
        <w:rPr>
          <w:rFonts w:hint="eastAsia" w:ascii="仿宋_GB2312" w:hAnsi="仿宋" w:eastAsia="仿宋_GB2312" w:cs="仿宋_GB2312"/>
          <w:color w:val="auto"/>
          <w:sz w:val="24"/>
          <w:szCs w:val="24"/>
          <w:highlight w:val="none"/>
          <w:lang w:eastAsia="zh-CN"/>
        </w:rPr>
      </w:pPr>
      <w:r>
        <w:rPr>
          <w:rFonts w:hint="eastAsia" w:ascii="仿宋_GB2312" w:hAnsi="仿宋" w:eastAsia="仿宋_GB2312" w:cs="仿宋_GB2312"/>
          <w:color w:val="auto"/>
          <w:sz w:val="24"/>
          <w:szCs w:val="24"/>
          <w:highlight w:val="none"/>
        </w:rPr>
        <w:t>三、</w:t>
      </w:r>
      <w:r>
        <w:rPr>
          <w:rFonts w:hint="eastAsia" w:ascii="仿宋_GB2312" w:hAnsi="仿宋" w:eastAsia="仿宋_GB2312" w:cs="仿宋_GB2312"/>
          <w:color w:val="auto"/>
          <w:sz w:val="24"/>
          <w:szCs w:val="24"/>
          <w:highlight w:val="none"/>
          <w:lang w:eastAsia="zh-CN"/>
        </w:rPr>
        <w:t>服务方案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r>
        <w:rPr>
          <w:rFonts w:hint="eastAsia" w:ascii="仿宋_GB2312" w:hAnsi="仿宋" w:eastAsia="仿宋_GB2312" w:cs="仿宋_GB2312"/>
          <w:color w:val="auto"/>
          <w:sz w:val="24"/>
          <w:szCs w:val="24"/>
          <w:highlight w:val="none"/>
          <w:lang w:eastAsia="zh-CN"/>
        </w:rPr>
        <w:t>四、售后服务方案</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12CB2DB8">
      <w:pPr>
        <w:adjustRightInd w:val="0"/>
        <w:spacing w:line="360" w:lineRule="auto"/>
        <w:ind w:left="2" w:firstLine="480" w:firstLineChars="200"/>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lang w:eastAsia="zh-CN"/>
        </w:rPr>
        <w:t>五</w:t>
      </w:r>
      <w:r>
        <w:rPr>
          <w:rFonts w:hint="eastAsia" w:ascii="仿宋_GB2312" w:hAnsi="仿宋" w:eastAsia="仿宋_GB2312" w:cs="仿宋_GB2312"/>
          <w:color w:val="auto"/>
          <w:sz w:val="24"/>
          <w:szCs w:val="24"/>
          <w:highlight w:val="none"/>
        </w:rPr>
        <w:t>、供应商认为需要提供的其他证明材料………………………………………</w:t>
      </w:r>
      <w:r>
        <w:rPr>
          <w:rFonts w:hint="eastAsia" w:ascii="仿宋_GB2312" w:hAnsi="仿宋" w:eastAsia="仿宋_GB2312" w:cs="仿宋_GB2312"/>
          <w:color w:val="auto"/>
          <w:sz w:val="24"/>
          <w:szCs w:val="24"/>
          <w:highlight w:val="none"/>
          <w:lang w:val="zh-CN"/>
        </w:rPr>
        <w:t>……</w:t>
      </w:r>
      <w:r>
        <w:rPr>
          <w:rFonts w:hint="eastAsia" w:ascii="仿宋_GB2312" w:hAnsi="仿宋" w:eastAsia="仿宋_GB2312" w:cs="仿宋_GB2312"/>
          <w:color w:val="auto"/>
          <w:sz w:val="24"/>
          <w:szCs w:val="24"/>
          <w:highlight w:val="none"/>
        </w:rPr>
        <w:t>（页码）</w:t>
      </w:r>
    </w:p>
    <w:p w14:paraId="70D799C9">
      <w:pPr>
        <w:spacing w:line="360" w:lineRule="auto"/>
        <w:rPr>
          <w:rFonts w:hint="eastAsia" w:ascii="仿宋_GB2312" w:hAnsi="仿宋" w:eastAsia="仿宋_GB2312" w:cs="仿宋_GB2312"/>
          <w:b/>
          <w:bCs/>
          <w:color w:val="auto"/>
          <w:sz w:val="24"/>
          <w:szCs w:val="24"/>
          <w:highlight w:val="none"/>
        </w:rPr>
      </w:pPr>
    </w:p>
    <w:p w14:paraId="36CA709A">
      <w:pPr>
        <w:spacing w:line="360" w:lineRule="auto"/>
        <w:rPr>
          <w:rFonts w:hint="eastAsia" w:ascii="仿宋_GB2312" w:hAnsi="仿宋" w:eastAsia="仿宋_GB2312" w:cs="仿宋_GB2312"/>
          <w:b/>
          <w:bCs/>
          <w:color w:val="auto"/>
          <w:sz w:val="24"/>
          <w:szCs w:val="24"/>
          <w:highlight w:val="none"/>
        </w:rPr>
      </w:pPr>
      <w:r>
        <w:rPr>
          <w:rFonts w:hint="eastAsia" w:ascii="仿宋_GB2312" w:hAnsi="仿宋" w:eastAsia="仿宋_GB2312" w:cs="仿宋_GB2312"/>
          <w:b/>
          <w:bCs/>
          <w:color w:val="auto"/>
          <w:sz w:val="24"/>
          <w:szCs w:val="24"/>
          <w:highlight w:val="none"/>
        </w:rPr>
        <w:t>注：以上目录是基本格式要求，各供应商可根据自身情况进一步向下增加内容或细化。</w:t>
      </w:r>
    </w:p>
    <w:p w14:paraId="228E30FA">
      <w:pPr>
        <w:snapToGrid w:val="0"/>
        <w:spacing w:before="165" w:beforeLines="50" w:after="50"/>
        <w:ind w:left="143" w:leftChars="68" w:firstLine="472" w:firstLineChars="196"/>
        <w:jc w:val="left"/>
        <w:rPr>
          <w:rFonts w:hint="eastAsia" w:ascii="宋体" w:hAnsi="宋体"/>
          <w:b/>
          <w:color w:val="auto"/>
          <w:sz w:val="24"/>
          <w:szCs w:val="24"/>
          <w:highlight w:val="none"/>
        </w:rPr>
      </w:pPr>
    </w:p>
    <w:p w14:paraId="3F55A664">
      <w:pPr>
        <w:pStyle w:val="14"/>
        <w:spacing w:line="500" w:lineRule="exact"/>
        <w:jc w:val="center"/>
        <w:rPr>
          <w:rFonts w:hint="eastAsia" w:hAnsi="宋体" w:cs="宋体"/>
          <w:b/>
          <w:bCs/>
          <w:color w:val="auto"/>
          <w:sz w:val="30"/>
          <w:szCs w:val="30"/>
          <w:highlight w:val="none"/>
        </w:rPr>
      </w:pPr>
      <w:r>
        <w:rPr>
          <w:rFonts w:hint="eastAsia" w:ascii="宋体" w:hAnsi="宋体"/>
          <w:b/>
          <w:color w:val="auto"/>
          <w:sz w:val="24"/>
          <w:szCs w:val="24"/>
          <w:highlight w:val="none"/>
        </w:rPr>
        <w:br w:type="page"/>
      </w:r>
      <w:r>
        <w:rPr>
          <w:rFonts w:hint="eastAsia" w:hAnsi="宋体" w:cs="宋体"/>
          <w:b/>
          <w:bCs/>
          <w:color w:val="auto"/>
          <w:sz w:val="30"/>
          <w:szCs w:val="30"/>
          <w:highlight w:val="none"/>
        </w:rPr>
        <w:t>一、响应服务技术需求偏离表</w:t>
      </w:r>
    </w:p>
    <w:p w14:paraId="36870952">
      <w:pPr>
        <w:pStyle w:val="14"/>
        <w:spacing w:line="440" w:lineRule="exact"/>
        <w:ind w:firstLine="400" w:firstLineChars="200"/>
        <w:rPr>
          <w:rFonts w:hint="eastAsia" w:hAnsi="宋体" w:cs="宋体"/>
          <w:color w:val="auto"/>
          <w:highlight w:val="none"/>
        </w:rPr>
      </w:pPr>
    </w:p>
    <w:p w14:paraId="7AA2FD70">
      <w:pPr>
        <w:pStyle w:val="14"/>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请根据所投服务的实际技术参数，</w:t>
      </w:r>
      <w:r>
        <w:rPr>
          <w:rFonts w:hint="eastAsia" w:hAnsi="宋体" w:cs="宋体"/>
          <w:b/>
          <w:color w:val="auto"/>
          <w:sz w:val="28"/>
          <w:szCs w:val="28"/>
          <w:highlight w:val="none"/>
        </w:rPr>
        <w:t>逐条对应</w:t>
      </w:r>
      <w:r>
        <w:rPr>
          <w:rFonts w:hint="eastAsia" w:hAnsi="宋体" w:cs="宋体"/>
          <w:color w:val="auto"/>
          <w:sz w:val="24"/>
          <w:szCs w:val="24"/>
          <w:highlight w:val="none"/>
        </w:rPr>
        <w:t>本项目征集文件第二章“服务需求一览表”中的</w:t>
      </w:r>
      <w:r>
        <w:rPr>
          <w:rFonts w:hint="eastAsia" w:hAnsi="宋体" w:cs="宋体"/>
          <w:b/>
          <w:color w:val="auto"/>
          <w:sz w:val="28"/>
          <w:szCs w:val="28"/>
          <w:highlight w:val="none"/>
        </w:rPr>
        <w:t>采购清单及服务参数</w:t>
      </w:r>
      <w:r>
        <w:rPr>
          <w:rFonts w:hint="eastAsia" w:hAnsi="宋体" w:cs="宋体"/>
          <w:color w:val="auto"/>
          <w:sz w:val="24"/>
          <w:szCs w:val="24"/>
          <w:highlight w:val="none"/>
        </w:rPr>
        <w:t>详细填写相应的具体内容。“偏离说明”一栏应当选择“正偏离”、“负偏离”或“无偏离”进行填写。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1CF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4B17AB93">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49D4A13D">
            <w:pPr>
              <w:jc w:val="center"/>
              <w:rPr>
                <w:rFonts w:hint="eastAsia" w:ascii="宋体" w:hAnsi="宋体" w:cs="宋体"/>
                <w:color w:val="auto"/>
                <w:szCs w:val="21"/>
                <w:highlight w:val="none"/>
              </w:rPr>
            </w:pPr>
            <w:r>
              <w:rPr>
                <w:rFonts w:hint="eastAsia" w:ascii="宋体" w:hAnsi="宋体" w:cs="宋体"/>
                <w:color w:val="auto"/>
                <w:szCs w:val="21"/>
                <w:highlight w:val="none"/>
              </w:rPr>
              <w:t>征集文件需求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7B549CE3">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5B3D8824">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3BFB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14:paraId="221CF145">
            <w:pPr>
              <w:widowControl/>
              <w:jc w:val="left"/>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39B3B98">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035BC65">
            <w:pPr>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A26571E">
            <w:pPr>
              <w:jc w:val="cente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68E202D">
            <w:pPr>
              <w:jc w:val="center"/>
              <w:rPr>
                <w:rFonts w:hint="eastAsia" w:ascii="宋体" w:hAnsi="宋体" w:cs="宋体"/>
                <w:color w:val="auto"/>
                <w:szCs w:val="21"/>
                <w:highlight w:val="none"/>
              </w:rPr>
            </w:pPr>
            <w:r>
              <w:rPr>
                <w:rFonts w:hint="eastAsia" w:ascii="宋体" w:hAnsi="宋体" w:cs="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2FDB11F1">
            <w:pPr>
              <w:widowControl/>
              <w:jc w:val="left"/>
              <w:rPr>
                <w:rFonts w:hint="eastAsia" w:ascii="宋体" w:hAnsi="宋体" w:cs="宋体"/>
                <w:color w:val="auto"/>
                <w:szCs w:val="21"/>
                <w:highlight w:val="none"/>
              </w:rPr>
            </w:pPr>
          </w:p>
        </w:tc>
      </w:tr>
      <w:tr w14:paraId="1C21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2A506BCD">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41FC6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D4E2BBA">
            <w:pPr>
              <w:rPr>
                <w:rFonts w:hint="eastAsia" w:ascii="宋体" w:hAnsi="宋体" w:cs="宋体"/>
                <w:color w:val="auto"/>
                <w:szCs w:val="21"/>
                <w:highlight w:val="none"/>
              </w:rPr>
            </w:pPr>
            <w:r>
              <w:rPr>
                <w:rFonts w:hint="eastAsia" w:ascii="宋体" w:hAnsi="宋体" w:cs="宋体"/>
                <w:color w:val="auto"/>
                <w:szCs w:val="21"/>
                <w:highlight w:val="none"/>
              </w:rPr>
              <w:t>1  ……</w:t>
            </w:r>
          </w:p>
          <w:p w14:paraId="2D32B9EA">
            <w:pPr>
              <w:rPr>
                <w:rFonts w:hint="eastAsia" w:ascii="宋体" w:hAnsi="宋体" w:cs="宋体"/>
                <w:color w:val="auto"/>
                <w:szCs w:val="21"/>
                <w:highlight w:val="none"/>
              </w:rPr>
            </w:pPr>
            <w:r>
              <w:rPr>
                <w:rFonts w:hint="eastAsia" w:ascii="宋体" w:hAnsi="宋体" w:cs="宋体"/>
                <w:color w:val="auto"/>
                <w:szCs w:val="21"/>
                <w:highlight w:val="none"/>
              </w:rPr>
              <w:t>2  ……</w:t>
            </w:r>
          </w:p>
          <w:p w14:paraId="3FE2AF38">
            <w:pPr>
              <w:rPr>
                <w:rFonts w:hint="eastAsia" w:ascii="宋体" w:hAnsi="宋体" w:cs="宋体"/>
                <w:color w:val="auto"/>
                <w:szCs w:val="21"/>
                <w:highlight w:val="none"/>
              </w:rPr>
            </w:pPr>
            <w:r>
              <w:rPr>
                <w:rFonts w:hint="eastAsia" w:ascii="宋体" w:hAnsi="宋体" w:cs="宋体"/>
                <w:color w:val="auto"/>
                <w:szCs w:val="21"/>
                <w:highlight w:val="none"/>
              </w:rPr>
              <w:t>3  ……</w:t>
            </w:r>
          </w:p>
          <w:p w14:paraId="2A33AAC8">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B0F3F9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4002F396">
            <w:pPr>
              <w:rPr>
                <w:rFonts w:hint="eastAsia" w:ascii="宋体" w:hAnsi="宋体" w:cs="宋体"/>
                <w:color w:val="auto"/>
                <w:szCs w:val="21"/>
                <w:highlight w:val="none"/>
              </w:rPr>
            </w:pPr>
            <w:r>
              <w:rPr>
                <w:rFonts w:hint="eastAsia" w:ascii="宋体" w:hAnsi="宋体" w:cs="宋体"/>
                <w:color w:val="auto"/>
                <w:szCs w:val="21"/>
                <w:highlight w:val="none"/>
              </w:rPr>
              <w:t>1  ……</w:t>
            </w:r>
          </w:p>
          <w:p w14:paraId="611CD941">
            <w:pPr>
              <w:rPr>
                <w:rFonts w:hint="eastAsia" w:ascii="宋体" w:hAnsi="宋体" w:cs="宋体"/>
                <w:color w:val="auto"/>
                <w:szCs w:val="21"/>
                <w:highlight w:val="none"/>
              </w:rPr>
            </w:pPr>
            <w:r>
              <w:rPr>
                <w:rFonts w:hint="eastAsia" w:ascii="宋体" w:hAnsi="宋体" w:cs="宋体"/>
                <w:color w:val="auto"/>
                <w:szCs w:val="21"/>
                <w:highlight w:val="none"/>
              </w:rPr>
              <w:t>2  ……</w:t>
            </w:r>
          </w:p>
          <w:p w14:paraId="2121629C">
            <w:pPr>
              <w:rPr>
                <w:rFonts w:hint="eastAsia" w:ascii="宋体" w:hAnsi="宋体" w:cs="宋体"/>
                <w:color w:val="auto"/>
                <w:szCs w:val="21"/>
                <w:highlight w:val="none"/>
              </w:rPr>
            </w:pPr>
            <w:r>
              <w:rPr>
                <w:rFonts w:hint="eastAsia" w:ascii="宋体" w:hAnsi="宋体" w:cs="宋体"/>
                <w:color w:val="auto"/>
                <w:szCs w:val="21"/>
                <w:highlight w:val="none"/>
              </w:rPr>
              <w:t>3  ……</w:t>
            </w:r>
          </w:p>
          <w:p w14:paraId="746A49F2">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4CC22C1">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6CC4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5CB35709">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2136656">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0BB79EE">
            <w:pPr>
              <w:rPr>
                <w:rFonts w:hint="eastAsia" w:ascii="宋体" w:hAnsi="宋体" w:cs="宋体"/>
                <w:color w:val="auto"/>
                <w:szCs w:val="21"/>
                <w:highlight w:val="none"/>
              </w:rPr>
            </w:pPr>
            <w:r>
              <w:rPr>
                <w:rFonts w:hint="eastAsia" w:ascii="宋体" w:hAnsi="宋体" w:cs="宋体"/>
                <w:color w:val="auto"/>
                <w:szCs w:val="21"/>
                <w:highlight w:val="none"/>
              </w:rPr>
              <w:t>1  ……</w:t>
            </w:r>
          </w:p>
          <w:p w14:paraId="2C416F6C">
            <w:pPr>
              <w:rPr>
                <w:rFonts w:hint="eastAsia" w:ascii="宋体" w:hAnsi="宋体" w:cs="宋体"/>
                <w:color w:val="auto"/>
                <w:szCs w:val="21"/>
                <w:highlight w:val="none"/>
              </w:rPr>
            </w:pPr>
            <w:r>
              <w:rPr>
                <w:rFonts w:hint="eastAsia" w:ascii="宋体" w:hAnsi="宋体" w:cs="宋体"/>
                <w:color w:val="auto"/>
                <w:szCs w:val="21"/>
                <w:highlight w:val="none"/>
              </w:rPr>
              <w:t>2  ……</w:t>
            </w:r>
          </w:p>
          <w:p w14:paraId="2BF59A96">
            <w:pPr>
              <w:rPr>
                <w:rFonts w:hint="eastAsia" w:ascii="宋体" w:hAnsi="宋体" w:cs="宋体"/>
                <w:color w:val="auto"/>
                <w:szCs w:val="21"/>
                <w:highlight w:val="none"/>
              </w:rPr>
            </w:pPr>
            <w:r>
              <w:rPr>
                <w:rFonts w:hint="eastAsia" w:ascii="宋体" w:hAnsi="宋体" w:cs="宋体"/>
                <w:color w:val="auto"/>
                <w:szCs w:val="21"/>
                <w:highlight w:val="none"/>
              </w:rPr>
              <w:t>3  ……</w:t>
            </w:r>
          </w:p>
          <w:p w14:paraId="1926FCB3">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0CB1939">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0BDF261">
            <w:pPr>
              <w:rPr>
                <w:rFonts w:hint="eastAsia" w:ascii="宋体" w:hAnsi="宋体" w:cs="宋体"/>
                <w:color w:val="auto"/>
                <w:szCs w:val="21"/>
                <w:highlight w:val="none"/>
              </w:rPr>
            </w:pPr>
            <w:r>
              <w:rPr>
                <w:rFonts w:hint="eastAsia" w:ascii="宋体" w:hAnsi="宋体" w:cs="宋体"/>
                <w:color w:val="auto"/>
                <w:szCs w:val="21"/>
                <w:highlight w:val="none"/>
              </w:rPr>
              <w:t>1  ……</w:t>
            </w:r>
          </w:p>
          <w:p w14:paraId="32560954">
            <w:pPr>
              <w:rPr>
                <w:rFonts w:hint="eastAsia" w:ascii="宋体" w:hAnsi="宋体" w:cs="宋体"/>
                <w:color w:val="auto"/>
                <w:szCs w:val="21"/>
                <w:highlight w:val="none"/>
              </w:rPr>
            </w:pPr>
            <w:r>
              <w:rPr>
                <w:rFonts w:hint="eastAsia" w:ascii="宋体" w:hAnsi="宋体" w:cs="宋体"/>
                <w:color w:val="auto"/>
                <w:szCs w:val="21"/>
                <w:highlight w:val="none"/>
              </w:rPr>
              <w:t>2  ……</w:t>
            </w:r>
          </w:p>
          <w:p w14:paraId="3EA3F3E8">
            <w:pPr>
              <w:rPr>
                <w:rFonts w:hint="eastAsia" w:ascii="宋体" w:hAnsi="宋体" w:cs="宋体"/>
                <w:color w:val="auto"/>
                <w:szCs w:val="21"/>
                <w:highlight w:val="none"/>
              </w:rPr>
            </w:pPr>
            <w:r>
              <w:rPr>
                <w:rFonts w:hint="eastAsia" w:ascii="宋体" w:hAnsi="宋体" w:cs="宋体"/>
                <w:color w:val="auto"/>
                <w:szCs w:val="21"/>
                <w:highlight w:val="none"/>
              </w:rPr>
              <w:t>3  ……</w:t>
            </w:r>
          </w:p>
          <w:p w14:paraId="01FFBD3F">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FAEC913">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14:paraId="5684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631D84AB">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D46C98">
            <w:pPr>
              <w:rPr>
                <w:rFonts w:hint="eastAsia" w:ascii="宋体" w:hAnsi="宋体" w:cs="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7CDDDEA2">
            <w:pPr>
              <w:rPr>
                <w:rFonts w:hint="eastAsia" w:ascii="宋体" w:hAnsi="宋体" w:cs="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BBD2F0D">
            <w:pPr>
              <w:rPr>
                <w:rFonts w:hint="eastAsia" w:ascii="宋体" w:hAnsi="宋体" w:cs="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02FE708B">
            <w:pPr>
              <w:rPr>
                <w:rFonts w:hint="eastAsia"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2212498D">
            <w:pPr>
              <w:rPr>
                <w:rFonts w:hint="eastAsia" w:ascii="宋体" w:hAnsi="宋体" w:cs="宋体"/>
                <w:color w:val="auto"/>
                <w:szCs w:val="21"/>
                <w:highlight w:val="none"/>
              </w:rPr>
            </w:pPr>
          </w:p>
        </w:tc>
      </w:tr>
      <w:tr w14:paraId="1E6E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3CA2011A">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bl>
    <w:p w14:paraId="34E878F2">
      <w:pPr>
        <w:pStyle w:val="14"/>
        <w:spacing w:line="360" w:lineRule="auto"/>
        <w:rPr>
          <w:rFonts w:hint="eastAsia" w:hAnsi="宋体" w:cs="宋体"/>
          <w:color w:val="auto"/>
          <w:szCs w:val="21"/>
          <w:highlight w:val="none"/>
        </w:rPr>
      </w:pPr>
      <w:r>
        <w:rPr>
          <w:rFonts w:hint="eastAsia" w:hAnsi="宋体" w:cs="宋体"/>
          <w:color w:val="auto"/>
          <w:szCs w:val="21"/>
          <w:highlight w:val="none"/>
        </w:rPr>
        <w:t>注：</w:t>
      </w:r>
    </w:p>
    <w:p w14:paraId="0B15BC6D">
      <w:pPr>
        <w:pStyle w:val="14"/>
        <w:spacing w:line="360" w:lineRule="auto"/>
        <w:rPr>
          <w:rFonts w:hint="eastAsia" w:hAnsi="宋体" w:cs="宋体"/>
          <w:color w:val="auto"/>
          <w:szCs w:val="21"/>
          <w:highlight w:val="none"/>
        </w:rPr>
      </w:pPr>
      <w:r>
        <w:rPr>
          <w:rFonts w:hint="eastAsia" w:hAnsi="宋体" w:cs="宋体"/>
          <w:color w:val="auto"/>
          <w:szCs w:val="21"/>
          <w:highlight w:val="none"/>
        </w:rPr>
        <w:t>1.表格内容均需按要求填写并盖章，不得留空，</w:t>
      </w:r>
      <w:r>
        <w:rPr>
          <w:rFonts w:hint="eastAsia" w:hAnsi="宋体" w:cs="宋体"/>
          <w:bCs/>
          <w:color w:val="auto"/>
          <w:szCs w:val="21"/>
          <w:highlight w:val="none"/>
        </w:rPr>
        <w:t>否则按响应无效处理</w:t>
      </w:r>
      <w:r>
        <w:rPr>
          <w:rFonts w:hint="eastAsia" w:hAnsi="宋体" w:cs="宋体"/>
          <w:color w:val="auto"/>
          <w:szCs w:val="21"/>
          <w:highlight w:val="none"/>
        </w:rPr>
        <w:t>。</w:t>
      </w:r>
    </w:p>
    <w:p w14:paraId="57E1A8D0">
      <w:pPr>
        <w:pStyle w:val="14"/>
        <w:spacing w:line="360" w:lineRule="auto"/>
        <w:rPr>
          <w:rFonts w:hint="eastAsia" w:hAnsi="宋体" w:cs="宋体"/>
          <w:color w:val="auto"/>
          <w:szCs w:val="21"/>
          <w:highlight w:val="none"/>
        </w:rPr>
      </w:pPr>
      <w:r>
        <w:rPr>
          <w:rFonts w:hint="eastAsia" w:hAnsi="宋体" w:cs="宋体"/>
          <w:bCs/>
          <w:color w:val="auto"/>
          <w:szCs w:val="21"/>
          <w:highlight w:val="none"/>
        </w:rPr>
        <w:t>2.当响应文件的服务内容低于征集文件要求时，供应商应当如实写明“负偏离”，否则视为虚假应标。</w:t>
      </w:r>
    </w:p>
    <w:p w14:paraId="2D79ECD6">
      <w:pPr>
        <w:pStyle w:val="14"/>
        <w:spacing w:line="360" w:lineRule="auto"/>
        <w:rPr>
          <w:rFonts w:hint="eastAsia" w:hAnsi="宋体" w:cs="宋体"/>
          <w:color w:val="auto"/>
          <w:highlight w:val="none"/>
        </w:rPr>
      </w:pPr>
      <w:r>
        <w:rPr>
          <w:rFonts w:hint="eastAsia" w:hAnsi="宋体" w:cs="宋体"/>
          <w:color w:val="auto"/>
          <w:highlight w:val="none"/>
        </w:rPr>
        <w:t>3.</w:t>
      </w:r>
      <w:r>
        <w:rPr>
          <w:rFonts w:hint="eastAsia" w:hAnsi="宋体" w:cs="宋体"/>
          <w:color w:val="auto"/>
          <w:szCs w:val="21"/>
          <w:highlight w:val="none"/>
        </w:rPr>
        <w:t>采购需求中带“▲”及“★”的条款，也要分别在本表“服务参数”、“所提供服务的内容”中标记。</w:t>
      </w:r>
    </w:p>
    <w:p w14:paraId="00239A3E">
      <w:pPr>
        <w:snapToGrid w:val="0"/>
        <w:spacing w:line="360" w:lineRule="auto"/>
        <w:ind w:firstLine="5640" w:firstLineChars="2350"/>
        <w:rPr>
          <w:rFonts w:hint="eastAsia" w:ascii="宋体" w:hAnsi="宋体" w:cs="宋体"/>
          <w:color w:val="auto"/>
          <w:kern w:val="0"/>
          <w:sz w:val="24"/>
          <w:highlight w:val="none"/>
          <w:lang w:val="zh-CN"/>
        </w:rPr>
      </w:pPr>
    </w:p>
    <w:p w14:paraId="2C44D3EF">
      <w:pPr>
        <w:snapToGrid w:val="0"/>
        <w:spacing w:line="360" w:lineRule="auto"/>
        <w:ind w:firstLine="5640" w:firstLineChars="23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41C9C852">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D917A3E">
      <w:pPr>
        <w:snapToGrid w:val="0"/>
        <w:spacing w:before="165" w:beforeLines="50" w:after="50"/>
        <w:ind w:left="143" w:leftChars="68" w:firstLine="600" w:firstLineChars="200"/>
        <w:jc w:val="left"/>
        <w:rPr>
          <w:rFonts w:hint="eastAsia" w:ascii="宋体" w:hAnsi="宋体" w:cs="宋体"/>
          <w:color w:val="auto"/>
          <w:sz w:val="30"/>
          <w:szCs w:val="20"/>
          <w:highlight w:val="none"/>
        </w:rPr>
        <w:sectPr>
          <w:footerReference r:id="rId10" w:type="first"/>
          <w:headerReference r:id="rId7" w:type="default"/>
          <w:footerReference r:id="rId8" w:type="default"/>
          <w:footerReference r:id="rId9" w:type="even"/>
          <w:pgSz w:w="11906" w:h="16838"/>
          <w:pgMar w:top="1134" w:right="1134" w:bottom="1134" w:left="1134" w:header="720" w:footer="720" w:gutter="0"/>
          <w:pgNumType w:fmt="decimal"/>
          <w:cols w:space="720" w:num="1"/>
          <w:docGrid w:type="lines" w:linePitch="331" w:charSpace="0"/>
        </w:sectPr>
      </w:pPr>
    </w:p>
    <w:p w14:paraId="3D96C113">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cs="宋体"/>
          <w:b/>
          <w:bCs/>
          <w:color w:val="auto"/>
          <w:sz w:val="30"/>
          <w:szCs w:val="30"/>
          <w:highlight w:val="none"/>
        </w:rPr>
        <w:t>二、</w:t>
      </w:r>
      <w:r>
        <w:rPr>
          <w:rFonts w:hint="eastAsia" w:ascii="宋体" w:hAnsi="宋体" w:eastAsia="宋体" w:cs="宋体"/>
          <w:b/>
          <w:color w:val="auto"/>
          <w:sz w:val="32"/>
          <w:szCs w:val="32"/>
          <w:highlight w:val="none"/>
        </w:rPr>
        <w:t>技术及实施组织方案</w:t>
      </w:r>
    </w:p>
    <w:p w14:paraId="5892AFE9">
      <w:pPr>
        <w:snapToGrid w:val="0"/>
        <w:spacing w:before="120" w:beforeLines="50" w:after="50"/>
        <w:ind w:firstLine="602" w:firstLineChars="200"/>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 xml:space="preserve">   </w:t>
      </w:r>
      <w:r>
        <w:rPr>
          <w:rFonts w:hint="eastAsia" w:ascii="宋体" w:hAnsi="宋体" w:cs="宋体"/>
          <w:color w:val="auto"/>
          <w:sz w:val="24"/>
          <w:highlight w:val="none"/>
        </w:rPr>
        <w:t>（由供应商根据采购需求及征集文件要求编制）</w:t>
      </w:r>
    </w:p>
    <w:p w14:paraId="760A570C">
      <w:pPr>
        <w:pStyle w:val="12"/>
        <w:rPr>
          <w:rFonts w:hint="eastAsia" w:ascii="宋体" w:hAnsi="宋体" w:cs="宋体"/>
          <w:b/>
          <w:bCs/>
          <w:color w:val="auto"/>
          <w:sz w:val="30"/>
          <w:szCs w:val="30"/>
          <w:highlight w:val="none"/>
          <w:lang w:val="en-US" w:eastAsia="zh-CN"/>
        </w:rPr>
      </w:pPr>
    </w:p>
    <w:p w14:paraId="7E34A099">
      <w:pPr>
        <w:rPr>
          <w:rFonts w:hint="default"/>
          <w:color w:val="auto"/>
          <w:highlight w:val="none"/>
          <w:lang w:val="en-US" w:eastAsia="zh-CN"/>
        </w:rPr>
      </w:pPr>
    </w:p>
    <w:p w14:paraId="3038C6B8">
      <w:pPr>
        <w:pStyle w:val="12"/>
        <w:rPr>
          <w:rFonts w:hint="default"/>
          <w:color w:val="auto"/>
          <w:highlight w:val="none"/>
          <w:lang w:val="en-US" w:eastAsia="zh-CN"/>
        </w:rPr>
      </w:pPr>
    </w:p>
    <w:p w14:paraId="7F3A858A">
      <w:pPr>
        <w:rPr>
          <w:rFonts w:hint="default"/>
          <w:color w:val="auto"/>
          <w:highlight w:val="none"/>
          <w:lang w:val="en-US" w:eastAsia="zh-CN"/>
        </w:rPr>
      </w:pPr>
    </w:p>
    <w:p w14:paraId="430D68A8">
      <w:pPr>
        <w:autoSpaceDE w:val="0"/>
        <w:autoSpaceDN w:val="0"/>
        <w:spacing w:line="360" w:lineRule="auto"/>
        <w:ind w:firstLine="4440" w:firstLineChars="185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361F88A">
      <w:pPr>
        <w:autoSpaceDE w:val="0"/>
        <w:autoSpaceDN w:val="0"/>
        <w:spacing w:line="360" w:lineRule="auto"/>
        <w:jc w:val="right"/>
        <w:rPr>
          <w:rFonts w:hint="eastAsia" w:ascii="宋体" w:hAnsi="宋体" w:cs="宋体"/>
          <w:b/>
          <w:bCs/>
          <w:color w:val="auto"/>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589195B8">
      <w:pPr>
        <w:autoSpaceDE w:val="0"/>
        <w:autoSpaceDN w:val="0"/>
        <w:spacing w:line="360" w:lineRule="auto"/>
        <w:jc w:val="right"/>
        <w:rPr>
          <w:rFonts w:hint="eastAsia" w:ascii="宋体" w:hAnsi="宋体" w:cs="宋体"/>
          <w:b/>
          <w:bCs/>
          <w:color w:val="auto"/>
          <w:sz w:val="32"/>
          <w:szCs w:val="32"/>
          <w:highlight w:val="none"/>
        </w:rPr>
      </w:pPr>
    </w:p>
    <w:p w14:paraId="477CBAE8">
      <w:pPr>
        <w:snapToGrid w:val="0"/>
        <w:spacing w:line="360" w:lineRule="auto"/>
        <w:ind w:firstLine="4935" w:firstLineChars="235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0E724A1D">
      <w:pPr>
        <w:snapToGrid w:val="0"/>
        <w:spacing w:before="165" w:beforeLines="50" w:after="50"/>
        <w:jc w:val="center"/>
        <w:rPr>
          <w:rFonts w:hint="eastAsia" w:ascii="宋体" w:hAnsi="宋体" w:cs="宋体"/>
          <w:b/>
          <w:bCs/>
          <w:color w:val="auto"/>
          <w:sz w:val="30"/>
          <w:szCs w:val="30"/>
          <w:highlight w:val="none"/>
        </w:rPr>
      </w:pPr>
    </w:p>
    <w:p w14:paraId="5E6AAC25">
      <w:pPr>
        <w:snapToGrid w:val="0"/>
        <w:spacing w:before="120"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三、</w:t>
      </w:r>
      <w:r>
        <w:rPr>
          <w:rFonts w:hint="eastAsia" w:ascii="宋体" w:hAnsi="宋体" w:cs="宋体"/>
          <w:b/>
          <w:bCs/>
          <w:color w:val="auto"/>
          <w:sz w:val="30"/>
          <w:szCs w:val="30"/>
          <w:highlight w:val="none"/>
          <w:lang w:eastAsia="zh-CN"/>
        </w:rPr>
        <w:t>服务方案</w:t>
      </w:r>
    </w:p>
    <w:p w14:paraId="2298E975">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3BE09DD1">
      <w:pPr>
        <w:autoSpaceDE w:val="0"/>
        <w:autoSpaceDN w:val="0"/>
        <w:spacing w:line="360" w:lineRule="auto"/>
        <w:jc w:val="center"/>
        <w:rPr>
          <w:rFonts w:hint="eastAsia" w:ascii="宋体" w:hAnsi="宋体" w:cs="宋体"/>
          <w:color w:val="auto"/>
          <w:sz w:val="24"/>
          <w:highlight w:val="none"/>
        </w:rPr>
      </w:pPr>
    </w:p>
    <w:p w14:paraId="18135DC6">
      <w:pPr>
        <w:snapToGrid w:val="0"/>
        <w:spacing w:before="165" w:beforeLines="50" w:after="50"/>
        <w:ind w:left="142"/>
        <w:jc w:val="center"/>
        <w:rPr>
          <w:rFonts w:hint="eastAsia" w:ascii="宋体" w:hAnsi="宋体" w:cs="宋体"/>
          <w:b/>
          <w:color w:val="auto"/>
          <w:sz w:val="32"/>
          <w:szCs w:val="32"/>
          <w:highlight w:val="none"/>
        </w:rPr>
      </w:pPr>
    </w:p>
    <w:p w14:paraId="1CCD5821">
      <w:pPr>
        <w:snapToGrid w:val="0"/>
        <w:spacing w:before="165" w:beforeLines="50" w:line="360" w:lineRule="auto"/>
        <w:ind w:right="480" w:firstLine="3967" w:firstLineChars="1653"/>
        <w:rPr>
          <w:rFonts w:hint="eastAsia" w:ascii="宋体" w:hAnsi="宋体" w:cs="宋体"/>
          <w:color w:val="auto"/>
          <w:sz w:val="24"/>
          <w:highlight w:val="none"/>
        </w:rPr>
      </w:pPr>
    </w:p>
    <w:p w14:paraId="60BE5CC9">
      <w:pPr>
        <w:snapToGrid w:val="0"/>
        <w:spacing w:line="360" w:lineRule="auto"/>
        <w:ind w:firstLine="5160" w:firstLineChars="2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r>
        <w:rPr>
          <w:rFonts w:hint="eastAsia" w:ascii="宋体" w:hAnsi="宋体" w:cs="宋体"/>
          <w:color w:val="auto"/>
          <w:kern w:val="0"/>
          <w:sz w:val="24"/>
          <w:highlight w:val="none"/>
        </w:rPr>
        <w:t xml:space="preserve">  </w:t>
      </w:r>
    </w:p>
    <w:p w14:paraId="553C1C63">
      <w:pPr>
        <w:snapToGrid w:val="0"/>
        <w:spacing w:line="360" w:lineRule="auto"/>
        <w:ind w:firstLine="5160" w:firstLineChars="2150"/>
        <w:jc w:val="right"/>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  年  月   日</w:t>
      </w:r>
    </w:p>
    <w:p w14:paraId="21375C35">
      <w:pPr>
        <w:snapToGrid w:val="0"/>
        <w:spacing w:before="165" w:beforeLines="50" w:after="50"/>
        <w:jc w:val="left"/>
        <w:rPr>
          <w:rFonts w:hint="eastAsia" w:ascii="宋体" w:hAnsi="宋体" w:cs="宋体"/>
          <w:color w:val="auto"/>
          <w:sz w:val="24"/>
          <w:highlight w:val="none"/>
        </w:rPr>
      </w:pPr>
    </w:p>
    <w:p w14:paraId="67CE270C">
      <w:pPr>
        <w:snapToGrid w:val="0"/>
        <w:spacing w:before="120" w:beforeLines="50" w:after="5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eastAsia="zh-CN"/>
        </w:rPr>
        <w:t>四</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售后服务方案</w:t>
      </w:r>
    </w:p>
    <w:p w14:paraId="472A000F">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（由供应商根据采购需求及征集文件要求编制）</w:t>
      </w:r>
    </w:p>
    <w:p w14:paraId="69AF176B">
      <w:pPr>
        <w:rPr>
          <w:rFonts w:hint="eastAsia"/>
          <w:color w:val="auto"/>
          <w:highlight w:val="none"/>
        </w:rPr>
      </w:pPr>
    </w:p>
    <w:p w14:paraId="2625A349">
      <w:pPr>
        <w:pStyle w:val="12"/>
        <w:rPr>
          <w:rFonts w:hint="eastAsia"/>
          <w:color w:val="auto"/>
          <w:highlight w:val="none"/>
        </w:rPr>
      </w:pPr>
    </w:p>
    <w:p w14:paraId="06000B08">
      <w:pPr>
        <w:rPr>
          <w:rFonts w:hint="eastAsia"/>
          <w:color w:val="auto"/>
          <w:highlight w:val="none"/>
        </w:rPr>
      </w:pPr>
    </w:p>
    <w:p w14:paraId="6139B2CD">
      <w:pPr>
        <w:pStyle w:val="12"/>
        <w:rPr>
          <w:rFonts w:hint="eastAsia"/>
          <w:color w:val="auto"/>
          <w:highlight w:val="none"/>
        </w:rPr>
      </w:pPr>
    </w:p>
    <w:p w14:paraId="56AC7878">
      <w:pPr>
        <w:rPr>
          <w:rFonts w:hint="eastAsia"/>
          <w:color w:val="auto"/>
          <w:highlight w:val="none"/>
        </w:rPr>
      </w:pPr>
    </w:p>
    <w:p w14:paraId="6E528B5E">
      <w:pPr>
        <w:pStyle w:val="12"/>
        <w:rPr>
          <w:rFonts w:hint="eastAsia"/>
          <w:color w:val="auto"/>
          <w:highlight w:val="none"/>
        </w:rPr>
      </w:pPr>
    </w:p>
    <w:p w14:paraId="54A4CF2F">
      <w:pPr>
        <w:rPr>
          <w:rFonts w:hint="eastAsia"/>
          <w:color w:val="auto"/>
          <w:highlight w:val="none"/>
        </w:rPr>
      </w:pPr>
    </w:p>
    <w:p w14:paraId="15E30957">
      <w:pPr>
        <w:autoSpaceDE w:val="0"/>
        <w:autoSpaceDN w:val="0"/>
        <w:spacing w:line="360" w:lineRule="auto"/>
        <w:ind w:firstLine="4216" w:firstLineChars="20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779207EA">
      <w:pPr>
        <w:autoSpaceDE w:val="0"/>
        <w:autoSpaceDN w:val="0"/>
        <w:spacing w:line="360" w:lineRule="auto"/>
        <w:ind w:firstLine="4200" w:firstLineChars="2000"/>
        <w:jc w:val="both"/>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05C033B9">
      <w:pPr>
        <w:widowControl/>
        <w:jc w:val="righ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6E7B4CD">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、供应商认为需要提供的其他证明材料</w:t>
      </w:r>
    </w:p>
    <w:p w14:paraId="74BFB550">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（由供应商根据采购需求自行编制）</w:t>
      </w:r>
    </w:p>
    <w:p w14:paraId="612F89D4">
      <w:pPr>
        <w:spacing w:line="360" w:lineRule="auto"/>
        <w:jc w:val="center"/>
        <w:rPr>
          <w:rFonts w:hint="eastAsia" w:ascii="宋体" w:hAnsi="宋体" w:cs="仿宋_GB2312"/>
          <w:color w:val="auto"/>
          <w:szCs w:val="21"/>
          <w:highlight w:val="none"/>
        </w:rPr>
      </w:pPr>
    </w:p>
    <w:p w14:paraId="50EFB20D">
      <w:pPr>
        <w:autoSpaceDE w:val="0"/>
        <w:autoSpaceDN w:val="0"/>
        <w:spacing w:line="360" w:lineRule="auto"/>
        <w:ind w:firstLine="4200" w:firstLineChars="2000"/>
        <w:rPr>
          <w:rFonts w:hint="eastAsia" w:ascii="宋体" w:hAnsi="宋体" w:cs="仿宋_GB2312"/>
          <w:color w:val="auto"/>
          <w:kern w:val="0"/>
          <w:szCs w:val="21"/>
          <w:highlight w:val="none"/>
        </w:rPr>
      </w:pPr>
    </w:p>
    <w:p w14:paraId="1649CAD3">
      <w:pPr>
        <w:autoSpaceDE w:val="0"/>
        <w:autoSpaceDN w:val="0"/>
        <w:spacing w:line="360" w:lineRule="auto"/>
        <w:ind w:firstLine="4216" w:firstLineChars="20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rPr>
        <w:t>供应商名称（电子</w:t>
      </w:r>
      <w:r>
        <w:rPr>
          <w:rFonts w:hint="eastAsia" w:ascii="宋体" w:hAnsi="宋体" w:cs="仿宋_GB2312"/>
          <w:b/>
          <w:color w:val="auto"/>
          <w:kern w:val="0"/>
          <w:szCs w:val="21"/>
          <w:highlight w:val="none"/>
          <w:lang w:val="zh-CN"/>
        </w:rPr>
        <w:t>签章</w:t>
      </w:r>
      <w:r>
        <w:rPr>
          <w:rFonts w:hint="eastAsia" w:ascii="宋体" w:hAnsi="宋体" w:cs="仿宋_GB2312"/>
          <w:b/>
          <w:color w:val="auto"/>
          <w:kern w:val="0"/>
          <w:szCs w:val="21"/>
          <w:highlight w:val="none"/>
        </w:rPr>
        <w:t>）：</w:t>
      </w:r>
      <w:r>
        <w:rPr>
          <w:rFonts w:hint="eastAsia" w:ascii="宋体" w:hAnsi="宋体" w:cs="仿宋_GB2312"/>
          <w:b/>
          <w:color w:val="auto"/>
          <w:kern w:val="0"/>
          <w:szCs w:val="21"/>
          <w:highlight w:val="none"/>
          <w:u w:val="single"/>
        </w:rPr>
        <w:t xml:space="preserve">                     </w:t>
      </w:r>
      <w:r>
        <w:rPr>
          <w:rFonts w:hint="eastAsia" w:ascii="宋体" w:hAnsi="宋体" w:cs="仿宋_GB2312"/>
          <w:b/>
          <w:color w:val="auto"/>
          <w:kern w:val="0"/>
          <w:szCs w:val="21"/>
          <w:highlight w:val="none"/>
        </w:rPr>
        <w:t xml:space="preserve">  </w:t>
      </w:r>
    </w:p>
    <w:p w14:paraId="5F74254E">
      <w:pPr>
        <w:autoSpaceDE w:val="0"/>
        <w:autoSpaceDN w:val="0"/>
        <w:spacing w:line="360" w:lineRule="auto"/>
        <w:ind w:firstLine="4200" w:firstLineChars="2000"/>
        <w:jc w:val="both"/>
        <w:rPr>
          <w:rFonts w:hint="eastAsia" w:ascii="宋体" w:hAnsi="宋体" w:cs="仿宋_GB2312"/>
          <w:b/>
          <w:bCs/>
          <w:color w:val="auto"/>
          <w:szCs w:val="21"/>
          <w:highlight w:val="none"/>
        </w:rPr>
      </w:pP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日期：  年  月   日</w:t>
      </w:r>
    </w:p>
    <w:p w14:paraId="17B2CD3F">
      <w:pPr>
        <w:widowControl/>
        <w:jc w:val="right"/>
        <w:rPr>
          <w:rFonts w:ascii="宋体" w:hAnsi="宋体"/>
          <w:b/>
          <w:bCs/>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71A1861F">
      <w:pPr>
        <w:pStyle w:val="12"/>
        <w:bidi w:val="0"/>
        <w:jc w:val="center"/>
        <w:rPr>
          <w:rFonts w:hint="eastAsia"/>
          <w:b/>
          <w:bCs/>
          <w:color w:val="auto"/>
          <w:sz w:val="28"/>
          <w:szCs w:val="28"/>
        </w:rPr>
      </w:pPr>
      <w:r>
        <w:rPr>
          <w:rFonts w:hint="eastAsia"/>
          <w:b/>
          <w:bCs/>
          <w:color w:val="auto"/>
          <w:sz w:val="28"/>
          <w:szCs w:val="28"/>
        </w:rPr>
        <w:t>第五节 报价文件格式</w:t>
      </w:r>
    </w:p>
    <w:p w14:paraId="1214B529">
      <w:pPr>
        <w:snapToGrid w:val="0"/>
        <w:spacing w:before="165" w:beforeLines="50" w:after="50" w:line="400" w:lineRule="exact"/>
        <w:rPr>
          <w:rFonts w:hint="eastAsia" w:ascii="宋体" w:hAnsi="宋体"/>
          <w:bCs/>
          <w:color w:val="auto"/>
          <w:sz w:val="32"/>
          <w:szCs w:val="20"/>
          <w:highlight w:val="none"/>
        </w:rPr>
      </w:pPr>
      <w:r>
        <w:rPr>
          <w:rFonts w:hint="eastAsia" w:ascii="宋体" w:hAnsi="宋体"/>
          <w:color w:val="auto"/>
          <w:sz w:val="24"/>
          <w:szCs w:val="24"/>
          <w:highlight w:val="none"/>
        </w:rPr>
        <w:t xml:space="preserve">                                                            </w:t>
      </w:r>
      <w:r>
        <w:rPr>
          <w:rFonts w:hint="eastAsia" w:ascii="宋体" w:hAnsi="宋体"/>
          <w:bCs/>
          <w:color w:val="auto"/>
          <w:szCs w:val="24"/>
          <w:highlight w:val="none"/>
        </w:rPr>
        <w:t>电子投标文件</w:t>
      </w:r>
    </w:p>
    <w:p w14:paraId="14E2BE9D">
      <w:pPr>
        <w:snapToGrid w:val="0"/>
        <w:spacing w:before="165" w:beforeLines="50" w:after="50" w:line="400" w:lineRule="exact"/>
        <w:jc w:val="center"/>
        <w:rPr>
          <w:rFonts w:hint="eastAsia" w:ascii="宋体" w:hAnsi="宋体"/>
          <w:bCs/>
          <w:color w:val="auto"/>
          <w:sz w:val="24"/>
          <w:szCs w:val="20"/>
          <w:highlight w:val="none"/>
        </w:rPr>
      </w:pPr>
    </w:p>
    <w:p w14:paraId="77248668">
      <w:pPr>
        <w:snapToGrid w:val="0"/>
        <w:spacing w:before="165"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14:paraId="24A08AE3">
      <w:pPr>
        <w:snapToGrid w:val="0"/>
        <w:spacing w:before="165" w:beforeLines="50" w:after="50" w:line="400" w:lineRule="exact"/>
        <w:rPr>
          <w:rFonts w:hint="eastAsia" w:ascii="宋体" w:hAnsi="宋体"/>
          <w:bCs/>
          <w:color w:val="auto"/>
          <w:sz w:val="24"/>
          <w:szCs w:val="20"/>
          <w:highlight w:val="none"/>
        </w:rPr>
      </w:pPr>
    </w:p>
    <w:p w14:paraId="5E53C0C3">
      <w:pPr>
        <w:snapToGrid w:val="0"/>
        <w:spacing w:before="165" w:beforeLines="50" w:after="50" w:line="400" w:lineRule="exact"/>
        <w:rPr>
          <w:rFonts w:hint="eastAsia" w:ascii="宋体" w:hAnsi="宋体"/>
          <w:bCs/>
          <w:color w:val="auto"/>
          <w:sz w:val="24"/>
          <w:szCs w:val="20"/>
          <w:highlight w:val="none"/>
        </w:rPr>
      </w:pPr>
    </w:p>
    <w:p w14:paraId="2979DDBB">
      <w:pPr>
        <w:snapToGrid w:val="0"/>
        <w:spacing w:before="165" w:beforeLines="50" w:after="50" w:line="400" w:lineRule="exact"/>
        <w:rPr>
          <w:rFonts w:hint="eastAsia" w:ascii="宋体" w:hAnsi="宋体"/>
          <w:bCs/>
          <w:color w:val="auto"/>
          <w:sz w:val="24"/>
          <w:szCs w:val="20"/>
          <w:highlight w:val="none"/>
        </w:rPr>
      </w:pPr>
    </w:p>
    <w:p w14:paraId="4246A42F">
      <w:pPr>
        <w:snapToGrid w:val="0"/>
        <w:spacing w:before="165" w:beforeLines="50" w:after="50" w:line="400" w:lineRule="exact"/>
        <w:rPr>
          <w:rFonts w:hint="eastAsia" w:ascii="宋体" w:hAnsi="宋体"/>
          <w:bCs/>
          <w:color w:val="auto"/>
          <w:sz w:val="24"/>
          <w:szCs w:val="20"/>
          <w:highlight w:val="none"/>
        </w:rPr>
      </w:pPr>
    </w:p>
    <w:p w14:paraId="4EC624B4">
      <w:pPr>
        <w:snapToGrid w:val="0"/>
        <w:spacing w:before="165" w:beforeLines="50" w:after="50" w:line="400" w:lineRule="exact"/>
        <w:ind w:firstLine="360" w:firstLineChars="15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 xml:space="preserve">项目名称： </w:t>
      </w:r>
      <w:r>
        <w:rPr>
          <w:rFonts w:hint="eastAsia"/>
          <w:color w:val="auto"/>
          <w:sz w:val="24"/>
          <w:szCs w:val="24"/>
          <w:highlight w:val="none"/>
          <w:u w:val="single"/>
          <w:lang w:val="en-US" w:eastAsia="zh-CN"/>
        </w:rPr>
        <w:t xml:space="preserve">                                                  </w:t>
      </w:r>
    </w:p>
    <w:p w14:paraId="418B64E6">
      <w:pPr>
        <w:snapToGrid w:val="0"/>
        <w:spacing w:before="165" w:beforeLines="50" w:after="50" w:line="400" w:lineRule="exact"/>
        <w:ind w:firstLine="360" w:firstLineChars="150"/>
        <w:rPr>
          <w:rFonts w:hint="eastAsia" w:ascii="宋体" w:hAnsi="宋体"/>
          <w:bCs/>
          <w:color w:val="auto"/>
          <w:sz w:val="24"/>
          <w:szCs w:val="24"/>
          <w:highlight w:val="none"/>
        </w:rPr>
      </w:pPr>
    </w:p>
    <w:p w14:paraId="7D531AC6">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w:t>
      </w:r>
    </w:p>
    <w:p w14:paraId="33CC4EEB">
      <w:pPr>
        <w:snapToGrid w:val="0"/>
        <w:spacing w:before="165" w:beforeLines="50" w:after="50" w:line="400" w:lineRule="exact"/>
        <w:ind w:firstLine="360" w:firstLineChars="150"/>
        <w:rPr>
          <w:rFonts w:hint="eastAsia" w:ascii="宋体" w:hAnsi="宋体"/>
          <w:bCs/>
          <w:color w:val="auto"/>
          <w:sz w:val="24"/>
          <w:szCs w:val="24"/>
          <w:highlight w:val="none"/>
        </w:rPr>
      </w:pPr>
    </w:p>
    <w:p w14:paraId="162356EC">
      <w:pPr>
        <w:snapToGrid w:val="0"/>
        <w:spacing w:before="50" w:after="50"/>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所投分标：</w:t>
      </w:r>
      <w:r>
        <w:rPr>
          <w:rFonts w:hint="eastAsia" w:ascii="宋体" w:hAnsi="宋体"/>
          <w:bCs/>
          <w:color w:val="auto"/>
          <w:sz w:val="24"/>
          <w:szCs w:val="24"/>
          <w:highlight w:val="none"/>
          <w:u w:val="single"/>
        </w:rPr>
        <w:t xml:space="preserve">                                                        </w:t>
      </w:r>
    </w:p>
    <w:p w14:paraId="50E42780">
      <w:pPr>
        <w:snapToGrid w:val="0"/>
        <w:spacing w:before="50" w:after="50"/>
        <w:rPr>
          <w:rFonts w:hint="eastAsia" w:ascii="宋体" w:hAnsi="宋体"/>
          <w:bCs/>
          <w:color w:val="auto"/>
          <w:sz w:val="24"/>
          <w:szCs w:val="24"/>
          <w:highlight w:val="none"/>
        </w:rPr>
      </w:pPr>
    </w:p>
    <w:p w14:paraId="3D2ED6E8">
      <w:pPr>
        <w:snapToGrid w:val="0"/>
        <w:spacing w:before="165" w:beforeLines="50" w:after="50" w:line="400" w:lineRule="exact"/>
        <w:ind w:firstLine="360" w:firstLineChars="150"/>
        <w:rPr>
          <w:rFonts w:hint="eastAsia" w:ascii="宋体" w:hAnsi="宋体"/>
          <w:bCs/>
          <w:color w:val="auto"/>
          <w:sz w:val="24"/>
          <w:szCs w:val="24"/>
          <w:highlight w:val="none"/>
        </w:rPr>
      </w:pPr>
      <w:r>
        <w:rPr>
          <w:rFonts w:hint="eastAsia" w:ascii="宋体" w:hAnsi="宋体"/>
          <w:bCs/>
          <w:color w:val="auto"/>
          <w:sz w:val="24"/>
          <w:szCs w:val="24"/>
          <w:highlight w:val="none"/>
        </w:rPr>
        <w:t>供应商名称：</w:t>
      </w:r>
      <w:r>
        <w:rPr>
          <w:rFonts w:hint="eastAsia" w:ascii="宋体" w:hAnsi="宋体"/>
          <w:bCs/>
          <w:color w:val="auto"/>
          <w:sz w:val="24"/>
          <w:szCs w:val="24"/>
          <w:highlight w:val="none"/>
          <w:u w:val="single"/>
        </w:rPr>
        <w:t xml:space="preserve">                                                        </w:t>
      </w:r>
    </w:p>
    <w:p w14:paraId="634B2FDB">
      <w:pPr>
        <w:snapToGrid w:val="0"/>
        <w:spacing w:before="50" w:after="50" w:line="400" w:lineRule="exact"/>
        <w:ind w:firstLine="960" w:firstLineChars="400"/>
        <w:rPr>
          <w:rFonts w:hint="eastAsia" w:ascii="宋体" w:hAnsi="宋体"/>
          <w:bCs/>
          <w:color w:val="auto"/>
          <w:sz w:val="24"/>
          <w:szCs w:val="24"/>
          <w:highlight w:val="none"/>
        </w:rPr>
      </w:pPr>
    </w:p>
    <w:p w14:paraId="3E82C6BC">
      <w:pPr>
        <w:snapToGrid w:val="0"/>
        <w:spacing w:before="165" w:beforeLines="50" w:after="50" w:line="4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55E8BB04">
      <w:pPr>
        <w:widowControl/>
        <w:jc w:val="left"/>
        <w:rPr>
          <w:rFonts w:ascii="宋体" w:hAnsi="宋体"/>
          <w:color w:val="auto"/>
          <w:sz w:val="24"/>
          <w:szCs w:val="24"/>
          <w:highlight w:val="none"/>
        </w:rPr>
        <w:sectPr>
          <w:pgSz w:w="11906" w:h="16838"/>
          <w:pgMar w:top="1134" w:right="1134" w:bottom="1134" w:left="1134" w:header="720" w:footer="720" w:gutter="0"/>
          <w:pgNumType w:fmt="decimal"/>
          <w:cols w:space="720" w:num="1"/>
          <w:docGrid w:type="lines" w:linePitch="331" w:charSpace="0"/>
        </w:sectPr>
      </w:pPr>
    </w:p>
    <w:p w14:paraId="5FB81227">
      <w:pPr>
        <w:rPr>
          <w:rFonts w:hint="eastAsia" w:ascii="宋体" w:hAnsi="宋体" w:cs="宋体"/>
          <w:color w:val="auto"/>
          <w:szCs w:val="24"/>
          <w:highlight w:val="none"/>
        </w:rPr>
      </w:pPr>
    </w:p>
    <w:p w14:paraId="06336EDD">
      <w:pPr>
        <w:snapToGrid w:val="0"/>
        <w:spacing w:before="165" w:beforeLines="50" w:after="50" w:line="400" w:lineRule="exact"/>
        <w:jc w:val="center"/>
        <w:rPr>
          <w:rFonts w:hint="eastAsia" w:ascii="仿宋" w:hAnsi="仿宋" w:eastAsia="仿宋"/>
          <w:b/>
          <w:bCs/>
          <w:color w:val="auto"/>
          <w:sz w:val="30"/>
          <w:szCs w:val="30"/>
          <w:highlight w:val="none"/>
        </w:rPr>
      </w:pPr>
      <w:r>
        <w:rPr>
          <w:rFonts w:hint="eastAsia" w:ascii="仿宋" w:hAnsi="仿宋" w:eastAsia="仿宋"/>
          <w:b/>
          <w:bCs/>
          <w:color w:val="auto"/>
          <w:sz w:val="30"/>
          <w:szCs w:val="30"/>
          <w:highlight w:val="none"/>
        </w:rPr>
        <w:t>报价文件目录</w:t>
      </w:r>
    </w:p>
    <w:p w14:paraId="1814E3E3">
      <w:pPr>
        <w:rPr>
          <w:rFonts w:hint="eastAsia" w:ascii="宋体" w:hAnsi="宋体" w:cs="宋体"/>
          <w:color w:val="auto"/>
          <w:szCs w:val="24"/>
          <w:highlight w:val="none"/>
        </w:rPr>
      </w:pPr>
    </w:p>
    <w:p w14:paraId="6EC1B7CE">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一、响应函………………………………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42422299">
      <w:pPr>
        <w:rPr>
          <w:rFonts w:hint="eastAsia" w:ascii="仿宋_GB2312" w:hAnsi="仿宋" w:eastAsia="仿宋_GB2312" w:cs="仿宋_GB2312"/>
          <w:color w:val="auto"/>
          <w:kern w:val="0"/>
          <w:sz w:val="24"/>
          <w:szCs w:val="24"/>
          <w:highlight w:val="none"/>
        </w:rPr>
      </w:pPr>
      <w:r>
        <w:rPr>
          <w:rFonts w:hint="eastAsia" w:ascii="仿宋_GB2312" w:hAnsi="仿宋" w:eastAsia="仿宋_GB2312" w:cs="仿宋_GB2312"/>
          <w:color w:val="auto"/>
          <w:kern w:val="0"/>
          <w:sz w:val="24"/>
          <w:szCs w:val="24"/>
          <w:highlight w:val="none"/>
        </w:rPr>
        <w:t>二、开标一览表……………………</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3E13D62C">
      <w:pPr>
        <w:rPr>
          <w:rFonts w:hint="eastAsia" w:ascii="仿宋_GB2312" w:hAnsi="仿宋" w:eastAsia="仿宋_GB2312" w:cs="仿宋_GB2312"/>
          <w:color w:val="auto"/>
          <w:sz w:val="24"/>
          <w:szCs w:val="24"/>
          <w:highlight w:val="none"/>
        </w:rPr>
      </w:pPr>
      <w:r>
        <w:rPr>
          <w:rFonts w:hint="eastAsia" w:ascii="仿宋_GB2312" w:hAnsi="仿宋" w:eastAsia="仿宋_GB2312" w:cs="仿宋_GB2312"/>
          <w:color w:val="auto"/>
          <w:kern w:val="0"/>
          <w:sz w:val="24"/>
          <w:szCs w:val="24"/>
          <w:highlight w:val="none"/>
        </w:rPr>
        <w:t>三、中小企业声明函……………………</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kern w:val="0"/>
          <w:sz w:val="24"/>
          <w:szCs w:val="24"/>
          <w:highlight w:val="none"/>
        </w:rPr>
        <w:t>………………………（页码）</w:t>
      </w:r>
    </w:p>
    <w:p w14:paraId="61B3DE82">
      <w:pPr>
        <w:widowControl/>
        <w:jc w:val="left"/>
        <w:rPr>
          <w:rFonts w:ascii="宋体" w:hAnsi="宋体"/>
          <w:color w:val="auto"/>
          <w:sz w:val="30"/>
          <w:szCs w:val="20"/>
          <w:highlight w:val="none"/>
        </w:rPr>
        <w:sectPr>
          <w:pgSz w:w="11906" w:h="16838"/>
          <w:pgMar w:top="1134" w:right="1134" w:bottom="1134" w:left="1134" w:header="720" w:footer="720" w:gutter="0"/>
          <w:pgNumType w:fmt="decimal"/>
          <w:cols w:space="720" w:num="1"/>
          <w:docGrid w:type="lines" w:linePitch="331" w:charSpace="0"/>
        </w:sectPr>
      </w:pPr>
    </w:p>
    <w:p w14:paraId="0DD845B1">
      <w:pPr>
        <w:spacing w:line="500" w:lineRule="exact"/>
        <w:jc w:val="center"/>
        <w:rPr>
          <w:rFonts w:hint="eastAsia" w:ascii="Times New Roman" w:hAnsi="Times New Roman"/>
          <w:b/>
          <w:bCs/>
          <w:color w:val="auto"/>
          <w:sz w:val="30"/>
          <w:szCs w:val="30"/>
          <w:highlight w:val="none"/>
        </w:rPr>
      </w:pPr>
      <w:r>
        <w:rPr>
          <w:rFonts w:hint="eastAsia" w:ascii="Times New Roman" w:hAnsi="Times New Roman"/>
          <w:b/>
          <w:bCs/>
          <w:color w:val="auto"/>
          <w:sz w:val="30"/>
          <w:szCs w:val="30"/>
          <w:highlight w:val="none"/>
        </w:rPr>
        <w:t>一、响应函</w:t>
      </w:r>
    </w:p>
    <w:p w14:paraId="51B7E09B">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 xml:space="preserve">                      </w:t>
      </w:r>
      <w:r>
        <w:rPr>
          <w:rFonts w:hint="eastAsia" w:hAnsi="宋体" w:cs="宋体"/>
          <w:color w:val="auto"/>
          <w:highlight w:val="none"/>
        </w:rPr>
        <w:t>（采购代理机构名称）</w:t>
      </w:r>
    </w:p>
    <w:p w14:paraId="2F9373B1">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我方已仔细阅读了贵方组织的</w:t>
      </w:r>
      <w:r>
        <w:rPr>
          <w:rFonts w:hint="eastAsia" w:hAnsi="宋体" w:cs="宋体"/>
          <w:color w:val="auto"/>
          <w:highlight w:val="none"/>
          <w:u w:val="single"/>
        </w:rPr>
        <w:t xml:space="preserve">                    </w:t>
      </w:r>
      <w:r>
        <w:rPr>
          <w:rFonts w:hint="eastAsia" w:hAnsi="宋体" w:cs="宋体"/>
          <w:color w:val="auto"/>
          <w:highlight w:val="none"/>
        </w:rPr>
        <w:t>项目（项目编号：             ）的征集文件的全部内容，授权</w:t>
      </w:r>
      <w:r>
        <w:rPr>
          <w:rFonts w:hint="eastAsia" w:hAnsi="宋体" w:cs="宋体"/>
          <w:color w:val="auto"/>
          <w:highlight w:val="none"/>
          <w:u w:val="single"/>
        </w:rPr>
        <w:t xml:space="preserve">                      </w:t>
      </w:r>
      <w:r>
        <w:rPr>
          <w:rFonts w:hint="eastAsia" w:hAnsi="宋体" w:cs="宋体"/>
          <w:color w:val="auto"/>
          <w:highlight w:val="none"/>
        </w:rPr>
        <w:t>(全权代表姓名)</w:t>
      </w:r>
      <w:r>
        <w:rPr>
          <w:rFonts w:hint="eastAsia" w:hAnsi="宋体" w:cs="宋体"/>
          <w:color w:val="auto"/>
          <w:highlight w:val="none"/>
          <w:u w:val="single"/>
        </w:rPr>
        <w:t xml:space="preserve">          </w:t>
      </w:r>
      <w:r>
        <w:rPr>
          <w:rFonts w:hint="eastAsia" w:hAnsi="宋体" w:cs="宋体"/>
          <w:color w:val="auto"/>
          <w:highlight w:val="none"/>
        </w:rPr>
        <w:t xml:space="preserve"> (职务、职称)为全权代表，现正式递交下述文件参加贵方组织的本次政府采购活动： </w:t>
      </w:r>
    </w:p>
    <w:p w14:paraId="207B713E">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一、报价文件电子版一份（包含按供应商须知前附表要求提交的全部文件）；</w:t>
      </w:r>
    </w:p>
    <w:p w14:paraId="166E2BDA">
      <w:pPr>
        <w:pStyle w:val="14"/>
        <w:spacing w:line="440" w:lineRule="exact"/>
        <w:ind w:firstLine="482"/>
        <w:rPr>
          <w:rFonts w:hint="eastAsia" w:hAnsi="宋体" w:cs="宋体"/>
          <w:color w:val="auto"/>
          <w:highlight w:val="none"/>
        </w:rPr>
      </w:pPr>
      <w:r>
        <w:rPr>
          <w:rFonts w:hint="eastAsia" w:hAnsi="宋体" w:cs="宋体"/>
          <w:color w:val="auto"/>
          <w:highlight w:val="none"/>
        </w:rPr>
        <w:t>二、资格文件电子版一份（包含按供应商须知前附表要求提交的全部文件）；</w:t>
      </w:r>
    </w:p>
    <w:p w14:paraId="56AF8DDA">
      <w:pPr>
        <w:pStyle w:val="14"/>
        <w:spacing w:line="440" w:lineRule="exact"/>
        <w:ind w:firstLine="482"/>
        <w:rPr>
          <w:rFonts w:hint="eastAsia" w:hAnsi="宋体" w:cs="宋体"/>
          <w:color w:val="auto"/>
          <w:highlight w:val="none"/>
        </w:rPr>
      </w:pPr>
      <w:r>
        <w:rPr>
          <w:rFonts w:hint="eastAsia" w:hAnsi="宋体" w:cs="宋体"/>
          <w:color w:val="auto"/>
          <w:highlight w:val="none"/>
        </w:rPr>
        <w:t>三、技术文件电子版一份（包含按供应商须知前附表要求提交的全部文件）；</w:t>
      </w:r>
    </w:p>
    <w:p w14:paraId="24A72EBC">
      <w:pPr>
        <w:pStyle w:val="14"/>
        <w:spacing w:line="440" w:lineRule="exact"/>
        <w:ind w:firstLine="482"/>
        <w:rPr>
          <w:rFonts w:hint="eastAsia" w:hAnsi="宋体" w:cs="宋体"/>
          <w:color w:val="auto"/>
          <w:highlight w:val="none"/>
        </w:rPr>
      </w:pPr>
      <w:r>
        <w:rPr>
          <w:rFonts w:hint="eastAsia" w:hAnsi="宋体" w:cs="宋体"/>
          <w:color w:val="auto"/>
          <w:highlight w:val="none"/>
        </w:rPr>
        <w:t>四、商务文件电子版一份（包含按供应商须知前附表要求提交的全部文件）；</w:t>
      </w:r>
    </w:p>
    <w:p w14:paraId="2A2F0482">
      <w:pPr>
        <w:pStyle w:val="14"/>
        <w:spacing w:line="440" w:lineRule="exact"/>
        <w:ind w:firstLine="482"/>
        <w:rPr>
          <w:rFonts w:hint="eastAsia" w:hAnsi="宋体" w:cs="宋体"/>
          <w:color w:val="auto"/>
          <w:highlight w:val="none"/>
        </w:rPr>
      </w:pPr>
      <w:r>
        <w:rPr>
          <w:rFonts w:hint="eastAsia" w:hAnsi="宋体" w:cs="宋体"/>
          <w:color w:val="auto"/>
          <w:highlight w:val="none"/>
        </w:rPr>
        <w:t>据此函，签字人兹宣布：</w:t>
      </w:r>
    </w:p>
    <w:p w14:paraId="611E8A9D">
      <w:pPr>
        <w:pStyle w:val="14"/>
        <w:spacing w:line="440" w:lineRule="exact"/>
        <w:ind w:firstLine="400" w:firstLineChars="200"/>
        <w:rPr>
          <w:rFonts w:hint="eastAsia" w:hAnsi="宋体" w:cs="宋体"/>
          <w:color w:val="auto"/>
          <w:highlight w:val="none"/>
          <w:u w:val="single"/>
        </w:rPr>
      </w:pPr>
      <w:r>
        <w:rPr>
          <w:rFonts w:hint="eastAsia" w:hAnsi="宋体" w:cs="宋体"/>
          <w:color w:val="auto"/>
          <w:highlight w:val="none"/>
        </w:rPr>
        <w:t>1、我方已详细审查全部“征集文件”，包括修改文件（如有的话）以及全部参考资料和有关附件，已经了解我方对于征集文件、采购过程、采购结果有依法进行询问、质疑、投诉的权利及相关渠道和要求；</w:t>
      </w:r>
    </w:p>
    <w:p w14:paraId="0B0571CB">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rPr>
        <w:t>2、我方同意自本项目征集文件“第三章 供应商须知”第一节 供应商须知前附表 第21.2项规定的响应截止时间（开标时间）起遵循本响应函，并承诺在“供应商须知前附表”第17.2项规定的响应有效期内不修改、撤销响应文件。</w:t>
      </w:r>
    </w:p>
    <w:p w14:paraId="471EE49F">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rPr>
        <w:t>3、我方所递交的响应文件及有关资料都是内容完整、真实和准确的。</w:t>
      </w:r>
    </w:p>
    <w:p w14:paraId="5507E97C">
      <w:pPr>
        <w:pStyle w:val="14"/>
        <w:spacing w:line="360" w:lineRule="exact"/>
        <w:ind w:firstLine="400" w:firstLineChars="200"/>
        <w:rPr>
          <w:rFonts w:hint="eastAsia" w:hAnsi="宋体" w:cs="宋体"/>
          <w:color w:val="auto"/>
          <w:highlight w:val="none"/>
          <w:u w:val="single"/>
        </w:rPr>
      </w:pPr>
      <w:r>
        <w:rPr>
          <w:rFonts w:hint="eastAsia" w:hAnsi="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3FFD98DC">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具有独立承担民事责任的能力；</w:t>
      </w:r>
    </w:p>
    <w:p w14:paraId="765955FC">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具有良好的商业信誉和健全的财务会计制度；</w:t>
      </w:r>
    </w:p>
    <w:p w14:paraId="536472E2">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具有履行合同所必需的设备和专业技术能力；</w:t>
      </w:r>
    </w:p>
    <w:p w14:paraId="4927C4A3">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有依法缴纳税收和社会保障资金的良好记录；</w:t>
      </w:r>
    </w:p>
    <w:p w14:paraId="4D55A9C9">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参加政府采购活动前三年内，在经营活动中没有重大违法记录；</w:t>
      </w:r>
    </w:p>
    <w:p w14:paraId="2D4F0C76">
      <w:pPr>
        <w:pStyle w:val="14"/>
        <w:numPr>
          <w:ilvl w:val="0"/>
          <w:numId w:val="3"/>
        </w:numPr>
        <w:spacing w:line="440" w:lineRule="exact"/>
        <w:rPr>
          <w:rFonts w:hint="eastAsia" w:hAnsi="宋体" w:cs="宋体"/>
          <w:color w:val="auto"/>
          <w:highlight w:val="none"/>
        </w:rPr>
      </w:pPr>
      <w:r>
        <w:rPr>
          <w:rFonts w:hint="eastAsia" w:hAnsi="宋体" w:cs="宋体"/>
          <w:color w:val="auto"/>
          <w:highlight w:val="none"/>
        </w:rPr>
        <w:t>法律、行政法规规定的其他条件。</w:t>
      </w:r>
    </w:p>
    <w:p w14:paraId="0F12C82A">
      <w:pPr>
        <w:pStyle w:val="14"/>
        <w:spacing w:line="440" w:lineRule="exact"/>
        <w:ind w:firstLine="482"/>
        <w:rPr>
          <w:rFonts w:hint="eastAsia" w:hAnsi="宋体" w:cs="宋体"/>
          <w:color w:val="auto"/>
          <w:highlight w:val="none"/>
        </w:rPr>
      </w:pPr>
      <w:r>
        <w:rPr>
          <w:rFonts w:hint="eastAsia" w:hAnsi="宋体" w:cs="宋体"/>
          <w:color w:val="auto"/>
          <w:highlight w:val="none"/>
        </w:rPr>
        <w:t>5、</w:t>
      </w:r>
      <w:r>
        <w:rPr>
          <w:rFonts w:hint="eastAsia" w:hAnsi="宋体" w:cs="宋体"/>
          <w:color w:val="auto"/>
          <w:szCs w:val="21"/>
          <w:highlight w:val="none"/>
        </w:rPr>
        <w:t>如本项目采购内容涉及须符合国家强制规定的，我方承诺我方本次响应（包括资格条件和所投产品）均符合国家有关强制规定。</w:t>
      </w:r>
    </w:p>
    <w:p w14:paraId="70DA47DC">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6、如我方入围，我方承诺在收到入围通知书后，在入围通知书规定的期限内，根据征集文件、我方的响应文件及有关澄清承诺书的要求按第五章“拟签订的合同文本”与征集人订立书面合同，并按照合同约定承担完成合同的责任和义务。</w:t>
      </w:r>
    </w:p>
    <w:p w14:paraId="3D053E35">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7、我方已详细审核征集文件，我方知道必须放弃提出含糊不清或误解问题的权利。</w:t>
      </w:r>
    </w:p>
    <w:p w14:paraId="1C59B387">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8、我方同意应贵方要求提供与本响应有关的任何数据或资料。若贵方需要，我方愿意提供我方作出的一切承诺的证明材料。</w:t>
      </w:r>
    </w:p>
    <w:p w14:paraId="6AAAF348">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9、我方完全理解贵方不一定接受响应报价最低的供应商为入围供应商的行为。</w:t>
      </w:r>
    </w:p>
    <w:p w14:paraId="70B79DA2">
      <w:pPr>
        <w:pStyle w:val="14"/>
        <w:spacing w:line="440" w:lineRule="exact"/>
        <w:ind w:firstLine="400" w:firstLineChars="200"/>
        <w:rPr>
          <w:rFonts w:hint="eastAsia" w:hAnsi="宋体" w:cs="宋体"/>
          <w:color w:val="auto"/>
          <w:highlight w:val="none"/>
        </w:rPr>
      </w:pPr>
      <w:r>
        <w:rPr>
          <w:rFonts w:hint="eastAsia" w:hAnsi="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21A22DF">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提供虚假材料谋取入围、成交的；</w:t>
      </w:r>
    </w:p>
    <w:p w14:paraId="2900C759">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采取不正当手段诋毁、排挤其他供应商的；</w:t>
      </w:r>
    </w:p>
    <w:p w14:paraId="561742FF">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与采购人、其他供应商或者采购代理机构恶意串通的；</w:t>
      </w:r>
    </w:p>
    <w:p w14:paraId="3E97EDD9">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向采购人、采购代理机构行贿或者提供其他不正当利益的；</w:t>
      </w:r>
    </w:p>
    <w:p w14:paraId="61719E79">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在征集采购过程中与采购人进行协商谈判的；</w:t>
      </w:r>
    </w:p>
    <w:p w14:paraId="246FFB6D">
      <w:pPr>
        <w:pStyle w:val="14"/>
        <w:numPr>
          <w:ilvl w:val="0"/>
          <w:numId w:val="4"/>
        </w:numPr>
        <w:spacing w:line="440" w:lineRule="exact"/>
        <w:rPr>
          <w:rFonts w:hint="eastAsia" w:hAnsi="宋体" w:cs="宋体"/>
          <w:color w:val="auto"/>
          <w:highlight w:val="none"/>
        </w:rPr>
      </w:pPr>
      <w:r>
        <w:rPr>
          <w:rFonts w:hint="eastAsia" w:hAnsi="宋体" w:cs="宋体"/>
          <w:color w:val="auto"/>
          <w:highlight w:val="none"/>
        </w:rPr>
        <w:t>拒绝有关部门监督检查或提供虚假情况的。</w:t>
      </w:r>
    </w:p>
    <w:p w14:paraId="30C2365E">
      <w:pPr>
        <w:pStyle w:val="14"/>
        <w:spacing w:line="440" w:lineRule="exact"/>
        <w:ind w:left="420"/>
        <w:rPr>
          <w:rFonts w:hint="eastAsia" w:hAnsi="宋体" w:cs="宋体"/>
          <w:color w:val="auto"/>
          <w:highlight w:val="none"/>
        </w:rPr>
      </w:pPr>
      <w:r>
        <w:rPr>
          <w:rFonts w:hint="eastAsia" w:hAnsi="宋体" w:cs="宋体"/>
          <w:color w:val="auto"/>
          <w:highlight w:val="none"/>
        </w:rPr>
        <w:t>11、我方及由本人担任法定代表人的其他机构最近三年内被处罚的违法行为有：</w:t>
      </w:r>
      <w:r>
        <w:rPr>
          <w:rFonts w:hint="eastAsia" w:hAnsi="宋体" w:cs="宋体"/>
          <w:color w:val="auto"/>
          <w:highlight w:val="none"/>
          <w:u w:val="single"/>
        </w:rPr>
        <w:t xml:space="preserve">                                        </w:t>
      </w:r>
    </w:p>
    <w:p w14:paraId="42DC0C58">
      <w:pPr>
        <w:pStyle w:val="14"/>
        <w:spacing w:line="440" w:lineRule="exact"/>
        <w:ind w:left="420"/>
        <w:rPr>
          <w:rFonts w:hint="eastAsia" w:hAnsi="宋体" w:cs="宋体"/>
          <w:color w:val="auto"/>
          <w:highlight w:val="none"/>
        </w:rPr>
      </w:pPr>
      <w:r>
        <w:rPr>
          <w:rFonts w:hint="eastAsia" w:hAnsi="宋体" w:cs="宋体"/>
          <w:color w:val="auto"/>
          <w:highlight w:val="none"/>
          <w:u w:val="single"/>
        </w:rPr>
        <w:t xml:space="preserve">                                                                                                                        </w:t>
      </w:r>
    </w:p>
    <w:p w14:paraId="329975F3">
      <w:pPr>
        <w:pStyle w:val="14"/>
        <w:spacing w:line="360" w:lineRule="auto"/>
        <w:ind w:firstLine="420"/>
        <w:rPr>
          <w:rFonts w:hint="eastAsia" w:hAnsi="宋体" w:cs="宋体"/>
          <w:color w:val="auto"/>
          <w:highlight w:val="none"/>
        </w:rPr>
      </w:pPr>
      <w:r>
        <w:rPr>
          <w:rFonts w:hint="eastAsia" w:hAnsi="宋体" w:cs="宋体"/>
          <w:color w:val="auto"/>
          <w:highlight w:val="none"/>
        </w:rPr>
        <w:t>12、以上事项如有虚假或隐瞒，我方愿意承担一切后果，并不再寻求任何旨在减轻或免除法律责任的辩解。</w:t>
      </w:r>
    </w:p>
    <w:p w14:paraId="459E5E54">
      <w:pPr>
        <w:pStyle w:val="14"/>
        <w:spacing w:line="360" w:lineRule="auto"/>
        <w:ind w:firstLine="420"/>
        <w:rPr>
          <w:rFonts w:hint="eastAsia" w:hAnsi="宋体" w:cs="宋体"/>
          <w:color w:val="auto"/>
          <w:highlight w:val="none"/>
        </w:rPr>
      </w:pPr>
      <w:r>
        <w:rPr>
          <w:rFonts w:hint="eastAsia" w:hAnsi="宋体" w:cs="宋体"/>
          <w:color w:val="auto"/>
          <w:highlight w:val="none"/>
        </w:rPr>
        <w:t>13、与本响应有关的一切正式往来信函请寄：</w:t>
      </w:r>
      <w:r>
        <w:rPr>
          <w:rFonts w:hint="eastAsia" w:hAnsi="宋体" w:cs="宋体"/>
          <w:color w:val="auto"/>
          <w:highlight w:val="none"/>
          <w:u w:val="single"/>
        </w:rPr>
        <w:t xml:space="preserve"> </w:t>
      </w:r>
    </w:p>
    <w:p w14:paraId="2566DFDC">
      <w:pPr>
        <w:pStyle w:val="14"/>
        <w:spacing w:line="360" w:lineRule="auto"/>
        <w:ind w:firstLine="420"/>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w:t>
      </w:r>
    </w:p>
    <w:p w14:paraId="251246F5">
      <w:pPr>
        <w:pStyle w:val="14"/>
        <w:spacing w:line="360" w:lineRule="auto"/>
        <w:ind w:firstLine="420"/>
        <w:rPr>
          <w:rFonts w:hint="eastAsia"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45F99DE1">
      <w:pPr>
        <w:pStyle w:val="14"/>
        <w:spacing w:line="360" w:lineRule="auto"/>
        <w:ind w:firstLine="420"/>
        <w:rPr>
          <w:rFonts w:hint="eastAsia" w:hAnsi="宋体" w:cs="宋体"/>
          <w:color w:val="auto"/>
          <w:highlight w:val="none"/>
        </w:rPr>
      </w:pPr>
      <w:r>
        <w:rPr>
          <w:rFonts w:hint="eastAsia" w:hAnsi="宋体" w:cs="宋体"/>
          <w:color w:val="auto"/>
          <w:highlight w:val="none"/>
        </w:rPr>
        <w:t>传真：</w:t>
      </w:r>
      <w:r>
        <w:rPr>
          <w:rFonts w:hint="eastAsia" w:hAnsi="宋体" w:cs="宋体"/>
          <w:color w:val="auto"/>
          <w:highlight w:val="none"/>
          <w:u w:val="single"/>
        </w:rPr>
        <w:t>　　　　　　　　　　　　　　　　　　　　　　　　　　　　</w:t>
      </w:r>
    </w:p>
    <w:p w14:paraId="73670B38">
      <w:pPr>
        <w:pStyle w:val="14"/>
        <w:spacing w:line="360" w:lineRule="auto"/>
        <w:ind w:firstLine="420"/>
        <w:rPr>
          <w:rFonts w:hint="eastAsia"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xml:space="preserve">                                                    </w:t>
      </w:r>
    </w:p>
    <w:p w14:paraId="5CD3E37A">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xml:space="preserve">                                                    </w:t>
      </w:r>
    </w:p>
    <w:p w14:paraId="5DE0BD98">
      <w:pPr>
        <w:pStyle w:val="14"/>
        <w:spacing w:line="360" w:lineRule="auto"/>
        <w:ind w:firstLine="420"/>
        <w:rPr>
          <w:rFonts w:hint="eastAsia"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xml:space="preserve">                                                    </w:t>
      </w:r>
    </w:p>
    <w:p w14:paraId="3E3D0DCA">
      <w:pPr>
        <w:pStyle w:val="14"/>
        <w:spacing w:line="360" w:lineRule="auto"/>
        <w:ind w:firstLine="420"/>
        <w:rPr>
          <w:rFonts w:hint="eastAsia" w:hAnsi="宋体" w:cs="宋体"/>
          <w:color w:val="auto"/>
          <w:highlight w:val="none"/>
          <w:u w:val="single"/>
        </w:rPr>
      </w:pPr>
      <w:r>
        <w:rPr>
          <w:rFonts w:hint="eastAsia" w:hAnsi="宋体" w:cs="宋体"/>
          <w:color w:val="auto"/>
          <w:highlight w:val="none"/>
        </w:rPr>
        <w:t>银行账号：</w:t>
      </w:r>
      <w:r>
        <w:rPr>
          <w:rFonts w:hint="eastAsia" w:hAnsi="宋体" w:cs="宋体"/>
          <w:color w:val="auto"/>
          <w:highlight w:val="none"/>
          <w:u w:val="single"/>
        </w:rPr>
        <w:t xml:space="preserve">                                                    </w:t>
      </w:r>
    </w:p>
    <w:p w14:paraId="5D33E7BE">
      <w:pPr>
        <w:snapToGrid w:val="0"/>
        <w:spacing w:line="360" w:lineRule="auto"/>
        <w:ind w:firstLine="5040" w:firstLineChars="2100"/>
        <w:rPr>
          <w:rFonts w:hint="eastAsia" w:ascii="宋体" w:hAnsi="宋体" w:cs="宋体"/>
          <w:color w:val="auto"/>
          <w:kern w:val="0"/>
          <w:sz w:val="24"/>
          <w:highlight w:val="none"/>
          <w:lang w:val="zh-CN"/>
        </w:rPr>
      </w:pPr>
    </w:p>
    <w:p w14:paraId="7C71A2BB">
      <w:pPr>
        <w:snapToGrid w:val="0"/>
        <w:spacing w:line="360" w:lineRule="auto"/>
        <w:ind w:firstLine="5040" w:firstLineChars="2100"/>
        <w:rPr>
          <w:rFonts w:hint="eastAsia" w:ascii="宋体" w:hAnsi="宋体" w:cs="宋体"/>
          <w:color w:val="auto"/>
          <w:kern w:val="0"/>
          <w:sz w:val="24"/>
          <w:highlight w:val="none"/>
          <w:lang w:val="zh-CN"/>
        </w:rPr>
      </w:pPr>
    </w:p>
    <w:p w14:paraId="293895AE">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供应商名称(电子签章)：</w:t>
      </w:r>
    </w:p>
    <w:p w14:paraId="7BEE1B83">
      <w:pPr>
        <w:snapToGrid w:val="0"/>
        <w:spacing w:line="36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0B70270">
      <w:pPr>
        <w:widowControl/>
        <w:spacing w:line="360" w:lineRule="auto"/>
        <w:jc w:val="left"/>
        <w:rPr>
          <w:rFonts w:hint="eastAsia" w:ascii="仿宋_GB2312" w:hAnsi="仿宋" w:eastAsia="仿宋_GB2312" w:cs="仿宋_GB2312"/>
          <w:color w:val="auto"/>
          <w:kern w:val="0"/>
          <w:sz w:val="24"/>
          <w:szCs w:val="24"/>
          <w:highlight w:val="none"/>
          <w:lang w:val="zh-CN"/>
        </w:rPr>
      </w:pPr>
    </w:p>
    <w:p w14:paraId="72BE0140">
      <w:pPr>
        <w:widowControl/>
        <w:spacing w:line="360" w:lineRule="auto"/>
        <w:jc w:val="left"/>
        <w:rPr>
          <w:rFonts w:hint="eastAsia" w:ascii="仿宋_GB2312" w:hAnsi="仿宋" w:eastAsia="仿宋_GB2312" w:cs="仿宋_GB2312"/>
          <w:color w:val="auto"/>
          <w:kern w:val="0"/>
          <w:sz w:val="24"/>
          <w:szCs w:val="24"/>
          <w:highlight w:val="none"/>
          <w:lang w:val="zh-CN"/>
        </w:rPr>
      </w:pPr>
    </w:p>
    <w:p w14:paraId="19A86F19">
      <w:pPr>
        <w:widowControl/>
        <w:spacing w:line="360" w:lineRule="auto"/>
        <w:jc w:val="left"/>
        <w:rPr>
          <w:rFonts w:hint="eastAsia" w:ascii="仿宋_GB2312" w:hAnsi="仿宋" w:eastAsia="仿宋_GB2312" w:cs="仿宋_GB2312"/>
          <w:color w:val="auto"/>
          <w:kern w:val="0"/>
          <w:sz w:val="24"/>
          <w:szCs w:val="24"/>
          <w:highlight w:val="none"/>
          <w:lang w:val="zh-CN"/>
        </w:rPr>
      </w:pPr>
    </w:p>
    <w:p w14:paraId="09095FBA">
      <w:pPr>
        <w:widowControl/>
        <w:spacing w:line="360" w:lineRule="auto"/>
        <w:jc w:val="left"/>
        <w:rPr>
          <w:rFonts w:hint="eastAsia" w:ascii="仿宋_GB2312" w:hAnsi="仿宋" w:eastAsia="仿宋_GB2312" w:cs="仿宋_GB2312"/>
          <w:color w:val="auto"/>
          <w:kern w:val="0"/>
          <w:sz w:val="24"/>
          <w:szCs w:val="24"/>
          <w:highlight w:val="none"/>
          <w:lang w:val="zh-CN"/>
        </w:rPr>
      </w:pPr>
    </w:p>
    <w:p w14:paraId="28450870">
      <w:pPr>
        <w:widowControl/>
        <w:spacing w:line="360" w:lineRule="auto"/>
        <w:jc w:val="left"/>
        <w:rPr>
          <w:rFonts w:hint="eastAsia" w:ascii="仿宋_GB2312" w:hAnsi="仿宋" w:eastAsia="仿宋_GB2312" w:cs="仿宋_GB2312"/>
          <w:color w:val="auto"/>
          <w:kern w:val="0"/>
          <w:sz w:val="24"/>
          <w:szCs w:val="24"/>
          <w:highlight w:val="none"/>
          <w:lang w:val="zh-CN"/>
        </w:rPr>
      </w:pPr>
    </w:p>
    <w:p w14:paraId="4CFA1768">
      <w:pPr>
        <w:spacing w:line="360" w:lineRule="auto"/>
        <w:jc w:val="center"/>
        <w:rPr>
          <w:rFonts w:hint="eastAsia" w:ascii="宋体" w:hAnsi="宋体"/>
          <w:color w:val="auto"/>
          <w:sz w:val="30"/>
          <w:szCs w:val="20"/>
          <w:highlight w:val="none"/>
        </w:rPr>
      </w:pPr>
    </w:p>
    <w:p w14:paraId="1BE26F35">
      <w:pPr>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p>
    <w:p w14:paraId="4FF88190">
      <w:pPr>
        <w:snapToGrid w:val="0"/>
        <w:spacing w:before="50" w:after="50" w:line="360" w:lineRule="auto"/>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Cs w:val="21"/>
          <w:highlight w:val="none"/>
        </w:rPr>
        <w:t xml:space="preserve">  项目编号：</w:t>
      </w:r>
      <w:bookmarkStart w:id="120" w:name="PO_3000001866_PM001_4"/>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bookmarkEnd w:id="120"/>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9FA79AC">
      <w:pPr>
        <w:spacing w:line="360" w:lineRule="auto"/>
        <w:rPr>
          <w:rFonts w:hint="eastAsia" w:ascii="宋体" w:hAnsi="宋体"/>
          <w:color w:val="auto"/>
          <w:szCs w:val="21"/>
          <w:highlight w:val="none"/>
        </w:rPr>
      </w:pPr>
      <w:r>
        <w:rPr>
          <w:rFonts w:hint="eastAsia" w:ascii="宋体" w:hAnsi="宋体"/>
          <w:color w:val="auto"/>
          <w:szCs w:val="21"/>
          <w:highlight w:val="none"/>
        </w:rPr>
        <w:t>供应商名称：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分标：</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2819"/>
        <w:gridCol w:w="1883"/>
        <w:gridCol w:w="2153"/>
      </w:tblGrid>
      <w:tr w14:paraId="2951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3" w:hRule="atLeast"/>
        </w:trPr>
        <w:tc>
          <w:tcPr>
            <w:tcW w:w="2958" w:type="dxa"/>
            <w:tcBorders>
              <w:top w:val="single" w:color="auto" w:sz="4" w:space="0"/>
              <w:left w:val="single" w:color="auto" w:sz="4" w:space="0"/>
              <w:bottom w:val="single" w:color="auto" w:sz="4" w:space="0"/>
              <w:right w:val="single" w:color="auto" w:sz="4" w:space="0"/>
            </w:tcBorders>
            <w:noWrap w:val="0"/>
            <w:vAlign w:val="center"/>
          </w:tcPr>
          <w:p w14:paraId="3424FACB">
            <w:pPr>
              <w:jc w:val="center"/>
              <w:rPr>
                <w:rFonts w:ascii="宋体" w:hAnsi="宋体"/>
                <w:color w:val="auto"/>
                <w:szCs w:val="21"/>
                <w:highlight w:val="none"/>
              </w:rPr>
            </w:pPr>
            <w:r>
              <w:rPr>
                <w:rFonts w:hint="eastAsia" w:ascii="宋体" w:hAnsi="宋体"/>
                <w:color w:val="auto"/>
                <w:szCs w:val="21"/>
                <w:highlight w:val="none"/>
              </w:rPr>
              <w:t>服务名称</w:t>
            </w:r>
          </w:p>
        </w:tc>
        <w:tc>
          <w:tcPr>
            <w:tcW w:w="2819" w:type="dxa"/>
            <w:tcBorders>
              <w:top w:val="single" w:color="auto" w:sz="4" w:space="0"/>
              <w:left w:val="single" w:color="auto" w:sz="4" w:space="0"/>
              <w:bottom w:val="single" w:color="auto" w:sz="4" w:space="0"/>
              <w:right w:val="single" w:color="auto" w:sz="4" w:space="0"/>
            </w:tcBorders>
            <w:noWrap w:val="0"/>
            <w:vAlign w:val="center"/>
          </w:tcPr>
          <w:p w14:paraId="0C446AAF">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服务内容</w:t>
            </w:r>
          </w:p>
        </w:tc>
        <w:tc>
          <w:tcPr>
            <w:tcW w:w="1883" w:type="dxa"/>
            <w:tcBorders>
              <w:top w:val="single" w:color="auto" w:sz="4" w:space="0"/>
              <w:left w:val="single" w:color="auto" w:sz="4" w:space="0"/>
              <w:bottom w:val="single" w:color="auto" w:sz="4" w:space="0"/>
              <w:right w:val="single" w:color="auto" w:sz="4" w:space="0"/>
            </w:tcBorders>
            <w:noWrap w:val="0"/>
            <w:vAlign w:val="center"/>
          </w:tcPr>
          <w:p w14:paraId="496E105D">
            <w:pPr>
              <w:jc w:val="center"/>
              <w:rPr>
                <w:rFonts w:hint="default" w:eastAsia="宋体"/>
                <w:color w:val="auto"/>
                <w:highlight w:val="none"/>
                <w:lang w:val="en-US" w:eastAsia="zh-CN"/>
              </w:rPr>
            </w:pPr>
            <w:r>
              <w:rPr>
                <w:rFonts w:hint="eastAsia"/>
                <w:color w:val="auto"/>
                <w:highlight w:val="none"/>
                <w:lang w:eastAsia="zh-CN"/>
              </w:rPr>
              <w:t>综合优惠率</w:t>
            </w:r>
            <w:r>
              <w:rPr>
                <w:rFonts w:hint="eastAsia"/>
                <w:color w:val="auto"/>
                <w:highlight w:val="none"/>
                <w:lang w:val="en-US" w:eastAsia="zh-CN"/>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4BE8B1AA">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说明</w:t>
            </w:r>
          </w:p>
        </w:tc>
      </w:tr>
      <w:tr w14:paraId="0E3A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2958" w:type="dxa"/>
            <w:tcBorders>
              <w:top w:val="single" w:color="auto" w:sz="4" w:space="0"/>
              <w:left w:val="single" w:color="auto" w:sz="4" w:space="0"/>
              <w:right w:val="single" w:color="auto" w:sz="4" w:space="0"/>
            </w:tcBorders>
            <w:noWrap w:val="0"/>
            <w:vAlign w:val="center"/>
          </w:tcPr>
          <w:p w14:paraId="1AAA8ADB">
            <w:pPr>
              <w:jc w:val="center"/>
              <w:rPr>
                <w:rFonts w:ascii="宋体" w:hAnsi="宋体"/>
                <w:color w:val="auto"/>
                <w:szCs w:val="21"/>
                <w:highlight w:val="none"/>
              </w:rPr>
            </w:pPr>
          </w:p>
        </w:tc>
        <w:tc>
          <w:tcPr>
            <w:tcW w:w="2819" w:type="dxa"/>
            <w:tcBorders>
              <w:top w:val="single" w:color="auto" w:sz="4" w:space="0"/>
              <w:left w:val="single" w:color="auto" w:sz="4" w:space="0"/>
              <w:right w:val="single" w:color="auto" w:sz="4" w:space="0"/>
            </w:tcBorders>
            <w:noWrap w:val="0"/>
            <w:vAlign w:val="center"/>
          </w:tcPr>
          <w:p w14:paraId="2F8442AC">
            <w:pPr>
              <w:jc w:val="center"/>
              <w:rPr>
                <w:rFonts w:ascii="宋体" w:hAnsi="宋体"/>
                <w:color w:val="auto"/>
                <w:szCs w:val="21"/>
                <w:highlight w:val="none"/>
              </w:rPr>
            </w:pPr>
          </w:p>
        </w:tc>
        <w:tc>
          <w:tcPr>
            <w:tcW w:w="1883" w:type="dxa"/>
            <w:tcBorders>
              <w:top w:val="single" w:color="auto" w:sz="4" w:space="0"/>
              <w:left w:val="single" w:color="auto" w:sz="4" w:space="0"/>
              <w:right w:val="single" w:color="auto" w:sz="4" w:space="0"/>
            </w:tcBorders>
            <w:noWrap w:val="0"/>
            <w:vAlign w:val="center"/>
          </w:tcPr>
          <w:p w14:paraId="4230B823">
            <w:pPr>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w:t>
            </w:r>
          </w:p>
        </w:tc>
        <w:tc>
          <w:tcPr>
            <w:tcW w:w="2153" w:type="dxa"/>
            <w:tcBorders>
              <w:top w:val="single" w:color="auto" w:sz="4" w:space="0"/>
              <w:left w:val="single" w:color="auto" w:sz="4" w:space="0"/>
              <w:bottom w:val="single" w:color="auto" w:sz="4" w:space="0"/>
              <w:right w:val="single" w:color="auto" w:sz="4" w:space="0"/>
            </w:tcBorders>
            <w:noWrap w:val="0"/>
            <w:vAlign w:val="center"/>
          </w:tcPr>
          <w:p w14:paraId="7C41654D">
            <w:pPr>
              <w:jc w:val="center"/>
              <w:rPr>
                <w:rFonts w:ascii="宋体" w:hAnsi="宋体"/>
                <w:color w:val="auto"/>
                <w:szCs w:val="21"/>
                <w:highlight w:val="none"/>
              </w:rPr>
            </w:pPr>
            <w:r>
              <w:rPr>
                <w:rFonts w:hint="eastAsia" w:ascii="宋体" w:hAnsi="宋体"/>
                <w:color w:val="auto"/>
                <w:szCs w:val="21"/>
                <w:highlight w:val="none"/>
              </w:rPr>
              <w:t>综合优惠率，第一阶段形成的协议价格（协议价格＝采购时供应商对该项服务的市场实时报价×（1-入围综合优惠率）×数量）为第二阶段成交价格的最高限价，采购人可与入围供应商就价格、服务等方面内容进行协商，以获得更大优惠。供应商不得以抬高市场实时价格、提高优惠率的手段谋取中标。</w:t>
            </w:r>
          </w:p>
        </w:tc>
      </w:tr>
      <w:tr w14:paraId="67CC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9813" w:type="dxa"/>
            <w:gridSpan w:val="4"/>
            <w:tcBorders>
              <w:top w:val="single" w:color="auto" w:sz="4" w:space="0"/>
              <w:left w:val="single" w:color="auto" w:sz="4" w:space="0"/>
              <w:bottom w:val="single" w:color="auto" w:sz="4" w:space="0"/>
              <w:right w:val="single" w:color="auto" w:sz="4" w:space="0"/>
            </w:tcBorders>
            <w:noWrap w:val="0"/>
            <w:vAlign w:val="top"/>
          </w:tcPr>
          <w:p w14:paraId="72D00382">
            <w:pPr>
              <w:rPr>
                <w:rFonts w:ascii="宋体" w:hAnsi="宋体"/>
                <w:color w:val="auto"/>
                <w:szCs w:val="21"/>
                <w:highlight w:val="none"/>
              </w:rPr>
            </w:pPr>
            <w:r>
              <w:rPr>
                <w:rFonts w:hint="eastAsia" w:ascii="宋体" w:hAnsi="宋体"/>
                <w:color w:val="auto"/>
                <w:kern w:val="0"/>
                <w:szCs w:val="24"/>
                <w:highlight w:val="none"/>
              </w:rPr>
              <w:t>框架协议的期限：</w:t>
            </w:r>
          </w:p>
        </w:tc>
      </w:tr>
    </w:tbl>
    <w:p w14:paraId="0322FE34">
      <w:pPr>
        <w:snapToGrid w:val="0"/>
        <w:spacing w:before="50" w:after="50" w:line="360" w:lineRule="auto"/>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 xml:space="preserve">注： </w:t>
      </w:r>
    </w:p>
    <w:p w14:paraId="707246EA">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1.供应商的开标一览表必须加盖供应商电子签章并由法定代表人或者委托代理人签字或者电子签名，否则其投标作无效标处理。</w:t>
      </w:r>
    </w:p>
    <w:p w14:paraId="03C83D30">
      <w:pPr>
        <w:snapToGrid w:val="0"/>
        <w:spacing w:line="360" w:lineRule="auto"/>
        <w:ind w:firstLine="420" w:firstLineChars="200"/>
        <w:jc w:val="left"/>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2.报价一经涂改，应在涂改处加盖供应商公章或者加盖电子签章或者由法定代表人或者委托代理人签字（或者电子签名），否则其投标作无效标处理。</w:t>
      </w:r>
    </w:p>
    <w:p w14:paraId="5571C123">
      <w:pPr>
        <w:snapToGrid w:val="0"/>
        <w:spacing w:line="360" w:lineRule="auto"/>
        <w:ind w:firstLine="422" w:firstLineChars="200"/>
        <w:jc w:val="left"/>
        <w:rPr>
          <w:rFonts w:hint="default" w:ascii="宋体" w:hAnsi="宋体" w:eastAsia="宋体" w:cs="仿宋_GB2312"/>
          <w:b/>
          <w:bCs/>
          <w:color w:val="auto"/>
          <w:kern w:val="0"/>
          <w:szCs w:val="21"/>
          <w:highlight w:val="none"/>
          <w:lang w:val="en-US" w:eastAsia="zh-CN"/>
        </w:rPr>
      </w:pPr>
      <w:r>
        <w:rPr>
          <w:rFonts w:hint="eastAsia" w:hAnsi="宋体"/>
          <w:b/>
          <w:bCs/>
          <w:color w:val="auto"/>
          <w:highlight w:val="none"/>
          <w:lang w:val="en-US" w:eastAsia="zh-CN"/>
        </w:rPr>
        <w:t>3.供应商必须就所投的全部内容作唯一报价。</w:t>
      </w:r>
    </w:p>
    <w:p w14:paraId="49102CFE">
      <w:pPr>
        <w:snapToGrid w:val="0"/>
        <w:spacing w:line="360" w:lineRule="auto"/>
        <w:ind w:firstLine="420" w:firstLineChars="200"/>
        <w:jc w:val="left"/>
        <w:rPr>
          <w:rFonts w:hint="eastAsia" w:ascii="宋体" w:hAnsi="宋体" w:cs="仿宋_GB2312"/>
          <w:color w:val="auto"/>
          <w:kern w:val="0"/>
          <w:szCs w:val="21"/>
          <w:highlight w:val="none"/>
          <w:lang w:val="zh-CN"/>
        </w:rPr>
      </w:pPr>
    </w:p>
    <w:p w14:paraId="3B4BC1D0">
      <w:pPr>
        <w:snapToGrid w:val="0"/>
        <w:spacing w:line="360" w:lineRule="auto"/>
        <w:ind w:firstLine="420" w:firstLineChars="200"/>
        <w:jc w:val="left"/>
        <w:rPr>
          <w:rFonts w:hint="eastAsia" w:ascii="宋体" w:hAnsi="宋体" w:cs="仿宋_GB2312"/>
          <w:color w:val="auto"/>
          <w:kern w:val="0"/>
          <w:szCs w:val="21"/>
          <w:highlight w:val="none"/>
          <w:lang w:val="zh-CN"/>
        </w:rPr>
      </w:pPr>
    </w:p>
    <w:p w14:paraId="7D2912B7">
      <w:pPr>
        <w:snapToGrid w:val="0"/>
        <w:spacing w:line="360" w:lineRule="auto"/>
        <w:ind w:firstLine="420" w:firstLineChars="200"/>
        <w:jc w:val="left"/>
        <w:rPr>
          <w:rFonts w:hint="eastAsia" w:ascii="宋体" w:hAnsi="宋体" w:cs="仿宋_GB2312"/>
          <w:color w:val="auto"/>
          <w:kern w:val="0"/>
          <w:szCs w:val="21"/>
          <w:highlight w:val="none"/>
          <w:lang w:val="zh-CN"/>
        </w:rPr>
      </w:pPr>
    </w:p>
    <w:p w14:paraId="18FD70B5">
      <w:pPr>
        <w:snapToGrid w:val="0"/>
        <w:spacing w:line="360" w:lineRule="auto"/>
        <w:ind w:firstLine="420" w:firstLineChars="200"/>
        <w:jc w:val="left"/>
        <w:rPr>
          <w:rFonts w:hint="eastAsia" w:ascii="宋体" w:hAnsi="宋体" w:cs="仿宋_GB2312"/>
          <w:color w:val="auto"/>
          <w:kern w:val="0"/>
          <w:szCs w:val="21"/>
          <w:highlight w:val="none"/>
          <w:lang w:val="zh-CN"/>
        </w:rPr>
      </w:pPr>
    </w:p>
    <w:p w14:paraId="3931038A">
      <w:pPr>
        <w:snapToGrid w:val="0"/>
        <w:spacing w:line="360" w:lineRule="auto"/>
        <w:ind w:firstLine="4427" w:firstLineChars="2100"/>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633604E0">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665EE9C9">
      <w:pPr>
        <w:widowControl/>
        <w:spacing w:line="360" w:lineRule="auto"/>
        <w:jc w:val="left"/>
        <w:rPr>
          <w:rFonts w:hint="eastAsia" w:ascii="仿宋_GB2312" w:hAnsi="仿宋" w:eastAsia="仿宋_GB2312" w:cs="仿宋_GB2312"/>
          <w:color w:val="auto"/>
          <w:kern w:val="0"/>
          <w:sz w:val="24"/>
          <w:szCs w:val="24"/>
          <w:highlight w:val="none"/>
          <w:lang w:val="zh-CN"/>
        </w:rPr>
      </w:pPr>
    </w:p>
    <w:p w14:paraId="06B8609B">
      <w:pPr>
        <w:widowControl/>
        <w:spacing w:line="360" w:lineRule="auto"/>
        <w:jc w:val="left"/>
        <w:rPr>
          <w:rFonts w:ascii="仿宋_GB2312" w:hAnsi="仿宋" w:eastAsia="仿宋_GB2312" w:cs="仿宋_GB2312"/>
          <w:color w:val="auto"/>
          <w:kern w:val="0"/>
          <w:sz w:val="24"/>
          <w:szCs w:val="24"/>
          <w:highlight w:val="none"/>
          <w:lang w:val="zh-CN"/>
        </w:rPr>
      </w:pPr>
    </w:p>
    <w:p w14:paraId="2EB54647">
      <w:pPr>
        <w:jc w:val="center"/>
        <w:rPr>
          <w:rFonts w:hint="eastAsia" w:ascii="Times New Roman" w:hAnsi="Times New Roman"/>
          <w:b/>
          <w:color w:val="auto"/>
          <w:sz w:val="30"/>
          <w:szCs w:val="30"/>
          <w:highlight w:val="none"/>
        </w:rPr>
      </w:pPr>
    </w:p>
    <w:p w14:paraId="514FE285">
      <w:pPr>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1205B8A5">
      <w:pPr>
        <w:rPr>
          <w:rFonts w:ascii="宋体" w:hAnsi="宋体"/>
          <w:color w:val="auto"/>
          <w:spacing w:val="-4"/>
          <w:szCs w:val="21"/>
          <w:highlight w:val="none"/>
        </w:rPr>
      </w:pPr>
      <w:r>
        <w:rPr>
          <w:rFonts w:hint="eastAsia" w:ascii="宋体" w:hAnsi="宋体"/>
          <w:color w:val="auto"/>
          <w:spacing w:val="-4"/>
          <w:szCs w:val="21"/>
          <w:highlight w:val="none"/>
        </w:rPr>
        <w:t>说明：</w:t>
      </w:r>
    </w:p>
    <w:p w14:paraId="6B73CABD">
      <w:pPr>
        <w:ind w:firstLine="404" w:firstLineChars="200"/>
        <w:rPr>
          <w:rFonts w:ascii="宋体" w:hAnsi="宋体"/>
          <w:color w:val="auto"/>
          <w:spacing w:val="-4"/>
          <w:szCs w:val="21"/>
          <w:highlight w:val="none"/>
        </w:rPr>
      </w:pPr>
      <w:r>
        <w:rPr>
          <w:rFonts w:ascii="宋体" w:hAnsi="宋体"/>
          <w:color w:val="auto"/>
          <w:spacing w:val="-4"/>
          <w:szCs w:val="21"/>
          <w:highlight w:val="none"/>
        </w:rPr>
        <w:t>1</w:t>
      </w:r>
      <w:r>
        <w:rPr>
          <w:rFonts w:hint="eastAsia" w:ascii="宋体" w:hAnsi="宋体"/>
          <w:color w:val="auto"/>
          <w:spacing w:val="-4"/>
          <w:szCs w:val="21"/>
          <w:highlight w:val="none"/>
        </w:rPr>
        <w:t>、本声明函主要供参加政府采购活动的中小企业填写，非中小企业无需填写。</w:t>
      </w:r>
    </w:p>
    <w:p w14:paraId="5F0E8583">
      <w:pPr>
        <w:ind w:firstLine="404" w:firstLineChars="200"/>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、小型、微型企业提供中型企业提供的服务的，视同为中型企业。</w:t>
      </w:r>
    </w:p>
    <w:p w14:paraId="6D695F4D">
      <w:pPr>
        <w:ind w:firstLine="404" w:firstLineChars="200"/>
        <w:rPr>
          <w:rFonts w:ascii="宋体" w:hAnsi="宋体"/>
          <w:color w:val="auto"/>
          <w:spacing w:val="-4"/>
          <w:szCs w:val="21"/>
          <w:highlight w:val="none"/>
        </w:rPr>
      </w:pPr>
    </w:p>
    <w:p w14:paraId="3CF18A3A">
      <w:pPr>
        <w:spacing w:after="120" w:line="500" w:lineRule="exact"/>
        <w:ind w:right="142" w:firstLine="420" w:firstLineChars="200"/>
        <w:rPr>
          <w:rFonts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本公司郑重声明，根据《政府采购促进中小企业发展管理办法》（财库﹝2020﹞46号）的规定，本公司参加</w:t>
      </w:r>
      <w:r>
        <w:rPr>
          <w:rFonts w:hint="eastAsia"/>
          <w:color w:val="auto"/>
          <w:highlight w:val="none"/>
          <w:u w:val="single"/>
          <w:lang w:val="en-US" w:eastAsia="zh-CN"/>
        </w:rPr>
        <w:t xml:space="preserve">       项目名称         </w:t>
      </w:r>
      <w:r>
        <w:rPr>
          <w:rFonts w:hint="eastAsia"/>
          <w:color w:val="auto"/>
          <w:highlight w:val="none"/>
          <w:u w:val="single"/>
        </w:rPr>
        <w:t xml:space="preserve"> </w:t>
      </w:r>
      <w:r>
        <w:rPr>
          <w:rFonts w:hint="eastAsia" w:ascii="宋体" w:hAnsi="宋体"/>
          <w:color w:val="auto"/>
          <w:szCs w:val="21"/>
          <w:highlight w:val="none"/>
        </w:rPr>
        <w:t>采购活动，服务全部由符合政策要求的中小企业承接。相关企业（含联合体中的中小企业、签订分包意向协议的中小企业）的具体情况如下：</w:t>
      </w:r>
    </w:p>
    <w:p w14:paraId="1C2AEA16">
      <w:pPr>
        <w:tabs>
          <w:tab w:val="left" w:pos="1384"/>
          <w:tab w:val="left" w:pos="4562"/>
          <w:tab w:val="left" w:pos="6803"/>
        </w:tabs>
        <w:spacing w:before="13" w:line="500" w:lineRule="exact"/>
        <w:ind w:right="142" w:firstLine="600" w:firstLineChars="286"/>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75CA6D34">
      <w:pPr>
        <w:tabs>
          <w:tab w:val="left" w:pos="1065"/>
          <w:tab w:val="left" w:pos="4262"/>
          <w:tab w:val="left" w:pos="6477"/>
        </w:tabs>
        <w:spacing w:before="20" w:line="500" w:lineRule="exact"/>
        <w:ind w:right="84" w:firstLine="600" w:firstLineChars="286"/>
        <w:rPr>
          <w:rFonts w:hint="eastAsia"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5CF057AA">
      <w:pPr>
        <w:spacing w:before="34" w:after="120" w:line="500" w:lineRule="exact"/>
        <w:ind w:left="765" w:right="142" w:hanging="5"/>
        <w:rPr>
          <w:rFonts w:hint="eastAsia" w:ascii="宋体" w:hAnsi="宋体"/>
          <w:color w:val="auto"/>
          <w:szCs w:val="21"/>
          <w:highlight w:val="none"/>
        </w:rPr>
      </w:pPr>
      <w:r>
        <w:rPr>
          <w:rFonts w:hint="eastAsia" w:ascii="宋体" w:hAnsi="宋体"/>
          <w:color w:val="auto"/>
          <w:szCs w:val="21"/>
          <w:highlight w:val="none"/>
        </w:rPr>
        <w:t xml:space="preserve">…… </w:t>
      </w:r>
    </w:p>
    <w:p w14:paraId="02B5A0A7">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741D289F">
      <w:pPr>
        <w:spacing w:before="34" w:after="120" w:line="500" w:lineRule="exact"/>
        <w:ind w:right="142"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3C6E4548">
      <w:pPr>
        <w:spacing w:line="360" w:lineRule="auto"/>
        <w:ind w:firstLine="420" w:firstLineChars="200"/>
        <w:rPr>
          <w:rFonts w:hint="eastAsia" w:ascii="宋体" w:hAnsi="宋体"/>
          <w:color w:val="auto"/>
          <w:szCs w:val="21"/>
          <w:highlight w:val="none"/>
        </w:rPr>
      </w:pPr>
    </w:p>
    <w:p w14:paraId="6B6A8576">
      <w:pPr>
        <w:spacing w:line="360" w:lineRule="auto"/>
        <w:ind w:firstLine="420" w:firstLineChars="200"/>
        <w:rPr>
          <w:rFonts w:hint="eastAsia" w:ascii="宋体" w:hAnsi="宋体"/>
          <w:color w:val="auto"/>
          <w:szCs w:val="21"/>
          <w:highlight w:val="none"/>
        </w:rPr>
      </w:pPr>
    </w:p>
    <w:p w14:paraId="13FC04F7">
      <w:pPr>
        <w:snapToGrid w:val="0"/>
        <w:spacing w:line="360" w:lineRule="auto"/>
        <w:ind w:firstLine="4526" w:firstLineChars="2147"/>
        <w:rPr>
          <w:rFonts w:hint="eastAsia" w:ascii="宋体" w:hAnsi="宋体" w:cs="仿宋_GB2312"/>
          <w:b/>
          <w:color w:val="auto"/>
          <w:kern w:val="0"/>
          <w:szCs w:val="21"/>
          <w:highlight w:val="none"/>
        </w:rPr>
      </w:pP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265B090B">
      <w:pPr>
        <w:snapToGrid w:val="0"/>
        <w:spacing w:line="360" w:lineRule="auto"/>
        <w:ind w:firstLine="4515" w:firstLineChars="21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49C15785">
      <w:pPr>
        <w:spacing w:line="360" w:lineRule="auto"/>
        <w:ind w:firstLine="420" w:firstLineChars="200"/>
        <w:rPr>
          <w:rFonts w:hint="eastAsia" w:ascii="宋体" w:hAnsi="宋体"/>
          <w:color w:val="auto"/>
          <w:szCs w:val="21"/>
          <w:highlight w:val="none"/>
        </w:rPr>
      </w:pPr>
    </w:p>
    <w:p w14:paraId="485B13C5">
      <w:pPr>
        <w:snapToGrid w:val="0"/>
        <w:spacing w:before="50" w:after="165"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203AF778">
      <w:pPr>
        <w:numPr>
          <w:ilvl w:val="0"/>
          <w:numId w:val="5"/>
        </w:numPr>
        <w:snapToGrid w:val="0"/>
        <w:spacing w:before="50" w:after="165" w:afterLines="50" w:line="360" w:lineRule="auto"/>
        <w:jc w:val="left"/>
        <w:rPr>
          <w:rFonts w:ascii="宋体" w:hAnsi="宋体"/>
          <w:color w:val="auto"/>
          <w:szCs w:val="21"/>
          <w:highlight w:val="none"/>
        </w:rPr>
      </w:pPr>
      <w:r>
        <w:rPr>
          <w:rFonts w:hint="eastAsia" w:ascii="宋体" w:hAnsi="宋体"/>
          <w:color w:val="auto"/>
          <w:szCs w:val="21"/>
          <w:highlight w:val="none"/>
        </w:rPr>
        <w:t>从业人员、营业收入、资产总额填报上一年度数据，无上一年度数据的新成立企业可不填报。</w:t>
      </w:r>
    </w:p>
    <w:p w14:paraId="2CBEAC02">
      <w:pPr>
        <w:snapToGrid w:val="0"/>
        <w:spacing w:before="50" w:after="165" w:afterLines="50" w:line="360" w:lineRule="auto"/>
        <w:ind w:firstLine="315" w:firstLineChars="15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、请根据自己的真实情况出具《中小企业声明函》。依法享受中小企业优惠政策的，采购人或者采购代理机构在公告中标结果时，同时公告其《中小企业声明函》，接受社会监督。</w:t>
      </w:r>
    </w:p>
    <w:p w14:paraId="042CC1B0">
      <w:pPr>
        <w:spacing w:line="360" w:lineRule="auto"/>
        <w:jc w:val="center"/>
        <w:rPr>
          <w:rFonts w:hint="eastAsia" w:ascii="宋体" w:hAnsi="Courier New"/>
          <w:b/>
          <w:color w:val="auto"/>
          <w:sz w:val="30"/>
          <w:szCs w:val="30"/>
          <w:highlight w:val="none"/>
        </w:rPr>
      </w:pPr>
    </w:p>
    <w:p w14:paraId="56E62E13">
      <w:pPr>
        <w:pStyle w:val="12"/>
        <w:rPr>
          <w:rFonts w:hint="eastAsia" w:ascii="宋体" w:hAnsi="Courier New"/>
          <w:b/>
          <w:color w:val="auto"/>
          <w:sz w:val="30"/>
          <w:szCs w:val="30"/>
          <w:highlight w:val="none"/>
        </w:rPr>
      </w:pPr>
    </w:p>
    <w:p w14:paraId="62DB5689">
      <w:pPr>
        <w:pStyle w:val="12"/>
        <w:rPr>
          <w:rFonts w:hint="eastAsia" w:ascii="宋体" w:hAnsi="Courier New"/>
          <w:b/>
          <w:color w:val="auto"/>
          <w:sz w:val="30"/>
          <w:szCs w:val="30"/>
          <w:highlight w:val="none"/>
        </w:rPr>
      </w:pPr>
    </w:p>
    <w:p w14:paraId="2DB59B63">
      <w:pPr>
        <w:spacing w:line="360" w:lineRule="auto"/>
        <w:jc w:val="center"/>
        <w:rPr>
          <w:rFonts w:hint="eastAsia" w:ascii="宋体" w:hAnsi="Courier New"/>
          <w:b/>
          <w:color w:val="auto"/>
          <w:sz w:val="30"/>
          <w:szCs w:val="30"/>
          <w:highlight w:val="none"/>
        </w:rPr>
      </w:pPr>
      <w:r>
        <w:rPr>
          <w:rFonts w:hint="eastAsia" w:ascii="宋体" w:hAnsi="Courier New"/>
          <w:b/>
          <w:color w:val="auto"/>
          <w:sz w:val="30"/>
          <w:szCs w:val="30"/>
          <w:highlight w:val="none"/>
        </w:rPr>
        <w:t>残疾人福利性单位声明函（如有）</w:t>
      </w:r>
    </w:p>
    <w:p w14:paraId="63423B88">
      <w:pPr>
        <w:spacing w:line="360" w:lineRule="auto"/>
        <w:jc w:val="center"/>
        <w:rPr>
          <w:rFonts w:hint="eastAsia" w:ascii="宋体" w:hAnsi="Courier New"/>
          <w:b/>
          <w:color w:val="auto"/>
          <w:sz w:val="30"/>
          <w:szCs w:val="30"/>
          <w:highlight w:val="none"/>
        </w:rPr>
      </w:pPr>
    </w:p>
    <w:p w14:paraId="1D658BBD">
      <w:pPr>
        <w:spacing w:line="360" w:lineRule="auto"/>
        <w:jc w:val="left"/>
        <w:rPr>
          <w:rFonts w:hint="eastAsia" w:ascii="宋体" w:hAnsi="宋体"/>
          <w:color w:val="auto"/>
          <w:szCs w:val="21"/>
          <w:highlight w:val="none"/>
        </w:rPr>
      </w:pPr>
      <w:r>
        <w:rPr>
          <w:rFonts w:hint="eastAsia" w:ascii="宋体" w:hAnsi="Courier New"/>
          <w:color w:val="auto"/>
          <w:sz w:val="30"/>
          <w:szCs w:val="30"/>
          <w:highlight w:val="none"/>
        </w:rPr>
        <w:t xml:space="preserve">  </w:t>
      </w:r>
      <w:r>
        <w:rPr>
          <w:rFonts w:hint="eastAsia" w:ascii="宋体" w:hAnsi="宋体"/>
          <w:color w:val="auto"/>
          <w:szCs w:val="21"/>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 xml:space="preserve">       </w:t>
      </w:r>
      <w:r>
        <w:rPr>
          <w:rFonts w:hint="eastAsia" w:ascii="宋体" w:hAnsi="宋体"/>
          <w:color w:val="auto"/>
          <w:szCs w:val="21"/>
          <w:highlight w:val="none"/>
        </w:rPr>
        <w:t>单位的</w:t>
      </w:r>
      <w:r>
        <w:rPr>
          <w:rFonts w:hint="eastAsia"/>
          <w:color w:val="auto"/>
          <w:highlight w:val="none"/>
          <w:u w:val="single"/>
          <w:lang w:val="en-US" w:eastAsia="zh-CN"/>
        </w:rPr>
        <w:t xml:space="preserve">           项目名称         </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AA9D92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225929C8">
      <w:pPr>
        <w:spacing w:line="360" w:lineRule="auto"/>
        <w:jc w:val="left"/>
        <w:rPr>
          <w:rFonts w:hint="eastAsia" w:ascii="宋体" w:hAnsi="宋体"/>
          <w:b/>
          <w:color w:val="auto"/>
          <w:szCs w:val="21"/>
          <w:highlight w:val="none"/>
        </w:rPr>
      </w:pPr>
    </w:p>
    <w:p w14:paraId="7990FFFF">
      <w:pPr>
        <w:spacing w:line="360" w:lineRule="auto"/>
        <w:jc w:val="left"/>
        <w:rPr>
          <w:rFonts w:hint="eastAsia" w:ascii="宋体" w:hAnsi="宋体"/>
          <w:b/>
          <w:color w:val="auto"/>
          <w:szCs w:val="21"/>
          <w:highlight w:val="none"/>
        </w:rPr>
      </w:pPr>
    </w:p>
    <w:p w14:paraId="6AB0BE3D">
      <w:pPr>
        <w:snapToGrid w:val="0"/>
        <w:spacing w:line="360" w:lineRule="auto"/>
        <w:ind w:left="5385" w:leftChars="1736" w:hanging="1739" w:hangingChars="825"/>
        <w:rPr>
          <w:rFonts w:hint="eastAsia"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p>
    <w:p w14:paraId="51ABC086">
      <w:pPr>
        <w:snapToGrid w:val="0"/>
        <w:spacing w:line="360" w:lineRule="auto"/>
        <w:ind w:firstLine="5355" w:firstLineChars="25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28E42B8D">
      <w:pPr>
        <w:spacing w:line="360" w:lineRule="auto"/>
        <w:ind w:left="5180" w:leftChars="1979" w:hanging="1024" w:hangingChars="488"/>
        <w:rPr>
          <w:rFonts w:hint="eastAsia" w:ascii="宋体" w:hAnsi="宋体"/>
          <w:color w:val="auto"/>
          <w:szCs w:val="21"/>
          <w:highlight w:val="none"/>
        </w:rPr>
      </w:pPr>
    </w:p>
    <w:p w14:paraId="7A2ABF6A">
      <w:pPr>
        <w:spacing w:line="360" w:lineRule="auto"/>
        <w:ind w:right="420"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供应商提供由省级以上监狱管理局、戒毒管理局（含新疆生产建设兵团）出具的属于监狱企业证明文件的，视同为小型和微型企业。</w:t>
      </w:r>
    </w:p>
    <w:p w14:paraId="76844E69">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0FF787F3">
      <w:pPr>
        <w:pStyle w:val="12"/>
        <w:bidi w:val="0"/>
        <w:jc w:val="center"/>
        <w:rPr>
          <w:b/>
          <w:bCs/>
          <w:color w:val="auto"/>
          <w:sz w:val="28"/>
          <w:szCs w:val="28"/>
        </w:rPr>
      </w:pPr>
      <w:bookmarkStart w:id="121" w:name="_Toc19686840"/>
      <w:r>
        <w:rPr>
          <w:rFonts w:hint="eastAsia"/>
          <w:b/>
          <w:bCs/>
          <w:color w:val="auto"/>
          <w:sz w:val="28"/>
          <w:szCs w:val="28"/>
        </w:rPr>
        <w:t>第六节 其他文书、文件格式</w:t>
      </w:r>
      <w:bookmarkEnd w:id="121"/>
    </w:p>
    <w:p w14:paraId="3F2BB4B9">
      <w:pPr>
        <w:jc w:val="center"/>
        <w:rPr>
          <w:rFonts w:hint="eastAsia" w:ascii="宋体" w:hAnsi="宋体" w:cs="宋体"/>
          <w:b/>
          <w:bCs/>
          <w:color w:val="auto"/>
          <w:sz w:val="32"/>
          <w:szCs w:val="32"/>
          <w:highlight w:val="none"/>
          <w:lang w:val="en"/>
        </w:rPr>
      </w:pPr>
    </w:p>
    <w:p w14:paraId="59FACD78">
      <w:pPr>
        <w:jc w:val="center"/>
        <w:rPr>
          <w:rFonts w:hint="eastAsia" w:ascii="宋体" w:hAnsi="宋体" w:cs="宋体"/>
          <w:b/>
          <w:bCs/>
          <w:color w:val="auto"/>
          <w:sz w:val="30"/>
          <w:szCs w:val="30"/>
          <w:highlight w:val="none"/>
          <w:lang w:val="en"/>
        </w:rPr>
      </w:pPr>
      <w:r>
        <w:rPr>
          <w:rFonts w:hint="eastAsia" w:ascii="宋体" w:hAnsi="宋体" w:cs="宋体"/>
          <w:b/>
          <w:bCs/>
          <w:color w:val="auto"/>
          <w:sz w:val="30"/>
          <w:szCs w:val="30"/>
          <w:highlight w:val="none"/>
          <w:lang w:val="en"/>
        </w:rPr>
        <w:t>知识产权合规性声明</w:t>
      </w:r>
    </w:p>
    <w:p w14:paraId="4D338A9E">
      <w:pPr>
        <w:spacing w:line="360" w:lineRule="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07CE46F1">
      <w:pPr>
        <w:spacing w:line="360" w:lineRule="auto"/>
        <w:rPr>
          <w:rFonts w:hint="eastAsia" w:ascii="宋体" w:hAnsi="宋体" w:cs="仿宋_GB2312"/>
          <w:color w:val="auto"/>
          <w:szCs w:val="21"/>
          <w:highlight w:val="none"/>
          <w:lang w:val="en"/>
        </w:rPr>
      </w:pPr>
      <w:r>
        <w:rPr>
          <w:rFonts w:hint="eastAsia" w:ascii="仿宋_GB2312" w:hAnsi="仿宋_GB2312" w:eastAsia="仿宋_GB2312" w:cs="仿宋_GB2312"/>
          <w:color w:val="auto"/>
          <w:sz w:val="30"/>
          <w:szCs w:val="30"/>
          <w:highlight w:val="none"/>
        </w:rPr>
        <w:t xml:space="preserve">   </w:t>
      </w:r>
      <w:r>
        <w:rPr>
          <w:rFonts w:hint="eastAsia" w:ascii="宋体" w:hAnsi="宋体" w:cs="仿宋_GB2312"/>
          <w:color w:val="auto"/>
          <w:szCs w:val="21"/>
          <w:highlight w:val="none"/>
        </w:rPr>
        <w:t xml:space="preserve"> 本</w:t>
      </w:r>
      <w:r>
        <w:rPr>
          <w:rFonts w:hint="eastAsia" w:ascii="宋体" w:hAnsi="宋体" w:cs="仿宋_GB2312"/>
          <w:color w:val="auto"/>
          <w:szCs w:val="21"/>
          <w:highlight w:val="none"/>
          <w:lang w:val="en"/>
        </w:rPr>
        <w:t>企业自愿参与政府投资政府采购的</w:t>
      </w:r>
      <w:r>
        <w:rPr>
          <w:rFonts w:hint="eastAsia"/>
          <w:color w:val="auto"/>
          <w:highlight w:val="none"/>
          <w:u w:val="single"/>
          <w:lang w:val="en-US" w:eastAsia="zh-CN"/>
        </w:rPr>
        <w:t xml:space="preserve">               项目名称             </w:t>
      </w:r>
      <w:r>
        <w:rPr>
          <w:rFonts w:hint="eastAsia" w:ascii="宋体" w:hAnsi="宋体" w:cs="仿宋_GB2312"/>
          <w:color w:val="auto"/>
          <w:szCs w:val="21"/>
          <w:highlight w:val="none"/>
          <w:lang w:val="en"/>
        </w:rPr>
        <w:t>项目，</w:t>
      </w:r>
      <w:r>
        <w:rPr>
          <w:rFonts w:hint="eastAsia" w:ascii="宋体" w:hAnsi="宋体" w:cs="仿宋_GB2312"/>
          <w:b/>
          <w:bCs/>
          <w:color w:val="auto"/>
          <w:szCs w:val="21"/>
          <w:highlight w:val="none"/>
          <w:lang w:val="en"/>
        </w:rPr>
        <w:t>在此郑重承诺：</w:t>
      </w:r>
      <w:r>
        <w:rPr>
          <w:rFonts w:hint="eastAsia" w:ascii="宋体" w:hAnsi="宋体" w:cs="仿宋_GB2312"/>
          <w:color w:val="auto"/>
          <w:szCs w:val="21"/>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5D009FF2">
      <w:pPr>
        <w:snapToGrid w:val="0"/>
        <w:spacing w:line="360" w:lineRule="auto"/>
        <w:ind w:left="5385" w:leftChars="1736" w:hanging="1739" w:hangingChars="825"/>
        <w:rPr>
          <w:rFonts w:hint="eastAsia" w:ascii="宋体" w:hAnsi="宋体"/>
          <w:b/>
          <w:color w:val="auto"/>
          <w:szCs w:val="21"/>
          <w:highlight w:val="none"/>
        </w:rPr>
      </w:pPr>
      <w:r>
        <w:rPr>
          <w:rFonts w:ascii="宋体" w:hAnsi="宋体"/>
          <w:b/>
          <w:color w:val="auto"/>
          <w:szCs w:val="21"/>
          <w:highlight w:val="none"/>
        </w:rPr>
        <w:t xml:space="preserve">           </w:t>
      </w:r>
    </w:p>
    <w:p w14:paraId="07946F9B">
      <w:pPr>
        <w:snapToGrid w:val="0"/>
        <w:spacing w:line="360" w:lineRule="auto"/>
        <w:ind w:left="5385" w:leftChars="1736" w:hanging="1739" w:hangingChars="825"/>
        <w:rPr>
          <w:rFonts w:ascii="宋体" w:hAnsi="宋体"/>
          <w:b/>
          <w:color w:val="auto"/>
          <w:szCs w:val="21"/>
          <w:highlight w:val="none"/>
        </w:rPr>
      </w:pPr>
    </w:p>
    <w:p w14:paraId="2AECA704">
      <w:pPr>
        <w:snapToGrid w:val="0"/>
        <w:spacing w:line="360" w:lineRule="auto"/>
        <w:ind w:left="5385" w:leftChars="1736" w:hanging="1739" w:hangingChars="825"/>
        <w:rPr>
          <w:rFonts w:ascii="宋体" w:hAnsi="宋体"/>
          <w:b/>
          <w:color w:val="auto"/>
          <w:szCs w:val="21"/>
          <w:highlight w:val="none"/>
        </w:rPr>
      </w:pPr>
    </w:p>
    <w:p w14:paraId="428548E7">
      <w:pPr>
        <w:snapToGrid w:val="0"/>
        <w:spacing w:line="360" w:lineRule="auto"/>
        <w:ind w:left="5385" w:leftChars="1736" w:hanging="1739" w:hangingChars="825"/>
        <w:rPr>
          <w:rFonts w:ascii="宋体" w:hAnsi="宋体"/>
          <w:b/>
          <w:color w:val="auto"/>
          <w:szCs w:val="21"/>
          <w:highlight w:val="none"/>
        </w:rPr>
      </w:pPr>
    </w:p>
    <w:p w14:paraId="2CAB7B1F">
      <w:pPr>
        <w:snapToGrid w:val="0"/>
        <w:spacing w:line="360" w:lineRule="auto"/>
        <w:ind w:left="5385" w:leftChars="1736" w:hanging="1739" w:hangingChars="825"/>
        <w:rPr>
          <w:rFonts w:ascii="宋体" w:hAnsi="宋体" w:cs="仿宋_GB2312"/>
          <w:b/>
          <w:color w:val="auto"/>
          <w:kern w:val="0"/>
          <w:szCs w:val="21"/>
          <w:highlight w:val="none"/>
        </w:rPr>
      </w:pPr>
      <w:r>
        <w:rPr>
          <w:rFonts w:ascii="宋体" w:hAnsi="宋体"/>
          <w:b/>
          <w:color w:val="auto"/>
          <w:szCs w:val="21"/>
          <w:highlight w:val="none"/>
        </w:rPr>
        <w:t xml:space="preserve">      </w:t>
      </w:r>
      <w:r>
        <w:rPr>
          <w:rFonts w:hint="eastAsia" w:ascii="宋体" w:hAnsi="宋体" w:cs="仿宋_GB2312"/>
          <w:b/>
          <w:color w:val="auto"/>
          <w:kern w:val="0"/>
          <w:szCs w:val="21"/>
          <w:highlight w:val="none"/>
          <w:lang w:val="zh-CN"/>
        </w:rPr>
        <w:t>供应商名称(电子签章)：</w:t>
      </w:r>
      <w:r>
        <w:rPr>
          <w:rFonts w:hint="eastAsia" w:ascii="宋体" w:hAnsi="宋体" w:cs="仿宋_GB2312"/>
          <w:b/>
          <w:color w:val="auto"/>
          <w:kern w:val="0"/>
          <w:szCs w:val="21"/>
          <w:highlight w:val="none"/>
          <w:u w:val="single"/>
          <w:lang w:val="zh-CN"/>
        </w:rPr>
        <w:t xml:space="preserve">                     </w:t>
      </w:r>
      <w:r>
        <w:rPr>
          <w:rFonts w:hint="eastAsia" w:ascii="宋体" w:hAnsi="宋体" w:cs="仿宋_GB2312"/>
          <w:b/>
          <w:color w:val="auto"/>
          <w:kern w:val="0"/>
          <w:szCs w:val="21"/>
          <w:highlight w:val="none"/>
          <w:lang w:val="zh-CN"/>
        </w:rPr>
        <w:t xml:space="preserve"> </w:t>
      </w:r>
    </w:p>
    <w:p w14:paraId="373C3B80">
      <w:pPr>
        <w:snapToGrid w:val="0"/>
        <w:spacing w:line="360" w:lineRule="auto"/>
        <w:ind w:firstLine="4305" w:firstLineChars="205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日期</w:t>
      </w:r>
      <w:r>
        <w:rPr>
          <w:rFonts w:hint="eastAsia" w:ascii="宋体" w:hAnsi="宋体" w:cs="仿宋_GB2312"/>
          <w:color w:val="auto"/>
          <w:kern w:val="0"/>
          <w:szCs w:val="21"/>
          <w:highlight w:val="none"/>
        </w:rPr>
        <w:t xml:space="preserve">：  年  </w:t>
      </w:r>
      <w:r>
        <w:rPr>
          <w:rFonts w:hint="eastAsia" w:ascii="宋体" w:hAnsi="宋体" w:cs="仿宋_GB2312"/>
          <w:color w:val="auto"/>
          <w:kern w:val="0"/>
          <w:szCs w:val="21"/>
          <w:highlight w:val="none"/>
          <w:lang w:val="zh-CN"/>
        </w:rPr>
        <w:t>月</w:t>
      </w:r>
      <w:r>
        <w:rPr>
          <w:rFonts w:hint="eastAsia" w:ascii="宋体" w:hAnsi="宋体" w:cs="仿宋_GB2312"/>
          <w:color w:val="auto"/>
          <w:kern w:val="0"/>
          <w:szCs w:val="21"/>
          <w:highlight w:val="none"/>
        </w:rPr>
        <w:t xml:space="preserve">   </w:t>
      </w:r>
      <w:r>
        <w:rPr>
          <w:rFonts w:hint="eastAsia" w:ascii="宋体" w:hAnsi="宋体" w:cs="仿宋_GB2312"/>
          <w:color w:val="auto"/>
          <w:kern w:val="0"/>
          <w:szCs w:val="21"/>
          <w:highlight w:val="none"/>
          <w:lang w:val="zh-CN"/>
        </w:rPr>
        <w:t>日</w:t>
      </w:r>
    </w:p>
    <w:p w14:paraId="765BD33A">
      <w:pPr>
        <w:snapToGrid w:val="0"/>
        <w:spacing w:before="50" w:after="165" w:afterLines="50" w:line="360" w:lineRule="auto"/>
        <w:jc w:val="left"/>
        <w:rPr>
          <w:rFonts w:hint="eastAsia" w:ascii="Times New Roman" w:hAnsi="Times New Roman"/>
          <w:color w:val="auto"/>
          <w:sz w:val="20"/>
          <w:szCs w:val="24"/>
          <w:highlight w:val="none"/>
        </w:rPr>
      </w:pPr>
      <w:r>
        <w:rPr>
          <w:rFonts w:hint="eastAsia" w:ascii="宋体" w:hAnsi="宋体"/>
          <w:b/>
          <w:color w:val="auto"/>
          <w:szCs w:val="21"/>
          <w:highlight w:val="none"/>
        </w:rPr>
        <w:br w:type="page"/>
      </w:r>
    </w:p>
    <w:p w14:paraId="519D8F4A">
      <w:pPr>
        <w:tabs>
          <w:tab w:val="left" w:pos="2472"/>
        </w:tabs>
        <w:spacing w:line="460" w:lineRule="exact"/>
        <w:jc w:val="center"/>
        <w:rPr>
          <w:rFonts w:ascii="Times New Roman" w:hAnsi="Times New Roman"/>
          <w:b/>
          <w:color w:val="auto"/>
          <w:sz w:val="36"/>
          <w:szCs w:val="20"/>
          <w:highlight w:val="none"/>
        </w:rPr>
      </w:pPr>
    </w:p>
    <w:p w14:paraId="6D7CCCAD">
      <w:pPr>
        <w:tabs>
          <w:tab w:val="left" w:pos="2472"/>
        </w:tabs>
        <w:spacing w:line="460" w:lineRule="exact"/>
        <w:jc w:val="center"/>
        <w:rPr>
          <w:rFonts w:ascii="Times New Roman" w:hAnsi="Times New Roman"/>
          <w:b/>
          <w:color w:val="auto"/>
          <w:sz w:val="36"/>
          <w:szCs w:val="20"/>
          <w:highlight w:val="none"/>
        </w:rPr>
      </w:pPr>
    </w:p>
    <w:p w14:paraId="5A8CED4A">
      <w:pPr>
        <w:tabs>
          <w:tab w:val="left" w:pos="2472"/>
        </w:tabs>
        <w:spacing w:line="460" w:lineRule="exact"/>
        <w:jc w:val="center"/>
        <w:rPr>
          <w:rFonts w:ascii="Times New Roman" w:hAnsi="Times New Roman"/>
          <w:b/>
          <w:color w:val="auto"/>
          <w:sz w:val="36"/>
          <w:szCs w:val="20"/>
          <w:highlight w:val="none"/>
        </w:rPr>
      </w:pPr>
    </w:p>
    <w:p w14:paraId="3DB3DAD4">
      <w:pPr>
        <w:tabs>
          <w:tab w:val="left" w:pos="2472"/>
        </w:tabs>
        <w:spacing w:line="460" w:lineRule="exact"/>
        <w:jc w:val="center"/>
        <w:rPr>
          <w:rFonts w:ascii="Times New Roman" w:hAnsi="Times New Roman"/>
          <w:b/>
          <w:color w:val="auto"/>
          <w:sz w:val="36"/>
          <w:szCs w:val="20"/>
          <w:highlight w:val="none"/>
        </w:rPr>
      </w:pPr>
    </w:p>
    <w:p w14:paraId="6DC618B0">
      <w:pPr>
        <w:tabs>
          <w:tab w:val="left" w:pos="2472"/>
        </w:tabs>
        <w:spacing w:line="460" w:lineRule="exact"/>
        <w:jc w:val="center"/>
        <w:rPr>
          <w:rFonts w:ascii="Times New Roman" w:hAnsi="Times New Roman"/>
          <w:b/>
          <w:color w:val="auto"/>
          <w:sz w:val="36"/>
          <w:szCs w:val="20"/>
          <w:highlight w:val="none"/>
        </w:rPr>
      </w:pPr>
    </w:p>
    <w:p w14:paraId="6989F856">
      <w:pPr>
        <w:tabs>
          <w:tab w:val="left" w:pos="2472"/>
        </w:tabs>
        <w:spacing w:line="460" w:lineRule="exact"/>
        <w:jc w:val="center"/>
        <w:rPr>
          <w:rFonts w:ascii="Times New Roman" w:hAnsi="Times New Roman"/>
          <w:b/>
          <w:color w:val="auto"/>
          <w:sz w:val="36"/>
          <w:szCs w:val="20"/>
          <w:highlight w:val="none"/>
        </w:rPr>
      </w:pPr>
    </w:p>
    <w:p w14:paraId="69D0F187">
      <w:pPr>
        <w:tabs>
          <w:tab w:val="left" w:pos="2472"/>
        </w:tabs>
        <w:spacing w:line="460" w:lineRule="exact"/>
        <w:jc w:val="center"/>
        <w:rPr>
          <w:rFonts w:ascii="Times New Roman" w:hAnsi="Times New Roman"/>
          <w:b/>
          <w:color w:val="auto"/>
          <w:sz w:val="36"/>
          <w:szCs w:val="20"/>
          <w:highlight w:val="none"/>
        </w:rPr>
      </w:pPr>
    </w:p>
    <w:p w14:paraId="352F3B09">
      <w:pPr>
        <w:tabs>
          <w:tab w:val="left" w:pos="2472"/>
        </w:tabs>
        <w:spacing w:line="460" w:lineRule="exact"/>
        <w:jc w:val="center"/>
        <w:rPr>
          <w:rFonts w:ascii="Times New Roman" w:hAnsi="Times New Roman"/>
          <w:b/>
          <w:color w:val="auto"/>
          <w:sz w:val="36"/>
          <w:szCs w:val="20"/>
          <w:highlight w:val="none"/>
        </w:rPr>
      </w:pPr>
    </w:p>
    <w:p w14:paraId="0A44C59C">
      <w:pPr>
        <w:tabs>
          <w:tab w:val="left" w:pos="2472"/>
        </w:tabs>
        <w:spacing w:line="460" w:lineRule="exact"/>
        <w:jc w:val="center"/>
        <w:rPr>
          <w:rFonts w:ascii="Times New Roman" w:hAnsi="Times New Roman"/>
          <w:b/>
          <w:color w:val="auto"/>
          <w:sz w:val="36"/>
          <w:szCs w:val="20"/>
          <w:highlight w:val="none"/>
        </w:rPr>
      </w:pPr>
    </w:p>
    <w:p w14:paraId="70984705">
      <w:pPr>
        <w:tabs>
          <w:tab w:val="left" w:pos="2472"/>
        </w:tabs>
        <w:spacing w:line="460" w:lineRule="exact"/>
        <w:jc w:val="center"/>
        <w:rPr>
          <w:rFonts w:ascii="Times New Roman" w:hAnsi="Times New Roman"/>
          <w:b/>
          <w:color w:val="auto"/>
          <w:sz w:val="36"/>
          <w:szCs w:val="20"/>
          <w:highlight w:val="none"/>
        </w:rPr>
      </w:pPr>
    </w:p>
    <w:p w14:paraId="5091B670">
      <w:pPr>
        <w:tabs>
          <w:tab w:val="left" w:pos="2472"/>
        </w:tabs>
        <w:spacing w:line="460" w:lineRule="exact"/>
        <w:jc w:val="center"/>
        <w:rPr>
          <w:rFonts w:ascii="Times New Roman" w:hAnsi="Times New Roman"/>
          <w:b/>
          <w:color w:val="auto"/>
          <w:sz w:val="36"/>
          <w:szCs w:val="20"/>
          <w:highlight w:val="none"/>
        </w:rPr>
      </w:pPr>
    </w:p>
    <w:p w14:paraId="40E7774E">
      <w:pPr>
        <w:tabs>
          <w:tab w:val="left" w:pos="2472"/>
        </w:tabs>
        <w:spacing w:line="460" w:lineRule="exact"/>
        <w:jc w:val="center"/>
        <w:outlineLvl w:val="0"/>
        <w:rPr>
          <w:rFonts w:ascii="Times New Roman" w:hAnsi="Times New Roman"/>
          <w:b/>
          <w:color w:val="auto"/>
          <w:sz w:val="36"/>
          <w:szCs w:val="20"/>
          <w:highlight w:val="none"/>
        </w:rPr>
      </w:pPr>
      <w:bookmarkStart w:id="122" w:name="_Toc13596"/>
      <w:r>
        <w:rPr>
          <w:rFonts w:hint="eastAsia" w:ascii="Times New Roman" w:hAnsi="Times New Roman"/>
          <w:b/>
          <w:color w:val="auto"/>
          <w:sz w:val="36"/>
          <w:szCs w:val="20"/>
          <w:highlight w:val="none"/>
        </w:rPr>
        <w:t>第七章</w:t>
      </w:r>
      <w:r>
        <w:rPr>
          <w:rFonts w:ascii="Times New Roman" w:hAnsi="Times New Roman"/>
          <w:b/>
          <w:color w:val="auto"/>
          <w:sz w:val="36"/>
          <w:szCs w:val="20"/>
          <w:highlight w:val="none"/>
        </w:rPr>
        <w:t xml:space="preserve"> </w:t>
      </w:r>
      <w:r>
        <w:rPr>
          <w:rFonts w:hint="eastAsia" w:ascii="Times New Roman" w:hAnsi="Times New Roman"/>
          <w:b/>
          <w:color w:val="auto"/>
          <w:sz w:val="36"/>
          <w:szCs w:val="20"/>
          <w:highlight w:val="none"/>
        </w:rPr>
        <w:t>质疑、投诉证明材料格式</w:t>
      </w:r>
      <w:bookmarkEnd w:id="122"/>
    </w:p>
    <w:p w14:paraId="31A7D394">
      <w:pPr>
        <w:widowControl/>
        <w:spacing w:line="360" w:lineRule="auto"/>
        <w:jc w:val="left"/>
        <w:rPr>
          <w:rFonts w:ascii="Times New Roman" w:hAnsi="Times New Roman"/>
          <w:color w:val="auto"/>
          <w:sz w:val="20"/>
          <w:szCs w:val="24"/>
          <w:highlight w:val="none"/>
        </w:rPr>
        <w:sectPr>
          <w:pgSz w:w="11906" w:h="16838"/>
          <w:pgMar w:top="1134" w:right="1134" w:bottom="1134" w:left="1134" w:header="720" w:footer="720" w:gutter="0"/>
          <w:pgNumType w:fmt="decimal"/>
          <w:cols w:space="720" w:num="1"/>
          <w:docGrid w:type="lines" w:linePitch="331" w:charSpace="0"/>
        </w:sectPr>
      </w:pPr>
    </w:p>
    <w:p w14:paraId="7AA4A525">
      <w:pPr>
        <w:widowControl/>
        <w:shd w:val="clear" w:color="auto" w:fill="FFFFFF"/>
        <w:spacing w:line="260" w:lineRule="exact"/>
        <w:jc w:val="left"/>
        <w:rPr>
          <w:rFonts w:ascii="宋体" w:hAnsi="宋体"/>
          <w:b/>
          <w:bCs/>
          <w:color w:val="auto"/>
          <w:sz w:val="28"/>
          <w:szCs w:val="28"/>
          <w:highlight w:val="none"/>
        </w:rPr>
      </w:pPr>
    </w:p>
    <w:p w14:paraId="251A48EC">
      <w:pPr>
        <w:keepNext/>
        <w:keepLines/>
        <w:spacing w:before="260" w:after="260" w:line="413" w:lineRule="auto"/>
        <w:jc w:val="center"/>
        <w:outlineLvl w:val="1"/>
        <w:rPr>
          <w:rFonts w:hint="eastAsia" w:ascii="宋体" w:hAnsi="宋体" w:eastAsia="黑体"/>
          <w:color w:val="auto"/>
          <w:sz w:val="32"/>
          <w:szCs w:val="32"/>
          <w:highlight w:val="none"/>
        </w:rPr>
      </w:pPr>
      <w:bookmarkStart w:id="123" w:name="_Toc12800"/>
      <w:r>
        <w:rPr>
          <w:rFonts w:hint="eastAsia" w:ascii="宋体" w:hAnsi="宋体" w:eastAsia="黑体"/>
          <w:color w:val="auto"/>
          <w:sz w:val="32"/>
          <w:szCs w:val="32"/>
          <w:highlight w:val="none"/>
        </w:rPr>
        <w:t>第一节 质疑函（格式）</w:t>
      </w:r>
      <w:bookmarkEnd w:id="123"/>
    </w:p>
    <w:p w14:paraId="7EA1811F">
      <w:pPr>
        <w:jc w:val="center"/>
        <w:rPr>
          <w:rFonts w:hint="eastAsia" w:ascii="宋体" w:hAnsi="宋体" w:cs="仿宋"/>
          <w:b/>
          <w:bCs/>
          <w:color w:val="auto"/>
          <w:sz w:val="30"/>
          <w:szCs w:val="30"/>
          <w:highlight w:val="none"/>
        </w:rPr>
      </w:pPr>
      <w:r>
        <w:rPr>
          <w:rFonts w:hint="eastAsia" w:ascii="宋体" w:hAnsi="宋体" w:cs="仿宋"/>
          <w:b/>
          <w:bCs/>
          <w:color w:val="auto"/>
          <w:sz w:val="30"/>
          <w:szCs w:val="30"/>
          <w:highlight w:val="none"/>
        </w:rPr>
        <w:t>质疑函范本</w:t>
      </w:r>
    </w:p>
    <w:p w14:paraId="15E76A8A">
      <w:pPr>
        <w:adjustRightInd w:val="0"/>
        <w:snapToGrid w:val="0"/>
        <w:spacing w:before="331" w:beforeLines="10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一、质疑供应商基本信息</w:t>
      </w:r>
    </w:p>
    <w:p w14:paraId="6B6A87C5">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质疑供应商：</w:t>
      </w:r>
      <w:r>
        <w:rPr>
          <w:rFonts w:hint="eastAsia" w:ascii="宋体" w:hAnsi="宋体" w:cs="仿宋"/>
          <w:color w:val="auto"/>
          <w:szCs w:val="21"/>
          <w:highlight w:val="none"/>
          <w:u w:val="dotted"/>
        </w:rPr>
        <w:t xml:space="preserve">                                        </w:t>
      </w:r>
    </w:p>
    <w:p w14:paraId="4A1818FA">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地址：</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11541DCF">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联系人：</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p>
    <w:p w14:paraId="011B95C3">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授权代表：</w:t>
      </w:r>
      <w:r>
        <w:rPr>
          <w:rFonts w:hint="eastAsia" w:ascii="宋体" w:hAnsi="宋体" w:cs="仿宋"/>
          <w:color w:val="auto"/>
          <w:szCs w:val="21"/>
          <w:highlight w:val="none"/>
          <w:u w:val="dotted"/>
        </w:rPr>
        <w:t xml:space="preserve">                                          </w:t>
      </w:r>
    </w:p>
    <w:p w14:paraId="0DEF0362">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联系电话：</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 xml:space="preserve"> </w:t>
      </w:r>
    </w:p>
    <w:p w14:paraId="06A70E4A">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 xml:space="preserve">地址： </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rPr>
        <w:t>邮编：</w:t>
      </w:r>
      <w:r>
        <w:rPr>
          <w:rFonts w:hint="eastAsia" w:ascii="宋体" w:hAnsi="宋体" w:cs="仿宋"/>
          <w:color w:val="auto"/>
          <w:szCs w:val="21"/>
          <w:highlight w:val="none"/>
          <w:u w:val="dotted"/>
        </w:rPr>
        <w:t xml:space="preserve">                                                </w:t>
      </w:r>
    </w:p>
    <w:p w14:paraId="17759C7A">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二、质疑项目基本情况</w:t>
      </w:r>
    </w:p>
    <w:p w14:paraId="3325A94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质疑项目的名称：</w:t>
      </w:r>
      <w:r>
        <w:rPr>
          <w:rFonts w:hint="eastAsia" w:ascii="宋体" w:hAnsi="宋体" w:cs="仿宋"/>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s="仿宋"/>
          <w:color w:val="auto"/>
          <w:szCs w:val="21"/>
          <w:highlight w:val="none"/>
          <w:u w:val="dotted"/>
        </w:rPr>
        <w:t xml:space="preserve">     </w:t>
      </w:r>
    </w:p>
    <w:p w14:paraId="33512AA9">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质疑项目的编号：</w:t>
      </w:r>
      <w:bookmarkStart w:id="124" w:name="PO_3000001866_PM001_13"/>
      <w:r>
        <w:rPr>
          <w:rFonts w:hint="eastAsia"/>
          <w:color w:val="auto"/>
          <w:highlight w:val="none"/>
          <w:u w:val="single"/>
          <w:lang w:val="en-US" w:eastAsia="zh-CN"/>
        </w:rPr>
        <w:t xml:space="preserve">                                               </w:t>
      </w:r>
      <w:r>
        <w:rPr>
          <w:rFonts w:ascii="宋体" w:hAnsi="宋体" w:cs="仿宋"/>
          <w:color w:val="auto"/>
          <w:szCs w:val="21"/>
          <w:highlight w:val="none"/>
          <w:u w:val="dotted"/>
        </w:rPr>
        <w:t xml:space="preserve"> </w:t>
      </w:r>
      <w:bookmarkEnd w:id="124"/>
      <w:r>
        <w:rPr>
          <w:rFonts w:hint="eastAsia" w:ascii="宋体" w:hAnsi="宋体" w:cs="仿宋"/>
          <w:color w:val="auto"/>
          <w:szCs w:val="21"/>
          <w:highlight w:val="none"/>
          <w:u w:val="dotted"/>
        </w:rPr>
        <w:t xml:space="preserve">   </w:t>
      </w:r>
    </w:p>
    <w:p w14:paraId="77949C37">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采购人名称：</w:t>
      </w:r>
      <w:r>
        <w:rPr>
          <w:rFonts w:hint="eastAsia" w:ascii="宋体" w:hAnsi="宋体" w:cs="仿宋"/>
          <w:color w:val="auto"/>
          <w:szCs w:val="21"/>
          <w:highlight w:val="none"/>
          <w:u w:val="dotted"/>
        </w:rPr>
        <w:t xml:space="preserve">    </w:t>
      </w:r>
      <w:r>
        <w:rPr>
          <w:rFonts w:hint="eastAsia" w:ascii="宋体" w:hAnsi="宋体" w:cs="仿宋"/>
          <w:color w:val="auto"/>
          <w:szCs w:val="21"/>
          <w:highlight w:val="none"/>
          <w:u w:val="dotted"/>
          <w:lang w:val="en-US" w:eastAsia="zh-CN"/>
        </w:rPr>
        <w:t xml:space="preserve">           </w:t>
      </w:r>
      <w:r>
        <w:rPr>
          <w:rFonts w:hint="eastAsia" w:ascii="宋体" w:hAnsi="宋体" w:cs="仿宋"/>
          <w:color w:val="auto"/>
          <w:szCs w:val="21"/>
          <w:highlight w:val="none"/>
          <w:u w:val="dotted"/>
        </w:rPr>
        <w:t xml:space="preserve">  </w:t>
      </w:r>
    </w:p>
    <w:p w14:paraId="2A3C01DD">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采购文件获取日期：</w:t>
      </w:r>
      <w:r>
        <w:rPr>
          <w:rFonts w:hint="eastAsia" w:ascii="宋体" w:hAnsi="宋体" w:cs="仿宋"/>
          <w:color w:val="auto"/>
          <w:szCs w:val="21"/>
          <w:highlight w:val="none"/>
          <w:u w:val="dotted"/>
        </w:rPr>
        <w:t xml:space="preserve">                                           </w:t>
      </w:r>
    </w:p>
    <w:p w14:paraId="5B2E5ABC">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三、质疑事项具体内容</w:t>
      </w:r>
    </w:p>
    <w:p w14:paraId="5B1EF30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质疑事项1：</w:t>
      </w:r>
      <w:r>
        <w:rPr>
          <w:rFonts w:hint="eastAsia" w:ascii="宋体" w:hAnsi="宋体" w:cs="仿宋"/>
          <w:color w:val="auto"/>
          <w:szCs w:val="21"/>
          <w:highlight w:val="none"/>
          <w:u w:val="dotted"/>
        </w:rPr>
        <w:t xml:space="preserve">                                         </w:t>
      </w:r>
    </w:p>
    <w:p w14:paraId="57D5E5AE">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事实依据：</w:t>
      </w:r>
      <w:r>
        <w:rPr>
          <w:rFonts w:hint="eastAsia" w:ascii="宋体" w:hAnsi="宋体" w:cs="仿宋"/>
          <w:color w:val="auto"/>
          <w:szCs w:val="21"/>
          <w:highlight w:val="none"/>
          <w:u w:val="dotted"/>
        </w:rPr>
        <w:t xml:space="preserve">                                          </w:t>
      </w:r>
    </w:p>
    <w:p w14:paraId="1EE06C6B">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u w:val="dotted"/>
        </w:rPr>
        <w:t xml:space="preserve">                                                       </w:t>
      </w:r>
    </w:p>
    <w:p w14:paraId="1C5F3F26">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法律依据：</w:t>
      </w:r>
      <w:r>
        <w:rPr>
          <w:rFonts w:hint="eastAsia" w:ascii="宋体" w:hAnsi="宋体" w:cs="仿宋"/>
          <w:color w:val="auto"/>
          <w:szCs w:val="21"/>
          <w:highlight w:val="none"/>
          <w:u w:val="dotted"/>
        </w:rPr>
        <w:t xml:space="preserve">                                          </w:t>
      </w:r>
    </w:p>
    <w:p w14:paraId="7B9C2B64">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u w:val="dotted"/>
        </w:rPr>
        <w:t xml:space="preserve">                                                     </w:t>
      </w:r>
    </w:p>
    <w:p w14:paraId="3E20469F">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质疑事项2</w:t>
      </w:r>
    </w:p>
    <w:p w14:paraId="1B81AC01">
      <w:pPr>
        <w:adjustRightInd w:val="0"/>
        <w:snapToGrid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w:t>
      </w:r>
    </w:p>
    <w:p w14:paraId="0E436B1E">
      <w:pPr>
        <w:adjustRightInd w:val="0"/>
        <w:snapToGrid w:val="0"/>
        <w:spacing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四、与质疑事项相关的质疑请求</w:t>
      </w:r>
    </w:p>
    <w:p w14:paraId="46E15089">
      <w:pPr>
        <w:adjustRightInd w:val="0"/>
        <w:snapToGrid w:val="0"/>
        <w:spacing w:line="360" w:lineRule="auto"/>
        <w:rPr>
          <w:rFonts w:hint="eastAsia" w:ascii="宋体" w:hAnsi="宋体" w:cs="仿宋"/>
          <w:color w:val="auto"/>
          <w:szCs w:val="21"/>
          <w:highlight w:val="none"/>
          <w:u w:val="dotted"/>
        </w:rPr>
      </w:pPr>
      <w:r>
        <w:rPr>
          <w:rFonts w:hint="eastAsia" w:ascii="宋体" w:hAnsi="宋体" w:cs="仿宋"/>
          <w:color w:val="auto"/>
          <w:szCs w:val="21"/>
          <w:highlight w:val="none"/>
        </w:rPr>
        <w:t>请求：</w:t>
      </w:r>
      <w:r>
        <w:rPr>
          <w:rFonts w:hint="eastAsia" w:ascii="宋体" w:hAnsi="宋体" w:cs="仿宋"/>
          <w:color w:val="auto"/>
          <w:szCs w:val="21"/>
          <w:highlight w:val="none"/>
          <w:u w:val="dotted"/>
        </w:rPr>
        <w:t xml:space="preserve">                                               </w:t>
      </w:r>
    </w:p>
    <w:p w14:paraId="429983E3">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3BF64832">
      <w:pPr>
        <w:rPr>
          <w:rFonts w:hint="eastAsia" w:ascii="宋体" w:hAnsi="宋体"/>
          <w:color w:val="auto"/>
          <w:szCs w:val="21"/>
          <w:highlight w:val="none"/>
        </w:rPr>
      </w:pPr>
      <w:r>
        <w:rPr>
          <w:rFonts w:hint="eastAsia" w:ascii="宋体" w:hAnsi="宋体"/>
          <w:color w:val="auto"/>
          <w:szCs w:val="21"/>
          <w:highlight w:val="none"/>
        </w:rPr>
        <w:t xml:space="preserve">日期：    </w:t>
      </w:r>
    </w:p>
    <w:p w14:paraId="34E23A84">
      <w:pPr>
        <w:adjustRightInd w:val="0"/>
        <w:snapToGrid w:val="0"/>
        <w:spacing w:line="360" w:lineRule="auto"/>
        <w:rPr>
          <w:rFonts w:hint="eastAsia" w:ascii="宋体" w:hAnsi="宋体" w:cs="仿宋"/>
          <w:color w:val="auto"/>
          <w:szCs w:val="21"/>
          <w:highlight w:val="none"/>
        </w:rPr>
      </w:pPr>
    </w:p>
    <w:p w14:paraId="2F32926D">
      <w:pPr>
        <w:adjustRightInd w:val="0"/>
        <w:snapToGrid w:val="0"/>
        <w:spacing w:line="360" w:lineRule="auto"/>
        <w:rPr>
          <w:rFonts w:hint="eastAsia" w:ascii="宋体" w:hAnsi="宋体" w:cs="仿宋"/>
          <w:color w:val="auto"/>
          <w:szCs w:val="21"/>
          <w:highlight w:val="none"/>
        </w:rPr>
      </w:pPr>
    </w:p>
    <w:p w14:paraId="091E5103">
      <w:pPr>
        <w:jc w:val="center"/>
        <w:rPr>
          <w:rFonts w:hint="eastAsia" w:ascii="宋体" w:hAnsi="宋体" w:cs="仿宋"/>
          <w:b/>
          <w:bCs/>
          <w:color w:val="auto"/>
          <w:szCs w:val="21"/>
          <w:highlight w:val="none"/>
        </w:rPr>
      </w:pPr>
    </w:p>
    <w:p w14:paraId="48F0E87F">
      <w:pPr>
        <w:jc w:val="center"/>
        <w:rPr>
          <w:rFonts w:hint="eastAsia" w:ascii="宋体" w:hAnsi="宋体" w:cs="仿宋"/>
          <w:b/>
          <w:bCs/>
          <w:color w:val="auto"/>
          <w:szCs w:val="21"/>
          <w:highlight w:val="none"/>
        </w:rPr>
      </w:pPr>
    </w:p>
    <w:p w14:paraId="66D5E559">
      <w:pPr>
        <w:jc w:val="center"/>
        <w:rPr>
          <w:rFonts w:hint="eastAsia" w:ascii="宋体" w:hAnsi="宋体" w:cs="仿宋"/>
          <w:b/>
          <w:bCs/>
          <w:color w:val="auto"/>
          <w:szCs w:val="21"/>
          <w:highlight w:val="none"/>
        </w:rPr>
      </w:pPr>
    </w:p>
    <w:p w14:paraId="1FBB230A">
      <w:pPr>
        <w:jc w:val="center"/>
        <w:rPr>
          <w:rFonts w:hint="eastAsia" w:ascii="宋体" w:hAnsi="宋体" w:cs="仿宋"/>
          <w:b/>
          <w:bCs/>
          <w:color w:val="auto"/>
          <w:szCs w:val="21"/>
          <w:highlight w:val="none"/>
        </w:rPr>
      </w:pPr>
    </w:p>
    <w:p w14:paraId="63269241">
      <w:pPr>
        <w:jc w:val="center"/>
        <w:rPr>
          <w:rFonts w:hint="eastAsia" w:ascii="宋体" w:hAnsi="宋体" w:cs="仿宋"/>
          <w:b/>
          <w:bCs/>
          <w:color w:val="auto"/>
          <w:szCs w:val="21"/>
          <w:highlight w:val="none"/>
        </w:rPr>
      </w:pPr>
    </w:p>
    <w:p w14:paraId="72BF04FF">
      <w:pPr>
        <w:jc w:val="center"/>
        <w:rPr>
          <w:rFonts w:hint="eastAsia" w:ascii="宋体" w:hAnsi="宋体" w:cs="仿宋"/>
          <w:b/>
          <w:bCs/>
          <w:color w:val="auto"/>
          <w:szCs w:val="21"/>
          <w:highlight w:val="none"/>
        </w:rPr>
      </w:pPr>
    </w:p>
    <w:p w14:paraId="12F91007">
      <w:pPr>
        <w:rPr>
          <w:rFonts w:hint="eastAsia" w:ascii="宋体" w:hAnsi="宋体"/>
          <w:b/>
          <w:color w:val="auto"/>
          <w:szCs w:val="21"/>
          <w:highlight w:val="none"/>
        </w:rPr>
      </w:pPr>
    </w:p>
    <w:p w14:paraId="2855EF3D">
      <w:pPr>
        <w:rPr>
          <w:rFonts w:hint="eastAsia" w:ascii="宋体" w:hAnsi="宋体"/>
          <w:b/>
          <w:color w:val="auto"/>
          <w:szCs w:val="21"/>
          <w:highlight w:val="none"/>
        </w:rPr>
      </w:pPr>
      <w:r>
        <w:rPr>
          <w:rFonts w:hint="eastAsia" w:ascii="宋体" w:hAnsi="宋体"/>
          <w:b/>
          <w:color w:val="auto"/>
          <w:szCs w:val="21"/>
          <w:highlight w:val="none"/>
        </w:rPr>
        <w:t>质疑函制作说明：</w:t>
      </w:r>
    </w:p>
    <w:p w14:paraId="345F6391">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28C1FCC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0408394D">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2FB1A55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7F366D77">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16053B9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7ACAC6A4">
      <w:pPr>
        <w:widowControl/>
        <w:ind w:firstLine="420" w:firstLineChars="200"/>
        <w:jc w:val="left"/>
        <w:rPr>
          <w:rFonts w:hint="eastAsia" w:ascii="宋体" w:hAnsi="宋体"/>
          <w:color w:val="auto"/>
          <w:szCs w:val="21"/>
          <w:highlight w:val="none"/>
        </w:rPr>
      </w:pPr>
    </w:p>
    <w:p w14:paraId="26EF7953">
      <w:pPr>
        <w:widowControl/>
        <w:spacing w:line="360" w:lineRule="auto"/>
        <w:jc w:val="left"/>
        <w:rPr>
          <w:rFonts w:ascii="ˎ̥" w:hAnsi="ˎ̥" w:cs="宋体"/>
          <w:color w:val="auto"/>
          <w:kern w:val="0"/>
          <w:sz w:val="24"/>
          <w:szCs w:val="24"/>
          <w:highlight w:val="none"/>
        </w:rPr>
        <w:sectPr>
          <w:pgSz w:w="11906" w:h="16838"/>
          <w:pgMar w:top="1134" w:right="1134" w:bottom="1134" w:left="1134" w:header="720" w:footer="720" w:gutter="0"/>
          <w:pgNumType w:fmt="decimal"/>
          <w:cols w:space="720" w:num="1"/>
          <w:docGrid w:type="lines" w:linePitch="331" w:charSpace="0"/>
        </w:sectPr>
      </w:pPr>
    </w:p>
    <w:p w14:paraId="32E8B1E1">
      <w:pPr>
        <w:keepNext/>
        <w:keepLines/>
        <w:spacing w:before="260" w:after="260" w:line="413" w:lineRule="auto"/>
        <w:jc w:val="center"/>
        <w:outlineLvl w:val="1"/>
        <w:rPr>
          <w:rFonts w:hint="eastAsia" w:ascii="宋体" w:hAnsi="宋体" w:eastAsia="黑体"/>
          <w:color w:val="auto"/>
          <w:sz w:val="32"/>
          <w:szCs w:val="32"/>
          <w:highlight w:val="none"/>
        </w:rPr>
      </w:pPr>
      <w:bookmarkStart w:id="125" w:name="_Toc15739"/>
      <w:r>
        <w:rPr>
          <w:rFonts w:hint="eastAsia" w:ascii="宋体" w:hAnsi="宋体" w:eastAsia="黑体"/>
          <w:color w:val="auto"/>
          <w:sz w:val="32"/>
          <w:szCs w:val="32"/>
          <w:highlight w:val="none"/>
        </w:rPr>
        <w:t>第二节 投诉书（格式）</w:t>
      </w:r>
      <w:bookmarkEnd w:id="125"/>
    </w:p>
    <w:p w14:paraId="20BC612B">
      <w:pPr>
        <w:jc w:val="center"/>
        <w:rPr>
          <w:rFonts w:hint="eastAsia" w:ascii="宋体" w:hAnsi="宋体"/>
          <w:b/>
          <w:color w:val="auto"/>
          <w:sz w:val="30"/>
          <w:szCs w:val="30"/>
          <w:highlight w:val="none"/>
        </w:rPr>
      </w:pPr>
      <w:r>
        <w:rPr>
          <w:rFonts w:hint="eastAsia" w:ascii="宋体" w:hAnsi="宋体"/>
          <w:b/>
          <w:color w:val="auto"/>
          <w:sz w:val="30"/>
          <w:szCs w:val="30"/>
          <w:highlight w:val="none"/>
        </w:rPr>
        <w:t>投诉书范本</w:t>
      </w:r>
    </w:p>
    <w:p w14:paraId="00255FFD">
      <w:pPr>
        <w:rPr>
          <w:rFonts w:hint="eastAsia" w:ascii="宋体" w:hAnsi="宋体"/>
          <w:b/>
          <w:color w:val="auto"/>
          <w:szCs w:val="21"/>
          <w:highlight w:val="none"/>
        </w:rPr>
      </w:pPr>
      <w:r>
        <w:rPr>
          <w:rFonts w:hint="eastAsia" w:ascii="宋体" w:hAnsi="宋体"/>
          <w:b/>
          <w:color w:val="auto"/>
          <w:szCs w:val="21"/>
          <w:highlight w:val="none"/>
        </w:rPr>
        <w:t>一、投诉相关主体基本情况</w:t>
      </w:r>
    </w:p>
    <w:p w14:paraId="6B457EC0">
      <w:pPr>
        <w:rPr>
          <w:rFonts w:hint="eastAsia" w:ascii="宋体" w:hAnsi="宋体"/>
          <w:color w:val="auto"/>
          <w:szCs w:val="21"/>
          <w:highlight w:val="none"/>
          <w:u w:val="dotted"/>
        </w:rPr>
      </w:pPr>
      <w:r>
        <w:rPr>
          <w:rFonts w:hint="eastAsia" w:ascii="宋体" w:hAnsi="宋体"/>
          <w:color w:val="auto"/>
          <w:szCs w:val="21"/>
          <w:highlight w:val="none"/>
        </w:rPr>
        <w:t>投诉人：</w:t>
      </w:r>
      <w:r>
        <w:rPr>
          <w:rFonts w:hint="eastAsia" w:ascii="宋体" w:hAnsi="宋体"/>
          <w:color w:val="auto"/>
          <w:szCs w:val="21"/>
          <w:highlight w:val="none"/>
          <w:u w:val="dotted"/>
        </w:rPr>
        <w:t xml:space="preserve">                                               </w:t>
      </w:r>
    </w:p>
    <w:p w14:paraId="1EF284D4">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0B76B401">
      <w:pPr>
        <w:tabs>
          <w:tab w:val="left" w:pos="6510"/>
        </w:tabs>
        <w:jc w:val="left"/>
        <w:rPr>
          <w:rFonts w:hint="eastAsia" w:ascii="宋体" w:hAnsi="宋体"/>
          <w:color w:val="auto"/>
          <w:szCs w:val="21"/>
          <w:highlight w:val="none"/>
        </w:rPr>
      </w:pPr>
      <w:r>
        <w:rPr>
          <w:rFonts w:hint="eastAsia" w:ascii="宋体" w:hAnsi="宋体"/>
          <w:color w:val="auto"/>
          <w:szCs w:val="21"/>
          <w:highlight w:val="none"/>
        </w:rPr>
        <w:t>法定代表人/主要负责人：</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3D949D55">
      <w:pPr>
        <w:tabs>
          <w:tab w:val="left" w:pos="6510"/>
        </w:tabs>
        <w:rPr>
          <w:rFonts w:hint="eastAsia" w:ascii="宋体" w:hAnsi="宋体"/>
          <w:color w:val="auto"/>
          <w:szCs w:val="21"/>
          <w:highlight w:val="none"/>
          <w:u w:val="dotted"/>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C2FFA79">
      <w:pPr>
        <w:rPr>
          <w:rFonts w:hint="eastAsia" w:ascii="宋体" w:hAnsi="宋体"/>
          <w:color w:val="auto"/>
          <w:szCs w:val="21"/>
          <w:highlight w:val="none"/>
          <w:u w:val="dotted"/>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01483838">
      <w:pPr>
        <w:rPr>
          <w:rFonts w:hint="eastAsia" w:ascii="宋体" w:hAnsi="宋体"/>
          <w:color w:val="auto"/>
          <w:szCs w:val="21"/>
          <w:highlight w:val="none"/>
          <w:u w:val="dotted"/>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dotted"/>
        </w:rPr>
        <w:t xml:space="preserve">                   </w:t>
      </w:r>
    </w:p>
    <w:p w14:paraId="77D0369B">
      <w:pPr>
        <w:rPr>
          <w:rFonts w:hint="eastAsia" w:ascii="宋体" w:hAnsi="宋体"/>
          <w:color w:val="auto"/>
          <w:szCs w:val="21"/>
          <w:highlight w:val="none"/>
          <w:u w:val="single"/>
        </w:rPr>
      </w:pPr>
      <w:r>
        <w:rPr>
          <w:rFonts w:hint="eastAsia" w:ascii="宋体" w:hAnsi="宋体"/>
          <w:color w:val="auto"/>
          <w:szCs w:val="21"/>
          <w:highlight w:val="none"/>
        </w:rPr>
        <w:t>被投诉人1：</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74485AB">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10BC4C90">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F73290A">
      <w:pPr>
        <w:rPr>
          <w:rFonts w:hint="eastAsia" w:ascii="宋体" w:hAnsi="宋体"/>
          <w:color w:val="auto"/>
          <w:szCs w:val="21"/>
          <w:highlight w:val="none"/>
        </w:rPr>
      </w:pPr>
      <w:r>
        <w:rPr>
          <w:rFonts w:hint="eastAsia" w:ascii="宋体" w:hAnsi="宋体"/>
          <w:color w:val="auto"/>
          <w:szCs w:val="21"/>
          <w:highlight w:val="none"/>
        </w:rPr>
        <w:t>被投诉人2</w:t>
      </w:r>
    </w:p>
    <w:p w14:paraId="112D9666">
      <w:pPr>
        <w:rPr>
          <w:rFonts w:hint="eastAsia" w:ascii="宋体" w:hAnsi="宋体"/>
          <w:color w:val="auto"/>
          <w:szCs w:val="21"/>
          <w:highlight w:val="none"/>
          <w:u w:val="dotted"/>
        </w:rPr>
      </w:pPr>
      <w:r>
        <w:rPr>
          <w:rFonts w:hint="eastAsia" w:ascii="宋体" w:hAnsi="宋体"/>
          <w:color w:val="auto"/>
          <w:szCs w:val="21"/>
          <w:highlight w:val="none"/>
        </w:rPr>
        <w:t>……</w:t>
      </w:r>
    </w:p>
    <w:p w14:paraId="7EB5304C">
      <w:pPr>
        <w:rPr>
          <w:rFonts w:hint="eastAsia" w:ascii="宋体" w:hAnsi="宋体"/>
          <w:color w:val="auto"/>
          <w:szCs w:val="21"/>
          <w:highlight w:val="none"/>
          <w:u w:val="single"/>
        </w:rPr>
      </w:pPr>
      <w:r>
        <w:rPr>
          <w:rFonts w:hint="eastAsia" w:ascii="宋体" w:hAnsi="宋体"/>
          <w:color w:val="auto"/>
          <w:szCs w:val="21"/>
          <w:highlight w:val="none"/>
        </w:rPr>
        <w:t>相关供应商：</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440ADE14">
      <w:pPr>
        <w:rPr>
          <w:rFonts w:hint="eastAsia"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658D255A">
      <w:pPr>
        <w:rPr>
          <w:rFonts w:hint="eastAsia" w:ascii="宋体" w:hAnsi="宋体"/>
          <w:color w:val="auto"/>
          <w:szCs w:val="21"/>
          <w:highlight w:val="none"/>
          <w:u w:val="singl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2DC27925">
      <w:pPr>
        <w:rPr>
          <w:rFonts w:hint="eastAsia" w:ascii="宋体" w:hAnsi="宋体"/>
          <w:b/>
          <w:color w:val="auto"/>
          <w:szCs w:val="21"/>
          <w:highlight w:val="none"/>
        </w:rPr>
      </w:pPr>
      <w:r>
        <w:rPr>
          <w:rFonts w:hint="eastAsia" w:ascii="宋体" w:hAnsi="宋体"/>
          <w:b/>
          <w:color w:val="auto"/>
          <w:szCs w:val="21"/>
          <w:highlight w:val="none"/>
        </w:rPr>
        <w:t>二、投诉项目基本情况</w:t>
      </w:r>
    </w:p>
    <w:p w14:paraId="10B4DC2C">
      <w:pPr>
        <w:rPr>
          <w:rFonts w:hint="eastAsia" w:ascii="宋体" w:hAnsi="宋体"/>
          <w:color w:val="auto"/>
          <w:szCs w:val="21"/>
          <w:highlight w:val="none"/>
          <w:u w:val="dotted"/>
        </w:rPr>
      </w:pPr>
      <w:r>
        <w:rPr>
          <w:rFonts w:hint="eastAsia" w:ascii="宋体" w:hAnsi="宋体"/>
          <w:color w:val="auto"/>
          <w:szCs w:val="21"/>
          <w:highlight w:val="none"/>
        </w:rPr>
        <w:t>采购项目名称：</w:t>
      </w:r>
      <w:r>
        <w:rPr>
          <w:rFonts w:hint="eastAsia" w:ascii="宋体" w:hAnsi="宋体"/>
          <w:color w:val="auto"/>
          <w:szCs w:val="21"/>
          <w:highlight w:val="none"/>
          <w:u w:val="dotted"/>
        </w:rPr>
        <w:t xml:space="preserve"> </w:t>
      </w:r>
      <w:r>
        <w:rPr>
          <w:rFonts w:hint="eastAsia"/>
          <w:color w:val="auto"/>
          <w:highlight w:val="none"/>
          <w:u w:val="single"/>
          <w:lang w:val="en-US" w:eastAsia="zh-CN"/>
        </w:rPr>
        <w:t xml:space="preserve">                              </w:t>
      </w:r>
      <w:r>
        <w:rPr>
          <w:rFonts w:hint="eastAsia" w:ascii="宋体" w:hAnsi="宋体"/>
          <w:color w:val="auto"/>
          <w:szCs w:val="21"/>
          <w:highlight w:val="none"/>
          <w:u w:val="dotted"/>
        </w:rPr>
        <w:t xml:space="preserve">  </w:t>
      </w:r>
    </w:p>
    <w:p w14:paraId="1715B50E">
      <w:pPr>
        <w:rPr>
          <w:rFonts w:hint="eastAsia" w:ascii="宋体" w:hAnsi="宋体"/>
          <w:color w:val="auto"/>
          <w:szCs w:val="21"/>
          <w:highlight w:val="none"/>
        </w:rPr>
      </w:pPr>
      <w:r>
        <w:rPr>
          <w:rFonts w:hint="eastAsia" w:ascii="宋体" w:hAnsi="宋体"/>
          <w:color w:val="auto"/>
          <w:szCs w:val="21"/>
          <w:highlight w:val="none"/>
        </w:rPr>
        <w:t>采购项目编号：</w:t>
      </w:r>
      <w:r>
        <w:rPr>
          <w:rFonts w:hint="eastAsia"/>
          <w:color w:val="auto"/>
          <w:highlight w:val="none"/>
          <w:u w:val="single"/>
        </w:rPr>
        <w:t xml:space="preserve"> </w:t>
      </w:r>
      <w:bookmarkStart w:id="126" w:name="PO_3000001866_PM001_14"/>
      <w:r>
        <w:rPr>
          <w:rFonts w:hint="eastAsia"/>
          <w:color w:val="auto"/>
          <w:highlight w:val="none"/>
          <w:u w:val="single"/>
          <w:lang w:val="en-US" w:eastAsia="zh-CN"/>
        </w:rPr>
        <w:t xml:space="preserve">                                </w:t>
      </w:r>
      <w:r>
        <w:rPr>
          <w:rFonts w:ascii="宋体" w:hAnsi="宋体"/>
          <w:color w:val="auto"/>
          <w:szCs w:val="21"/>
          <w:highlight w:val="none"/>
          <w:u w:val="dotted"/>
        </w:rPr>
        <w:t xml:space="preserve"> </w:t>
      </w:r>
      <w:bookmarkEnd w:id="126"/>
      <w:r>
        <w:rPr>
          <w:rFonts w:hint="eastAsia" w:ascii="宋体" w:hAnsi="宋体"/>
          <w:color w:val="auto"/>
          <w:szCs w:val="21"/>
          <w:highlight w:val="none"/>
          <w:u w:val="dotted"/>
        </w:rPr>
        <w:t xml:space="preserve"> </w:t>
      </w:r>
    </w:p>
    <w:p w14:paraId="10BA51BC">
      <w:pPr>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r>
        <w:rPr>
          <w:rFonts w:hint="eastAsia" w:ascii="宋体" w:hAnsi="宋体"/>
          <w:color w:val="auto"/>
          <w:szCs w:val="21"/>
          <w:highlight w:val="none"/>
          <w:u w:val="single"/>
        </w:rPr>
        <w:t xml:space="preserve">                                         </w:t>
      </w:r>
    </w:p>
    <w:p w14:paraId="7FF22A65">
      <w:pPr>
        <w:rPr>
          <w:rFonts w:hint="eastAsia" w:ascii="宋体" w:hAnsi="宋体"/>
          <w:color w:val="auto"/>
          <w:szCs w:val="21"/>
          <w:highlight w:val="none"/>
          <w:u w:val="single"/>
        </w:rPr>
      </w:pPr>
      <w:r>
        <w:rPr>
          <w:rFonts w:hint="eastAsia" w:ascii="宋体" w:hAnsi="宋体"/>
          <w:color w:val="auto"/>
          <w:szCs w:val="21"/>
          <w:highlight w:val="none"/>
        </w:rPr>
        <w:t>代理机构名称：</w:t>
      </w:r>
      <w:r>
        <w:rPr>
          <w:rFonts w:hint="eastAsia" w:ascii="宋体" w:hAnsi="宋体"/>
          <w:color w:val="auto"/>
          <w:szCs w:val="21"/>
          <w:highlight w:val="none"/>
          <w:u w:val="dotted"/>
        </w:rPr>
        <w:t xml:space="preserve">                                         </w:t>
      </w:r>
    </w:p>
    <w:p w14:paraId="56363193">
      <w:pPr>
        <w:rPr>
          <w:rFonts w:hint="eastAsia" w:ascii="宋体" w:hAnsi="宋体"/>
          <w:color w:val="auto"/>
          <w:szCs w:val="21"/>
          <w:highlight w:val="none"/>
          <w:u w:val="dotted"/>
        </w:rPr>
      </w:pPr>
      <w:r>
        <w:rPr>
          <w:rFonts w:hint="eastAsia" w:ascii="宋体" w:hAnsi="宋体"/>
          <w:color w:val="auto"/>
          <w:szCs w:val="21"/>
          <w:highlight w:val="none"/>
        </w:rPr>
        <w:t>采购文件公告: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04B701AA">
      <w:pPr>
        <w:rPr>
          <w:rFonts w:hint="eastAsia" w:ascii="宋体" w:hAnsi="宋体"/>
          <w:color w:val="auto"/>
          <w:szCs w:val="21"/>
          <w:highlight w:val="none"/>
          <w:u w:val="single"/>
        </w:rPr>
      </w:pPr>
      <w:r>
        <w:rPr>
          <w:rFonts w:hint="eastAsia" w:ascii="宋体" w:hAnsi="宋体"/>
          <w:color w:val="auto"/>
          <w:szCs w:val="21"/>
          <w:highlight w:val="none"/>
        </w:rPr>
        <w:t>采购结果公告:</w:t>
      </w:r>
      <w:r>
        <w:rPr>
          <w:rFonts w:hint="eastAsia" w:ascii="宋体" w:hAnsi="宋体"/>
          <w:color w:val="auto"/>
          <w:szCs w:val="21"/>
          <w:highlight w:val="none"/>
          <w:u w:val="dotted"/>
        </w:rPr>
        <w:t xml:space="preserve">是/否 </w:t>
      </w:r>
      <w:r>
        <w:rPr>
          <w:rFonts w:hint="eastAsia" w:ascii="宋体" w:hAnsi="宋体"/>
          <w:color w:val="auto"/>
          <w:szCs w:val="21"/>
          <w:highlight w:val="none"/>
        </w:rPr>
        <w:t>公告期限：</w:t>
      </w:r>
      <w:r>
        <w:rPr>
          <w:rFonts w:hint="eastAsia" w:ascii="宋体" w:hAnsi="宋体"/>
          <w:color w:val="auto"/>
          <w:szCs w:val="21"/>
          <w:highlight w:val="none"/>
          <w:u w:val="dotted"/>
        </w:rPr>
        <w:t xml:space="preserve">                        </w:t>
      </w:r>
    </w:p>
    <w:p w14:paraId="4451592E">
      <w:pPr>
        <w:rPr>
          <w:rFonts w:hint="eastAsia" w:ascii="宋体" w:hAnsi="宋体"/>
          <w:b/>
          <w:color w:val="auto"/>
          <w:szCs w:val="21"/>
          <w:highlight w:val="none"/>
        </w:rPr>
      </w:pPr>
      <w:r>
        <w:rPr>
          <w:rFonts w:hint="eastAsia" w:ascii="宋体" w:hAnsi="宋体"/>
          <w:b/>
          <w:color w:val="auto"/>
          <w:szCs w:val="21"/>
          <w:highlight w:val="none"/>
        </w:rPr>
        <w:t>三、质疑基本情况</w:t>
      </w:r>
    </w:p>
    <w:p w14:paraId="2489028C">
      <w:pPr>
        <w:ind w:firstLine="420" w:firstLineChars="200"/>
        <w:rPr>
          <w:rFonts w:hint="eastAsia" w:ascii="宋体" w:hAnsi="宋体"/>
          <w:color w:val="auto"/>
          <w:szCs w:val="21"/>
          <w:highlight w:val="none"/>
          <w:u w:val="dotted"/>
        </w:rPr>
      </w:pPr>
      <w:r>
        <w:rPr>
          <w:rFonts w:hint="eastAsia" w:ascii="宋体" w:hAnsi="宋体"/>
          <w:color w:val="auto"/>
          <w:szCs w:val="21"/>
          <w:highlight w:val="none"/>
        </w:rPr>
        <w:t>投诉人于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日,向</w:t>
      </w:r>
      <w:r>
        <w:rPr>
          <w:rFonts w:hint="eastAsia" w:ascii="宋体" w:hAnsi="宋体"/>
          <w:color w:val="auto"/>
          <w:szCs w:val="21"/>
          <w:highlight w:val="none"/>
          <w:u w:val="dotted"/>
        </w:rPr>
        <w:t xml:space="preserve">                   </w:t>
      </w:r>
      <w:r>
        <w:rPr>
          <w:rFonts w:hint="eastAsia" w:ascii="宋体" w:hAnsi="宋体"/>
          <w:color w:val="auto"/>
          <w:szCs w:val="21"/>
          <w:highlight w:val="none"/>
        </w:rPr>
        <w:t>提出质疑，质疑事项为：</w:t>
      </w:r>
      <w:r>
        <w:rPr>
          <w:rFonts w:hint="eastAsia" w:ascii="宋体" w:hAnsi="宋体"/>
          <w:color w:val="auto"/>
          <w:szCs w:val="21"/>
          <w:highlight w:val="none"/>
          <w:u w:val="dotted"/>
        </w:rPr>
        <w:t xml:space="preserve">                                </w:t>
      </w:r>
    </w:p>
    <w:p w14:paraId="256910BF">
      <w:pPr>
        <w:rPr>
          <w:rFonts w:hint="eastAsia" w:ascii="宋体" w:hAnsi="宋体"/>
          <w:color w:val="auto"/>
          <w:szCs w:val="21"/>
          <w:highlight w:val="none"/>
          <w:u w:val="dotted"/>
        </w:rPr>
      </w:pP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5C540AD2">
      <w:pPr>
        <w:ind w:firstLine="315" w:firstLineChars="150"/>
        <w:rPr>
          <w:rFonts w:hint="eastAsia" w:ascii="宋体" w:hAnsi="宋体"/>
          <w:color w:val="auto"/>
          <w:szCs w:val="21"/>
          <w:highlight w:val="none"/>
        </w:rPr>
      </w:pPr>
      <w:r>
        <w:rPr>
          <w:rFonts w:hint="eastAsia" w:ascii="宋体" w:hAnsi="宋体"/>
          <w:color w:val="auto"/>
          <w:szCs w:val="21"/>
          <w:highlight w:val="none"/>
          <w:u w:val="dotted"/>
        </w:rPr>
        <w:t>采购人/代理机构</w:t>
      </w:r>
      <w:r>
        <w:rPr>
          <w:rFonts w:hint="eastAsia" w:ascii="宋体" w:hAnsi="宋体"/>
          <w:color w:val="auto"/>
          <w:szCs w:val="21"/>
          <w:highlight w:val="none"/>
        </w:rPr>
        <w:t>于</w:t>
      </w:r>
      <w:r>
        <w:rPr>
          <w:rFonts w:hint="eastAsia" w:ascii="宋体" w:hAnsi="宋体"/>
          <w:color w:val="auto"/>
          <w:szCs w:val="21"/>
          <w:highlight w:val="none"/>
          <w:u w:val="dotted"/>
        </w:rPr>
        <w:t xml:space="preserve">   </w:t>
      </w:r>
      <w:r>
        <w:rPr>
          <w:rFonts w:hint="eastAsia" w:ascii="宋体" w:hAnsi="宋体"/>
          <w:color w:val="auto"/>
          <w:szCs w:val="21"/>
          <w:highlight w:val="none"/>
        </w:rPr>
        <w:t>年</w:t>
      </w:r>
      <w:r>
        <w:rPr>
          <w:rFonts w:hint="eastAsia" w:ascii="宋体" w:hAnsi="宋体"/>
          <w:color w:val="auto"/>
          <w:szCs w:val="21"/>
          <w:highlight w:val="none"/>
          <w:u w:val="dotted"/>
        </w:rPr>
        <w:t xml:space="preserve">   </w:t>
      </w:r>
      <w:r>
        <w:rPr>
          <w:rFonts w:hint="eastAsia" w:ascii="宋体" w:hAnsi="宋体"/>
          <w:color w:val="auto"/>
          <w:szCs w:val="21"/>
          <w:highlight w:val="none"/>
        </w:rPr>
        <w:t>月</w:t>
      </w:r>
      <w:r>
        <w:rPr>
          <w:rFonts w:hint="eastAsia" w:ascii="宋体" w:hAnsi="宋体"/>
          <w:color w:val="auto"/>
          <w:szCs w:val="21"/>
          <w:highlight w:val="none"/>
          <w:u w:val="dotted"/>
        </w:rPr>
        <w:t xml:space="preserve">   </w:t>
      </w:r>
      <w:r>
        <w:rPr>
          <w:rFonts w:hint="eastAsia" w:ascii="宋体" w:hAnsi="宋体"/>
          <w:color w:val="auto"/>
          <w:szCs w:val="21"/>
          <w:highlight w:val="none"/>
        </w:rPr>
        <w:t>日,就质疑事项作出了答复/没有在法定期限内作出答复。</w:t>
      </w:r>
    </w:p>
    <w:p w14:paraId="2F631251">
      <w:pPr>
        <w:rPr>
          <w:rFonts w:hint="eastAsia" w:ascii="宋体" w:hAnsi="宋体"/>
          <w:b/>
          <w:color w:val="auto"/>
          <w:szCs w:val="21"/>
          <w:highlight w:val="none"/>
        </w:rPr>
      </w:pPr>
      <w:r>
        <w:rPr>
          <w:rFonts w:hint="eastAsia" w:ascii="宋体" w:hAnsi="宋体"/>
          <w:b/>
          <w:color w:val="auto"/>
          <w:szCs w:val="21"/>
          <w:highlight w:val="none"/>
        </w:rPr>
        <w:t>四、投诉事项具体内容</w:t>
      </w:r>
    </w:p>
    <w:p w14:paraId="15701452">
      <w:pPr>
        <w:rPr>
          <w:rFonts w:hint="eastAsia" w:ascii="宋体" w:hAnsi="宋体"/>
          <w:color w:val="auto"/>
          <w:szCs w:val="21"/>
          <w:highlight w:val="none"/>
          <w:u w:val="single"/>
        </w:rPr>
      </w:pPr>
      <w:r>
        <w:rPr>
          <w:rFonts w:hint="eastAsia" w:ascii="宋体" w:hAnsi="宋体"/>
          <w:color w:val="auto"/>
          <w:szCs w:val="21"/>
          <w:highlight w:val="none"/>
        </w:rPr>
        <w:t>投诉事项 1：</w:t>
      </w:r>
      <w:r>
        <w:rPr>
          <w:rFonts w:hint="eastAsia" w:ascii="宋体" w:hAnsi="宋体"/>
          <w:color w:val="auto"/>
          <w:szCs w:val="21"/>
          <w:highlight w:val="none"/>
          <w:u w:val="dotted"/>
        </w:rPr>
        <w:t xml:space="preserve">                                       </w:t>
      </w:r>
    </w:p>
    <w:p w14:paraId="41CC4D60">
      <w:pPr>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1C8946C7">
      <w:pPr>
        <w:rPr>
          <w:rFonts w:hint="eastAsia" w:ascii="宋体" w:hAnsi="宋体"/>
          <w:color w:val="auto"/>
          <w:szCs w:val="21"/>
          <w:highlight w:val="none"/>
          <w:u w:val="singl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1698F2FE">
      <w:pPr>
        <w:rPr>
          <w:rFonts w:hint="eastAsia" w:ascii="宋体" w:hAnsi="宋体"/>
          <w:color w:val="auto"/>
          <w:szCs w:val="21"/>
          <w:highlight w:val="none"/>
        </w:rPr>
      </w:pPr>
      <w:r>
        <w:rPr>
          <w:rFonts w:hint="eastAsia" w:ascii="宋体" w:hAnsi="宋体"/>
          <w:color w:val="auto"/>
          <w:szCs w:val="21"/>
          <w:highlight w:val="none"/>
        </w:rPr>
        <w:t>投诉事项2</w:t>
      </w:r>
    </w:p>
    <w:p w14:paraId="6AD5CFF2">
      <w:pPr>
        <w:rPr>
          <w:rFonts w:hint="eastAsia" w:ascii="宋体" w:hAnsi="宋体"/>
          <w:color w:val="auto"/>
          <w:szCs w:val="21"/>
          <w:highlight w:val="none"/>
          <w:u w:val="dotted"/>
        </w:rPr>
      </w:pPr>
      <w:r>
        <w:rPr>
          <w:rFonts w:hint="eastAsia" w:ascii="宋体" w:hAnsi="宋体"/>
          <w:color w:val="auto"/>
          <w:szCs w:val="21"/>
          <w:highlight w:val="none"/>
        </w:rPr>
        <w:t>……</w:t>
      </w:r>
    </w:p>
    <w:p w14:paraId="132F9FDA">
      <w:pPr>
        <w:rPr>
          <w:rFonts w:hint="eastAsia" w:ascii="宋体" w:hAnsi="宋体"/>
          <w:b/>
          <w:color w:val="auto"/>
          <w:szCs w:val="21"/>
          <w:highlight w:val="none"/>
        </w:rPr>
      </w:pPr>
      <w:r>
        <w:rPr>
          <w:rFonts w:hint="eastAsia" w:ascii="宋体" w:hAnsi="宋体"/>
          <w:b/>
          <w:color w:val="auto"/>
          <w:szCs w:val="21"/>
          <w:highlight w:val="none"/>
        </w:rPr>
        <w:t>五、与投诉事项相关的投诉请求</w:t>
      </w:r>
    </w:p>
    <w:p w14:paraId="055EEF68">
      <w:pPr>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517DF782">
      <w:pPr>
        <w:rPr>
          <w:rFonts w:hint="eastAsia" w:ascii="宋体" w:hAnsi="宋体"/>
          <w:color w:val="auto"/>
          <w:szCs w:val="21"/>
          <w:highlight w:val="none"/>
          <w:u w:val="single"/>
        </w:rPr>
      </w:pPr>
      <w:r>
        <w:rPr>
          <w:rFonts w:hint="eastAsia" w:ascii="宋体" w:hAnsi="宋体"/>
          <w:color w:val="auto"/>
          <w:szCs w:val="21"/>
          <w:highlight w:val="none"/>
        </w:rPr>
        <w:t xml:space="preserve">                                                                                                    </w:t>
      </w:r>
    </w:p>
    <w:p w14:paraId="1E7FB83F">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0EBD35C9">
      <w:pPr>
        <w:rPr>
          <w:rFonts w:hint="eastAsia" w:ascii="宋体" w:hAnsi="宋体"/>
          <w:color w:val="auto"/>
          <w:szCs w:val="21"/>
          <w:highlight w:val="none"/>
        </w:rPr>
      </w:pPr>
      <w:r>
        <w:rPr>
          <w:rFonts w:hint="eastAsia" w:ascii="宋体" w:hAnsi="宋体"/>
          <w:color w:val="auto"/>
          <w:szCs w:val="21"/>
          <w:highlight w:val="none"/>
        </w:rPr>
        <w:t xml:space="preserve">日期：    </w:t>
      </w:r>
    </w:p>
    <w:p w14:paraId="1B5870F3">
      <w:pPr>
        <w:rPr>
          <w:rFonts w:hint="eastAsia" w:ascii="宋体" w:hAnsi="宋体"/>
          <w:b/>
          <w:color w:val="auto"/>
          <w:szCs w:val="21"/>
          <w:highlight w:val="none"/>
        </w:rPr>
      </w:pPr>
    </w:p>
    <w:p w14:paraId="4A9F2658">
      <w:pPr>
        <w:rPr>
          <w:rFonts w:hint="eastAsia" w:ascii="宋体" w:hAnsi="宋体"/>
          <w:b/>
          <w:color w:val="auto"/>
          <w:szCs w:val="21"/>
          <w:highlight w:val="none"/>
        </w:rPr>
      </w:pPr>
      <w:r>
        <w:rPr>
          <w:rFonts w:hint="eastAsia" w:ascii="宋体" w:hAnsi="宋体"/>
          <w:b/>
          <w:color w:val="auto"/>
          <w:szCs w:val="21"/>
          <w:highlight w:val="none"/>
        </w:rPr>
        <w:t>投诉书制作说明：</w:t>
      </w:r>
    </w:p>
    <w:p w14:paraId="49D4D6A1">
      <w:pPr>
        <w:widowControl/>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1.投诉人提起投诉时，应当提交投诉书和必要的证明材料，并按照被投诉人和与投诉事项有关的供应商数量提供投诉书副本。</w:t>
      </w:r>
    </w:p>
    <w:p w14:paraId="229C9BD4">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32A2C6E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3.投诉人若对项目的某一分包进行投诉，投诉书应列明具体分包号。</w:t>
      </w:r>
    </w:p>
    <w:p w14:paraId="4F1E7EC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4.投诉书应简要列明质疑事项，质疑函、质疑答复等作为附件材料提供。</w:t>
      </w:r>
    </w:p>
    <w:p w14:paraId="6FEC3FD0">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5.投诉书的投诉事项应具体、明确，并有必要的事实依据和法律依据。</w:t>
      </w:r>
    </w:p>
    <w:p w14:paraId="4CEB2ADF">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6.投诉书的投诉请求应与投诉事项相关。</w:t>
      </w:r>
    </w:p>
    <w:p w14:paraId="32144EF6">
      <w:pPr>
        <w:widowControl/>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35A8BA4B">
      <w:pPr>
        <w:snapToGrid w:val="0"/>
        <w:spacing w:before="50" w:after="165" w:afterLines="50" w:line="360" w:lineRule="auto"/>
        <w:ind w:firstLine="420" w:firstLineChars="200"/>
        <w:jc w:val="left"/>
        <w:rPr>
          <w:rFonts w:hint="eastAsia" w:ascii="宋体" w:hAnsi="宋体"/>
          <w:color w:val="auto"/>
          <w:szCs w:val="21"/>
          <w:highlight w:val="none"/>
        </w:rPr>
      </w:pPr>
    </w:p>
    <w:p w14:paraId="7F02CA93">
      <w:pPr>
        <w:rPr>
          <w:rFonts w:hint="eastAsia" w:ascii="宋体" w:hAnsi="宋体"/>
          <w:color w:val="auto"/>
          <w:szCs w:val="21"/>
          <w:highlight w:val="none"/>
        </w:rPr>
      </w:pPr>
    </w:p>
    <w:p w14:paraId="595C0097">
      <w:pPr>
        <w:rPr>
          <w:rFonts w:ascii="宋体" w:hAnsi="宋体"/>
          <w:color w:val="auto"/>
          <w:szCs w:val="21"/>
          <w:highlight w:val="none"/>
        </w:rPr>
      </w:pPr>
    </w:p>
    <w:p w14:paraId="2CCDCEA4">
      <w:pPr>
        <w:rPr>
          <w:color w:val="auto"/>
          <w:highlight w:val="none"/>
        </w:rPr>
      </w:pPr>
    </w:p>
    <w:sectPr>
      <w:footerReference r:id="rId14" w:type="first"/>
      <w:headerReference r:id="rId11" w:type="default"/>
      <w:footerReference r:id="rId12" w:type="default"/>
      <w:footerReference r:id="rId13" w:type="even"/>
      <w:pgSz w:w="11906" w:h="16838"/>
      <w:pgMar w:top="1134" w:right="1134" w:bottom="1134" w:left="1134"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EJFHSN+FangSong_GB2312">
    <w:altName w:val="Arial Unicode MS"/>
    <w:panose1 w:val="02010609030101010101"/>
    <w:charset w:val="01"/>
    <w:family w:val="modern"/>
    <w:pitch w:val="default"/>
    <w:sig w:usb0="00000000" w:usb1="00000000" w:usb2="01010101" w:usb3="01010101" w:csb0="01010101" w:csb1="01010101"/>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B2EBF">
    <w:pPr>
      <w:pStyle w:val="16"/>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3716E">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93716E">
                    <w:pPr>
                      <w:pStyle w:val="16"/>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0DF88">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50DF88">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73811">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5B95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DA5B95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5BA4">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BB16A">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1BB16A">
                    <w:pPr>
                      <w:pStyle w:val="16"/>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4790" cy="215265"/>
                      </a:xfrm>
                      <a:prstGeom prst="rect">
                        <a:avLst/>
                      </a:prstGeom>
                      <a:noFill/>
                      <a:ln w="9525">
                        <a:noFill/>
                      </a:ln>
                      <a:effectLst/>
                    </wps:spPr>
                    <wps:txbx>
                      <w:txbxContent>
                        <w:p w14:paraId="18B1D894">
                          <w:pPr>
                            <w:pStyle w:val="16"/>
                            <w:rPr>
                              <w:b/>
                              <w:bCs/>
                              <w:sz w:val="21"/>
                              <w:szCs w:val="21"/>
                            </w:rPr>
                          </w:pPr>
                        </w:p>
                      </w:txbxContent>
                    </wps:txbx>
                    <wps:bodyPr vert="horz" wrap="square" lIns="0" tIns="0" rIns="0" bIns="0" anchor="t"/>
                  </wps:wsp>
                </a:graphicData>
              </a:graphic>
            </wp:anchor>
          </w:drawing>
        </mc:Choice>
        <mc:Fallback>
          <w:pict>
            <v:shape id="_x0000_s1026" o:spid="_x0000_s1026" o:spt="202" type="#_x0000_t202" style="position:absolute;left:0pt;margin-top:0pt;height:16.95pt;width:17.7pt;mso-position-horizontal:center;mso-position-horizontal-relative:margin;z-index:251659264;mso-width-relative:page;mso-height-relative:page;" filled="f" stroked="f" coordsize="21600,21600" o:gfxdata="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nTN/9QAAAADAQAADwAAAAAAAAABACAA&#10;AAAiAAAAZHJzL2Rvd25yZXYueG1sUEsBAhQAFAAAAAgAh07iQCejfLjYAQAAoQMAAA4AAAAAAAAA&#10;AQAgAAAAIwEAAGRycy9lMm9Eb2MueG1sUEsFBgAAAAAGAAYAWQEAAG0FAAAAAA==&#10;">
              <v:fill on="f" focussize="0,0"/>
              <v:stroke on="f"/>
              <v:imagedata o:title=""/>
              <o:lock v:ext="edit" aspectratio="f"/>
              <v:textbox inset="0mm,0mm,0mm,0mm">
                <w:txbxContent>
                  <w:p w14:paraId="18B1D894">
                    <w:pPr>
                      <w:pStyle w:val="16"/>
                      <w:rPr>
                        <w:b/>
                        <w:bCs/>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E89D5">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ABEA3">
                          <w:pPr>
                            <w:pStyle w:val="1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41ABEA3">
                    <w:pPr>
                      <w:pStyle w:val="16"/>
                    </w:pPr>
                    <w:r>
                      <w:fldChar w:fldCharType="begin"/>
                    </w:r>
                    <w:r>
                      <w:instrText xml:space="preserve"> PAGE  \* MERGEFORMAT </w:instrText>
                    </w:r>
                    <w:r>
                      <w:fldChar w:fldCharType="separate"/>
                    </w:r>
                    <w:r>
                      <w:t>69</w:t>
                    </w:r>
                    <w:r>
                      <w:fldChar w:fldCharType="end"/>
                    </w:r>
                  </w:p>
                </w:txbxContent>
              </v:textbox>
            </v:shape>
          </w:pict>
        </mc:Fallback>
      </mc:AlternateContent>
    </w:r>
  </w:p>
  <w:p w14:paraId="03E569A3">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873A">
    <w:pPr>
      <w:pStyle w:val="16"/>
      <w:framePr w:wrap="around" w:vAnchor="text" w:hAnchor="margin" w:xAlign="center" w:y="1"/>
      <w:rPr>
        <w:rStyle w:val="25"/>
      </w:rPr>
    </w:pPr>
    <w:r>
      <w:fldChar w:fldCharType="begin"/>
    </w:r>
    <w:r>
      <w:rPr>
        <w:rStyle w:val="25"/>
      </w:rPr>
      <w:instrText xml:space="preserve">PAGE  </w:instrText>
    </w:r>
    <w:r>
      <w:fldChar w:fldCharType="end"/>
    </w:r>
  </w:p>
  <w:p w14:paraId="3AA5C909">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C7AF">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7029F615">
    <w:pPr>
      <w:pStyle w:val="16"/>
      <w:ind w:right="360"/>
      <w:jc w:val="both"/>
      <w:rPr>
        <w:rFonts w:hint="eastAsia"/>
      </w:rPr>
    </w:pPr>
    <w:r>
      <w:rPr>
        <w:rFonts w:hint="eastAsia"/>
      </w:rPr>
      <w:t>121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84CBC">
    <w:pPr>
      <w:pStyle w:val="1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B3260">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B4B3260">
                    <w:pPr>
                      <w:pStyle w:val="16"/>
                    </w:pPr>
                    <w:r>
                      <w:fldChar w:fldCharType="begin"/>
                    </w:r>
                    <w:r>
                      <w:instrText xml:space="preserve"> PAGE  \* MERGEFORMAT </w:instrText>
                    </w:r>
                    <w:r>
                      <w:fldChar w:fldCharType="separate"/>
                    </w:r>
                    <w:r>
                      <w:t>86</w:t>
                    </w:r>
                    <w:r>
                      <w:fldChar w:fldCharType="end"/>
                    </w:r>
                  </w:p>
                </w:txbxContent>
              </v:textbox>
            </v:shape>
          </w:pict>
        </mc:Fallback>
      </mc:AlternateContent>
    </w:r>
  </w:p>
  <w:p w14:paraId="36F0EEF5">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E5D6">
    <w:pPr>
      <w:pStyle w:val="16"/>
      <w:framePr w:wrap="around" w:vAnchor="text" w:hAnchor="margin" w:xAlign="center" w:y="1"/>
      <w:rPr>
        <w:rStyle w:val="25"/>
      </w:rPr>
    </w:pPr>
    <w:r>
      <w:fldChar w:fldCharType="begin"/>
    </w:r>
    <w:r>
      <w:rPr>
        <w:rStyle w:val="25"/>
      </w:rPr>
      <w:instrText xml:space="preserve">PAGE  </w:instrText>
    </w:r>
    <w:r>
      <w:fldChar w:fldCharType="end"/>
    </w:r>
  </w:p>
  <w:p w14:paraId="5613993A">
    <w:pPr>
      <w:pStyle w:val="1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7BF7">
    <w:pPr>
      <w:pStyle w:val="16"/>
      <w:framePr w:wrap="around" w:vAnchor="text" w:hAnchor="margin" w:xAlign="right" w:y="1"/>
      <w:rPr>
        <w:rStyle w:val="25"/>
      </w:rPr>
    </w:pPr>
    <w:r>
      <w:fldChar w:fldCharType="begin"/>
    </w:r>
    <w:r>
      <w:rPr>
        <w:rStyle w:val="25"/>
      </w:rPr>
      <w:instrText xml:space="preserve">PAGE  </w:instrText>
    </w:r>
    <w:r>
      <w:fldChar w:fldCharType="separate"/>
    </w:r>
    <w:r>
      <w:rPr>
        <w:rStyle w:val="25"/>
      </w:rPr>
      <w:t>122</w:t>
    </w:r>
    <w:r>
      <w:fldChar w:fldCharType="end"/>
    </w:r>
  </w:p>
  <w:p w14:paraId="03DD8E75">
    <w:pPr>
      <w:pStyle w:val="16"/>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39A0">
    <w:pPr>
      <w:pStyle w:val="17"/>
    </w:pPr>
    <w:r>
      <w:rPr>
        <w:rFonts w:hint="eastAsia"/>
      </w:rPr>
      <w:t>南宁市</w:t>
    </w:r>
    <w:r>
      <w:rPr>
        <w:rFonts w:hint="eastAsia"/>
        <w:lang w:eastAsia="zh-CN"/>
      </w:rPr>
      <w:t>武鸣区</w:t>
    </w:r>
    <w:r>
      <w:rPr>
        <w:rFonts w:hint="eastAsia"/>
      </w:rPr>
      <w:t>政府采购框架协议征集文件（项目编号：NNZC2025-K3-100075-NNSW）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1971">
    <w:pPr>
      <w:pStyle w:val="17"/>
    </w:pPr>
    <w:r>
      <w:rPr>
        <w:rFonts w:hint="eastAsia"/>
      </w:rPr>
      <w:t>南宁市</w:t>
    </w:r>
    <w:r>
      <w:rPr>
        <w:rFonts w:hint="eastAsia"/>
        <w:lang w:eastAsia="zh-CN"/>
      </w:rPr>
      <w:t>武鸣区</w:t>
    </w:r>
    <w:r>
      <w:rPr>
        <w:rFonts w:hint="eastAsia"/>
      </w:rPr>
      <w:t>政府采购框架协议征集文件（项目编号：NNZC2025-K3-100075-NNSW）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379AF">
    <w:pPr>
      <w:pStyle w:val="17"/>
      <w:rPr>
        <w:rFonts w:hint="default"/>
        <w:lang w:val="en-US" w:eastAsia="zh-CN"/>
      </w:rPr>
    </w:pPr>
    <w:r>
      <w:rPr>
        <w:rFonts w:hint="eastAsia"/>
      </w:rPr>
      <w:t>南宁市</w:t>
    </w:r>
    <w:r>
      <w:rPr>
        <w:rFonts w:hint="eastAsia"/>
        <w:lang w:eastAsia="zh-CN"/>
      </w:rPr>
      <w:t>武鸣区</w:t>
    </w:r>
    <w:r>
      <w:rPr>
        <w:rFonts w:hint="eastAsia"/>
      </w:rPr>
      <w:t>政府采购框架协议征集文件（项目编号：NNZC2025-K3-100075-NNSW）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4C249516"/>
    <w:multiLevelType w:val="singleLevel"/>
    <w:tmpl w:val="4C249516"/>
    <w:lvl w:ilvl="0" w:tentative="0">
      <w:start w:val="2"/>
      <w:numFmt w:val="chineseCounting"/>
      <w:suff w:val="nothing"/>
      <w:lvlText w:val="%1、"/>
      <w:lvlJc w:val="left"/>
      <w:rPr>
        <w:rFonts w:hint="eastAsia"/>
      </w:r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4"/>
  </w:num>
  <w:num w:numId="2">
    <w:abstractNumId w:val="3"/>
  </w:num>
  <w:num w:numId="3">
    <w:abstractNumId w:val="1"/>
    <w:lvlOverride w:ilvl="0">
      <w:startOverride w:val="1"/>
    </w:lvlOverride>
  </w:num>
  <w:num w:numId="4">
    <w:abstractNumId w:val="0"/>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TU4NjgyZDJjYmI5Y2FjYzkyZTAwMjJmZWMyMGQifQ=="/>
  </w:docVars>
  <w:rsids>
    <w:rsidRoot w:val="00172A27"/>
    <w:rsid w:val="00013654"/>
    <w:rsid w:val="0018099E"/>
    <w:rsid w:val="002201F4"/>
    <w:rsid w:val="004369F1"/>
    <w:rsid w:val="00522102"/>
    <w:rsid w:val="00547FAC"/>
    <w:rsid w:val="00674912"/>
    <w:rsid w:val="0075194C"/>
    <w:rsid w:val="00867410"/>
    <w:rsid w:val="00A959C7"/>
    <w:rsid w:val="00AD10E6"/>
    <w:rsid w:val="00C603FA"/>
    <w:rsid w:val="00CA613C"/>
    <w:rsid w:val="00D01278"/>
    <w:rsid w:val="00D70859"/>
    <w:rsid w:val="00FE7B94"/>
    <w:rsid w:val="01017684"/>
    <w:rsid w:val="011F3D4D"/>
    <w:rsid w:val="01274028"/>
    <w:rsid w:val="01303AC5"/>
    <w:rsid w:val="0157021D"/>
    <w:rsid w:val="015B6D94"/>
    <w:rsid w:val="01823E16"/>
    <w:rsid w:val="01933707"/>
    <w:rsid w:val="01B008D3"/>
    <w:rsid w:val="01D027EB"/>
    <w:rsid w:val="01F67E7C"/>
    <w:rsid w:val="01FD42EF"/>
    <w:rsid w:val="02145195"/>
    <w:rsid w:val="02160F0D"/>
    <w:rsid w:val="02175E3E"/>
    <w:rsid w:val="02355837"/>
    <w:rsid w:val="02427F54"/>
    <w:rsid w:val="027345B1"/>
    <w:rsid w:val="02936A01"/>
    <w:rsid w:val="029562D6"/>
    <w:rsid w:val="029A38EC"/>
    <w:rsid w:val="02A732D1"/>
    <w:rsid w:val="02B04EBD"/>
    <w:rsid w:val="02B15F68"/>
    <w:rsid w:val="02B80216"/>
    <w:rsid w:val="02BE71D3"/>
    <w:rsid w:val="02DA3DE9"/>
    <w:rsid w:val="02E75384"/>
    <w:rsid w:val="02E81CE7"/>
    <w:rsid w:val="02EF1E8A"/>
    <w:rsid w:val="02F80145"/>
    <w:rsid w:val="030D40BE"/>
    <w:rsid w:val="03123DCA"/>
    <w:rsid w:val="03206E0E"/>
    <w:rsid w:val="03265180"/>
    <w:rsid w:val="032B670D"/>
    <w:rsid w:val="033D5E0F"/>
    <w:rsid w:val="03634626"/>
    <w:rsid w:val="03707C33"/>
    <w:rsid w:val="03906A9D"/>
    <w:rsid w:val="03916C4C"/>
    <w:rsid w:val="03923F1A"/>
    <w:rsid w:val="03942A31"/>
    <w:rsid w:val="03A66E23"/>
    <w:rsid w:val="03B46C2F"/>
    <w:rsid w:val="03B5144B"/>
    <w:rsid w:val="03C07489"/>
    <w:rsid w:val="03CD1A9F"/>
    <w:rsid w:val="03E125B2"/>
    <w:rsid w:val="03EF7C67"/>
    <w:rsid w:val="03F90AE6"/>
    <w:rsid w:val="03FB13BD"/>
    <w:rsid w:val="03FF434E"/>
    <w:rsid w:val="040A2CF3"/>
    <w:rsid w:val="04245B63"/>
    <w:rsid w:val="043A7135"/>
    <w:rsid w:val="045D2E23"/>
    <w:rsid w:val="045D72C7"/>
    <w:rsid w:val="04826D2E"/>
    <w:rsid w:val="04844854"/>
    <w:rsid w:val="04896731"/>
    <w:rsid w:val="048F6CC6"/>
    <w:rsid w:val="04A15406"/>
    <w:rsid w:val="04BD7173"/>
    <w:rsid w:val="04C410F4"/>
    <w:rsid w:val="04D330E5"/>
    <w:rsid w:val="04D70E27"/>
    <w:rsid w:val="04E86B91"/>
    <w:rsid w:val="04F021B3"/>
    <w:rsid w:val="04F86712"/>
    <w:rsid w:val="050F15EC"/>
    <w:rsid w:val="051F632A"/>
    <w:rsid w:val="052663E3"/>
    <w:rsid w:val="05353DA0"/>
    <w:rsid w:val="05402E4B"/>
    <w:rsid w:val="054160C5"/>
    <w:rsid w:val="054B711F"/>
    <w:rsid w:val="054C2F3C"/>
    <w:rsid w:val="054F4E62"/>
    <w:rsid w:val="05551D4C"/>
    <w:rsid w:val="056106F1"/>
    <w:rsid w:val="05704DD8"/>
    <w:rsid w:val="0571302A"/>
    <w:rsid w:val="05946D18"/>
    <w:rsid w:val="059746CF"/>
    <w:rsid w:val="05985F76"/>
    <w:rsid w:val="05AC22B4"/>
    <w:rsid w:val="05C21607"/>
    <w:rsid w:val="05CA44E8"/>
    <w:rsid w:val="05E51322"/>
    <w:rsid w:val="05E80E12"/>
    <w:rsid w:val="05F5483F"/>
    <w:rsid w:val="0607573C"/>
    <w:rsid w:val="060C2D53"/>
    <w:rsid w:val="062A142B"/>
    <w:rsid w:val="062C6F51"/>
    <w:rsid w:val="064303C3"/>
    <w:rsid w:val="06471D99"/>
    <w:rsid w:val="06485E0E"/>
    <w:rsid w:val="0651509F"/>
    <w:rsid w:val="066147C9"/>
    <w:rsid w:val="067C5E67"/>
    <w:rsid w:val="0680104B"/>
    <w:rsid w:val="0687687D"/>
    <w:rsid w:val="06C10E68"/>
    <w:rsid w:val="06C76C7A"/>
    <w:rsid w:val="06CC603E"/>
    <w:rsid w:val="06D7510F"/>
    <w:rsid w:val="06E93094"/>
    <w:rsid w:val="06F537E7"/>
    <w:rsid w:val="07043A2A"/>
    <w:rsid w:val="07097292"/>
    <w:rsid w:val="07124399"/>
    <w:rsid w:val="071541B7"/>
    <w:rsid w:val="07155C37"/>
    <w:rsid w:val="07167E42"/>
    <w:rsid w:val="075229E7"/>
    <w:rsid w:val="07524795"/>
    <w:rsid w:val="075A189C"/>
    <w:rsid w:val="076170CE"/>
    <w:rsid w:val="076B2DCE"/>
    <w:rsid w:val="076F4858"/>
    <w:rsid w:val="07756781"/>
    <w:rsid w:val="07762B7A"/>
    <w:rsid w:val="078A58ED"/>
    <w:rsid w:val="07A973FD"/>
    <w:rsid w:val="07B2792A"/>
    <w:rsid w:val="07BC589D"/>
    <w:rsid w:val="07C531B9"/>
    <w:rsid w:val="07CF31BA"/>
    <w:rsid w:val="07E73DCE"/>
    <w:rsid w:val="07FC0BA5"/>
    <w:rsid w:val="08031F33"/>
    <w:rsid w:val="08157F38"/>
    <w:rsid w:val="08161C67"/>
    <w:rsid w:val="08280022"/>
    <w:rsid w:val="08346591"/>
    <w:rsid w:val="08397703"/>
    <w:rsid w:val="0849203C"/>
    <w:rsid w:val="0854278F"/>
    <w:rsid w:val="08723071"/>
    <w:rsid w:val="08741249"/>
    <w:rsid w:val="08AB29C6"/>
    <w:rsid w:val="08B22F96"/>
    <w:rsid w:val="08BD19AF"/>
    <w:rsid w:val="08BF4690"/>
    <w:rsid w:val="08C07E24"/>
    <w:rsid w:val="08DD09D6"/>
    <w:rsid w:val="08EB0353"/>
    <w:rsid w:val="090441B5"/>
    <w:rsid w:val="09120F93"/>
    <w:rsid w:val="092F6FCD"/>
    <w:rsid w:val="098971D2"/>
    <w:rsid w:val="098A0731"/>
    <w:rsid w:val="098D41AA"/>
    <w:rsid w:val="09AB619A"/>
    <w:rsid w:val="09B47989"/>
    <w:rsid w:val="09BE25B6"/>
    <w:rsid w:val="09C676BC"/>
    <w:rsid w:val="09C91CD1"/>
    <w:rsid w:val="09D05E45"/>
    <w:rsid w:val="09D3200E"/>
    <w:rsid w:val="09D65B51"/>
    <w:rsid w:val="09DA6CC4"/>
    <w:rsid w:val="09E244F6"/>
    <w:rsid w:val="09F673EE"/>
    <w:rsid w:val="0A0007F1"/>
    <w:rsid w:val="0A067AB9"/>
    <w:rsid w:val="0A430D0D"/>
    <w:rsid w:val="0A592CB3"/>
    <w:rsid w:val="0A742C74"/>
    <w:rsid w:val="0A8A2498"/>
    <w:rsid w:val="0A8C7FBE"/>
    <w:rsid w:val="0A9A6B7F"/>
    <w:rsid w:val="0AAC0660"/>
    <w:rsid w:val="0AC77248"/>
    <w:rsid w:val="0AC775F6"/>
    <w:rsid w:val="0AE0655C"/>
    <w:rsid w:val="0AE41BA8"/>
    <w:rsid w:val="0AE71698"/>
    <w:rsid w:val="0AE778EA"/>
    <w:rsid w:val="0AE817F5"/>
    <w:rsid w:val="0B380146"/>
    <w:rsid w:val="0B3D0003"/>
    <w:rsid w:val="0B550CF8"/>
    <w:rsid w:val="0B772A1C"/>
    <w:rsid w:val="0B7E024F"/>
    <w:rsid w:val="0B7F5D75"/>
    <w:rsid w:val="0B8E7D66"/>
    <w:rsid w:val="0B901D30"/>
    <w:rsid w:val="0BB65208"/>
    <w:rsid w:val="0BC41A42"/>
    <w:rsid w:val="0BCB2D68"/>
    <w:rsid w:val="0BE04A65"/>
    <w:rsid w:val="0C0054E2"/>
    <w:rsid w:val="0C3B1426"/>
    <w:rsid w:val="0C5B6C17"/>
    <w:rsid w:val="0C7E718C"/>
    <w:rsid w:val="0C8223B1"/>
    <w:rsid w:val="0C874EE1"/>
    <w:rsid w:val="0C923886"/>
    <w:rsid w:val="0C990B73"/>
    <w:rsid w:val="0C994C14"/>
    <w:rsid w:val="0CA535B9"/>
    <w:rsid w:val="0CA85607"/>
    <w:rsid w:val="0CAF61E6"/>
    <w:rsid w:val="0CB657C6"/>
    <w:rsid w:val="0CD21ED4"/>
    <w:rsid w:val="0CFB0D7E"/>
    <w:rsid w:val="0CFD51A3"/>
    <w:rsid w:val="0D0E3617"/>
    <w:rsid w:val="0D110C4F"/>
    <w:rsid w:val="0D18022F"/>
    <w:rsid w:val="0D1B1ACD"/>
    <w:rsid w:val="0D3F3A0E"/>
    <w:rsid w:val="0D4E2C3A"/>
    <w:rsid w:val="0D4E2DF0"/>
    <w:rsid w:val="0D921D8F"/>
    <w:rsid w:val="0D9759E8"/>
    <w:rsid w:val="0DA47D15"/>
    <w:rsid w:val="0DB31D06"/>
    <w:rsid w:val="0DDF1A07"/>
    <w:rsid w:val="0DE00E6C"/>
    <w:rsid w:val="0DE6032D"/>
    <w:rsid w:val="0E0013EF"/>
    <w:rsid w:val="0E2A646C"/>
    <w:rsid w:val="0E3C7F4D"/>
    <w:rsid w:val="0E4F5ED2"/>
    <w:rsid w:val="0E651252"/>
    <w:rsid w:val="0E785533"/>
    <w:rsid w:val="0E982123"/>
    <w:rsid w:val="0EA004DC"/>
    <w:rsid w:val="0EA7186A"/>
    <w:rsid w:val="0EAD2BF9"/>
    <w:rsid w:val="0EB05B48"/>
    <w:rsid w:val="0EB46E08"/>
    <w:rsid w:val="0EB75826"/>
    <w:rsid w:val="0EE6189F"/>
    <w:rsid w:val="0EF3685E"/>
    <w:rsid w:val="0EF716A8"/>
    <w:rsid w:val="0F024967"/>
    <w:rsid w:val="0F040A6B"/>
    <w:rsid w:val="0F0A004B"/>
    <w:rsid w:val="0F0A1DF9"/>
    <w:rsid w:val="0F0E3698"/>
    <w:rsid w:val="0F0F11BE"/>
    <w:rsid w:val="0F130CAE"/>
    <w:rsid w:val="0F2509E1"/>
    <w:rsid w:val="0F407E58"/>
    <w:rsid w:val="0F503CB0"/>
    <w:rsid w:val="0F735BF1"/>
    <w:rsid w:val="0F7554C5"/>
    <w:rsid w:val="0F790AE0"/>
    <w:rsid w:val="0F942ADE"/>
    <w:rsid w:val="0F987405"/>
    <w:rsid w:val="0FA05DCB"/>
    <w:rsid w:val="0FD03043"/>
    <w:rsid w:val="0FDC5544"/>
    <w:rsid w:val="0FE64614"/>
    <w:rsid w:val="10172A20"/>
    <w:rsid w:val="101A606C"/>
    <w:rsid w:val="10206F5D"/>
    <w:rsid w:val="10222C84"/>
    <w:rsid w:val="1025513D"/>
    <w:rsid w:val="1032010A"/>
    <w:rsid w:val="106519DD"/>
    <w:rsid w:val="106E1DC1"/>
    <w:rsid w:val="10765998"/>
    <w:rsid w:val="107A6B0B"/>
    <w:rsid w:val="1082242A"/>
    <w:rsid w:val="108247E3"/>
    <w:rsid w:val="10861954"/>
    <w:rsid w:val="108C6F6A"/>
    <w:rsid w:val="1090632E"/>
    <w:rsid w:val="109125AD"/>
    <w:rsid w:val="10976945"/>
    <w:rsid w:val="10982734"/>
    <w:rsid w:val="10C761F4"/>
    <w:rsid w:val="10CB7F34"/>
    <w:rsid w:val="10CD7582"/>
    <w:rsid w:val="10D206F5"/>
    <w:rsid w:val="10E33DE5"/>
    <w:rsid w:val="110E5BD1"/>
    <w:rsid w:val="11146F5F"/>
    <w:rsid w:val="11203B56"/>
    <w:rsid w:val="11230F50"/>
    <w:rsid w:val="112E6273"/>
    <w:rsid w:val="113A4C18"/>
    <w:rsid w:val="117A14B8"/>
    <w:rsid w:val="11826EDE"/>
    <w:rsid w:val="118440E5"/>
    <w:rsid w:val="119051EF"/>
    <w:rsid w:val="11964CC3"/>
    <w:rsid w:val="11D31B21"/>
    <w:rsid w:val="11D87F8D"/>
    <w:rsid w:val="11DC5CCF"/>
    <w:rsid w:val="11DD37F5"/>
    <w:rsid w:val="11E44B84"/>
    <w:rsid w:val="11E67C39"/>
    <w:rsid w:val="11F07BD9"/>
    <w:rsid w:val="12211934"/>
    <w:rsid w:val="123A0C48"/>
    <w:rsid w:val="123E24E6"/>
    <w:rsid w:val="12411FD6"/>
    <w:rsid w:val="12485D96"/>
    <w:rsid w:val="12797F73"/>
    <w:rsid w:val="127E0B34"/>
    <w:rsid w:val="12843C71"/>
    <w:rsid w:val="12851EC3"/>
    <w:rsid w:val="12BB3B36"/>
    <w:rsid w:val="12C0739F"/>
    <w:rsid w:val="12E80327"/>
    <w:rsid w:val="12EF726C"/>
    <w:rsid w:val="12F40DF6"/>
    <w:rsid w:val="12F72695"/>
    <w:rsid w:val="130A499C"/>
    <w:rsid w:val="130E4754"/>
    <w:rsid w:val="131E5C6E"/>
    <w:rsid w:val="13315BA7"/>
    <w:rsid w:val="133B6A25"/>
    <w:rsid w:val="13545D39"/>
    <w:rsid w:val="137B1518"/>
    <w:rsid w:val="137B32C6"/>
    <w:rsid w:val="137D2B9A"/>
    <w:rsid w:val="13926254"/>
    <w:rsid w:val="139D4FEA"/>
    <w:rsid w:val="13A75E69"/>
    <w:rsid w:val="13B62550"/>
    <w:rsid w:val="13D03611"/>
    <w:rsid w:val="13D749A0"/>
    <w:rsid w:val="13E0137B"/>
    <w:rsid w:val="13E31F29"/>
    <w:rsid w:val="142E0338"/>
    <w:rsid w:val="143C0CA7"/>
    <w:rsid w:val="143C2A55"/>
    <w:rsid w:val="146142F7"/>
    <w:rsid w:val="14720225"/>
    <w:rsid w:val="14A64372"/>
    <w:rsid w:val="14A83164"/>
    <w:rsid w:val="14AD4D57"/>
    <w:rsid w:val="14B545B5"/>
    <w:rsid w:val="14BE790E"/>
    <w:rsid w:val="14C842E9"/>
    <w:rsid w:val="14CE0A60"/>
    <w:rsid w:val="14E804E7"/>
    <w:rsid w:val="14F169A2"/>
    <w:rsid w:val="152C0D1B"/>
    <w:rsid w:val="153953A6"/>
    <w:rsid w:val="154D5EA7"/>
    <w:rsid w:val="159B7C4F"/>
    <w:rsid w:val="15AD5E36"/>
    <w:rsid w:val="15B86D74"/>
    <w:rsid w:val="15BE29D4"/>
    <w:rsid w:val="15BF56EC"/>
    <w:rsid w:val="15C543F3"/>
    <w:rsid w:val="15D62B87"/>
    <w:rsid w:val="15E46F00"/>
    <w:rsid w:val="15F07F9B"/>
    <w:rsid w:val="16017613"/>
    <w:rsid w:val="16094BB9"/>
    <w:rsid w:val="160F7CF5"/>
    <w:rsid w:val="161F618A"/>
    <w:rsid w:val="162C08A7"/>
    <w:rsid w:val="16345AA1"/>
    <w:rsid w:val="163B7DCF"/>
    <w:rsid w:val="163C4F8E"/>
    <w:rsid w:val="16443E4D"/>
    <w:rsid w:val="16470C1C"/>
    <w:rsid w:val="16491459"/>
    <w:rsid w:val="16556050"/>
    <w:rsid w:val="166E7112"/>
    <w:rsid w:val="16986CC4"/>
    <w:rsid w:val="16C94348"/>
    <w:rsid w:val="16D407EA"/>
    <w:rsid w:val="16D43419"/>
    <w:rsid w:val="16E573D4"/>
    <w:rsid w:val="16EF0253"/>
    <w:rsid w:val="170D5489"/>
    <w:rsid w:val="1715128F"/>
    <w:rsid w:val="171B1048"/>
    <w:rsid w:val="171E4694"/>
    <w:rsid w:val="172F79E1"/>
    <w:rsid w:val="173D7210"/>
    <w:rsid w:val="17465999"/>
    <w:rsid w:val="175C6F6A"/>
    <w:rsid w:val="175E2CE2"/>
    <w:rsid w:val="176302F9"/>
    <w:rsid w:val="178564C1"/>
    <w:rsid w:val="178D35C8"/>
    <w:rsid w:val="17A163BD"/>
    <w:rsid w:val="17A51566"/>
    <w:rsid w:val="17A74689"/>
    <w:rsid w:val="17B74335"/>
    <w:rsid w:val="17B84AE8"/>
    <w:rsid w:val="17CF3BE0"/>
    <w:rsid w:val="17EC6540"/>
    <w:rsid w:val="17EE50F6"/>
    <w:rsid w:val="18037E87"/>
    <w:rsid w:val="1807337A"/>
    <w:rsid w:val="181405F5"/>
    <w:rsid w:val="181B2628"/>
    <w:rsid w:val="182A0E16"/>
    <w:rsid w:val="18356139"/>
    <w:rsid w:val="183A4A8E"/>
    <w:rsid w:val="186E51A7"/>
    <w:rsid w:val="18700F1F"/>
    <w:rsid w:val="18710E80"/>
    <w:rsid w:val="187A1186"/>
    <w:rsid w:val="1880313C"/>
    <w:rsid w:val="18934C0E"/>
    <w:rsid w:val="189746FE"/>
    <w:rsid w:val="18A41246"/>
    <w:rsid w:val="18B2778A"/>
    <w:rsid w:val="18C969BD"/>
    <w:rsid w:val="18CB084B"/>
    <w:rsid w:val="191E62CB"/>
    <w:rsid w:val="19762565"/>
    <w:rsid w:val="19792055"/>
    <w:rsid w:val="19867B08"/>
    <w:rsid w:val="199B021E"/>
    <w:rsid w:val="199D2B82"/>
    <w:rsid w:val="19B337B9"/>
    <w:rsid w:val="19C0466B"/>
    <w:rsid w:val="19C72DC1"/>
    <w:rsid w:val="19C77265"/>
    <w:rsid w:val="19E742B7"/>
    <w:rsid w:val="19E80F89"/>
    <w:rsid w:val="19EE37A9"/>
    <w:rsid w:val="19F270C1"/>
    <w:rsid w:val="19F66F6A"/>
    <w:rsid w:val="1A002777"/>
    <w:rsid w:val="1A023DF9"/>
    <w:rsid w:val="1A050BD0"/>
    <w:rsid w:val="1A0C7662"/>
    <w:rsid w:val="1A1104E0"/>
    <w:rsid w:val="1A116EA2"/>
    <w:rsid w:val="1A3A0D9A"/>
    <w:rsid w:val="1A3F6DFB"/>
    <w:rsid w:val="1A4A39F2"/>
    <w:rsid w:val="1A5605E9"/>
    <w:rsid w:val="1A73374A"/>
    <w:rsid w:val="1A772A39"/>
    <w:rsid w:val="1A7F18ED"/>
    <w:rsid w:val="1AD5524C"/>
    <w:rsid w:val="1AD65CA8"/>
    <w:rsid w:val="1AED2CFB"/>
    <w:rsid w:val="1AEF7B30"/>
    <w:rsid w:val="1AF3397B"/>
    <w:rsid w:val="1AF35E37"/>
    <w:rsid w:val="1B0167A6"/>
    <w:rsid w:val="1B2B55D1"/>
    <w:rsid w:val="1B3E3557"/>
    <w:rsid w:val="1B444488"/>
    <w:rsid w:val="1B481CDF"/>
    <w:rsid w:val="1B522B5E"/>
    <w:rsid w:val="1B5C39DD"/>
    <w:rsid w:val="1B616581"/>
    <w:rsid w:val="1B666609"/>
    <w:rsid w:val="1B6C0338"/>
    <w:rsid w:val="1B9E3FF5"/>
    <w:rsid w:val="1BA5551F"/>
    <w:rsid w:val="1BB032C9"/>
    <w:rsid w:val="1BB142DA"/>
    <w:rsid w:val="1BE22134"/>
    <w:rsid w:val="1BE539D2"/>
    <w:rsid w:val="1BE55780"/>
    <w:rsid w:val="1BE85270"/>
    <w:rsid w:val="1BEC4D61"/>
    <w:rsid w:val="1BF06CD1"/>
    <w:rsid w:val="1BF6798D"/>
    <w:rsid w:val="1BFC2ACA"/>
    <w:rsid w:val="1C174F84"/>
    <w:rsid w:val="1C1E3C86"/>
    <w:rsid w:val="1C2269D4"/>
    <w:rsid w:val="1C4050AC"/>
    <w:rsid w:val="1C4C1CA3"/>
    <w:rsid w:val="1C5D3DA5"/>
    <w:rsid w:val="1C7F3E27"/>
    <w:rsid w:val="1C8054A9"/>
    <w:rsid w:val="1C8B617A"/>
    <w:rsid w:val="1C907DE2"/>
    <w:rsid w:val="1C922D83"/>
    <w:rsid w:val="1CB6536F"/>
    <w:rsid w:val="1CC639A3"/>
    <w:rsid w:val="1CD04682"/>
    <w:rsid w:val="1CE617B0"/>
    <w:rsid w:val="1CE67A02"/>
    <w:rsid w:val="1CFC7225"/>
    <w:rsid w:val="1D04432C"/>
    <w:rsid w:val="1D156539"/>
    <w:rsid w:val="1D3A7D4E"/>
    <w:rsid w:val="1D3F5364"/>
    <w:rsid w:val="1D7E536E"/>
    <w:rsid w:val="1D7E5E8C"/>
    <w:rsid w:val="1D884D9E"/>
    <w:rsid w:val="1D8B05A9"/>
    <w:rsid w:val="1D8B2357"/>
    <w:rsid w:val="1DAA67F2"/>
    <w:rsid w:val="1DB1371D"/>
    <w:rsid w:val="1DB22340"/>
    <w:rsid w:val="1DD67A76"/>
    <w:rsid w:val="1DE877AA"/>
    <w:rsid w:val="1DE91D86"/>
    <w:rsid w:val="1DED3012"/>
    <w:rsid w:val="1DF223D6"/>
    <w:rsid w:val="1E25455A"/>
    <w:rsid w:val="1E4203D9"/>
    <w:rsid w:val="1E592455"/>
    <w:rsid w:val="1E6037E4"/>
    <w:rsid w:val="1E643A6E"/>
    <w:rsid w:val="1E733517"/>
    <w:rsid w:val="1E763AFC"/>
    <w:rsid w:val="1E831280"/>
    <w:rsid w:val="1EB458DE"/>
    <w:rsid w:val="1ECB5101"/>
    <w:rsid w:val="1ECE002B"/>
    <w:rsid w:val="1F026649"/>
    <w:rsid w:val="1F05138A"/>
    <w:rsid w:val="1F176598"/>
    <w:rsid w:val="1F264A2D"/>
    <w:rsid w:val="1F5642FC"/>
    <w:rsid w:val="1F6B0296"/>
    <w:rsid w:val="1F6B7C4E"/>
    <w:rsid w:val="1F817EB6"/>
    <w:rsid w:val="1F8452B0"/>
    <w:rsid w:val="1F8E612F"/>
    <w:rsid w:val="1F923E71"/>
    <w:rsid w:val="1F973235"/>
    <w:rsid w:val="1F9757DB"/>
    <w:rsid w:val="1FB65DB1"/>
    <w:rsid w:val="1FDC6E9A"/>
    <w:rsid w:val="1FE426EA"/>
    <w:rsid w:val="1FF22B62"/>
    <w:rsid w:val="1FFE1506"/>
    <w:rsid w:val="200738CC"/>
    <w:rsid w:val="200A7EAB"/>
    <w:rsid w:val="20210D51"/>
    <w:rsid w:val="202820DF"/>
    <w:rsid w:val="203915D8"/>
    <w:rsid w:val="203B1E13"/>
    <w:rsid w:val="20482300"/>
    <w:rsid w:val="20547378"/>
    <w:rsid w:val="205D6972"/>
    <w:rsid w:val="207D067D"/>
    <w:rsid w:val="207D242B"/>
    <w:rsid w:val="2096173F"/>
    <w:rsid w:val="209F6845"/>
    <w:rsid w:val="20A153AC"/>
    <w:rsid w:val="20A369D0"/>
    <w:rsid w:val="20B87907"/>
    <w:rsid w:val="20C718F8"/>
    <w:rsid w:val="20EB1A8B"/>
    <w:rsid w:val="210112AE"/>
    <w:rsid w:val="21042B4C"/>
    <w:rsid w:val="2111387D"/>
    <w:rsid w:val="21117017"/>
    <w:rsid w:val="21182154"/>
    <w:rsid w:val="2126142E"/>
    <w:rsid w:val="212C3E51"/>
    <w:rsid w:val="21336F8E"/>
    <w:rsid w:val="21357E35"/>
    <w:rsid w:val="21475558"/>
    <w:rsid w:val="21555156"/>
    <w:rsid w:val="216B2BCB"/>
    <w:rsid w:val="217328CB"/>
    <w:rsid w:val="21D173FB"/>
    <w:rsid w:val="22031056"/>
    <w:rsid w:val="2210107D"/>
    <w:rsid w:val="223C00C4"/>
    <w:rsid w:val="22411081"/>
    <w:rsid w:val="2247495C"/>
    <w:rsid w:val="225C2514"/>
    <w:rsid w:val="225D38CF"/>
    <w:rsid w:val="22791318"/>
    <w:rsid w:val="22843E76"/>
    <w:rsid w:val="22851A6B"/>
    <w:rsid w:val="22A75E85"/>
    <w:rsid w:val="22BA5BB9"/>
    <w:rsid w:val="22CE3412"/>
    <w:rsid w:val="22D27D23"/>
    <w:rsid w:val="22E42C35"/>
    <w:rsid w:val="22EE7610"/>
    <w:rsid w:val="22F97D63"/>
    <w:rsid w:val="23152DEF"/>
    <w:rsid w:val="232F19D7"/>
    <w:rsid w:val="23344974"/>
    <w:rsid w:val="234F4F38"/>
    <w:rsid w:val="23671171"/>
    <w:rsid w:val="237B69CA"/>
    <w:rsid w:val="237C266D"/>
    <w:rsid w:val="23827D58"/>
    <w:rsid w:val="23865A9B"/>
    <w:rsid w:val="238C1960"/>
    <w:rsid w:val="238D507B"/>
    <w:rsid w:val="239A7798"/>
    <w:rsid w:val="23C14D25"/>
    <w:rsid w:val="23C4462C"/>
    <w:rsid w:val="23CB5BA3"/>
    <w:rsid w:val="23D36806"/>
    <w:rsid w:val="23E10F23"/>
    <w:rsid w:val="23E40A13"/>
    <w:rsid w:val="24172B97"/>
    <w:rsid w:val="242157C3"/>
    <w:rsid w:val="243279D1"/>
    <w:rsid w:val="243674C1"/>
    <w:rsid w:val="24390D5F"/>
    <w:rsid w:val="24482D50"/>
    <w:rsid w:val="24536778"/>
    <w:rsid w:val="24647CF6"/>
    <w:rsid w:val="2488645A"/>
    <w:rsid w:val="249508D0"/>
    <w:rsid w:val="24C53097"/>
    <w:rsid w:val="24F829C8"/>
    <w:rsid w:val="25140E84"/>
    <w:rsid w:val="252B5B2A"/>
    <w:rsid w:val="2536704D"/>
    <w:rsid w:val="25506FCE"/>
    <w:rsid w:val="25583467"/>
    <w:rsid w:val="25643BBA"/>
    <w:rsid w:val="256C0CC0"/>
    <w:rsid w:val="25706A02"/>
    <w:rsid w:val="257F4B47"/>
    <w:rsid w:val="25826736"/>
    <w:rsid w:val="259835C1"/>
    <w:rsid w:val="25A466AC"/>
    <w:rsid w:val="25C365C1"/>
    <w:rsid w:val="25D36F91"/>
    <w:rsid w:val="25DA4F02"/>
    <w:rsid w:val="25F0369F"/>
    <w:rsid w:val="25F34F3E"/>
    <w:rsid w:val="25F35E0F"/>
    <w:rsid w:val="2607261F"/>
    <w:rsid w:val="260F621B"/>
    <w:rsid w:val="2619074E"/>
    <w:rsid w:val="26256302"/>
    <w:rsid w:val="262B0B7B"/>
    <w:rsid w:val="263A491A"/>
    <w:rsid w:val="26574DB8"/>
    <w:rsid w:val="267E0CCD"/>
    <w:rsid w:val="268362C1"/>
    <w:rsid w:val="26914E82"/>
    <w:rsid w:val="2696525F"/>
    <w:rsid w:val="26977FBF"/>
    <w:rsid w:val="26A22073"/>
    <w:rsid w:val="26A83F7A"/>
    <w:rsid w:val="26C2225A"/>
    <w:rsid w:val="26C54B2C"/>
    <w:rsid w:val="26CC7C68"/>
    <w:rsid w:val="26D11723"/>
    <w:rsid w:val="26D1527F"/>
    <w:rsid w:val="26E24869"/>
    <w:rsid w:val="26F64CE5"/>
    <w:rsid w:val="271138CD"/>
    <w:rsid w:val="27114611"/>
    <w:rsid w:val="271635D9"/>
    <w:rsid w:val="271E423C"/>
    <w:rsid w:val="27475541"/>
    <w:rsid w:val="275163C0"/>
    <w:rsid w:val="27606603"/>
    <w:rsid w:val="27736336"/>
    <w:rsid w:val="27751E74"/>
    <w:rsid w:val="278A3680"/>
    <w:rsid w:val="27A42993"/>
    <w:rsid w:val="27A44741"/>
    <w:rsid w:val="27AC1848"/>
    <w:rsid w:val="27B106F9"/>
    <w:rsid w:val="27BA5D13"/>
    <w:rsid w:val="27BD1CA7"/>
    <w:rsid w:val="27CE7A10"/>
    <w:rsid w:val="27D17500"/>
    <w:rsid w:val="27E70AD2"/>
    <w:rsid w:val="27E92C02"/>
    <w:rsid w:val="27F54F9D"/>
    <w:rsid w:val="28043432"/>
    <w:rsid w:val="280478D6"/>
    <w:rsid w:val="28060F58"/>
    <w:rsid w:val="28173165"/>
    <w:rsid w:val="2859068C"/>
    <w:rsid w:val="2879797C"/>
    <w:rsid w:val="28A65964"/>
    <w:rsid w:val="28B06F4C"/>
    <w:rsid w:val="28B766F6"/>
    <w:rsid w:val="28BC1F5F"/>
    <w:rsid w:val="28D21EDC"/>
    <w:rsid w:val="29057462"/>
    <w:rsid w:val="29080D00"/>
    <w:rsid w:val="290F208E"/>
    <w:rsid w:val="291853E7"/>
    <w:rsid w:val="29231FDE"/>
    <w:rsid w:val="29431FF9"/>
    <w:rsid w:val="29477A7A"/>
    <w:rsid w:val="294E0E09"/>
    <w:rsid w:val="29512C85"/>
    <w:rsid w:val="295757E3"/>
    <w:rsid w:val="29605C39"/>
    <w:rsid w:val="29686BE8"/>
    <w:rsid w:val="297D1482"/>
    <w:rsid w:val="29B3052B"/>
    <w:rsid w:val="29C6459A"/>
    <w:rsid w:val="29C72A75"/>
    <w:rsid w:val="29DA1670"/>
    <w:rsid w:val="29E76B67"/>
    <w:rsid w:val="29EA6657"/>
    <w:rsid w:val="29F15C38"/>
    <w:rsid w:val="29F55CE0"/>
    <w:rsid w:val="29FD24BB"/>
    <w:rsid w:val="2A21416C"/>
    <w:rsid w:val="2A224043"/>
    <w:rsid w:val="2A3C5105"/>
    <w:rsid w:val="2A4C2E6E"/>
    <w:rsid w:val="2A4E5826"/>
    <w:rsid w:val="2A502B30"/>
    <w:rsid w:val="2A522B7B"/>
    <w:rsid w:val="2A5A03AF"/>
    <w:rsid w:val="2A9137CD"/>
    <w:rsid w:val="2A930A9D"/>
    <w:rsid w:val="2AAB5DE7"/>
    <w:rsid w:val="2AC24A4E"/>
    <w:rsid w:val="2AD510B6"/>
    <w:rsid w:val="2AE412F9"/>
    <w:rsid w:val="2AEF03C9"/>
    <w:rsid w:val="2AF01219"/>
    <w:rsid w:val="2AF7102C"/>
    <w:rsid w:val="2AF74A83"/>
    <w:rsid w:val="2B00656C"/>
    <w:rsid w:val="2B133692"/>
    <w:rsid w:val="2B2B5AF1"/>
    <w:rsid w:val="2B522706"/>
    <w:rsid w:val="2B6761B2"/>
    <w:rsid w:val="2B960048"/>
    <w:rsid w:val="2B9B40AD"/>
    <w:rsid w:val="2BA07916"/>
    <w:rsid w:val="2BC01D66"/>
    <w:rsid w:val="2BDE2BFF"/>
    <w:rsid w:val="2BF5596C"/>
    <w:rsid w:val="2C1D4AC2"/>
    <w:rsid w:val="2C267E1B"/>
    <w:rsid w:val="2C2C3925"/>
    <w:rsid w:val="2C353425"/>
    <w:rsid w:val="2C387B4E"/>
    <w:rsid w:val="2C42277B"/>
    <w:rsid w:val="2C542B89"/>
    <w:rsid w:val="2C583D4C"/>
    <w:rsid w:val="2C5B55EB"/>
    <w:rsid w:val="2C5D5807"/>
    <w:rsid w:val="2C673F8F"/>
    <w:rsid w:val="2C6E471E"/>
    <w:rsid w:val="2C721027"/>
    <w:rsid w:val="2C8540AD"/>
    <w:rsid w:val="2C9543FC"/>
    <w:rsid w:val="2C956A29"/>
    <w:rsid w:val="2CA3146B"/>
    <w:rsid w:val="2CAD22EA"/>
    <w:rsid w:val="2CAD4098"/>
    <w:rsid w:val="2CAE1BBE"/>
    <w:rsid w:val="2CAF475D"/>
    <w:rsid w:val="2CC338BC"/>
    <w:rsid w:val="2CC80ED2"/>
    <w:rsid w:val="2CD21D51"/>
    <w:rsid w:val="2CD86C3B"/>
    <w:rsid w:val="2CF42E5C"/>
    <w:rsid w:val="2D1839CC"/>
    <w:rsid w:val="2D263E4A"/>
    <w:rsid w:val="2D2E17A7"/>
    <w:rsid w:val="2D3442AE"/>
    <w:rsid w:val="2D4C1B03"/>
    <w:rsid w:val="2D522E91"/>
    <w:rsid w:val="2D816D12"/>
    <w:rsid w:val="2D855015"/>
    <w:rsid w:val="2D8C0151"/>
    <w:rsid w:val="2DAD1E76"/>
    <w:rsid w:val="2DAF2092"/>
    <w:rsid w:val="2DC2352D"/>
    <w:rsid w:val="2DDB2E87"/>
    <w:rsid w:val="2DEB702A"/>
    <w:rsid w:val="2DF86FE5"/>
    <w:rsid w:val="2DFD2DFD"/>
    <w:rsid w:val="2E047BD1"/>
    <w:rsid w:val="2E187C37"/>
    <w:rsid w:val="2E440A2C"/>
    <w:rsid w:val="2E56075F"/>
    <w:rsid w:val="2E5C75C9"/>
    <w:rsid w:val="2E6E3CFB"/>
    <w:rsid w:val="2E933864"/>
    <w:rsid w:val="2E992FC2"/>
    <w:rsid w:val="2EA92857"/>
    <w:rsid w:val="2EB21E3A"/>
    <w:rsid w:val="2EB52D65"/>
    <w:rsid w:val="2EBA06F2"/>
    <w:rsid w:val="2EBC05C2"/>
    <w:rsid w:val="2EDC0C65"/>
    <w:rsid w:val="2EE6563F"/>
    <w:rsid w:val="2EED4C20"/>
    <w:rsid w:val="2EEE4AEB"/>
    <w:rsid w:val="2EF07F65"/>
    <w:rsid w:val="2EF22236"/>
    <w:rsid w:val="2F193C67"/>
    <w:rsid w:val="2F1C5505"/>
    <w:rsid w:val="2F2443BA"/>
    <w:rsid w:val="2F247D82"/>
    <w:rsid w:val="2F2A7C22"/>
    <w:rsid w:val="2F4A3E20"/>
    <w:rsid w:val="2F56327F"/>
    <w:rsid w:val="2F5E167A"/>
    <w:rsid w:val="2F634EE2"/>
    <w:rsid w:val="2F6724D1"/>
    <w:rsid w:val="2FA1792D"/>
    <w:rsid w:val="2FCF07C9"/>
    <w:rsid w:val="2FD7142C"/>
    <w:rsid w:val="2FEF6776"/>
    <w:rsid w:val="300551AF"/>
    <w:rsid w:val="300872A7"/>
    <w:rsid w:val="300D1C89"/>
    <w:rsid w:val="3012099F"/>
    <w:rsid w:val="301C3A83"/>
    <w:rsid w:val="302428C3"/>
    <w:rsid w:val="30501091"/>
    <w:rsid w:val="305A62E5"/>
    <w:rsid w:val="305C3852"/>
    <w:rsid w:val="30790842"/>
    <w:rsid w:val="307B65DC"/>
    <w:rsid w:val="30977539"/>
    <w:rsid w:val="309A4933"/>
    <w:rsid w:val="30AB5863"/>
    <w:rsid w:val="30C65728"/>
    <w:rsid w:val="30D824A9"/>
    <w:rsid w:val="30F30591"/>
    <w:rsid w:val="30F32296"/>
    <w:rsid w:val="30FF1D00"/>
    <w:rsid w:val="310332AB"/>
    <w:rsid w:val="31086BDE"/>
    <w:rsid w:val="310E4214"/>
    <w:rsid w:val="31374D51"/>
    <w:rsid w:val="313F372D"/>
    <w:rsid w:val="316513E5"/>
    <w:rsid w:val="31701B38"/>
    <w:rsid w:val="318A49A8"/>
    <w:rsid w:val="318E3B8C"/>
    <w:rsid w:val="319C46DB"/>
    <w:rsid w:val="31A812D2"/>
    <w:rsid w:val="31C2284D"/>
    <w:rsid w:val="31D832CA"/>
    <w:rsid w:val="31F90508"/>
    <w:rsid w:val="32116E77"/>
    <w:rsid w:val="3220355E"/>
    <w:rsid w:val="32347071"/>
    <w:rsid w:val="32350885"/>
    <w:rsid w:val="323B3EF4"/>
    <w:rsid w:val="325356E2"/>
    <w:rsid w:val="32582CF8"/>
    <w:rsid w:val="325C3658"/>
    <w:rsid w:val="32672F3B"/>
    <w:rsid w:val="3273368E"/>
    <w:rsid w:val="32901F78"/>
    <w:rsid w:val="32A210B9"/>
    <w:rsid w:val="32A221C5"/>
    <w:rsid w:val="32AF0F68"/>
    <w:rsid w:val="32B55803"/>
    <w:rsid w:val="32F26CF2"/>
    <w:rsid w:val="32FF4F22"/>
    <w:rsid w:val="332218FA"/>
    <w:rsid w:val="33254432"/>
    <w:rsid w:val="332930F1"/>
    <w:rsid w:val="33305A23"/>
    <w:rsid w:val="33353039"/>
    <w:rsid w:val="33447797"/>
    <w:rsid w:val="335C2374"/>
    <w:rsid w:val="33760A51"/>
    <w:rsid w:val="33863895"/>
    <w:rsid w:val="339715FE"/>
    <w:rsid w:val="339E473B"/>
    <w:rsid w:val="339F5058"/>
    <w:rsid w:val="33D22636"/>
    <w:rsid w:val="33D95773"/>
    <w:rsid w:val="340A6274"/>
    <w:rsid w:val="341E3E27"/>
    <w:rsid w:val="342C0E9C"/>
    <w:rsid w:val="3439422C"/>
    <w:rsid w:val="343E1A7A"/>
    <w:rsid w:val="344332F6"/>
    <w:rsid w:val="344A2B14"/>
    <w:rsid w:val="345841E4"/>
    <w:rsid w:val="345B6AD0"/>
    <w:rsid w:val="34666500"/>
    <w:rsid w:val="346B00EF"/>
    <w:rsid w:val="346C4839"/>
    <w:rsid w:val="348F6779"/>
    <w:rsid w:val="34993154"/>
    <w:rsid w:val="34AE6BFF"/>
    <w:rsid w:val="34BD5279"/>
    <w:rsid w:val="34D81ECE"/>
    <w:rsid w:val="34DB19BE"/>
    <w:rsid w:val="34E268A9"/>
    <w:rsid w:val="34E41468"/>
    <w:rsid w:val="34EB1C02"/>
    <w:rsid w:val="34F42637"/>
    <w:rsid w:val="34FD4E2A"/>
    <w:rsid w:val="35076310"/>
    <w:rsid w:val="351275CF"/>
    <w:rsid w:val="351550AE"/>
    <w:rsid w:val="351776B9"/>
    <w:rsid w:val="352443E9"/>
    <w:rsid w:val="352E5F92"/>
    <w:rsid w:val="35310049"/>
    <w:rsid w:val="35325A82"/>
    <w:rsid w:val="354A022C"/>
    <w:rsid w:val="35847960"/>
    <w:rsid w:val="35881675"/>
    <w:rsid w:val="358B3C32"/>
    <w:rsid w:val="358F1EEB"/>
    <w:rsid w:val="35977A46"/>
    <w:rsid w:val="35B41FED"/>
    <w:rsid w:val="35C0308E"/>
    <w:rsid w:val="35DB7EC8"/>
    <w:rsid w:val="35E1610C"/>
    <w:rsid w:val="35FB40C6"/>
    <w:rsid w:val="35FF348B"/>
    <w:rsid w:val="36041CBE"/>
    <w:rsid w:val="360D5BA8"/>
    <w:rsid w:val="360F1920"/>
    <w:rsid w:val="361B06AD"/>
    <w:rsid w:val="362353CB"/>
    <w:rsid w:val="36375BC8"/>
    <w:rsid w:val="364B03CB"/>
    <w:rsid w:val="364D2448"/>
    <w:rsid w:val="367F4CF7"/>
    <w:rsid w:val="36853990"/>
    <w:rsid w:val="369B5418"/>
    <w:rsid w:val="36E83F1F"/>
    <w:rsid w:val="36F31241"/>
    <w:rsid w:val="36FC0D23"/>
    <w:rsid w:val="371A5AA2"/>
    <w:rsid w:val="371F2036"/>
    <w:rsid w:val="371F5B92"/>
    <w:rsid w:val="371F710E"/>
    <w:rsid w:val="373830F8"/>
    <w:rsid w:val="37415CB3"/>
    <w:rsid w:val="3744384B"/>
    <w:rsid w:val="375A306E"/>
    <w:rsid w:val="376F1D79"/>
    <w:rsid w:val="37954BD3"/>
    <w:rsid w:val="37D746BF"/>
    <w:rsid w:val="382F0057"/>
    <w:rsid w:val="383C09C6"/>
    <w:rsid w:val="38433742"/>
    <w:rsid w:val="38482EC7"/>
    <w:rsid w:val="38547ABE"/>
    <w:rsid w:val="386A5533"/>
    <w:rsid w:val="386D5976"/>
    <w:rsid w:val="38731C98"/>
    <w:rsid w:val="387E6AA8"/>
    <w:rsid w:val="38832151"/>
    <w:rsid w:val="3885236D"/>
    <w:rsid w:val="388D4D7E"/>
    <w:rsid w:val="38983E4E"/>
    <w:rsid w:val="38C52D4E"/>
    <w:rsid w:val="38CF183A"/>
    <w:rsid w:val="38D1110E"/>
    <w:rsid w:val="38E15005"/>
    <w:rsid w:val="38F512A1"/>
    <w:rsid w:val="38FA4E2D"/>
    <w:rsid w:val="3921206C"/>
    <w:rsid w:val="39237490"/>
    <w:rsid w:val="395A7356"/>
    <w:rsid w:val="396106E4"/>
    <w:rsid w:val="39673821"/>
    <w:rsid w:val="39822409"/>
    <w:rsid w:val="39B80A3E"/>
    <w:rsid w:val="39BA2406"/>
    <w:rsid w:val="39E41315"/>
    <w:rsid w:val="39F31053"/>
    <w:rsid w:val="39FE23D7"/>
    <w:rsid w:val="39FE7877"/>
    <w:rsid w:val="3A0A215A"/>
    <w:rsid w:val="3A2C2CB0"/>
    <w:rsid w:val="3A371445"/>
    <w:rsid w:val="3A405BBE"/>
    <w:rsid w:val="3A4122C4"/>
    <w:rsid w:val="3A4F678F"/>
    <w:rsid w:val="3A612966"/>
    <w:rsid w:val="3A687850"/>
    <w:rsid w:val="3A6A35C8"/>
    <w:rsid w:val="3A8D6884"/>
    <w:rsid w:val="3A922B1F"/>
    <w:rsid w:val="3AB92A2F"/>
    <w:rsid w:val="3AC22235"/>
    <w:rsid w:val="3AD44EE6"/>
    <w:rsid w:val="3AD62A0C"/>
    <w:rsid w:val="3AD9074E"/>
    <w:rsid w:val="3ADA2CB0"/>
    <w:rsid w:val="3AF5301B"/>
    <w:rsid w:val="3B0B695B"/>
    <w:rsid w:val="3B2714BA"/>
    <w:rsid w:val="3B273268"/>
    <w:rsid w:val="3B4C6B7D"/>
    <w:rsid w:val="3B626996"/>
    <w:rsid w:val="3B6444BC"/>
    <w:rsid w:val="3B803E4E"/>
    <w:rsid w:val="3B824942"/>
    <w:rsid w:val="3B8B04F4"/>
    <w:rsid w:val="3B8D4CB6"/>
    <w:rsid w:val="3B90705F"/>
    <w:rsid w:val="3B925D0A"/>
    <w:rsid w:val="3BA230A0"/>
    <w:rsid w:val="3BD31641"/>
    <w:rsid w:val="3BD66A3C"/>
    <w:rsid w:val="3BDA5D03"/>
    <w:rsid w:val="3BDE455E"/>
    <w:rsid w:val="3BE23632"/>
    <w:rsid w:val="3BF910A8"/>
    <w:rsid w:val="3C0B4DD9"/>
    <w:rsid w:val="3C0C42A9"/>
    <w:rsid w:val="3C187054"/>
    <w:rsid w:val="3C396AE8"/>
    <w:rsid w:val="3C577B7C"/>
    <w:rsid w:val="3C6E206F"/>
    <w:rsid w:val="3C6F136A"/>
    <w:rsid w:val="3C77021F"/>
    <w:rsid w:val="3C8A7F52"/>
    <w:rsid w:val="3CA8662A"/>
    <w:rsid w:val="3CB72D11"/>
    <w:rsid w:val="3CCF005B"/>
    <w:rsid w:val="3CF03B2D"/>
    <w:rsid w:val="3CF47AC1"/>
    <w:rsid w:val="3CFD3CC3"/>
    <w:rsid w:val="3D0A5EB0"/>
    <w:rsid w:val="3D296645"/>
    <w:rsid w:val="3D402D06"/>
    <w:rsid w:val="3D5F318D"/>
    <w:rsid w:val="3D7217AC"/>
    <w:rsid w:val="3D74475E"/>
    <w:rsid w:val="3D7C3BC4"/>
    <w:rsid w:val="3D8250CD"/>
    <w:rsid w:val="3D8449A1"/>
    <w:rsid w:val="3D8F3564"/>
    <w:rsid w:val="3DD376D7"/>
    <w:rsid w:val="3DD86A9B"/>
    <w:rsid w:val="3DDD6F79"/>
    <w:rsid w:val="3DEA337D"/>
    <w:rsid w:val="3DF97013"/>
    <w:rsid w:val="3E2C4A1C"/>
    <w:rsid w:val="3E344619"/>
    <w:rsid w:val="3E5636F5"/>
    <w:rsid w:val="3E5C147A"/>
    <w:rsid w:val="3E8B1D5F"/>
    <w:rsid w:val="3E8D3D29"/>
    <w:rsid w:val="3E927592"/>
    <w:rsid w:val="3E981C86"/>
    <w:rsid w:val="3E9926CE"/>
    <w:rsid w:val="3EA3354D"/>
    <w:rsid w:val="3EB07A18"/>
    <w:rsid w:val="3EB968CD"/>
    <w:rsid w:val="3EBB0897"/>
    <w:rsid w:val="3ED656D0"/>
    <w:rsid w:val="3EDE6B23"/>
    <w:rsid w:val="3EE576C2"/>
    <w:rsid w:val="3EFC4A0B"/>
    <w:rsid w:val="3F0F2990"/>
    <w:rsid w:val="3F1104B7"/>
    <w:rsid w:val="3F3E40E9"/>
    <w:rsid w:val="3F5860E5"/>
    <w:rsid w:val="3F6C393F"/>
    <w:rsid w:val="3F740A45"/>
    <w:rsid w:val="3F7647BE"/>
    <w:rsid w:val="3F791C7D"/>
    <w:rsid w:val="3F830C89"/>
    <w:rsid w:val="3F874C1D"/>
    <w:rsid w:val="3F9904AC"/>
    <w:rsid w:val="3F9A4950"/>
    <w:rsid w:val="3F9E5AC2"/>
    <w:rsid w:val="3FA255B3"/>
    <w:rsid w:val="3FA27361"/>
    <w:rsid w:val="3FA51CB3"/>
    <w:rsid w:val="3FB5178A"/>
    <w:rsid w:val="3FD37F43"/>
    <w:rsid w:val="3FD55988"/>
    <w:rsid w:val="3FDA2F9E"/>
    <w:rsid w:val="3FE07E89"/>
    <w:rsid w:val="3FF1653A"/>
    <w:rsid w:val="3FFA53EF"/>
    <w:rsid w:val="3FFB252B"/>
    <w:rsid w:val="4008635B"/>
    <w:rsid w:val="400C6902"/>
    <w:rsid w:val="40167D4F"/>
    <w:rsid w:val="40330901"/>
    <w:rsid w:val="4038111F"/>
    <w:rsid w:val="403D352D"/>
    <w:rsid w:val="404B79F8"/>
    <w:rsid w:val="405049B8"/>
    <w:rsid w:val="406F3AF4"/>
    <w:rsid w:val="40860A30"/>
    <w:rsid w:val="40A4348B"/>
    <w:rsid w:val="40AE5771"/>
    <w:rsid w:val="40B732E0"/>
    <w:rsid w:val="40B74E3E"/>
    <w:rsid w:val="40BE01CA"/>
    <w:rsid w:val="40CC2626"/>
    <w:rsid w:val="40D57433"/>
    <w:rsid w:val="40F748A4"/>
    <w:rsid w:val="40FF07E3"/>
    <w:rsid w:val="41061B71"/>
    <w:rsid w:val="410E3FFA"/>
    <w:rsid w:val="41114A70"/>
    <w:rsid w:val="411249BA"/>
    <w:rsid w:val="4127567E"/>
    <w:rsid w:val="412F10C8"/>
    <w:rsid w:val="417B255F"/>
    <w:rsid w:val="418630F0"/>
    <w:rsid w:val="419D41D5"/>
    <w:rsid w:val="41A76EB0"/>
    <w:rsid w:val="41B43F9D"/>
    <w:rsid w:val="41BD0482"/>
    <w:rsid w:val="41C757A4"/>
    <w:rsid w:val="41CC4B1E"/>
    <w:rsid w:val="41CC707C"/>
    <w:rsid w:val="41E55C2A"/>
    <w:rsid w:val="42075BA1"/>
    <w:rsid w:val="420F4A55"/>
    <w:rsid w:val="42100EF9"/>
    <w:rsid w:val="423B3F81"/>
    <w:rsid w:val="426560F2"/>
    <w:rsid w:val="427A2D60"/>
    <w:rsid w:val="4287437F"/>
    <w:rsid w:val="428B4A24"/>
    <w:rsid w:val="42A04A24"/>
    <w:rsid w:val="42A142B5"/>
    <w:rsid w:val="42A96C58"/>
    <w:rsid w:val="42B0448A"/>
    <w:rsid w:val="42B51AA1"/>
    <w:rsid w:val="42CE0819"/>
    <w:rsid w:val="42CF2B62"/>
    <w:rsid w:val="42DE6EB2"/>
    <w:rsid w:val="42FC61A4"/>
    <w:rsid w:val="430A1DED"/>
    <w:rsid w:val="432B3B11"/>
    <w:rsid w:val="43324E9F"/>
    <w:rsid w:val="43326C4D"/>
    <w:rsid w:val="435272F0"/>
    <w:rsid w:val="435A7F52"/>
    <w:rsid w:val="43895742"/>
    <w:rsid w:val="439D42E3"/>
    <w:rsid w:val="43B44C06"/>
    <w:rsid w:val="43B753A5"/>
    <w:rsid w:val="43CA157C"/>
    <w:rsid w:val="43CD4BC8"/>
    <w:rsid w:val="43D53EE2"/>
    <w:rsid w:val="43D67F21"/>
    <w:rsid w:val="440305EA"/>
    <w:rsid w:val="442E06CB"/>
    <w:rsid w:val="44476729"/>
    <w:rsid w:val="444E3F5B"/>
    <w:rsid w:val="4484797D"/>
    <w:rsid w:val="44872FC9"/>
    <w:rsid w:val="44A27E03"/>
    <w:rsid w:val="44BC2C73"/>
    <w:rsid w:val="44F468B0"/>
    <w:rsid w:val="450665E4"/>
    <w:rsid w:val="450C6BE5"/>
    <w:rsid w:val="450E5498"/>
    <w:rsid w:val="45350C77"/>
    <w:rsid w:val="45442C68"/>
    <w:rsid w:val="454A4722"/>
    <w:rsid w:val="45717F01"/>
    <w:rsid w:val="45795008"/>
    <w:rsid w:val="45813EBC"/>
    <w:rsid w:val="458B6AE9"/>
    <w:rsid w:val="459040FF"/>
    <w:rsid w:val="45997458"/>
    <w:rsid w:val="459A6699"/>
    <w:rsid w:val="459B6D2C"/>
    <w:rsid w:val="45AC0F39"/>
    <w:rsid w:val="45B941B6"/>
    <w:rsid w:val="45D0149B"/>
    <w:rsid w:val="45D16ABB"/>
    <w:rsid w:val="45D45DCF"/>
    <w:rsid w:val="45FD1795"/>
    <w:rsid w:val="461F4288"/>
    <w:rsid w:val="463902F3"/>
    <w:rsid w:val="4646138E"/>
    <w:rsid w:val="466B0DF4"/>
    <w:rsid w:val="467F03FC"/>
    <w:rsid w:val="468772B0"/>
    <w:rsid w:val="46BC33FE"/>
    <w:rsid w:val="46D71FE6"/>
    <w:rsid w:val="46E75FA1"/>
    <w:rsid w:val="46E91D19"/>
    <w:rsid w:val="47017063"/>
    <w:rsid w:val="472F7EC6"/>
    <w:rsid w:val="4743767B"/>
    <w:rsid w:val="47501D98"/>
    <w:rsid w:val="47677651"/>
    <w:rsid w:val="47783581"/>
    <w:rsid w:val="47887784"/>
    <w:rsid w:val="47B265C4"/>
    <w:rsid w:val="47BC11DC"/>
    <w:rsid w:val="47CB5D32"/>
    <w:rsid w:val="481334F1"/>
    <w:rsid w:val="48205C0E"/>
    <w:rsid w:val="482379D2"/>
    <w:rsid w:val="48277F71"/>
    <w:rsid w:val="48332CA5"/>
    <w:rsid w:val="48360F8E"/>
    <w:rsid w:val="483919CC"/>
    <w:rsid w:val="4839282C"/>
    <w:rsid w:val="484F599D"/>
    <w:rsid w:val="485F6737"/>
    <w:rsid w:val="48710218"/>
    <w:rsid w:val="488600F6"/>
    <w:rsid w:val="489932CB"/>
    <w:rsid w:val="48AC74A2"/>
    <w:rsid w:val="48AD79E8"/>
    <w:rsid w:val="48AF2AEE"/>
    <w:rsid w:val="48DD3AFF"/>
    <w:rsid w:val="48EA3B26"/>
    <w:rsid w:val="48FD5F50"/>
    <w:rsid w:val="490177EE"/>
    <w:rsid w:val="49137521"/>
    <w:rsid w:val="493556E9"/>
    <w:rsid w:val="493A685C"/>
    <w:rsid w:val="49480DDC"/>
    <w:rsid w:val="496C1203"/>
    <w:rsid w:val="497955D6"/>
    <w:rsid w:val="49832EC6"/>
    <w:rsid w:val="49A5461D"/>
    <w:rsid w:val="49AE2DA6"/>
    <w:rsid w:val="49B6261E"/>
    <w:rsid w:val="49BE748D"/>
    <w:rsid w:val="49CC7DFC"/>
    <w:rsid w:val="49DC7913"/>
    <w:rsid w:val="49E31335"/>
    <w:rsid w:val="49E8275C"/>
    <w:rsid w:val="49EB7B56"/>
    <w:rsid w:val="49FA5C80"/>
    <w:rsid w:val="4A0A0924"/>
    <w:rsid w:val="4A1470AD"/>
    <w:rsid w:val="4A33416A"/>
    <w:rsid w:val="4A3D12CF"/>
    <w:rsid w:val="4A462381"/>
    <w:rsid w:val="4A477482"/>
    <w:rsid w:val="4A5C2802"/>
    <w:rsid w:val="4A5F709C"/>
    <w:rsid w:val="4A633B90"/>
    <w:rsid w:val="4A7A4749"/>
    <w:rsid w:val="4A930919"/>
    <w:rsid w:val="4AA67BEC"/>
    <w:rsid w:val="4AA85A47"/>
    <w:rsid w:val="4AB34B18"/>
    <w:rsid w:val="4AC42881"/>
    <w:rsid w:val="4AC47CAC"/>
    <w:rsid w:val="4ACB1901"/>
    <w:rsid w:val="4AE61C97"/>
    <w:rsid w:val="4AE64EED"/>
    <w:rsid w:val="4AEC1DD8"/>
    <w:rsid w:val="4AF13892"/>
    <w:rsid w:val="4AF76310"/>
    <w:rsid w:val="4B11067C"/>
    <w:rsid w:val="4B133808"/>
    <w:rsid w:val="4B15132F"/>
    <w:rsid w:val="4B1D01E3"/>
    <w:rsid w:val="4B315A3D"/>
    <w:rsid w:val="4B3C2D5F"/>
    <w:rsid w:val="4B410375"/>
    <w:rsid w:val="4B517E8D"/>
    <w:rsid w:val="4B6978CC"/>
    <w:rsid w:val="4B831C8E"/>
    <w:rsid w:val="4B9D4F96"/>
    <w:rsid w:val="4BA92BA5"/>
    <w:rsid w:val="4BAD5A0B"/>
    <w:rsid w:val="4BB9615E"/>
    <w:rsid w:val="4BBF74EC"/>
    <w:rsid w:val="4BD411EA"/>
    <w:rsid w:val="4BD52166"/>
    <w:rsid w:val="4BED22AB"/>
    <w:rsid w:val="4BF058F8"/>
    <w:rsid w:val="4BF7788F"/>
    <w:rsid w:val="4BFE6267"/>
    <w:rsid w:val="4C2430DE"/>
    <w:rsid w:val="4C286E40"/>
    <w:rsid w:val="4C340F72"/>
    <w:rsid w:val="4C3E2B07"/>
    <w:rsid w:val="4C687B84"/>
    <w:rsid w:val="4C6F0F12"/>
    <w:rsid w:val="4C8D4534"/>
    <w:rsid w:val="4C8D6DC9"/>
    <w:rsid w:val="4CBB4158"/>
    <w:rsid w:val="4CE01414"/>
    <w:rsid w:val="4CE03E5E"/>
    <w:rsid w:val="4D0745D0"/>
    <w:rsid w:val="4D1B0752"/>
    <w:rsid w:val="4D21045F"/>
    <w:rsid w:val="4D2515D1"/>
    <w:rsid w:val="4D330508"/>
    <w:rsid w:val="4D3B252B"/>
    <w:rsid w:val="4D491763"/>
    <w:rsid w:val="4D550108"/>
    <w:rsid w:val="4D6B16DA"/>
    <w:rsid w:val="4D800432"/>
    <w:rsid w:val="4D896004"/>
    <w:rsid w:val="4D97427D"/>
    <w:rsid w:val="4D9A5B1B"/>
    <w:rsid w:val="4DA4699A"/>
    <w:rsid w:val="4DAC584E"/>
    <w:rsid w:val="4DB148AE"/>
    <w:rsid w:val="4DBC0187"/>
    <w:rsid w:val="4DCC4263"/>
    <w:rsid w:val="4DDA7116"/>
    <w:rsid w:val="4DDF4665"/>
    <w:rsid w:val="4DE11D70"/>
    <w:rsid w:val="4DE82D2A"/>
    <w:rsid w:val="4E056C19"/>
    <w:rsid w:val="4E1B35C4"/>
    <w:rsid w:val="4E255D2C"/>
    <w:rsid w:val="4E606D65"/>
    <w:rsid w:val="4E6F6FA8"/>
    <w:rsid w:val="4E7445BE"/>
    <w:rsid w:val="4E880069"/>
    <w:rsid w:val="4E8D742E"/>
    <w:rsid w:val="4E915170"/>
    <w:rsid w:val="4E922C96"/>
    <w:rsid w:val="4EA12ED9"/>
    <w:rsid w:val="4EA330F5"/>
    <w:rsid w:val="4EA60109"/>
    <w:rsid w:val="4EC015B1"/>
    <w:rsid w:val="4EC56151"/>
    <w:rsid w:val="4ED84B4D"/>
    <w:rsid w:val="4EE47996"/>
    <w:rsid w:val="4EF86F9D"/>
    <w:rsid w:val="4EFB4CDF"/>
    <w:rsid w:val="4EFE032C"/>
    <w:rsid w:val="4F0469A4"/>
    <w:rsid w:val="4F0E056F"/>
    <w:rsid w:val="4F1B2C8C"/>
    <w:rsid w:val="4F22401A"/>
    <w:rsid w:val="4F244236"/>
    <w:rsid w:val="4F336227"/>
    <w:rsid w:val="4F3E696A"/>
    <w:rsid w:val="4F702FD7"/>
    <w:rsid w:val="4F7C5E20"/>
    <w:rsid w:val="4F98252E"/>
    <w:rsid w:val="4FA113E3"/>
    <w:rsid w:val="4FA40ED3"/>
    <w:rsid w:val="4FC12DDE"/>
    <w:rsid w:val="4FC652ED"/>
    <w:rsid w:val="4FD33566"/>
    <w:rsid w:val="4FF97471"/>
    <w:rsid w:val="50243DC2"/>
    <w:rsid w:val="50245B70"/>
    <w:rsid w:val="50281B04"/>
    <w:rsid w:val="50306C0B"/>
    <w:rsid w:val="503201EC"/>
    <w:rsid w:val="503C65DF"/>
    <w:rsid w:val="504A3AF3"/>
    <w:rsid w:val="505C355C"/>
    <w:rsid w:val="50663D54"/>
    <w:rsid w:val="507408A5"/>
    <w:rsid w:val="50744D49"/>
    <w:rsid w:val="50874A7C"/>
    <w:rsid w:val="508A6944"/>
    <w:rsid w:val="50A05B3E"/>
    <w:rsid w:val="50A078EC"/>
    <w:rsid w:val="50A75EDB"/>
    <w:rsid w:val="50A8054F"/>
    <w:rsid w:val="50AC2F04"/>
    <w:rsid w:val="50B909AE"/>
    <w:rsid w:val="50DA6E4B"/>
    <w:rsid w:val="50E579F5"/>
    <w:rsid w:val="510F4A72"/>
    <w:rsid w:val="51167BFA"/>
    <w:rsid w:val="51181B78"/>
    <w:rsid w:val="511E4CB5"/>
    <w:rsid w:val="51295B34"/>
    <w:rsid w:val="513D513B"/>
    <w:rsid w:val="51581F75"/>
    <w:rsid w:val="517C0B06"/>
    <w:rsid w:val="518260BE"/>
    <w:rsid w:val="51A1708F"/>
    <w:rsid w:val="51B33605"/>
    <w:rsid w:val="51BA49DE"/>
    <w:rsid w:val="51C07B1A"/>
    <w:rsid w:val="51C25640"/>
    <w:rsid w:val="51C32DEB"/>
    <w:rsid w:val="51C770FB"/>
    <w:rsid w:val="51D04201"/>
    <w:rsid w:val="51DA5080"/>
    <w:rsid w:val="51DC173E"/>
    <w:rsid w:val="51F12145"/>
    <w:rsid w:val="52081BED"/>
    <w:rsid w:val="52181704"/>
    <w:rsid w:val="522B006F"/>
    <w:rsid w:val="525766D1"/>
    <w:rsid w:val="525F7333"/>
    <w:rsid w:val="526B217C"/>
    <w:rsid w:val="52765B1A"/>
    <w:rsid w:val="52862B12"/>
    <w:rsid w:val="52891D33"/>
    <w:rsid w:val="52905E25"/>
    <w:rsid w:val="52C8312A"/>
    <w:rsid w:val="52CA50F4"/>
    <w:rsid w:val="52ED493F"/>
    <w:rsid w:val="52FA72EF"/>
    <w:rsid w:val="52FB1BFC"/>
    <w:rsid w:val="53000B16"/>
    <w:rsid w:val="5304001B"/>
    <w:rsid w:val="5322283B"/>
    <w:rsid w:val="53283BC9"/>
    <w:rsid w:val="53486019"/>
    <w:rsid w:val="536757CC"/>
    <w:rsid w:val="53807561"/>
    <w:rsid w:val="538F5D77"/>
    <w:rsid w:val="539C366E"/>
    <w:rsid w:val="53A5521A"/>
    <w:rsid w:val="53A72D40"/>
    <w:rsid w:val="53B92A73"/>
    <w:rsid w:val="53DF6122"/>
    <w:rsid w:val="53EA6E0C"/>
    <w:rsid w:val="53F3017D"/>
    <w:rsid w:val="53F817ED"/>
    <w:rsid w:val="54176CC7"/>
    <w:rsid w:val="5420625B"/>
    <w:rsid w:val="545A157C"/>
    <w:rsid w:val="546450D5"/>
    <w:rsid w:val="546649A9"/>
    <w:rsid w:val="546C144D"/>
    <w:rsid w:val="546F71D1"/>
    <w:rsid w:val="54705828"/>
    <w:rsid w:val="547C4CD6"/>
    <w:rsid w:val="547C5186"/>
    <w:rsid w:val="547F1F0F"/>
    <w:rsid w:val="548E5CAE"/>
    <w:rsid w:val="549A4653"/>
    <w:rsid w:val="54C65448"/>
    <w:rsid w:val="54DA747E"/>
    <w:rsid w:val="54F71AA5"/>
    <w:rsid w:val="551663CF"/>
    <w:rsid w:val="55306D65"/>
    <w:rsid w:val="553B7BE4"/>
    <w:rsid w:val="554E3DBB"/>
    <w:rsid w:val="556C2D2C"/>
    <w:rsid w:val="5573717A"/>
    <w:rsid w:val="557C303F"/>
    <w:rsid w:val="558934D5"/>
    <w:rsid w:val="559E63C4"/>
    <w:rsid w:val="55A21A11"/>
    <w:rsid w:val="55A54882"/>
    <w:rsid w:val="55A559A5"/>
    <w:rsid w:val="55C20305"/>
    <w:rsid w:val="55C220B3"/>
    <w:rsid w:val="55D5663A"/>
    <w:rsid w:val="55DF0EB7"/>
    <w:rsid w:val="55E944A7"/>
    <w:rsid w:val="55EC3F83"/>
    <w:rsid w:val="55F66200"/>
    <w:rsid w:val="55FC6F38"/>
    <w:rsid w:val="560C579B"/>
    <w:rsid w:val="5621502B"/>
    <w:rsid w:val="562763BA"/>
    <w:rsid w:val="562C39D0"/>
    <w:rsid w:val="562E6AF8"/>
    <w:rsid w:val="569577C7"/>
    <w:rsid w:val="56A812A9"/>
    <w:rsid w:val="56D77DE0"/>
    <w:rsid w:val="56EF057A"/>
    <w:rsid w:val="5718294A"/>
    <w:rsid w:val="572F484E"/>
    <w:rsid w:val="57364B06"/>
    <w:rsid w:val="5737087F"/>
    <w:rsid w:val="574216FD"/>
    <w:rsid w:val="574249AC"/>
    <w:rsid w:val="574F7976"/>
    <w:rsid w:val="575F7626"/>
    <w:rsid w:val="577235CD"/>
    <w:rsid w:val="57803FD4"/>
    <w:rsid w:val="57882013"/>
    <w:rsid w:val="578F2469"/>
    <w:rsid w:val="579105CB"/>
    <w:rsid w:val="579B705F"/>
    <w:rsid w:val="57A852D8"/>
    <w:rsid w:val="57B51761"/>
    <w:rsid w:val="57B570EE"/>
    <w:rsid w:val="57DE0CFA"/>
    <w:rsid w:val="57E75E01"/>
    <w:rsid w:val="581B1F4E"/>
    <w:rsid w:val="582A3F3F"/>
    <w:rsid w:val="5839655C"/>
    <w:rsid w:val="585B140E"/>
    <w:rsid w:val="58670CF0"/>
    <w:rsid w:val="58711B6E"/>
    <w:rsid w:val="587753D7"/>
    <w:rsid w:val="58782EFD"/>
    <w:rsid w:val="587F03CD"/>
    <w:rsid w:val="5886561A"/>
    <w:rsid w:val="58B56458"/>
    <w:rsid w:val="58C24B9F"/>
    <w:rsid w:val="58D00F8B"/>
    <w:rsid w:val="58E30CBE"/>
    <w:rsid w:val="58EB36CF"/>
    <w:rsid w:val="58FE1654"/>
    <w:rsid w:val="58FF201C"/>
    <w:rsid w:val="59172716"/>
    <w:rsid w:val="5923730C"/>
    <w:rsid w:val="592B7F6F"/>
    <w:rsid w:val="592D31AF"/>
    <w:rsid w:val="59335BCB"/>
    <w:rsid w:val="59407EBE"/>
    <w:rsid w:val="59480B21"/>
    <w:rsid w:val="595601D4"/>
    <w:rsid w:val="59575DE0"/>
    <w:rsid w:val="596910E3"/>
    <w:rsid w:val="596B1A25"/>
    <w:rsid w:val="59723DF0"/>
    <w:rsid w:val="597D4C6F"/>
    <w:rsid w:val="59814033"/>
    <w:rsid w:val="5991071A"/>
    <w:rsid w:val="59967B28"/>
    <w:rsid w:val="5999312B"/>
    <w:rsid w:val="59A71CEC"/>
    <w:rsid w:val="59B91A1F"/>
    <w:rsid w:val="59BB5797"/>
    <w:rsid w:val="59C81C62"/>
    <w:rsid w:val="59D5242F"/>
    <w:rsid w:val="59D625D1"/>
    <w:rsid w:val="59D979CB"/>
    <w:rsid w:val="59DD570D"/>
    <w:rsid w:val="59EF4473"/>
    <w:rsid w:val="5A011A11"/>
    <w:rsid w:val="5A026F22"/>
    <w:rsid w:val="5A0C1B4F"/>
    <w:rsid w:val="5A0F163F"/>
    <w:rsid w:val="5A3410A5"/>
    <w:rsid w:val="5A3E5A0E"/>
    <w:rsid w:val="5A5A6D5E"/>
    <w:rsid w:val="5A6378A5"/>
    <w:rsid w:val="5A78650C"/>
    <w:rsid w:val="5A81078E"/>
    <w:rsid w:val="5A9102A6"/>
    <w:rsid w:val="5AAF11E9"/>
    <w:rsid w:val="5AB02910"/>
    <w:rsid w:val="5AD1079A"/>
    <w:rsid w:val="5AEF64FD"/>
    <w:rsid w:val="5AF477EF"/>
    <w:rsid w:val="5AF56A87"/>
    <w:rsid w:val="5B1B05A3"/>
    <w:rsid w:val="5B1C04B7"/>
    <w:rsid w:val="5B266C40"/>
    <w:rsid w:val="5B2A6EB5"/>
    <w:rsid w:val="5B2B24A8"/>
    <w:rsid w:val="5B3F5F54"/>
    <w:rsid w:val="5B4C2FF3"/>
    <w:rsid w:val="5B50350A"/>
    <w:rsid w:val="5B540F34"/>
    <w:rsid w:val="5B647768"/>
    <w:rsid w:val="5B6977A5"/>
    <w:rsid w:val="5B6F4A8B"/>
    <w:rsid w:val="5B751975"/>
    <w:rsid w:val="5B781D96"/>
    <w:rsid w:val="5B793214"/>
    <w:rsid w:val="5B7D6E17"/>
    <w:rsid w:val="5BA02E96"/>
    <w:rsid w:val="5BC67479"/>
    <w:rsid w:val="5BD04920"/>
    <w:rsid w:val="5BF8682E"/>
    <w:rsid w:val="5BFB00CD"/>
    <w:rsid w:val="5BFE2350"/>
    <w:rsid w:val="5C10331E"/>
    <w:rsid w:val="5C2515ED"/>
    <w:rsid w:val="5C357B6A"/>
    <w:rsid w:val="5C3655A9"/>
    <w:rsid w:val="5C3E76E6"/>
    <w:rsid w:val="5C3F26AF"/>
    <w:rsid w:val="5C403D31"/>
    <w:rsid w:val="5C451348"/>
    <w:rsid w:val="5C4C6B7A"/>
    <w:rsid w:val="5C5617A7"/>
    <w:rsid w:val="5C71213D"/>
    <w:rsid w:val="5C7A1030"/>
    <w:rsid w:val="5C875E04"/>
    <w:rsid w:val="5CD8040E"/>
    <w:rsid w:val="5CF33610"/>
    <w:rsid w:val="5D144A17"/>
    <w:rsid w:val="5D2673CB"/>
    <w:rsid w:val="5D3870FE"/>
    <w:rsid w:val="5D443CF5"/>
    <w:rsid w:val="5D4635C9"/>
    <w:rsid w:val="5D5201C0"/>
    <w:rsid w:val="5D6D0B56"/>
    <w:rsid w:val="5D8660BC"/>
    <w:rsid w:val="5D867E6A"/>
    <w:rsid w:val="5DD230AF"/>
    <w:rsid w:val="5DDB1F64"/>
    <w:rsid w:val="5DFD2C9D"/>
    <w:rsid w:val="5E113E29"/>
    <w:rsid w:val="5E127950"/>
    <w:rsid w:val="5E1C432A"/>
    <w:rsid w:val="5E3A0268"/>
    <w:rsid w:val="5E421FE3"/>
    <w:rsid w:val="5E4D0A45"/>
    <w:rsid w:val="5E542C00"/>
    <w:rsid w:val="5E693A13"/>
    <w:rsid w:val="5E6F05C0"/>
    <w:rsid w:val="5E9F5687"/>
    <w:rsid w:val="5EB6652D"/>
    <w:rsid w:val="5EC647D8"/>
    <w:rsid w:val="5ECF26F0"/>
    <w:rsid w:val="5EDC2437"/>
    <w:rsid w:val="5EDF5A84"/>
    <w:rsid w:val="5EF24B67"/>
    <w:rsid w:val="5F061262"/>
    <w:rsid w:val="5F1E20CE"/>
    <w:rsid w:val="5F225970"/>
    <w:rsid w:val="5F264979"/>
    <w:rsid w:val="5F4841D2"/>
    <w:rsid w:val="5F4E6765"/>
    <w:rsid w:val="5F51025D"/>
    <w:rsid w:val="5F555D46"/>
    <w:rsid w:val="5F574EE8"/>
    <w:rsid w:val="5F5C0E82"/>
    <w:rsid w:val="5F5C1B5E"/>
    <w:rsid w:val="5F6661A5"/>
    <w:rsid w:val="5F682F50"/>
    <w:rsid w:val="5F716BC3"/>
    <w:rsid w:val="5F7408C2"/>
    <w:rsid w:val="5FBE3BF4"/>
    <w:rsid w:val="5FCA35B8"/>
    <w:rsid w:val="5FD90725"/>
    <w:rsid w:val="5FE377F5"/>
    <w:rsid w:val="5FF22CA5"/>
    <w:rsid w:val="5FF43184"/>
    <w:rsid w:val="60170067"/>
    <w:rsid w:val="604162CA"/>
    <w:rsid w:val="604F09E7"/>
    <w:rsid w:val="606A26FC"/>
    <w:rsid w:val="608508AD"/>
    <w:rsid w:val="608B7025"/>
    <w:rsid w:val="60996056"/>
    <w:rsid w:val="609C20E7"/>
    <w:rsid w:val="60AE7E03"/>
    <w:rsid w:val="60BB7E2A"/>
    <w:rsid w:val="60D333C6"/>
    <w:rsid w:val="60E71CA1"/>
    <w:rsid w:val="60E94998"/>
    <w:rsid w:val="60F021CA"/>
    <w:rsid w:val="60F24707"/>
    <w:rsid w:val="61096DE8"/>
    <w:rsid w:val="611A0EA3"/>
    <w:rsid w:val="6120147F"/>
    <w:rsid w:val="612956DC"/>
    <w:rsid w:val="6136629E"/>
    <w:rsid w:val="614D245F"/>
    <w:rsid w:val="615362B5"/>
    <w:rsid w:val="61721786"/>
    <w:rsid w:val="61730705"/>
    <w:rsid w:val="618172C6"/>
    <w:rsid w:val="618943CD"/>
    <w:rsid w:val="61A40626"/>
    <w:rsid w:val="61AD3C17"/>
    <w:rsid w:val="61C16FEA"/>
    <w:rsid w:val="61C3343B"/>
    <w:rsid w:val="61E0223F"/>
    <w:rsid w:val="61F71336"/>
    <w:rsid w:val="620375DC"/>
    <w:rsid w:val="62145A44"/>
    <w:rsid w:val="622F0AD0"/>
    <w:rsid w:val="62594AB7"/>
    <w:rsid w:val="6271733B"/>
    <w:rsid w:val="62943029"/>
    <w:rsid w:val="62C03E1E"/>
    <w:rsid w:val="62DA4450"/>
    <w:rsid w:val="62EF43CA"/>
    <w:rsid w:val="63091CD0"/>
    <w:rsid w:val="63175732"/>
    <w:rsid w:val="63205535"/>
    <w:rsid w:val="63332842"/>
    <w:rsid w:val="633F2F95"/>
    <w:rsid w:val="63452C99"/>
    <w:rsid w:val="6347009B"/>
    <w:rsid w:val="63506F50"/>
    <w:rsid w:val="63601317"/>
    <w:rsid w:val="63687C33"/>
    <w:rsid w:val="6372336A"/>
    <w:rsid w:val="6377272F"/>
    <w:rsid w:val="63A021A6"/>
    <w:rsid w:val="63A177AC"/>
    <w:rsid w:val="63A454EE"/>
    <w:rsid w:val="63A64DC2"/>
    <w:rsid w:val="63AE1EC8"/>
    <w:rsid w:val="63B33D8B"/>
    <w:rsid w:val="63B76FCF"/>
    <w:rsid w:val="63B7728A"/>
    <w:rsid w:val="63BC6393"/>
    <w:rsid w:val="63D53D2B"/>
    <w:rsid w:val="63DC1670"/>
    <w:rsid w:val="63DE16B9"/>
    <w:rsid w:val="63E71375"/>
    <w:rsid w:val="63EC71C4"/>
    <w:rsid w:val="63F43D7F"/>
    <w:rsid w:val="6401192F"/>
    <w:rsid w:val="642D7291"/>
    <w:rsid w:val="64410F8F"/>
    <w:rsid w:val="64460174"/>
    <w:rsid w:val="644F681B"/>
    <w:rsid w:val="64584715"/>
    <w:rsid w:val="645A5BAC"/>
    <w:rsid w:val="64637862"/>
    <w:rsid w:val="64805613"/>
    <w:rsid w:val="648A29EC"/>
    <w:rsid w:val="648A46E4"/>
    <w:rsid w:val="648F1CFA"/>
    <w:rsid w:val="64990483"/>
    <w:rsid w:val="649B1A9C"/>
    <w:rsid w:val="64A07A63"/>
    <w:rsid w:val="64A36185"/>
    <w:rsid w:val="64A55079"/>
    <w:rsid w:val="64A6459D"/>
    <w:rsid w:val="64B534AF"/>
    <w:rsid w:val="64C61090"/>
    <w:rsid w:val="64CC6AAA"/>
    <w:rsid w:val="64D27B2D"/>
    <w:rsid w:val="6508076A"/>
    <w:rsid w:val="65366619"/>
    <w:rsid w:val="654C28A2"/>
    <w:rsid w:val="655E1189"/>
    <w:rsid w:val="656E7B61"/>
    <w:rsid w:val="658C43E2"/>
    <w:rsid w:val="659375C8"/>
    <w:rsid w:val="6598698C"/>
    <w:rsid w:val="659A6BA8"/>
    <w:rsid w:val="65AE7F5E"/>
    <w:rsid w:val="65C92FEA"/>
    <w:rsid w:val="65CC6636"/>
    <w:rsid w:val="65D774B5"/>
    <w:rsid w:val="65F04A1A"/>
    <w:rsid w:val="65F657B5"/>
    <w:rsid w:val="660A5FF9"/>
    <w:rsid w:val="66100C18"/>
    <w:rsid w:val="66106E6A"/>
    <w:rsid w:val="661C5689"/>
    <w:rsid w:val="66415276"/>
    <w:rsid w:val="66976C44"/>
    <w:rsid w:val="66C832A1"/>
    <w:rsid w:val="66D20E22"/>
    <w:rsid w:val="66D470B2"/>
    <w:rsid w:val="66DC6107"/>
    <w:rsid w:val="66E14AF4"/>
    <w:rsid w:val="66E83F94"/>
    <w:rsid w:val="67022BC6"/>
    <w:rsid w:val="670D5158"/>
    <w:rsid w:val="671169F6"/>
    <w:rsid w:val="67452B44"/>
    <w:rsid w:val="674E3EB8"/>
    <w:rsid w:val="675039C2"/>
    <w:rsid w:val="678C2521"/>
    <w:rsid w:val="678F3DBF"/>
    <w:rsid w:val="679A55E3"/>
    <w:rsid w:val="679E1E0E"/>
    <w:rsid w:val="67BD6B7E"/>
    <w:rsid w:val="67D8638F"/>
    <w:rsid w:val="67DA261B"/>
    <w:rsid w:val="67F0048D"/>
    <w:rsid w:val="68071BA7"/>
    <w:rsid w:val="68347D07"/>
    <w:rsid w:val="685945FD"/>
    <w:rsid w:val="685A68BE"/>
    <w:rsid w:val="685D1486"/>
    <w:rsid w:val="686139AD"/>
    <w:rsid w:val="68773BBF"/>
    <w:rsid w:val="687C7414"/>
    <w:rsid w:val="68866F70"/>
    <w:rsid w:val="68B5103C"/>
    <w:rsid w:val="68BC67E4"/>
    <w:rsid w:val="68BE2BAE"/>
    <w:rsid w:val="68C901BB"/>
    <w:rsid w:val="68CA15ED"/>
    <w:rsid w:val="68D0643D"/>
    <w:rsid w:val="68D4719C"/>
    <w:rsid w:val="68DC522B"/>
    <w:rsid w:val="68ED5241"/>
    <w:rsid w:val="68FC7232"/>
    <w:rsid w:val="6907588C"/>
    <w:rsid w:val="691308D5"/>
    <w:rsid w:val="69216C99"/>
    <w:rsid w:val="692844CB"/>
    <w:rsid w:val="693C63AF"/>
    <w:rsid w:val="695E1C9B"/>
    <w:rsid w:val="69842796"/>
    <w:rsid w:val="698C6808"/>
    <w:rsid w:val="698E2580"/>
    <w:rsid w:val="699007BD"/>
    <w:rsid w:val="699456BD"/>
    <w:rsid w:val="69A05934"/>
    <w:rsid w:val="69A9560C"/>
    <w:rsid w:val="69B16532"/>
    <w:rsid w:val="69BE2739"/>
    <w:rsid w:val="69BF003D"/>
    <w:rsid w:val="69CF3553"/>
    <w:rsid w:val="69E8366B"/>
    <w:rsid w:val="69EB1E27"/>
    <w:rsid w:val="69FC398E"/>
    <w:rsid w:val="6A1175A5"/>
    <w:rsid w:val="6A154A4F"/>
    <w:rsid w:val="6A244C92"/>
    <w:rsid w:val="6A287F49"/>
    <w:rsid w:val="6A4B0471"/>
    <w:rsid w:val="6A524C0E"/>
    <w:rsid w:val="6A527A52"/>
    <w:rsid w:val="6A5B1DCE"/>
    <w:rsid w:val="6A696B49"/>
    <w:rsid w:val="6A6E5F0E"/>
    <w:rsid w:val="6A6E67DD"/>
    <w:rsid w:val="6A773014"/>
    <w:rsid w:val="6A9D0760"/>
    <w:rsid w:val="6AA933EA"/>
    <w:rsid w:val="6ABA73A5"/>
    <w:rsid w:val="6AC326FD"/>
    <w:rsid w:val="6AD246EE"/>
    <w:rsid w:val="6AD305BA"/>
    <w:rsid w:val="6AE61F48"/>
    <w:rsid w:val="6AE76A24"/>
    <w:rsid w:val="6AFA72F4"/>
    <w:rsid w:val="6B22581F"/>
    <w:rsid w:val="6B2667E8"/>
    <w:rsid w:val="6B482C03"/>
    <w:rsid w:val="6B4D2A2F"/>
    <w:rsid w:val="6B627153"/>
    <w:rsid w:val="6B855C05"/>
    <w:rsid w:val="6B9A1480"/>
    <w:rsid w:val="6BAA7419"/>
    <w:rsid w:val="6BB0448F"/>
    <w:rsid w:val="6BC73B27"/>
    <w:rsid w:val="6BCC1DAA"/>
    <w:rsid w:val="6BCC7390"/>
    <w:rsid w:val="6BD149A6"/>
    <w:rsid w:val="6BFD1C3F"/>
    <w:rsid w:val="6C07661A"/>
    <w:rsid w:val="6C0B7E9A"/>
    <w:rsid w:val="6C1238A1"/>
    <w:rsid w:val="6C186A79"/>
    <w:rsid w:val="6C1B20C5"/>
    <w:rsid w:val="6C2471CC"/>
    <w:rsid w:val="6C276CBC"/>
    <w:rsid w:val="6C423AF6"/>
    <w:rsid w:val="6C6B0957"/>
    <w:rsid w:val="6C6C7D5D"/>
    <w:rsid w:val="6C74274F"/>
    <w:rsid w:val="6C7D698A"/>
    <w:rsid w:val="6C922387"/>
    <w:rsid w:val="6CA200F0"/>
    <w:rsid w:val="6CAE6A95"/>
    <w:rsid w:val="6CB91F36"/>
    <w:rsid w:val="6CD00B93"/>
    <w:rsid w:val="6CD26C28"/>
    <w:rsid w:val="6CF748E0"/>
    <w:rsid w:val="6CFE5C6F"/>
    <w:rsid w:val="6D0019E7"/>
    <w:rsid w:val="6D020144"/>
    <w:rsid w:val="6D110193"/>
    <w:rsid w:val="6D2B3E12"/>
    <w:rsid w:val="6D3078CD"/>
    <w:rsid w:val="6D464F20"/>
    <w:rsid w:val="6D627EDC"/>
    <w:rsid w:val="6D6535F8"/>
    <w:rsid w:val="6D8D0DA1"/>
    <w:rsid w:val="6DAD31F1"/>
    <w:rsid w:val="6DB1683D"/>
    <w:rsid w:val="6DB620A5"/>
    <w:rsid w:val="6DC704D0"/>
    <w:rsid w:val="6DC72505"/>
    <w:rsid w:val="6DC81DD9"/>
    <w:rsid w:val="6DC9627D"/>
    <w:rsid w:val="6DD864CF"/>
    <w:rsid w:val="6DF17581"/>
    <w:rsid w:val="6DF350A8"/>
    <w:rsid w:val="6DF64B98"/>
    <w:rsid w:val="6E22773B"/>
    <w:rsid w:val="6E2A4841"/>
    <w:rsid w:val="6E2D4DE6"/>
    <w:rsid w:val="6E3B123F"/>
    <w:rsid w:val="6E3F02ED"/>
    <w:rsid w:val="6E4B6C92"/>
    <w:rsid w:val="6E602EF0"/>
    <w:rsid w:val="6E661D1D"/>
    <w:rsid w:val="6E6B7334"/>
    <w:rsid w:val="6E6F42AC"/>
    <w:rsid w:val="6E712470"/>
    <w:rsid w:val="6E781A51"/>
    <w:rsid w:val="6E9F2B3A"/>
    <w:rsid w:val="6EAB3BD4"/>
    <w:rsid w:val="6EAE7221"/>
    <w:rsid w:val="6EB56801"/>
    <w:rsid w:val="6EB56977"/>
    <w:rsid w:val="6EB8009F"/>
    <w:rsid w:val="6ECE341F"/>
    <w:rsid w:val="6ECF2622"/>
    <w:rsid w:val="6EDA0016"/>
    <w:rsid w:val="6EE60768"/>
    <w:rsid w:val="6EE669BA"/>
    <w:rsid w:val="6EEB5D7F"/>
    <w:rsid w:val="6EED5F9B"/>
    <w:rsid w:val="6EF015E7"/>
    <w:rsid w:val="6EFE2F7A"/>
    <w:rsid w:val="6F03131A"/>
    <w:rsid w:val="6F167708"/>
    <w:rsid w:val="6F1E5999"/>
    <w:rsid w:val="6F4B0F13"/>
    <w:rsid w:val="6F4F0424"/>
    <w:rsid w:val="6F51652A"/>
    <w:rsid w:val="6F7A7103"/>
    <w:rsid w:val="6F8561D3"/>
    <w:rsid w:val="6F977CB5"/>
    <w:rsid w:val="6FA7439C"/>
    <w:rsid w:val="6FB31B6B"/>
    <w:rsid w:val="6FE256F3"/>
    <w:rsid w:val="701632CF"/>
    <w:rsid w:val="70180DF5"/>
    <w:rsid w:val="704936A5"/>
    <w:rsid w:val="705A4699"/>
    <w:rsid w:val="7063040F"/>
    <w:rsid w:val="70765B1C"/>
    <w:rsid w:val="70786C79"/>
    <w:rsid w:val="707A362B"/>
    <w:rsid w:val="709D12FB"/>
    <w:rsid w:val="70A850F6"/>
    <w:rsid w:val="70BD47FA"/>
    <w:rsid w:val="70D70CB1"/>
    <w:rsid w:val="70EE7DA8"/>
    <w:rsid w:val="70F25AEA"/>
    <w:rsid w:val="70F57389"/>
    <w:rsid w:val="71031AA6"/>
    <w:rsid w:val="711F23DD"/>
    <w:rsid w:val="712D6B22"/>
    <w:rsid w:val="713464E8"/>
    <w:rsid w:val="7141612A"/>
    <w:rsid w:val="715B3690"/>
    <w:rsid w:val="71600CA6"/>
    <w:rsid w:val="7164006A"/>
    <w:rsid w:val="71770865"/>
    <w:rsid w:val="717C1104"/>
    <w:rsid w:val="71BB4365"/>
    <w:rsid w:val="71C34D91"/>
    <w:rsid w:val="71DE606F"/>
    <w:rsid w:val="71E371E1"/>
    <w:rsid w:val="71F56214"/>
    <w:rsid w:val="71F87130"/>
    <w:rsid w:val="720C094E"/>
    <w:rsid w:val="72111EC2"/>
    <w:rsid w:val="721A47FB"/>
    <w:rsid w:val="722E1DAB"/>
    <w:rsid w:val="7235622E"/>
    <w:rsid w:val="72435ED2"/>
    <w:rsid w:val="72440A10"/>
    <w:rsid w:val="724A7260"/>
    <w:rsid w:val="72550E67"/>
    <w:rsid w:val="726B2FFF"/>
    <w:rsid w:val="72964253"/>
    <w:rsid w:val="729A1F96"/>
    <w:rsid w:val="72A172D8"/>
    <w:rsid w:val="72BA2638"/>
    <w:rsid w:val="72EC0317"/>
    <w:rsid w:val="72F21DD2"/>
    <w:rsid w:val="731E15B1"/>
    <w:rsid w:val="73395FA4"/>
    <w:rsid w:val="735C36EF"/>
    <w:rsid w:val="737427E7"/>
    <w:rsid w:val="737A3B75"/>
    <w:rsid w:val="737E3665"/>
    <w:rsid w:val="73836ECE"/>
    <w:rsid w:val="73866295"/>
    <w:rsid w:val="73927CFE"/>
    <w:rsid w:val="73A33B75"/>
    <w:rsid w:val="73A429A0"/>
    <w:rsid w:val="73A806E2"/>
    <w:rsid w:val="73BC23E0"/>
    <w:rsid w:val="73C919E7"/>
    <w:rsid w:val="73CA68AB"/>
    <w:rsid w:val="74085625"/>
    <w:rsid w:val="7408758B"/>
    <w:rsid w:val="740B2A1F"/>
    <w:rsid w:val="74130252"/>
    <w:rsid w:val="742C044F"/>
    <w:rsid w:val="742D0C4A"/>
    <w:rsid w:val="74535C68"/>
    <w:rsid w:val="745368A0"/>
    <w:rsid w:val="745D7266"/>
    <w:rsid w:val="745E6FF3"/>
    <w:rsid w:val="746A1E3C"/>
    <w:rsid w:val="7471513E"/>
    <w:rsid w:val="74A26F4A"/>
    <w:rsid w:val="74B310ED"/>
    <w:rsid w:val="74BF3F35"/>
    <w:rsid w:val="74C4183A"/>
    <w:rsid w:val="74DA0D6F"/>
    <w:rsid w:val="74DC2C2C"/>
    <w:rsid w:val="74F10857"/>
    <w:rsid w:val="750931E9"/>
    <w:rsid w:val="75243D99"/>
    <w:rsid w:val="7533222E"/>
    <w:rsid w:val="75461F61"/>
    <w:rsid w:val="756357C0"/>
    <w:rsid w:val="756B5E6B"/>
    <w:rsid w:val="75740F2F"/>
    <w:rsid w:val="75A629FF"/>
    <w:rsid w:val="75B4336E"/>
    <w:rsid w:val="75B55338"/>
    <w:rsid w:val="75D02172"/>
    <w:rsid w:val="75DC0B17"/>
    <w:rsid w:val="75E874BC"/>
    <w:rsid w:val="75F61BD9"/>
    <w:rsid w:val="760342F6"/>
    <w:rsid w:val="760C31AA"/>
    <w:rsid w:val="761704E7"/>
    <w:rsid w:val="766528BB"/>
    <w:rsid w:val="7668312F"/>
    <w:rsid w:val="766F54E7"/>
    <w:rsid w:val="767248FD"/>
    <w:rsid w:val="76746FA2"/>
    <w:rsid w:val="76855409"/>
    <w:rsid w:val="769136B0"/>
    <w:rsid w:val="76A34141"/>
    <w:rsid w:val="76B949B4"/>
    <w:rsid w:val="76CD04E1"/>
    <w:rsid w:val="76CE0460"/>
    <w:rsid w:val="76D11CFE"/>
    <w:rsid w:val="76E063E5"/>
    <w:rsid w:val="76E40BD9"/>
    <w:rsid w:val="76F31C74"/>
    <w:rsid w:val="77056602"/>
    <w:rsid w:val="77260CAD"/>
    <w:rsid w:val="772852E6"/>
    <w:rsid w:val="772D2C40"/>
    <w:rsid w:val="7730186D"/>
    <w:rsid w:val="77383B2B"/>
    <w:rsid w:val="774249AA"/>
    <w:rsid w:val="77444BC6"/>
    <w:rsid w:val="775E5C88"/>
    <w:rsid w:val="77690189"/>
    <w:rsid w:val="77715EC5"/>
    <w:rsid w:val="778154D2"/>
    <w:rsid w:val="779D3E8C"/>
    <w:rsid w:val="77A25449"/>
    <w:rsid w:val="77B238DE"/>
    <w:rsid w:val="77CB2BF1"/>
    <w:rsid w:val="77CD4BBB"/>
    <w:rsid w:val="77D21DDF"/>
    <w:rsid w:val="77FC0FFD"/>
    <w:rsid w:val="780D6D66"/>
    <w:rsid w:val="783267CC"/>
    <w:rsid w:val="78370287"/>
    <w:rsid w:val="784F5123"/>
    <w:rsid w:val="7851759A"/>
    <w:rsid w:val="787A48A7"/>
    <w:rsid w:val="788109A8"/>
    <w:rsid w:val="788276A7"/>
    <w:rsid w:val="78827754"/>
    <w:rsid w:val="78857244"/>
    <w:rsid w:val="78994A9D"/>
    <w:rsid w:val="78A27DF6"/>
    <w:rsid w:val="78A3591C"/>
    <w:rsid w:val="78A43B6E"/>
    <w:rsid w:val="78BE4504"/>
    <w:rsid w:val="78E34C02"/>
    <w:rsid w:val="78F10436"/>
    <w:rsid w:val="78F148D9"/>
    <w:rsid w:val="78F576E4"/>
    <w:rsid w:val="793A5D64"/>
    <w:rsid w:val="794964C4"/>
    <w:rsid w:val="794C1B10"/>
    <w:rsid w:val="794F06AD"/>
    <w:rsid w:val="79524C77"/>
    <w:rsid w:val="79586EC7"/>
    <w:rsid w:val="79740C89"/>
    <w:rsid w:val="797572B9"/>
    <w:rsid w:val="798B088A"/>
    <w:rsid w:val="799A23E8"/>
    <w:rsid w:val="79AE02B1"/>
    <w:rsid w:val="79B80F53"/>
    <w:rsid w:val="79BA1400"/>
    <w:rsid w:val="79D11EE0"/>
    <w:rsid w:val="79F006ED"/>
    <w:rsid w:val="79FF4DD4"/>
    <w:rsid w:val="7A0D1584"/>
    <w:rsid w:val="7A2D1941"/>
    <w:rsid w:val="7A3A405E"/>
    <w:rsid w:val="7A3A5E0C"/>
    <w:rsid w:val="7A3B5617"/>
    <w:rsid w:val="7A4078C7"/>
    <w:rsid w:val="7A4E711C"/>
    <w:rsid w:val="7A7E219D"/>
    <w:rsid w:val="7AB57A01"/>
    <w:rsid w:val="7AC51B7A"/>
    <w:rsid w:val="7AC676A0"/>
    <w:rsid w:val="7AD225DE"/>
    <w:rsid w:val="7AEA010E"/>
    <w:rsid w:val="7AEA338E"/>
    <w:rsid w:val="7AEC5316"/>
    <w:rsid w:val="7AFB37ED"/>
    <w:rsid w:val="7B181AC8"/>
    <w:rsid w:val="7B187EFC"/>
    <w:rsid w:val="7B205C7E"/>
    <w:rsid w:val="7B31395C"/>
    <w:rsid w:val="7B542EFE"/>
    <w:rsid w:val="7B5851C5"/>
    <w:rsid w:val="7B62386D"/>
    <w:rsid w:val="7B694BFB"/>
    <w:rsid w:val="7B854078"/>
    <w:rsid w:val="7B8557BC"/>
    <w:rsid w:val="7B9A6B62"/>
    <w:rsid w:val="7BAB5214"/>
    <w:rsid w:val="7BB120FE"/>
    <w:rsid w:val="7BC93103"/>
    <w:rsid w:val="7C18217D"/>
    <w:rsid w:val="7C2E19A1"/>
    <w:rsid w:val="7C350F81"/>
    <w:rsid w:val="7C3845CA"/>
    <w:rsid w:val="7C43369E"/>
    <w:rsid w:val="7C523627"/>
    <w:rsid w:val="7C5238E1"/>
    <w:rsid w:val="7C703D67"/>
    <w:rsid w:val="7C7D01BB"/>
    <w:rsid w:val="7C8B294F"/>
    <w:rsid w:val="7C924A77"/>
    <w:rsid w:val="7CAD4FBB"/>
    <w:rsid w:val="7CD10CAA"/>
    <w:rsid w:val="7CE81B50"/>
    <w:rsid w:val="7D012C11"/>
    <w:rsid w:val="7D0F3580"/>
    <w:rsid w:val="7D256900"/>
    <w:rsid w:val="7D515947"/>
    <w:rsid w:val="7D627B54"/>
    <w:rsid w:val="7D64201B"/>
    <w:rsid w:val="7D796C4C"/>
    <w:rsid w:val="7D853842"/>
    <w:rsid w:val="7D867658"/>
    <w:rsid w:val="7D913F95"/>
    <w:rsid w:val="7D9F2B56"/>
    <w:rsid w:val="7DAA5057"/>
    <w:rsid w:val="7DAD3FC0"/>
    <w:rsid w:val="7DD30A52"/>
    <w:rsid w:val="7DDC7906"/>
    <w:rsid w:val="7DE40569"/>
    <w:rsid w:val="7DE642E1"/>
    <w:rsid w:val="7E0808FE"/>
    <w:rsid w:val="7E0A5DEF"/>
    <w:rsid w:val="7E0B3D48"/>
    <w:rsid w:val="7E235535"/>
    <w:rsid w:val="7E4B4A8C"/>
    <w:rsid w:val="7E602EE5"/>
    <w:rsid w:val="7E810A6A"/>
    <w:rsid w:val="7E991353"/>
    <w:rsid w:val="7EAD12A3"/>
    <w:rsid w:val="7ED21F55"/>
    <w:rsid w:val="7F461B8D"/>
    <w:rsid w:val="7F4A08A0"/>
    <w:rsid w:val="7F6E20C0"/>
    <w:rsid w:val="7F8061DA"/>
    <w:rsid w:val="7FA51D95"/>
    <w:rsid w:val="7FB160F8"/>
    <w:rsid w:val="7FB235BA"/>
    <w:rsid w:val="7FB83A5B"/>
    <w:rsid w:val="7FBD5515"/>
    <w:rsid w:val="7FC9210C"/>
    <w:rsid w:val="7FD10FC1"/>
    <w:rsid w:val="7FD82F57"/>
    <w:rsid w:val="7FDF723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line="600" w:lineRule="exact"/>
      <w:ind w:firstLine="643" w:firstLineChars="200"/>
      <w:outlineLvl w:val="2"/>
    </w:pPr>
    <w:rPr>
      <w:rFonts w:ascii="Times New Roman" w:hAnsi="Times New Roman"/>
      <w:b/>
      <w:bCs/>
      <w:kern w:val="0"/>
      <w:sz w:val="32"/>
      <w:szCs w:val="32"/>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qFormat/>
    <w:uiPriority w:val="9"/>
    <w:pPr>
      <w:keepNext/>
      <w:keepLines/>
      <w:spacing w:before="280" w:after="290" w:line="376" w:lineRule="auto"/>
      <w:outlineLvl w:val="4"/>
    </w:pPr>
    <w:rPr>
      <w:rFonts w:ascii="Times New Roman" w:hAnsi="Times New Roman"/>
      <w:b/>
      <w:bCs/>
      <w:kern w:val="0"/>
      <w:sz w:val="28"/>
      <w:szCs w:val="28"/>
    </w:rPr>
  </w:style>
  <w:style w:type="paragraph" w:styleId="7">
    <w:name w:val="heading 6"/>
    <w:basedOn w:val="1"/>
    <w:next w:val="1"/>
    <w:qFormat/>
    <w:uiPriority w:val="0"/>
    <w:pPr>
      <w:wordWrap w:val="0"/>
      <w:spacing w:after="160"/>
      <w:ind w:left="2000" w:hanging="400"/>
      <w:outlineLvl w:val="5"/>
    </w:pPr>
    <w:rPr>
      <w:b/>
    </w:rPr>
  </w:style>
  <w:style w:type="paragraph" w:styleId="8">
    <w:name w:val="heading 8"/>
    <w:basedOn w:val="1"/>
    <w:next w:val="1"/>
    <w:qFormat/>
    <w:uiPriority w:val="1"/>
    <w:pPr>
      <w:ind w:left="1365" w:hanging="364"/>
      <w:outlineLvl w:val="7"/>
    </w:pPr>
    <w:rPr>
      <w:rFonts w:ascii="宋体" w:hAnsi="宋体" w:eastAsia="宋体" w:cs="宋体"/>
      <w:b/>
      <w:bCs/>
      <w:sz w:val="24"/>
      <w:szCs w:val="24"/>
    </w:rPr>
  </w:style>
  <w:style w:type="paragraph" w:styleId="9">
    <w:name w:val="heading 9"/>
    <w:basedOn w:val="1"/>
    <w:next w:val="1"/>
    <w:qFormat/>
    <w:uiPriority w:val="1"/>
    <w:pPr>
      <w:ind w:left="581"/>
      <w:outlineLvl w:val="8"/>
    </w:pPr>
    <w:rPr>
      <w:rFonts w:ascii="宋体" w:hAnsi="宋体" w:eastAsia="宋体" w:cs="宋体"/>
      <w:sz w:val="24"/>
      <w:szCs w:val="24"/>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10">
    <w:name w:val="Normal Indent"/>
    <w:basedOn w:val="1"/>
    <w:next w:val="11"/>
    <w:qFormat/>
    <w:uiPriority w:val="0"/>
    <w:pPr>
      <w:ind w:firstLine="420"/>
    </w:pPr>
    <w:rPr>
      <w:szCs w:val="20"/>
    </w:rPr>
  </w:style>
  <w:style w:type="paragraph" w:styleId="11">
    <w:name w:val="Body Text Indent"/>
    <w:basedOn w:val="1"/>
    <w:next w:val="10"/>
    <w:qFormat/>
    <w:uiPriority w:val="99"/>
    <w:pPr>
      <w:ind w:firstLine="830" w:firstLineChars="352"/>
    </w:pPr>
    <w:rPr>
      <w:rFonts w:ascii="仿宋_GB2312" w:eastAsia="仿宋_GB2312"/>
      <w:sz w:val="32"/>
      <w:szCs w:val="20"/>
    </w:rPr>
  </w:style>
  <w:style w:type="paragraph" w:styleId="12">
    <w:name w:val="Body Text"/>
    <w:basedOn w:val="1"/>
    <w:next w:val="1"/>
    <w:link w:val="36"/>
    <w:unhideWhenUsed/>
    <w:qFormat/>
    <w:uiPriority w:val="99"/>
    <w:pPr>
      <w:spacing w:after="120"/>
    </w:pPr>
  </w:style>
  <w:style w:type="paragraph" w:styleId="13">
    <w:name w:val="toc 3"/>
    <w:basedOn w:val="1"/>
    <w:next w:val="1"/>
    <w:unhideWhenUsed/>
    <w:qFormat/>
    <w:uiPriority w:val="39"/>
    <w:pPr>
      <w:jc w:val="left"/>
    </w:pPr>
    <w:rPr>
      <w:rFonts w:ascii="Calibri" w:hAnsi="Calibri" w:eastAsia="宋体" w:cs="Times New Roman"/>
      <w:smallCaps/>
      <w:sz w:val="22"/>
    </w:rPr>
  </w:style>
  <w:style w:type="paragraph" w:styleId="14">
    <w:name w:val="Plain Text"/>
    <w:basedOn w:val="1"/>
    <w:next w:val="2"/>
    <w:qFormat/>
    <w:uiPriority w:val="0"/>
    <w:rPr>
      <w:rFonts w:ascii="宋体" w:hAnsi="Courier New"/>
      <w:kern w:val="0"/>
      <w:sz w:val="20"/>
      <w:szCs w:val="20"/>
    </w:rPr>
  </w:style>
  <w:style w:type="paragraph" w:styleId="15">
    <w:name w:val="Date"/>
    <w:basedOn w:val="1"/>
    <w:next w:val="1"/>
    <w:qFormat/>
    <w:uiPriority w:val="0"/>
    <w:pPr>
      <w:ind w:left="100" w:leftChars="2500"/>
    </w:pPr>
    <w:rPr>
      <w:rFonts w:ascii="Times New Roman" w:hAnsi="Times New Roman"/>
      <w:kern w:val="0"/>
      <w:sz w:val="20"/>
      <w:szCs w:val="24"/>
    </w:rPr>
  </w:style>
  <w:style w:type="paragraph" w:styleId="16">
    <w:name w:val="footer"/>
    <w:basedOn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spacing w:before="360" w:after="360"/>
      <w:jc w:val="left"/>
    </w:pPr>
    <w:rPr>
      <w:rFonts w:ascii="Calibri" w:hAnsi="Calibri" w:eastAsia="宋体" w:cs="Times New Roman"/>
      <w:b/>
      <w:bCs/>
      <w:caps/>
      <w:sz w:val="22"/>
      <w:u w:val="single"/>
    </w:rPr>
  </w:style>
  <w:style w:type="paragraph" w:styleId="19">
    <w:name w:val="List"/>
    <w:basedOn w:val="1"/>
    <w:unhideWhenUsed/>
    <w:qFormat/>
    <w:uiPriority w:val="99"/>
    <w:pPr>
      <w:ind w:left="200" w:hanging="200" w:hangingChars="200"/>
    </w:pPr>
    <w:rPr>
      <w:sz w:val="28"/>
    </w:rPr>
  </w:style>
  <w:style w:type="paragraph" w:styleId="20">
    <w:name w:val="toc 2"/>
    <w:basedOn w:val="1"/>
    <w:next w:val="1"/>
    <w:qFormat/>
    <w:uiPriority w:val="39"/>
    <w:pPr>
      <w:jc w:val="left"/>
    </w:pPr>
    <w:rPr>
      <w:rFonts w:ascii="Calibri" w:hAnsi="Calibri" w:eastAsia="宋体" w:cs="Times New Roman"/>
      <w:b/>
      <w:bCs/>
      <w:smallCaps/>
      <w:sz w:val="22"/>
    </w:rPr>
  </w:style>
  <w:style w:type="paragraph" w:styleId="21">
    <w:name w:val="Body Text First Indent 2"/>
    <w:basedOn w:val="11"/>
    <w:next w:val="1"/>
    <w:qFormat/>
    <w:uiPriority w:val="0"/>
    <w:pPr>
      <w:spacing w:after="120"/>
      <w:ind w:left="420" w:leftChars="200" w:firstLine="420" w:firstLineChars="200"/>
    </w:pPr>
    <w:rPr>
      <w:rFonts w:ascii="Times New Roman" w:eastAsia="宋体"/>
      <w:kern w:val="0"/>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0000FF"/>
      <w:u w:val="single"/>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Normal_6"/>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29">
    <w:name w:val="正文2"/>
    <w:basedOn w:val="1"/>
    <w:qFormat/>
    <w:uiPriority w:val="0"/>
    <w:pPr>
      <w:adjustRightInd w:val="0"/>
      <w:spacing w:before="156" w:line="360" w:lineRule="auto"/>
      <w:ind w:firstLine="510" w:firstLineChars="200"/>
    </w:pPr>
    <w:rPr>
      <w:kern w:val="0"/>
      <w:sz w:val="24"/>
      <w:szCs w:val="20"/>
    </w:rPr>
  </w:style>
  <w:style w:type="paragraph" w:customStyle="1" w:styleId="30">
    <w:name w:val="Normal_0"/>
    <w:qFormat/>
    <w:uiPriority w:val="0"/>
    <w:rPr>
      <w:rFonts w:ascii="Times New Roman" w:hAnsi="Times New Roman" w:eastAsia="Times New Roman" w:cs="Times New Roman"/>
      <w:sz w:val="24"/>
      <w:szCs w:val="24"/>
      <w:lang w:bidi="ar-SA"/>
    </w:rPr>
  </w:style>
  <w:style w:type="paragraph" w:customStyle="1" w:styleId="3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Table Paragraph"/>
    <w:basedOn w:val="1"/>
    <w:qFormat/>
    <w:uiPriority w:val="1"/>
    <w:pPr>
      <w:jc w:val="left"/>
    </w:pPr>
    <w:rPr>
      <w:rFonts w:ascii="Calibri" w:hAnsi="Calibri"/>
      <w:kern w:val="0"/>
      <w:sz w:val="22"/>
      <w:szCs w:val="22"/>
      <w:lang w:eastAsia="en-US"/>
    </w:rPr>
  </w:style>
  <w:style w:type="paragraph" w:customStyle="1" w:styleId="33">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4">
    <w:name w:val="表格文字"/>
    <w:basedOn w:val="1"/>
    <w:next w:val="12"/>
    <w:qFormat/>
    <w:uiPriority w:val="0"/>
    <w:pPr>
      <w:adjustRightInd w:val="0"/>
      <w:spacing w:line="420" w:lineRule="atLeast"/>
      <w:jc w:val="left"/>
      <w:textAlignment w:val="baseline"/>
    </w:pPr>
    <w:rPr>
      <w:kern w:val="0"/>
    </w:rPr>
  </w:style>
  <w:style w:type="paragraph" w:customStyle="1" w:styleId="35">
    <w:name w:val="p15"/>
    <w:basedOn w:val="1"/>
    <w:qFormat/>
    <w:uiPriority w:val="0"/>
    <w:pPr>
      <w:widowControl/>
    </w:pPr>
    <w:rPr>
      <w:rFonts w:ascii="宋体" w:hAnsi="宋体" w:cs="宋体"/>
      <w:kern w:val="0"/>
      <w:szCs w:val="21"/>
    </w:rPr>
  </w:style>
  <w:style w:type="character" w:customStyle="1" w:styleId="36">
    <w:name w:val="正文文本 Char"/>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18444</Words>
  <Characters>20011</Characters>
  <Lines>0</Lines>
  <Paragraphs>0</Paragraphs>
  <TotalTime>56</TotalTime>
  <ScaleCrop>false</ScaleCrop>
  <LinksUpToDate>false</LinksUpToDate>
  <CharactersWithSpaces>20199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2023-05-22T00:50:00Z</dcterms:created>
  <dc:creator>HP</dc:creator>
  <cp:lastModifiedBy>ztb</cp:lastModifiedBy>
  <cp:lastPrinted>2025-07-15T03:23:00Z</cp:lastPrinted>
  <dcterms:modified xsi:type="dcterms:W3CDTF">2025-07-16T01:51:15Z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83D4784B45DD483289AACF98AA0C907E_12</vt:lpwstr>
  </property>
  <property fmtid="{D5CDD505-2E9C-101B-9397-08002B2CF9AE}" pid="4" name="KSOTemplateDocerSaveRecord">
    <vt:lpwstr>eyJoZGlkIjoiMDJhNTU4NjgyZDJjYmI5Y2FjYzkyZTAwMjJmZWMyMGQifQ==</vt:lpwstr>
  </property>
</Properties>
</file>