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C8589">
      <w:pPr>
        <w:spacing w:before="240" w:beforeLines="100" w:after="120" w:afterLines="50" w:line="600" w:lineRule="exact"/>
        <w:jc w:val="center"/>
        <w:rPr>
          <w:rFonts w:ascii="方正小标宋简体" w:hAnsi="宋体" w:eastAsia="方正小标宋简体"/>
          <w:sz w:val="52"/>
          <w:szCs w:val="52"/>
          <w:highlight w:val="none"/>
        </w:rPr>
      </w:pPr>
    </w:p>
    <w:p w14:paraId="44436A2D">
      <w:pPr>
        <w:spacing w:line="360" w:lineRule="auto"/>
        <w:jc w:val="center"/>
        <w:rPr>
          <w:rFonts w:hint="eastAsia" w:ascii="方正小标宋简体" w:hAnsi="方正小标宋简体" w:eastAsia="方正小标宋简体" w:cs="方正小标宋简体"/>
          <w:sz w:val="52"/>
          <w:szCs w:val="52"/>
          <w:highlight w:val="none"/>
          <w:lang w:eastAsia="zh-CN"/>
        </w:rPr>
      </w:pPr>
      <w:r>
        <w:rPr>
          <w:rFonts w:hint="eastAsia" w:ascii="方正小标宋简体" w:hAnsi="宋体" w:eastAsia="方正小标宋简体"/>
          <w:sz w:val="52"/>
          <w:szCs w:val="52"/>
          <w:highlight w:val="none"/>
          <w:lang w:eastAsia="zh-CN"/>
        </w:rPr>
        <w:t>广西云泽工程咨询有限公司</w:t>
      </w:r>
    </w:p>
    <w:p w14:paraId="3C178DB4">
      <w:pPr>
        <w:spacing w:line="360" w:lineRule="auto"/>
        <w:jc w:val="center"/>
        <w:rPr>
          <w:rFonts w:hint="eastAsia" w:ascii="方正小标宋简体" w:hAnsi="方正小标宋简体" w:eastAsia="方正小标宋简体" w:cs="方正小标宋简体"/>
          <w:b/>
          <w:sz w:val="44"/>
          <w:szCs w:val="44"/>
          <w:highlight w:val="none"/>
        </w:rPr>
      </w:pPr>
    </w:p>
    <w:p w14:paraId="5F67CC1D">
      <w:pPr>
        <w:snapToGrid w:val="0"/>
        <w:spacing w:before="120" w:beforeLines="50" w:line="360" w:lineRule="auto"/>
        <w:jc w:val="center"/>
        <w:rPr>
          <w:rFonts w:hint="eastAsia" w:ascii="华文新魏" w:hAnsi="宋体" w:eastAsia="华文新魏"/>
          <w:sz w:val="72"/>
          <w:szCs w:val="72"/>
          <w:highlight w:val="none"/>
        </w:rPr>
      </w:pPr>
      <w:r>
        <w:rPr>
          <w:rFonts w:hint="eastAsia" w:ascii="华文新魏" w:hAnsi="宋体" w:eastAsia="华文新魏"/>
          <w:sz w:val="120"/>
          <w:szCs w:val="120"/>
          <w:highlight w:val="none"/>
        </w:rPr>
        <w:t>招 标 文 件</w:t>
      </w:r>
    </w:p>
    <w:p w14:paraId="323AF4E1">
      <w:pPr>
        <w:snapToGrid w:val="0"/>
        <w:spacing w:before="120" w:beforeLines="50" w:line="360" w:lineRule="auto"/>
        <w:jc w:val="center"/>
        <w:rPr>
          <w:rFonts w:hint="eastAsia" w:ascii="仿宋_GB2312" w:hAnsi="宋体" w:eastAsia="仿宋_GB2312"/>
          <w:b/>
          <w:sz w:val="48"/>
          <w:szCs w:val="48"/>
          <w:highlight w:val="none"/>
        </w:rPr>
      </w:pPr>
    </w:p>
    <w:p w14:paraId="16EF1ADB">
      <w:pPr>
        <w:pStyle w:val="12"/>
        <w:keepNext w:val="0"/>
        <w:keepLines w:val="0"/>
        <w:pageBreakBefore w:val="0"/>
        <w:widowControl w:val="0"/>
        <w:kinsoku/>
        <w:wordWrap/>
        <w:overflowPunct/>
        <w:topLinePunct w:val="0"/>
        <w:autoSpaceDE/>
        <w:autoSpaceDN/>
        <w:bidi w:val="0"/>
        <w:adjustRightInd/>
        <w:snapToGrid w:val="0"/>
        <w:spacing w:line="360" w:lineRule="auto"/>
        <w:ind w:left="2699" w:leftChars="568" w:hanging="1506" w:hangingChars="500"/>
        <w:textAlignment w:val="auto"/>
        <w:rPr>
          <w:rFonts w:hint="eastAsia" w:hAnsi="宋体" w:eastAsia="宋体"/>
          <w:b/>
          <w:bCs/>
          <w:sz w:val="30"/>
          <w:szCs w:val="30"/>
          <w:highlight w:val="none"/>
          <w:lang w:eastAsia="zh-CN"/>
        </w:rPr>
      </w:pPr>
      <w:r>
        <w:rPr>
          <w:rFonts w:hint="eastAsia" w:hAnsi="宋体"/>
          <w:b/>
          <w:bCs/>
          <w:sz w:val="30"/>
          <w:szCs w:val="30"/>
          <w:highlight w:val="none"/>
        </w:rPr>
        <w:t>项目</w:t>
      </w:r>
      <w:r>
        <w:rPr>
          <w:rFonts w:hint="eastAsia" w:hAnsi="宋体" w:cs="Courier New"/>
          <w:b/>
          <w:bCs/>
          <w:w w:val="95"/>
          <w:sz w:val="30"/>
          <w:szCs w:val="30"/>
          <w:highlight w:val="none"/>
        </w:rPr>
        <w:t>名称</w:t>
      </w:r>
      <w:r>
        <w:rPr>
          <w:rFonts w:hint="eastAsia" w:hAnsi="宋体"/>
          <w:b/>
          <w:bCs/>
          <w:sz w:val="30"/>
          <w:szCs w:val="30"/>
          <w:highlight w:val="none"/>
        </w:rPr>
        <w:t>：</w:t>
      </w:r>
      <w:r>
        <w:rPr>
          <w:rFonts w:hint="eastAsia" w:hAnsi="宋体"/>
          <w:b/>
          <w:bCs/>
          <w:sz w:val="30"/>
          <w:szCs w:val="30"/>
          <w:highlight w:val="none"/>
          <w:lang w:eastAsia="zh-CN"/>
        </w:rPr>
        <w:t>南宁市第三中学档案室历史档案整理修复及数字化建设项目</w:t>
      </w:r>
    </w:p>
    <w:p w14:paraId="46A77589">
      <w:pPr>
        <w:keepNext w:val="0"/>
        <w:keepLines w:val="0"/>
        <w:pageBreakBefore w:val="0"/>
        <w:widowControl w:val="0"/>
        <w:kinsoku/>
        <w:wordWrap/>
        <w:overflowPunct/>
        <w:topLinePunct w:val="0"/>
        <w:autoSpaceDE/>
        <w:autoSpaceDN/>
        <w:bidi w:val="0"/>
        <w:adjustRightInd/>
        <w:snapToGrid w:val="0"/>
        <w:spacing w:line="360" w:lineRule="auto"/>
        <w:ind w:firstLine="1205" w:firstLineChars="400"/>
        <w:textAlignment w:val="auto"/>
        <w:rPr>
          <w:rFonts w:hint="eastAsia" w:ascii="宋体" w:hAnsi="宋体"/>
          <w:b/>
          <w:bCs/>
          <w:kern w:val="0"/>
          <w:sz w:val="30"/>
          <w:szCs w:val="30"/>
          <w:highlight w:val="none"/>
          <w:lang w:eastAsia="zh-CN"/>
        </w:rPr>
      </w:pPr>
      <w:r>
        <w:rPr>
          <w:rFonts w:hint="eastAsia" w:ascii="宋体" w:hAnsi="宋体"/>
          <w:b/>
          <w:bCs/>
          <w:kern w:val="0"/>
          <w:sz w:val="30"/>
          <w:szCs w:val="30"/>
          <w:highlight w:val="none"/>
        </w:rPr>
        <w:t>项目编号：</w:t>
      </w:r>
      <w:r>
        <w:rPr>
          <w:rFonts w:hint="eastAsia" w:ascii="宋体" w:hAnsi="宋体"/>
          <w:b/>
          <w:bCs/>
          <w:kern w:val="0"/>
          <w:sz w:val="30"/>
          <w:szCs w:val="30"/>
          <w:highlight w:val="none"/>
          <w:lang w:eastAsia="zh-CN"/>
        </w:rPr>
        <w:t>NNZC2025-G3-990536-GXYZ</w:t>
      </w:r>
    </w:p>
    <w:p w14:paraId="799EA802">
      <w:pPr>
        <w:pStyle w:val="2"/>
        <w:keepNext w:val="0"/>
        <w:keepLines w:val="0"/>
        <w:pageBreakBefore w:val="0"/>
        <w:widowControl w:val="0"/>
        <w:kinsoku/>
        <w:wordWrap/>
        <w:overflowPunct/>
        <w:topLinePunct w:val="0"/>
        <w:autoSpaceDE/>
        <w:autoSpaceDN/>
        <w:bidi w:val="0"/>
        <w:adjustRightInd/>
        <w:spacing w:line="360" w:lineRule="auto"/>
        <w:ind w:firstLine="1205" w:firstLineChars="400"/>
        <w:textAlignment w:val="auto"/>
        <w:rPr>
          <w:rFonts w:hint="default"/>
          <w:highlight w:val="none"/>
          <w:lang w:val="en-US" w:eastAsia="zh-CN"/>
        </w:rPr>
      </w:pPr>
      <w:r>
        <w:rPr>
          <w:rFonts w:hint="eastAsia" w:ascii="宋体" w:hAnsi="宋体"/>
          <w:b/>
          <w:bCs/>
          <w:kern w:val="0"/>
          <w:sz w:val="30"/>
          <w:szCs w:val="30"/>
          <w:highlight w:val="none"/>
          <w:lang w:val="en-US" w:eastAsia="zh-CN"/>
        </w:rPr>
        <w:t>采购计划文号：</w:t>
      </w:r>
      <w:r>
        <w:rPr>
          <w:rFonts w:hint="eastAsia" w:ascii="宋体" w:hAnsi="宋体"/>
          <w:b/>
          <w:bCs/>
          <w:kern w:val="0"/>
          <w:sz w:val="30"/>
          <w:szCs w:val="30"/>
          <w:highlight w:val="none"/>
          <w:lang w:val="en-US" w:eastAsia="zh-CN"/>
        </w:rPr>
        <w:fldChar w:fldCharType="begin"/>
      </w:r>
      <w:r>
        <w:rPr>
          <w:rFonts w:hint="eastAsia" w:ascii="宋体" w:hAnsi="宋体"/>
          <w:b/>
          <w:bCs/>
          <w:kern w:val="0"/>
          <w:sz w:val="30"/>
          <w:szCs w:val="30"/>
          <w:highlight w:val="none"/>
          <w:lang w:val="en-US" w:eastAsia="zh-CN"/>
        </w:rPr>
        <w:instrText xml:space="preserve"> HYPERLINK "https://pay.gcy.zfcg.gxzf.gov.cn/purchaseplan_front/" \l "/plan/list/view?id=1000000000025736388" \t "https://www.gcy.zfcg.gxzf.gov.cn/delegation-order/_procurement_/order/orderInfo/detail/_blank" </w:instrText>
      </w:r>
      <w:r>
        <w:rPr>
          <w:rFonts w:hint="eastAsia" w:ascii="宋体" w:hAnsi="宋体"/>
          <w:b/>
          <w:bCs/>
          <w:kern w:val="0"/>
          <w:sz w:val="30"/>
          <w:szCs w:val="30"/>
          <w:highlight w:val="none"/>
          <w:lang w:val="en-US" w:eastAsia="zh-CN"/>
        </w:rPr>
        <w:fldChar w:fldCharType="separate"/>
      </w:r>
      <w:r>
        <w:rPr>
          <w:rFonts w:hint="eastAsia" w:ascii="宋体" w:hAnsi="宋体"/>
          <w:b/>
          <w:bCs/>
          <w:kern w:val="0"/>
          <w:sz w:val="30"/>
          <w:szCs w:val="30"/>
          <w:highlight w:val="none"/>
          <w:lang w:val="en-US" w:eastAsia="zh-CN"/>
        </w:rPr>
        <w:t>NNZC[2025]3369号</w:t>
      </w:r>
      <w:r>
        <w:rPr>
          <w:rFonts w:hint="eastAsia" w:ascii="宋体" w:hAnsi="宋体"/>
          <w:b/>
          <w:bCs/>
          <w:kern w:val="0"/>
          <w:sz w:val="30"/>
          <w:szCs w:val="30"/>
          <w:highlight w:val="none"/>
          <w:lang w:val="en-US" w:eastAsia="zh-CN"/>
        </w:rPr>
        <w:fldChar w:fldCharType="end"/>
      </w:r>
    </w:p>
    <w:p w14:paraId="061559FC">
      <w:pPr>
        <w:pStyle w:val="12"/>
        <w:keepNext w:val="0"/>
        <w:keepLines w:val="0"/>
        <w:pageBreakBefore w:val="0"/>
        <w:widowControl w:val="0"/>
        <w:kinsoku/>
        <w:wordWrap/>
        <w:overflowPunct/>
        <w:topLinePunct w:val="0"/>
        <w:autoSpaceDE/>
        <w:autoSpaceDN/>
        <w:bidi w:val="0"/>
        <w:adjustRightInd/>
        <w:snapToGrid w:val="0"/>
        <w:spacing w:line="360" w:lineRule="auto"/>
        <w:ind w:firstLine="1184" w:firstLineChars="393"/>
        <w:textAlignment w:val="auto"/>
        <w:rPr>
          <w:rFonts w:hint="eastAsia" w:hAnsi="宋体" w:eastAsia="宋体"/>
          <w:b/>
          <w:bCs/>
          <w:sz w:val="30"/>
          <w:szCs w:val="30"/>
          <w:highlight w:val="none"/>
          <w:lang w:eastAsia="zh-CN"/>
        </w:rPr>
      </w:pPr>
      <w:r>
        <w:rPr>
          <w:rFonts w:hint="eastAsia" w:hAnsi="宋体"/>
          <w:b/>
          <w:bCs/>
          <w:sz w:val="30"/>
          <w:szCs w:val="30"/>
          <w:highlight w:val="none"/>
        </w:rPr>
        <w:t>采 购 人：</w:t>
      </w:r>
      <w:r>
        <w:rPr>
          <w:rFonts w:hint="eastAsia" w:hAnsi="宋体"/>
          <w:b/>
          <w:bCs/>
          <w:sz w:val="30"/>
          <w:szCs w:val="30"/>
          <w:highlight w:val="none"/>
          <w:lang w:eastAsia="zh-CN"/>
        </w:rPr>
        <w:t>南宁市第三中学</w:t>
      </w:r>
    </w:p>
    <w:p w14:paraId="62887A8A">
      <w:pPr>
        <w:pStyle w:val="12"/>
        <w:keepNext w:val="0"/>
        <w:keepLines w:val="0"/>
        <w:pageBreakBefore w:val="0"/>
        <w:widowControl w:val="0"/>
        <w:kinsoku/>
        <w:wordWrap/>
        <w:overflowPunct/>
        <w:topLinePunct w:val="0"/>
        <w:autoSpaceDE/>
        <w:autoSpaceDN/>
        <w:bidi w:val="0"/>
        <w:adjustRightInd/>
        <w:snapToGrid w:val="0"/>
        <w:spacing w:line="360" w:lineRule="auto"/>
        <w:ind w:firstLine="1184" w:firstLineChars="393"/>
        <w:textAlignment w:val="auto"/>
        <w:rPr>
          <w:rFonts w:hint="eastAsia" w:hAnsi="宋体" w:eastAsia="宋体"/>
          <w:b/>
          <w:bCs/>
          <w:sz w:val="30"/>
          <w:szCs w:val="30"/>
          <w:highlight w:val="none"/>
          <w:lang w:eastAsia="zh-CN"/>
        </w:rPr>
      </w:pPr>
      <w:r>
        <w:rPr>
          <w:rFonts w:hint="eastAsia" w:hAnsi="宋体"/>
          <w:b/>
          <w:bCs/>
          <w:sz w:val="30"/>
          <w:szCs w:val="30"/>
          <w:highlight w:val="none"/>
        </w:rPr>
        <w:t>采购代理机构：</w:t>
      </w:r>
      <w:r>
        <w:rPr>
          <w:rFonts w:hint="eastAsia" w:hAnsi="宋体"/>
          <w:b/>
          <w:bCs/>
          <w:sz w:val="30"/>
          <w:szCs w:val="30"/>
          <w:highlight w:val="none"/>
          <w:lang w:eastAsia="zh-CN"/>
        </w:rPr>
        <w:t>广西云泽工程咨询有限公司</w:t>
      </w:r>
    </w:p>
    <w:p w14:paraId="2A21857D">
      <w:pPr>
        <w:pStyle w:val="12"/>
        <w:snapToGrid w:val="0"/>
        <w:spacing w:line="360" w:lineRule="auto"/>
        <w:ind w:firstLine="1125" w:firstLineChars="393"/>
        <w:rPr>
          <w:rFonts w:hint="eastAsia" w:hAnsi="宋体"/>
          <w:b/>
          <w:bCs/>
          <w:w w:val="95"/>
          <w:sz w:val="30"/>
          <w:szCs w:val="30"/>
          <w:highlight w:val="none"/>
        </w:rPr>
      </w:pPr>
    </w:p>
    <w:p w14:paraId="468C56F3">
      <w:pPr>
        <w:pStyle w:val="12"/>
        <w:snapToGrid w:val="0"/>
        <w:spacing w:line="360" w:lineRule="auto"/>
        <w:ind w:firstLine="1125" w:firstLineChars="393"/>
        <w:rPr>
          <w:rFonts w:hint="eastAsia" w:hAnsi="宋体"/>
          <w:b/>
          <w:bCs/>
          <w:w w:val="95"/>
          <w:sz w:val="30"/>
          <w:szCs w:val="30"/>
          <w:highlight w:val="none"/>
        </w:rPr>
      </w:pPr>
    </w:p>
    <w:p w14:paraId="7128E92E">
      <w:pPr>
        <w:pStyle w:val="12"/>
        <w:snapToGrid w:val="0"/>
        <w:spacing w:line="360" w:lineRule="auto"/>
        <w:ind w:firstLine="1125" w:firstLineChars="393"/>
        <w:rPr>
          <w:rFonts w:hAnsi="宋体"/>
          <w:b/>
          <w:bCs/>
          <w:w w:val="95"/>
          <w:sz w:val="30"/>
          <w:szCs w:val="30"/>
          <w:highlight w:val="none"/>
        </w:rPr>
      </w:pPr>
    </w:p>
    <w:p w14:paraId="45B3176B">
      <w:pPr>
        <w:pStyle w:val="12"/>
        <w:snapToGrid w:val="0"/>
        <w:spacing w:line="360" w:lineRule="auto"/>
        <w:ind w:firstLine="1125" w:firstLineChars="393"/>
        <w:rPr>
          <w:rFonts w:hint="eastAsia" w:hAnsi="宋体"/>
          <w:b/>
          <w:bCs/>
          <w:w w:val="95"/>
          <w:sz w:val="30"/>
          <w:szCs w:val="30"/>
          <w:highlight w:val="none"/>
        </w:rPr>
      </w:pPr>
    </w:p>
    <w:p w14:paraId="192FEA04">
      <w:pPr>
        <w:pStyle w:val="12"/>
        <w:snapToGrid w:val="0"/>
        <w:spacing w:line="360" w:lineRule="auto"/>
        <w:jc w:val="center"/>
        <w:rPr>
          <w:rFonts w:hint="eastAsia" w:hAnsi="宋体"/>
          <w:szCs w:val="20"/>
          <w:highlight w:val="none"/>
        </w:rPr>
      </w:pPr>
      <w:r>
        <w:rPr>
          <w:rFonts w:hAnsi="宋体"/>
          <w:b/>
          <w:bCs/>
          <w:w w:val="95"/>
          <w:sz w:val="30"/>
          <w:szCs w:val="30"/>
          <w:highlight w:val="none"/>
        </w:rPr>
        <w:t>2025</w:t>
      </w:r>
      <w:r>
        <w:rPr>
          <w:rFonts w:hint="eastAsia" w:hAnsi="宋体"/>
          <w:b/>
          <w:bCs/>
          <w:w w:val="95"/>
          <w:sz w:val="30"/>
          <w:szCs w:val="30"/>
          <w:highlight w:val="none"/>
        </w:rPr>
        <w:t>年</w:t>
      </w:r>
      <w:r>
        <w:rPr>
          <w:rFonts w:hint="eastAsia" w:hAnsi="宋体"/>
          <w:b/>
          <w:bCs/>
          <w:w w:val="95"/>
          <w:sz w:val="30"/>
          <w:szCs w:val="30"/>
          <w:highlight w:val="none"/>
          <w:lang w:val="en-US" w:eastAsia="zh-CN"/>
        </w:rPr>
        <w:t>7</w:t>
      </w:r>
      <w:r>
        <w:rPr>
          <w:rFonts w:hint="eastAsia" w:hAnsi="宋体"/>
          <w:b/>
          <w:bCs/>
          <w:w w:val="95"/>
          <w:sz w:val="30"/>
          <w:szCs w:val="30"/>
          <w:highlight w:val="none"/>
        </w:rPr>
        <w:t>月</w:t>
      </w:r>
    </w:p>
    <w:p w14:paraId="723EFAC5">
      <w:pPr>
        <w:pStyle w:val="12"/>
        <w:spacing w:before="120" w:after="120" w:line="360" w:lineRule="auto"/>
        <w:jc w:val="center"/>
        <w:rPr>
          <w:rFonts w:hint="eastAsia" w:ascii="仿宋_GB2312" w:hAnsi="宋体" w:eastAsia="仿宋_GB2312"/>
          <w:highlight w:val="none"/>
        </w:rPr>
      </w:pPr>
    </w:p>
    <w:p w14:paraId="636102B9">
      <w:pPr>
        <w:pStyle w:val="12"/>
        <w:spacing w:before="120" w:after="120" w:line="360" w:lineRule="auto"/>
        <w:jc w:val="center"/>
        <w:rPr>
          <w:rFonts w:hint="eastAsia" w:ascii="仿宋_GB2312" w:hAnsi="宋体" w:eastAsia="仿宋_GB2312"/>
          <w:highlight w:val="none"/>
        </w:rPr>
        <w:sectPr>
          <w:footerReference r:id="rId3" w:type="default"/>
          <w:pgSz w:w="11906" w:h="16838"/>
          <w:pgMar w:top="1135" w:right="1135" w:bottom="1135" w:left="1135" w:header="720" w:footer="720" w:gutter="0"/>
          <w:pgNumType w:start="1"/>
          <w:cols w:space="720" w:num="1"/>
          <w:docGrid w:type="lines" w:linePitch="331" w:charSpace="0"/>
        </w:sectPr>
      </w:pPr>
    </w:p>
    <w:p w14:paraId="516AF3EF">
      <w:pPr>
        <w:pStyle w:val="12"/>
        <w:spacing w:before="120" w:after="120" w:line="360" w:lineRule="auto"/>
        <w:jc w:val="center"/>
        <w:rPr>
          <w:rFonts w:hint="eastAsia" w:ascii="仿宋_GB2312" w:hAnsi="宋体" w:eastAsia="仿宋_GB2312"/>
          <w:highlight w:val="none"/>
        </w:rPr>
      </w:pPr>
    </w:p>
    <w:p w14:paraId="106FC78E">
      <w:pPr>
        <w:spacing w:line="360" w:lineRule="auto"/>
        <w:jc w:val="center"/>
        <w:rPr>
          <w:rFonts w:hint="eastAsia" w:ascii="宋体" w:hAnsi="宋体"/>
          <w:b/>
          <w:sz w:val="44"/>
          <w:szCs w:val="44"/>
          <w:highlight w:val="none"/>
        </w:rPr>
      </w:pPr>
      <w:r>
        <w:rPr>
          <w:rFonts w:hint="eastAsia" w:ascii="宋体" w:hAnsi="宋体"/>
          <w:b/>
          <w:sz w:val="44"/>
          <w:szCs w:val="44"/>
          <w:highlight w:val="none"/>
        </w:rPr>
        <w:t>目  录</w:t>
      </w:r>
    </w:p>
    <w:p w14:paraId="303A82A3">
      <w:pPr>
        <w:spacing w:line="400" w:lineRule="exact"/>
        <w:jc w:val="center"/>
        <w:rPr>
          <w:rFonts w:hint="eastAsia" w:ascii="宋体" w:hAnsi="宋体"/>
          <w:b/>
          <w:sz w:val="44"/>
          <w:szCs w:val="44"/>
          <w:highlight w:val="none"/>
        </w:rPr>
      </w:pPr>
    </w:p>
    <w:p w14:paraId="288FFFDF">
      <w:pPr>
        <w:pStyle w:val="15"/>
        <w:tabs>
          <w:tab w:val="right" w:leader="dot" w:pos="8730"/>
          <w:tab w:val="clear" w:pos="8398"/>
        </w:tabs>
        <w:spacing w:line="480" w:lineRule="auto"/>
        <w:rPr>
          <w:rFonts w:hint="eastAsia"/>
          <w:highlight w:val="none"/>
          <w:lang w:eastAsia="zh-CN"/>
        </w:rPr>
      </w:pPr>
      <w:r>
        <w:rPr>
          <w:rFonts w:ascii="仿宋_GB2312" w:eastAsia="仿宋_GB2312"/>
          <w:b w:val="0"/>
          <w:highlight w:val="none"/>
        </w:rPr>
        <w:fldChar w:fldCharType="begin"/>
      </w:r>
      <w:r>
        <w:rPr>
          <w:rFonts w:ascii="仿宋_GB2312" w:eastAsia="仿宋_GB2312"/>
          <w:b w:val="0"/>
          <w:highlight w:val="none"/>
        </w:rPr>
        <w:instrText xml:space="preserve"> </w:instrText>
      </w:r>
      <w:r>
        <w:rPr>
          <w:rFonts w:hint="eastAsia" w:ascii="仿宋_GB2312" w:eastAsia="仿宋_GB2312"/>
          <w:b w:val="0"/>
          <w:highlight w:val="none"/>
        </w:rPr>
        <w:instrText xml:space="preserve">TOC \o "1-2" \h \z \u</w:instrText>
      </w:r>
      <w:r>
        <w:rPr>
          <w:rFonts w:ascii="仿宋_GB2312" w:eastAsia="仿宋_GB2312"/>
          <w:b w:val="0"/>
          <w:highlight w:val="none"/>
        </w:rPr>
        <w:instrText xml:space="preserve"> </w:instrText>
      </w:r>
      <w:r>
        <w:rPr>
          <w:rFonts w:ascii="仿宋_GB2312" w:eastAsia="仿宋_GB2312"/>
          <w:b w:val="0"/>
          <w:highlight w:val="none"/>
        </w:rPr>
        <w:fldChar w:fldCharType="separate"/>
      </w:r>
      <w:r>
        <w:rPr>
          <w:rFonts w:ascii="仿宋_GB2312" w:eastAsia="仿宋_GB2312"/>
          <w:highlight w:val="none"/>
        </w:rPr>
        <w:fldChar w:fldCharType="begin"/>
      </w:r>
      <w:r>
        <w:rPr>
          <w:rFonts w:ascii="仿宋_GB2312" w:eastAsia="仿宋_GB2312"/>
          <w:highlight w:val="none"/>
        </w:rPr>
        <w:instrText xml:space="preserve"> HYPERLINK \l _Toc26956 </w:instrText>
      </w:r>
      <w:r>
        <w:rPr>
          <w:rFonts w:ascii="仿宋_GB2312" w:eastAsia="仿宋_GB2312"/>
          <w:highlight w:val="none"/>
        </w:rPr>
        <w:fldChar w:fldCharType="separate"/>
      </w:r>
      <w:r>
        <w:rPr>
          <w:rFonts w:hint="eastAsia"/>
          <w:highlight w:val="none"/>
        </w:rPr>
        <w:t xml:space="preserve">第一章 </w:t>
      </w:r>
      <w:r>
        <w:rPr>
          <w:highlight w:val="none"/>
        </w:rPr>
        <w:t xml:space="preserve"> </w:t>
      </w:r>
      <w:r>
        <w:rPr>
          <w:rFonts w:hint="eastAsia"/>
          <w:highlight w:val="none"/>
        </w:rPr>
        <w:t>招标公告</w:t>
      </w:r>
      <w:r>
        <w:rPr>
          <w:highlight w:val="none"/>
        </w:rPr>
        <w:tab/>
      </w:r>
      <w:r>
        <w:rPr>
          <w:highlight w:val="none"/>
        </w:rPr>
        <w:fldChar w:fldCharType="begin"/>
      </w:r>
      <w:r>
        <w:rPr>
          <w:highlight w:val="none"/>
        </w:rPr>
        <w:instrText xml:space="preserve"> PAGEREF _Toc26956 \h </w:instrText>
      </w:r>
      <w:r>
        <w:rPr>
          <w:highlight w:val="none"/>
        </w:rPr>
        <w:fldChar w:fldCharType="separate"/>
      </w:r>
      <w:r>
        <w:rPr>
          <w:highlight w:val="none"/>
        </w:rPr>
        <w:t>1</w:t>
      </w:r>
      <w:r>
        <w:rPr>
          <w:highlight w:val="none"/>
        </w:rPr>
        <w:fldChar w:fldCharType="end"/>
      </w:r>
      <w:r>
        <w:rPr>
          <w:rFonts w:ascii="仿宋_GB2312" w:eastAsia="仿宋_GB2312"/>
          <w:highlight w:val="none"/>
        </w:rPr>
        <w:fldChar w:fldCharType="end"/>
      </w:r>
    </w:p>
    <w:p w14:paraId="1B78870F">
      <w:pPr>
        <w:pStyle w:val="15"/>
        <w:tabs>
          <w:tab w:val="right" w:leader="dot" w:pos="8730"/>
          <w:tab w:val="clear" w:pos="8398"/>
        </w:tabs>
        <w:spacing w:line="480" w:lineRule="auto"/>
        <w:ind w:firstLine="241"/>
        <w:rPr>
          <w:highlight w:val="none"/>
        </w:rPr>
      </w:pPr>
      <w:r>
        <w:rPr>
          <w:rFonts w:ascii="仿宋_GB2312" w:eastAsia="仿宋_GB2312"/>
          <w:highlight w:val="none"/>
        </w:rPr>
        <w:fldChar w:fldCharType="begin"/>
      </w:r>
      <w:r>
        <w:rPr>
          <w:rFonts w:ascii="仿宋_GB2312" w:eastAsia="仿宋_GB2312"/>
          <w:highlight w:val="none"/>
        </w:rPr>
        <w:instrText xml:space="preserve"> HYPERLINK \l _Toc27979 </w:instrText>
      </w:r>
      <w:r>
        <w:rPr>
          <w:rFonts w:ascii="仿宋_GB2312" w:eastAsia="仿宋_GB2312"/>
          <w:highlight w:val="none"/>
        </w:rPr>
        <w:fldChar w:fldCharType="separate"/>
      </w:r>
      <w:r>
        <w:rPr>
          <w:rFonts w:hint="eastAsia"/>
          <w:highlight w:val="none"/>
        </w:rPr>
        <w:t>第二章  采购</w:t>
      </w:r>
      <w:bookmarkStart w:id="0" w:name="_Hlt136533568"/>
      <w:bookmarkStart w:id="1" w:name="_Hlt117186116"/>
      <w:bookmarkStart w:id="2" w:name="_Hlt117186117"/>
      <w:r>
        <w:rPr>
          <w:rFonts w:hint="eastAsia"/>
          <w:highlight w:val="none"/>
        </w:rPr>
        <w:t>需</w:t>
      </w:r>
      <w:bookmarkEnd w:id="0"/>
      <w:bookmarkEnd w:id="1"/>
      <w:bookmarkEnd w:id="2"/>
      <w:bookmarkStart w:id="3" w:name="_Hlt123804812"/>
      <w:bookmarkStart w:id="4" w:name="_Hlt113464974"/>
      <w:bookmarkStart w:id="5" w:name="_Hlt123804813"/>
      <w:bookmarkStart w:id="6" w:name="_Hlt136881812"/>
      <w:bookmarkStart w:id="7" w:name="_Hlt160794483"/>
      <w:bookmarkStart w:id="8" w:name="_Hlt160794482"/>
      <w:bookmarkStart w:id="9" w:name="_Hlt136881813"/>
      <w:bookmarkStart w:id="10" w:name="_Hlt137572974"/>
      <w:bookmarkStart w:id="11" w:name="_Hlt113464975"/>
      <w:r>
        <w:rPr>
          <w:rFonts w:hint="eastAsia"/>
          <w:highlight w:val="none"/>
        </w:rPr>
        <w:t>求</w:t>
      </w:r>
      <w:bookmarkEnd w:id="3"/>
      <w:bookmarkEnd w:id="4"/>
      <w:bookmarkEnd w:id="5"/>
      <w:bookmarkEnd w:id="6"/>
      <w:bookmarkEnd w:id="7"/>
      <w:bookmarkEnd w:id="8"/>
      <w:bookmarkEnd w:id="9"/>
      <w:bookmarkEnd w:id="10"/>
      <w:bookmarkEnd w:id="11"/>
      <w:r>
        <w:rPr>
          <w:highlight w:val="none"/>
        </w:rPr>
        <w:tab/>
      </w:r>
      <w:r>
        <w:rPr>
          <w:highlight w:val="none"/>
        </w:rPr>
        <w:fldChar w:fldCharType="begin"/>
      </w:r>
      <w:r>
        <w:rPr>
          <w:highlight w:val="none"/>
        </w:rPr>
        <w:instrText xml:space="preserve"> PAGEREF _Toc27979 \h </w:instrText>
      </w:r>
      <w:r>
        <w:rPr>
          <w:highlight w:val="none"/>
        </w:rPr>
        <w:fldChar w:fldCharType="separate"/>
      </w:r>
      <w:r>
        <w:rPr>
          <w:highlight w:val="none"/>
        </w:rPr>
        <w:t>4</w:t>
      </w:r>
      <w:r>
        <w:rPr>
          <w:highlight w:val="none"/>
        </w:rPr>
        <w:fldChar w:fldCharType="end"/>
      </w:r>
      <w:r>
        <w:rPr>
          <w:rFonts w:ascii="仿宋_GB2312" w:eastAsia="仿宋_GB2312"/>
          <w:highlight w:val="none"/>
        </w:rPr>
        <w:fldChar w:fldCharType="end"/>
      </w:r>
    </w:p>
    <w:p w14:paraId="41ABC5AE">
      <w:pPr>
        <w:pStyle w:val="15"/>
        <w:tabs>
          <w:tab w:val="right" w:leader="dot" w:pos="8730"/>
          <w:tab w:val="clear" w:pos="8398"/>
        </w:tabs>
        <w:spacing w:line="480" w:lineRule="auto"/>
        <w:ind w:firstLine="241"/>
        <w:rPr>
          <w:highlight w:val="none"/>
        </w:rPr>
      </w:pPr>
      <w:r>
        <w:rPr>
          <w:rFonts w:ascii="仿宋_GB2312" w:eastAsia="仿宋_GB2312"/>
          <w:highlight w:val="none"/>
        </w:rPr>
        <w:fldChar w:fldCharType="begin"/>
      </w:r>
      <w:r>
        <w:rPr>
          <w:rFonts w:ascii="仿宋_GB2312" w:eastAsia="仿宋_GB2312"/>
          <w:highlight w:val="none"/>
        </w:rPr>
        <w:instrText xml:space="preserve"> HYPERLINK \l _Toc25688 </w:instrText>
      </w:r>
      <w:r>
        <w:rPr>
          <w:rFonts w:ascii="仿宋_GB2312" w:eastAsia="仿宋_GB2312"/>
          <w:highlight w:val="none"/>
        </w:rPr>
        <w:fldChar w:fldCharType="separate"/>
      </w:r>
      <w:r>
        <w:rPr>
          <w:rFonts w:hint="eastAsia"/>
          <w:highlight w:val="none"/>
        </w:rPr>
        <w:t>第三章  投</w:t>
      </w:r>
      <w:bookmarkStart w:id="12" w:name="_Hlt185967155"/>
      <w:r>
        <w:rPr>
          <w:rFonts w:hint="eastAsia"/>
          <w:highlight w:val="none"/>
        </w:rPr>
        <w:t>标</w:t>
      </w:r>
      <w:bookmarkEnd w:id="12"/>
      <w:bookmarkStart w:id="13" w:name="_Hlt145676418"/>
      <w:bookmarkStart w:id="14" w:name="_Hlt141364352"/>
      <w:bookmarkStart w:id="15" w:name="_Hlt145676419"/>
      <w:r>
        <w:rPr>
          <w:rFonts w:hint="eastAsia"/>
          <w:highlight w:val="none"/>
        </w:rPr>
        <w:t>人</w:t>
      </w:r>
      <w:bookmarkEnd w:id="13"/>
      <w:bookmarkEnd w:id="14"/>
      <w:bookmarkEnd w:id="15"/>
      <w:bookmarkStart w:id="16" w:name="_Hlt115422054"/>
      <w:bookmarkStart w:id="17" w:name="_Hlt144300659"/>
      <w:bookmarkStart w:id="18" w:name="_Hlt136530927"/>
      <w:bookmarkStart w:id="19" w:name="_Hlt144300658"/>
      <w:r>
        <w:rPr>
          <w:rFonts w:hint="eastAsia"/>
          <w:highlight w:val="none"/>
        </w:rPr>
        <w:t>须</w:t>
      </w:r>
      <w:bookmarkEnd w:id="16"/>
      <w:bookmarkEnd w:id="17"/>
      <w:bookmarkEnd w:id="18"/>
      <w:bookmarkEnd w:id="19"/>
      <w:r>
        <w:rPr>
          <w:rFonts w:hint="eastAsia"/>
          <w:highlight w:val="none"/>
        </w:rPr>
        <w:t>知</w:t>
      </w:r>
      <w:r>
        <w:rPr>
          <w:highlight w:val="none"/>
        </w:rPr>
        <w:tab/>
      </w:r>
      <w:r>
        <w:rPr>
          <w:highlight w:val="none"/>
        </w:rPr>
        <w:fldChar w:fldCharType="begin"/>
      </w:r>
      <w:r>
        <w:rPr>
          <w:highlight w:val="none"/>
        </w:rPr>
        <w:instrText xml:space="preserve"> PAGEREF _Toc25688 \h </w:instrText>
      </w:r>
      <w:r>
        <w:rPr>
          <w:highlight w:val="none"/>
        </w:rPr>
        <w:fldChar w:fldCharType="separate"/>
      </w:r>
      <w:r>
        <w:rPr>
          <w:highlight w:val="none"/>
        </w:rPr>
        <w:t>40</w:t>
      </w:r>
      <w:r>
        <w:rPr>
          <w:highlight w:val="none"/>
        </w:rPr>
        <w:fldChar w:fldCharType="end"/>
      </w:r>
      <w:r>
        <w:rPr>
          <w:rFonts w:ascii="仿宋_GB2312" w:eastAsia="仿宋_GB2312"/>
          <w:highlight w:val="none"/>
        </w:rPr>
        <w:fldChar w:fldCharType="end"/>
      </w:r>
    </w:p>
    <w:p w14:paraId="74E242E4">
      <w:pPr>
        <w:pStyle w:val="15"/>
        <w:tabs>
          <w:tab w:val="right" w:leader="dot" w:pos="8730"/>
          <w:tab w:val="clear" w:pos="8398"/>
        </w:tabs>
        <w:spacing w:line="480" w:lineRule="auto"/>
        <w:ind w:firstLine="241"/>
        <w:rPr>
          <w:highlight w:val="none"/>
        </w:rPr>
      </w:pPr>
      <w:r>
        <w:rPr>
          <w:rFonts w:ascii="仿宋_GB2312" w:eastAsia="仿宋_GB2312"/>
          <w:highlight w:val="none"/>
        </w:rPr>
        <w:fldChar w:fldCharType="begin"/>
      </w:r>
      <w:r>
        <w:rPr>
          <w:rFonts w:ascii="仿宋_GB2312" w:eastAsia="仿宋_GB2312"/>
          <w:highlight w:val="none"/>
        </w:rPr>
        <w:instrText xml:space="preserve"> HYPERLINK \l _Toc15687 </w:instrText>
      </w:r>
      <w:r>
        <w:rPr>
          <w:rFonts w:ascii="仿宋_GB2312" w:eastAsia="仿宋_GB2312"/>
          <w:highlight w:val="none"/>
        </w:rPr>
        <w:fldChar w:fldCharType="separate"/>
      </w:r>
      <w:r>
        <w:rPr>
          <w:rFonts w:hint="eastAsia"/>
          <w:highlight w:val="none"/>
        </w:rPr>
        <w:t>第四章  评标方</w:t>
      </w:r>
      <w:bookmarkStart w:id="20" w:name="_Hlt192063146"/>
      <w:r>
        <w:rPr>
          <w:rFonts w:hint="eastAsia"/>
          <w:highlight w:val="none"/>
        </w:rPr>
        <w:t>法</w:t>
      </w:r>
      <w:bookmarkEnd w:id="20"/>
      <w:bookmarkStart w:id="21" w:name="_Hlt179538976"/>
      <w:r>
        <w:rPr>
          <w:rFonts w:hint="eastAsia"/>
          <w:highlight w:val="none"/>
        </w:rPr>
        <w:t>及</w:t>
      </w:r>
      <w:bookmarkEnd w:id="21"/>
      <w:bookmarkStart w:id="22" w:name="_Hlt176547263"/>
      <w:r>
        <w:rPr>
          <w:rFonts w:hint="eastAsia"/>
          <w:highlight w:val="none"/>
        </w:rPr>
        <w:t>评</w:t>
      </w:r>
      <w:bookmarkEnd w:id="22"/>
      <w:bookmarkStart w:id="23" w:name="_Hlt188703581"/>
      <w:r>
        <w:rPr>
          <w:rFonts w:hint="eastAsia"/>
          <w:highlight w:val="none"/>
        </w:rPr>
        <w:t>标</w:t>
      </w:r>
      <w:bookmarkEnd w:id="23"/>
      <w:r>
        <w:rPr>
          <w:rFonts w:hint="eastAsia"/>
          <w:highlight w:val="none"/>
        </w:rPr>
        <w:t>标准</w:t>
      </w:r>
      <w:r>
        <w:rPr>
          <w:highlight w:val="none"/>
        </w:rPr>
        <w:tab/>
      </w:r>
      <w:r>
        <w:rPr>
          <w:highlight w:val="none"/>
        </w:rPr>
        <w:fldChar w:fldCharType="begin"/>
      </w:r>
      <w:r>
        <w:rPr>
          <w:highlight w:val="none"/>
        </w:rPr>
        <w:instrText xml:space="preserve"> PAGEREF _Toc15687 \h </w:instrText>
      </w:r>
      <w:r>
        <w:rPr>
          <w:highlight w:val="none"/>
        </w:rPr>
        <w:fldChar w:fldCharType="separate"/>
      </w:r>
      <w:r>
        <w:rPr>
          <w:highlight w:val="none"/>
        </w:rPr>
        <w:t>63</w:t>
      </w:r>
      <w:r>
        <w:rPr>
          <w:highlight w:val="none"/>
        </w:rPr>
        <w:fldChar w:fldCharType="end"/>
      </w:r>
      <w:r>
        <w:rPr>
          <w:rFonts w:ascii="仿宋_GB2312" w:eastAsia="仿宋_GB2312"/>
          <w:highlight w:val="none"/>
        </w:rPr>
        <w:fldChar w:fldCharType="end"/>
      </w:r>
    </w:p>
    <w:p w14:paraId="0EF24891">
      <w:pPr>
        <w:pStyle w:val="15"/>
        <w:tabs>
          <w:tab w:val="right" w:leader="dot" w:pos="8730"/>
          <w:tab w:val="clear" w:pos="8398"/>
        </w:tabs>
        <w:spacing w:line="480" w:lineRule="auto"/>
        <w:ind w:firstLine="241"/>
        <w:rPr>
          <w:highlight w:val="none"/>
        </w:rPr>
      </w:pPr>
      <w:r>
        <w:rPr>
          <w:rFonts w:ascii="仿宋_GB2312" w:eastAsia="仿宋_GB2312"/>
          <w:highlight w:val="none"/>
        </w:rPr>
        <w:fldChar w:fldCharType="begin"/>
      </w:r>
      <w:r>
        <w:rPr>
          <w:rFonts w:ascii="仿宋_GB2312" w:eastAsia="仿宋_GB2312"/>
          <w:highlight w:val="none"/>
        </w:rPr>
        <w:instrText xml:space="preserve"> HYPERLINK \l _Toc25250 </w:instrText>
      </w:r>
      <w:r>
        <w:rPr>
          <w:rFonts w:ascii="仿宋_GB2312" w:eastAsia="仿宋_GB2312"/>
          <w:highlight w:val="none"/>
        </w:rPr>
        <w:fldChar w:fldCharType="separate"/>
      </w:r>
      <w:r>
        <w:rPr>
          <w:rFonts w:hint="eastAsia"/>
          <w:highlight w:val="none"/>
        </w:rPr>
        <w:t>第五章  拟签订</w:t>
      </w:r>
      <w:bookmarkStart w:id="24" w:name="_Hlt144471908"/>
      <w:bookmarkStart w:id="25" w:name="_Hlt142670202"/>
      <w:bookmarkStart w:id="26" w:name="_Hlt144471907"/>
      <w:bookmarkStart w:id="27" w:name="_Hlt144201231"/>
      <w:bookmarkStart w:id="28" w:name="_Hlt144201230"/>
      <w:r>
        <w:rPr>
          <w:rFonts w:hint="eastAsia"/>
          <w:highlight w:val="none"/>
        </w:rPr>
        <w:t>的</w:t>
      </w:r>
      <w:bookmarkEnd w:id="24"/>
      <w:bookmarkEnd w:id="25"/>
      <w:bookmarkEnd w:id="26"/>
      <w:bookmarkEnd w:id="27"/>
      <w:bookmarkEnd w:id="28"/>
      <w:bookmarkStart w:id="29" w:name="_Hlt135207597"/>
      <w:bookmarkStart w:id="30" w:name="_Hlt135207598"/>
      <w:r>
        <w:rPr>
          <w:rFonts w:hint="eastAsia"/>
          <w:highlight w:val="none"/>
        </w:rPr>
        <w:t>合</w:t>
      </w:r>
      <w:bookmarkEnd w:id="29"/>
      <w:bookmarkEnd w:id="30"/>
      <w:bookmarkStart w:id="31" w:name="_Hlt144322969"/>
      <w:r>
        <w:rPr>
          <w:rFonts w:hint="eastAsia"/>
          <w:highlight w:val="none"/>
        </w:rPr>
        <w:t>同</w:t>
      </w:r>
      <w:bookmarkEnd w:id="31"/>
      <w:bookmarkStart w:id="32" w:name="_Hlt164416574"/>
      <w:bookmarkStart w:id="33" w:name="_Hlt164416575"/>
      <w:r>
        <w:rPr>
          <w:rFonts w:hint="eastAsia"/>
          <w:highlight w:val="none"/>
        </w:rPr>
        <w:t>文</w:t>
      </w:r>
      <w:bookmarkEnd w:id="32"/>
      <w:bookmarkEnd w:id="33"/>
      <w:r>
        <w:rPr>
          <w:rFonts w:hint="eastAsia"/>
          <w:highlight w:val="none"/>
        </w:rPr>
        <w:t>本</w:t>
      </w:r>
      <w:r>
        <w:rPr>
          <w:highlight w:val="none"/>
        </w:rPr>
        <w:tab/>
      </w:r>
      <w:r>
        <w:rPr>
          <w:highlight w:val="none"/>
        </w:rPr>
        <w:fldChar w:fldCharType="begin"/>
      </w:r>
      <w:r>
        <w:rPr>
          <w:highlight w:val="none"/>
        </w:rPr>
        <w:instrText xml:space="preserve"> PAGEREF _Toc25250 \h </w:instrText>
      </w:r>
      <w:r>
        <w:rPr>
          <w:highlight w:val="none"/>
        </w:rPr>
        <w:fldChar w:fldCharType="separate"/>
      </w:r>
      <w:r>
        <w:rPr>
          <w:highlight w:val="none"/>
        </w:rPr>
        <w:t>71</w:t>
      </w:r>
      <w:r>
        <w:rPr>
          <w:highlight w:val="none"/>
        </w:rPr>
        <w:fldChar w:fldCharType="end"/>
      </w:r>
      <w:r>
        <w:rPr>
          <w:rFonts w:ascii="仿宋_GB2312" w:eastAsia="仿宋_GB2312"/>
          <w:highlight w:val="none"/>
        </w:rPr>
        <w:fldChar w:fldCharType="end"/>
      </w:r>
    </w:p>
    <w:p w14:paraId="5A202B6D">
      <w:pPr>
        <w:pStyle w:val="15"/>
        <w:tabs>
          <w:tab w:val="right" w:leader="dot" w:pos="8730"/>
          <w:tab w:val="clear" w:pos="8398"/>
        </w:tabs>
        <w:spacing w:line="480" w:lineRule="auto"/>
        <w:ind w:firstLine="241"/>
        <w:rPr>
          <w:highlight w:val="none"/>
        </w:rPr>
      </w:pPr>
      <w:r>
        <w:rPr>
          <w:rFonts w:ascii="仿宋_GB2312" w:eastAsia="仿宋_GB2312"/>
          <w:highlight w:val="none"/>
        </w:rPr>
        <w:fldChar w:fldCharType="begin"/>
      </w:r>
      <w:r>
        <w:rPr>
          <w:rFonts w:ascii="仿宋_GB2312" w:eastAsia="仿宋_GB2312"/>
          <w:highlight w:val="none"/>
        </w:rPr>
        <w:instrText xml:space="preserve"> HYPERLINK \l _Toc25289 </w:instrText>
      </w:r>
      <w:r>
        <w:rPr>
          <w:rFonts w:ascii="仿宋_GB2312" w:eastAsia="仿宋_GB2312"/>
          <w:highlight w:val="none"/>
        </w:rPr>
        <w:fldChar w:fldCharType="separate"/>
      </w:r>
      <w:r>
        <w:rPr>
          <w:rFonts w:hint="eastAsia"/>
          <w:highlight w:val="none"/>
        </w:rPr>
        <w:t>第六章　投标文件</w:t>
      </w:r>
      <w:bookmarkStart w:id="34" w:name="_Hlt187501487"/>
      <w:bookmarkStart w:id="35" w:name="_Hlt187501488"/>
      <w:r>
        <w:rPr>
          <w:rFonts w:hint="eastAsia"/>
          <w:highlight w:val="none"/>
        </w:rPr>
        <w:t>格</w:t>
      </w:r>
      <w:bookmarkEnd w:id="34"/>
      <w:bookmarkEnd w:id="35"/>
      <w:r>
        <w:rPr>
          <w:rFonts w:hint="eastAsia"/>
          <w:highlight w:val="none"/>
        </w:rPr>
        <w:t>式</w:t>
      </w:r>
      <w:r>
        <w:rPr>
          <w:highlight w:val="none"/>
        </w:rPr>
        <w:tab/>
      </w:r>
      <w:r>
        <w:rPr>
          <w:highlight w:val="none"/>
        </w:rPr>
        <w:fldChar w:fldCharType="begin"/>
      </w:r>
      <w:r>
        <w:rPr>
          <w:highlight w:val="none"/>
        </w:rPr>
        <w:instrText xml:space="preserve"> PAGEREF _Toc25289 \h </w:instrText>
      </w:r>
      <w:r>
        <w:rPr>
          <w:highlight w:val="none"/>
        </w:rPr>
        <w:fldChar w:fldCharType="separate"/>
      </w:r>
      <w:r>
        <w:rPr>
          <w:highlight w:val="none"/>
        </w:rPr>
        <w:t>77</w:t>
      </w:r>
      <w:r>
        <w:rPr>
          <w:highlight w:val="none"/>
        </w:rPr>
        <w:fldChar w:fldCharType="end"/>
      </w:r>
      <w:r>
        <w:rPr>
          <w:rFonts w:ascii="仿宋_GB2312" w:eastAsia="仿宋_GB2312"/>
          <w:highlight w:val="none"/>
        </w:rPr>
        <w:fldChar w:fldCharType="end"/>
      </w:r>
    </w:p>
    <w:p w14:paraId="173F5AC3">
      <w:pPr>
        <w:tabs>
          <w:tab w:val="right" w:leader="dot" w:pos="8789"/>
        </w:tabs>
        <w:snapToGrid w:val="0"/>
        <w:spacing w:line="480" w:lineRule="auto"/>
        <w:rPr>
          <w:rFonts w:hint="eastAsia" w:ascii="仿宋_GB2312" w:hAnsi="宋体" w:eastAsia="仿宋_GB2312"/>
          <w:sz w:val="24"/>
          <w:highlight w:val="none"/>
        </w:rPr>
      </w:pPr>
      <w:r>
        <w:rPr>
          <w:rFonts w:ascii="仿宋_GB2312" w:hAnsi="宋体" w:eastAsia="仿宋_GB2312"/>
          <w:highlight w:val="none"/>
        </w:rPr>
        <w:fldChar w:fldCharType="end"/>
      </w:r>
    </w:p>
    <w:p w14:paraId="0AF10E2F">
      <w:pPr>
        <w:spacing w:before="120" w:beforeLines="50" w:line="480" w:lineRule="exact"/>
        <w:rPr>
          <w:rFonts w:hint="eastAsia" w:ascii="仿宋_GB2312" w:hAnsi="宋体" w:eastAsia="仿宋_GB2312"/>
          <w:sz w:val="30"/>
          <w:highlight w:val="none"/>
        </w:rPr>
      </w:pPr>
    </w:p>
    <w:p w14:paraId="462C1CAE">
      <w:pPr>
        <w:rPr>
          <w:rFonts w:hint="eastAsia"/>
          <w:highlight w:val="none"/>
        </w:rPr>
      </w:pPr>
    </w:p>
    <w:p w14:paraId="760AF45D">
      <w:pPr>
        <w:spacing w:before="120" w:beforeLines="50" w:line="480" w:lineRule="exact"/>
        <w:rPr>
          <w:rFonts w:hint="eastAsia" w:ascii="仿宋_GB2312" w:hAnsi="宋体" w:eastAsia="仿宋_GB2312"/>
          <w:sz w:val="30"/>
          <w:highlight w:val="none"/>
        </w:rPr>
      </w:pPr>
    </w:p>
    <w:p w14:paraId="2DC4DF27">
      <w:pPr>
        <w:spacing w:before="120" w:beforeLines="50" w:line="480" w:lineRule="exact"/>
        <w:rPr>
          <w:rFonts w:hint="eastAsia" w:ascii="仿宋_GB2312" w:hAnsi="宋体" w:eastAsia="仿宋_GB2312"/>
          <w:sz w:val="30"/>
          <w:highlight w:val="none"/>
        </w:rPr>
      </w:pPr>
    </w:p>
    <w:p w14:paraId="3E948E57">
      <w:pPr>
        <w:pStyle w:val="9"/>
        <w:rPr>
          <w:rFonts w:hint="eastAsia" w:ascii="宋体" w:hAnsi="宋体" w:cs="宋体"/>
          <w:b/>
          <w:bCs/>
          <w:highlight w:val="none"/>
        </w:rPr>
      </w:pPr>
      <w:bookmarkStart w:id="36" w:name="_Toc254970630"/>
      <w:bookmarkStart w:id="37" w:name="_Toc254970489"/>
    </w:p>
    <w:p w14:paraId="3B9EFC6A">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highlight w:val="none"/>
        </w:rPr>
        <w:sectPr>
          <w:footerReference r:id="rId4" w:type="default"/>
          <w:pgSz w:w="11906" w:h="16838"/>
          <w:pgMar w:top="1135" w:right="1135" w:bottom="1135" w:left="1135" w:header="720" w:footer="720" w:gutter="0"/>
          <w:pgNumType w:start="1"/>
          <w:cols w:space="720" w:num="1"/>
          <w:docGrid w:type="lines" w:linePitch="331" w:charSpace="0"/>
        </w:sectPr>
      </w:pPr>
      <w:bookmarkStart w:id="38" w:name="_Toc26956"/>
    </w:p>
    <w:p w14:paraId="04D2F58D">
      <w:pPr>
        <w:pStyle w:val="3"/>
        <w:keepNext w:val="0"/>
        <w:keepLines w:val="0"/>
        <w:tabs>
          <w:tab w:val="left" w:pos="0"/>
          <w:tab w:val="left" w:pos="3165"/>
          <w:tab w:val="center" w:pos="4153"/>
        </w:tabs>
        <w:autoSpaceDE w:val="0"/>
        <w:autoSpaceDN w:val="0"/>
        <w:adjustRightInd w:val="0"/>
        <w:spacing w:before="0" w:after="0" w:line="360" w:lineRule="auto"/>
        <w:jc w:val="center"/>
        <w:rPr>
          <w:highlight w:val="none"/>
        </w:rPr>
      </w:pPr>
      <w:r>
        <w:rPr>
          <w:rFonts w:hint="eastAsia"/>
          <w:highlight w:val="none"/>
        </w:rPr>
        <w:t>第一章</w:t>
      </w:r>
      <w:bookmarkEnd w:id="36"/>
      <w:bookmarkEnd w:id="37"/>
      <w:bookmarkStart w:id="39" w:name="_Toc28359001"/>
      <w:bookmarkStart w:id="40" w:name="_Toc35393789"/>
      <w:r>
        <w:rPr>
          <w:rFonts w:hint="eastAsia"/>
          <w:highlight w:val="none"/>
        </w:rPr>
        <w:t xml:space="preserve"> 招标公告</w:t>
      </w:r>
      <w:bookmarkEnd w:id="38"/>
      <w:bookmarkEnd w:id="39"/>
      <w:bookmarkEnd w:id="40"/>
    </w:p>
    <w:p w14:paraId="6144974F">
      <w:pPr>
        <w:spacing w:line="360" w:lineRule="auto"/>
        <w:rPr>
          <w:rFonts w:ascii="宋体" w:hAnsi="宋体"/>
          <w:szCs w:val="21"/>
          <w:highlight w:val="none"/>
        </w:rPr>
      </w:pPr>
    </w:p>
    <w:p w14:paraId="0910625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highlight w:val="none"/>
        </w:rPr>
      </w:pPr>
      <w:r>
        <w:rPr>
          <w:rFonts w:hint="eastAsia" w:ascii="宋体" w:hAnsi="宋体"/>
          <w:szCs w:val="21"/>
          <w:highlight w:val="none"/>
        </w:rPr>
        <w:t>项目概况</w:t>
      </w:r>
    </w:p>
    <w:p w14:paraId="328267D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highlight w:val="none"/>
          <w:u w:val="none"/>
        </w:rPr>
      </w:pPr>
      <w:r>
        <w:rPr>
          <w:rFonts w:hint="eastAsia" w:ascii="宋体" w:hAnsi="宋体"/>
          <w:szCs w:val="21"/>
          <w:highlight w:val="none"/>
          <w:u w:val="single"/>
          <w:lang w:eastAsia="zh-CN"/>
        </w:rPr>
        <w:t>南宁市第三中学档案室历史档案整理修复及数字化建设项目</w:t>
      </w:r>
      <w:r>
        <w:rPr>
          <w:rFonts w:hint="eastAsia" w:ascii="宋体" w:hAnsi="宋体"/>
          <w:szCs w:val="21"/>
          <w:highlight w:val="none"/>
        </w:rPr>
        <w:t>招标项目的潜在投标人应在广西政府采购云平台（https://www.gcy.zfcg.gxzf.gov.cn/）获取（下载）招标文件，并于</w:t>
      </w:r>
      <w:r>
        <w:rPr>
          <w:rFonts w:ascii="宋体" w:hAnsi="宋体"/>
          <w:szCs w:val="21"/>
          <w:highlight w:val="none"/>
        </w:rPr>
        <w:t>2025</w:t>
      </w:r>
      <w:r>
        <w:rPr>
          <w:rFonts w:hint="eastAsia" w:ascii="宋体" w:hAnsi="宋体"/>
          <w:bCs/>
          <w:szCs w:val="21"/>
          <w:highlight w:val="none"/>
        </w:rPr>
        <w:t>年</w:t>
      </w:r>
      <w:r>
        <w:rPr>
          <w:rFonts w:hint="eastAsia" w:ascii="宋体" w:hAnsi="宋体"/>
          <w:bCs/>
          <w:szCs w:val="21"/>
          <w:highlight w:val="none"/>
          <w:lang w:val="en-US" w:eastAsia="zh-CN"/>
        </w:rPr>
        <w:t>7</w:t>
      </w:r>
      <w:r>
        <w:rPr>
          <w:rFonts w:hint="eastAsia" w:ascii="宋体" w:hAnsi="宋体"/>
          <w:bCs/>
          <w:szCs w:val="21"/>
          <w:highlight w:val="none"/>
        </w:rPr>
        <w:t>月</w:t>
      </w:r>
      <w:r>
        <w:rPr>
          <w:rFonts w:hint="eastAsia" w:ascii="宋体" w:hAnsi="宋体"/>
          <w:bCs/>
          <w:szCs w:val="21"/>
          <w:highlight w:val="none"/>
          <w:u w:val="none"/>
          <w:lang w:val="en-US" w:eastAsia="zh-CN"/>
        </w:rPr>
        <w:t>30</w:t>
      </w:r>
      <w:r>
        <w:rPr>
          <w:rFonts w:hint="eastAsia" w:ascii="宋体" w:hAnsi="宋体"/>
          <w:bCs/>
          <w:szCs w:val="21"/>
          <w:highlight w:val="none"/>
          <w:u w:val="none"/>
        </w:rPr>
        <w:t>日9时30分（北京时间）前按要求递交（上传）投标</w:t>
      </w:r>
      <w:r>
        <w:rPr>
          <w:rFonts w:ascii="宋体" w:hAnsi="宋体"/>
          <w:bCs/>
          <w:szCs w:val="21"/>
          <w:highlight w:val="none"/>
          <w:u w:val="none"/>
        </w:rPr>
        <w:t>文件</w:t>
      </w:r>
      <w:r>
        <w:rPr>
          <w:rFonts w:hint="eastAsia" w:ascii="宋体" w:hAnsi="宋体"/>
          <w:szCs w:val="21"/>
          <w:highlight w:val="none"/>
          <w:u w:val="none"/>
        </w:rPr>
        <w:t>。</w:t>
      </w:r>
    </w:p>
    <w:p w14:paraId="5D4CD990">
      <w:pPr>
        <w:spacing w:line="360" w:lineRule="exact"/>
        <w:rPr>
          <w:rFonts w:ascii="宋体" w:hAnsi="宋体"/>
          <w:szCs w:val="21"/>
          <w:highlight w:val="none"/>
        </w:rPr>
      </w:pPr>
    </w:p>
    <w:p w14:paraId="37E809C3">
      <w:pPr>
        <w:spacing w:line="360" w:lineRule="exact"/>
        <w:rPr>
          <w:rFonts w:ascii="黑体" w:hAnsi="黑体" w:eastAsia="黑体"/>
          <w:b/>
          <w:bCs/>
          <w:sz w:val="24"/>
          <w:highlight w:val="none"/>
        </w:rPr>
      </w:pPr>
      <w:bookmarkStart w:id="41" w:name="_Toc28359002"/>
      <w:bookmarkStart w:id="42" w:name="_Toc28359079"/>
      <w:bookmarkStart w:id="43" w:name="_Toc35393790"/>
      <w:bookmarkStart w:id="44" w:name="_Toc35393621"/>
      <w:bookmarkStart w:id="45" w:name="_Hlk24379207"/>
      <w:r>
        <w:rPr>
          <w:rFonts w:hint="eastAsia" w:ascii="黑体" w:hAnsi="黑体" w:eastAsia="黑体"/>
          <w:b/>
          <w:bCs/>
          <w:sz w:val="24"/>
          <w:highlight w:val="none"/>
        </w:rPr>
        <w:t>一、项目基本情况</w:t>
      </w:r>
      <w:bookmarkEnd w:id="41"/>
      <w:bookmarkEnd w:id="42"/>
      <w:bookmarkEnd w:id="43"/>
      <w:bookmarkEnd w:id="44"/>
    </w:p>
    <w:bookmarkEnd w:id="45"/>
    <w:p w14:paraId="118C8ADF">
      <w:pPr>
        <w:spacing w:line="360" w:lineRule="exact"/>
        <w:ind w:firstLine="420" w:firstLineChars="200"/>
        <w:rPr>
          <w:rFonts w:hint="eastAsia" w:ascii="宋体" w:hAnsi="宋体"/>
          <w:szCs w:val="21"/>
          <w:highlight w:val="none"/>
        </w:rPr>
      </w:pPr>
      <w:r>
        <w:rPr>
          <w:rFonts w:hint="eastAsia" w:ascii="宋体" w:hAnsi="宋体"/>
          <w:szCs w:val="21"/>
          <w:highlight w:val="none"/>
        </w:rPr>
        <w:t>项目编号：</w:t>
      </w:r>
      <w:r>
        <w:rPr>
          <w:rFonts w:hint="eastAsia" w:ascii="宋体" w:hAnsi="宋体"/>
          <w:szCs w:val="21"/>
          <w:highlight w:val="none"/>
          <w:lang w:eastAsia="zh-CN"/>
        </w:rPr>
        <w:t>NNZC2025-G3-990536-GXYZ</w:t>
      </w:r>
    </w:p>
    <w:p w14:paraId="5B4E58F3">
      <w:pPr>
        <w:spacing w:line="36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政府采购计划编号：</w:t>
      </w:r>
      <w:r>
        <w:rPr>
          <w:rFonts w:hint="eastAsia" w:ascii="宋体" w:hAnsi="宋体"/>
          <w:szCs w:val="21"/>
          <w:highlight w:val="none"/>
          <w:lang w:eastAsia="zh-CN"/>
        </w:rPr>
        <w:t>NNZC[2025]3369号</w:t>
      </w:r>
    </w:p>
    <w:p w14:paraId="1F988F09">
      <w:pPr>
        <w:spacing w:line="360" w:lineRule="exact"/>
        <w:ind w:firstLine="420" w:firstLineChars="200"/>
        <w:rPr>
          <w:rFonts w:hint="eastAsia" w:ascii="宋体" w:hAnsi="宋体"/>
          <w:szCs w:val="21"/>
          <w:highlight w:val="none"/>
          <w:lang w:eastAsia="zh-CN"/>
        </w:rPr>
      </w:pPr>
      <w:r>
        <w:rPr>
          <w:rFonts w:hint="eastAsia" w:ascii="宋体" w:hAnsi="宋体"/>
          <w:szCs w:val="21"/>
          <w:highlight w:val="none"/>
        </w:rPr>
        <w:t>项目名称：</w:t>
      </w:r>
      <w:r>
        <w:rPr>
          <w:rFonts w:hint="eastAsia" w:ascii="宋体" w:hAnsi="宋体"/>
          <w:szCs w:val="21"/>
          <w:highlight w:val="none"/>
          <w:lang w:eastAsia="zh-CN"/>
        </w:rPr>
        <w:t>南宁市第三中学档案室历史档案整理修复及数字化建设项目</w:t>
      </w:r>
    </w:p>
    <w:p w14:paraId="6CC67B0E">
      <w:pPr>
        <w:spacing w:line="360" w:lineRule="exact"/>
        <w:ind w:firstLine="420" w:firstLineChars="200"/>
        <w:rPr>
          <w:rFonts w:ascii="宋体" w:hAnsi="宋体"/>
          <w:szCs w:val="21"/>
          <w:highlight w:val="none"/>
          <w:u w:val="single"/>
        </w:rPr>
      </w:pPr>
      <w:r>
        <w:rPr>
          <w:rFonts w:hint="eastAsia" w:ascii="宋体" w:hAnsi="宋体"/>
          <w:szCs w:val="21"/>
          <w:highlight w:val="none"/>
        </w:rPr>
        <w:t>预算金额：</w:t>
      </w:r>
      <w:r>
        <w:rPr>
          <w:rFonts w:hint="eastAsia" w:ascii="宋体" w:hAnsi="宋体"/>
          <w:szCs w:val="21"/>
          <w:highlight w:val="none"/>
          <w:u w:val="single"/>
          <w:lang w:val="en-US" w:eastAsia="zh-CN"/>
        </w:rPr>
        <w:t>96.00</w:t>
      </w:r>
      <w:r>
        <w:rPr>
          <w:rFonts w:hint="eastAsia" w:ascii="宋体" w:hAnsi="宋体"/>
          <w:szCs w:val="21"/>
          <w:highlight w:val="none"/>
          <w:u w:val="single"/>
        </w:rPr>
        <w:t>万元</w:t>
      </w:r>
    </w:p>
    <w:p w14:paraId="176C215E">
      <w:pPr>
        <w:spacing w:line="360" w:lineRule="exact"/>
        <w:ind w:firstLine="420" w:firstLineChars="200"/>
        <w:rPr>
          <w:rFonts w:hint="eastAsia" w:ascii="宋体" w:hAnsi="宋体"/>
          <w:szCs w:val="21"/>
          <w:highlight w:val="none"/>
          <w:u w:val="single"/>
        </w:rPr>
      </w:pPr>
      <w:r>
        <w:rPr>
          <w:rFonts w:hint="eastAsia" w:ascii="宋体" w:hAnsi="宋体"/>
          <w:szCs w:val="21"/>
          <w:highlight w:val="none"/>
        </w:rPr>
        <w:t>最高限价：</w:t>
      </w:r>
      <w:r>
        <w:rPr>
          <w:rFonts w:hint="eastAsia" w:ascii="宋体" w:hAnsi="宋体"/>
          <w:szCs w:val="21"/>
          <w:highlight w:val="none"/>
          <w:u w:val="single"/>
          <w:lang w:val="en-US" w:eastAsia="zh-CN"/>
        </w:rPr>
        <w:t>96.00</w:t>
      </w:r>
      <w:r>
        <w:rPr>
          <w:rFonts w:ascii="宋体" w:hAnsi="宋体"/>
          <w:szCs w:val="21"/>
          <w:highlight w:val="none"/>
          <w:u w:val="single"/>
        </w:rPr>
        <w:t>万元</w:t>
      </w:r>
    </w:p>
    <w:p w14:paraId="6185FD23">
      <w:pPr>
        <w:spacing w:line="360" w:lineRule="exact"/>
        <w:ind w:firstLine="420" w:firstLineChars="200"/>
        <w:rPr>
          <w:rFonts w:ascii="宋体" w:hAnsi="宋体"/>
          <w:szCs w:val="21"/>
          <w:highlight w:val="none"/>
        </w:rPr>
      </w:pPr>
      <w:r>
        <w:rPr>
          <w:rFonts w:hint="eastAsia" w:ascii="宋体" w:hAnsi="宋体"/>
          <w:szCs w:val="21"/>
          <w:highlight w:val="none"/>
        </w:rPr>
        <w:t>采购需求：</w:t>
      </w:r>
    </w:p>
    <w:tbl>
      <w:tblPr>
        <w:tblStyle w:val="1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2261"/>
        <w:gridCol w:w="1733"/>
        <w:gridCol w:w="5117"/>
      </w:tblGrid>
      <w:tr w14:paraId="297DF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6" w:type="pct"/>
            <w:tcBorders>
              <w:top w:val="single" w:color="auto" w:sz="4" w:space="0"/>
              <w:left w:val="single" w:color="auto" w:sz="4" w:space="0"/>
              <w:bottom w:val="single" w:color="auto" w:sz="4" w:space="0"/>
              <w:right w:val="single" w:color="auto" w:sz="4" w:space="0"/>
            </w:tcBorders>
            <w:noWrap w:val="0"/>
            <w:vAlign w:val="center"/>
          </w:tcPr>
          <w:p w14:paraId="3E1F321C">
            <w:pPr>
              <w:spacing w:line="360" w:lineRule="exact"/>
              <w:jc w:val="center"/>
              <w:rPr>
                <w:rFonts w:ascii="宋体" w:hAnsi="宋体"/>
                <w:highlight w:val="none"/>
              </w:rPr>
            </w:pPr>
            <w:r>
              <w:rPr>
                <w:rFonts w:hint="eastAsia" w:ascii="宋体" w:hAnsi="宋体"/>
                <w:highlight w:val="none"/>
              </w:rPr>
              <w:t>序号</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497A244">
            <w:pPr>
              <w:spacing w:line="360" w:lineRule="exact"/>
              <w:jc w:val="center"/>
              <w:rPr>
                <w:rFonts w:ascii="宋体" w:hAnsi="宋体"/>
                <w:highlight w:val="none"/>
              </w:rPr>
            </w:pPr>
            <w:r>
              <w:rPr>
                <w:rFonts w:hint="eastAsia" w:ascii="宋体" w:hAnsi="宋体"/>
                <w:highlight w:val="none"/>
              </w:rPr>
              <w:t>标的名称</w:t>
            </w:r>
          </w:p>
        </w:tc>
        <w:tc>
          <w:tcPr>
            <w:tcW w:w="879" w:type="pct"/>
            <w:tcBorders>
              <w:top w:val="single" w:color="auto" w:sz="4" w:space="0"/>
              <w:left w:val="single" w:color="auto" w:sz="4" w:space="0"/>
              <w:bottom w:val="single" w:color="auto" w:sz="4" w:space="0"/>
              <w:right w:val="single" w:color="auto" w:sz="4" w:space="0"/>
            </w:tcBorders>
            <w:noWrap w:val="0"/>
            <w:vAlign w:val="center"/>
          </w:tcPr>
          <w:p w14:paraId="4EB7C8C8">
            <w:pPr>
              <w:spacing w:line="360" w:lineRule="exact"/>
              <w:jc w:val="center"/>
              <w:rPr>
                <w:rFonts w:ascii="宋体" w:hAnsi="宋体"/>
                <w:highlight w:val="none"/>
              </w:rPr>
            </w:pPr>
            <w:r>
              <w:rPr>
                <w:rFonts w:hint="eastAsia" w:ascii="宋体" w:hAnsi="宋体"/>
                <w:highlight w:val="none"/>
              </w:rPr>
              <w:t>数量及</w:t>
            </w:r>
          </w:p>
          <w:p w14:paraId="2AC6D7B3">
            <w:pPr>
              <w:spacing w:line="360" w:lineRule="exact"/>
              <w:jc w:val="center"/>
              <w:rPr>
                <w:rFonts w:ascii="宋体" w:hAnsi="宋体"/>
                <w:highlight w:val="none"/>
              </w:rPr>
            </w:pPr>
            <w:r>
              <w:rPr>
                <w:rFonts w:hint="eastAsia" w:ascii="宋体" w:hAnsi="宋体"/>
                <w:highlight w:val="none"/>
              </w:rPr>
              <w:t>单位</w:t>
            </w:r>
          </w:p>
        </w:tc>
        <w:tc>
          <w:tcPr>
            <w:tcW w:w="2596" w:type="pct"/>
            <w:tcBorders>
              <w:top w:val="single" w:color="auto" w:sz="4" w:space="0"/>
              <w:left w:val="single" w:color="auto" w:sz="4" w:space="0"/>
              <w:bottom w:val="single" w:color="auto" w:sz="4" w:space="0"/>
              <w:right w:val="single" w:color="auto" w:sz="4" w:space="0"/>
            </w:tcBorders>
            <w:noWrap w:val="0"/>
            <w:vAlign w:val="center"/>
          </w:tcPr>
          <w:p w14:paraId="5BC46589">
            <w:pPr>
              <w:spacing w:line="360" w:lineRule="exact"/>
              <w:jc w:val="center"/>
              <w:rPr>
                <w:rFonts w:ascii="宋体" w:hAnsi="宋体"/>
                <w:highlight w:val="none"/>
              </w:rPr>
            </w:pPr>
            <w:r>
              <w:rPr>
                <w:rFonts w:hint="eastAsia" w:ascii="宋体" w:hAnsi="宋体"/>
                <w:highlight w:val="none"/>
              </w:rPr>
              <w:t>简要技术需求或者服务要求</w:t>
            </w:r>
          </w:p>
        </w:tc>
      </w:tr>
      <w:tr w14:paraId="5CEF8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76" w:type="pct"/>
            <w:tcBorders>
              <w:top w:val="single" w:color="auto" w:sz="4" w:space="0"/>
              <w:left w:val="single" w:color="auto" w:sz="4" w:space="0"/>
              <w:bottom w:val="single" w:color="auto" w:sz="4" w:space="0"/>
              <w:right w:val="single" w:color="auto" w:sz="4" w:space="0"/>
            </w:tcBorders>
            <w:noWrap w:val="0"/>
            <w:vAlign w:val="center"/>
          </w:tcPr>
          <w:p w14:paraId="4ED50ABA">
            <w:pPr>
              <w:spacing w:line="360" w:lineRule="exact"/>
              <w:jc w:val="center"/>
              <w:rPr>
                <w:rFonts w:ascii="宋体" w:hAnsi="宋体"/>
                <w:highlight w:val="none"/>
              </w:rPr>
            </w:pPr>
            <w:r>
              <w:rPr>
                <w:rFonts w:hint="eastAsia" w:ascii="宋体" w:hAnsi="宋体"/>
                <w:highlight w:val="none"/>
              </w:rPr>
              <w:t>1</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09CF3FE">
            <w:pPr>
              <w:widowControl/>
              <w:spacing w:line="360" w:lineRule="exact"/>
              <w:jc w:val="center"/>
              <w:rPr>
                <w:rFonts w:hint="eastAsia" w:ascii="宋体" w:hAnsi="宋体" w:eastAsia="宋体"/>
                <w:highlight w:val="none"/>
                <w:lang w:eastAsia="zh-CN"/>
              </w:rPr>
            </w:pPr>
            <w:r>
              <w:rPr>
                <w:rFonts w:hint="eastAsia" w:ascii="宋体" w:hAnsi="宋体"/>
                <w:szCs w:val="21"/>
                <w:highlight w:val="none"/>
                <w:lang w:eastAsia="zh-CN"/>
              </w:rPr>
              <w:t>南宁市第三中学档案室历史档案整理修复及数字化建设项目</w:t>
            </w:r>
          </w:p>
        </w:tc>
        <w:tc>
          <w:tcPr>
            <w:tcW w:w="879" w:type="pct"/>
            <w:tcBorders>
              <w:top w:val="single" w:color="auto" w:sz="4" w:space="0"/>
              <w:left w:val="single" w:color="auto" w:sz="4" w:space="0"/>
              <w:bottom w:val="single" w:color="auto" w:sz="4" w:space="0"/>
              <w:right w:val="single" w:color="auto" w:sz="4" w:space="0"/>
            </w:tcBorders>
            <w:noWrap w:val="0"/>
            <w:vAlign w:val="center"/>
          </w:tcPr>
          <w:p w14:paraId="44E856A5">
            <w:pPr>
              <w:spacing w:line="360" w:lineRule="exact"/>
              <w:jc w:val="center"/>
              <w:rPr>
                <w:rFonts w:hint="eastAsia" w:ascii="宋体" w:hAnsi="宋体"/>
                <w:szCs w:val="21"/>
                <w:highlight w:val="none"/>
              </w:rPr>
            </w:pPr>
            <w:r>
              <w:rPr>
                <w:rFonts w:hint="eastAsia" w:ascii="宋体" w:hAnsi="宋体"/>
                <w:szCs w:val="21"/>
                <w:highlight w:val="none"/>
              </w:rPr>
              <w:t>1项</w:t>
            </w:r>
          </w:p>
        </w:tc>
        <w:tc>
          <w:tcPr>
            <w:tcW w:w="2596" w:type="pct"/>
            <w:tcBorders>
              <w:top w:val="single" w:color="auto" w:sz="4" w:space="0"/>
              <w:left w:val="single" w:color="auto" w:sz="4" w:space="0"/>
              <w:bottom w:val="single" w:color="auto" w:sz="4" w:space="0"/>
              <w:right w:val="single" w:color="auto" w:sz="4" w:space="0"/>
            </w:tcBorders>
            <w:noWrap w:val="0"/>
            <w:vAlign w:val="center"/>
          </w:tcPr>
          <w:p w14:paraId="00027DCE">
            <w:pPr>
              <w:spacing w:line="360" w:lineRule="exact"/>
              <w:ind w:firstLine="420"/>
              <w:rPr>
                <w:rFonts w:hint="eastAsia" w:ascii="宋体" w:hAnsi="宋体"/>
                <w:highlight w:val="none"/>
              </w:rPr>
            </w:pPr>
            <w:r>
              <w:rPr>
                <w:rFonts w:hint="eastAsia" w:ascii="宋体" w:hAnsi="宋体"/>
                <w:highlight w:val="none"/>
                <w:lang w:eastAsia="zh-CN"/>
              </w:rPr>
              <w:t>南宁市第三中学档案室历史档案整理修复及数字化建设项目</w:t>
            </w:r>
            <w:r>
              <w:rPr>
                <w:rFonts w:hint="eastAsia" w:ascii="宋体" w:hAnsi="宋体"/>
                <w:highlight w:val="none"/>
                <w:lang w:val="en-US" w:eastAsia="zh-CN"/>
              </w:rPr>
              <w:t>一项，</w:t>
            </w:r>
            <w:r>
              <w:rPr>
                <w:rFonts w:hint="eastAsia" w:ascii="宋体" w:hAnsi="宋体"/>
                <w:highlight w:val="none"/>
              </w:rPr>
              <w:t>具体见招标公告附件。</w:t>
            </w:r>
          </w:p>
        </w:tc>
      </w:tr>
    </w:tbl>
    <w:p w14:paraId="3645E94F">
      <w:pPr>
        <w:spacing w:line="360" w:lineRule="exact"/>
        <w:ind w:firstLine="420" w:firstLineChars="200"/>
        <w:rPr>
          <w:rFonts w:hint="eastAsia" w:ascii="宋体" w:hAnsi="宋体" w:eastAsia="宋体"/>
          <w:szCs w:val="21"/>
          <w:highlight w:val="none"/>
          <w:u w:val="single"/>
          <w:lang w:eastAsia="zh-CN"/>
        </w:rPr>
      </w:pPr>
      <w:r>
        <w:rPr>
          <w:rFonts w:hint="eastAsia" w:ascii="宋体" w:hAnsi="宋体"/>
          <w:szCs w:val="21"/>
          <w:highlight w:val="none"/>
        </w:rPr>
        <w:t>合同履行期限：</w:t>
      </w:r>
      <w:r>
        <w:rPr>
          <w:rFonts w:hint="eastAsia" w:ascii="宋体" w:hAnsi="宋体"/>
          <w:szCs w:val="21"/>
          <w:highlight w:val="none"/>
          <w:lang w:eastAsia="zh-CN"/>
        </w:rPr>
        <w:t>软硬件设施设备自签订合同之日起30个日历日内安装调试完毕并交付使用。档案服务自签订合同之日起60个日历日内交付服务成果。</w:t>
      </w:r>
    </w:p>
    <w:p w14:paraId="351890E7">
      <w:pPr>
        <w:spacing w:line="360" w:lineRule="exact"/>
        <w:ind w:firstLine="422" w:firstLineChars="200"/>
        <w:rPr>
          <w:rFonts w:hint="eastAsia" w:ascii="宋体" w:hAnsi="宋体"/>
          <w:szCs w:val="21"/>
          <w:highlight w:val="none"/>
        </w:rPr>
      </w:pPr>
      <w:r>
        <w:rPr>
          <w:rFonts w:hint="eastAsia" w:ascii="宋体" w:hAnsi="宋体"/>
          <w:b/>
          <w:szCs w:val="21"/>
          <w:highlight w:val="none"/>
          <w:u w:val="single"/>
        </w:rPr>
        <w:t>本项目不接受联合体投标</w:t>
      </w:r>
      <w:r>
        <w:rPr>
          <w:rFonts w:hint="eastAsia" w:ascii="宋体" w:hAnsi="宋体"/>
          <w:szCs w:val="21"/>
          <w:highlight w:val="none"/>
        </w:rPr>
        <w:t>。</w:t>
      </w:r>
    </w:p>
    <w:p w14:paraId="578831EC">
      <w:pPr>
        <w:spacing w:line="360" w:lineRule="exact"/>
        <w:rPr>
          <w:rFonts w:ascii="黑体" w:hAnsi="黑体" w:eastAsia="黑体"/>
          <w:b/>
          <w:bCs/>
          <w:sz w:val="24"/>
          <w:highlight w:val="none"/>
        </w:rPr>
      </w:pPr>
      <w:bookmarkStart w:id="46" w:name="_Toc35393622"/>
      <w:bookmarkStart w:id="47" w:name="_Toc28359003"/>
      <w:bookmarkStart w:id="48" w:name="_Toc28359080"/>
      <w:bookmarkStart w:id="49" w:name="_Toc35393791"/>
      <w:r>
        <w:rPr>
          <w:rFonts w:hint="eastAsia" w:ascii="黑体" w:hAnsi="黑体" w:eastAsia="黑体"/>
          <w:b/>
          <w:bCs/>
          <w:sz w:val="24"/>
          <w:highlight w:val="none"/>
        </w:rPr>
        <w:t>二、申请人的资格要求：</w:t>
      </w:r>
      <w:bookmarkEnd w:id="46"/>
      <w:bookmarkEnd w:id="47"/>
      <w:bookmarkEnd w:id="48"/>
      <w:bookmarkEnd w:id="49"/>
    </w:p>
    <w:p w14:paraId="40339442">
      <w:pPr>
        <w:spacing w:line="360" w:lineRule="exact"/>
        <w:ind w:firstLine="420" w:firstLineChars="200"/>
        <w:rPr>
          <w:rFonts w:ascii="宋体" w:hAnsi="宋体"/>
          <w:szCs w:val="21"/>
          <w:highlight w:val="none"/>
        </w:rPr>
      </w:pPr>
      <w:bookmarkStart w:id="50" w:name="_Hlk51746371"/>
      <w:bookmarkStart w:id="51" w:name="_Toc28359004"/>
      <w:bookmarkStart w:id="52" w:name="_Toc35393792"/>
      <w:bookmarkStart w:id="53" w:name="_Toc35393623"/>
      <w:bookmarkStart w:id="54" w:name="_Toc28359081"/>
      <w:r>
        <w:rPr>
          <w:rFonts w:hint="eastAsia" w:ascii="宋体" w:hAnsi="宋体"/>
          <w:szCs w:val="21"/>
          <w:highlight w:val="none"/>
        </w:rPr>
        <w:t>1.满足《中华人民共和国政府采购法》第二十二条规定；</w:t>
      </w:r>
    </w:p>
    <w:p w14:paraId="4A7F4DC2">
      <w:pPr>
        <w:spacing w:line="36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.落实政府采购政策需满足的资格要求：</w:t>
      </w:r>
      <w:r>
        <w:rPr>
          <w:rFonts w:hint="eastAsia" w:ascii="宋体" w:hAnsi="宋体" w:eastAsia="宋体" w:cs="宋体"/>
          <w:color w:val="auto"/>
          <w:sz w:val="21"/>
          <w:szCs w:val="21"/>
          <w:highlight w:val="none"/>
        </w:rPr>
        <w:t>专门面向中小企业采购的项目（供应商应为中小微企业、监狱企业、残疾人福利性单位)</w:t>
      </w:r>
      <w:r>
        <w:rPr>
          <w:rFonts w:hint="eastAsia" w:ascii="宋体" w:hAnsi="宋体"/>
          <w:szCs w:val="21"/>
          <w:highlight w:val="none"/>
        </w:rPr>
        <w:t>；</w:t>
      </w:r>
    </w:p>
    <w:p w14:paraId="07F95B95">
      <w:pPr>
        <w:spacing w:line="360" w:lineRule="exact"/>
        <w:ind w:firstLine="420" w:firstLineChars="200"/>
        <w:rPr>
          <w:rFonts w:ascii="宋体" w:hAnsi="宋体"/>
          <w:szCs w:val="21"/>
          <w:highlight w:val="none"/>
        </w:rPr>
      </w:pPr>
      <w:r>
        <w:rPr>
          <w:rFonts w:hint="eastAsia" w:ascii="宋体" w:hAnsi="宋体"/>
          <w:szCs w:val="21"/>
          <w:highlight w:val="none"/>
        </w:rPr>
        <w:t>3.</w:t>
      </w:r>
      <w:bookmarkStart w:id="55" w:name="OLE_LINK2"/>
      <w:r>
        <w:rPr>
          <w:rFonts w:hint="eastAsia" w:ascii="宋体" w:hAnsi="宋体"/>
          <w:szCs w:val="21"/>
          <w:highlight w:val="none"/>
        </w:rPr>
        <w:t>本项目的特定资格要求：</w:t>
      </w:r>
      <w:bookmarkStart w:id="56" w:name="OLE_LINK1"/>
      <w:r>
        <w:rPr>
          <w:rFonts w:hint="eastAsia" w:ascii="宋体" w:hAnsi="宋体"/>
          <w:szCs w:val="21"/>
          <w:highlight w:val="none"/>
        </w:rPr>
        <w:t>具有保密部门颁发的有效的国家秘密载体印制资质证书乙级以上（含乙级）</w:t>
      </w:r>
      <w:r>
        <w:rPr>
          <w:rFonts w:hint="eastAsia" w:ascii="宋体" w:hAnsi="宋体"/>
          <w:szCs w:val="21"/>
          <w:highlight w:val="none"/>
          <w:lang w:eastAsia="zh-CN"/>
        </w:rPr>
        <w:t>（类别：档案数字化加工）</w:t>
      </w:r>
      <w:r>
        <w:rPr>
          <w:rFonts w:hint="eastAsia" w:ascii="宋体" w:hAnsi="宋体"/>
          <w:szCs w:val="21"/>
          <w:highlight w:val="none"/>
        </w:rPr>
        <w:t>，其中广西壮族自治区行政区域以外的</w:t>
      </w:r>
      <w:r>
        <w:rPr>
          <w:rFonts w:hint="eastAsia" w:ascii="宋体" w:hAnsi="宋体"/>
          <w:szCs w:val="21"/>
          <w:highlight w:val="none"/>
          <w:lang w:eastAsia="zh-CN"/>
        </w:rPr>
        <w:t>乙级</w:t>
      </w:r>
      <w:r>
        <w:rPr>
          <w:rFonts w:hint="eastAsia" w:ascii="宋体" w:hAnsi="宋体"/>
          <w:szCs w:val="21"/>
          <w:highlight w:val="none"/>
        </w:rPr>
        <w:t>供应商必须在广西壮族自治区保密局备案</w:t>
      </w:r>
      <w:bookmarkEnd w:id="55"/>
      <w:bookmarkEnd w:id="56"/>
      <w:r>
        <w:rPr>
          <w:rFonts w:hint="eastAsia" w:ascii="宋体" w:hAnsi="宋体"/>
          <w:szCs w:val="21"/>
          <w:highlight w:val="none"/>
        </w:rPr>
        <w:t>。</w:t>
      </w:r>
    </w:p>
    <w:bookmarkEnd w:id="50"/>
    <w:p w14:paraId="6D0C10B2">
      <w:pPr>
        <w:spacing w:line="360" w:lineRule="exact"/>
        <w:rPr>
          <w:rFonts w:ascii="黑体" w:hAnsi="黑体" w:eastAsia="黑体"/>
          <w:b/>
          <w:bCs/>
          <w:sz w:val="24"/>
          <w:highlight w:val="none"/>
        </w:rPr>
      </w:pPr>
      <w:r>
        <w:rPr>
          <w:rFonts w:hint="eastAsia" w:ascii="黑体" w:hAnsi="黑体" w:eastAsia="黑体"/>
          <w:b/>
          <w:bCs/>
          <w:sz w:val="24"/>
          <w:highlight w:val="none"/>
        </w:rPr>
        <w:t>三、获取招标文件</w:t>
      </w:r>
      <w:bookmarkEnd w:id="51"/>
      <w:bookmarkEnd w:id="52"/>
      <w:bookmarkEnd w:id="53"/>
      <w:bookmarkEnd w:id="54"/>
    </w:p>
    <w:p w14:paraId="3D76B5DD">
      <w:pPr>
        <w:spacing w:line="360" w:lineRule="exact"/>
        <w:ind w:firstLine="420" w:firstLineChars="200"/>
        <w:rPr>
          <w:rFonts w:ascii="宋体" w:hAnsi="宋体" w:cs="宋体"/>
          <w:bCs/>
          <w:kern w:val="0"/>
          <w:szCs w:val="21"/>
          <w:highlight w:val="none"/>
        </w:rPr>
      </w:pPr>
      <w:r>
        <w:rPr>
          <w:rFonts w:hint="eastAsia" w:ascii="宋体" w:hAnsi="宋体" w:cs="宋体"/>
          <w:bCs/>
          <w:kern w:val="0"/>
          <w:szCs w:val="21"/>
          <w:highlight w:val="none"/>
        </w:rPr>
        <w:t>时间：</w:t>
      </w:r>
      <w:r>
        <w:rPr>
          <w:rFonts w:ascii="宋体" w:hAnsi="宋体" w:cs="宋体"/>
          <w:bCs/>
          <w:kern w:val="0"/>
          <w:szCs w:val="21"/>
          <w:highlight w:val="none"/>
          <w:u w:val="single"/>
        </w:rPr>
        <w:t>2025</w:t>
      </w:r>
      <w:r>
        <w:rPr>
          <w:rFonts w:hint="eastAsia" w:ascii="宋体" w:hAnsi="宋体" w:cs="宋体"/>
          <w:bCs/>
          <w:kern w:val="0"/>
          <w:szCs w:val="21"/>
          <w:highlight w:val="none"/>
          <w:u w:val="single"/>
        </w:rPr>
        <w:t>年</w:t>
      </w:r>
      <w:r>
        <w:rPr>
          <w:rFonts w:hint="eastAsia" w:ascii="宋体" w:hAnsi="宋体" w:cs="宋体"/>
          <w:bCs/>
          <w:kern w:val="0"/>
          <w:szCs w:val="21"/>
          <w:highlight w:val="none"/>
          <w:u w:val="single"/>
          <w:lang w:val="en-US" w:eastAsia="zh-CN"/>
        </w:rPr>
        <w:t>7</w:t>
      </w:r>
      <w:r>
        <w:rPr>
          <w:rFonts w:hint="eastAsia" w:ascii="宋体" w:hAnsi="宋体" w:cs="宋体"/>
          <w:bCs/>
          <w:kern w:val="0"/>
          <w:szCs w:val="21"/>
          <w:highlight w:val="none"/>
          <w:u w:val="single"/>
        </w:rPr>
        <w:t>月</w:t>
      </w:r>
      <w:r>
        <w:rPr>
          <w:rFonts w:hint="eastAsia" w:ascii="宋体" w:hAnsi="宋体" w:cs="宋体"/>
          <w:bCs/>
          <w:kern w:val="0"/>
          <w:szCs w:val="21"/>
          <w:highlight w:val="none"/>
          <w:u w:val="single"/>
          <w:lang w:val="en-US" w:eastAsia="zh-CN"/>
        </w:rPr>
        <w:t>9</w:t>
      </w:r>
      <w:r>
        <w:rPr>
          <w:rFonts w:hint="eastAsia" w:ascii="宋体" w:hAnsi="宋体" w:cs="宋体"/>
          <w:bCs/>
          <w:kern w:val="0"/>
          <w:szCs w:val="21"/>
          <w:highlight w:val="none"/>
          <w:u w:val="single"/>
        </w:rPr>
        <w:t>日</w:t>
      </w:r>
      <w:r>
        <w:rPr>
          <w:rFonts w:hint="eastAsia" w:ascii="宋体" w:hAnsi="宋体" w:cs="宋体"/>
          <w:bCs/>
          <w:kern w:val="0"/>
          <w:szCs w:val="21"/>
          <w:highlight w:val="none"/>
        </w:rPr>
        <w:t>至</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w:t>
      </w:r>
      <w:r>
        <w:rPr>
          <w:rFonts w:hint="eastAsia" w:ascii="宋体" w:hAnsi="宋体" w:cs="宋体"/>
          <w:bCs/>
          <w:kern w:val="0"/>
          <w:szCs w:val="21"/>
          <w:highlight w:val="none"/>
        </w:rPr>
        <w:t>，每天上午</w:t>
      </w:r>
      <w:r>
        <w:rPr>
          <w:rFonts w:hint="eastAsia" w:ascii="宋体" w:hAnsi="宋体" w:cs="宋体"/>
          <w:bCs/>
          <w:kern w:val="0"/>
          <w:szCs w:val="21"/>
          <w:highlight w:val="none"/>
          <w:u w:val="single"/>
        </w:rPr>
        <w:t>0:00至12:00，下午12:00至23:59</w:t>
      </w:r>
      <w:r>
        <w:rPr>
          <w:rFonts w:hint="eastAsia" w:ascii="宋体" w:hAnsi="宋体" w:cs="宋体"/>
          <w:bCs/>
          <w:kern w:val="0"/>
          <w:szCs w:val="21"/>
          <w:highlight w:val="none"/>
        </w:rPr>
        <w:t>（北京时间）</w:t>
      </w:r>
    </w:p>
    <w:p w14:paraId="2047F5CC">
      <w:pPr>
        <w:spacing w:line="36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地点：广西政府采购云平台（https://www.gcy.zfcg.gxzf.gov.cn/）</w:t>
      </w:r>
    </w:p>
    <w:p w14:paraId="030D4645">
      <w:pPr>
        <w:spacing w:line="36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Pr>
          <w:rFonts w:hint="eastAsia" w:ascii="宋体" w:hAnsi="宋体"/>
          <w:szCs w:val="21"/>
          <w:highlight w:val="none"/>
        </w:rPr>
        <w:t>电子投标文件制作需要基于广西政府采购云平台获取的招标文件编制，</w:t>
      </w:r>
      <w:r>
        <w:rPr>
          <w:rFonts w:hint="eastAsia" w:ascii="宋体" w:hAnsi="宋体" w:cs="宋体"/>
          <w:bCs/>
          <w:kern w:val="0"/>
          <w:szCs w:val="21"/>
          <w:highlight w:val="none"/>
        </w:rPr>
        <w:t>通过其他方式获取招标文件的，将有可能导致供应商无法在</w:t>
      </w:r>
      <w:r>
        <w:rPr>
          <w:rFonts w:hint="eastAsia" w:ascii="宋体" w:hAnsi="宋体"/>
          <w:szCs w:val="21"/>
          <w:highlight w:val="none"/>
        </w:rPr>
        <w:t>广西政府采购云平台</w:t>
      </w:r>
      <w:r>
        <w:rPr>
          <w:rFonts w:hint="eastAsia" w:ascii="宋体" w:hAnsi="宋体" w:cs="宋体"/>
          <w:bCs/>
          <w:kern w:val="0"/>
          <w:szCs w:val="21"/>
          <w:highlight w:val="none"/>
        </w:rPr>
        <w:t>编制及上传投标文件。</w:t>
      </w:r>
    </w:p>
    <w:p w14:paraId="78910569">
      <w:pPr>
        <w:spacing w:line="360" w:lineRule="exact"/>
        <w:ind w:firstLine="420" w:firstLineChars="200"/>
        <w:rPr>
          <w:rFonts w:ascii="宋体" w:hAnsi="宋体" w:cs="宋体"/>
          <w:szCs w:val="21"/>
          <w:highlight w:val="none"/>
        </w:rPr>
      </w:pPr>
      <w:r>
        <w:rPr>
          <w:rFonts w:hint="eastAsia" w:ascii="宋体" w:hAnsi="宋体" w:cs="宋体"/>
          <w:bCs/>
          <w:kern w:val="0"/>
          <w:szCs w:val="21"/>
          <w:highlight w:val="none"/>
        </w:rPr>
        <w:t>售价：</w:t>
      </w:r>
      <w:r>
        <w:rPr>
          <w:rFonts w:hint="eastAsia" w:ascii="宋体" w:hAnsi="宋体" w:cs="宋体"/>
          <w:szCs w:val="21"/>
          <w:highlight w:val="none"/>
          <w:u w:val="single"/>
        </w:rPr>
        <w:t>0</w:t>
      </w:r>
      <w:r>
        <w:rPr>
          <w:rFonts w:hint="eastAsia" w:ascii="宋体" w:hAnsi="宋体" w:cs="宋体"/>
          <w:szCs w:val="21"/>
          <w:highlight w:val="none"/>
        </w:rPr>
        <w:t>元。</w:t>
      </w:r>
    </w:p>
    <w:p w14:paraId="23154E5C">
      <w:pPr>
        <w:spacing w:line="360" w:lineRule="exact"/>
        <w:rPr>
          <w:rFonts w:ascii="黑体" w:hAnsi="黑体" w:eastAsia="黑体"/>
          <w:b/>
          <w:bCs/>
          <w:sz w:val="24"/>
          <w:highlight w:val="none"/>
        </w:rPr>
      </w:pPr>
      <w:bookmarkStart w:id="57" w:name="_Toc28359005"/>
      <w:bookmarkStart w:id="58" w:name="_Toc28359082"/>
      <w:bookmarkStart w:id="59" w:name="_Toc35393793"/>
      <w:bookmarkStart w:id="60" w:name="_Toc35393624"/>
      <w:r>
        <w:rPr>
          <w:rFonts w:hint="eastAsia" w:ascii="黑体" w:hAnsi="黑体" w:eastAsia="黑体"/>
          <w:b/>
          <w:bCs/>
          <w:sz w:val="24"/>
          <w:highlight w:val="none"/>
        </w:rPr>
        <w:t>四、提交投标文件</w:t>
      </w:r>
      <w:bookmarkEnd w:id="57"/>
      <w:bookmarkEnd w:id="58"/>
      <w:r>
        <w:rPr>
          <w:rFonts w:hint="eastAsia" w:ascii="黑体" w:hAnsi="黑体" w:eastAsia="黑体"/>
          <w:b/>
          <w:bCs/>
          <w:sz w:val="24"/>
          <w:highlight w:val="none"/>
        </w:rPr>
        <w:t>截止时间、开标时间和地点</w:t>
      </w:r>
      <w:bookmarkEnd w:id="59"/>
      <w:bookmarkEnd w:id="60"/>
    </w:p>
    <w:p w14:paraId="1B7864F3">
      <w:pPr>
        <w:spacing w:line="360" w:lineRule="exact"/>
        <w:ind w:firstLine="420" w:firstLineChars="200"/>
        <w:rPr>
          <w:rFonts w:ascii="宋体" w:hAnsi="宋体" w:cs="宋体"/>
          <w:szCs w:val="21"/>
          <w:highlight w:val="none"/>
          <w:u w:val="single"/>
        </w:rPr>
      </w:pPr>
      <w:bookmarkStart w:id="61" w:name="_Toc35393794"/>
      <w:bookmarkStart w:id="62" w:name="_Toc28359084"/>
      <w:bookmarkStart w:id="63" w:name="_Toc28359007"/>
      <w:bookmarkStart w:id="64" w:name="_Toc35393625"/>
      <w:r>
        <w:rPr>
          <w:rFonts w:ascii="宋体" w:hAnsi="宋体"/>
          <w:bCs/>
          <w:szCs w:val="21"/>
          <w:highlight w:val="none"/>
          <w:u w:val="single"/>
        </w:rPr>
        <w:t>2025</w:t>
      </w:r>
      <w:r>
        <w:rPr>
          <w:rFonts w:hint="eastAsia" w:ascii="宋体" w:hAnsi="宋体"/>
          <w:bCs/>
          <w:szCs w:val="21"/>
          <w:highlight w:val="none"/>
          <w:u w:val="single"/>
        </w:rPr>
        <w:t>年</w:t>
      </w:r>
      <w:r>
        <w:rPr>
          <w:rFonts w:hint="eastAsia" w:ascii="宋体" w:hAnsi="宋体"/>
          <w:bCs/>
          <w:szCs w:val="21"/>
          <w:highlight w:val="none"/>
          <w:u w:val="single"/>
          <w:lang w:val="en-US" w:eastAsia="zh-CN"/>
        </w:rPr>
        <w:t>7</w:t>
      </w:r>
      <w:r>
        <w:rPr>
          <w:rFonts w:hint="eastAsia" w:ascii="宋体" w:hAnsi="宋体"/>
          <w:bCs/>
          <w:szCs w:val="21"/>
          <w:highlight w:val="none"/>
          <w:u w:val="single"/>
        </w:rPr>
        <w:t>月</w:t>
      </w:r>
      <w:r>
        <w:rPr>
          <w:rFonts w:hint="eastAsia" w:ascii="宋体" w:hAnsi="宋体"/>
          <w:bCs/>
          <w:szCs w:val="21"/>
          <w:highlight w:val="none"/>
          <w:u w:val="single"/>
          <w:lang w:val="en-US" w:eastAsia="zh-CN"/>
        </w:rPr>
        <w:t>30</w:t>
      </w:r>
      <w:r>
        <w:rPr>
          <w:rFonts w:hint="eastAsia" w:ascii="宋体" w:hAnsi="宋体"/>
          <w:bCs/>
          <w:szCs w:val="21"/>
          <w:highlight w:val="none"/>
          <w:u w:val="single"/>
        </w:rPr>
        <w:t>日9时30分</w:t>
      </w:r>
      <w:r>
        <w:rPr>
          <w:rFonts w:hint="eastAsia" w:ascii="宋体" w:hAnsi="宋体"/>
          <w:bCs/>
          <w:szCs w:val="21"/>
          <w:highlight w:val="none"/>
        </w:rPr>
        <w:t>（北京时间）</w:t>
      </w:r>
    </w:p>
    <w:p w14:paraId="79E4383F">
      <w:pPr>
        <w:spacing w:line="360" w:lineRule="exact"/>
        <w:ind w:firstLine="420" w:firstLineChars="200"/>
        <w:rPr>
          <w:rFonts w:hint="eastAsia" w:ascii="宋体" w:hAnsi="宋体"/>
          <w:szCs w:val="21"/>
          <w:highlight w:val="none"/>
        </w:rPr>
      </w:pPr>
      <w:r>
        <w:rPr>
          <w:rFonts w:hint="eastAsia" w:ascii="宋体" w:hAnsi="宋体"/>
          <w:szCs w:val="21"/>
          <w:highlight w:val="none"/>
        </w:rPr>
        <w:t>投标地点：广西政府采购云平台（https://www.gcy.zfcg.gxzf.gov.cn/）</w:t>
      </w:r>
    </w:p>
    <w:p w14:paraId="458E86F5">
      <w:pPr>
        <w:spacing w:line="360" w:lineRule="exact"/>
        <w:ind w:firstLine="420" w:firstLineChars="200"/>
        <w:rPr>
          <w:rFonts w:hint="eastAsia" w:ascii="宋体" w:hAnsi="宋体"/>
          <w:szCs w:val="21"/>
          <w:highlight w:val="none"/>
        </w:rPr>
      </w:pPr>
      <w:r>
        <w:rPr>
          <w:rFonts w:hint="eastAsia" w:ascii="宋体" w:hAnsi="宋体"/>
          <w:szCs w:val="21"/>
          <w:highlight w:val="none"/>
        </w:rPr>
        <w:t>开标地点：广西政府采购云平台电子开标大厅</w:t>
      </w:r>
    </w:p>
    <w:p w14:paraId="75CBAAC4">
      <w:pPr>
        <w:spacing w:line="360" w:lineRule="exact"/>
        <w:rPr>
          <w:rFonts w:ascii="黑体" w:hAnsi="黑体" w:eastAsia="黑体"/>
          <w:b/>
          <w:bCs/>
          <w:sz w:val="24"/>
          <w:highlight w:val="none"/>
        </w:rPr>
      </w:pPr>
      <w:r>
        <w:rPr>
          <w:rFonts w:hint="eastAsia" w:ascii="黑体" w:hAnsi="黑体" w:eastAsia="黑体"/>
          <w:b/>
          <w:bCs/>
          <w:sz w:val="24"/>
          <w:highlight w:val="none"/>
        </w:rPr>
        <w:t>五、公告期限</w:t>
      </w:r>
      <w:bookmarkEnd w:id="61"/>
      <w:bookmarkEnd w:id="62"/>
      <w:bookmarkEnd w:id="63"/>
      <w:bookmarkEnd w:id="64"/>
    </w:p>
    <w:p w14:paraId="17AA06AB">
      <w:pPr>
        <w:spacing w:line="360" w:lineRule="exact"/>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787EDCA7">
      <w:pPr>
        <w:spacing w:line="360" w:lineRule="exact"/>
        <w:rPr>
          <w:rFonts w:ascii="黑体" w:hAnsi="黑体" w:eastAsia="黑体"/>
          <w:b/>
          <w:bCs/>
          <w:sz w:val="24"/>
          <w:highlight w:val="none"/>
        </w:rPr>
      </w:pPr>
      <w:bookmarkStart w:id="65" w:name="_Toc35393795"/>
      <w:bookmarkStart w:id="66" w:name="_Toc35393626"/>
      <w:r>
        <w:rPr>
          <w:rFonts w:hint="eastAsia" w:ascii="黑体" w:hAnsi="黑体" w:eastAsia="黑体"/>
          <w:b/>
          <w:bCs/>
          <w:sz w:val="24"/>
          <w:highlight w:val="none"/>
        </w:rPr>
        <w:t>六、其他补充事宜</w:t>
      </w:r>
      <w:bookmarkEnd w:id="65"/>
      <w:bookmarkEnd w:id="66"/>
    </w:p>
    <w:p w14:paraId="2ABDCB5A">
      <w:pPr>
        <w:spacing w:line="360" w:lineRule="exact"/>
        <w:ind w:firstLine="420" w:firstLineChars="200"/>
        <w:rPr>
          <w:rFonts w:ascii="宋体" w:hAnsi="宋体" w:cs="宋体"/>
          <w:kern w:val="0"/>
          <w:szCs w:val="21"/>
          <w:highlight w:val="none"/>
        </w:rPr>
      </w:pPr>
      <w:bookmarkStart w:id="67" w:name="_Hlk37429585"/>
      <w:bookmarkStart w:id="68" w:name="_Hlk37429595"/>
      <w:bookmarkStart w:id="69" w:name="_Toc28359085"/>
      <w:bookmarkStart w:id="70" w:name="_Toc28359008"/>
      <w:bookmarkStart w:id="71" w:name="_Toc35393796"/>
      <w:bookmarkStart w:id="72" w:name="_Toc35393627"/>
      <w:r>
        <w:rPr>
          <w:rFonts w:hint="eastAsia" w:ascii="宋体" w:hAnsi="宋体" w:cs="宋体"/>
          <w:kern w:val="0"/>
          <w:szCs w:val="21"/>
          <w:highlight w:val="none"/>
        </w:rPr>
        <w:t>1.网上查询地址</w:t>
      </w:r>
    </w:p>
    <w:p w14:paraId="4B6CAF82">
      <w:pPr>
        <w:spacing w:line="360" w:lineRule="exact"/>
        <w:ind w:firstLine="420" w:firstLineChars="200"/>
        <w:jc w:val="both"/>
        <w:rPr>
          <w:rFonts w:hint="eastAsia" w:ascii="宋体" w:hAnsi="宋体" w:eastAsia="宋体" w:cs="宋体"/>
          <w:i/>
          <w:kern w:val="0"/>
          <w:szCs w:val="21"/>
          <w:highlight w:val="none"/>
          <w:lang w:eastAsia="zh-CN"/>
        </w:rPr>
      </w:pPr>
      <w:r>
        <w:rPr>
          <w:rFonts w:hint="eastAsia" w:ascii="宋体" w:hAnsi="宋体" w:cs="宋体"/>
          <w:kern w:val="0"/>
          <w:szCs w:val="21"/>
          <w:highlight w:val="none"/>
        </w:rPr>
        <w:t>中国政府采购网（http://www.ccgp.gov.cn）、广西壮族自治区政府采购网（</w:t>
      </w:r>
      <w:r>
        <w:rPr>
          <w:rFonts w:hint="eastAsia" w:ascii="宋体" w:hAnsi="宋体" w:eastAsia="宋体" w:cs="宋体"/>
          <w:color w:val="auto"/>
          <w:kern w:val="0"/>
          <w:szCs w:val="21"/>
          <w:highlight w:val="none"/>
        </w:rPr>
        <w:t xml:space="preserve">http://www.ccgp-guangxi.gov.cn/ </w:t>
      </w:r>
      <w:r>
        <w:rPr>
          <w:rFonts w:hint="eastAsia" w:ascii="宋体" w:hAnsi="宋体" w:cs="宋体"/>
          <w:kern w:val="0"/>
          <w:szCs w:val="21"/>
          <w:highlight w:val="none"/>
        </w:rPr>
        <w:t>）、</w:t>
      </w:r>
      <w:r>
        <w:rPr>
          <w:rFonts w:hint="eastAsia" w:ascii="宋体" w:hAnsi="宋体" w:eastAsia="宋体" w:cs="宋体"/>
          <w:color w:val="auto"/>
          <w:kern w:val="0"/>
          <w:szCs w:val="21"/>
          <w:highlight w:val="none"/>
        </w:rPr>
        <w:t>http://ggzy.jgswj.gxzf.gov.cn/nnggzy/（</w:t>
      </w:r>
      <w:r>
        <w:rPr>
          <w:rFonts w:hint="eastAsia" w:ascii="宋体" w:hAnsi="宋体" w:eastAsia="宋体" w:cs="宋体"/>
          <w:color w:val="auto"/>
          <w:kern w:val="0"/>
          <w:szCs w:val="21"/>
          <w:highlight w:val="none"/>
          <w:lang w:eastAsia="zh-CN"/>
        </w:rPr>
        <w:t>全国公共资源交易平台</w:t>
      </w:r>
      <w:r>
        <w:rPr>
          <w:rFonts w:hint="eastAsia" w:ascii="宋体" w:hAnsi="宋体" w:eastAsia="宋体" w:cs="宋体"/>
          <w:color w:val="auto"/>
          <w:kern w:val="0"/>
          <w:szCs w:val="21"/>
          <w:highlight w:val="none"/>
          <w:lang w:val="en-US" w:eastAsia="zh-CN"/>
        </w:rPr>
        <w:t>·南宁</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bookmarkEnd w:id="67"/>
    <w:bookmarkEnd w:id="68"/>
    <w:p w14:paraId="247D823C">
      <w:pPr>
        <w:spacing w:line="360" w:lineRule="exact"/>
        <w:ind w:firstLine="424" w:firstLineChars="202"/>
        <w:rPr>
          <w:rFonts w:hint="eastAsia" w:ascii="宋体" w:hAnsi="宋体" w:cs="宋体"/>
          <w:kern w:val="0"/>
          <w:szCs w:val="21"/>
          <w:highlight w:val="none"/>
        </w:rPr>
      </w:pPr>
      <w:bookmarkStart w:id="73" w:name="_Hlk37429674"/>
      <w:r>
        <w:rPr>
          <w:rFonts w:hint="eastAsia" w:ascii="宋体" w:hAnsi="宋体"/>
          <w:szCs w:val="21"/>
          <w:highlight w:val="none"/>
        </w:rPr>
        <w:t>2</w:t>
      </w:r>
      <w:r>
        <w:rPr>
          <w:rFonts w:ascii="宋体" w:hAnsi="宋体"/>
          <w:szCs w:val="21"/>
          <w:highlight w:val="none"/>
        </w:rPr>
        <w:t>.</w:t>
      </w:r>
      <w:r>
        <w:rPr>
          <w:rFonts w:hint="eastAsia" w:ascii="宋体" w:hAnsi="宋体" w:cs="宋体"/>
          <w:kern w:val="0"/>
          <w:szCs w:val="21"/>
          <w:highlight w:val="none"/>
        </w:rPr>
        <w:t>本项目需要落实的政府采购政策</w:t>
      </w:r>
    </w:p>
    <w:p w14:paraId="278691E5">
      <w:pPr>
        <w:spacing w:line="360" w:lineRule="exact"/>
        <w:ind w:firstLine="420" w:firstLineChars="200"/>
        <w:rPr>
          <w:rFonts w:ascii="宋体" w:hAnsi="宋体" w:cs="宋体"/>
          <w:iCs/>
          <w:kern w:val="0"/>
          <w:szCs w:val="21"/>
          <w:highlight w:val="none"/>
        </w:rPr>
      </w:pPr>
      <w:r>
        <w:rPr>
          <w:rFonts w:hint="eastAsia" w:ascii="宋体" w:hAnsi="宋体" w:cs="宋体"/>
          <w:iCs/>
          <w:kern w:val="0"/>
          <w:szCs w:val="21"/>
          <w:highlight w:val="none"/>
        </w:rPr>
        <w:t>（1）政府采购促进中小企业发展。</w:t>
      </w:r>
    </w:p>
    <w:p w14:paraId="399AE571">
      <w:pPr>
        <w:spacing w:line="360" w:lineRule="exact"/>
        <w:ind w:firstLine="420" w:firstLineChars="200"/>
        <w:rPr>
          <w:rFonts w:ascii="宋体" w:hAnsi="宋体" w:cs="宋体"/>
          <w:iCs/>
          <w:kern w:val="0"/>
          <w:szCs w:val="21"/>
          <w:highlight w:val="none"/>
        </w:rPr>
      </w:pPr>
      <w:r>
        <w:rPr>
          <w:rFonts w:hint="eastAsia" w:ascii="宋体" w:hAnsi="宋体" w:cs="宋体"/>
          <w:iCs/>
          <w:kern w:val="0"/>
          <w:szCs w:val="21"/>
          <w:highlight w:val="none"/>
        </w:rPr>
        <w:t>（2）政府采购支持采用本国产品的政策。</w:t>
      </w:r>
    </w:p>
    <w:p w14:paraId="27D32A1A">
      <w:pPr>
        <w:spacing w:line="360" w:lineRule="exact"/>
        <w:ind w:firstLine="420" w:firstLineChars="200"/>
        <w:rPr>
          <w:rFonts w:ascii="宋体" w:hAnsi="宋体" w:cs="宋体"/>
          <w:iCs/>
          <w:kern w:val="0"/>
          <w:szCs w:val="21"/>
          <w:highlight w:val="none"/>
        </w:rPr>
      </w:pPr>
      <w:r>
        <w:rPr>
          <w:rFonts w:hint="eastAsia" w:ascii="宋体" w:hAnsi="宋体" w:cs="宋体"/>
          <w:iCs/>
          <w:kern w:val="0"/>
          <w:szCs w:val="21"/>
          <w:highlight w:val="none"/>
        </w:rPr>
        <w:t>（3）强制采购节能产品；优先采购节能产品、环境标志产品。</w:t>
      </w:r>
    </w:p>
    <w:p w14:paraId="70AD799C">
      <w:pPr>
        <w:spacing w:line="360" w:lineRule="exact"/>
        <w:ind w:firstLine="420" w:firstLineChars="200"/>
        <w:rPr>
          <w:rFonts w:ascii="宋体" w:hAnsi="宋体" w:cs="宋体"/>
          <w:iCs/>
          <w:kern w:val="0"/>
          <w:szCs w:val="21"/>
          <w:highlight w:val="none"/>
        </w:rPr>
      </w:pPr>
      <w:r>
        <w:rPr>
          <w:rFonts w:hint="eastAsia" w:ascii="宋体" w:hAnsi="宋体" w:cs="宋体"/>
          <w:iCs/>
          <w:kern w:val="0"/>
          <w:szCs w:val="21"/>
          <w:highlight w:val="none"/>
        </w:rPr>
        <w:t>（4）政府采购促进残疾人就业政策。</w:t>
      </w:r>
    </w:p>
    <w:p w14:paraId="1B8F720A">
      <w:pPr>
        <w:spacing w:line="360" w:lineRule="exact"/>
        <w:ind w:firstLine="420" w:firstLineChars="200"/>
        <w:rPr>
          <w:rFonts w:hint="eastAsia" w:ascii="宋体" w:hAnsi="宋体" w:cs="宋体"/>
          <w:iCs/>
          <w:kern w:val="0"/>
          <w:szCs w:val="21"/>
          <w:highlight w:val="none"/>
        </w:rPr>
      </w:pPr>
      <w:r>
        <w:rPr>
          <w:rFonts w:hint="eastAsia" w:ascii="宋体" w:hAnsi="宋体" w:cs="宋体"/>
          <w:iCs/>
          <w:kern w:val="0"/>
          <w:szCs w:val="21"/>
          <w:highlight w:val="none"/>
        </w:rPr>
        <w:t>（5）政府采购支持监狱企业发展。</w:t>
      </w:r>
    </w:p>
    <w:p w14:paraId="3D30A8F2">
      <w:pPr>
        <w:spacing w:line="360" w:lineRule="exact"/>
        <w:ind w:firstLine="420" w:firstLineChars="200"/>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3.采购意向公示链接：https://zfcg.gxzf.gov.cn/site/detail?parentId=66601&amp;articleId=De2nA3RJ/rW/Ckq9Vzolmg==&amp;utm=web-micro-app-back-front.243a0c5e.cPlanInfo.3.161e0a905c9711f089a8c149f55c162e</w:t>
      </w:r>
    </w:p>
    <w:bookmarkEnd w:id="73"/>
    <w:p w14:paraId="33D23E5E">
      <w:pPr>
        <w:widowControl/>
        <w:spacing w:line="360" w:lineRule="exact"/>
        <w:ind w:firstLine="422" w:firstLineChars="200"/>
        <w:jc w:val="left"/>
        <w:rPr>
          <w:rFonts w:hint="eastAsia" w:ascii="宋体" w:hAnsi="宋体"/>
          <w:b/>
          <w:szCs w:val="21"/>
          <w:highlight w:val="none"/>
        </w:rPr>
      </w:pPr>
      <w:r>
        <w:rPr>
          <w:rFonts w:hint="eastAsia" w:ascii="宋体" w:hAnsi="宋体" w:cs="宋体"/>
          <w:b/>
          <w:kern w:val="0"/>
          <w:szCs w:val="21"/>
          <w:highlight w:val="none"/>
        </w:rPr>
        <w:t>3.投标人</w:t>
      </w:r>
      <w:r>
        <w:rPr>
          <w:rFonts w:hint="eastAsia" w:ascii="宋体" w:hAnsi="宋体"/>
          <w:b/>
          <w:szCs w:val="21"/>
          <w:highlight w:val="none"/>
        </w:rPr>
        <w:t>投标注意事项</w:t>
      </w:r>
    </w:p>
    <w:p w14:paraId="24621C39">
      <w:pPr>
        <w:widowControl/>
        <w:spacing w:line="360" w:lineRule="exact"/>
        <w:ind w:firstLine="420" w:firstLineChars="200"/>
        <w:jc w:val="left"/>
        <w:rPr>
          <w:rFonts w:hint="eastAsia" w:ascii="宋体" w:hAnsi="宋体"/>
          <w:szCs w:val="21"/>
          <w:highlight w:val="none"/>
        </w:rPr>
      </w:pPr>
      <w:r>
        <w:rPr>
          <w:rFonts w:hint="eastAsia" w:ascii="宋体" w:hAnsi="宋体"/>
          <w:szCs w:val="21"/>
          <w:highlight w:val="none"/>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Pr>
          <w:rFonts w:hint="eastAsia" w:ascii="宋体" w:hAnsi="宋体"/>
          <w:b/>
          <w:szCs w:val="21"/>
          <w:highlight w:val="none"/>
        </w:rPr>
        <w:t>（</w:t>
      </w:r>
      <w:r>
        <w:rPr>
          <w:rFonts w:hint="eastAsia" w:ascii="宋体" w:hAnsi="宋体"/>
          <w:b/>
          <w:szCs w:val="21"/>
          <w:highlight w:val="none"/>
          <w:u w:val="single"/>
        </w:rPr>
        <w:t>加密的电子投标文件是指</w:t>
      </w:r>
      <w:r>
        <w:rPr>
          <w:rFonts w:hint="eastAsia"/>
          <w:b/>
          <w:highlight w:val="none"/>
          <w:u w:val="single"/>
        </w:rPr>
        <w:t>后缀名为“jm</w:t>
      </w:r>
      <w:r>
        <w:rPr>
          <w:b/>
          <w:highlight w:val="none"/>
          <w:u w:val="single"/>
        </w:rPr>
        <w:t>bs</w:t>
      </w:r>
      <w:r>
        <w:rPr>
          <w:rFonts w:hint="eastAsia"/>
          <w:b/>
          <w:highlight w:val="none"/>
          <w:u w:val="single"/>
        </w:rPr>
        <w:t>”的文件</w:t>
      </w:r>
      <w:r>
        <w:rPr>
          <w:rFonts w:hint="eastAsia" w:ascii="宋体" w:hAnsi="宋体"/>
          <w:b/>
          <w:szCs w:val="21"/>
          <w:highlight w:val="none"/>
        </w:rPr>
        <w:t>）</w:t>
      </w:r>
      <w:r>
        <w:rPr>
          <w:rFonts w:hint="eastAsia" w:ascii="宋体" w:hAnsi="宋体"/>
          <w:szCs w:val="21"/>
          <w:highlight w:val="none"/>
        </w:rPr>
        <w:t>，</w:t>
      </w:r>
      <w:r>
        <w:rPr>
          <w:rFonts w:hint="eastAsia" w:ascii="宋体" w:hAnsi="宋体"/>
          <w:b/>
          <w:szCs w:val="21"/>
          <w:highlight w:val="none"/>
        </w:rPr>
        <w:t>投标人在广西政府采购云平台提交电子投标文件时，请填写参加远程开标活动经办人联系方式。</w:t>
      </w:r>
      <w:r>
        <w:rPr>
          <w:rFonts w:hint="eastAsia" w:ascii="宋体" w:hAnsi="宋体"/>
          <w:szCs w:val="21"/>
          <w:highlight w:val="none"/>
        </w:rPr>
        <w:t>投标人登录广西政府采购云平台，依次进入“服务中心-项目采购-操作流程-电子招投标-</w:t>
      </w:r>
      <w:r>
        <w:rPr>
          <w:highlight w:val="none"/>
        </w:rPr>
        <w:t>政府采购项目电子交易管理操作指南-供应商</w:t>
      </w:r>
      <w:r>
        <w:rPr>
          <w:rFonts w:hint="eastAsia" w:ascii="宋体" w:hAnsi="宋体"/>
          <w:szCs w:val="21"/>
          <w:highlight w:val="none"/>
        </w:rPr>
        <w:t>”查看电子投标具体操作流程。</w:t>
      </w:r>
    </w:p>
    <w:p w14:paraId="6FC36789">
      <w:pPr>
        <w:widowControl/>
        <w:spacing w:line="360" w:lineRule="exact"/>
        <w:ind w:firstLine="420" w:firstLineChars="200"/>
        <w:jc w:val="left"/>
        <w:rPr>
          <w:rFonts w:ascii="宋体" w:hAnsi="宋体"/>
          <w:szCs w:val="21"/>
          <w:highlight w:val="none"/>
        </w:rPr>
      </w:pPr>
      <w:r>
        <w:rPr>
          <w:rFonts w:hint="eastAsia" w:ascii="宋体" w:hAnsi="宋体"/>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kern w:val="0"/>
          <w:szCs w:val="21"/>
          <w:highlight w:val="none"/>
        </w:rPr>
        <w:t>广西政府采购云平台，</w:t>
      </w:r>
      <w:r>
        <w:rPr>
          <w:rFonts w:hint="eastAsia" w:ascii="宋体" w:hAnsi="宋体"/>
          <w:szCs w:val="21"/>
          <w:highlight w:val="none"/>
        </w:rPr>
        <w:t>依次进入“服务中心-入驻与配置”中查看CA数字证书办理操作流程。</w:t>
      </w:r>
      <w:r>
        <w:rPr>
          <w:rFonts w:hint="eastAsia" w:ascii="宋体" w:hAnsi="宋体" w:cs="宋体"/>
          <w:b/>
          <w:bCs/>
          <w:kern w:val="0"/>
          <w:szCs w:val="21"/>
          <w:highlight w:val="none"/>
        </w:rPr>
        <w:t>如在操作过程中遇到问题或者需要技术支持，请致电广西政府采购云平台客服热线：</w:t>
      </w:r>
      <w:r>
        <w:rPr>
          <w:rFonts w:hint="eastAsia" w:ascii="宋体" w:hAnsi="宋体" w:cs="宋体"/>
          <w:b/>
          <w:kern w:val="0"/>
          <w:szCs w:val="21"/>
          <w:highlight w:val="none"/>
        </w:rPr>
        <w:t>95763</w:t>
      </w:r>
      <w:r>
        <w:rPr>
          <w:rFonts w:hint="eastAsia" w:ascii="宋体" w:hAnsi="宋体" w:cs="宋体"/>
          <w:b/>
          <w:bCs/>
          <w:kern w:val="0"/>
          <w:szCs w:val="21"/>
          <w:highlight w:val="none"/>
        </w:rPr>
        <w:t>或0</w:t>
      </w:r>
      <w:r>
        <w:rPr>
          <w:rFonts w:ascii="宋体" w:hAnsi="宋体" w:cs="宋体"/>
          <w:b/>
          <w:bCs/>
          <w:kern w:val="0"/>
          <w:szCs w:val="21"/>
          <w:highlight w:val="none"/>
        </w:rPr>
        <w:t>771-</w:t>
      </w:r>
      <w:r>
        <w:rPr>
          <w:rFonts w:hint="eastAsia" w:ascii="宋体" w:hAnsi="宋体" w:cs="宋体"/>
          <w:b/>
          <w:bCs/>
          <w:kern w:val="0"/>
          <w:szCs w:val="21"/>
          <w:highlight w:val="none"/>
        </w:rPr>
        <w:t>3</w:t>
      </w:r>
      <w:r>
        <w:rPr>
          <w:rFonts w:ascii="宋体" w:hAnsi="宋体" w:cs="宋体"/>
          <w:b/>
          <w:bCs/>
          <w:kern w:val="0"/>
          <w:szCs w:val="21"/>
          <w:highlight w:val="none"/>
        </w:rPr>
        <w:t>381253</w:t>
      </w:r>
      <w:r>
        <w:rPr>
          <w:rFonts w:hint="eastAsia" w:ascii="宋体" w:hAnsi="宋体"/>
          <w:szCs w:val="21"/>
          <w:highlight w:val="none"/>
        </w:rPr>
        <w:t>）。</w:t>
      </w:r>
    </w:p>
    <w:p w14:paraId="38495046">
      <w:pPr>
        <w:snapToGrid w:val="0"/>
        <w:spacing w:line="36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210B8F6C">
      <w:pPr>
        <w:spacing w:line="360" w:lineRule="exact"/>
        <w:ind w:firstLine="426" w:firstLineChars="202"/>
        <w:rPr>
          <w:rFonts w:ascii="宋体" w:hAnsi="宋体"/>
          <w:b/>
          <w:szCs w:val="21"/>
          <w:highlight w:val="none"/>
        </w:rPr>
      </w:pPr>
      <w:r>
        <w:rPr>
          <w:rFonts w:hint="eastAsia" w:ascii="宋体" w:hAnsi="宋体"/>
          <w:b/>
          <w:szCs w:val="21"/>
          <w:highlight w:val="none"/>
        </w:rPr>
        <w:t>注：</w:t>
      </w:r>
    </w:p>
    <w:p w14:paraId="12A93DE8">
      <w:pPr>
        <w:spacing w:line="360" w:lineRule="exact"/>
        <w:ind w:firstLine="426" w:firstLineChars="202"/>
        <w:rPr>
          <w:rFonts w:ascii="宋体" w:hAnsi="宋体"/>
          <w:b/>
          <w:szCs w:val="21"/>
          <w:highlight w:val="none"/>
        </w:rPr>
      </w:pPr>
      <w:r>
        <w:rPr>
          <w:rFonts w:hint="eastAsia" w:ascii="宋体" w:hAnsi="宋体"/>
          <w:b/>
          <w:szCs w:val="21"/>
          <w:highlight w:val="none"/>
        </w:rPr>
        <w:t>①为确保网上操作合法、有效和安全，请投标人确保在电子投标过程中能够对相关数据电文进行加密和使用电子签章，妥善保管C</w:t>
      </w:r>
      <w:r>
        <w:rPr>
          <w:rFonts w:ascii="宋体" w:hAnsi="宋体"/>
          <w:b/>
          <w:szCs w:val="21"/>
          <w:highlight w:val="none"/>
        </w:rPr>
        <w:t>A</w:t>
      </w:r>
      <w:r>
        <w:rPr>
          <w:rFonts w:hint="eastAsia" w:ascii="宋体" w:hAnsi="宋体"/>
          <w:b/>
          <w:szCs w:val="21"/>
          <w:highlight w:val="none"/>
        </w:rPr>
        <w:t>数字证书并使用有效的CA数字证书参与整个招标活动。</w:t>
      </w:r>
    </w:p>
    <w:p w14:paraId="12C3772E">
      <w:pPr>
        <w:spacing w:line="360" w:lineRule="exact"/>
        <w:ind w:firstLine="426" w:firstLineChars="202"/>
        <w:rPr>
          <w:rFonts w:ascii="宋体" w:hAnsi="宋体"/>
          <w:b/>
          <w:bCs/>
          <w:szCs w:val="21"/>
          <w:highlight w:val="none"/>
        </w:rPr>
      </w:pPr>
      <w:r>
        <w:rPr>
          <w:rFonts w:hint="eastAsia" w:ascii="宋体" w:hAnsi="宋体"/>
          <w:b/>
          <w:szCs w:val="21"/>
          <w:highlight w:val="none"/>
        </w:rPr>
        <w:t>②</w:t>
      </w:r>
      <w:r>
        <w:rPr>
          <w:rFonts w:hint="eastAsia" w:ascii="宋体" w:hAnsi="宋体"/>
          <w:b/>
          <w:bCs/>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29A85461">
      <w:pPr>
        <w:spacing w:line="360" w:lineRule="exact"/>
        <w:rPr>
          <w:rFonts w:ascii="黑体" w:hAnsi="黑体" w:eastAsia="黑体"/>
          <w:b/>
          <w:bCs/>
          <w:sz w:val="24"/>
          <w:highlight w:val="none"/>
        </w:rPr>
      </w:pPr>
    </w:p>
    <w:p w14:paraId="3C85C3D7">
      <w:pPr>
        <w:spacing w:line="360" w:lineRule="exact"/>
        <w:rPr>
          <w:rFonts w:ascii="黑体" w:hAnsi="黑体" w:eastAsia="黑体"/>
          <w:b/>
          <w:bCs/>
          <w:sz w:val="24"/>
          <w:highlight w:val="none"/>
        </w:rPr>
      </w:pPr>
      <w:r>
        <w:rPr>
          <w:rFonts w:hint="eastAsia" w:ascii="黑体" w:hAnsi="黑体" w:eastAsia="黑体"/>
          <w:b/>
          <w:bCs/>
          <w:sz w:val="24"/>
          <w:highlight w:val="none"/>
        </w:rPr>
        <w:t>七、对本次招标提出询问，请按</w:t>
      </w:r>
      <w:r>
        <w:rPr>
          <w:rFonts w:ascii="黑体" w:hAnsi="黑体" w:eastAsia="黑体"/>
          <w:b/>
          <w:bCs/>
          <w:sz w:val="24"/>
          <w:highlight w:val="none"/>
        </w:rPr>
        <w:t>以下方式</w:t>
      </w:r>
      <w:r>
        <w:rPr>
          <w:rFonts w:hint="eastAsia" w:ascii="黑体" w:hAnsi="黑体" w:eastAsia="黑体"/>
          <w:b/>
          <w:bCs/>
          <w:sz w:val="24"/>
          <w:highlight w:val="none"/>
        </w:rPr>
        <w:t>联系。</w:t>
      </w:r>
      <w:bookmarkEnd w:id="69"/>
      <w:bookmarkEnd w:id="70"/>
      <w:bookmarkEnd w:id="71"/>
      <w:bookmarkEnd w:id="72"/>
    </w:p>
    <w:p w14:paraId="32A65B66">
      <w:pPr>
        <w:spacing w:line="360" w:lineRule="exact"/>
        <w:ind w:firstLine="424" w:firstLineChars="202"/>
        <w:jc w:val="left"/>
        <w:rPr>
          <w:rFonts w:hint="eastAsia" w:ascii="宋体" w:hAnsi="宋体"/>
          <w:szCs w:val="21"/>
          <w:highlight w:val="none"/>
        </w:rPr>
      </w:pPr>
      <w:r>
        <w:rPr>
          <w:rFonts w:hint="eastAsia" w:ascii="宋体" w:hAnsi="宋体" w:cs="宋体"/>
          <w:szCs w:val="21"/>
          <w:highlight w:val="none"/>
        </w:rPr>
        <w:t>1.采购人信息</w:t>
      </w:r>
    </w:p>
    <w:p w14:paraId="692CF260">
      <w:pPr>
        <w:spacing w:line="360" w:lineRule="exact"/>
        <w:ind w:firstLine="424" w:firstLineChars="202"/>
        <w:jc w:val="left"/>
        <w:rPr>
          <w:rFonts w:hint="eastAsia" w:ascii="宋体" w:hAnsi="宋体" w:eastAsia="宋体"/>
          <w:szCs w:val="21"/>
          <w:highlight w:val="none"/>
          <w:lang w:eastAsia="zh-CN"/>
        </w:rPr>
      </w:pPr>
      <w:r>
        <w:rPr>
          <w:rFonts w:hint="eastAsia" w:ascii="宋体" w:hAnsi="宋体"/>
          <w:szCs w:val="21"/>
          <w:highlight w:val="none"/>
        </w:rPr>
        <w:t>名称：</w:t>
      </w:r>
      <w:r>
        <w:rPr>
          <w:rFonts w:hint="eastAsia" w:ascii="宋体" w:hAnsi="宋体"/>
          <w:szCs w:val="21"/>
          <w:highlight w:val="none"/>
          <w:u w:val="single"/>
          <w:lang w:eastAsia="zh-CN"/>
        </w:rPr>
        <w:t>南宁市第三中学</w:t>
      </w:r>
    </w:p>
    <w:p w14:paraId="2C07447F">
      <w:pPr>
        <w:spacing w:line="360" w:lineRule="exact"/>
        <w:ind w:firstLine="424" w:firstLineChars="202"/>
        <w:jc w:val="left"/>
        <w:rPr>
          <w:rFonts w:hint="eastAsia" w:ascii="宋体" w:hAnsi="宋体" w:eastAsia="宋体"/>
          <w:szCs w:val="21"/>
          <w:highlight w:val="none"/>
          <w:lang w:eastAsia="zh-CN"/>
        </w:rPr>
      </w:pPr>
      <w:r>
        <w:rPr>
          <w:rFonts w:hint="eastAsia" w:ascii="宋体" w:hAnsi="宋体"/>
          <w:szCs w:val="21"/>
          <w:highlight w:val="none"/>
        </w:rPr>
        <w:t>地址：</w:t>
      </w:r>
      <w:r>
        <w:rPr>
          <w:rFonts w:hint="eastAsia" w:ascii="宋体" w:hAnsi="宋体"/>
          <w:szCs w:val="21"/>
          <w:highlight w:val="none"/>
          <w:u w:val="single"/>
          <w:lang w:eastAsia="zh-CN"/>
        </w:rPr>
        <w:t>南宁市青秀区青山路5号</w:t>
      </w:r>
    </w:p>
    <w:p w14:paraId="3DDD7A6B">
      <w:pPr>
        <w:spacing w:line="360" w:lineRule="exact"/>
        <w:ind w:firstLine="424" w:firstLineChars="202"/>
        <w:jc w:val="left"/>
        <w:rPr>
          <w:rFonts w:hint="eastAsia" w:ascii="宋体" w:hAnsi="宋体" w:eastAsia="宋体"/>
          <w:szCs w:val="21"/>
          <w:highlight w:val="none"/>
          <w:u w:val="single"/>
          <w:lang w:eastAsia="zh-CN"/>
        </w:rPr>
      </w:pPr>
      <w:r>
        <w:rPr>
          <w:rFonts w:hint="eastAsia" w:ascii="宋体" w:hAnsi="宋体"/>
          <w:szCs w:val="21"/>
          <w:highlight w:val="none"/>
        </w:rPr>
        <w:t>联系方式：</w:t>
      </w:r>
      <w:bookmarkStart w:id="74" w:name="_Toc28359086"/>
      <w:bookmarkStart w:id="75" w:name="_Toc28359009"/>
      <w:r>
        <w:rPr>
          <w:rFonts w:hint="eastAsia" w:ascii="宋体" w:hAnsi="宋体"/>
          <w:szCs w:val="21"/>
          <w:highlight w:val="none"/>
          <w:u w:val="single"/>
          <w:lang w:eastAsia="zh-CN"/>
        </w:rPr>
        <w:t>黄老师</w:t>
      </w:r>
      <w:r>
        <w:rPr>
          <w:rFonts w:hint="eastAsia" w:ascii="宋体" w:hAnsi="宋体"/>
          <w:szCs w:val="21"/>
          <w:highlight w:val="none"/>
          <w:u w:val="single"/>
        </w:rPr>
        <w:t>；联系电话：</w:t>
      </w:r>
      <w:r>
        <w:rPr>
          <w:rFonts w:hint="eastAsia" w:ascii="宋体" w:hAnsi="宋体"/>
          <w:szCs w:val="21"/>
          <w:highlight w:val="none"/>
          <w:u w:val="single"/>
          <w:lang w:eastAsia="zh-CN"/>
        </w:rPr>
        <w:t>0771-5312131</w:t>
      </w:r>
    </w:p>
    <w:p w14:paraId="6F2C61D6">
      <w:pPr>
        <w:spacing w:line="360" w:lineRule="exact"/>
        <w:ind w:firstLine="424" w:firstLineChars="202"/>
        <w:jc w:val="left"/>
        <w:rPr>
          <w:rFonts w:ascii="宋体" w:hAnsi="宋体"/>
          <w:szCs w:val="21"/>
          <w:highlight w:val="none"/>
        </w:rPr>
      </w:pPr>
      <w:r>
        <w:rPr>
          <w:rFonts w:hint="eastAsia" w:ascii="宋体" w:hAnsi="宋体" w:cs="宋体"/>
          <w:szCs w:val="21"/>
          <w:highlight w:val="none"/>
        </w:rPr>
        <w:t>2.采购代理机构信息</w:t>
      </w:r>
      <w:bookmarkEnd w:id="74"/>
      <w:bookmarkEnd w:id="75"/>
    </w:p>
    <w:p w14:paraId="7AA36A92">
      <w:pPr>
        <w:spacing w:line="360" w:lineRule="exact"/>
        <w:ind w:firstLine="424" w:firstLineChars="202"/>
        <w:rPr>
          <w:rFonts w:hint="eastAsia" w:ascii="宋体" w:hAnsi="宋体" w:eastAsia="宋体"/>
          <w:szCs w:val="21"/>
          <w:highlight w:val="none"/>
          <w:lang w:eastAsia="zh-CN"/>
        </w:rPr>
      </w:pPr>
      <w:r>
        <w:rPr>
          <w:rFonts w:hint="eastAsia" w:ascii="宋体" w:hAnsi="宋体"/>
          <w:szCs w:val="21"/>
          <w:highlight w:val="none"/>
        </w:rPr>
        <w:t>名称：</w:t>
      </w:r>
      <w:r>
        <w:rPr>
          <w:rFonts w:hint="eastAsia" w:ascii="宋体" w:hAnsi="宋体"/>
          <w:szCs w:val="21"/>
          <w:highlight w:val="none"/>
          <w:u w:val="single"/>
          <w:lang w:eastAsia="zh-CN"/>
        </w:rPr>
        <w:t>广西云泽工程咨询有限公司</w:t>
      </w:r>
    </w:p>
    <w:p w14:paraId="0581982D">
      <w:pPr>
        <w:spacing w:line="360" w:lineRule="exact"/>
        <w:ind w:firstLine="424" w:firstLineChars="202"/>
        <w:rPr>
          <w:rFonts w:hint="eastAsia" w:ascii="宋体" w:hAnsi="宋体" w:eastAsia="宋体"/>
          <w:szCs w:val="21"/>
          <w:highlight w:val="none"/>
          <w:lang w:eastAsia="zh-CN"/>
        </w:rPr>
      </w:pPr>
      <w:r>
        <w:rPr>
          <w:rFonts w:hint="eastAsia" w:ascii="宋体" w:hAnsi="宋体"/>
          <w:szCs w:val="21"/>
          <w:highlight w:val="none"/>
        </w:rPr>
        <w:t>地址：</w:t>
      </w:r>
      <w:r>
        <w:rPr>
          <w:rFonts w:hint="eastAsia" w:ascii="宋体" w:hAnsi="宋体"/>
          <w:szCs w:val="21"/>
          <w:highlight w:val="none"/>
          <w:u w:val="single"/>
          <w:lang w:eastAsia="zh-CN"/>
        </w:rPr>
        <w:t>南宁市青秀区民族大道192号鑫隆国际1号楼13层1301号</w:t>
      </w:r>
    </w:p>
    <w:p w14:paraId="1F404998">
      <w:pPr>
        <w:spacing w:line="360" w:lineRule="exact"/>
        <w:ind w:firstLine="424" w:firstLineChars="202"/>
        <w:rPr>
          <w:rFonts w:hint="eastAsia" w:ascii="宋体" w:hAnsi="宋体" w:eastAsia="宋体"/>
          <w:szCs w:val="21"/>
          <w:highlight w:val="none"/>
          <w:lang w:eastAsia="zh-CN"/>
        </w:rPr>
      </w:pPr>
      <w:r>
        <w:rPr>
          <w:rFonts w:hint="eastAsia" w:ascii="宋体" w:hAnsi="宋体"/>
          <w:szCs w:val="21"/>
          <w:highlight w:val="none"/>
        </w:rPr>
        <w:t>联系方式：</w:t>
      </w:r>
      <w:bookmarkStart w:id="76" w:name="_Toc28359087"/>
      <w:bookmarkStart w:id="77" w:name="_Toc28359010"/>
      <w:r>
        <w:rPr>
          <w:rFonts w:hint="eastAsia" w:ascii="宋体" w:hAnsi="宋体"/>
          <w:szCs w:val="21"/>
          <w:highlight w:val="none"/>
          <w:u w:val="single"/>
          <w:lang w:val="en-US" w:eastAsia="zh-CN"/>
        </w:rPr>
        <w:t>梁工</w:t>
      </w:r>
      <w:r>
        <w:rPr>
          <w:rFonts w:hint="eastAsia" w:ascii="宋体" w:hAnsi="宋体"/>
          <w:szCs w:val="21"/>
          <w:highlight w:val="none"/>
          <w:u w:val="single"/>
        </w:rPr>
        <w:t>，</w:t>
      </w:r>
      <w:r>
        <w:rPr>
          <w:rFonts w:hint="eastAsia" w:ascii="宋体" w:hAnsi="宋体"/>
          <w:szCs w:val="21"/>
          <w:highlight w:val="none"/>
          <w:u w:val="single"/>
          <w:lang w:eastAsia="zh-CN"/>
        </w:rPr>
        <w:t>0771-3134133</w:t>
      </w:r>
    </w:p>
    <w:p w14:paraId="1BF65820">
      <w:pPr>
        <w:spacing w:line="360" w:lineRule="exact"/>
        <w:ind w:firstLine="424" w:firstLineChars="202"/>
        <w:rPr>
          <w:rFonts w:ascii="宋体" w:hAnsi="宋体"/>
          <w:szCs w:val="21"/>
          <w:highlight w:val="none"/>
          <w:u w:val="single"/>
        </w:rPr>
      </w:pPr>
      <w:r>
        <w:rPr>
          <w:rFonts w:hint="eastAsia" w:ascii="宋体" w:hAnsi="宋体" w:cs="宋体"/>
          <w:szCs w:val="21"/>
          <w:highlight w:val="none"/>
        </w:rPr>
        <w:t>3.项目</w:t>
      </w:r>
      <w:r>
        <w:rPr>
          <w:rFonts w:ascii="宋体" w:hAnsi="宋体" w:cs="宋体"/>
          <w:szCs w:val="21"/>
          <w:highlight w:val="none"/>
        </w:rPr>
        <w:t>联系方式</w:t>
      </w:r>
      <w:bookmarkEnd w:id="76"/>
      <w:bookmarkEnd w:id="77"/>
    </w:p>
    <w:p w14:paraId="21DD494D">
      <w:pPr>
        <w:pStyle w:val="12"/>
        <w:spacing w:line="360" w:lineRule="exact"/>
        <w:ind w:firstLine="424" w:firstLineChars="202"/>
        <w:rPr>
          <w:rFonts w:hint="eastAsia" w:hAnsi="宋体" w:eastAsia="宋体"/>
          <w:sz w:val="21"/>
          <w:highlight w:val="none"/>
          <w:lang w:eastAsia="zh-CN"/>
        </w:rPr>
      </w:pPr>
      <w:r>
        <w:rPr>
          <w:rFonts w:hint="eastAsia" w:hAnsi="宋体"/>
          <w:sz w:val="21"/>
          <w:highlight w:val="none"/>
        </w:rPr>
        <w:t>项目联系人：</w:t>
      </w:r>
      <w:r>
        <w:rPr>
          <w:rFonts w:hint="eastAsia" w:hAnsi="宋体"/>
          <w:sz w:val="21"/>
          <w:highlight w:val="none"/>
          <w:u w:val="single"/>
          <w:lang w:eastAsia="zh-CN"/>
        </w:rPr>
        <w:t>梁工</w:t>
      </w:r>
    </w:p>
    <w:p w14:paraId="2C93D5A9">
      <w:pPr>
        <w:spacing w:line="360" w:lineRule="exact"/>
        <w:ind w:firstLine="424" w:firstLineChars="202"/>
        <w:rPr>
          <w:rFonts w:hint="eastAsia" w:ascii="宋体" w:hAnsi="宋体" w:eastAsia="宋体"/>
          <w:szCs w:val="21"/>
          <w:highlight w:val="none"/>
          <w:lang w:eastAsia="zh-CN"/>
        </w:rPr>
      </w:pPr>
      <w:r>
        <w:rPr>
          <w:rFonts w:hint="eastAsia" w:ascii="宋体" w:hAnsi="宋体"/>
          <w:szCs w:val="21"/>
          <w:highlight w:val="none"/>
        </w:rPr>
        <w:t>电话：</w:t>
      </w:r>
      <w:r>
        <w:rPr>
          <w:rFonts w:hint="eastAsia" w:ascii="宋体" w:hAnsi="宋体"/>
          <w:szCs w:val="21"/>
          <w:highlight w:val="none"/>
          <w:u w:val="single"/>
          <w:lang w:eastAsia="zh-CN"/>
        </w:rPr>
        <w:t>0771-3134133</w:t>
      </w:r>
    </w:p>
    <w:p w14:paraId="0E877BCE">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highlight w:val="none"/>
        </w:rPr>
      </w:pPr>
      <w:r>
        <w:rPr>
          <w:rFonts w:ascii="仿宋_GB2312" w:hAnsi="宋体" w:eastAsia="仿宋_GB2312"/>
          <w:sz w:val="24"/>
          <w:szCs w:val="20"/>
          <w:highlight w:val="none"/>
        </w:rPr>
        <w:br w:type="page"/>
      </w:r>
      <w:bookmarkStart w:id="78" w:name="_Toc27979"/>
      <w:r>
        <w:rPr>
          <w:rFonts w:hint="eastAsia"/>
          <w:highlight w:val="none"/>
        </w:rPr>
        <w:t>第二章  采购需求</w:t>
      </w:r>
      <w:bookmarkEnd w:id="78"/>
    </w:p>
    <w:p w14:paraId="38EB6F9A">
      <w:pPr>
        <w:spacing w:line="360" w:lineRule="auto"/>
        <w:jc w:val="left"/>
        <w:rPr>
          <w:rFonts w:hint="eastAsia" w:ascii="宋体" w:hAnsi="宋体" w:cs="宋体"/>
          <w:szCs w:val="21"/>
          <w:highlight w:val="none"/>
        </w:rPr>
      </w:pPr>
      <w:bookmarkStart w:id="79" w:name="_Toc254970631"/>
      <w:bookmarkStart w:id="80" w:name="_Toc254970490"/>
    </w:p>
    <w:p w14:paraId="77B5C82F">
      <w:pPr>
        <w:spacing w:line="360" w:lineRule="auto"/>
        <w:jc w:val="left"/>
        <w:rPr>
          <w:rFonts w:hint="eastAsia" w:ascii="宋体" w:hAnsi="宋体" w:cs="宋体"/>
          <w:szCs w:val="21"/>
          <w:highlight w:val="none"/>
        </w:rPr>
      </w:pPr>
      <w:r>
        <w:rPr>
          <w:rFonts w:hint="eastAsia" w:ascii="宋体" w:hAnsi="宋体" w:cs="宋体"/>
          <w:szCs w:val="21"/>
          <w:highlight w:val="none"/>
        </w:rPr>
        <w:t>说明：</w:t>
      </w:r>
    </w:p>
    <w:p w14:paraId="61601DDA">
      <w:pPr>
        <w:spacing w:line="360" w:lineRule="auto"/>
        <w:ind w:firstLine="420" w:firstLineChars="200"/>
        <w:jc w:val="left"/>
        <w:rPr>
          <w:rFonts w:hint="eastAsia" w:ascii="宋体" w:hAnsi="宋体"/>
          <w:highlight w:val="none"/>
        </w:rPr>
      </w:pPr>
      <w:r>
        <w:rPr>
          <w:rFonts w:hint="eastAsia" w:ascii="宋体" w:hAnsi="宋体"/>
          <w:highlight w:val="none"/>
        </w:rPr>
        <w:t>1.为落实政府采购政策需满足的要求</w:t>
      </w:r>
    </w:p>
    <w:p w14:paraId="22629550">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（1）本招标文件（以下或简称为“采购文件”）所称中小企业必须符合《政府采购促进中小企业发展管理办法》（财库〔2020〕46号）的规定。</w:t>
      </w:r>
    </w:p>
    <w:p w14:paraId="5C97C218">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若涉及硬件产品，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szCs w:val="21"/>
          <w:highlight w:val="none"/>
        </w:rPr>
        <w:t>否则按无效投标处理</w:t>
      </w:r>
      <w:r>
        <w:rPr>
          <w:rFonts w:hint="eastAsia" w:ascii="宋体" w:hAnsi="宋体" w:cs="宋体"/>
          <w:szCs w:val="21"/>
          <w:highlight w:val="none"/>
        </w:rPr>
        <w:t>。</w:t>
      </w:r>
    </w:p>
    <w:p w14:paraId="5DC89EE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.“实质性要求”是指招标文件中已经指明不满足则投标无效的条款，或者不能负偏离的条款，或者采购需求中带“▲”的条款。</w:t>
      </w:r>
    </w:p>
    <w:p w14:paraId="2E92C02C">
      <w:pPr>
        <w:spacing w:line="360" w:lineRule="auto"/>
        <w:ind w:firstLine="424" w:firstLineChars="202"/>
        <w:jc w:val="left"/>
        <w:rPr>
          <w:rFonts w:ascii="宋体" w:hAnsi="宋体"/>
          <w:highlight w:val="none"/>
        </w:rPr>
      </w:pPr>
      <w:r>
        <w:rPr>
          <w:rFonts w:hint="eastAsia" w:ascii="宋体" w:hAnsi="宋体" w:cs="宋体"/>
          <w:szCs w:val="21"/>
          <w:highlight w:val="none"/>
          <w:lang w:val="en-US" w:eastAsia="zh-CN"/>
        </w:rPr>
        <w:t>3</w:t>
      </w:r>
      <w:r>
        <w:rPr>
          <w:rFonts w:ascii="宋体" w:hAnsi="宋体" w:cs="宋体"/>
          <w:szCs w:val="21"/>
          <w:highlight w:val="none"/>
        </w:rPr>
        <w:t>.</w:t>
      </w:r>
      <w:r>
        <w:rPr>
          <w:rFonts w:hint="eastAsia" w:ascii="宋体" w:hAnsi="宋体"/>
          <w:highlight w:val="none"/>
        </w:rPr>
        <w:t>投标人</w:t>
      </w:r>
      <w:r>
        <w:rPr>
          <w:rFonts w:ascii="宋体" w:hAnsi="宋体"/>
          <w:highlight w:val="none"/>
        </w:rPr>
        <w:t>必须自行为其</w:t>
      </w:r>
      <w:r>
        <w:rPr>
          <w:rFonts w:hint="eastAsia" w:ascii="宋体" w:hAnsi="宋体"/>
          <w:highlight w:val="none"/>
        </w:rPr>
        <w:t>投标</w:t>
      </w:r>
      <w:r>
        <w:rPr>
          <w:rFonts w:ascii="宋体" w:hAnsi="宋体"/>
          <w:highlight w:val="none"/>
        </w:rPr>
        <w:t>产品</w:t>
      </w:r>
      <w:r>
        <w:rPr>
          <w:rFonts w:hint="eastAsia" w:ascii="宋体" w:hAnsi="宋体"/>
          <w:highlight w:val="none"/>
        </w:rPr>
        <w:t>或技术服务</w:t>
      </w:r>
      <w:r>
        <w:rPr>
          <w:rFonts w:ascii="宋体" w:hAnsi="宋体"/>
          <w:highlight w:val="none"/>
        </w:rPr>
        <w:t>侵犯</w:t>
      </w:r>
      <w:r>
        <w:rPr>
          <w:rFonts w:hint="eastAsia" w:ascii="宋体" w:hAnsi="宋体"/>
          <w:highlight w:val="none"/>
        </w:rPr>
        <w:t>他人的知识产权或者专利成果的行为</w:t>
      </w:r>
      <w:r>
        <w:rPr>
          <w:rFonts w:ascii="宋体" w:hAnsi="宋体"/>
          <w:highlight w:val="none"/>
        </w:rPr>
        <w:t>承担相应法律责任</w:t>
      </w:r>
      <w:r>
        <w:rPr>
          <w:rFonts w:hint="eastAsia" w:ascii="宋体" w:hAnsi="宋体"/>
          <w:highlight w:val="none"/>
        </w:rPr>
        <w:t>。</w:t>
      </w:r>
    </w:p>
    <w:p w14:paraId="2A185AC3">
      <w:pPr>
        <w:pStyle w:val="2"/>
        <w:ind w:firstLine="420" w:firstLineChars="200"/>
        <w:rPr>
          <w:rFonts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.所属行业依照《中小企业划型标准规定》（工信部联企业〔2011〕300号）及《国民经济行业分类》（GB/T4754-2017）的有关规定执行。</w:t>
      </w:r>
    </w:p>
    <w:p w14:paraId="59D295B5">
      <w:pPr>
        <w:pStyle w:val="2"/>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.本采购需求中技术要求所使用的标准或应用标准如与投标人所执行的标准不一致时，按最新标准或较高标准执行。</w:t>
      </w:r>
    </w:p>
    <w:p w14:paraId="32B71F4E">
      <w:pPr>
        <w:spacing w:line="360" w:lineRule="auto"/>
        <w:ind w:firstLine="308" w:firstLineChars="147"/>
        <w:jc w:val="left"/>
        <w:rPr>
          <w:rFonts w:hint="eastAsia" w:ascii="宋体" w:hAnsi="宋体"/>
          <w:highlight w:val="none"/>
        </w:rPr>
      </w:pPr>
      <w:r>
        <w:rPr>
          <w:rFonts w:hint="eastAsia" w:ascii="宋体" w:hAnsi="宋体"/>
          <w:highlight w:val="none"/>
          <w:lang w:val="en-US" w:eastAsia="zh-CN"/>
        </w:rPr>
        <w:t>6.</w:t>
      </w:r>
      <w:r>
        <w:rPr>
          <w:rFonts w:hint="eastAsia" w:ascii="宋体" w:hAnsi="宋体"/>
          <w:highlight w:val="none"/>
        </w:rPr>
        <w:t>采购内容的中小企业划分标准所属行业名称为</w:t>
      </w:r>
      <w:r>
        <w:rPr>
          <w:rFonts w:ascii="宋体" w:hAnsi="宋体"/>
          <w:highlight w:val="none"/>
        </w:rPr>
        <w:t>：</w:t>
      </w:r>
      <w:r>
        <w:rPr>
          <w:rFonts w:hint="eastAsia" w:ascii="宋体" w:hAnsi="宋体"/>
          <w:highlight w:val="none"/>
        </w:rPr>
        <w:t>软件和信息技术服务业</w:t>
      </w:r>
    </w:p>
    <w:p w14:paraId="5E19922B">
      <w:pPr>
        <w:pStyle w:val="4"/>
        <w:keepNext w:val="0"/>
        <w:keepLines w:val="0"/>
        <w:spacing w:line="360" w:lineRule="exact"/>
        <w:rPr>
          <w:rFonts w:ascii="宋体" w:hAnsi="宋体"/>
          <w:sz w:val="24"/>
          <w:szCs w:val="24"/>
          <w:highlight w:val="none"/>
        </w:rPr>
      </w:pPr>
      <w:r>
        <w:rPr>
          <w:rFonts w:hint="eastAsia" w:ascii="宋体" w:hAnsi="宋体"/>
          <w:sz w:val="24"/>
          <w:szCs w:val="24"/>
          <w:highlight w:val="none"/>
        </w:rPr>
        <w:t>单分标   采购预算：</w:t>
      </w:r>
      <w:r>
        <w:rPr>
          <w:rFonts w:hint="eastAsia" w:ascii="宋体" w:hAnsi="宋体"/>
          <w:sz w:val="24"/>
          <w:szCs w:val="24"/>
          <w:highlight w:val="none"/>
          <w:lang w:val="en-US" w:eastAsia="zh-CN"/>
        </w:rPr>
        <w:t>96</w:t>
      </w:r>
      <w:r>
        <w:rPr>
          <w:rFonts w:hint="eastAsia" w:ascii="宋体" w:hAnsi="宋体"/>
          <w:sz w:val="24"/>
          <w:szCs w:val="24"/>
          <w:highlight w:val="none"/>
        </w:rPr>
        <w:t xml:space="preserve">万元 </w:t>
      </w:r>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60"/>
        <w:gridCol w:w="4915"/>
        <w:gridCol w:w="735"/>
        <w:gridCol w:w="735"/>
        <w:gridCol w:w="915"/>
      </w:tblGrid>
      <w:tr w14:paraId="6AF4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71" w:type="dxa"/>
            <w:noWrap/>
            <w:vAlign w:val="center"/>
          </w:tcPr>
          <w:p w14:paraId="5DCF8174">
            <w:pPr>
              <w:spacing w:line="360" w:lineRule="auto"/>
              <w:jc w:val="center"/>
              <w:rPr>
                <w:rFonts w:hint="eastAsia" w:ascii="宋体" w:hAnsi="宋体" w:cs="宋体"/>
                <w:b w:val="0"/>
                <w:bCs w:val="0"/>
                <w:color w:val="auto"/>
                <w:highlight w:val="none"/>
              </w:rPr>
            </w:pPr>
            <w:bookmarkStart w:id="81" w:name="OLE_LINK7"/>
            <w:r>
              <w:rPr>
                <w:rFonts w:hint="eastAsia" w:ascii="宋体" w:hAnsi="宋体" w:cs="宋体"/>
                <w:b w:val="0"/>
                <w:bCs w:val="0"/>
                <w:color w:val="auto"/>
                <w:highlight w:val="none"/>
              </w:rPr>
              <w:t>序号</w:t>
            </w:r>
          </w:p>
        </w:tc>
        <w:tc>
          <w:tcPr>
            <w:tcW w:w="860" w:type="dxa"/>
            <w:noWrap/>
            <w:vAlign w:val="center"/>
          </w:tcPr>
          <w:p w14:paraId="7F7A3AE0">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技术项</w:t>
            </w:r>
          </w:p>
        </w:tc>
        <w:tc>
          <w:tcPr>
            <w:tcW w:w="4915" w:type="dxa"/>
            <w:noWrap/>
            <w:vAlign w:val="center"/>
          </w:tcPr>
          <w:p w14:paraId="1BFBAC1C">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技术参数或要求</w:t>
            </w:r>
          </w:p>
        </w:tc>
        <w:tc>
          <w:tcPr>
            <w:tcW w:w="735" w:type="dxa"/>
            <w:noWrap/>
            <w:vAlign w:val="center"/>
          </w:tcPr>
          <w:p w14:paraId="02665904">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数量</w:t>
            </w:r>
          </w:p>
        </w:tc>
        <w:tc>
          <w:tcPr>
            <w:tcW w:w="735" w:type="dxa"/>
            <w:noWrap/>
            <w:vAlign w:val="center"/>
          </w:tcPr>
          <w:p w14:paraId="06A72BDC">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单位</w:t>
            </w:r>
          </w:p>
        </w:tc>
        <w:tc>
          <w:tcPr>
            <w:tcW w:w="915" w:type="dxa"/>
            <w:noWrap/>
            <w:vAlign w:val="center"/>
          </w:tcPr>
          <w:p w14:paraId="5B0C6F83">
            <w:pPr>
              <w:spacing w:line="360" w:lineRule="auto"/>
              <w:jc w:val="center"/>
              <w:rPr>
                <w:rFonts w:hint="eastAsia" w:ascii="宋体" w:hAnsi="宋体" w:cs="宋体"/>
                <w:b w:val="0"/>
                <w:bCs w:val="0"/>
                <w:color w:val="auto"/>
                <w:highlight w:val="none"/>
              </w:rPr>
            </w:pPr>
            <w:bookmarkStart w:id="82" w:name="OLE_LINK8"/>
            <w:r>
              <w:rPr>
                <w:rFonts w:hint="eastAsia" w:ascii="宋体" w:hAnsi="宋体" w:cs="宋体"/>
                <w:b w:val="0"/>
                <w:bCs w:val="0"/>
                <w:color w:val="auto"/>
                <w:highlight w:val="none"/>
              </w:rPr>
              <w:t>单项控制价</w:t>
            </w:r>
            <w:bookmarkEnd w:id="82"/>
            <w:r>
              <w:rPr>
                <w:rFonts w:hint="eastAsia" w:ascii="宋体" w:hAnsi="宋体" w:cs="宋体"/>
                <w:b w:val="0"/>
                <w:bCs w:val="0"/>
                <w:color w:val="auto"/>
                <w:highlight w:val="none"/>
              </w:rPr>
              <w:t>（元）</w:t>
            </w:r>
          </w:p>
        </w:tc>
      </w:tr>
      <w:tr w14:paraId="5B4F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31" w:type="dxa"/>
            <w:gridSpan w:val="6"/>
            <w:noWrap/>
            <w:vAlign w:val="center"/>
          </w:tcPr>
          <w:p w14:paraId="13A54B94">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一、电子档案管理系统（1套）</w:t>
            </w:r>
            <w:bookmarkStart w:id="83" w:name="OLE_LINK21"/>
            <w:r>
              <w:rPr>
                <w:rFonts w:hint="eastAsia" w:ascii="宋体" w:hAnsi="宋体" w:cs="宋体"/>
                <w:b w:val="0"/>
                <w:bCs w:val="0"/>
                <w:color w:val="auto"/>
                <w:highlight w:val="none"/>
              </w:rPr>
              <w:t>（综合档案库房用）</w:t>
            </w:r>
            <w:bookmarkEnd w:id="83"/>
          </w:p>
        </w:tc>
      </w:tr>
      <w:tr w14:paraId="3854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46" w:type="dxa"/>
            <w:gridSpan w:val="3"/>
            <w:noWrap/>
            <w:vAlign w:val="center"/>
          </w:tcPr>
          <w:p w14:paraId="7713BC7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（一）系统技术要求</w:t>
            </w:r>
          </w:p>
        </w:tc>
        <w:tc>
          <w:tcPr>
            <w:tcW w:w="735" w:type="dxa"/>
            <w:vMerge w:val="restart"/>
            <w:noWrap/>
            <w:vAlign w:val="center"/>
          </w:tcPr>
          <w:p w14:paraId="26045D6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735" w:type="dxa"/>
            <w:vMerge w:val="restart"/>
            <w:noWrap/>
            <w:vAlign w:val="center"/>
          </w:tcPr>
          <w:p w14:paraId="0C0D980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套</w:t>
            </w:r>
          </w:p>
        </w:tc>
        <w:tc>
          <w:tcPr>
            <w:tcW w:w="915" w:type="dxa"/>
            <w:vMerge w:val="restart"/>
            <w:noWrap/>
            <w:vAlign w:val="center"/>
          </w:tcPr>
          <w:p w14:paraId="4ABFA15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159800</w:t>
            </w:r>
          </w:p>
        </w:tc>
      </w:tr>
      <w:tr w14:paraId="66AD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871" w:type="dxa"/>
            <w:noWrap/>
            <w:vAlign w:val="center"/>
          </w:tcPr>
          <w:p w14:paraId="47CE14F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860" w:type="dxa"/>
            <w:noWrap/>
            <w:vAlign w:val="center"/>
          </w:tcPr>
          <w:p w14:paraId="31CE5C3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架构</w:t>
            </w:r>
          </w:p>
        </w:tc>
        <w:tc>
          <w:tcPr>
            <w:tcW w:w="4915" w:type="dxa"/>
            <w:noWrap w:val="0"/>
            <w:vAlign w:val="center"/>
          </w:tcPr>
          <w:p w14:paraId="048C5AB5">
            <w:pPr>
              <w:spacing w:line="360" w:lineRule="auto"/>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（1）技术架构：采用B/S与C/S混合架构设计，支持跨平台部署（国产化部署要求），须同时兼容Windows Server（2016及以上版本）和主流Linux发行版（CentOS 7+/Ubuntu 18.04+），提供基于Web浏览器的全功能管理界面，针对高性能数据处理模块需提供独立的客户端应用程序；</w:t>
            </w:r>
          </w:p>
          <w:p w14:paraId="50A2B97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（2）数据库架构：根据《电子档案管理系统通用要求》（GB/T 39784-2021）要求，采用三级分库管理体系，分为预归档库、管理库、利用库进行分别管理，各库间需建立安全可靠的数据交换机制，支持元数据与数字对象的同步迁移数据库架构规范；</w:t>
            </w:r>
          </w:p>
          <w:p w14:paraId="3AD393E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（3）档案业务构架：对于档案的挂接业务，采取双模式挂接机制；</w:t>
            </w:r>
          </w:p>
          <w:p w14:paraId="50CF8D5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单件挂接：通过Web界面实现可视化操作，对于单件手动挂接可以在Web上进行挂接；</w:t>
            </w:r>
          </w:p>
          <w:p w14:paraId="244040E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批量挂接：支持GB级数据量的高效处理，对于大数据量的批量原文挂接业务采用C/S架构，提供独立的挂接客户端程序进行挂接。</w:t>
            </w:r>
          </w:p>
        </w:tc>
        <w:tc>
          <w:tcPr>
            <w:tcW w:w="735" w:type="dxa"/>
            <w:vMerge w:val="continue"/>
            <w:noWrap w:val="0"/>
            <w:vAlign w:val="center"/>
          </w:tcPr>
          <w:p w14:paraId="6CA29101">
            <w:pPr>
              <w:spacing w:line="360" w:lineRule="auto"/>
              <w:rPr>
                <w:rFonts w:hint="eastAsia" w:ascii="宋体" w:hAnsi="宋体" w:cs="宋体"/>
                <w:b w:val="0"/>
                <w:bCs w:val="0"/>
                <w:color w:val="auto"/>
                <w:highlight w:val="none"/>
              </w:rPr>
            </w:pPr>
          </w:p>
        </w:tc>
        <w:tc>
          <w:tcPr>
            <w:tcW w:w="735" w:type="dxa"/>
            <w:vMerge w:val="continue"/>
            <w:noWrap w:val="0"/>
            <w:vAlign w:val="center"/>
          </w:tcPr>
          <w:p w14:paraId="322A37E2">
            <w:pPr>
              <w:spacing w:line="360" w:lineRule="auto"/>
              <w:rPr>
                <w:rFonts w:hint="eastAsia" w:ascii="宋体" w:hAnsi="宋体" w:cs="宋体"/>
                <w:b w:val="0"/>
                <w:bCs w:val="0"/>
                <w:color w:val="auto"/>
                <w:highlight w:val="none"/>
              </w:rPr>
            </w:pPr>
          </w:p>
        </w:tc>
        <w:tc>
          <w:tcPr>
            <w:tcW w:w="915" w:type="dxa"/>
            <w:vMerge w:val="continue"/>
            <w:noWrap w:val="0"/>
            <w:vAlign w:val="center"/>
          </w:tcPr>
          <w:p w14:paraId="4B3E9BDA">
            <w:pPr>
              <w:spacing w:line="360" w:lineRule="auto"/>
              <w:rPr>
                <w:rFonts w:hint="eastAsia" w:ascii="宋体" w:hAnsi="宋体" w:cs="宋体"/>
                <w:b w:val="0"/>
                <w:bCs w:val="0"/>
                <w:color w:val="auto"/>
                <w:highlight w:val="none"/>
              </w:rPr>
            </w:pPr>
          </w:p>
        </w:tc>
      </w:tr>
      <w:tr w14:paraId="2F9E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871" w:type="dxa"/>
            <w:noWrap/>
            <w:vAlign w:val="center"/>
          </w:tcPr>
          <w:p w14:paraId="26FFDE9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w:t>
            </w:r>
          </w:p>
        </w:tc>
        <w:tc>
          <w:tcPr>
            <w:tcW w:w="860" w:type="dxa"/>
            <w:noWrap/>
            <w:vAlign w:val="center"/>
          </w:tcPr>
          <w:p w14:paraId="7542FE1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性能</w:t>
            </w:r>
          </w:p>
        </w:tc>
        <w:tc>
          <w:tcPr>
            <w:tcW w:w="4915" w:type="dxa"/>
            <w:noWrap w:val="0"/>
            <w:vAlign w:val="center"/>
          </w:tcPr>
          <w:p w14:paraId="3159E73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（1）系统支持多台服务器的部署应用；</w:t>
            </w:r>
          </w:p>
          <w:p w14:paraId="5F683A39">
            <w:pPr>
              <w:spacing w:line="360" w:lineRule="auto"/>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目录检索、全文检索检索响应时间不超过3秒；</w:t>
            </w:r>
          </w:p>
          <w:p w14:paraId="1FFAC1C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（2）系统无故障运行时间大于5000小时；</w:t>
            </w:r>
          </w:p>
          <w:p w14:paraId="21B2272A">
            <w:pPr>
              <w:spacing w:line="360" w:lineRule="auto"/>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（3）原文挂接速度不低于50GB/小时；</w:t>
            </w:r>
          </w:p>
          <w:p w14:paraId="29F1517E">
            <w:pPr>
              <w:spacing w:line="360" w:lineRule="auto"/>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（4）目录接收速度不低于100000条/分钟。</w:t>
            </w:r>
          </w:p>
          <w:p w14:paraId="02A90F6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（5）目录检索、全文检索检索响应时间不超过3秒；</w:t>
            </w:r>
          </w:p>
        </w:tc>
        <w:tc>
          <w:tcPr>
            <w:tcW w:w="735" w:type="dxa"/>
            <w:vMerge w:val="continue"/>
            <w:noWrap w:val="0"/>
            <w:vAlign w:val="center"/>
          </w:tcPr>
          <w:p w14:paraId="7FCBF2C2">
            <w:pPr>
              <w:spacing w:line="360" w:lineRule="auto"/>
              <w:rPr>
                <w:rFonts w:hint="eastAsia" w:ascii="宋体" w:hAnsi="宋体" w:cs="宋体"/>
                <w:b w:val="0"/>
                <w:bCs w:val="0"/>
                <w:color w:val="auto"/>
                <w:highlight w:val="none"/>
              </w:rPr>
            </w:pPr>
          </w:p>
        </w:tc>
        <w:tc>
          <w:tcPr>
            <w:tcW w:w="735" w:type="dxa"/>
            <w:vMerge w:val="continue"/>
            <w:noWrap w:val="0"/>
            <w:vAlign w:val="center"/>
          </w:tcPr>
          <w:p w14:paraId="3D7612DC">
            <w:pPr>
              <w:spacing w:line="360" w:lineRule="auto"/>
              <w:rPr>
                <w:rFonts w:hint="eastAsia" w:ascii="宋体" w:hAnsi="宋体" w:cs="宋体"/>
                <w:b w:val="0"/>
                <w:bCs w:val="0"/>
                <w:color w:val="auto"/>
                <w:highlight w:val="none"/>
              </w:rPr>
            </w:pPr>
          </w:p>
        </w:tc>
        <w:tc>
          <w:tcPr>
            <w:tcW w:w="915" w:type="dxa"/>
            <w:vMerge w:val="continue"/>
            <w:noWrap w:val="0"/>
            <w:vAlign w:val="center"/>
          </w:tcPr>
          <w:p w14:paraId="55B9B396">
            <w:pPr>
              <w:spacing w:line="360" w:lineRule="auto"/>
              <w:rPr>
                <w:rFonts w:hint="eastAsia" w:ascii="宋体" w:hAnsi="宋体" w:cs="宋体"/>
                <w:b w:val="0"/>
                <w:bCs w:val="0"/>
                <w:color w:val="auto"/>
                <w:highlight w:val="none"/>
              </w:rPr>
            </w:pPr>
          </w:p>
        </w:tc>
      </w:tr>
      <w:tr w14:paraId="207E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71" w:type="dxa"/>
            <w:noWrap/>
            <w:vAlign w:val="center"/>
          </w:tcPr>
          <w:p w14:paraId="662DEFE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w:t>
            </w:r>
          </w:p>
        </w:tc>
        <w:tc>
          <w:tcPr>
            <w:tcW w:w="860" w:type="dxa"/>
            <w:noWrap/>
            <w:vAlign w:val="center"/>
          </w:tcPr>
          <w:p w14:paraId="3EEB229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兼容性</w:t>
            </w:r>
          </w:p>
        </w:tc>
        <w:tc>
          <w:tcPr>
            <w:tcW w:w="4915" w:type="dxa"/>
            <w:noWrap w:val="0"/>
            <w:vAlign w:val="center"/>
          </w:tcPr>
          <w:p w14:paraId="4789588F">
            <w:pPr>
              <w:spacing w:line="360" w:lineRule="auto"/>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（1）档案系统须兼容X86/ARM架构CPU的服务器，并能部署运行在预装国产操作系统的服务器和终端电脑上；</w:t>
            </w:r>
          </w:p>
          <w:p w14:paraId="3079C1F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（2）兼容麒麟、UOS等国产品牌操作系统</w:t>
            </w:r>
          </w:p>
          <w:p w14:paraId="63705FD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（3）满足主流品牌的国产数据库的切换与兼容要求；</w:t>
            </w:r>
          </w:p>
        </w:tc>
        <w:tc>
          <w:tcPr>
            <w:tcW w:w="735" w:type="dxa"/>
            <w:vMerge w:val="continue"/>
            <w:noWrap w:val="0"/>
            <w:vAlign w:val="center"/>
          </w:tcPr>
          <w:p w14:paraId="645EB3A9">
            <w:pPr>
              <w:spacing w:line="360" w:lineRule="auto"/>
              <w:rPr>
                <w:rFonts w:hint="eastAsia" w:ascii="宋体" w:hAnsi="宋体" w:cs="宋体"/>
                <w:b w:val="0"/>
                <w:bCs w:val="0"/>
                <w:color w:val="auto"/>
                <w:highlight w:val="none"/>
              </w:rPr>
            </w:pPr>
          </w:p>
        </w:tc>
        <w:tc>
          <w:tcPr>
            <w:tcW w:w="735" w:type="dxa"/>
            <w:vMerge w:val="continue"/>
            <w:noWrap w:val="0"/>
            <w:vAlign w:val="center"/>
          </w:tcPr>
          <w:p w14:paraId="3772F03D">
            <w:pPr>
              <w:spacing w:line="360" w:lineRule="auto"/>
              <w:rPr>
                <w:rFonts w:hint="eastAsia" w:ascii="宋体" w:hAnsi="宋体" w:cs="宋体"/>
                <w:b w:val="0"/>
                <w:bCs w:val="0"/>
                <w:color w:val="auto"/>
                <w:highlight w:val="none"/>
              </w:rPr>
            </w:pPr>
          </w:p>
        </w:tc>
        <w:tc>
          <w:tcPr>
            <w:tcW w:w="915" w:type="dxa"/>
            <w:vMerge w:val="continue"/>
            <w:noWrap w:val="0"/>
            <w:vAlign w:val="center"/>
          </w:tcPr>
          <w:p w14:paraId="1966364C">
            <w:pPr>
              <w:spacing w:line="360" w:lineRule="auto"/>
              <w:rPr>
                <w:rFonts w:hint="eastAsia" w:ascii="宋体" w:hAnsi="宋体" w:cs="宋体"/>
                <w:b w:val="0"/>
                <w:bCs w:val="0"/>
                <w:color w:val="auto"/>
                <w:highlight w:val="none"/>
              </w:rPr>
            </w:pPr>
          </w:p>
        </w:tc>
      </w:tr>
      <w:tr w14:paraId="4A19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1" w:type="dxa"/>
            <w:noWrap/>
            <w:vAlign w:val="center"/>
          </w:tcPr>
          <w:p w14:paraId="1182099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w:t>
            </w:r>
          </w:p>
        </w:tc>
        <w:tc>
          <w:tcPr>
            <w:tcW w:w="860" w:type="dxa"/>
            <w:noWrap/>
            <w:vAlign w:val="center"/>
          </w:tcPr>
          <w:p w14:paraId="39FFF52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建设规范</w:t>
            </w:r>
          </w:p>
        </w:tc>
        <w:tc>
          <w:tcPr>
            <w:tcW w:w="4915" w:type="dxa"/>
            <w:noWrap w:val="0"/>
            <w:vAlign w:val="center"/>
          </w:tcPr>
          <w:p w14:paraId="285D267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档案管理系统技术参数及要求必须完全满足目前《广西壮族自治区机关企事业档案工作年度检查评分标准》、《电子档案管理系统通用要求》（GB/T 39784-2021）、《电子档案单套管理一般要求》。</w:t>
            </w:r>
          </w:p>
        </w:tc>
        <w:tc>
          <w:tcPr>
            <w:tcW w:w="735" w:type="dxa"/>
            <w:vMerge w:val="continue"/>
            <w:noWrap w:val="0"/>
            <w:vAlign w:val="center"/>
          </w:tcPr>
          <w:p w14:paraId="14C1DC2D">
            <w:pPr>
              <w:spacing w:line="360" w:lineRule="auto"/>
              <w:rPr>
                <w:rFonts w:hint="eastAsia" w:ascii="宋体" w:hAnsi="宋体" w:cs="宋体"/>
                <w:b w:val="0"/>
                <w:bCs w:val="0"/>
                <w:color w:val="auto"/>
                <w:highlight w:val="none"/>
              </w:rPr>
            </w:pPr>
          </w:p>
        </w:tc>
        <w:tc>
          <w:tcPr>
            <w:tcW w:w="735" w:type="dxa"/>
            <w:vMerge w:val="continue"/>
            <w:noWrap w:val="0"/>
            <w:vAlign w:val="center"/>
          </w:tcPr>
          <w:p w14:paraId="0E6FB1A1">
            <w:pPr>
              <w:spacing w:line="360" w:lineRule="auto"/>
              <w:rPr>
                <w:rFonts w:hint="eastAsia" w:ascii="宋体" w:hAnsi="宋体" w:cs="宋体"/>
                <w:b w:val="0"/>
                <w:bCs w:val="0"/>
                <w:color w:val="auto"/>
                <w:highlight w:val="none"/>
              </w:rPr>
            </w:pPr>
          </w:p>
        </w:tc>
        <w:tc>
          <w:tcPr>
            <w:tcW w:w="915" w:type="dxa"/>
            <w:vMerge w:val="continue"/>
            <w:noWrap w:val="0"/>
            <w:vAlign w:val="center"/>
          </w:tcPr>
          <w:p w14:paraId="0C93B30E">
            <w:pPr>
              <w:spacing w:line="360" w:lineRule="auto"/>
              <w:rPr>
                <w:rFonts w:hint="eastAsia" w:ascii="宋体" w:hAnsi="宋体" w:cs="宋体"/>
                <w:b w:val="0"/>
                <w:bCs w:val="0"/>
                <w:color w:val="auto"/>
                <w:highlight w:val="none"/>
              </w:rPr>
            </w:pPr>
          </w:p>
        </w:tc>
      </w:tr>
      <w:tr w14:paraId="7407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646" w:type="dxa"/>
            <w:gridSpan w:val="3"/>
            <w:noWrap/>
            <w:vAlign w:val="center"/>
          </w:tcPr>
          <w:p w14:paraId="42F7DC4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（二）业务要求</w:t>
            </w:r>
          </w:p>
        </w:tc>
        <w:tc>
          <w:tcPr>
            <w:tcW w:w="735" w:type="dxa"/>
            <w:vMerge w:val="continue"/>
            <w:noWrap/>
            <w:vAlign w:val="center"/>
          </w:tcPr>
          <w:p w14:paraId="547E0A8F">
            <w:pPr>
              <w:spacing w:line="360" w:lineRule="auto"/>
              <w:rPr>
                <w:rFonts w:hint="eastAsia" w:ascii="宋体" w:hAnsi="宋体" w:cs="宋体"/>
                <w:b w:val="0"/>
                <w:bCs w:val="0"/>
                <w:color w:val="auto"/>
                <w:highlight w:val="none"/>
              </w:rPr>
            </w:pPr>
          </w:p>
        </w:tc>
        <w:tc>
          <w:tcPr>
            <w:tcW w:w="735" w:type="dxa"/>
            <w:vMerge w:val="continue"/>
            <w:noWrap/>
            <w:vAlign w:val="center"/>
          </w:tcPr>
          <w:p w14:paraId="54759E3B">
            <w:pPr>
              <w:spacing w:line="360" w:lineRule="auto"/>
              <w:rPr>
                <w:rFonts w:hint="eastAsia" w:ascii="宋体" w:hAnsi="宋体" w:cs="宋体"/>
                <w:b w:val="0"/>
                <w:bCs w:val="0"/>
                <w:color w:val="auto"/>
                <w:highlight w:val="none"/>
              </w:rPr>
            </w:pPr>
          </w:p>
        </w:tc>
        <w:tc>
          <w:tcPr>
            <w:tcW w:w="915" w:type="dxa"/>
            <w:vMerge w:val="continue"/>
            <w:noWrap/>
            <w:vAlign w:val="center"/>
          </w:tcPr>
          <w:p w14:paraId="02D1BEBF">
            <w:pPr>
              <w:spacing w:line="360" w:lineRule="auto"/>
              <w:rPr>
                <w:rFonts w:hint="eastAsia" w:ascii="宋体" w:hAnsi="宋体" w:cs="宋体"/>
                <w:b w:val="0"/>
                <w:bCs w:val="0"/>
                <w:color w:val="auto"/>
                <w:highlight w:val="none"/>
              </w:rPr>
            </w:pPr>
          </w:p>
        </w:tc>
      </w:tr>
      <w:tr w14:paraId="38CF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1" w:type="dxa"/>
            <w:noWrap/>
            <w:vAlign w:val="center"/>
          </w:tcPr>
          <w:p w14:paraId="1E05AA2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860" w:type="dxa"/>
            <w:noWrap/>
            <w:vAlign w:val="center"/>
          </w:tcPr>
          <w:p w14:paraId="27BE53D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OA对接</w:t>
            </w:r>
          </w:p>
        </w:tc>
        <w:tc>
          <w:tcPr>
            <w:tcW w:w="4915" w:type="dxa"/>
            <w:noWrap w:val="0"/>
            <w:vAlign w:val="center"/>
          </w:tcPr>
          <w:p w14:paraId="16E824E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开发OA对接接口，与学校内部OA系统的API接口对接，并完成与学校OA公司的对接及设计（包括费用），达到在线获取学校内部OA系统的办结文件、元数据信息，并对获取到的公文信息进行归档，实现学校办公OA的自动或半自动归档业务。</w:t>
            </w:r>
          </w:p>
        </w:tc>
        <w:tc>
          <w:tcPr>
            <w:tcW w:w="735" w:type="dxa"/>
            <w:vMerge w:val="continue"/>
            <w:noWrap w:val="0"/>
            <w:vAlign w:val="center"/>
          </w:tcPr>
          <w:p w14:paraId="7E88131C">
            <w:pPr>
              <w:spacing w:line="360" w:lineRule="auto"/>
              <w:rPr>
                <w:rFonts w:hint="eastAsia" w:ascii="宋体" w:hAnsi="宋体" w:cs="宋体"/>
                <w:b w:val="0"/>
                <w:bCs w:val="0"/>
                <w:color w:val="auto"/>
                <w:highlight w:val="none"/>
              </w:rPr>
            </w:pPr>
          </w:p>
        </w:tc>
        <w:tc>
          <w:tcPr>
            <w:tcW w:w="735" w:type="dxa"/>
            <w:vMerge w:val="continue"/>
            <w:noWrap w:val="0"/>
            <w:vAlign w:val="center"/>
          </w:tcPr>
          <w:p w14:paraId="2A864D79">
            <w:pPr>
              <w:spacing w:line="360" w:lineRule="auto"/>
              <w:rPr>
                <w:rFonts w:hint="eastAsia" w:ascii="宋体" w:hAnsi="宋体" w:cs="宋体"/>
                <w:b w:val="0"/>
                <w:bCs w:val="0"/>
                <w:color w:val="auto"/>
                <w:highlight w:val="none"/>
              </w:rPr>
            </w:pPr>
          </w:p>
        </w:tc>
        <w:tc>
          <w:tcPr>
            <w:tcW w:w="915" w:type="dxa"/>
            <w:vMerge w:val="continue"/>
            <w:noWrap w:val="0"/>
            <w:vAlign w:val="center"/>
          </w:tcPr>
          <w:p w14:paraId="571A02D2">
            <w:pPr>
              <w:spacing w:line="360" w:lineRule="auto"/>
              <w:rPr>
                <w:rFonts w:hint="eastAsia" w:ascii="宋体" w:hAnsi="宋体" w:cs="宋体"/>
                <w:b w:val="0"/>
                <w:bCs w:val="0"/>
                <w:color w:val="auto"/>
                <w:highlight w:val="none"/>
              </w:rPr>
            </w:pPr>
          </w:p>
        </w:tc>
      </w:tr>
      <w:tr w14:paraId="0CC7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646" w:type="dxa"/>
            <w:gridSpan w:val="3"/>
            <w:noWrap/>
            <w:vAlign w:val="center"/>
          </w:tcPr>
          <w:p w14:paraId="0412A18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（三）集成要求</w:t>
            </w:r>
          </w:p>
        </w:tc>
        <w:tc>
          <w:tcPr>
            <w:tcW w:w="735" w:type="dxa"/>
            <w:vMerge w:val="continue"/>
            <w:noWrap/>
            <w:vAlign w:val="center"/>
          </w:tcPr>
          <w:p w14:paraId="222F7F0B">
            <w:pPr>
              <w:spacing w:line="360" w:lineRule="auto"/>
              <w:rPr>
                <w:rFonts w:hint="eastAsia" w:ascii="宋体" w:hAnsi="宋体" w:cs="宋体"/>
                <w:b w:val="0"/>
                <w:bCs w:val="0"/>
                <w:color w:val="auto"/>
                <w:highlight w:val="none"/>
              </w:rPr>
            </w:pPr>
          </w:p>
        </w:tc>
        <w:tc>
          <w:tcPr>
            <w:tcW w:w="735" w:type="dxa"/>
            <w:vMerge w:val="continue"/>
            <w:noWrap/>
            <w:vAlign w:val="center"/>
          </w:tcPr>
          <w:p w14:paraId="256E6D25">
            <w:pPr>
              <w:spacing w:line="360" w:lineRule="auto"/>
              <w:rPr>
                <w:rFonts w:hint="eastAsia" w:ascii="宋体" w:hAnsi="宋体" w:cs="宋体"/>
                <w:b w:val="0"/>
                <w:bCs w:val="0"/>
                <w:color w:val="auto"/>
                <w:highlight w:val="none"/>
              </w:rPr>
            </w:pPr>
          </w:p>
        </w:tc>
        <w:tc>
          <w:tcPr>
            <w:tcW w:w="915" w:type="dxa"/>
            <w:vMerge w:val="continue"/>
            <w:noWrap/>
            <w:vAlign w:val="center"/>
          </w:tcPr>
          <w:p w14:paraId="6ADBF299">
            <w:pPr>
              <w:spacing w:line="360" w:lineRule="auto"/>
              <w:rPr>
                <w:rFonts w:hint="eastAsia" w:ascii="宋体" w:hAnsi="宋体" w:cs="宋体"/>
                <w:b w:val="0"/>
                <w:bCs w:val="0"/>
                <w:color w:val="auto"/>
                <w:highlight w:val="none"/>
              </w:rPr>
            </w:pPr>
          </w:p>
        </w:tc>
      </w:tr>
      <w:tr w14:paraId="399E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1" w:type="dxa"/>
            <w:noWrap/>
            <w:vAlign w:val="center"/>
          </w:tcPr>
          <w:p w14:paraId="7CD0758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860" w:type="dxa"/>
            <w:noWrap/>
            <w:vAlign w:val="center"/>
          </w:tcPr>
          <w:p w14:paraId="5B0F917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OCR识别引擎集成</w:t>
            </w:r>
          </w:p>
        </w:tc>
        <w:tc>
          <w:tcPr>
            <w:tcW w:w="4915" w:type="dxa"/>
            <w:noWrap w:val="0"/>
            <w:vAlign w:val="center"/>
          </w:tcPr>
          <w:p w14:paraId="069D37D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档案集成OCR识别引擎，该识别引擎支持在windows/linux操作系统，以及国产操作系统的部署，提供OCR识别功能，支持识别的文件类型含图片（JPG、JPEG、TIFF、PNG格式）、版式文件（OFD、PDF格式）</w:t>
            </w:r>
          </w:p>
        </w:tc>
        <w:tc>
          <w:tcPr>
            <w:tcW w:w="735" w:type="dxa"/>
            <w:vMerge w:val="continue"/>
            <w:noWrap w:val="0"/>
            <w:vAlign w:val="center"/>
          </w:tcPr>
          <w:p w14:paraId="1018F3A5">
            <w:pPr>
              <w:spacing w:line="360" w:lineRule="auto"/>
              <w:rPr>
                <w:rFonts w:hint="eastAsia" w:ascii="宋体" w:hAnsi="宋体" w:cs="宋体"/>
                <w:b w:val="0"/>
                <w:bCs w:val="0"/>
                <w:color w:val="auto"/>
                <w:highlight w:val="none"/>
              </w:rPr>
            </w:pPr>
          </w:p>
        </w:tc>
        <w:tc>
          <w:tcPr>
            <w:tcW w:w="735" w:type="dxa"/>
            <w:vMerge w:val="continue"/>
            <w:noWrap w:val="0"/>
            <w:vAlign w:val="center"/>
          </w:tcPr>
          <w:p w14:paraId="591C6FA9">
            <w:pPr>
              <w:spacing w:line="360" w:lineRule="auto"/>
              <w:rPr>
                <w:rFonts w:hint="eastAsia" w:ascii="宋体" w:hAnsi="宋体" w:cs="宋体"/>
                <w:b w:val="0"/>
                <w:bCs w:val="0"/>
                <w:color w:val="auto"/>
                <w:highlight w:val="none"/>
              </w:rPr>
            </w:pPr>
          </w:p>
        </w:tc>
        <w:tc>
          <w:tcPr>
            <w:tcW w:w="915" w:type="dxa"/>
            <w:vMerge w:val="continue"/>
            <w:noWrap w:val="0"/>
            <w:vAlign w:val="center"/>
          </w:tcPr>
          <w:p w14:paraId="73B415B5">
            <w:pPr>
              <w:spacing w:line="360" w:lineRule="auto"/>
              <w:rPr>
                <w:rFonts w:hint="eastAsia" w:ascii="宋体" w:hAnsi="宋体" w:cs="宋体"/>
                <w:b w:val="0"/>
                <w:bCs w:val="0"/>
                <w:color w:val="auto"/>
                <w:highlight w:val="none"/>
              </w:rPr>
            </w:pPr>
          </w:p>
        </w:tc>
      </w:tr>
      <w:tr w14:paraId="450A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1" w:type="dxa"/>
            <w:noWrap/>
            <w:vAlign w:val="center"/>
          </w:tcPr>
          <w:p w14:paraId="25A406C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w:t>
            </w:r>
          </w:p>
        </w:tc>
        <w:tc>
          <w:tcPr>
            <w:tcW w:w="860" w:type="dxa"/>
            <w:noWrap/>
            <w:vAlign w:val="center"/>
          </w:tcPr>
          <w:p w14:paraId="33BB7DA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集成人事档案管理模块</w:t>
            </w:r>
          </w:p>
        </w:tc>
        <w:tc>
          <w:tcPr>
            <w:tcW w:w="4915" w:type="dxa"/>
            <w:noWrap w:val="0"/>
            <w:vAlign w:val="center"/>
          </w:tcPr>
          <w:p w14:paraId="0310263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本电子档案系统中，提供人事档案管理功能，人事档案的管理包括新增目录，编辑目录，删除目录，打印目录，人事档案十大类维护，原文挂接，目录接收，OCR识别，常规查询，组合查询，合规性检测，批量操作等操作</w:t>
            </w:r>
          </w:p>
        </w:tc>
        <w:tc>
          <w:tcPr>
            <w:tcW w:w="735" w:type="dxa"/>
            <w:vMerge w:val="continue"/>
            <w:noWrap w:val="0"/>
            <w:vAlign w:val="center"/>
          </w:tcPr>
          <w:p w14:paraId="3A7E01DC">
            <w:pPr>
              <w:spacing w:line="360" w:lineRule="auto"/>
              <w:rPr>
                <w:rFonts w:hint="eastAsia" w:ascii="宋体" w:hAnsi="宋体" w:cs="宋体"/>
                <w:b w:val="0"/>
                <w:bCs w:val="0"/>
                <w:color w:val="auto"/>
                <w:highlight w:val="none"/>
              </w:rPr>
            </w:pPr>
          </w:p>
        </w:tc>
        <w:tc>
          <w:tcPr>
            <w:tcW w:w="735" w:type="dxa"/>
            <w:vMerge w:val="continue"/>
            <w:noWrap w:val="0"/>
            <w:vAlign w:val="center"/>
          </w:tcPr>
          <w:p w14:paraId="7CF11425">
            <w:pPr>
              <w:spacing w:line="360" w:lineRule="auto"/>
              <w:rPr>
                <w:rFonts w:hint="eastAsia" w:ascii="宋体" w:hAnsi="宋体" w:cs="宋体"/>
                <w:b w:val="0"/>
                <w:bCs w:val="0"/>
                <w:color w:val="auto"/>
                <w:highlight w:val="none"/>
              </w:rPr>
            </w:pPr>
          </w:p>
        </w:tc>
        <w:tc>
          <w:tcPr>
            <w:tcW w:w="915" w:type="dxa"/>
            <w:vMerge w:val="continue"/>
            <w:noWrap w:val="0"/>
            <w:vAlign w:val="center"/>
          </w:tcPr>
          <w:p w14:paraId="2EF80384">
            <w:pPr>
              <w:spacing w:line="360" w:lineRule="auto"/>
              <w:rPr>
                <w:rFonts w:hint="eastAsia" w:ascii="宋体" w:hAnsi="宋体" w:cs="宋体"/>
                <w:b w:val="0"/>
                <w:bCs w:val="0"/>
                <w:color w:val="auto"/>
                <w:highlight w:val="none"/>
              </w:rPr>
            </w:pPr>
          </w:p>
        </w:tc>
      </w:tr>
      <w:tr w14:paraId="734F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71" w:type="dxa"/>
            <w:noWrap/>
            <w:vAlign w:val="center"/>
          </w:tcPr>
          <w:p w14:paraId="358B629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w:t>
            </w:r>
          </w:p>
        </w:tc>
        <w:tc>
          <w:tcPr>
            <w:tcW w:w="860" w:type="dxa"/>
            <w:noWrap/>
            <w:vAlign w:val="center"/>
          </w:tcPr>
          <w:p w14:paraId="35C53E6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OFD在线预览集成</w:t>
            </w:r>
          </w:p>
        </w:tc>
        <w:tc>
          <w:tcPr>
            <w:tcW w:w="4915" w:type="dxa"/>
            <w:noWrap w:val="0"/>
            <w:vAlign w:val="center"/>
          </w:tcPr>
          <w:p w14:paraId="2C39C9E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档案系统集成对OFD文件的在线预览功能，提供纯HTML方式，嵌入档案系统内部预览OFD文件，提供放大、缩小、拖放、打印等功能</w:t>
            </w:r>
          </w:p>
        </w:tc>
        <w:tc>
          <w:tcPr>
            <w:tcW w:w="735" w:type="dxa"/>
            <w:vMerge w:val="continue"/>
            <w:noWrap w:val="0"/>
            <w:vAlign w:val="center"/>
          </w:tcPr>
          <w:p w14:paraId="1C02DFF4">
            <w:pPr>
              <w:spacing w:line="360" w:lineRule="auto"/>
              <w:rPr>
                <w:rFonts w:hint="eastAsia" w:ascii="宋体" w:hAnsi="宋体" w:cs="宋体"/>
                <w:b w:val="0"/>
                <w:bCs w:val="0"/>
                <w:color w:val="auto"/>
                <w:highlight w:val="none"/>
              </w:rPr>
            </w:pPr>
          </w:p>
        </w:tc>
        <w:tc>
          <w:tcPr>
            <w:tcW w:w="735" w:type="dxa"/>
            <w:vMerge w:val="continue"/>
            <w:noWrap w:val="0"/>
            <w:vAlign w:val="center"/>
          </w:tcPr>
          <w:p w14:paraId="6FC684C0">
            <w:pPr>
              <w:spacing w:line="360" w:lineRule="auto"/>
              <w:rPr>
                <w:rFonts w:hint="eastAsia" w:ascii="宋体" w:hAnsi="宋体" w:cs="宋体"/>
                <w:b w:val="0"/>
                <w:bCs w:val="0"/>
                <w:color w:val="auto"/>
                <w:highlight w:val="none"/>
              </w:rPr>
            </w:pPr>
          </w:p>
        </w:tc>
        <w:tc>
          <w:tcPr>
            <w:tcW w:w="915" w:type="dxa"/>
            <w:vMerge w:val="continue"/>
            <w:noWrap w:val="0"/>
            <w:vAlign w:val="center"/>
          </w:tcPr>
          <w:p w14:paraId="370D7BB8">
            <w:pPr>
              <w:spacing w:line="360" w:lineRule="auto"/>
              <w:rPr>
                <w:rFonts w:hint="eastAsia" w:ascii="宋体" w:hAnsi="宋体" w:cs="宋体"/>
                <w:b w:val="0"/>
                <w:bCs w:val="0"/>
                <w:color w:val="auto"/>
                <w:highlight w:val="none"/>
              </w:rPr>
            </w:pPr>
          </w:p>
        </w:tc>
      </w:tr>
      <w:tr w14:paraId="6F01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1" w:type="dxa"/>
            <w:noWrap/>
            <w:vAlign w:val="center"/>
          </w:tcPr>
          <w:p w14:paraId="6A7E09F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w:t>
            </w:r>
          </w:p>
        </w:tc>
        <w:tc>
          <w:tcPr>
            <w:tcW w:w="860" w:type="dxa"/>
            <w:noWrap/>
            <w:vAlign w:val="center"/>
          </w:tcPr>
          <w:p w14:paraId="2575E1D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挂接客户端集成</w:t>
            </w:r>
          </w:p>
        </w:tc>
        <w:tc>
          <w:tcPr>
            <w:tcW w:w="4915" w:type="dxa"/>
            <w:noWrap w:val="0"/>
            <w:vAlign w:val="center"/>
          </w:tcPr>
          <w:p w14:paraId="10E510A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实现数字化副本文件的远程批量挂接，可以文件的命名方法，自定义配置挂接的方式与规则，能根据挂接端的需要，选择档案类型、档号方案、字段组成规则、文件路径、档案库（预归档库、管理库），可以选择仅上传，或者上完成即开始挂接。该挂接程序要求可以运行在windows/国产电脑（麒麟或者UOS）。</w:t>
            </w:r>
          </w:p>
        </w:tc>
        <w:tc>
          <w:tcPr>
            <w:tcW w:w="735" w:type="dxa"/>
            <w:vMerge w:val="continue"/>
            <w:noWrap w:val="0"/>
            <w:vAlign w:val="center"/>
          </w:tcPr>
          <w:p w14:paraId="5D2C04F4">
            <w:pPr>
              <w:spacing w:line="360" w:lineRule="auto"/>
              <w:rPr>
                <w:rFonts w:hint="eastAsia" w:ascii="宋体" w:hAnsi="宋体" w:cs="宋体"/>
                <w:b w:val="0"/>
                <w:bCs w:val="0"/>
                <w:color w:val="auto"/>
                <w:highlight w:val="none"/>
              </w:rPr>
            </w:pPr>
          </w:p>
        </w:tc>
        <w:tc>
          <w:tcPr>
            <w:tcW w:w="735" w:type="dxa"/>
            <w:vMerge w:val="continue"/>
            <w:noWrap w:val="0"/>
            <w:vAlign w:val="center"/>
          </w:tcPr>
          <w:p w14:paraId="0C923122">
            <w:pPr>
              <w:spacing w:line="360" w:lineRule="auto"/>
              <w:rPr>
                <w:rFonts w:hint="eastAsia" w:ascii="宋体" w:hAnsi="宋体" w:cs="宋体"/>
                <w:b w:val="0"/>
                <w:bCs w:val="0"/>
                <w:color w:val="auto"/>
                <w:highlight w:val="none"/>
              </w:rPr>
            </w:pPr>
          </w:p>
        </w:tc>
        <w:tc>
          <w:tcPr>
            <w:tcW w:w="915" w:type="dxa"/>
            <w:vMerge w:val="continue"/>
            <w:noWrap w:val="0"/>
            <w:vAlign w:val="center"/>
          </w:tcPr>
          <w:p w14:paraId="2F956941">
            <w:pPr>
              <w:spacing w:line="360" w:lineRule="auto"/>
              <w:rPr>
                <w:rFonts w:hint="eastAsia" w:ascii="宋体" w:hAnsi="宋体" w:cs="宋体"/>
                <w:b w:val="0"/>
                <w:bCs w:val="0"/>
                <w:color w:val="auto"/>
                <w:highlight w:val="none"/>
              </w:rPr>
            </w:pPr>
          </w:p>
        </w:tc>
      </w:tr>
      <w:tr w14:paraId="10FE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646" w:type="dxa"/>
            <w:gridSpan w:val="3"/>
            <w:noWrap/>
            <w:vAlign w:val="center"/>
          </w:tcPr>
          <w:p w14:paraId="475A779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（四）系统功能--通用功能建设</w:t>
            </w:r>
          </w:p>
        </w:tc>
        <w:tc>
          <w:tcPr>
            <w:tcW w:w="735" w:type="dxa"/>
            <w:vMerge w:val="continue"/>
            <w:noWrap/>
            <w:vAlign w:val="center"/>
          </w:tcPr>
          <w:p w14:paraId="0535FE30">
            <w:pPr>
              <w:spacing w:line="360" w:lineRule="auto"/>
              <w:rPr>
                <w:rFonts w:hint="eastAsia" w:ascii="宋体" w:hAnsi="宋体" w:cs="宋体"/>
                <w:b w:val="0"/>
                <w:bCs w:val="0"/>
                <w:color w:val="auto"/>
                <w:highlight w:val="none"/>
              </w:rPr>
            </w:pPr>
          </w:p>
        </w:tc>
        <w:tc>
          <w:tcPr>
            <w:tcW w:w="735" w:type="dxa"/>
            <w:vMerge w:val="continue"/>
            <w:noWrap/>
            <w:vAlign w:val="center"/>
          </w:tcPr>
          <w:p w14:paraId="7028113C">
            <w:pPr>
              <w:spacing w:line="360" w:lineRule="auto"/>
              <w:rPr>
                <w:rFonts w:hint="eastAsia" w:ascii="宋体" w:hAnsi="宋体" w:cs="宋体"/>
                <w:b w:val="0"/>
                <w:bCs w:val="0"/>
                <w:color w:val="auto"/>
                <w:highlight w:val="none"/>
              </w:rPr>
            </w:pPr>
          </w:p>
        </w:tc>
        <w:tc>
          <w:tcPr>
            <w:tcW w:w="915" w:type="dxa"/>
            <w:vMerge w:val="continue"/>
            <w:noWrap/>
            <w:vAlign w:val="center"/>
          </w:tcPr>
          <w:p w14:paraId="2CECF9C4">
            <w:pPr>
              <w:spacing w:line="360" w:lineRule="auto"/>
              <w:rPr>
                <w:rFonts w:hint="eastAsia" w:ascii="宋体" w:hAnsi="宋体" w:cs="宋体"/>
                <w:b w:val="0"/>
                <w:bCs w:val="0"/>
                <w:color w:val="auto"/>
                <w:highlight w:val="none"/>
              </w:rPr>
            </w:pPr>
          </w:p>
        </w:tc>
      </w:tr>
      <w:tr w14:paraId="2F92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1" w:type="dxa"/>
            <w:noWrap/>
            <w:vAlign w:val="center"/>
          </w:tcPr>
          <w:p w14:paraId="5D58436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860" w:type="dxa"/>
            <w:noWrap/>
            <w:vAlign w:val="center"/>
          </w:tcPr>
          <w:p w14:paraId="0BE4D96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消息中心</w:t>
            </w:r>
          </w:p>
        </w:tc>
        <w:tc>
          <w:tcPr>
            <w:tcW w:w="4915" w:type="dxa"/>
            <w:noWrap w:val="0"/>
            <w:vAlign w:val="center"/>
          </w:tcPr>
          <w:p w14:paraId="708E5FF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提供展示待处理的审批消息，预警消息，消息公告等消息推送，并提供流程审批功能</w:t>
            </w:r>
          </w:p>
        </w:tc>
        <w:tc>
          <w:tcPr>
            <w:tcW w:w="735" w:type="dxa"/>
            <w:vMerge w:val="continue"/>
            <w:noWrap w:val="0"/>
            <w:vAlign w:val="center"/>
          </w:tcPr>
          <w:p w14:paraId="030B0359">
            <w:pPr>
              <w:spacing w:line="360" w:lineRule="auto"/>
              <w:rPr>
                <w:rFonts w:hint="eastAsia" w:ascii="宋体" w:hAnsi="宋体" w:cs="宋体"/>
                <w:b w:val="0"/>
                <w:bCs w:val="0"/>
                <w:color w:val="auto"/>
                <w:highlight w:val="none"/>
              </w:rPr>
            </w:pPr>
          </w:p>
        </w:tc>
        <w:tc>
          <w:tcPr>
            <w:tcW w:w="735" w:type="dxa"/>
            <w:vMerge w:val="continue"/>
            <w:noWrap w:val="0"/>
            <w:vAlign w:val="center"/>
          </w:tcPr>
          <w:p w14:paraId="0D58AF4E">
            <w:pPr>
              <w:spacing w:line="360" w:lineRule="auto"/>
              <w:rPr>
                <w:rFonts w:hint="eastAsia" w:ascii="宋体" w:hAnsi="宋体" w:cs="宋体"/>
                <w:b w:val="0"/>
                <w:bCs w:val="0"/>
                <w:color w:val="auto"/>
                <w:highlight w:val="none"/>
              </w:rPr>
            </w:pPr>
          </w:p>
        </w:tc>
        <w:tc>
          <w:tcPr>
            <w:tcW w:w="915" w:type="dxa"/>
            <w:vMerge w:val="continue"/>
            <w:noWrap w:val="0"/>
            <w:vAlign w:val="center"/>
          </w:tcPr>
          <w:p w14:paraId="6073E1DD">
            <w:pPr>
              <w:spacing w:line="360" w:lineRule="auto"/>
              <w:rPr>
                <w:rFonts w:hint="eastAsia" w:ascii="宋体" w:hAnsi="宋体" w:cs="宋体"/>
                <w:b w:val="0"/>
                <w:bCs w:val="0"/>
                <w:color w:val="auto"/>
                <w:highlight w:val="none"/>
              </w:rPr>
            </w:pPr>
          </w:p>
        </w:tc>
      </w:tr>
      <w:tr w14:paraId="25F1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1" w:type="dxa"/>
            <w:noWrap/>
            <w:vAlign w:val="center"/>
          </w:tcPr>
          <w:p w14:paraId="2C38A52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w:t>
            </w:r>
          </w:p>
        </w:tc>
        <w:tc>
          <w:tcPr>
            <w:tcW w:w="860" w:type="dxa"/>
            <w:noWrap/>
            <w:vAlign w:val="center"/>
          </w:tcPr>
          <w:p w14:paraId="2D0B8AB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校领导管理门户</w:t>
            </w:r>
          </w:p>
        </w:tc>
        <w:tc>
          <w:tcPr>
            <w:tcW w:w="4915" w:type="dxa"/>
            <w:noWrap w:val="0"/>
            <w:vAlign w:val="center"/>
          </w:tcPr>
          <w:p w14:paraId="57B4668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门户界面针对不同的学校领导管理者，呈现校领导负责的文件及其关联内容信息，通过数据统计和分析，以列表和图表方式呈现其管理内容及对应归档文件信息，关联到对应模块界面中显示并查询对应档案内容</w:t>
            </w:r>
          </w:p>
        </w:tc>
        <w:tc>
          <w:tcPr>
            <w:tcW w:w="735" w:type="dxa"/>
            <w:vMerge w:val="continue"/>
            <w:noWrap w:val="0"/>
            <w:vAlign w:val="center"/>
          </w:tcPr>
          <w:p w14:paraId="62E9BEB6">
            <w:pPr>
              <w:spacing w:line="360" w:lineRule="auto"/>
              <w:rPr>
                <w:rFonts w:hint="eastAsia" w:ascii="宋体" w:hAnsi="宋体" w:cs="宋体"/>
                <w:b w:val="0"/>
                <w:bCs w:val="0"/>
                <w:color w:val="auto"/>
                <w:highlight w:val="none"/>
              </w:rPr>
            </w:pPr>
          </w:p>
        </w:tc>
        <w:tc>
          <w:tcPr>
            <w:tcW w:w="735" w:type="dxa"/>
            <w:vMerge w:val="continue"/>
            <w:noWrap w:val="0"/>
            <w:vAlign w:val="center"/>
          </w:tcPr>
          <w:p w14:paraId="513A61E4">
            <w:pPr>
              <w:spacing w:line="360" w:lineRule="auto"/>
              <w:rPr>
                <w:rFonts w:hint="eastAsia" w:ascii="宋体" w:hAnsi="宋体" w:cs="宋体"/>
                <w:b w:val="0"/>
                <w:bCs w:val="0"/>
                <w:color w:val="auto"/>
                <w:highlight w:val="none"/>
              </w:rPr>
            </w:pPr>
          </w:p>
        </w:tc>
        <w:tc>
          <w:tcPr>
            <w:tcW w:w="915" w:type="dxa"/>
            <w:vMerge w:val="continue"/>
            <w:noWrap w:val="0"/>
            <w:vAlign w:val="center"/>
          </w:tcPr>
          <w:p w14:paraId="73896E17">
            <w:pPr>
              <w:spacing w:line="360" w:lineRule="auto"/>
              <w:rPr>
                <w:rFonts w:hint="eastAsia" w:ascii="宋体" w:hAnsi="宋体" w:cs="宋体"/>
                <w:b w:val="0"/>
                <w:bCs w:val="0"/>
                <w:color w:val="auto"/>
                <w:highlight w:val="none"/>
              </w:rPr>
            </w:pPr>
          </w:p>
        </w:tc>
      </w:tr>
      <w:tr w14:paraId="1B7E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646" w:type="dxa"/>
            <w:gridSpan w:val="3"/>
            <w:noWrap/>
            <w:vAlign w:val="center"/>
          </w:tcPr>
          <w:p w14:paraId="17FAEF9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（五）系统功能--业务模块建设</w:t>
            </w:r>
          </w:p>
        </w:tc>
        <w:tc>
          <w:tcPr>
            <w:tcW w:w="735" w:type="dxa"/>
            <w:vMerge w:val="continue"/>
            <w:noWrap/>
            <w:vAlign w:val="center"/>
          </w:tcPr>
          <w:p w14:paraId="2B8D3494">
            <w:pPr>
              <w:spacing w:line="360" w:lineRule="auto"/>
              <w:rPr>
                <w:rFonts w:hint="eastAsia" w:ascii="宋体" w:hAnsi="宋体" w:cs="宋体"/>
                <w:b w:val="0"/>
                <w:bCs w:val="0"/>
                <w:color w:val="auto"/>
                <w:highlight w:val="none"/>
              </w:rPr>
            </w:pPr>
          </w:p>
        </w:tc>
        <w:tc>
          <w:tcPr>
            <w:tcW w:w="735" w:type="dxa"/>
            <w:vMerge w:val="continue"/>
            <w:noWrap/>
            <w:vAlign w:val="center"/>
          </w:tcPr>
          <w:p w14:paraId="52EA4220">
            <w:pPr>
              <w:spacing w:line="360" w:lineRule="auto"/>
              <w:rPr>
                <w:rFonts w:hint="eastAsia" w:ascii="宋体" w:hAnsi="宋体" w:cs="宋体"/>
                <w:b w:val="0"/>
                <w:bCs w:val="0"/>
                <w:color w:val="auto"/>
                <w:highlight w:val="none"/>
              </w:rPr>
            </w:pPr>
          </w:p>
        </w:tc>
        <w:tc>
          <w:tcPr>
            <w:tcW w:w="915" w:type="dxa"/>
            <w:vMerge w:val="continue"/>
            <w:noWrap/>
            <w:vAlign w:val="center"/>
          </w:tcPr>
          <w:p w14:paraId="46244F31">
            <w:pPr>
              <w:spacing w:line="360" w:lineRule="auto"/>
              <w:rPr>
                <w:rFonts w:hint="eastAsia" w:ascii="宋体" w:hAnsi="宋体" w:cs="宋体"/>
                <w:b w:val="0"/>
                <w:bCs w:val="0"/>
                <w:color w:val="auto"/>
                <w:highlight w:val="none"/>
              </w:rPr>
            </w:pPr>
          </w:p>
        </w:tc>
      </w:tr>
      <w:tr w14:paraId="3C34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71" w:type="dxa"/>
            <w:noWrap/>
            <w:vAlign w:val="center"/>
          </w:tcPr>
          <w:p w14:paraId="188C5708">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序号</w:t>
            </w:r>
          </w:p>
        </w:tc>
        <w:tc>
          <w:tcPr>
            <w:tcW w:w="860" w:type="dxa"/>
            <w:noWrap/>
            <w:vAlign w:val="center"/>
          </w:tcPr>
          <w:p w14:paraId="73368F95">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功能模块</w:t>
            </w:r>
          </w:p>
        </w:tc>
        <w:tc>
          <w:tcPr>
            <w:tcW w:w="4915" w:type="dxa"/>
            <w:noWrap/>
            <w:vAlign w:val="center"/>
          </w:tcPr>
          <w:p w14:paraId="46274F5A">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功能要求</w:t>
            </w:r>
          </w:p>
        </w:tc>
        <w:tc>
          <w:tcPr>
            <w:tcW w:w="735" w:type="dxa"/>
            <w:vMerge w:val="continue"/>
            <w:noWrap/>
            <w:vAlign w:val="center"/>
          </w:tcPr>
          <w:p w14:paraId="659C0447">
            <w:pPr>
              <w:spacing w:line="360" w:lineRule="auto"/>
              <w:jc w:val="center"/>
              <w:rPr>
                <w:rFonts w:hint="eastAsia" w:ascii="宋体" w:hAnsi="宋体" w:cs="宋体"/>
                <w:b w:val="0"/>
                <w:bCs w:val="0"/>
                <w:color w:val="auto"/>
                <w:highlight w:val="none"/>
              </w:rPr>
            </w:pPr>
          </w:p>
        </w:tc>
        <w:tc>
          <w:tcPr>
            <w:tcW w:w="735" w:type="dxa"/>
            <w:vMerge w:val="continue"/>
            <w:noWrap/>
            <w:vAlign w:val="center"/>
          </w:tcPr>
          <w:p w14:paraId="50D0AEEF">
            <w:pPr>
              <w:spacing w:line="360" w:lineRule="auto"/>
              <w:jc w:val="center"/>
              <w:rPr>
                <w:rFonts w:hint="eastAsia" w:ascii="宋体" w:hAnsi="宋体" w:cs="宋体"/>
                <w:b w:val="0"/>
                <w:bCs w:val="0"/>
                <w:color w:val="auto"/>
                <w:highlight w:val="none"/>
              </w:rPr>
            </w:pPr>
          </w:p>
        </w:tc>
        <w:tc>
          <w:tcPr>
            <w:tcW w:w="915" w:type="dxa"/>
            <w:vMerge w:val="continue"/>
            <w:noWrap/>
            <w:vAlign w:val="center"/>
          </w:tcPr>
          <w:p w14:paraId="581D2461">
            <w:pPr>
              <w:spacing w:line="360" w:lineRule="auto"/>
              <w:jc w:val="center"/>
              <w:rPr>
                <w:rFonts w:hint="eastAsia" w:ascii="宋体" w:hAnsi="宋体" w:cs="宋体"/>
                <w:b w:val="0"/>
                <w:bCs w:val="0"/>
                <w:color w:val="auto"/>
                <w:highlight w:val="none"/>
              </w:rPr>
            </w:pPr>
          </w:p>
        </w:tc>
      </w:tr>
      <w:tr w14:paraId="1ED7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2F4A294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860" w:type="dxa"/>
            <w:noWrap/>
            <w:vAlign w:val="center"/>
          </w:tcPr>
          <w:p w14:paraId="61D0886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预归档库管理</w:t>
            </w:r>
          </w:p>
        </w:tc>
        <w:tc>
          <w:tcPr>
            <w:tcW w:w="4915" w:type="dxa"/>
            <w:noWrap w:val="0"/>
            <w:vAlign w:val="bottom"/>
          </w:tcPr>
          <w:p w14:paraId="5804006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bottom"/>
          </w:tcPr>
          <w:p w14:paraId="43BD3686">
            <w:pPr>
              <w:spacing w:line="360" w:lineRule="auto"/>
              <w:rPr>
                <w:rFonts w:hint="eastAsia" w:ascii="宋体" w:hAnsi="宋体" w:cs="宋体"/>
                <w:b w:val="0"/>
                <w:bCs w:val="0"/>
                <w:color w:val="auto"/>
                <w:highlight w:val="none"/>
              </w:rPr>
            </w:pPr>
          </w:p>
        </w:tc>
        <w:tc>
          <w:tcPr>
            <w:tcW w:w="735" w:type="dxa"/>
            <w:vMerge w:val="continue"/>
            <w:noWrap w:val="0"/>
            <w:vAlign w:val="bottom"/>
          </w:tcPr>
          <w:p w14:paraId="798FD11E">
            <w:pPr>
              <w:spacing w:line="360" w:lineRule="auto"/>
              <w:rPr>
                <w:rFonts w:hint="eastAsia" w:ascii="宋体" w:hAnsi="宋体" w:cs="宋体"/>
                <w:b w:val="0"/>
                <w:bCs w:val="0"/>
                <w:color w:val="auto"/>
                <w:highlight w:val="none"/>
              </w:rPr>
            </w:pPr>
          </w:p>
        </w:tc>
        <w:tc>
          <w:tcPr>
            <w:tcW w:w="915" w:type="dxa"/>
            <w:vMerge w:val="continue"/>
            <w:noWrap w:val="0"/>
            <w:vAlign w:val="bottom"/>
          </w:tcPr>
          <w:p w14:paraId="55818D64">
            <w:pPr>
              <w:spacing w:line="360" w:lineRule="auto"/>
              <w:rPr>
                <w:rFonts w:hint="eastAsia" w:ascii="宋体" w:hAnsi="宋体" w:cs="宋体"/>
                <w:b w:val="0"/>
                <w:bCs w:val="0"/>
                <w:color w:val="auto"/>
                <w:highlight w:val="none"/>
              </w:rPr>
            </w:pPr>
          </w:p>
        </w:tc>
      </w:tr>
      <w:tr w14:paraId="5991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1" w:type="dxa"/>
            <w:noWrap/>
            <w:vAlign w:val="center"/>
          </w:tcPr>
          <w:p w14:paraId="0FAD395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1.1.</w:t>
            </w:r>
          </w:p>
        </w:tc>
        <w:tc>
          <w:tcPr>
            <w:tcW w:w="860" w:type="dxa"/>
            <w:noWrap/>
            <w:vAlign w:val="center"/>
          </w:tcPr>
          <w:p w14:paraId="1450E22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数据著录</w:t>
            </w:r>
          </w:p>
        </w:tc>
        <w:tc>
          <w:tcPr>
            <w:tcW w:w="4915" w:type="dxa"/>
            <w:noWrap w:val="0"/>
            <w:vAlign w:val="center"/>
          </w:tcPr>
          <w:p w14:paraId="4FC7974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提供档案目录的新增、编辑、删除功能。删除功能提供放置回收站、直接删除选项</w:t>
            </w:r>
          </w:p>
        </w:tc>
        <w:tc>
          <w:tcPr>
            <w:tcW w:w="735" w:type="dxa"/>
            <w:vMerge w:val="continue"/>
            <w:noWrap w:val="0"/>
            <w:vAlign w:val="center"/>
          </w:tcPr>
          <w:p w14:paraId="22B4F892">
            <w:pPr>
              <w:spacing w:line="360" w:lineRule="auto"/>
              <w:rPr>
                <w:rFonts w:hint="eastAsia" w:ascii="宋体" w:hAnsi="宋体" w:cs="宋体"/>
                <w:b w:val="0"/>
                <w:bCs w:val="0"/>
                <w:color w:val="auto"/>
                <w:highlight w:val="none"/>
              </w:rPr>
            </w:pPr>
          </w:p>
        </w:tc>
        <w:tc>
          <w:tcPr>
            <w:tcW w:w="735" w:type="dxa"/>
            <w:vMerge w:val="continue"/>
            <w:noWrap w:val="0"/>
            <w:vAlign w:val="center"/>
          </w:tcPr>
          <w:p w14:paraId="49E98712">
            <w:pPr>
              <w:spacing w:line="360" w:lineRule="auto"/>
              <w:rPr>
                <w:rFonts w:hint="eastAsia" w:ascii="宋体" w:hAnsi="宋体" w:cs="宋体"/>
                <w:b w:val="0"/>
                <w:bCs w:val="0"/>
                <w:color w:val="auto"/>
                <w:highlight w:val="none"/>
              </w:rPr>
            </w:pPr>
          </w:p>
        </w:tc>
        <w:tc>
          <w:tcPr>
            <w:tcW w:w="915" w:type="dxa"/>
            <w:vMerge w:val="continue"/>
            <w:noWrap w:val="0"/>
            <w:vAlign w:val="center"/>
          </w:tcPr>
          <w:p w14:paraId="29DA22C8">
            <w:pPr>
              <w:spacing w:line="360" w:lineRule="auto"/>
              <w:rPr>
                <w:rFonts w:hint="eastAsia" w:ascii="宋体" w:hAnsi="宋体" w:cs="宋体"/>
                <w:b w:val="0"/>
                <w:bCs w:val="0"/>
                <w:color w:val="auto"/>
                <w:highlight w:val="none"/>
              </w:rPr>
            </w:pPr>
          </w:p>
        </w:tc>
      </w:tr>
      <w:tr w14:paraId="26FD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5BA82B7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1.2.</w:t>
            </w:r>
          </w:p>
        </w:tc>
        <w:tc>
          <w:tcPr>
            <w:tcW w:w="860" w:type="dxa"/>
            <w:noWrap/>
            <w:vAlign w:val="center"/>
          </w:tcPr>
          <w:p w14:paraId="14706F5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档案查询</w:t>
            </w:r>
          </w:p>
        </w:tc>
        <w:tc>
          <w:tcPr>
            <w:tcW w:w="4915" w:type="dxa"/>
            <w:noWrap w:val="0"/>
            <w:vAlign w:val="center"/>
          </w:tcPr>
          <w:p w14:paraId="3DB0A39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提供常规查询、组合查询选项</w:t>
            </w:r>
          </w:p>
        </w:tc>
        <w:tc>
          <w:tcPr>
            <w:tcW w:w="735" w:type="dxa"/>
            <w:vMerge w:val="continue"/>
            <w:noWrap w:val="0"/>
            <w:vAlign w:val="center"/>
          </w:tcPr>
          <w:p w14:paraId="33A922B2">
            <w:pPr>
              <w:spacing w:line="360" w:lineRule="auto"/>
              <w:rPr>
                <w:rFonts w:hint="eastAsia" w:ascii="宋体" w:hAnsi="宋体" w:cs="宋体"/>
                <w:b w:val="0"/>
                <w:bCs w:val="0"/>
                <w:color w:val="auto"/>
                <w:highlight w:val="none"/>
              </w:rPr>
            </w:pPr>
          </w:p>
        </w:tc>
        <w:tc>
          <w:tcPr>
            <w:tcW w:w="735" w:type="dxa"/>
            <w:vMerge w:val="continue"/>
            <w:noWrap w:val="0"/>
            <w:vAlign w:val="center"/>
          </w:tcPr>
          <w:p w14:paraId="53BF9F80">
            <w:pPr>
              <w:spacing w:line="360" w:lineRule="auto"/>
              <w:rPr>
                <w:rFonts w:hint="eastAsia" w:ascii="宋体" w:hAnsi="宋体" w:cs="宋体"/>
                <w:b w:val="0"/>
                <w:bCs w:val="0"/>
                <w:color w:val="auto"/>
                <w:highlight w:val="none"/>
              </w:rPr>
            </w:pPr>
          </w:p>
        </w:tc>
        <w:tc>
          <w:tcPr>
            <w:tcW w:w="915" w:type="dxa"/>
            <w:vMerge w:val="continue"/>
            <w:noWrap w:val="0"/>
            <w:vAlign w:val="center"/>
          </w:tcPr>
          <w:p w14:paraId="23DEEBD9">
            <w:pPr>
              <w:spacing w:line="360" w:lineRule="auto"/>
              <w:rPr>
                <w:rFonts w:hint="eastAsia" w:ascii="宋体" w:hAnsi="宋体" w:cs="宋体"/>
                <w:b w:val="0"/>
                <w:bCs w:val="0"/>
                <w:color w:val="auto"/>
                <w:highlight w:val="none"/>
              </w:rPr>
            </w:pPr>
          </w:p>
        </w:tc>
      </w:tr>
      <w:tr w14:paraId="0A60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1" w:type="dxa"/>
            <w:noWrap/>
            <w:vAlign w:val="center"/>
          </w:tcPr>
          <w:p w14:paraId="3787F7C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1.3.</w:t>
            </w:r>
          </w:p>
        </w:tc>
        <w:tc>
          <w:tcPr>
            <w:tcW w:w="860" w:type="dxa"/>
            <w:noWrap/>
            <w:vAlign w:val="center"/>
          </w:tcPr>
          <w:p w14:paraId="75E1B07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查看原文</w:t>
            </w:r>
          </w:p>
        </w:tc>
        <w:tc>
          <w:tcPr>
            <w:tcW w:w="4915" w:type="dxa"/>
            <w:noWrap w:val="0"/>
            <w:vAlign w:val="center"/>
          </w:tcPr>
          <w:p w14:paraId="6085228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支持xls、xlsx、doc、docx、ofd、pdf、jpg、png、tiff等十多种文件格式的在线预览。提供【手工挂接】、【下载原件】、【打印】、【删除原件】功能</w:t>
            </w:r>
          </w:p>
        </w:tc>
        <w:tc>
          <w:tcPr>
            <w:tcW w:w="735" w:type="dxa"/>
            <w:vMerge w:val="continue"/>
            <w:noWrap w:val="0"/>
            <w:vAlign w:val="center"/>
          </w:tcPr>
          <w:p w14:paraId="7DA1FA80">
            <w:pPr>
              <w:spacing w:line="360" w:lineRule="auto"/>
              <w:rPr>
                <w:rFonts w:hint="eastAsia" w:ascii="宋体" w:hAnsi="宋体" w:cs="宋体"/>
                <w:b w:val="0"/>
                <w:bCs w:val="0"/>
                <w:color w:val="auto"/>
                <w:highlight w:val="none"/>
              </w:rPr>
            </w:pPr>
          </w:p>
        </w:tc>
        <w:tc>
          <w:tcPr>
            <w:tcW w:w="735" w:type="dxa"/>
            <w:vMerge w:val="continue"/>
            <w:noWrap w:val="0"/>
            <w:vAlign w:val="center"/>
          </w:tcPr>
          <w:p w14:paraId="7C99F039">
            <w:pPr>
              <w:spacing w:line="360" w:lineRule="auto"/>
              <w:rPr>
                <w:rFonts w:hint="eastAsia" w:ascii="宋体" w:hAnsi="宋体" w:cs="宋体"/>
                <w:b w:val="0"/>
                <w:bCs w:val="0"/>
                <w:color w:val="auto"/>
                <w:highlight w:val="none"/>
              </w:rPr>
            </w:pPr>
          </w:p>
        </w:tc>
        <w:tc>
          <w:tcPr>
            <w:tcW w:w="915" w:type="dxa"/>
            <w:vMerge w:val="continue"/>
            <w:noWrap w:val="0"/>
            <w:vAlign w:val="center"/>
          </w:tcPr>
          <w:p w14:paraId="10422179">
            <w:pPr>
              <w:spacing w:line="360" w:lineRule="auto"/>
              <w:rPr>
                <w:rFonts w:hint="eastAsia" w:ascii="宋体" w:hAnsi="宋体" w:cs="宋体"/>
                <w:b w:val="0"/>
                <w:bCs w:val="0"/>
                <w:color w:val="auto"/>
                <w:highlight w:val="none"/>
              </w:rPr>
            </w:pPr>
          </w:p>
        </w:tc>
      </w:tr>
      <w:tr w14:paraId="0E0E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jc w:val="center"/>
        </w:trPr>
        <w:tc>
          <w:tcPr>
            <w:tcW w:w="871" w:type="dxa"/>
            <w:noWrap/>
            <w:vAlign w:val="center"/>
          </w:tcPr>
          <w:p w14:paraId="00CA7E5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1.4.</w:t>
            </w:r>
          </w:p>
        </w:tc>
        <w:tc>
          <w:tcPr>
            <w:tcW w:w="860" w:type="dxa"/>
            <w:noWrap/>
            <w:vAlign w:val="center"/>
          </w:tcPr>
          <w:p w14:paraId="62000EC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合规性检查</w:t>
            </w:r>
          </w:p>
        </w:tc>
        <w:tc>
          <w:tcPr>
            <w:tcW w:w="4915" w:type="dxa"/>
            <w:noWrap w:val="0"/>
            <w:vAlign w:val="center"/>
          </w:tcPr>
          <w:p w14:paraId="2CE9D306">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规性数据检查具有全面性、真实性。主要包括唯一性检测、连续性检测、一致性检测。</w:t>
            </w:r>
          </w:p>
          <w:p w14:paraId="06B447C0">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一、 唯一性检测：</w:t>
            </w:r>
          </w:p>
          <w:p w14:paraId="06CE2583">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1.档号是档案馆（室）在整理和管理档案的过程中，以字符形式赋予档案的、用以固定和反映档案排列顺序的一组代码，具有唯一性，不能有重复。</w:t>
            </w:r>
          </w:p>
          <w:p w14:paraId="622D8A6A">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2.唯一性指条目表中某一项或多项信息填写不能出现重复，可以作为每件档案，每条条目的唯一标识。</w:t>
            </w:r>
          </w:p>
          <w:p w14:paraId="2ADD28BE">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二、连续性检测：</w:t>
            </w:r>
          </w:p>
          <w:p w14:paraId="6BD073D6">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1.按件整理的文书档案著录归档文件在同年度、同机构、同一保管期限内的排列序号，即归档章上的件号，具有连续性，不能出现断续。</w:t>
            </w:r>
          </w:p>
          <w:p w14:paraId="1F4A5663">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2.页号是文件每页的排列序号，具有连续性，不能出现断续。</w:t>
            </w:r>
          </w:p>
          <w:p w14:paraId="55AEED2E">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3.起止页号是案卷整理的文书档案，页号整卷排列的情况下，卷内连续两件中第一件的截止页号和第二件的起始页号，具有连续性，不能出现断续。</w:t>
            </w:r>
          </w:p>
          <w:p w14:paraId="7894E559">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三、一致性检测：</w:t>
            </w:r>
          </w:p>
          <w:p w14:paraId="50ADE9F8">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1.检测文件日期与年度是否相符；</w:t>
            </w:r>
          </w:p>
          <w:p w14:paraId="0C1CEA69">
            <w:pPr>
              <w:spacing w:line="360" w:lineRule="auto"/>
              <w:jc w:val="left"/>
              <w:rPr>
                <w:rFonts w:hint="eastAsia" w:ascii="宋体" w:hAnsi="宋体" w:cs="宋体"/>
                <w:b w:val="0"/>
                <w:bCs w:val="0"/>
                <w:color w:val="auto"/>
                <w:highlight w:val="none"/>
              </w:rPr>
            </w:pPr>
            <w:r>
              <w:rPr>
                <w:rFonts w:hint="eastAsia" w:ascii="宋体" w:hAnsi="宋体" w:cs="宋体"/>
                <w:b w:val="0"/>
                <w:bCs w:val="0"/>
                <w:color w:val="auto"/>
                <w:highlight w:val="none"/>
              </w:rPr>
              <w:t>2. 根据档号检查条目“页数/总页数”和对应存储结构下图像数量一致性，不相符之处用高亮效果予以标注；</w:t>
            </w:r>
          </w:p>
        </w:tc>
        <w:tc>
          <w:tcPr>
            <w:tcW w:w="735" w:type="dxa"/>
            <w:vMerge w:val="continue"/>
            <w:noWrap w:val="0"/>
            <w:vAlign w:val="center"/>
          </w:tcPr>
          <w:p w14:paraId="6A367DFB">
            <w:pPr>
              <w:spacing w:line="360" w:lineRule="auto"/>
              <w:rPr>
                <w:rFonts w:hint="eastAsia" w:ascii="宋体" w:hAnsi="宋体" w:cs="宋体"/>
                <w:b w:val="0"/>
                <w:bCs w:val="0"/>
                <w:color w:val="auto"/>
                <w:highlight w:val="none"/>
              </w:rPr>
            </w:pPr>
          </w:p>
        </w:tc>
        <w:tc>
          <w:tcPr>
            <w:tcW w:w="735" w:type="dxa"/>
            <w:vMerge w:val="continue"/>
            <w:noWrap w:val="0"/>
            <w:vAlign w:val="center"/>
          </w:tcPr>
          <w:p w14:paraId="47D16AD1">
            <w:pPr>
              <w:spacing w:line="360" w:lineRule="auto"/>
              <w:rPr>
                <w:rFonts w:hint="eastAsia" w:ascii="宋体" w:hAnsi="宋体" w:cs="宋体"/>
                <w:b w:val="0"/>
                <w:bCs w:val="0"/>
                <w:color w:val="auto"/>
                <w:highlight w:val="none"/>
              </w:rPr>
            </w:pPr>
          </w:p>
        </w:tc>
        <w:tc>
          <w:tcPr>
            <w:tcW w:w="915" w:type="dxa"/>
            <w:vMerge w:val="continue"/>
            <w:noWrap w:val="0"/>
            <w:vAlign w:val="center"/>
          </w:tcPr>
          <w:p w14:paraId="7B264F44">
            <w:pPr>
              <w:spacing w:line="360" w:lineRule="auto"/>
              <w:rPr>
                <w:rFonts w:hint="eastAsia" w:ascii="宋体" w:hAnsi="宋体" w:cs="宋体"/>
                <w:b w:val="0"/>
                <w:bCs w:val="0"/>
                <w:color w:val="auto"/>
                <w:highlight w:val="none"/>
              </w:rPr>
            </w:pPr>
          </w:p>
        </w:tc>
      </w:tr>
      <w:tr w14:paraId="0EC3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1" w:type="dxa"/>
            <w:noWrap/>
            <w:vAlign w:val="center"/>
          </w:tcPr>
          <w:p w14:paraId="72FAD1B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1.5.</w:t>
            </w:r>
          </w:p>
        </w:tc>
        <w:tc>
          <w:tcPr>
            <w:tcW w:w="860" w:type="dxa"/>
            <w:noWrap/>
            <w:vAlign w:val="center"/>
          </w:tcPr>
          <w:p w14:paraId="23278F4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目录排序</w:t>
            </w:r>
          </w:p>
        </w:tc>
        <w:tc>
          <w:tcPr>
            <w:tcW w:w="4915" w:type="dxa"/>
            <w:noWrap w:val="0"/>
            <w:vAlign w:val="center"/>
          </w:tcPr>
          <w:p w14:paraId="3FDE284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对全宗目录、案卷目录及预归档库显示的档案目录等内容按自定义字段进行排序</w:t>
            </w:r>
          </w:p>
        </w:tc>
        <w:tc>
          <w:tcPr>
            <w:tcW w:w="735" w:type="dxa"/>
            <w:vMerge w:val="continue"/>
            <w:noWrap w:val="0"/>
            <w:vAlign w:val="center"/>
          </w:tcPr>
          <w:p w14:paraId="693A04AE">
            <w:pPr>
              <w:spacing w:line="360" w:lineRule="auto"/>
              <w:rPr>
                <w:rFonts w:hint="eastAsia" w:ascii="宋体" w:hAnsi="宋体" w:cs="宋体"/>
                <w:b w:val="0"/>
                <w:bCs w:val="0"/>
                <w:color w:val="auto"/>
                <w:highlight w:val="none"/>
              </w:rPr>
            </w:pPr>
          </w:p>
        </w:tc>
        <w:tc>
          <w:tcPr>
            <w:tcW w:w="735" w:type="dxa"/>
            <w:vMerge w:val="continue"/>
            <w:noWrap w:val="0"/>
            <w:vAlign w:val="center"/>
          </w:tcPr>
          <w:p w14:paraId="33516BE2">
            <w:pPr>
              <w:spacing w:line="360" w:lineRule="auto"/>
              <w:rPr>
                <w:rFonts w:hint="eastAsia" w:ascii="宋体" w:hAnsi="宋体" w:cs="宋体"/>
                <w:b w:val="0"/>
                <w:bCs w:val="0"/>
                <w:color w:val="auto"/>
                <w:highlight w:val="none"/>
              </w:rPr>
            </w:pPr>
          </w:p>
        </w:tc>
        <w:tc>
          <w:tcPr>
            <w:tcW w:w="915" w:type="dxa"/>
            <w:vMerge w:val="continue"/>
            <w:noWrap w:val="0"/>
            <w:vAlign w:val="center"/>
          </w:tcPr>
          <w:p w14:paraId="7C3C1086">
            <w:pPr>
              <w:spacing w:line="360" w:lineRule="auto"/>
              <w:rPr>
                <w:rFonts w:hint="eastAsia" w:ascii="宋体" w:hAnsi="宋体" w:cs="宋体"/>
                <w:b w:val="0"/>
                <w:bCs w:val="0"/>
                <w:color w:val="auto"/>
                <w:highlight w:val="none"/>
              </w:rPr>
            </w:pPr>
          </w:p>
        </w:tc>
      </w:tr>
      <w:tr w14:paraId="0F36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1" w:type="dxa"/>
            <w:noWrap/>
            <w:vAlign w:val="center"/>
          </w:tcPr>
          <w:p w14:paraId="27ABD18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1.6.</w:t>
            </w:r>
          </w:p>
        </w:tc>
        <w:tc>
          <w:tcPr>
            <w:tcW w:w="860" w:type="dxa"/>
            <w:noWrap/>
            <w:vAlign w:val="center"/>
          </w:tcPr>
          <w:p w14:paraId="4E03059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目录导出</w:t>
            </w:r>
          </w:p>
        </w:tc>
        <w:tc>
          <w:tcPr>
            <w:tcW w:w="4915" w:type="dxa"/>
            <w:noWrap w:val="0"/>
            <w:vAlign w:val="center"/>
          </w:tcPr>
          <w:p w14:paraId="26EBFD6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可以对全宗目录、案卷目录、档案目录及预归档库的档案目录和/或原文进行批量导出为Excel文件或者压缩包格式</w:t>
            </w:r>
          </w:p>
        </w:tc>
        <w:tc>
          <w:tcPr>
            <w:tcW w:w="735" w:type="dxa"/>
            <w:vMerge w:val="continue"/>
            <w:noWrap w:val="0"/>
            <w:vAlign w:val="center"/>
          </w:tcPr>
          <w:p w14:paraId="65CEAEFB">
            <w:pPr>
              <w:spacing w:line="360" w:lineRule="auto"/>
              <w:rPr>
                <w:rFonts w:hint="eastAsia" w:ascii="宋体" w:hAnsi="宋体" w:cs="宋体"/>
                <w:b w:val="0"/>
                <w:bCs w:val="0"/>
                <w:color w:val="auto"/>
                <w:highlight w:val="none"/>
              </w:rPr>
            </w:pPr>
          </w:p>
        </w:tc>
        <w:tc>
          <w:tcPr>
            <w:tcW w:w="735" w:type="dxa"/>
            <w:vMerge w:val="continue"/>
            <w:noWrap w:val="0"/>
            <w:vAlign w:val="center"/>
          </w:tcPr>
          <w:p w14:paraId="13F619D1">
            <w:pPr>
              <w:spacing w:line="360" w:lineRule="auto"/>
              <w:rPr>
                <w:rFonts w:hint="eastAsia" w:ascii="宋体" w:hAnsi="宋体" w:cs="宋体"/>
                <w:b w:val="0"/>
                <w:bCs w:val="0"/>
                <w:color w:val="auto"/>
                <w:highlight w:val="none"/>
              </w:rPr>
            </w:pPr>
          </w:p>
        </w:tc>
        <w:tc>
          <w:tcPr>
            <w:tcW w:w="915" w:type="dxa"/>
            <w:vMerge w:val="continue"/>
            <w:noWrap w:val="0"/>
            <w:vAlign w:val="center"/>
          </w:tcPr>
          <w:p w14:paraId="76197C82">
            <w:pPr>
              <w:spacing w:line="360" w:lineRule="auto"/>
              <w:rPr>
                <w:rFonts w:hint="eastAsia" w:ascii="宋体" w:hAnsi="宋体" w:cs="宋体"/>
                <w:b w:val="0"/>
                <w:bCs w:val="0"/>
                <w:color w:val="auto"/>
                <w:highlight w:val="none"/>
              </w:rPr>
            </w:pPr>
          </w:p>
        </w:tc>
      </w:tr>
      <w:tr w14:paraId="596A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1" w:type="dxa"/>
            <w:noWrap/>
            <w:vAlign w:val="center"/>
          </w:tcPr>
          <w:p w14:paraId="7D89F2B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1.7.</w:t>
            </w:r>
          </w:p>
        </w:tc>
        <w:tc>
          <w:tcPr>
            <w:tcW w:w="860" w:type="dxa"/>
            <w:noWrap/>
            <w:vAlign w:val="center"/>
          </w:tcPr>
          <w:p w14:paraId="5F43A80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目录打印</w:t>
            </w:r>
          </w:p>
        </w:tc>
        <w:tc>
          <w:tcPr>
            <w:tcW w:w="4915" w:type="dxa"/>
            <w:noWrap w:val="0"/>
            <w:vAlign w:val="center"/>
          </w:tcPr>
          <w:p w14:paraId="7A33C98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对全宗目录、案卷目录、档案目录等按照模板进行打印</w:t>
            </w:r>
          </w:p>
        </w:tc>
        <w:tc>
          <w:tcPr>
            <w:tcW w:w="735" w:type="dxa"/>
            <w:vMerge w:val="continue"/>
            <w:noWrap w:val="0"/>
            <w:vAlign w:val="center"/>
          </w:tcPr>
          <w:p w14:paraId="55D80EE7">
            <w:pPr>
              <w:spacing w:line="360" w:lineRule="auto"/>
              <w:rPr>
                <w:rFonts w:hint="eastAsia" w:ascii="宋体" w:hAnsi="宋体" w:cs="宋体"/>
                <w:b w:val="0"/>
                <w:bCs w:val="0"/>
                <w:color w:val="auto"/>
                <w:highlight w:val="none"/>
              </w:rPr>
            </w:pPr>
          </w:p>
        </w:tc>
        <w:tc>
          <w:tcPr>
            <w:tcW w:w="735" w:type="dxa"/>
            <w:vMerge w:val="continue"/>
            <w:noWrap w:val="0"/>
            <w:vAlign w:val="center"/>
          </w:tcPr>
          <w:p w14:paraId="7AFDF911">
            <w:pPr>
              <w:spacing w:line="360" w:lineRule="auto"/>
              <w:rPr>
                <w:rFonts w:hint="eastAsia" w:ascii="宋体" w:hAnsi="宋体" w:cs="宋体"/>
                <w:b w:val="0"/>
                <w:bCs w:val="0"/>
                <w:color w:val="auto"/>
                <w:highlight w:val="none"/>
              </w:rPr>
            </w:pPr>
          </w:p>
        </w:tc>
        <w:tc>
          <w:tcPr>
            <w:tcW w:w="915" w:type="dxa"/>
            <w:vMerge w:val="continue"/>
            <w:noWrap w:val="0"/>
            <w:vAlign w:val="center"/>
          </w:tcPr>
          <w:p w14:paraId="269987B6">
            <w:pPr>
              <w:spacing w:line="360" w:lineRule="auto"/>
              <w:rPr>
                <w:rFonts w:hint="eastAsia" w:ascii="宋体" w:hAnsi="宋体" w:cs="宋体"/>
                <w:b w:val="0"/>
                <w:bCs w:val="0"/>
                <w:color w:val="auto"/>
                <w:highlight w:val="none"/>
              </w:rPr>
            </w:pPr>
          </w:p>
        </w:tc>
      </w:tr>
      <w:tr w14:paraId="5C70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1" w:type="dxa"/>
            <w:noWrap/>
            <w:vAlign w:val="center"/>
          </w:tcPr>
          <w:p w14:paraId="7D880C7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1.8.</w:t>
            </w:r>
          </w:p>
        </w:tc>
        <w:tc>
          <w:tcPr>
            <w:tcW w:w="860" w:type="dxa"/>
            <w:noWrap/>
            <w:vAlign w:val="center"/>
          </w:tcPr>
          <w:p w14:paraId="049DBD6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批量操作</w:t>
            </w:r>
          </w:p>
        </w:tc>
        <w:tc>
          <w:tcPr>
            <w:tcW w:w="4915" w:type="dxa"/>
            <w:noWrap w:val="0"/>
            <w:vAlign w:val="center"/>
          </w:tcPr>
          <w:p w14:paraId="1FD2131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提供数字化副本的原文上传与挂接功能，系统自动将要挂接的全文根据设置的规则挂接到对应的档案条目上。同时，为了提高挂接性能，系统提供客户端挂接和服务器端挂接两种方式。全文存放位置可自定义。可对各种方式接收的档案进行管理，接收的数据确认后可提交预归档库或归档库</w:t>
            </w:r>
          </w:p>
        </w:tc>
        <w:tc>
          <w:tcPr>
            <w:tcW w:w="735" w:type="dxa"/>
            <w:vMerge w:val="continue"/>
            <w:noWrap w:val="0"/>
            <w:vAlign w:val="center"/>
          </w:tcPr>
          <w:p w14:paraId="78315815">
            <w:pPr>
              <w:spacing w:line="360" w:lineRule="auto"/>
              <w:rPr>
                <w:rFonts w:hint="eastAsia" w:ascii="宋体" w:hAnsi="宋体" w:cs="宋体"/>
                <w:b w:val="0"/>
                <w:bCs w:val="0"/>
                <w:color w:val="auto"/>
                <w:highlight w:val="none"/>
              </w:rPr>
            </w:pPr>
          </w:p>
        </w:tc>
        <w:tc>
          <w:tcPr>
            <w:tcW w:w="735" w:type="dxa"/>
            <w:vMerge w:val="continue"/>
            <w:noWrap w:val="0"/>
            <w:vAlign w:val="center"/>
          </w:tcPr>
          <w:p w14:paraId="4F421320">
            <w:pPr>
              <w:spacing w:line="360" w:lineRule="auto"/>
              <w:rPr>
                <w:rFonts w:hint="eastAsia" w:ascii="宋体" w:hAnsi="宋体" w:cs="宋体"/>
                <w:b w:val="0"/>
                <w:bCs w:val="0"/>
                <w:color w:val="auto"/>
                <w:highlight w:val="none"/>
              </w:rPr>
            </w:pPr>
          </w:p>
        </w:tc>
        <w:tc>
          <w:tcPr>
            <w:tcW w:w="915" w:type="dxa"/>
            <w:vMerge w:val="continue"/>
            <w:noWrap w:val="0"/>
            <w:vAlign w:val="center"/>
          </w:tcPr>
          <w:p w14:paraId="5ACAD867">
            <w:pPr>
              <w:spacing w:line="360" w:lineRule="auto"/>
              <w:rPr>
                <w:rFonts w:hint="eastAsia" w:ascii="宋体" w:hAnsi="宋体" w:cs="宋体"/>
                <w:b w:val="0"/>
                <w:bCs w:val="0"/>
                <w:color w:val="auto"/>
                <w:highlight w:val="none"/>
              </w:rPr>
            </w:pPr>
          </w:p>
        </w:tc>
      </w:tr>
      <w:tr w14:paraId="50CB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71" w:type="dxa"/>
            <w:noWrap/>
            <w:vAlign w:val="center"/>
          </w:tcPr>
          <w:p w14:paraId="3832B6F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1.9.</w:t>
            </w:r>
          </w:p>
        </w:tc>
        <w:tc>
          <w:tcPr>
            <w:tcW w:w="860" w:type="dxa"/>
            <w:noWrap/>
            <w:vAlign w:val="center"/>
          </w:tcPr>
          <w:p w14:paraId="6B07404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提交管理库</w:t>
            </w:r>
          </w:p>
        </w:tc>
        <w:tc>
          <w:tcPr>
            <w:tcW w:w="4915" w:type="dxa"/>
            <w:noWrap w:val="0"/>
            <w:vAlign w:val="center"/>
          </w:tcPr>
          <w:p w14:paraId="0D789B3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将预归档库中的档案提交至管理库进行归档，不在对其进行修改操作</w:t>
            </w:r>
          </w:p>
        </w:tc>
        <w:tc>
          <w:tcPr>
            <w:tcW w:w="735" w:type="dxa"/>
            <w:vMerge w:val="continue"/>
            <w:noWrap w:val="0"/>
            <w:vAlign w:val="center"/>
          </w:tcPr>
          <w:p w14:paraId="5223A4CF">
            <w:pPr>
              <w:spacing w:line="360" w:lineRule="auto"/>
              <w:rPr>
                <w:rFonts w:hint="eastAsia" w:ascii="宋体" w:hAnsi="宋体" w:cs="宋体"/>
                <w:b w:val="0"/>
                <w:bCs w:val="0"/>
                <w:color w:val="auto"/>
                <w:highlight w:val="none"/>
              </w:rPr>
            </w:pPr>
          </w:p>
        </w:tc>
        <w:tc>
          <w:tcPr>
            <w:tcW w:w="735" w:type="dxa"/>
            <w:vMerge w:val="continue"/>
            <w:noWrap w:val="0"/>
            <w:vAlign w:val="center"/>
          </w:tcPr>
          <w:p w14:paraId="5EA82E70">
            <w:pPr>
              <w:spacing w:line="360" w:lineRule="auto"/>
              <w:rPr>
                <w:rFonts w:hint="eastAsia" w:ascii="宋体" w:hAnsi="宋体" w:cs="宋体"/>
                <w:b w:val="0"/>
                <w:bCs w:val="0"/>
                <w:color w:val="auto"/>
                <w:highlight w:val="none"/>
              </w:rPr>
            </w:pPr>
          </w:p>
        </w:tc>
        <w:tc>
          <w:tcPr>
            <w:tcW w:w="915" w:type="dxa"/>
            <w:vMerge w:val="continue"/>
            <w:noWrap w:val="0"/>
            <w:vAlign w:val="center"/>
          </w:tcPr>
          <w:p w14:paraId="5532F6C8">
            <w:pPr>
              <w:spacing w:line="360" w:lineRule="auto"/>
              <w:rPr>
                <w:rFonts w:hint="eastAsia" w:ascii="宋体" w:hAnsi="宋体" w:cs="宋体"/>
                <w:b w:val="0"/>
                <w:bCs w:val="0"/>
                <w:color w:val="auto"/>
                <w:highlight w:val="none"/>
              </w:rPr>
            </w:pPr>
          </w:p>
        </w:tc>
      </w:tr>
      <w:tr w14:paraId="1206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noWrap/>
            <w:vAlign w:val="center"/>
          </w:tcPr>
          <w:p w14:paraId="2D7694E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w:t>
            </w:r>
          </w:p>
        </w:tc>
        <w:tc>
          <w:tcPr>
            <w:tcW w:w="860" w:type="dxa"/>
            <w:noWrap/>
            <w:vAlign w:val="center"/>
          </w:tcPr>
          <w:p w14:paraId="2BD7C1B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管理库管理</w:t>
            </w:r>
          </w:p>
        </w:tc>
        <w:tc>
          <w:tcPr>
            <w:tcW w:w="4915" w:type="dxa"/>
            <w:noWrap w:val="0"/>
            <w:vAlign w:val="center"/>
          </w:tcPr>
          <w:p w14:paraId="39324E4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19EB0695">
            <w:pPr>
              <w:spacing w:line="360" w:lineRule="auto"/>
              <w:rPr>
                <w:rFonts w:hint="eastAsia" w:ascii="宋体" w:hAnsi="宋体" w:cs="宋体"/>
                <w:b w:val="0"/>
                <w:bCs w:val="0"/>
                <w:color w:val="auto"/>
                <w:highlight w:val="none"/>
              </w:rPr>
            </w:pPr>
          </w:p>
        </w:tc>
        <w:tc>
          <w:tcPr>
            <w:tcW w:w="735" w:type="dxa"/>
            <w:vMerge w:val="continue"/>
            <w:noWrap w:val="0"/>
            <w:vAlign w:val="center"/>
          </w:tcPr>
          <w:p w14:paraId="4B55D414">
            <w:pPr>
              <w:spacing w:line="360" w:lineRule="auto"/>
              <w:rPr>
                <w:rFonts w:hint="eastAsia" w:ascii="宋体" w:hAnsi="宋体" w:cs="宋体"/>
                <w:b w:val="0"/>
                <w:bCs w:val="0"/>
                <w:color w:val="auto"/>
                <w:highlight w:val="none"/>
              </w:rPr>
            </w:pPr>
          </w:p>
        </w:tc>
        <w:tc>
          <w:tcPr>
            <w:tcW w:w="915" w:type="dxa"/>
            <w:vMerge w:val="continue"/>
            <w:noWrap w:val="0"/>
            <w:vAlign w:val="center"/>
          </w:tcPr>
          <w:p w14:paraId="6E1CDE38">
            <w:pPr>
              <w:spacing w:line="360" w:lineRule="auto"/>
              <w:rPr>
                <w:rFonts w:hint="eastAsia" w:ascii="宋体" w:hAnsi="宋体" w:cs="宋体"/>
                <w:b w:val="0"/>
                <w:bCs w:val="0"/>
                <w:color w:val="auto"/>
                <w:highlight w:val="none"/>
              </w:rPr>
            </w:pPr>
          </w:p>
        </w:tc>
      </w:tr>
      <w:tr w14:paraId="6A9B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71" w:type="dxa"/>
            <w:noWrap/>
            <w:vAlign w:val="center"/>
          </w:tcPr>
          <w:p w14:paraId="168C8FD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2.1.</w:t>
            </w:r>
          </w:p>
        </w:tc>
        <w:tc>
          <w:tcPr>
            <w:tcW w:w="860" w:type="dxa"/>
            <w:noWrap/>
            <w:vAlign w:val="center"/>
          </w:tcPr>
          <w:p w14:paraId="20879B7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档案数据</w:t>
            </w:r>
          </w:p>
        </w:tc>
        <w:tc>
          <w:tcPr>
            <w:tcW w:w="4915" w:type="dxa"/>
            <w:noWrap w:val="0"/>
            <w:vAlign w:val="center"/>
          </w:tcPr>
          <w:p w14:paraId="7FE388C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以通过档案数据窗口，显示档案数据信息列表，可通过档案类型选择，可展开相应全宗目录、案卷目录，分册目录，卷内目录，可进行查看过程日志，明细和原文、可进行查询，打回预归档库等操作</w:t>
            </w:r>
          </w:p>
        </w:tc>
        <w:tc>
          <w:tcPr>
            <w:tcW w:w="735" w:type="dxa"/>
            <w:vMerge w:val="continue"/>
            <w:noWrap w:val="0"/>
            <w:vAlign w:val="center"/>
          </w:tcPr>
          <w:p w14:paraId="284F40D0">
            <w:pPr>
              <w:spacing w:line="360" w:lineRule="auto"/>
              <w:rPr>
                <w:rFonts w:hint="eastAsia" w:ascii="宋体" w:hAnsi="宋体" w:cs="宋体"/>
                <w:b w:val="0"/>
                <w:bCs w:val="0"/>
                <w:color w:val="auto"/>
                <w:highlight w:val="none"/>
              </w:rPr>
            </w:pPr>
          </w:p>
        </w:tc>
        <w:tc>
          <w:tcPr>
            <w:tcW w:w="735" w:type="dxa"/>
            <w:vMerge w:val="continue"/>
            <w:noWrap w:val="0"/>
            <w:vAlign w:val="center"/>
          </w:tcPr>
          <w:p w14:paraId="2BC0603C">
            <w:pPr>
              <w:spacing w:line="360" w:lineRule="auto"/>
              <w:rPr>
                <w:rFonts w:hint="eastAsia" w:ascii="宋体" w:hAnsi="宋体" w:cs="宋体"/>
                <w:b w:val="0"/>
                <w:bCs w:val="0"/>
                <w:color w:val="auto"/>
                <w:highlight w:val="none"/>
              </w:rPr>
            </w:pPr>
          </w:p>
        </w:tc>
        <w:tc>
          <w:tcPr>
            <w:tcW w:w="915" w:type="dxa"/>
            <w:vMerge w:val="continue"/>
            <w:noWrap w:val="0"/>
            <w:vAlign w:val="center"/>
          </w:tcPr>
          <w:p w14:paraId="32D9A1F2">
            <w:pPr>
              <w:spacing w:line="360" w:lineRule="auto"/>
              <w:rPr>
                <w:rFonts w:hint="eastAsia" w:ascii="宋体" w:hAnsi="宋体" w:cs="宋体"/>
                <w:b w:val="0"/>
                <w:bCs w:val="0"/>
                <w:color w:val="auto"/>
                <w:highlight w:val="none"/>
              </w:rPr>
            </w:pPr>
          </w:p>
        </w:tc>
      </w:tr>
      <w:tr w14:paraId="2F7E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1" w:type="dxa"/>
            <w:noWrap/>
            <w:vAlign w:val="center"/>
          </w:tcPr>
          <w:p w14:paraId="5E9F6D3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2.2.</w:t>
            </w:r>
          </w:p>
        </w:tc>
        <w:tc>
          <w:tcPr>
            <w:tcW w:w="860" w:type="dxa"/>
            <w:noWrap/>
            <w:vAlign w:val="center"/>
          </w:tcPr>
          <w:p w14:paraId="1CAB912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查看原文</w:t>
            </w:r>
          </w:p>
        </w:tc>
        <w:tc>
          <w:tcPr>
            <w:tcW w:w="4915" w:type="dxa"/>
            <w:noWrap w:val="0"/>
            <w:vAlign w:val="center"/>
          </w:tcPr>
          <w:p w14:paraId="000E86C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支持xls、xlsx、doc、docx、OFD、PDF、jpg、png、tiff等十多种文件格式的在线预览。提供【下载原件】、【打印】功能</w:t>
            </w:r>
          </w:p>
        </w:tc>
        <w:tc>
          <w:tcPr>
            <w:tcW w:w="735" w:type="dxa"/>
            <w:vMerge w:val="continue"/>
            <w:noWrap w:val="0"/>
            <w:vAlign w:val="center"/>
          </w:tcPr>
          <w:p w14:paraId="75F4F235">
            <w:pPr>
              <w:spacing w:line="360" w:lineRule="auto"/>
              <w:rPr>
                <w:rFonts w:hint="eastAsia" w:ascii="宋体" w:hAnsi="宋体" w:cs="宋体"/>
                <w:b w:val="0"/>
                <w:bCs w:val="0"/>
                <w:color w:val="auto"/>
                <w:highlight w:val="none"/>
              </w:rPr>
            </w:pPr>
          </w:p>
        </w:tc>
        <w:tc>
          <w:tcPr>
            <w:tcW w:w="735" w:type="dxa"/>
            <w:vMerge w:val="continue"/>
            <w:noWrap w:val="0"/>
            <w:vAlign w:val="center"/>
          </w:tcPr>
          <w:p w14:paraId="32D3333C">
            <w:pPr>
              <w:spacing w:line="360" w:lineRule="auto"/>
              <w:rPr>
                <w:rFonts w:hint="eastAsia" w:ascii="宋体" w:hAnsi="宋体" w:cs="宋体"/>
                <w:b w:val="0"/>
                <w:bCs w:val="0"/>
                <w:color w:val="auto"/>
                <w:highlight w:val="none"/>
              </w:rPr>
            </w:pPr>
          </w:p>
        </w:tc>
        <w:tc>
          <w:tcPr>
            <w:tcW w:w="915" w:type="dxa"/>
            <w:vMerge w:val="continue"/>
            <w:noWrap w:val="0"/>
            <w:vAlign w:val="center"/>
          </w:tcPr>
          <w:p w14:paraId="73114215">
            <w:pPr>
              <w:spacing w:line="360" w:lineRule="auto"/>
              <w:rPr>
                <w:rFonts w:hint="eastAsia" w:ascii="宋体" w:hAnsi="宋体" w:cs="宋体"/>
                <w:b w:val="0"/>
                <w:bCs w:val="0"/>
                <w:color w:val="auto"/>
                <w:highlight w:val="none"/>
              </w:rPr>
            </w:pPr>
          </w:p>
        </w:tc>
      </w:tr>
      <w:tr w14:paraId="7F66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1" w:type="dxa"/>
            <w:noWrap/>
            <w:vAlign w:val="center"/>
          </w:tcPr>
          <w:p w14:paraId="056B9BC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2.3.</w:t>
            </w:r>
          </w:p>
        </w:tc>
        <w:tc>
          <w:tcPr>
            <w:tcW w:w="860" w:type="dxa"/>
            <w:noWrap/>
            <w:vAlign w:val="center"/>
          </w:tcPr>
          <w:p w14:paraId="1169425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管理库查询</w:t>
            </w:r>
          </w:p>
        </w:tc>
        <w:tc>
          <w:tcPr>
            <w:tcW w:w="4915" w:type="dxa"/>
            <w:noWrap w:val="0"/>
            <w:vAlign w:val="center"/>
          </w:tcPr>
          <w:p w14:paraId="75E4F54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提供常规查询、组合查询选项</w:t>
            </w:r>
          </w:p>
        </w:tc>
        <w:tc>
          <w:tcPr>
            <w:tcW w:w="735" w:type="dxa"/>
            <w:vMerge w:val="continue"/>
            <w:noWrap w:val="0"/>
            <w:vAlign w:val="center"/>
          </w:tcPr>
          <w:p w14:paraId="378772CF">
            <w:pPr>
              <w:spacing w:line="360" w:lineRule="auto"/>
              <w:rPr>
                <w:rFonts w:hint="eastAsia" w:ascii="宋体" w:hAnsi="宋体" w:cs="宋体"/>
                <w:b w:val="0"/>
                <w:bCs w:val="0"/>
                <w:color w:val="auto"/>
                <w:highlight w:val="none"/>
              </w:rPr>
            </w:pPr>
          </w:p>
        </w:tc>
        <w:tc>
          <w:tcPr>
            <w:tcW w:w="735" w:type="dxa"/>
            <w:vMerge w:val="continue"/>
            <w:noWrap w:val="0"/>
            <w:vAlign w:val="center"/>
          </w:tcPr>
          <w:p w14:paraId="7C0B5FE9">
            <w:pPr>
              <w:spacing w:line="360" w:lineRule="auto"/>
              <w:rPr>
                <w:rFonts w:hint="eastAsia" w:ascii="宋体" w:hAnsi="宋体" w:cs="宋体"/>
                <w:b w:val="0"/>
                <w:bCs w:val="0"/>
                <w:color w:val="auto"/>
                <w:highlight w:val="none"/>
              </w:rPr>
            </w:pPr>
          </w:p>
        </w:tc>
        <w:tc>
          <w:tcPr>
            <w:tcW w:w="915" w:type="dxa"/>
            <w:vMerge w:val="continue"/>
            <w:noWrap w:val="0"/>
            <w:vAlign w:val="center"/>
          </w:tcPr>
          <w:p w14:paraId="3F22DD8E">
            <w:pPr>
              <w:spacing w:line="360" w:lineRule="auto"/>
              <w:rPr>
                <w:rFonts w:hint="eastAsia" w:ascii="宋体" w:hAnsi="宋体" w:cs="宋体"/>
                <w:b w:val="0"/>
                <w:bCs w:val="0"/>
                <w:color w:val="auto"/>
                <w:highlight w:val="none"/>
              </w:rPr>
            </w:pPr>
          </w:p>
        </w:tc>
      </w:tr>
      <w:tr w14:paraId="33BB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1" w:type="dxa"/>
            <w:noWrap/>
            <w:vAlign w:val="center"/>
          </w:tcPr>
          <w:p w14:paraId="657DC99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2.4.</w:t>
            </w:r>
          </w:p>
        </w:tc>
        <w:tc>
          <w:tcPr>
            <w:tcW w:w="860" w:type="dxa"/>
            <w:noWrap/>
            <w:vAlign w:val="center"/>
          </w:tcPr>
          <w:p w14:paraId="66903F5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查看明细</w:t>
            </w:r>
          </w:p>
        </w:tc>
        <w:tc>
          <w:tcPr>
            <w:tcW w:w="4915" w:type="dxa"/>
            <w:noWrap w:val="0"/>
            <w:vAlign w:val="center"/>
          </w:tcPr>
          <w:p w14:paraId="0E7B799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查看档案详细信息内容</w:t>
            </w:r>
          </w:p>
        </w:tc>
        <w:tc>
          <w:tcPr>
            <w:tcW w:w="735" w:type="dxa"/>
            <w:vMerge w:val="continue"/>
            <w:noWrap w:val="0"/>
            <w:vAlign w:val="center"/>
          </w:tcPr>
          <w:p w14:paraId="3FEFA380">
            <w:pPr>
              <w:spacing w:line="360" w:lineRule="auto"/>
              <w:rPr>
                <w:rFonts w:hint="eastAsia" w:ascii="宋体" w:hAnsi="宋体" w:cs="宋体"/>
                <w:b w:val="0"/>
                <w:bCs w:val="0"/>
                <w:color w:val="auto"/>
                <w:highlight w:val="none"/>
              </w:rPr>
            </w:pPr>
          </w:p>
        </w:tc>
        <w:tc>
          <w:tcPr>
            <w:tcW w:w="735" w:type="dxa"/>
            <w:vMerge w:val="continue"/>
            <w:noWrap w:val="0"/>
            <w:vAlign w:val="center"/>
          </w:tcPr>
          <w:p w14:paraId="33BFE7BC">
            <w:pPr>
              <w:spacing w:line="360" w:lineRule="auto"/>
              <w:rPr>
                <w:rFonts w:hint="eastAsia" w:ascii="宋体" w:hAnsi="宋体" w:cs="宋体"/>
                <w:b w:val="0"/>
                <w:bCs w:val="0"/>
                <w:color w:val="auto"/>
                <w:highlight w:val="none"/>
              </w:rPr>
            </w:pPr>
          </w:p>
        </w:tc>
        <w:tc>
          <w:tcPr>
            <w:tcW w:w="915" w:type="dxa"/>
            <w:vMerge w:val="continue"/>
            <w:noWrap w:val="0"/>
            <w:vAlign w:val="center"/>
          </w:tcPr>
          <w:p w14:paraId="5A0A5F48">
            <w:pPr>
              <w:spacing w:line="360" w:lineRule="auto"/>
              <w:rPr>
                <w:rFonts w:hint="eastAsia" w:ascii="宋体" w:hAnsi="宋体" w:cs="宋体"/>
                <w:b w:val="0"/>
                <w:bCs w:val="0"/>
                <w:color w:val="auto"/>
                <w:highlight w:val="none"/>
              </w:rPr>
            </w:pPr>
          </w:p>
        </w:tc>
      </w:tr>
      <w:tr w14:paraId="42E2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71" w:type="dxa"/>
            <w:noWrap/>
            <w:vAlign w:val="center"/>
          </w:tcPr>
          <w:p w14:paraId="2DA9D00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2.5.</w:t>
            </w:r>
          </w:p>
        </w:tc>
        <w:tc>
          <w:tcPr>
            <w:tcW w:w="860" w:type="dxa"/>
            <w:noWrap/>
            <w:vAlign w:val="center"/>
          </w:tcPr>
          <w:p w14:paraId="48F526A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合规性检查</w:t>
            </w:r>
          </w:p>
        </w:tc>
        <w:tc>
          <w:tcPr>
            <w:tcW w:w="4915" w:type="dxa"/>
            <w:noWrap w:val="0"/>
            <w:vAlign w:val="center"/>
          </w:tcPr>
          <w:p w14:paraId="6CADAC0A">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规性数据检查具有全面性、真实性。主要包括唯一性检测、连续性检测、一致性检测。</w:t>
            </w:r>
          </w:p>
          <w:p w14:paraId="79B1AB5F">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一、 唯一性检测：</w:t>
            </w:r>
          </w:p>
          <w:p w14:paraId="18D317D2">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1.档号是档案馆（室）在整理和管理档案的过程中，以字符形式赋予档案的、用以固定和反映档案排列顺序的一组代码，具有唯一性，不能有重复。</w:t>
            </w:r>
          </w:p>
          <w:p w14:paraId="0EA4C891">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2.唯一性指条目表中某一项或多项信息填写不能出现重复，可以作为每件档案，每条条目的唯一标识。</w:t>
            </w:r>
          </w:p>
          <w:p w14:paraId="4E4EF086">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二、连续性检测：</w:t>
            </w:r>
          </w:p>
          <w:p w14:paraId="1AC72009">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1.按件整理的文书档案著录归档文件在同年度、同机构、同一保管期限内的排列序号，即归档章上的件号，具有连续性，不能出现断续。</w:t>
            </w:r>
          </w:p>
          <w:p w14:paraId="07F38318">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2.页号是文件每页的排列序号，具有连续性，不能出现断续。</w:t>
            </w:r>
          </w:p>
          <w:p w14:paraId="790766A0">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3.起止页号是案卷整理的文书档案，页号整卷排列的情况下，卷内连续两件中第一件的截止页号和第二件的起始页号，具有连续性，不能出现断续。</w:t>
            </w:r>
          </w:p>
          <w:p w14:paraId="359B54F6">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三、一致性检测：</w:t>
            </w:r>
          </w:p>
          <w:p w14:paraId="19AF409D">
            <w:pPr>
              <w:spacing w:line="360" w:lineRule="auto"/>
              <w:jc w:val="left"/>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1.检测文件日期与年度是否相符；</w:t>
            </w:r>
          </w:p>
          <w:p w14:paraId="6D36E1F1">
            <w:pPr>
              <w:spacing w:line="360" w:lineRule="auto"/>
              <w:jc w:val="left"/>
              <w:rPr>
                <w:rFonts w:hint="eastAsia" w:ascii="宋体" w:hAnsi="宋体" w:cs="宋体"/>
                <w:b w:val="0"/>
                <w:bCs w:val="0"/>
                <w:color w:val="auto"/>
                <w:highlight w:val="none"/>
              </w:rPr>
            </w:pPr>
            <w:r>
              <w:rPr>
                <w:rFonts w:hint="eastAsia" w:ascii="宋体" w:hAnsi="宋体" w:cs="宋体"/>
                <w:b w:val="0"/>
                <w:bCs w:val="0"/>
                <w:color w:val="auto"/>
                <w:highlight w:val="none"/>
              </w:rPr>
              <w:t>2. 根据档号检查条目“页数/总页数”和对应存储结构下图像数量一致性，不相符之处用高亮效果予以标注；</w:t>
            </w:r>
          </w:p>
        </w:tc>
        <w:tc>
          <w:tcPr>
            <w:tcW w:w="735" w:type="dxa"/>
            <w:vMerge w:val="continue"/>
            <w:noWrap w:val="0"/>
            <w:vAlign w:val="center"/>
          </w:tcPr>
          <w:p w14:paraId="3B2EA5D2">
            <w:pPr>
              <w:spacing w:line="360" w:lineRule="auto"/>
              <w:rPr>
                <w:rFonts w:hint="eastAsia" w:ascii="宋体" w:hAnsi="宋体" w:cs="宋体"/>
                <w:b w:val="0"/>
                <w:bCs w:val="0"/>
                <w:color w:val="auto"/>
                <w:highlight w:val="none"/>
              </w:rPr>
            </w:pPr>
          </w:p>
        </w:tc>
        <w:tc>
          <w:tcPr>
            <w:tcW w:w="735" w:type="dxa"/>
            <w:vMerge w:val="continue"/>
            <w:noWrap w:val="0"/>
            <w:vAlign w:val="center"/>
          </w:tcPr>
          <w:p w14:paraId="6317F5D7">
            <w:pPr>
              <w:spacing w:line="360" w:lineRule="auto"/>
              <w:rPr>
                <w:rFonts w:hint="eastAsia" w:ascii="宋体" w:hAnsi="宋体" w:cs="宋体"/>
                <w:b w:val="0"/>
                <w:bCs w:val="0"/>
                <w:color w:val="auto"/>
                <w:highlight w:val="none"/>
              </w:rPr>
            </w:pPr>
          </w:p>
        </w:tc>
        <w:tc>
          <w:tcPr>
            <w:tcW w:w="915" w:type="dxa"/>
            <w:vMerge w:val="continue"/>
            <w:noWrap w:val="0"/>
            <w:vAlign w:val="center"/>
          </w:tcPr>
          <w:p w14:paraId="1801CAC2">
            <w:pPr>
              <w:spacing w:line="360" w:lineRule="auto"/>
              <w:rPr>
                <w:rFonts w:hint="eastAsia" w:ascii="宋体" w:hAnsi="宋体" w:cs="宋体"/>
                <w:b w:val="0"/>
                <w:bCs w:val="0"/>
                <w:color w:val="auto"/>
                <w:highlight w:val="none"/>
              </w:rPr>
            </w:pPr>
          </w:p>
        </w:tc>
      </w:tr>
      <w:tr w14:paraId="16C7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1DA2EA5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2.6.</w:t>
            </w:r>
          </w:p>
        </w:tc>
        <w:tc>
          <w:tcPr>
            <w:tcW w:w="860" w:type="dxa"/>
            <w:noWrap/>
            <w:vAlign w:val="center"/>
          </w:tcPr>
          <w:p w14:paraId="23F98B0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打回预归档库</w:t>
            </w:r>
          </w:p>
        </w:tc>
        <w:tc>
          <w:tcPr>
            <w:tcW w:w="4915" w:type="dxa"/>
            <w:noWrap w:val="0"/>
            <w:vAlign w:val="center"/>
          </w:tcPr>
          <w:p w14:paraId="2F9DEA9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提供将档案数据移至预归档库的功能</w:t>
            </w:r>
          </w:p>
        </w:tc>
        <w:tc>
          <w:tcPr>
            <w:tcW w:w="735" w:type="dxa"/>
            <w:vMerge w:val="continue"/>
            <w:noWrap w:val="0"/>
            <w:vAlign w:val="center"/>
          </w:tcPr>
          <w:p w14:paraId="42EECEE0">
            <w:pPr>
              <w:spacing w:line="360" w:lineRule="auto"/>
              <w:rPr>
                <w:rFonts w:hint="eastAsia" w:ascii="宋体" w:hAnsi="宋体" w:cs="宋体"/>
                <w:b w:val="0"/>
                <w:bCs w:val="0"/>
                <w:color w:val="auto"/>
                <w:highlight w:val="none"/>
              </w:rPr>
            </w:pPr>
          </w:p>
        </w:tc>
        <w:tc>
          <w:tcPr>
            <w:tcW w:w="735" w:type="dxa"/>
            <w:vMerge w:val="continue"/>
            <w:noWrap w:val="0"/>
            <w:vAlign w:val="center"/>
          </w:tcPr>
          <w:p w14:paraId="6A8CFFB4">
            <w:pPr>
              <w:spacing w:line="360" w:lineRule="auto"/>
              <w:rPr>
                <w:rFonts w:hint="eastAsia" w:ascii="宋体" w:hAnsi="宋体" w:cs="宋体"/>
                <w:b w:val="0"/>
                <w:bCs w:val="0"/>
                <w:color w:val="auto"/>
                <w:highlight w:val="none"/>
              </w:rPr>
            </w:pPr>
          </w:p>
        </w:tc>
        <w:tc>
          <w:tcPr>
            <w:tcW w:w="915" w:type="dxa"/>
            <w:vMerge w:val="continue"/>
            <w:noWrap w:val="0"/>
            <w:vAlign w:val="center"/>
          </w:tcPr>
          <w:p w14:paraId="0BC1103C">
            <w:pPr>
              <w:spacing w:line="360" w:lineRule="auto"/>
              <w:rPr>
                <w:rFonts w:hint="eastAsia" w:ascii="宋体" w:hAnsi="宋体" w:cs="宋体"/>
                <w:b w:val="0"/>
                <w:bCs w:val="0"/>
                <w:color w:val="auto"/>
                <w:highlight w:val="none"/>
              </w:rPr>
            </w:pPr>
          </w:p>
        </w:tc>
      </w:tr>
      <w:tr w14:paraId="5BE7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1" w:type="dxa"/>
            <w:noWrap/>
            <w:vAlign w:val="center"/>
          </w:tcPr>
          <w:p w14:paraId="37C79DB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2.7.</w:t>
            </w:r>
          </w:p>
        </w:tc>
        <w:tc>
          <w:tcPr>
            <w:tcW w:w="860" w:type="dxa"/>
            <w:noWrap/>
            <w:vAlign w:val="center"/>
          </w:tcPr>
          <w:p w14:paraId="2575DD7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目录排序</w:t>
            </w:r>
          </w:p>
        </w:tc>
        <w:tc>
          <w:tcPr>
            <w:tcW w:w="4915" w:type="dxa"/>
            <w:noWrap w:val="0"/>
            <w:vAlign w:val="center"/>
          </w:tcPr>
          <w:p w14:paraId="7C78856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对预归档库显示的档案目录内容按自定义字段进行排序</w:t>
            </w:r>
          </w:p>
        </w:tc>
        <w:tc>
          <w:tcPr>
            <w:tcW w:w="735" w:type="dxa"/>
            <w:vMerge w:val="continue"/>
            <w:noWrap w:val="0"/>
            <w:vAlign w:val="center"/>
          </w:tcPr>
          <w:p w14:paraId="6386E0EB">
            <w:pPr>
              <w:spacing w:line="360" w:lineRule="auto"/>
              <w:rPr>
                <w:rFonts w:hint="eastAsia" w:ascii="宋体" w:hAnsi="宋体" w:cs="宋体"/>
                <w:b w:val="0"/>
                <w:bCs w:val="0"/>
                <w:color w:val="auto"/>
                <w:highlight w:val="none"/>
              </w:rPr>
            </w:pPr>
          </w:p>
        </w:tc>
        <w:tc>
          <w:tcPr>
            <w:tcW w:w="735" w:type="dxa"/>
            <w:vMerge w:val="continue"/>
            <w:noWrap w:val="0"/>
            <w:vAlign w:val="center"/>
          </w:tcPr>
          <w:p w14:paraId="5EB88B3F">
            <w:pPr>
              <w:spacing w:line="360" w:lineRule="auto"/>
              <w:rPr>
                <w:rFonts w:hint="eastAsia" w:ascii="宋体" w:hAnsi="宋体" w:cs="宋体"/>
                <w:b w:val="0"/>
                <w:bCs w:val="0"/>
                <w:color w:val="auto"/>
                <w:highlight w:val="none"/>
              </w:rPr>
            </w:pPr>
          </w:p>
        </w:tc>
        <w:tc>
          <w:tcPr>
            <w:tcW w:w="915" w:type="dxa"/>
            <w:vMerge w:val="continue"/>
            <w:noWrap w:val="0"/>
            <w:vAlign w:val="center"/>
          </w:tcPr>
          <w:p w14:paraId="63F7E1BB">
            <w:pPr>
              <w:spacing w:line="360" w:lineRule="auto"/>
              <w:rPr>
                <w:rFonts w:hint="eastAsia" w:ascii="宋体" w:hAnsi="宋体" w:cs="宋体"/>
                <w:b w:val="0"/>
                <w:bCs w:val="0"/>
                <w:color w:val="auto"/>
                <w:highlight w:val="none"/>
              </w:rPr>
            </w:pPr>
          </w:p>
        </w:tc>
      </w:tr>
      <w:tr w14:paraId="4551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71" w:type="dxa"/>
            <w:noWrap/>
            <w:vAlign w:val="center"/>
          </w:tcPr>
          <w:p w14:paraId="7C37A51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2.8.</w:t>
            </w:r>
          </w:p>
        </w:tc>
        <w:tc>
          <w:tcPr>
            <w:tcW w:w="860" w:type="dxa"/>
            <w:noWrap/>
            <w:vAlign w:val="center"/>
          </w:tcPr>
          <w:p w14:paraId="69A7EB5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目录打印</w:t>
            </w:r>
          </w:p>
        </w:tc>
        <w:tc>
          <w:tcPr>
            <w:tcW w:w="4915" w:type="dxa"/>
            <w:noWrap w:val="0"/>
            <w:vAlign w:val="center"/>
          </w:tcPr>
          <w:p w14:paraId="24A7DDE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对档案目录按照模板进行打印</w:t>
            </w:r>
          </w:p>
        </w:tc>
        <w:tc>
          <w:tcPr>
            <w:tcW w:w="735" w:type="dxa"/>
            <w:vMerge w:val="continue"/>
            <w:noWrap w:val="0"/>
            <w:vAlign w:val="center"/>
          </w:tcPr>
          <w:p w14:paraId="2DFDD25C">
            <w:pPr>
              <w:spacing w:line="360" w:lineRule="auto"/>
              <w:rPr>
                <w:rFonts w:hint="eastAsia" w:ascii="宋体" w:hAnsi="宋体" w:cs="宋体"/>
                <w:b w:val="0"/>
                <w:bCs w:val="0"/>
                <w:color w:val="auto"/>
                <w:highlight w:val="none"/>
              </w:rPr>
            </w:pPr>
          </w:p>
        </w:tc>
        <w:tc>
          <w:tcPr>
            <w:tcW w:w="735" w:type="dxa"/>
            <w:vMerge w:val="continue"/>
            <w:noWrap w:val="0"/>
            <w:vAlign w:val="center"/>
          </w:tcPr>
          <w:p w14:paraId="7EE02D85">
            <w:pPr>
              <w:spacing w:line="360" w:lineRule="auto"/>
              <w:rPr>
                <w:rFonts w:hint="eastAsia" w:ascii="宋体" w:hAnsi="宋体" w:cs="宋体"/>
                <w:b w:val="0"/>
                <w:bCs w:val="0"/>
                <w:color w:val="auto"/>
                <w:highlight w:val="none"/>
              </w:rPr>
            </w:pPr>
          </w:p>
        </w:tc>
        <w:tc>
          <w:tcPr>
            <w:tcW w:w="915" w:type="dxa"/>
            <w:vMerge w:val="continue"/>
            <w:noWrap w:val="0"/>
            <w:vAlign w:val="center"/>
          </w:tcPr>
          <w:p w14:paraId="0509733A">
            <w:pPr>
              <w:spacing w:line="360" w:lineRule="auto"/>
              <w:rPr>
                <w:rFonts w:hint="eastAsia" w:ascii="宋体" w:hAnsi="宋体" w:cs="宋体"/>
                <w:b w:val="0"/>
                <w:bCs w:val="0"/>
                <w:color w:val="auto"/>
                <w:highlight w:val="none"/>
              </w:rPr>
            </w:pPr>
          </w:p>
        </w:tc>
      </w:tr>
      <w:tr w14:paraId="5977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1" w:type="dxa"/>
            <w:noWrap/>
            <w:vAlign w:val="center"/>
          </w:tcPr>
          <w:p w14:paraId="6E37B95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w:t>
            </w:r>
          </w:p>
        </w:tc>
        <w:tc>
          <w:tcPr>
            <w:tcW w:w="860" w:type="dxa"/>
            <w:noWrap/>
            <w:vAlign w:val="center"/>
          </w:tcPr>
          <w:p w14:paraId="63B72AA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档案管理</w:t>
            </w:r>
          </w:p>
        </w:tc>
        <w:tc>
          <w:tcPr>
            <w:tcW w:w="4915" w:type="dxa"/>
            <w:noWrap w:val="0"/>
            <w:vAlign w:val="center"/>
          </w:tcPr>
          <w:p w14:paraId="2DB5D2A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151A3B79">
            <w:pPr>
              <w:spacing w:line="360" w:lineRule="auto"/>
              <w:rPr>
                <w:rFonts w:hint="eastAsia" w:ascii="宋体" w:hAnsi="宋体" w:cs="宋体"/>
                <w:b w:val="0"/>
                <w:bCs w:val="0"/>
                <w:color w:val="auto"/>
                <w:highlight w:val="none"/>
              </w:rPr>
            </w:pPr>
          </w:p>
        </w:tc>
        <w:tc>
          <w:tcPr>
            <w:tcW w:w="735" w:type="dxa"/>
            <w:vMerge w:val="continue"/>
            <w:noWrap w:val="0"/>
            <w:vAlign w:val="center"/>
          </w:tcPr>
          <w:p w14:paraId="36135B16">
            <w:pPr>
              <w:spacing w:line="360" w:lineRule="auto"/>
              <w:rPr>
                <w:rFonts w:hint="eastAsia" w:ascii="宋体" w:hAnsi="宋体" w:cs="宋体"/>
                <w:b w:val="0"/>
                <w:bCs w:val="0"/>
                <w:color w:val="auto"/>
                <w:highlight w:val="none"/>
              </w:rPr>
            </w:pPr>
          </w:p>
        </w:tc>
        <w:tc>
          <w:tcPr>
            <w:tcW w:w="915" w:type="dxa"/>
            <w:vMerge w:val="continue"/>
            <w:noWrap w:val="0"/>
            <w:vAlign w:val="center"/>
          </w:tcPr>
          <w:p w14:paraId="6FC5D2AD">
            <w:pPr>
              <w:spacing w:line="360" w:lineRule="auto"/>
              <w:rPr>
                <w:rFonts w:hint="eastAsia" w:ascii="宋体" w:hAnsi="宋体" w:cs="宋体"/>
                <w:b w:val="0"/>
                <w:bCs w:val="0"/>
                <w:color w:val="auto"/>
                <w:highlight w:val="none"/>
              </w:rPr>
            </w:pPr>
          </w:p>
        </w:tc>
      </w:tr>
      <w:tr w14:paraId="123D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71" w:type="dxa"/>
            <w:noWrap/>
            <w:vAlign w:val="center"/>
          </w:tcPr>
          <w:p w14:paraId="5C8FB0F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3.1.</w:t>
            </w:r>
          </w:p>
        </w:tc>
        <w:tc>
          <w:tcPr>
            <w:tcW w:w="860" w:type="dxa"/>
            <w:noWrap/>
            <w:vAlign w:val="center"/>
          </w:tcPr>
          <w:p w14:paraId="06DB9ED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档案接收</w:t>
            </w:r>
          </w:p>
        </w:tc>
        <w:tc>
          <w:tcPr>
            <w:tcW w:w="4915" w:type="dxa"/>
            <w:noWrap w:val="0"/>
            <w:vAlign w:val="center"/>
          </w:tcPr>
          <w:p w14:paraId="2CFAA4C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088CC393">
            <w:pPr>
              <w:spacing w:line="360" w:lineRule="auto"/>
              <w:rPr>
                <w:rFonts w:hint="eastAsia" w:ascii="宋体" w:hAnsi="宋体" w:cs="宋体"/>
                <w:b w:val="0"/>
                <w:bCs w:val="0"/>
                <w:color w:val="auto"/>
                <w:highlight w:val="none"/>
              </w:rPr>
            </w:pPr>
          </w:p>
        </w:tc>
        <w:tc>
          <w:tcPr>
            <w:tcW w:w="735" w:type="dxa"/>
            <w:vMerge w:val="continue"/>
            <w:noWrap w:val="0"/>
            <w:vAlign w:val="center"/>
          </w:tcPr>
          <w:p w14:paraId="49DA2CD7">
            <w:pPr>
              <w:spacing w:line="360" w:lineRule="auto"/>
              <w:rPr>
                <w:rFonts w:hint="eastAsia" w:ascii="宋体" w:hAnsi="宋体" w:cs="宋体"/>
                <w:b w:val="0"/>
                <w:bCs w:val="0"/>
                <w:color w:val="auto"/>
                <w:highlight w:val="none"/>
              </w:rPr>
            </w:pPr>
          </w:p>
        </w:tc>
        <w:tc>
          <w:tcPr>
            <w:tcW w:w="915" w:type="dxa"/>
            <w:vMerge w:val="continue"/>
            <w:noWrap w:val="0"/>
            <w:vAlign w:val="center"/>
          </w:tcPr>
          <w:p w14:paraId="14B0D8FC">
            <w:pPr>
              <w:spacing w:line="360" w:lineRule="auto"/>
              <w:rPr>
                <w:rFonts w:hint="eastAsia" w:ascii="宋体" w:hAnsi="宋体" w:cs="宋体"/>
                <w:b w:val="0"/>
                <w:bCs w:val="0"/>
                <w:color w:val="auto"/>
                <w:highlight w:val="none"/>
              </w:rPr>
            </w:pPr>
          </w:p>
        </w:tc>
      </w:tr>
      <w:tr w14:paraId="4AD8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71" w:type="dxa"/>
            <w:noWrap/>
            <w:vAlign w:val="center"/>
          </w:tcPr>
          <w:p w14:paraId="11431AA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3.1.1.</w:t>
            </w:r>
          </w:p>
        </w:tc>
        <w:tc>
          <w:tcPr>
            <w:tcW w:w="860" w:type="dxa"/>
            <w:noWrap/>
            <w:vAlign w:val="center"/>
          </w:tcPr>
          <w:p w14:paraId="4C90DA2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实体档案接收</w:t>
            </w:r>
          </w:p>
        </w:tc>
        <w:tc>
          <w:tcPr>
            <w:tcW w:w="4915" w:type="dxa"/>
            <w:noWrap w:val="0"/>
            <w:vAlign w:val="center"/>
          </w:tcPr>
          <w:p w14:paraId="26124F7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系统提供EXCEL、XML、txt等数据格式接收，实现数字化成果的条目数据接收。在目录接收时系统自动完成源数据和目标数据的匹配</w:t>
            </w:r>
          </w:p>
        </w:tc>
        <w:tc>
          <w:tcPr>
            <w:tcW w:w="735" w:type="dxa"/>
            <w:vMerge w:val="continue"/>
            <w:noWrap w:val="0"/>
            <w:vAlign w:val="center"/>
          </w:tcPr>
          <w:p w14:paraId="47D32B5C">
            <w:pPr>
              <w:spacing w:line="360" w:lineRule="auto"/>
              <w:rPr>
                <w:rFonts w:hint="eastAsia" w:ascii="宋体" w:hAnsi="宋体" w:cs="宋体"/>
                <w:b w:val="0"/>
                <w:bCs w:val="0"/>
                <w:color w:val="auto"/>
                <w:highlight w:val="none"/>
              </w:rPr>
            </w:pPr>
          </w:p>
        </w:tc>
        <w:tc>
          <w:tcPr>
            <w:tcW w:w="735" w:type="dxa"/>
            <w:vMerge w:val="continue"/>
            <w:noWrap w:val="0"/>
            <w:vAlign w:val="center"/>
          </w:tcPr>
          <w:p w14:paraId="6F352395">
            <w:pPr>
              <w:spacing w:line="360" w:lineRule="auto"/>
              <w:rPr>
                <w:rFonts w:hint="eastAsia" w:ascii="宋体" w:hAnsi="宋体" w:cs="宋体"/>
                <w:b w:val="0"/>
                <w:bCs w:val="0"/>
                <w:color w:val="auto"/>
                <w:highlight w:val="none"/>
              </w:rPr>
            </w:pPr>
          </w:p>
        </w:tc>
        <w:tc>
          <w:tcPr>
            <w:tcW w:w="915" w:type="dxa"/>
            <w:vMerge w:val="continue"/>
            <w:noWrap w:val="0"/>
            <w:vAlign w:val="center"/>
          </w:tcPr>
          <w:p w14:paraId="3DE953E2">
            <w:pPr>
              <w:spacing w:line="360" w:lineRule="auto"/>
              <w:rPr>
                <w:rFonts w:hint="eastAsia" w:ascii="宋体" w:hAnsi="宋体" w:cs="宋体"/>
                <w:b w:val="0"/>
                <w:bCs w:val="0"/>
                <w:color w:val="auto"/>
                <w:highlight w:val="none"/>
              </w:rPr>
            </w:pPr>
          </w:p>
        </w:tc>
      </w:tr>
      <w:tr w14:paraId="2D46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71" w:type="dxa"/>
            <w:noWrap/>
            <w:vAlign w:val="center"/>
          </w:tcPr>
          <w:p w14:paraId="6C25E9E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3.1.2.</w:t>
            </w:r>
          </w:p>
        </w:tc>
        <w:tc>
          <w:tcPr>
            <w:tcW w:w="860" w:type="dxa"/>
            <w:noWrap/>
            <w:vAlign w:val="center"/>
          </w:tcPr>
          <w:p w14:paraId="6B1DB56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电子档案接收</w:t>
            </w:r>
          </w:p>
        </w:tc>
        <w:tc>
          <w:tcPr>
            <w:tcW w:w="4915" w:type="dxa"/>
            <w:noWrap w:val="0"/>
            <w:vAlign w:val="center"/>
          </w:tcPr>
          <w:p w14:paraId="4235509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接收系统移交来的电子档案（归档包），并将其内容录入至预归档库或管理库对应的档案类型中。使其与其他实体档案一并受档案管理模块管理</w:t>
            </w:r>
          </w:p>
        </w:tc>
        <w:tc>
          <w:tcPr>
            <w:tcW w:w="735" w:type="dxa"/>
            <w:vMerge w:val="continue"/>
            <w:noWrap w:val="0"/>
            <w:vAlign w:val="center"/>
          </w:tcPr>
          <w:p w14:paraId="39470EFF">
            <w:pPr>
              <w:spacing w:line="360" w:lineRule="auto"/>
              <w:rPr>
                <w:rFonts w:hint="eastAsia" w:ascii="宋体" w:hAnsi="宋体" w:cs="宋体"/>
                <w:b w:val="0"/>
                <w:bCs w:val="0"/>
                <w:color w:val="auto"/>
                <w:highlight w:val="none"/>
              </w:rPr>
            </w:pPr>
          </w:p>
        </w:tc>
        <w:tc>
          <w:tcPr>
            <w:tcW w:w="735" w:type="dxa"/>
            <w:vMerge w:val="continue"/>
            <w:noWrap w:val="0"/>
            <w:vAlign w:val="center"/>
          </w:tcPr>
          <w:p w14:paraId="029BBA84">
            <w:pPr>
              <w:spacing w:line="360" w:lineRule="auto"/>
              <w:rPr>
                <w:rFonts w:hint="eastAsia" w:ascii="宋体" w:hAnsi="宋体" w:cs="宋体"/>
                <w:b w:val="0"/>
                <w:bCs w:val="0"/>
                <w:color w:val="auto"/>
                <w:highlight w:val="none"/>
              </w:rPr>
            </w:pPr>
          </w:p>
        </w:tc>
        <w:tc>
          <w:tcPr>
            <w:tcW w:w="915" w:type="dxa"/>
            <w:vMerge w:val="continue"/>
            <w:noWrap w:val="0"/>
            <w:vAlign w:val="center"/>
          </w:tcPr>
          <w:p w14:paraId="17E4CB2D">
            <w:pPr>
              <w:spacing w:line="360" w:lineRule="auto"/>
              <w:rPr>
                <w:rFonts w:hint="eastAsia" w:ascii="宋体" w:hAnsi="宋体" w:cs="宋体"/>
                <w:b w:val="0"/>
                <w:bCs w:val="0"/>
                <w:color w:val="auto"/>
                <w:highlight w:val="none"/>
              </w:rPr>
            </w:pPr>
          </w:p>
        </w:tc>
      </w:tr>
      <w:tr w14:paraId="6DFE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71" w:type="dxa"/>
            <w:noWrap/>
            <w:vAlign w:val="center"/>
          </w:tcPr>
          <w:p w14:paraId="447106E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3.1.3.</w:t>
            </w:r>
          </w:p>
        </w:tc>
        <w:tc>
          <w:tcPr>
            <w:tcW w:w="860" w:type="dxa"/>
            <w:noWrap/>
            <w:vAlign w:val="center"/>
          </w:tcPr>
          <w:p w14:paraId="67B1A26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原文挂接</w:t>
            </w:r>
          </w:p>
        </w:tc>
        <w:tc>
          <w:tcPr>
            <w:tcW w:w="4915" w:type="dxa"/>
            <w:noWrap w:val="0"/>
            <w:vAlign w:val="center"/>
          </w:tcPr>
          <w:p w14:paraId="31B2656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提供数字化副本的原文上传与挂接功能，系统自动将要挂接的全文根据设置的规则挂接到对应的档案条目上。同时，为了提高挂接性能，系统提供客户端挂接和服务器端挂接两种方式。全文存放位置可自定义。可对各种方式接收的档案进行管理，接收的数据确认后可提交预归档库或归档库。具备自动合并多页文件为PDF的功能。具有“批量下载合并”或“PDF打包”功能，即用户下载时，系统会默认或提供选项将同一档案的多个扫描页合并为单一PDF。</w:t>
            </w:r>
          </w:p>
        </w:tc>
        <w:tc>
          <w:tcPr>
            <w:tcW w:w="735" w:type="dxa"/>
            <w:vMerge w:val="continue"/>
            <w:noWrap w:val="0"/>
            <w:vAlign w:val="center"/>
          </w:tcPr>
          <w:p w14:paraId="3D4A4A18">
            <w:pPr>
              <w:spacing w:line="360" w:lineRule="auto"/>
              <w:rPr>
                <w:rFonts w:hint="eastAsia" w:ascii="宋体" w:hAnsi="宋体" w:cs="宋体"/>
                <w:b w:val="0"/>
                <w:bCs w:val="0"/>
                <w:color w:val="auto"/>
                <w:highlight w:val="none"/>
              </w:rPr>
            </w:pPr>
          </w:p>
        </w:tc>
        <w:tc>
          <w:tcPr>
            <w:tcW w:w="735" w:type="dxa"/>
            <w:vMerge w:val="continue"/>
            <w:noWrap w:val="0"/>
            <w:vAlign w:val="center"/>
          </w:tcPr>
          <w:p w14:paraId="2304C1B9">
            <w:pPr>
              <w:spacing w:line="360" w:lineRule="auto"/>
              <w:rPr>
                <w:rFonts w:hint="eastAsia" w:ascii="宋体" w:hAnsi="宋体" w:cs="宋体"/>
                <w:b w:val="0"/>
                <w:bCs w:val="0"/>
                <w:color w:val="auto"/>
                <w:highlight w:val="none"/>
              </w:rPr>
            </w:pPr>
          </w:p>
        </w:tc>
        <w:tc>
          <w:tcPr>
            <w:tcW w:w="915" w:type="dxa"/>
            <w:vMerge w:val="continue"/>
            <w:noWrap w:val="0"/>
            <w:vAlign w:val="center"/>
          </w:tcPr>
          <w:p w14:paraId="715DD5B4">
            <w:pPr>
              <w:spacing w:line="360" w:lineRule="auto"/>
              <w:rPr>
                <w:rFonts w:hint="eastAsia" w:ascii="宋体" w:hAnsi="宋体" w:cs="宋体"/>
                <w:b w:val="0"/>
                <w:bCs w:val="0"/>
                <w:color w:val="auto"/>
                <w:highlight w:val="none"/>
              </w:rPr>
            </w:pPr>
          </w:p>
        </w:tc>
      </w:tr>
      <w:tr w14:paraId="30B7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71" w:type="dxa"/>
            <w:noWrap/>
            <w:vAlign w:val="center"/>
          </w:tcPr>
          <w:p w14:paraId="792FC54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3.2.</w:t>
            </w:r>
          </w:p>
        </w:tc>
        <w:tc>
          <w:tcPr>
            <w:tcW w:w="860" w:type="dxa"/>
            <w:noWrap/>
            <w:vAlign w:val="center"/>
          </w:tcPr>
          <w:p w14:paraId="2D1DFCA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电子档案整理</w:t>
            </w:r>
          </w:p>
        </w:tc>
        <w:tc>
          <w:tcPr>
            <w:tcW w:w="4915" w:type="dxa"/>
            <w:noWrap w:val="0"/>
            <w:vAlign w:val="center"/>
          </w:tcPr>
          <w:p w14:paraId="11CF9F4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76417679">
            <w:pPr>
              <w:spacing w:line="360" w:lineRule="auto"/>
              <w:rPr>
                <w:rFonts w:hint="eastAsia" w:ascii="宋体" w:hAnsi="宋体" w:cs="宋体"/>
                <w:b w:val="0"/>
                <w:bCs w:val="0"/>
                <w:color w:val="auto"/>
                <w:highlight w:val="none"/>
              </w:rPr>
            </w:pPr>
          </w:p>
        </w:tc>
        <w:tc>
          <w:tcPr>
            <w:tcW w:w="735" w:type="dxa"/>
            <w:vMerge w:val="continue"/>
            <w:noWrap w:val="0"/>
            <w:vAlign w:val="center"/>
          </w:tcPr>
          <w:p w14:paraId="20F48646">
            <w:pPr>
              <w:spacing w:line="360" w:lineRule="auto"/>
              <w:rPr>
                <w:rFonts w:hint="eastAsia" w:ascii="宋体" w:hAnsi="宋体" w:cs="宋体"/>
                <w:b w:val="0"/>
                <w:bCs w:val="0"/>
                <w:color w:val="auto"/>
                <w:highlight w:val="none"/>
              </w:rPr>
            </w:pPr>
          </w:p>
        </w:tc>
        <w:tc>
          <w:tcPr>
            <w:tcW w:w="915" w:type="dxa"/>
            <w:vMerge w:val="continue"/>
            <w:noWrap w:val="0"/>
            <w:vAlign w:val="center"/>
          </w:tcPr>
          <w:p w14:paraId="7258D238">
            <w:pPr>
              <w:spacing w:line="360" w:lineRule="auto"/>
              <w:rPr>
                <w:rFonts w:hint="eastAsia" w:ascii="宋体" w:hAnsi="宋体" w:cs="宋体"/>
                <w:b w:val="0"/>
                <w:bCs w:val="0"/>
                <w:color w:val="auto"/>
                <w:highlight w:val="none"/>
              </w:rPr>
            </w:pPr>
          </w:p>
        </w:tc>
      </w:tr>
      <w:tr w14:paraId="2049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5372967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3.2.1.</w:t>
            </w:r>
          </w:p>
        </w:tc>
        <w:tc>
          <w:tcPr>
            <w:tcW w:w="860" w:type="dxa"/>
            <w:noWrap/>
            <w:vAlign w:val="center"/>
          </w:tcPr>
          <w:p w14:paraId="308DA34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电子文件收集</w:t>
            </w:r>
          </w:p>
        </w:tc>
        <w:tc>
          <w:tcPr>
            <w:tcW w:w="4915" w:type="dxa"/>
            <w:noWrap w:val="0"/>
            <w:vAlign w:val="center"/>
          </w:tcPr>
          <w:p w14:paraId="5C3D3B6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从异构系统（OA系统）上获取电子文件及其元数据，提供捕获、元数据录入、电子文件格式转换功能。档案系统提供在线收集与离线收集两种方式，能实现办公OA电子文件的自动、半自动归档。</w:t>
            </w:r>
          </w:p>
        </w:tc>
        <w:tc>
          <w:tcPr>
            <w:tcW w:w="735" w:type="dxa"/>
            <w:vMerge w:val="continue"/>
            <w:noWrap w:val="0"/>
            <w:vAlign w:val="center"/>
          </w:tcPr>
          <w:p w14:paraId="375E4E03">
            <w:pPr>
              <w:spacing w:line="360" w:lineRule="auto"/>
              <w:rPr>
                <w:rFonts w:hint="eastAsia" w:ascii="宋体" w:hAnsi="宋体" w:cs="宋体"/>
                <w:b w:val="0"/>
                <w:bCs w:val="0"/>
                <w:color w:val="auto"/>
                <w:highlight w:val="none"/>
              </w:rPr>
            </w:pPr>
          </w:p>
        </w:tc>
        <w:tc>
          <w:tcPr>
            <w:tcW w:w="735" w:type="dxa"/>
            <w:vMerge w:val="continue"/>
            <w:noWrap w:val="0"/>
            <w:vAlign w:val="center"/>
          </w:tcPr>
          <w:p w14:paraId="07C2E4C2">
            <w:pPr>
              <w:spacing w:line="360" w:lineRule="auto"/>
              <w:rPr>
                <w:rFonts w:hint="eastAsia" w:ascii="宋体" w:hAnsi="宋体" w:cs="宋体"/>
                <w:b w:val="0"/>
                <w:bCs w:val="0"/>
                <w:color w:val="auto"/>
                <w:highlight w:val="none"/>
              </w:rPr>
            </w:pPr>
          </w:p>
        </w:tc>
        <w:tc>
          <w:tcPr>
            <w:tcW w:w="915" w:type="dxa"/>
            <w:vMerge w:val="continue"/>
            <w:noWrap w:val="0"/>
            <w:vAlign w:val="center"/>
          </w:tcPr>
          <w:p w14:paraId="091AAC19">
            <w:pPr>
              <w:spacing w:line="360" w:lineRule="auto"/>
              <w:rPr>
                <w:rFonts w:hint="eastAsia" w:ascii="宋体" w:hAnsi="宋体" w:cs="宋体"/>
                <w:b w:val="0"/>
                <w:bCs w:val="0"/>
                <w:color w:val="auto"/>
                <w:highlight w:val="none"/>
              </w:rPr>
            </w:pPr>
          </w:p>
        </w:tc>
      </w:tr>
      <w:tr w14:paraId="6DB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71" w:type="dxa"/>
            <w:noWrap/>
            <w:vAlign w:val="center"/>
          </w:tcPr>
          <w:p w14:paraId="64EC293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3.2.2.</w:t>
            </w:r>
          </w:p>
        </w:tc>
        <w:tc>
          <w:tcPr>
            <w:tcW w:w="860" w:type="dxa"/>
            <w:noWrap/>
            <w:vAlign w:val="center"/>
          </w:tcPr>
          <w:p w14:paraId="3909E87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电子文件整理</w:t>
            </w:r>
          </w:p>
        </w:tc>
        <w:tc>
          <w:tcPr>
            <w:tcW w:w="4915" w:type="dxa"/>
            <w:noWrap w:val="0"/>
            <w:vAlign w:val="center"/>
          </w:tcPr>
          <w:p w14:paraId="421DDB3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针对收集到的电子文件，提供一系列整理步骤，包括件内排序、归档范围设置、档号生成、档号章固化、档案信息著录、编页码、编目、封装</w:t>
            </w:r>
          </w:p>
        </w:tc>
        <w:tc>
          <w:tcPr>
            <w:tcW w:w="735" w:type="dxa"/>
            <w:vMerge w:val="continue"/>
            <w:noWrap w:val="0"/>
            <w:vAlign w:val="center"/>
          </w:tcPr>
          <w:p w14:paraId="3C210262">
            <w:pPr>
              <w:spacing w:line="360" w:lineRule="auto"/>
              <w:rPr>
                <w:rFonts w:hint="eastAsia" w:ascii="宋体" w:hAnsi="宋体" w:cs="宋体"/>
                <w:b w:val="0"/>
                <w:bCs w:val="0"/>
                <w:color w:val="auto"/>
                <w:highlight w:val="none"/>
              </w:rPr>
            </w:pPr>
          </w:p>
        </w:tc>
        <w:tc>
          <w:tcPr>
            <w:tcW w:w="735" w:type="dxa"/>
            <w:vMerge w:val="continue"/>
            <w:noWrap w:val="0"/>
            <w:vAlign w:val="center"/>
          </w:tcPr>
          <w:p w14:paraId="5C653803">
            <w:pPr>
              <w:spacing w:line="360" w:lineRule="auto"/>
              <w:rPr>
                <w:rFonts w:hint="eastAsia" w:ascii="宋体" w:hAnsi="宋体" w:cs="宋体"/>
                <w:b w:val="0"/>
                <w:bCs w:val="0"/>
                <w:color w:val="auto"/>
                <w:highlight w:val="none"/>
              </w:rPr>
            </w:pPr>
          </w:p>
        </w:tc>
        <w:tc>
          <w:tcPr>
            <w:tcW w:w="915" w:type="dxa"/>
            <w:vMerge w:val="continue"/>
            <w:noWrap w:val="0"/>
            <w:vAlign w:val="center"/>
          </w:tcPr>
          <w:p w14:paraId="7D263383">
            <w:pPr>
              <w:spacing w:line="360" w:lineRule="auto"/>
              <w:rPr>
                <w:rFonts w:hint="eastAsia" w:ascii="宋体" w:hAnsi="宋体" w:cs="宋体"/>
                <w:b w:val="0"/>
                <w:bCs w:val="0"/>
                <w:color w:val="auto"/>
                <w:highlight w:val="none"/>
              </w:rPr>
            </w:pPr>
          </w:p>
        </w:tc>
      </w:tr>
      <w:tr w14:paraId="128B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71" w:type="dxa"/>
            <w:noWrap/>
            <w:vAlign w:val="center"/>
          </w:tcPr>
          <w:p w14:paraId="5FEBBF1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3.2.3.</w:t>
            </w:r>
          </w:p>
        </w:tc>
        <w:tc>
          <w:tcPr>
            <w:tcW w:w="860" w:type="dxa"/>
            <w:noWrap/>
            <w:vAlign w:val="center"/>
          </w:tcPr>
          <w:p w14:paraId="7FAEAA0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电子档案移交</w:t>
            </w:r>
          </w:p>
        </w:tc>
        <w:tc>
          <w:tcPr>
            <w:tcW w:w="4915" w:type="dxa"/>
            <w:noWrap w:val="0"/>
            <w:vAlign w:val="center"/>
          </w:tcPr>
          <w:p w14:paraId="787CBE8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对整理完成的电子档案，可以做移交处理，移交之前须做四性检测，并填写移交登记，提供下载移交包。</w:t>
            </w:r>
          </w:p>
        </w:tc>
        <w:tc>
          <w:tcPr>
            <w:tcW w:w="735" w:type="dxa"/>
            <w:vMerge w:val="continue"/>
            <w:noWrap w:val="0"/>
            <w:vAlign w:val="center"/>
          </w:tcPr>
          <w:p w14:paraId="6942B9A6">
            <w:pPr>
              <w:spacing w:line="360" w:lineRule="auto"/>
              <w:rPr>
                <w:rFonts w:hint="eastAsia" w:ascii="宋体" w:hAnsi="宋体" w:cs="宋体"/>
                <w:b w:val="0"/>
                <w:bCs w:val="0"/>
                <w:color w:val="auto"/>
                <w:highlight w:val="none"/>
              </w:rPr>
            </w:pPr>
          </w:p>
        </w:tc>
        <w:tc>
          <w:tcPr>
            <w:tcW w:w="735" w:type="dxa"/>
            <w:vMerge w:val="continue"/>
            <w:noWrap w:val="0"/>
            <w:vAlign w:val="center"/>
          </w:tcPr>
          <w:p w14:paraId="67F03856">
            <w:pPr>
              <w:spacing w:line="360" w:lineRule="auto"/>
              <w:rPr>
                <w:rFonts w:hint="eastAsia" w:ascii="宋体" w:hAnsi="宋体" w:cs="宋体"/>
                <w:b w:val="0"/>
                <w:bCs w:val="0"/>
                <w:color w:val="auto"/>
                <w:highlight w:val="none"/>
              </w:rPr>
            </w:pPr>
          </w:p>
        </w:tc>
        <w:tc>
          <w:tcPr>
            <w:tcW w:w="915" w:type="dxa"/>
            <w:vMerge w:val="continue"/>
            <w:noWrap w:val="0"/>
            <w:vAlign w:val="center"/>
          </w:tcPr>
          <w:p w14:paraId="551D891B">
            <w:pPr>
              <w:spacing w:line="360" w:lineRule="auto"/>
              <w:rPr>
                <w:rFonts w:hint="eastAsia" w:ascii="宋体" w:hAnsi="宋体" w:cs="宋体"/>
                <w:b w:val="0"/>
                <w:bCs w:val="0"/>
                <w:color w:val="auto"/>
                <w:highlight w:val="none"/>
              </w:rPr>
            </w:pPr>
          </w:p>
        </w:tc>
      </w:tr>
      <w:tr w14:paraId="32EE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5EA7C14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3.3</w:t>
            </w:r>
          </w:p>
        </w:tc>
        <w:tc>
          <w:tcPr>
            <w:tcW w:w="860" w:type="dxa"/>
            <w:noWrap/>
            <w:vAlign w:val="center"/>
          </w:tcPr>
          <w:p w14:paraId="43D61E1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档案鉴定</w:t>
            </w:r>
          </w:p>
        </w:tc>
        <w:tc>
          <w:tcPr>
            <w:tcW w:w="4915" w:type="dxa"/>
            <w:noWrap w:val="0"/>
            <w:vAlign w:val="center"/>
          </w:tcPr>
          <w:p w14:paraId="4D553DA6">
            <w:pPr>
              <w:spacing w:line="360" w:lineRule="auto"/>
              <w:rPr>
                <w:rFonts w:hint="eastAsia" w:ascii="宋体" w:hAnsi="宋体" w:cs="宋体"/>
                <w:b w:val="0"/>
                <w:bCs w:val="0"/>
                <w:color w:val="auto"/>
                <w:highlight w:val="none"/>
              </w:rPr>
            </w:pPr>
          </w:p>
        </w:tc>
        <w:tc>
          <w:tcPr>
            <w:tcW w:w="735" w:type="dxa"/>
            <w:vMerge w:val="continue"/>
            <w:noWrap w:val="0"/>
            <w:vAlign w:val="center"/>
          </w:tcPr>
          <w:p w14:paraId="67C3E8C2">
            <w:pPr>
              <w:spacing w:line="360" w:lineRule="auto"/>
              <w:rPr>
                <w:rFonts w:hint="eastAsia" w:ascii="宋体" w:hAnsi="宋体" w:cs="宋体"/>
                <w:b w:val="0"/>
                <w:bCs w:val="0"/>
                <w:color w:val="auto"/>
                <w:highlight w:val="none"/>
              </w:rPr>
            </w:pPr>
          </w:p>
        </w:tc>
        <w:tc>
          <w:tcPr>
            <w:tcW w:w="735" w:type="dxa"/>
            <w:vMerge w:val="continue"/>
            <w:noWrap w:val="0"/>
            <w:vAlign w:val="center"/>
          </w:tcPr>
          <w:p w14:paraId="43E8019C">
            <w:pPr>
              <w:spacing w:line="360" w:lineRule="auto"/>
              <w:rPr>
                <w:rFonts w:hint="eastAsia" w:ascii="宋体" w:hAnsi="宋体" w:cs="宋体"/>
                <w:b w:val="0"/>
                <w:bCs w:val="0"/>
                <w:color w:val="auto"/>
                <w:highlight w:val="none"/>
              </w:rPr>
            </w:pPr>
          </w:p>
        </w:tc>
        <w:tc>
          <w:tcPr>
            <w:tcW w:w="915" w:type="dxa"/>
            <w:vMerge w:val="continue"/>
            <w:noWrap w:val="0"/>
            <w:vAlign w:val="center"/>
          </w:tcPr>
          <w:p w14:paraId="2CDEE8C7">
            <w:pPr>
              <w:spacing w:line="360" w:lineRule="auto"/>
              <w:rPr>
                <w:rFonts w:hint="eastAsia" w:ascii="宋体" w:hAnsi="宋体" w:cs="宋体"/>
                <w:b w:val="0"/>
                <w:bCs w:val="0"/>
                <w:color w:val="auto"/>
                <w:highlight w:val="none"/>
              </w:rPr>
            </w:pPr>
          </w:p>
        </w:tc>
      </w:tr>
      <w:tr w14:paraId="5F97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ign w:val="center"/>
          </w:tcPr>
          <w:p w14:paraId="08EE45E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3.3.1.</w:t>
            </w:r>
          </w:p>
        </w:tc>
        <w:tc>
          <w:tcPr>
            <w:tcW w:w="860" w:type="dxa"/>
            <w:noWrap/>
            <w:vAlign w:val="center"/>
          </w:tcPr>
          <w:p w14:paraId="70E0A7B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档案到期处理</w:t>
            </w:r>
          </w:p>
        </w:tc>
        <w:tc>
          <w:tcPr>
            <w:tcW w:w="4915" w:type="dxa"/>
            <w:noWrap w:val="0"/>
            <w:vAlign w:val="center"/>
          </w:tcPr>
          <w:p w14:paraId="2C43AC0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提供到期数据检测、开放鉴定、销毁鉴定、续存等功能</w:t>
            </w:r>
          </w:p>
        </w:tc>
        <w:tc>
          <w:tcPr>
            <w:tcW w:w="735" w:type="dxa"/>
            <w:vMerge w:val="continue"/>
            <w:noWrap w:val="0"/>
            <w:vAlign w:val="center"/>
          </w:tcPr>
          <w:p w14:paraId="4E583CAD">
            <w:pPr>
              <w:spacing w:line="360" w:lineRule="auto"/>
              <w:rPr>
                <w:rFonts w:hint="eastAsia" w:ascii="宋体" w:hAnsi="宋体" w:cs="宋体"/>
                <w:b w:val="0"/>
                <w:bCs w:val="0"/>
                <w:color w:val="auto"/>
                <w:highlight w:val="none"/>
              </w:rPr>
            </w:pPr>
          </w:p>
        </w:tc>
        <w:tc>
          <w:tcPr>
            <w:tcW w:w="735" w:type="dxa"/>
            <w:vMerge w:val="continue"/>
            <w:noWrap w:val="0"/>
            <w:vAlign w:val="center"/>
          </w:tcPr>
          <w:p w14:paraId="052B550C">
            <w:pPr>
              <w:spacing w:line="360" w:lineRule="auto"/>
              <w:rPr>
                <w:rFonts w:hint="eastAsia" w:ascii="宋体" w:hAnsi="宋体" w:cs="宋体"/>
                <w:b w:val="0"/>
                <w:bCs w:val="0"/>
                <w:color w:val="auto"/>
                <w:highlight w:val="none"/>
              </w:rPr>
            </w:pPr>
          </w:p>
        </w:tc>
        <w:tc>
          <w:tcPr>
            <w:tcW w:w="915" w:type="dxa"/>
            <w:vMerge w:val="continue"/>
            <w:noWrap w:val="0"/>
            <w:vAlign w:val="center"/>
          </w:tcPr>
          <w:p w14:paraId="28376269">
            <w:pPr>
              <w:spacing w:line="360" w:lineRule="auto"/>
              <w:rPr>
                <w:rFonts w:hint="eastAsia" w:ascii="宋体" w:hAnsi="宋体" w:cs="宋体"/>
                <w:b w:val="0"/>
                <w:bCs w:val="0"/>
                <w:color w:val="auto"/>
                <w:highlight w:val="none"/>
              </w:rPr>
            </w:pPr>
          </w:p>
        </w:tc>
      </w:tr>
      <w:tr w14:paraId="496D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7A82AF7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3.3.2</w:t>
            </w:r>
          </w:p>
        </w:tc>
        <w:tc>
          <w:tcPr>
            <w:tcW w:w="860" w:type="dxa"/>
            <w:noWrap/>
            <w:vAlign w:val="center"/>
          </w:tcPr>
          <w:p w14:paraId="1A3F2CD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鉴定成果</w:t>
            </w:r>
          </w:p>
        </w:tc>
        <w:tc>
          <w:tcPr>
            <w:tcW w:w="4915" w:type="dxa"/>
            <w:noWrap w:val="0"/>
            <w:vAlign w:val="center"/>
          </w:tcPr>
          <w:p w14:paraId="51CEBE5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提供鉴定数据的处理成果查看，包括开放清册、销毁清册</w:t>
            </w:r>
          </w:p>
        </w:tc>
        <w:tc>
          <w:tcPr>
            <w:tcW w:w="735" w:type="dxa"/>
            <w:vMerge w:val="continue"/>
            <w:noWrap w:val="0"/>
            <w:vAlign w:val="center"/>
          </w:tcPr>
          <w:p w14:paraId="65E11335">
            <w:pPr>
              <w:spacing w:line="360" w:lineRule="auto"/>
              <w:rPr>
                <w:rFonts w:hint="eastAsia" w:ascii="宋体" w:hAnsi="宋体" w:cs="宋体"/>
                <w:b w:val="0"/>
                <w:bCs w:val="0"/>
                <w:color w:val="auto"/>
                <w:highlight w:val="none"/>
              </w:rPr>
            </w:pPr>
          </w:p>
        </w:tc>
        <w:tc>
          <w:tcPr>
            <w:tcW w:w="735" w:type="dxa"/>
            <w:vMerge w:val="continue"/>
            <w:noWrap w:val="0"/>
            <w:vAlign w:val="center"/>
          </w:tcPr>
          <w:p w14:paraId="6B39E1D5">
            <w:pPr>
              <w:spacing w:line="360" w:lineRule="auto"/>
              <w:rPr>
                <w:rFonts w:hint="eastAsia" w:ascii="宋体" w:hAnsi="宋体" w:cs="宋体"/>
                <w:b w:val="0"/>
                <w:bCs w:val="0"/>
                <w:color w:val="auto"/>
                <w:highlight w:val="none"/>
              </w:rPr>
            </w:pPr>
          </w:p>
        </w:tc>
        <w:tc>
          <w:tcPr>
            <w:tcW w:w="915" w:type="dxa"/>
            <w:vMerge w:val="continue"/>
            <w:noWrap w:val="0"/>
            <w:vAlign w:val="center"/>
          </w:tcPr>
          <w:p w14:paraId="5629C9A8">
            <w:pPr>
              <w:spacing w:line="360" w:lineRule="auto"/>
              <w:rPr>
                <w:rFonts w:hint="eastAsia" w:ascii="宋体" w:hAnsi="宋体" w:cs="宋体"/>
                <w:b w:val="0"/>
                <w:bCs w:val="0"/>
                <w:color w:val="auto"/>
                <w:highlight w:val="none"/>
              </w:rPr>
            </w:pPr>
          </w:p>
        </w:tc>
      </w:tr>
      <w:tr w14:paraId="42A1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1" w:type="dxa"/>
            <w:noWrap/>
            <w:vAlign w:val="center"/>
          </w:tcPr>
          <w:p w14:paraId="53ED227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w:t>
            </w:r>
          </w:p>
        </w:tc>
        <w:tc>
          <w:tcPr>
            <w:tcW w:w="860" w:type="dxa"/>
            <w:noWrap/>
            <w:vAlign w:val="center"/>
          </w:tcPr>
          <w:p w14:paraId="5BAC91B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检索与利用</w:t>
            </w:r>
          </w:p>
        </w:tc>
        <w:tc>
          <w:tcPr>
            <w:tcW w:w="4915" w:type="dxa"/>
            <w:noWrap w:val="0"/>
            <w:vAlign w:val="center"/>
          </w:tcPr>
          <w:p w14:paraId="53716A1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370A195F">
            <w:pPr>
              <w:spacing w:line="360" w:lineRule="auto"/>
              <w:rPr>
                <w:rFonts w:hint="eastAsia" w:ascii="宋体" w:hAnsi="宋体" w:cs="宋体"/>
                <w:b w:val="0"/>
                <w:bCs w:val="0"/>
                <w:color w:val="auto"/>
                <w:highlight w:val="none"/>
              </w:rPr>
            </w:pPr>
          </w:p>
        </w:tc>
        <w:tc>
          <w:tcPr>
            <w:tcW w:w="735" w:type="dxa"/>
            <w:vMerge w:val="continue"/>
            <w:noWrap w:val="0"/>
            <w:vAlign w:val="center"/>
          </w:tcPr>
          <w:p w14:paraId="655781EE">
            <w:pPr>
              <w:spacing w:line="360" w:lineRule="auto"/>
              <w:rPr>
                <w:rFonts w:hint="eastAsia" w:ascii="宋体" w:hAnsi="宋体" w:cs="宋体"/>
                <w:b w:val="0"/>
                <w:bCs w:val="0"/>
                <w:color w:val="auto"/>
                <w:highlight w:val="none"/>
              </w:rPr>
            </w:pPr>
          </w:p>
        </w:tc>
        <w:tc>
          <w:tcPr>
            <w:tcW w:w="915" w:type="dxa"/>
            <w:vMerge w:val="continue"/>
            <w:noWrap w:val="0"/>
            <w:vAlign w:val="center"/>
          </w:tcPr>
          <w:p w14:paraId="29651625">
            <w:pPr>
              <w:spacing w:line="360" w:lineRule="auto"/>
              <w:rPr>
                <w:rFonts w:hint="eastAsia" w:ascii="宋体" w:hAnsi="宋体" w:cs="宋体"/>
                <w:b w:val="0"/>
                <w:bCs w:val="0"/>
                <w:color w:val="auto"/>
                <w:highlight w:val="none"/>
              </w:rPr>
            </w:pPr>
          </w:p>
        </w:tc>
      </w:tr>
      <w:tr w14:paraId="7483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1" w:type="dxa"/>
            <w:noWrap/>
            <w:vAlign w:val="center"/>
          </w:tcPr>
          <w:p w14:paraId="491341D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4.1.</w:t>
            </w:r>
          </w:p>
        </w:tc>
        <w:tc>
          <w:tcPr>
            <w:tcW w:w="860" w:type="dxa"/>
            <w:noWrap/>
            <w:vAlign w:val="center"/>
          </w:tcPr>
          <w:p w14:paraId="07339E3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查档管理</w:t>
            </w:r>
          </w:p>
        </w:tc>
        <w:tc>
          <w:tcPr>
            <w:tcW w:w="4915" w:type="dxa"/>
            <w:noWrap w:val="0"/>
            <w:vAlign w:val="center"/>
          </w:tcPr>
          <w:p w14:paraId="1F59B64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4BF2945A">
            <w:pPr>
              <w:spacing w:line="360" w:lineRule="auto"/>
              <w:rPr>
                <w:rFonts w:hint="eastAsia" w:ascii="宋体" w:hAnsi="宋体" w:cs="宋体"/>
                <w:b w:val="0"/>
                <w:bCs w:val="0"/>
                <w:color w:val="auto"/>
                <w:highlight w:val="none"/>
              </w:rPr>
            </w:pPr>
          </w:p>
        </w:tc>
        <w:tc>
          <w:tcPr>
            <w:tcW w:w="735" w:type="dxa"/>
            <w:vMerge w:val="continue"/>
            <w:noWrap w:val="0"/>
            <w:vAlign w:val="center"/>
          </w:tcPr>
          <w:p w14:paraId="717274DC">
            <w:pPr>
              <w:spacing w:line="360" w:lineRule="auto"/>
              <w:rPr>
                <w:rFonts w:hint="eastAsia" w:ascii="宋体" w:hAnsi="宋体" w:cs="宋体"/>
                <w:b w:val="0"/>
                <w:bCs w:val="0"/>
                <w:color w:val="auto"/>
                <w:highlight w:val="none"/>
              </w:rPr>
            </w:pPr>
          </w:p>
        </w:tc>
        <w:tc>
          <w:tcPr>
            <w:tcW w:w="915" w:type="dxa"/>
            <w:vMerge w:val="continue"/>
            <w:noWrap w:val="0"/>
            <w:vAlign w:val="center"/>
          </w:tcPr>
          <w:p w14:paraId="46DD42F3">
            <w:pPr>
              <w:spacing w:line="360" w:lineRule="auto"/>
              <w:rPr>
                <w:rFonts w:hint="eastAsia" w:ascii="宋体" w:hAnsi="宋体" w:cs="宋体"/>
                <w:b w:val="0"/>
                <w:bCs w:val="0"/>
                <w:color w:val="auto"/>
                <w:highlight w:val="none"/>
              </w:rPr>
            </w:pPr>
          </w:p>
        </w:tc>
      </w:tr>
      <w:tr w14:paraId="61EE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1" w:type="dxa"/>
            <w:noWrap/>
            <w:vAlign w:val="center"/>
          </w:tcPr>
          <w:p w14:paraId="239977E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4.1.1.</w:t>
            </w:r>
          </w:p>
        </w:tc>
        <w:tc>
          <w:tcPr>
            <w:tcW w:w="860" w:type="dxa"/>
            <w:noWrap/>
            <w:vAlign w:val="center"/>
          </w:tcPr>
          <w:p w14:paraId="718A4FE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档案申请</w:t>
            </w:r>
          </w:p>
        </w:tc>
        <w:tc>
          <w:tcPr>
            <w:tcW w:w="4915" w:type="dxa"/>
            <w:noWrap w:val="0"/>
            <w:vAlign w:val="center"/>
          </w:tcPr>
          <w:p w14:paraId="757E638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通过档案查询模块对档案进行利用申请，查看档案目录明细，提交借阅申请</w:t>
            </w:r>
          </w:p>
        </w:tc>
        <w:tc>
          <w:tcPr>
            <w:tcW w:w="735" w:type="dxa"/>
            <w:vMerge w:val="continue"/>
            <w:noWrap w:val="0"/>
            <w:vAlign w:val="center"/>
          </w:tcPr>
          <w:p w14:paraId="51B1D0E6">
            <w:pPr>
              <w:spacing w:line="360" w:lineRule="auto"/>
              <w:rPr>
                <w:rFonts w:hint="eastAsia" w:ascii="宋体" w:hAnsi="宋体" w:cs="宋体"/>
                <w:b w:val="0"/>
                <w:bCs w:val="0"/>
                <w:color w:val="auto"/>
                <w:highlight w:val="none"/>
              </w:rPr>
            </w:pPr>
          </w:p>
        </w:tc>
        <w:tc>
          <w:tcPr>
            <w:tcW w:w="735" w:type="dxa"/>
            <w:vMerge w:val="continue"/>
            <w:noWrap w:val="0"/>
            <w:vAlign w:val="center"/>
          </w:tcPr>
          <w:p w14:paraId="58EAEE58">
            <w:pPr>
              <w:spacing w:line="360" w:lineRule="auto"/>
              <w:rPr>
                <w:rFonts w:hint="eastAsia" w:ascii="宋体" w:hAnsi="宋体" w:cs="宋体"/>
                <w:b w:val="0"/>
                <w:bCs w:val="0"/>
                <w:color w:val="auto"/>
                <w:highlight w:val="none"/>
              </w:rPr>
            </w:pPr>
          </w:p>
        </w:tc>
        <w:tc>
          <w:tcPr>
            <w:tcW w:w="915" w:type="dxa"/>
            <w:vMerge w:val="continue"/>
            <w:noWrap w:val="0"/>
            <w:vAlign w:val="center"/>
          </w:tcPr>
          <w:p w14:paraId="12DB9E51">
            <w:pPr>
              <w:spacing w:line="360" w:lineRule="auto"/>
              <w:rPr>
                <w:rFonts w:hint="eastAsia" w:ascii="宋体" w:hAnsi="宋体" w:cs="宋体"/>
                <w:b w:val="0"/>
                <w:bCs w:val="0"/>
                <w:color w:val="auto"/>
                <w:highlight w:val="none"/>
              </w:rPr>
            </w:pPr>
          </w:p>
        </w:tc>
      </w:tr>
      <w:tr w14:paraId="0A71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71" w:type="dxa"/>
            <w:noWrap/>
            <w:vAlign w:val="center"/>
          </w:tcPr>
          <w:p w14:paraId="5FF60EA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4.1.2.</w:t>
            </w:r>
          </w:p>
        </w:tc>
        <w:tc>
          <w:tcPr>
            <w:tcW w:w="860" w:type="dxa"/>
            <w:noWrap/>
            <w:vAlign w:val="center"/>
          </w:tcPr>
          <w:p w14:paraId="6FC31C7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借阅请求</w:t>
            </w:r>
          </w:p>
        </w:tc>
        <w:tc>
          <w:tcPr>
            <w:tcW w:w="4915" w:type="dxa"/>
            <w:noWrap w:val="0"/>
            <w:vAlign w:val="center"/>
          </w:tcPr>
          <w:p w14:paraId="0E4A32A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通过借阅请求模块对档案进差点给请求申请信息列表，可查看审批中和已完成的借阅信息</w:t>
            </w:r>
          </w:p>
        </w:tc>
        <w:tc>
          <w:tcPr>
            <w:tcW w:w="735" w:type="dxa"/>
            <w:vMerge w:val="continue"/>
            <w:noWrap w:val="0"/>
            <w:vAlign w:val="center"/>
          </w:tcPr>
          <w:p w14:paraId="170BBCDD">
            <w:pPr>
              <w:spacing w:line="360" w:lineRule="auto"/>
              <w:rPr>
                <w:rFonts w:hint="eastAsia" w:ascii="宋体" w:hAnsi="宋体" w:cs="宋体"/>
                <w:b w:val="0"/>
                <w:bCs w:val="0"/>
                <w:color w:val="auto"/>
                <w:highlight w:val="none"/>
              </w:rPr>
            </w:pPr>
          </w:p>
        </w:tc>
        <w:tc>
          <w:tcPr>
            <w:tcW w:w="735" w:type="dxa"/>
            <w:vMerge w:val="continue"/>
            <w:noWrap w:val="0"/>
            <w:vAlign w:val="center"/>
          </w:tcPr>
          <w:p w14:paraId="1DA78DE9">
            <w:pPr>
              <w:spacing w:line="360" w:lineRule="auto"/>
              <w:rPr>
                <w:rFonts w:hint="eastAsia" w:ascii="宋体" w:hAnsi="宋体" w:cs="宋体"/>
                <w:b w:val="0"/>
                <w:bCs w:val="0"/>
                <w:color w:val="auto"/>
                <w:highlight w:val="none"/>
              </w:rPr>
            </w:pPr>
          </w:p>
        </w:tc>
        <w:tc>
          <w:tcPr>
            <w:tcW w:w="915" w:type="dxa"/>
            <w:vMerge w:val="continue"/>
            <w:noWrap w:val="0"/>
            <w:vAlign w:val="center"/>
          </w:tcPr>
          <w:p w14:paraId="1847BAED">
            <w:pPr>
              <w:spacing w:line="360" w:lineRule="auto"/>
              <w:rPr>
                <w:rFonts w:hint="eastAsia" w:ascii="宋体" w:hAnsi="宋体" w:cs="宋体"/>
                <w:b w:val="0"/>
                <w:bCs w:val="0"/>
                <w:color w:val="auto"/>
                <w:highlight w:val="none"/>
              </w:rPr>
            </w:pPr>
          </w:p>
        </w:tc>
      </w:tr>
      <w:tr w14:paraId="23C0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1" w:type="dxa"/>
            <w:noWrap/>
            <w:vAlign w:val="center"/>
          </w:tcPr>
          <w:p w14:paraId="12B7C19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4.1.3.</w:t>
            </w:r>
          </w:p>
        </w:tc>
        <w:tc>
          <w:tcPr>
            <w:tcW w:w="860" w:type="dxa"/>
            <w:noWrap/>
            <w:vAlign w:val="center"/>
          </w:tcPr>
          <w:p w14:paraId="0654E6A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我的借阅</w:t>
            </w:r>
          </w:p>
        </w:tc>
        <w:tc>
          <w:tcPr>
            <w:tcW w:w="4915" w:type="dxa"/>
            <w:noWrap w:val="0"/>
            <w:vAlign w:val="center"/>
          </w:tcPr>
          <w:p w14:paraId="751B395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我的借阅模块可查看申请借阅信息流程、已批复、审批中、利用记录，三个状态进行查看</w:t>
            </w:r>
          </w:p>
        </w:tc>
        <w:tc>
          <w:tcPr>
            <w:tcW w:w="735" w:type="dxa"/>
            <w:vMerge w:val="continue"/>
            <w:noWrap w:val="0"/>
            <w:vAlign w:val="center"/>
          </w:tcPr>
          <w:p w14:paraId="6133C7E2">
            <w:pPr>
              <w:spacing w:line="360" w:lineRule="auto"/>
              <w:rPr>
                <w:rFonts w:hint="eastAsia" w:ascii="宋体" w:hAnsi="宋体" w:cs="宋体"/>
                <w:b w:val="0"/>
                <w:bCs w:val="0"/>
                <w:color w:val="auto"/>
                <w:highlight w:val="none"/>
              </w:rPr>
            </w:pPr>
          </w:p>
        </w:tc>
        <w:tc>
          <w:tcPr>
            <w:tcW w:w="735" w:type="dxa"/>
            <w:vMerge w:val="continue"/>
            <w:noWrap w:val="0"/>
            <w:vAlign w:val="center"/>
          </w:tcPr>
          <w:p w14:paraId="6C413207">
            <w:pPr>
              <w:spacing w:line="360" w:lineRule="auto"/>
              <w:rPr>
                <w:rFonts w:hint="eastAsia" w:ascii="宋体" w:hAnsi="宋体" w:cs="宋体"/>
                <w:b w:val="0"/>
                <w:bCs w:val="0"/>
                <w:color w:val="auto"/>
                <w:highlight w:val="none"/>
              </w:rPr>
            </w:pPr>
          </w:p>
        </w:tc>
        <w:tc>
          <w:tcPr>
            <w:tcW w:w="915" w:type="dxa"/>
            <w:vMerge w:val="continue"/>
            <w:noWrap w:val="0"/>
            <w:vAlign w:val="center"/>
          </w:tcPr>
          <w:p w14:paraId="09C511D4">
            <w:pPr>
              <w:spacing w:line="360" w:lineRule="auto"/>
              <w:rPr>
                <w:rFonts w:hint="eastAsia" w:ascii="宋体" w:hAnsi="宋体" w:cs="宋体"/>
                <w:b w:val="0"/>
                <w:bCs w:val="0"/>
                <w:color w:val="auto"/>
                <w:highlight w:val="none"/>
              </w:rPr>
            </w:pPr>
          </w:p>
        </w:tc>
      </w:tr>
      <w:tr w14:paraId="753E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noWrap/>
            <w:vAlign w:val="center"/>
          </w:tcPr>
          <w:p w14:paraId="17302DA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4.2.</w:t>
            </w:r>
          </w:p>
        </w:tc>
        <w:tc>
          <w:tcPr>
            <w:tcW w:w="860" w:type="dxa"/>
            <w:noWrap/>
            <w:vAlign w:val="center"/>
          </w:tcPr>
          <w:p w14:paraId="7795ACA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档案检索</w:t>
            </w:r>
          </w:p>
        </w:tc>
        <w:tc>
          <w:tcPr>
            <w:tcW w:w="4915" w:type="dxa"/>
            <w:noWrap w:val="0"/>
            <w:vAlign w:val="center"/>
          </w:tcPr>
          <w:p w14:paraId="1ABD148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系统应具备对全部档案进行多条件的模糊检索、精确检索、全文检索和递进检索等功能，支持跨全 宗、跨门类检索，检索结果能够进行局部浏览和选择性输出。</w:t>
            </w:r>
          </w:p>
        </w:tc>
        <w:tc>
          <w:tcPr>
            <w:tcW w:w="735" w:type="dxa"/>
            <w:vMerge w:val="continue"/>
            <w:noWrap w:val="0"/>
            <w:vAlign w:val="center"/>
          </w:tcPr>
          <w:p w14:paraId="4AA23A9F">
            <w:pPr>
              <w:spacing w:line="360" w:lineRule="auto"/>
              <w:rPr>
                <w:rFonts w:hint="eastAsia" w:ascii="宋体" w:hAnsi="宋体" w:cs="宋体"/>
                <w:b w:val="0"/>
                <w:bCs w:val="0"/>
                <w:color w:val="auto"/>
                <w:highlight w:val="none"/>
              </w:rPr>
            </w:pPr>
          </w:p>
        </w:tc>
        <w:tc>
          <w:tcPr>
            <w:tcW w:w="735" w:type="dxa"/>
            <w:vMerge w:val="continue"/>
            <w:noWrap w:val="0"/>
            <w:vAlign w:val="center"/>
          </w:tcPr>
          <w:p w14:paraId="35BBF422">
            <w:pPr>
              <w:spacing w:line="360" w:lineRule="auto"/>
              <w:rPr>
                <w:rFonts w:hint="eastAsia" w:ascii="宋体" w:hAnsi="宋体" w:cs="宋体"/>
                <w:b w:val="0"/>
                <w:bCs w:val="0"/>
                <w:color w:val="auto"/>
                <w:highlight w:val="none"/>
              </w:rPr>
            </w:pPr>
          </w:p>
        </w:tc>
        <w:tc>
          <w:tcPr>
            <w:tcW w:w="915" w:type="dxa"/>
            <w:vMerge w:val="continue"/>
            <w:noWrap w:val="0"/>
            <w:vAlign w:val="center"/>
          </w:tcPr>
          <w:p w14:paraId="1AF8F26D">
            <w:pPr>
              <w:spacing w:line="360" w:lineRule="auto"/>
              <w:rPr>
                <w:rFonts w:hint="eastAsia" w:ascii="宋体" w:hAnsi="宋体" w:cs="宋体"/>
                <w:b w:val="0"/>
                <w:bCs w:val="0"/>
                <w:color w:val="auto"/>
                <w:highlight w:val="none"/>
              </w:rPr>
            </w:pPr>
          </w:p>
        </w:tc>
      </w:tr>
      <w:tr w14:paraId="6096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71" w:type="dxa"/>
            <w:noWrap/>
            <w:vAlign w:val="center"/>
          </w:tcPr>
          <w:p w14:paraId="78AAECE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4.2.1.</w:t>
            </w:r>
          </w:p>
        </w:tc>
        <w:tc>
          <w:tcPr>
            <w:tcW w:w="860" w:type="dxa"/>
            <w:noWrap/>
            <w:vAlign w:val="center"/>
          </w:tcPr>
          <w:p w14:paraId="5776ED0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组合检索</w:t>
            </w:r>
          </w:p>
        </w:tc>
        <w:tc>
          <w:tcPr>
            <w:tcW w:w="4915" w:type="dxa"/>
            <w:noWrap w:val="0"/>
            <w:vAlign w:val="center"/>
          </w:tcPr>
          <w:p w14:paraId="6875FB8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提供组合字段的查询方式，逻辑关系有“并且”、“或者”。查询连接符有等于、不等于、小于、小于等于、大于、大于等于、包含</w:t>
            </w:r>
          </w:p>
        </w:tc>
        <w:tc>
          <w:tcPr>
            <w:tcW w:w="735" w:type="dxa"/>
            <w:vMerge w:val="continue"/>
            <w:noWrap w:val="0"/>
            <w:vAlign w:val="center"/>
          </w:tcPr>
          <w:p w14:paraId="035FD4F3">
            <w:pPr>
              <w:spacing w:line="360" w:lineRule="auto"/>
              <w:rPr>
                <w:rFonts w:hint="eastAsia" w:ascii="宋体" w:hAnsi="宋体" w:cs="宋体"/>
                <w:b w:val="0"/>
                <w:bCs w:val="0"/>
                <w:color w:val="auto"/>
                <w:highlight w:val="none"/>
              </w:rPr>
            </w:pPr>
          </w:p>
        </w:tc>
        <w:tc>
          <w:tcPr>
            <w:tcW w:w="735" w:type="dxa"/>
            <w:vMerge w:val="continue"/>
            <w:noWrap w:val="0"/>
            <w:vAlign w:val="center"/>
          </w:tcPr>
          <w:p w14:paraId="2C32D268">
            <w:pPr>
              <w:spacing w:line="360" w:lineRule="auto"/>
              <w:rPr>
                <w:rFonts w:hint="eastAsia" w:ascii="宋体" w:hAnsi="宋体" w:cs="宋体"/>
                <w:b w:val="0"/>
                <w:bCs w:val="0"/>
                <w:color w:val="auto"/>
                <w:highlight w:val="none"/>
              </w:rPr>
            </w:pPr>
          </w:p>
        </w:tc>
        <w:tc>
          <w:tcPr>
            <w:tcW w:w="915" w:type="dxa"/>
            <w:vMerge w:val="continue"/>
            <w:noWrap w:val="0"/>
            <w:vAlign w:val="center"/>
          </w:tcPr>
          <w:p w14:paraId="7AC6FEFF">
            <w:pPr>
              <w:spacing w:line="360" w:lineRule="auto"/>
              <w:rPr>
                <w:rFonts w:hint="eastAsia" w:ascii="宋体" w:hAnsi="宋体" w:cs="宋体"/>
                <w:b w:val="0"/>
                <w:bCs w:val="0"/>
                <w:color w:val="auto"/>
                <w:highlight w:val="none"/>
              </w:rPr>
            </w:pPr>
          </w:p>
        </w:tc>
      </w:tr>
      <w:tr w14:paraId="5EA5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noWrap/>
            <w:vAlign w:val="center"/>
          </w:tcPr>
          <w:p w14:paraId="611CED9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4.2.2.</w:t>
            </w:r>
          </w:p>
        </w:tc>
        <w:tc>
          <w:tcPr>
            <w:tcW w:w="860" w:type="dxa"/>
            <w:noWrap/>
            <w:vAlign w:val="center"/>
          </w:tcPr>
          <w:p w14:paraId="0F38570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全文检索</w:t>
            </w:r>
          </w:p>
        </w:tc>
        <w:tc>
          <w:tcPr>
            <w:tcW w:w="4915" w:type="dxa"/>
            <w:noWrap w:val="0"/>
            <w:vAlign w:val="center"/>
          </w:tcPr>
          <w:p w14:paraId="7DBF4DD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与OCR功能进行集成，对档案的原文信息进行全文检索，能够检索的文件类型包括图片、文档、音频、视频</w:t>
            </w:r>
          </w:p>
        </w:tc>
        <w:tc>
          <w:tcPr>
            <w:tcW w:w="735" w:type="dxa"/>
            <w:vMerge w:val="continue"/>
            <w:noWrap w:val="0"/>
            <w:vAlign w:val="center"/>
          </w:tcPr>
          <w:p w14:paraId="63D1BC14">
            <w:pPr>
              <w:spacing w:line="360" w:lineRule="auto"/>
              <w:rPr>
                <w:rFonts w:hint="eastAsia" w:ascii="宋体" w:hAnsi="宋体" w:cs="宋体"/>
                <w:b w:val="0"/>
                <w:bCs w:val="0"/>
                <w:color w:val="auto"/>
                <w:highlight w:val="none"/>
              </w:rPr>
            </w:pPr>
          </w:p>
        </w:tc>
        <w:tc>
          <w:tcPr>
            <w:tcW w:w="735" w:type="dxa"/>
            <w:vMerge w:val="continue"/>
            <w:noWrap w:val="0"/>
            <w:vAlign w:val="center"/>
          </w:tcPr>
          <w:p w14:paraId="40358EB3">
            <w:pPr>
              <w:spacing w:line="360" w:lineRule="auto"/>
              <w:rPr>
                <w:rFonts w:hint="eastAsia" w:ascii="宋体" w:hAnsi="宋体" w:cs="宋体"/>
                <w:b w:val="0"/>
                <w:bCs w:val="0"/>
                <w:color w:val="auto"/>
                <w:highlight w:val="none"/>
              </w:rPr>
            </w:pPr>
          </w:p>
        </w:tc>
        <w:tc>
          <w:tcPr>
            <w:tcW w:w="915" w:type="dxa"/>
            <w:vMerge w:val="continue"/>
            <w:noWrap w:val="0"/>
            <w:vAlign w:val="center"/>
          </w:tcPr>
          <w:p w14:paraId="1B6F0EFF">
            <w:pPr>
              <w:spacing w:line="360" w:lineRule="auto"/>
              <w:rPr>
                <w:rFonts w:hint="eastAsia" w:ascii="宋体" w:hAnsi="宋体" w:cs="宋体"/>
                <w:b w:val="0"/>
                <w:bCs w:val="0"/>
                <w:color w:val="auto"/>
                <w:highlight w:val="none"/>
              </w:rPr>
            </w:pPr>
          </w:p>
        </w:tc>
      </w:tr>
      <w:tr w14:paraId="54A2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4FCB2A8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4.2.3.</w:t>
            </w:r>
          </w:p>
        </w:tc>
        <w:tc>
          <w:tcPr>
            <w:tcW w:w="860" w:type="dxa"/>
            <w:noWrap/>
            <w:vAlign w:val="center"/>
          </w:tcPr>
          <w:p w14:paraId="6EB67A4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目录检索</w:t>
            </w:r>
          </w:p>
        </w:tc>
        <w:tc>
          <w:tcPr>
            <w:tcW w:w="4915" w:type="dxa"/>
            <w:noWrap w:val="0"/>
            <w:vAlign w:val="center"/>
          </w:tcPr>
          <w:p w14:paraId="57D6E1A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提供模糊检索、精确检索选项，可以根据目录字段自定义填写查询字段内容</w:t>
            </w:r>
          </w:p>
        </w:tc>
        <w:tc>
          <w:tcPr>
            <w:tcW w:w="735" w:type="dxa"/>
            <w:vMerge w:val="continue"/>
            <w:noWrap w:val="0"/>
            <w:vAlign w:val="center"/>
          </w:tcPr>
          <w:p w14:paraId="5604EF21">
            <w:pPr>
              <w:spacing w:line="360" w:lineRule="auto"/>
              <w:rPr>
                <w:rFonts w:hint="eastAsia" w:ascii="宋体" w:hAnsi="宋体" w:cs="宋体"/>
                <w:b w:val="0"/>
                <w:bCs w:val="0"/>
                <w:color w:val="auto"/>
                <w:highlight w:val="none"/>
              </w:rPr>
            </w:pPr>
          </w:p>
        </w:tc>
        <w:tc>
          <w:tcPr>
            <w:tcW w:w="735" w:type="dxa"/>
            <w:vMerge w:val="continue"/>
            <w:noWrap w:val="0"/>
            <w:vAlign w:val="center"/>
          </w:tcPr>
          <w:p w14:paraId="0DCE85F3">
            <w:pPr>
              <w:spacing w:line="360" w:lineRule="auto"/>
              <w:rPr>
                <w:rFonts w:hint="eastAsia" w:ascii="宋体" w:hAnsi="宋体" w:cs="宋体"/>
                <w:b w:val="0"/>
                <w:bCs w:val="0"/>
                <w:color w:val="auto"/>
                <w:highlight w:val="none"/>
              </w:rPr>
            </w:pPr>
          </w:p>
        </w:tc>
        <w:tc>
          <w:tcPr>
            <w:tcW w:w="915" w:type="dxa"/>
            <w:vMerge w:val="continue"/>
            <w:noWrap w:val="0"/>
            <w:vAlign w:val="center"/>
          </w:tcPr>
          <w:p w14:paraId="7E4096CF">
            <w:pPr>
              <w:spacing w:line="360" w:lineRule="auto"/>
              <w:rPr>
                <w:rFonts w:hint="eastAsia" w:ascii="宋体" w:hAnsi="宋体" w:cs="宋体"/>
                <w:b w:val="0"/>
                <w:bCs w:val="0"/>
                <w:color w:val="auto"/>
                <w:highlight w:val="none"/>
              </w:rPr>
            </w:pPr>
          </w:p>
        </w:tc>
      </w:tr>
      <w:tr w14:paraId="3A90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1" w:type="dxa"/>
            <w:noWrap/>
            <w:vAlign w:val="center"/>
          </w:tcPr>
          <w:p w14:paraId="727AAC5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4.3.</w:t>
            </w:r>
          </w:p>
        </w:tc>
        <w:tc>
          <w:tcPr>
            <w:tcW w:w="860" w:type="dxa"/>
            <w:noWrap/>
            <w:vAlign w:val="center"/>
          </w:tcPr>
          <w:p w14:paraId="76712B7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档案编研</w:t>
            </w:r>
          </w:p>
        </w:tc>
        <w:tc>
          <w:tcPr>
            <w:tcW w:w="4915" w:type="dxa"/>
            <w:noWrap w:val="0"/>
            <w:vAlign w:val="center"/>
          </w:tcPr>
          <w:p w14:paraId="2DFED141">
            <w:pPr>
              <w:spacing w:line="360" w:lineRule="auto"/>
              <w:rPr>
                <w:rFonts w:hint="eastAsia" w:ascii="宋体" w:hAnsi="宋体" w:cs="宋体"/>
                <w:b w:val="0"/>
                <w:bCs w:val="0"/>
                <w:color w:val="auto"/>
                <w:highlight w:val="none"/>
              </w:rPr>
            </w:pPr>
          </w:p>
        </w:tc>
        <w:tc>
          <w:tcPr>
            <w:tcW w:w="735" w:type="dxa"/>
            <w:vMerge w:val="continue"/>
            <w:noWrap w:val="0"/>
            <w:vAlign w:val="center"/>
          </w:tcPr>
          <w:p w14:paraId="6443297A">
            <w:pPr>
              <w:spacing w:line="360" w:lineRule="auto"/>
              <w:rPr>
                <w:rFonts w:hint="eastAsia" w:ascii="宋体" w:hAnsi="宋体" w:cs="宋体"/>
                <w:b w:val="0"/>
                <w:bCs w:val="0"/>
                <w:color w:val="auto"/>
                <w:highlight w:val="none"/>
              </w:rPr>
            </w:pPr>
          </w:p>
        </w:tc>
        <w:tc>
          <w:tcPr>
            <w:tcW w:w="735" w:type="dxa"/>
            <w:vMerge w:val="continue"/>
            <w:noWrap w:val="0"/>
            <w:vAlign w:val="center"/>
          </w:tcPr>
          <w:p w14:paraId="187FD364">
            <w:pPr>
              <w:spacing w:line="360" w:lineRule="auto"/>
              <w:rPr>
                <w:rFonts w:hint="eastAsia" w:ascii="宋体" w:hAnsi="宋体" w:cs="宋体"/>
                <w:b w:val="0"/>
                <w:bCs w:val="0"/>
                <w:color w:val="auto"/>
                <w:highlight w:val="none"/>
              </w:rPr>
            </w:pPr>
          </w:p>
        </w:tc>
        <w:tc>
          <w:tcPr>
            <w:tcW w:w="915" w:type="dxa"/>
            <w:vMerge w:val="continue"/>
            <w:noWrap w:val="0"/>
            <w:vAlign w:val="center"/>
          </w:tcPr>
          <w:p w14:paraId="40849229">
            <w:pPr>
              <w:spacing w:line="360" w:lineRule="auto"/>
              <w:rPr>
                <w:rFonts w:hint="eastAsia" w:ascii="宋体" w:hAnsi="宋体" w:cs="宋体"/>
                <w:b w:val="0"/>
                <w:bCs w:val="0"/>
                <w:color w:val="auto"/>
                <w:highlight w:val="none"/>
              </w:rPr>
            </w:pPr>
          </w:p>
        </w:tc>
      </w:tr>
      <w:tr w14:paraId="475C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3398BD6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4.3.1.</w:t>
            </w:r>
          </w:p>
        </w:tc>
        <w:tc>
          <w:tcPr>
            <w:tcW w:w="860" w:type="dxa"/>
            <w:noWrap/>
            <w:vAlign w:val="center"/>
          </w:tcPr>
          <w:p w14:paraId="6328943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编研类型管理</w:t>
            </w:r>
          </w:p>
        </w:tc>
        <w:tc>
          <w:tcPr>
            <w:tcW w:w="4915" w:type="dxa"/>
            <w:noWrap w:val="0"/>
            <w:vAlign w:val="center"/>
          </w:tcPr>
          <w:p w14:paraId="1367921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内置有大事记、组织沿革、汇编等编研类型，对编研类型提供新增，编辑，删除操作</w:t>
            </w:r>
          </w:p>
        </w:tc>
        <w:tc>
          <w:tcPr>
            <w:tcW w:w="735" w:type="dxa"/>
            <w:vMerge w:val="continue"/>
            <w:noWrap w:val="0"/>
            <w:vAlign w:val="center"/>
          </w:tcPr>
          <w:p w14:paraId="3E595C45">
            <w:pPr>
              <w:spacing w:line="360" w:lineRule="auto"/>
              <w:rPr>
                <w:rFonts w:hint="eastAsia" w:ascii="宋体" w:hAnsi="宋体" w:cs="宋体"/>
                <w:b w:val="0"/>
                <w:bCs w:val="0"/>
                <w:color w:val="auto"/>
                <w:highlight w:val="none"/>
              </w:rPr>
            </w:pPr>
          </w:p>
        </w:tc>
        <w:tc>
          <w:tcPr>
            <w:tcW w:w="735" w:type="dxa"/>
            <w:vMerge w:val="continue"/>
            <w:noWrap w:val="0"/>
            <w:vAlign w:val="center"/>
          </w:tcPr>
          <w:p w14:paraId="30659502">
            <w:pPr>
              <w:spacing w:line="360" w:lineRule="auto"/>
              <w:rPr>
                <w:rFonts w:hint="eastAsia" w:ascii="宋体" w:hAnsi="宋体" w:cs="宋体"/>
                <w:b w:val="0"/>
                <w:bCs w:val="0"/>
                <w:color w:val="auto"/>
                <w:highlight w:val="none"/>
              </w:rPr>
            </w:pPr>
          </w:p>
        </w:tc>
        <w:tc>
          <w:tcPr>
            <w:tcW w:w="915" w:type="dxa"/>
            <w:vMerge w:val="continue"/>
            <w:noWrap w:val="0"/>
            <w:vAlign w:val="center"/>
          </w:tcPr>
          <w:p w14:paraId="6B3D3522">
            <w:pPr>
              <w:spacing w:line="360" w:lineRule="auto"/>
              <w:rPr>
                <w:rFonts w:hint="eastAsia" w:ascii="宋体" w:hAnsi="宋体" w:cs="宋体"/>
                <w:b w:val="0"/>
                <w:bCs w:val="0"/>
                <w:color w:val="auto"/>
                <w:highlight w:val="none"/>
              </w:rPr>
            </w:pPr>
          </w:p>
        </w:tc>
      </w:tr>
      <w:tr w14:paraId="690C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71" w:type="dxa"/>
            <w:noWrap/>
            <w:vAlign w:val="center"/>
          </w:tcPr>
          <w:p w14:paraId="796C4FF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4.3.2.</w:t>
            </w:r>
          </w:p>
        </w:tc>
        <w:tc>
          <w:tcPr>
            <w:tcW w:w="860" w:type="dxa"/>
            <w:noWrap/>
            <w:vAlign w:val="center"/>
          </w:tcPr>
          <w:p w14:paraId="3094600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编研模板管理</w:t>
            </w:r>
          </w:p>
        </w:tc>
        <w:tc>
          <w:tcPr>
            <w:tcW w:w="4915" w:type="dxa"/>
            <w:noWrap w:val="0"/>
            <w:vAlign w:val="center"/>
          </w:tcPr>
          <w:p w14:paraId="07B43C2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提供编研模板的新增，删除，编辑功能</w:t>
            </w:r>
          </w:p>
        </w:tc>
        <w:tc>
          <w:tcPr>
            <w:tcW w:w="735" w:type="dxa"/>
            <w:vMerge w:val="continue"/>
            <w:noWrap w:val="0"/>
            <w:vAlign w:val="center"/>
          </w:tcPr>
          <w:p w14:paraId="05F4B2F2">
            <w:pPr>
              <w:spacing w:line="360" w:lineRule="auto"/>
              <w:rPr>
                <w:rFonts w:hint="eastAsia" w:ascii="宋体" w:hAnsi="宋体" w:cs="宋体"/>
                <w:b w:val="0"/>
                <w:bCs w:val="0"/>
                <w:color w:val="auto"/>
                <w:highlight w:val="none"/>
              </w:rPr>
            </w:pPr>
          </w:p>
        </w:tc>
        <w:tc>
          <w:tcPr>
            <w:tcW w:w="735" w:type="dxa"/>
            <w:vMerge w:val="continue"/>
            <w:noWrap w:val="0"/>
            <w:vAlign w:val="center"/>
          </w:tcPr>
          <w:p w14:paraId="45546038">
            <w:pPr>
              <w:spacing w:line="360" w:lineRule="auto"/>
              <w:rPr>
                <w:rFonts w:hint="eastAsia" w:ascii="宋体" w:hAnsi="宋体" w:cs="宋体"/>
                <w:b w:val="0"/>
                <w:bCs w:val="0"/>
                <w:color w:val="auto"/>
                <w:highlight w:val="none"/>
              </w:rPr>
            </w:pPr>
          </w:p>
        </w:tc>
        <w:tc>
          <w:tcPr>
            <w:tcW w:w="915" w:type="dxa"/>
            <w:vMerge w:val="continue"/>
            <w:noWrap w:val="0"/>
            <w:vAlign w:val="center"/>
          </w:tcPr>
          <w:p w14:paraId="4A1159FA">
            <w:pPr>
              <w:spacing w:line="360" w:lineRule="auto"/>
              <w:rPr>
                <w:rFonts w:hint="eastAsia" w:ascii="宋体" w:hAnsi="宋体" w:cs="宋体"/>
                <w:b w:val="0"/>
                <w:bCs w:val="0"/>
                <w:color w:val="auto"/>
                <w:highlight w:val="none"/>
              </w:rPr>
            </w:pPr>
          </w:p>
        </w:tc>
      </w:tr>
      <w:tr w14:paraId="3017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6051C07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4.3.3.</w:t>
            </w:r>
          </w:p>
        </w:tc>
        <w:tc>
          <w:tcPr>
            <w:tcW w:w="860" w:type="dxa"/>
            <w:noWrap/>
            <w:vAlign w:val="center"/>
          </w:tcPr>
          <w:p w14:paraId="0421B85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编研任务</w:t>
            </w:r>
          </w:p>
        </w:tc>
        <w:tc>
          <w:tcPr>
            <w:tcW w:w="4915" w:type="dxa"/>
            <w:noWrap w:val="0"/>
            <w:vAlign w:val="center"/>
          </w:tcPr>
          <w:p w14:paraId="1818F9B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按照编研类型划分各种编研任务信息，对编研任务提供在在线编辑器对编研内容编撰，可以从档案库中检索内容，对内容进行提取素材进行内容编写。</w:t>
            </w:r>
          </w:p>
        </w:tc>
        <w:tc>
          <w:tcPr>
            <w:tcW w:w="735" w:type="dxa"/>
            <w:vMerge w:val="continue"/>
            <w:noWrap w:val="0"/>
            <w:vAlign w:val="center"/>
          </w:tcPr>
          <w:p w14:paraId="076711BF">
            <w:pPr>
              <w:spacing w:line="360" w:lineRule="auto"/>
              <w:rPr>
                <w:rFonts w:hint="eastAsia" w:ascii="宋体" w:hAnsi="宋体" w:cs="宋体"/>
                <w:b w:val="0"/>
                <w:bCs w:val="0"/>
                <w:color w:val="auto"/>
                <w:highlight w:val="none"/>
              </w:rPr>
            </w:pPr>
          </w:p>
        </w:tc>
        <w:tc>
          <w:tcPr>
            <w:tcW w:w="735" w:type="dxa"/>
            <w:vMerge w:val="continue"/>
            <w:noWrap w:val="0"/>
            <w:vAlign w:val="center"/>
          </w:tcPr>
          <w:p w14:paraId="41581BB6">
            <w:pPr>
              <w:spacing w:line="360" w:lineRule="auto"/>
              <w:rPr>
                <w:rFonts w:hint="eastAsia" w:ascii="宋体" w:hAnsi="宋体" w:cs="宋体"/>
                <w:b w:val="0"/>
                <w:bCs w:val="0"/>
                <w:color w:val="auto"/>
                <w:highlight w:val="none"/>
              </w:rPr>
            </w:pPr>
          </w:p>
        </w:tc>
        <w:tc>
          <w:tcPr>
            <w:tcW w:w="915" w:type="dxa"/>
            <w:vMerge w:val="continue"/>
            <w:noWrap w:val="0"/>
            <w:vAlign w:val="center"/>
          </w:tcPr>
          <w:p w14:paraId="747B3783">
            <w:pPr>
              <w:spacing w:line="360" w:lineRule="auto"/>
              <w:rPr>
                <w:rFonts w:hint="eastAsia" w:ascii="宋体" w:hAnsi="宋体" w:cs="宋体"/>
                <w:b w:val="0"/>
                <w:bCs w:val="0"/>
                <w:color w:val="auto"/>
                <w:highlight w:val="none"/>
              </w:rPr>
            </w:pPr>
          </w:p>
        </w:tc>
      </w:tr>
      <w:tr w14:paraId="0BA3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71" w:type="dxa"/>
            <w:noWrap/>
            <w:vAlign w:val="center"/>
          </w:tcPr>
          <w:p w14:paraId="6F452E2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4.3.4.</w:t>
            </w:r>
          </w:p>
        </w:tc>
        <w:tc>
          <w:tcPr>
            <w:tcW w:w="860" w:type="dxa"/>
            <w:noWrap/>
            <w:vAlign w:val="center"/>
          </w:tcPr>
          <w:p w14:paraId="1DD41D7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编研成果管理</w:t>
            </w:r>
          </w:p>
        </w:tc>
        <w:tc>
          <w:tcPr>
            <w:tcW w:w="4915" w:type="dxa"/>
            <w:noWrap w:val="0"/>
            <w:vAlign w:val="center"/>
          </w:tcPr>
          <w:p w14:paraId="7AA777E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对编研完成的文本进行格式转换，提供版式文件格式转换选项</w:t>
            </w:r>
          </w:p>
        </w:tc>
        <w:tc>
          <w:tcPr>
            <w:tcW w:w="735" w:type="dxa"/>
            <w:vMerge w:val="continue"/>
            <w:noWrap w:val="0"/>
            <w:vAlign w:val="center"/>
          </w:tcPr>
          <w:p w14:paraId="49EC512F">
            <w:pPr>
              <w:spacing w:line="360" w:lineRule="auto"/>
              <w:rPr>
                <w:rFonts w:hint="eastAsia" w:ascii="宋体" w:hAnsi="宋体" w:cs="宋体"/>
                <w:b w:val="0"/>
                <w:bCs w:val="0"/>
                <w:color w:val="auto"/>
                <w:highlight w:val="none"/>
              </w:rPr>
            </w:pPr>
          </w:p>
        </w:tc>
        <w:tc>
          <w:tcPr>
            <w:tcW w:w="735" w:type="dxa"/>
            <w:vMerge w:val="continue"/>
            <w:noWrap w:val="0"/>
            <w:vAlign w:val="center"/>
          </w:tcPr>
          <w:p w14:paraId="43C3DF58">
            <w:pPr>
              <w:spacing w:line="360" w:lineRule="auto"/>
              <w:rPr>
                <w:rFonts w:hint="eastAsia" w:ascii="宋体" w:hAnsi="宋体" w:cs="宋体"/>
                <w:b w:val="0"/>
                <w:bCs w:val="0"/>
                <w:color w:val="auto"/>
                <w:highlight w:val="none"/>
              </w:rPr>
            </w:pPr>
          </w:p>
        </w:tc>
        <w:tc>
          <w:tcPr>
            <w:tcW w:w="915" w:type="dxa"/>
            <w:vMerge w:val="continue"/>
            <w:noWrap w:val="0"/>
            <w:vAlign w:val="center"/>
          </w:tcPr>
          <w:p w14:paraId="273AE35B">
            <w:pPr>
              <w:spacing w:line="360" w:lineRule="auto"/>
              <w:rPr>
                <w:rFonts w:hint="eastAsia" w:ascii="宋体" w:hAnsi="宋体" w:cs="宋体"/>
                <w:b w:val="0"/>
                <w:bCs w:val="0"/>
                <w:color w:val="auto"/>
                <w:highlight w:val="none"/>
              </w:rPr>
            </w:pPr>
          </w:p>
        </w:tc>
      </w:tr>
      <w:tr w14:paraId="355E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71" w:type="dxa"/>
            <w:noWrap/>
            <w:vAlign w:val="center"/>
          </w:tcPr>
          <w:p w14:paraId="5B02DD1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w:t>
            </w:r>
          </w:p>
        </w:tc>
        <w:tc>
          <w:tcPr>
            <w:tcW w:w="860" w:type="dxa"/>
            <w:noWrap/>
            <w:vAlign w:val="center"/>
          </w:tcPr>
          <w:p w14:paraId="14CEBDD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档案统计</w:t>
            </w:r>
          </w:p>
        </w:tc>
        <w:tc>
          <w:tcPr>
            <w:tcW w:w="4915" w:type="dxa"/>
            <w:noWrap w:val="0"/>
            <w:vAlign w:val="center"/>
          </w:tcPr>
          <w:p w14:paraId="72B2D52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25B9B84F">
            <w:pPr>
              <w:spacing w:line="360" w:lineRule="auto"/>
              <w:rPr>
                <w:rFonts w:hint="eastAsia" w:ascii="宋体" w:hAnsi="宋体" w:cs="宋体"/>
                <w:b w:val="0"/>
                <w:bCs w:val="0"/>
                <w:color w:val="auto"/>
                <w:highlight w:val="none"/>
              </w:rPr>
            </w:pPr>
          </w:p>
        </w:tc>
        <w:tc>
          <w:tcPr>
            <w:tcW w:w="735" w:type="dxa"/>
            <w:vMerge w:val="continue"/>
            <w:noWrap w:val="0"/>
            <w:vAlign w:val="center"/>
          </w:tcPr>
          <w:p w14:paraId="7968BA4D">
            <w:pPr>
              <w:spacing w:line="360" w:lineRule="auto"/>
              <w:rPr>
                <w:rFonts w:hint="eastAsia" w:ascii="宋体" w:hAnsi="宋体" w:cs="宋体"/>
                <w:b w:val="0"/>
                <w:bCs w:val="0"/>
                <w:color w:val="auto"/>
                <w:highlight w:val="none"/>
              </w:rPr>
            </w:pPr>
          </w:p>
        </w:tc>
        <w:tc>
          <w:tcPr>
            <w:tcW w:w="915" w:type="dxa"/>
            <w:vMerge w:val="continue"/>
            <w:noWrap w:val="0"/>
            <w:vAlign w:val="center"/>
          </w:tcPr>
          <w:p w14:paraId="0186638C">
            <w:pPr>
              <w:spacing w:line="360" w:lineRule="auto"/>
              <w:rPr>
                <w:rFonts w:hint="eastAsia" w:ascii="宋体" w:hAnsi="宋体" w:cs="宋体"/>
                <w:b w:val="0"/>
                <w:bCs w:val="0"/>
                <w:color w:val="auto"/>
                <w:highlight w:val="none"/>
              </w:rPr>
            </w:pPr>
          </w:p>
        </w:tc>
      </w:tr>
      <w:tr w14:paraId="7ED0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1" w:type="dxa"/>
            <w:noWrap/>
            <w:vAlign w:val="center"/>
          </w:tcPr>
          <w:p w14:paraId="0F458A1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5.1.</w:t>
            </w:r>
          </w:p>
        </w:tc>
        <w:tc>
          <w:tcPr>
            <w:tcW w:w="860" w:type="dxa"/>
            <w:noWrap/>
            <w:vAlign w:val="center"/>
          </w:tcPr>
          <w:p w14:paraId="3045F95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档案概况</w:t>
            </w:r>
          </w:p>
        </w:tc>
        <w:tc>
          <w:tcPr>
            <w:tcW w:w="4915" w:type="dxa"/>
            <w:noWrap w:val="0"/>
            <w:vAlign w:val="center"/>
          </w:tcPr>
          <w:p w14:paraId="7DC85CE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统计本单位全量的档案目录条数以及原件概况。可以切换置表格、柱状图</w:t>
            </w:r>
          </w:p>
        </w:tc>
        <w:tc>
          <w:tcPr>
            <w:tcW w:w="735" w:type="dxa"/>
            <w:vMerge w:val="continue"/>
            <w:noWrap w:val="0"/>
            <w:vAlign w:val="center"/>
          </w:tcPr>
          <w:p w14:paraId="6F60CAF3">
            <w:pPr>
              <w:spacing w:line="360" w:lineRule="auto"/>
              <w:rPr>
                <w:rFonts w:hint="eastAsia" w:ascii="宋体" w:hAnsi="宋体" w:cs="宋体"/>
                <w:b w:val="0"/>
                <w:bCs w:val="0"/>
                <w:color w:val="auto"/>
                <w:highlight w:val="none"/>
              </w:rPr>
            </w:pPr>
          </w:p>
        </w:tc>
        <w:tc>
          <w:tcPr>
            <w:tcW w:w="735" w:type="dxa"/>
            <w:vMerge w:val="continue"/>
            <w:noWrap w:val="0"/>
            <w:vAlign w:val="center"/>
          </w:tcPr>
          <w:p w14:paraId="5E98CDDD">
            <w:pPr>
              <w:spacing w:line="360" w:lineRule="auto"/>
              <w:rPr>
                <w:rFonts w:hint="eastAsia" w:ascii="宋体" w:hAnsi="宋体" w:cs="宋体"/>
                <w:b w:val="0"/>
                <w:bCs w:val="0"/>
                <w:color w:val="auto"/>
                <w:highlight w:val="none"/>
              </w:rPr>
            </w:pPr>
          </w:p>
        </w:tc>
        <w:tc>
          <w:tcPr>
            <w:tcW w:w="915" w:type="dxa"/>
            <w:vMerge w:val="continue"/>
            <w:noWrap w:val="0"/>
            <w:vAlign w:val="center"/>
          </w:tcPr>
          <w:p w14:paraId="29A77975">
            <w:pPr>
              <w:spacing w:line="360" w:lineRule="auto"/>
              <w:rPr>
                <w:rFonts w:hint="eastAsia" w:ascii="宋体" w:hAnsi="宋体" w:cs="宋体"/>
                <w:b w:val="0"/>
                <w:bCs w:val="0"/>
                <w:color w:val="auto"/>
                <w:highlight w:val="none"/>
              </w:rPr>
            </w:pPr>
          </w:p>
        </w:tc>
      </w:tr>
      <w:tr w14:paraId="060E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0DD82D6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5.2.</w:t>
            </w:r>
          </w:p>
        </w:tc>
        <w:tc>
          <w:tcPr>
            <w:tcW w:w="860" w:type="dxa"/>
            <w:noWrap/>
            <w:vAlign w:val="center"/>
          </w:tcPr>
          <w:p w14:paraId="553270F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门类统计</w:t>
            </w:r>
          </w:p>
        </w:tc>
        <w:tc>
          <w:tcPr>
            <w:tcW w:w="4915" w:type="dxa"/>
            <w:noWrap w:val="0"/>
            <w:vAlign w:val="center"/>
          </w:tcPr>
          <w:p w14:paraId="56C4A22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按照档案门类对档案数据统计，统计出本单位全量的档案目录条数以及原件概况。可以切换置表格、柱状图</w:t>
            </w:r>
          </w:p>
        </w:tc>
        <w:tc>
          <w:tcPr>
            <w:tcW w:w="735" w:type="dxa"/>
            <w:vMerge w:val="continue"/>
            <w:noWrap w:val="0"/>
            <w:vAlign w:val="center"/>
          </w:tcPr>
          <w:p w14:paraId="74BC5606">
            <w:pPr>
              <w:spacing w:line="360" w:lineRule="auto"/>
              <w:rPr>
                <w:rFonts w:hint="eastAsia" w:ascii="宋体" w:hAnsi="宋体" w:cs="宋体"/>
                <w:b w:val="0"/>
                <w:bCs w:val="0"/>
                <w:color w:val="auto"/>
                <w:highlight w:val="none"/>
              </w:rPr>
            </w:pPr>
          </w:p>
        </w:tc>
        <w:tc>
          <w:tcPr>
            <w:tcW w:w="735" w:type="dxa"/>
            <w:vMerge w:val="continue"/>
            <w:noWrap w:val="0"/>
            <w:vAlign w:val="center"/>
          </w:tcPr>
          <w:p w14:paraId="65268CE0">
            <w:pPr>
              <w:spacing w:line="360" w:lineRule="auto"/>
              <w:rPr>
                <w:rFonts w:hint="eastAsia" w:ascii="宋体" w:hAnsi="宋体" w:cs="宋体"/>
                <w:b w:val="0"/>
                <w:bCs w:val="0"/>
                <w:color w:val="auto"/>
                <w:highlight w:val="none"/>
              </w:rPr>
            </w:pPr>
          </w:p>
        </w:tc>
        <w:tc>
          <w:tcPr>
            <w:tcW w:w="915" w:type="dxa"/>
            <w:vMerge w:val="continue"/>
            <w:noWrap w:val="0"/>
            <w:vAlign w:val="center"/>
          </w:tcPr>
          <w:p w14:paraId="7DA6307B">
            <w:pPr>
              <w:spacing w:line="360" w:lineRule="auto"/>
              <w:rPr>
                <w:rFonts w:hint="eastAsia" w:ascii="宋体" w:hAnsi="宋体" w:cs="宋体"/>
                <w:b w:val="0"/>
                <w:bCs w:val="0"/>
                <w:color w:val="auto"/>
                <w:highlight w:val="none"/>
              </w:rPr>
            </w:pPr>
          </w:p>
        </w:tc>
      </w:tr>
      <w:tr w14:paraId="4C8A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1" w:type="dxa"/>
            <w:noWrap/>
            <w:vAlign w:val="center"/>
          </w:tcPr>
          <w:p w14:paraId="5BAB80B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5.3.</w:t>
            </w:r>
          </w:p>
        </w:tc>
        <w:tc>
          <w:tcPr>
            <w:tcW w:w="860" w:type="dxa"/>
            <w:noWrap/>
            <w:vAlign w:val="center"/>
          </w:tcPr>
          <w:p w14:paraId="1D3030A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原文统计</w:t>
            </w:r>
          </w:p>
        </w:tc>
        <w:tc>
          <w:tcPr>
            <w:tcW w:w="4915" w:type="dxa"/>
            <w:noWrap w:val="0"/>
            <w:vAlign w:val="center"/>
          </w:tcPr>
          <w:p w14:paraId="44094DE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针对档案原件情况进行进一步的统计，可以用表格、柱状图展示。支持图标以及表格数据的导出</w:t>
            </w:r>
          </w:p>
        </w:tc>
        <w:tc>
          <w:tcPr>
            <w:tcW w:w="735" w:type="dxa"/>
            <w:vMerge w:val="continue"/>
            <w:noWrap w:val="0"/>
            <w:vAlign w:val="center"/>
          </w:tcPr>
          <w:p w14:paraId="64464D2A">
            <w:pPr>
              <w:spacing w:line="360" w:lineRule="auto"/>
              <w:rPr>
                <w:rFonts w:hint="eastAsia" w:ascii="宋体" w:hAnsi="宋体" w:cs="宋体"/>
                <w:b w:val="0"/>
                <w:bCs w:val="0"/>
                <w:color w:val="auto"/>
                <w:highlight w:val="none"/>
              </w:rPr>
            </w:pPr>
          </w:p>
        </w:tc>
        <w:tc>
          <w:tcPr>
            <w:tcW w:w="735" w:type="dxa"/>
            <w:vMerge w:val="continue"/>
            <w:noWrap w:val="0"/>
            <w:vAlign w:val="center"/>
          </w:tcPr>
          <w:p w14:paraId="2956565C">
            <w:pPr>
              <w:spacing w:line="360" w:lineRule="auto"/>
              <w:rPr>
                <w:rFonts w:hint="eastAsia" w:ascii="宋体" w:hAnsi="宋体" w:cs="宋体"/>
                <w:b w:val="0"/>
                <w:bCs w:val="0"/>
                <w:color w:val="auto"/>
                <w:highlight w:val="none"/>
              </w:rPr>
            </w:pPr>
          </w:p>
        </w:tc>
        <w:tc>
          <w:tcPr>
            <w:tcW w:w="915" w:type="dxa"/>
            <w:vMerge w:val="continue"/>
            <w:noWrap w:val="0"/>
            <w:vAlign w:val="center"/>
          </w:tcPr>
          <w:p w14:paraId="71DA0FDE">
            <w:pPr>
              <w:spacing w:line="360" w:lineRule="auto"/>
              <w:rPr>
                <w:rFonts w:hint="eastAsia" w:ascii="宋体" w:hAnsi="宋体" w:cs="宋体"/>
                <w:b w:val="0"/>
                <w:bCs w:val="0"/>
                <w:color w:val="auto"/>
                <w:highlight w:val="none"/>
              </w:rPr>
            </w:pPr>
          </w:p>
        </w:tc>
      </w:tr>
      <w:tr w14:paraId="2707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1D23DE8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5.4.</w:t>
            </w:r>
          </w:p>
        </w:tc>
        <w:tc>
          <w:tcPr>
            <w:tcW w:w="860" w:type="dxa"/>
            <w:noWrap/>
            <w:vAlign w:val="center"/>
          </w:tcPr>
          <w:p w14:paraId="1FAE7C6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档案室年报</w:t>
            </w:r>
          </w:p>
        </w:tc>
        <w:tc>
          <w:tcPr>
            <w:tcW w:w="4915" w:type="dxa"/>
            <w:noWrap w:val="0"/>
            <w:vAlign w:val="center"/>
          </w:tcPr>
          <w:p w14:paraId="0779FF1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统计并生成档案室年报</w:t>
            </w:r>
          </w:p>
        </w:tc>
        <w:tc>
          <w:tcPr>
            <w:tcW w:w="735" w:type="dxa"/>
            <w:vMerge w:val="continue"/>
            <w:noWrap w:val="0"/>
            <w:vAlign w:val="center"/>
          </w:tcPr>
          <w:p w14:paraId="62FB5A19">
            <w:pPr>
              <w:spacing w:line="360" w:lineRule="auto"/>
              <w:rPr>
                <w:rFonts w:hint="eastAsia" w:ascii="宋体" w:hAnsi="宋体" w:cs="宋体"/>
                <w:b w:val="0"/>
                <w:bCs w:val="0"/>
                <w:color w:val="auto"/>
                <w:highlight w:val="none"/>
              </w:rPr>
            </w:pPr>
          </w:p>
        </w:tc>
        <w:tc>
          <w:tcPr>
            <w:tcW w:w="735" w:type="dxa"/>
            <w:vMerge w:val="continue"/>
            <w:noWrap w:val="0"/>
            <w:vAlign w:val="center"/>
          </w:tcPr>
          <w:p w14:paraId="0A942662">
            <w:pPr>
              <w:spacing w:line="360" w:lineRule="auto"/>
              <w:rPr>
                <w:rFonts w:hint="eastAsia" w:ascii="宋体" w:hAnsi="宋体" w:cs="宋体"/>
                <w:b w:val="0"/>
                <w:bCs w:val="0"/>
                <w:color w:val="auto"/>
                <w:highlight w:val="none"/>
              </w:rPr>
            </w:pPr>
          </w:p>
        </w:tc>
        <w:tc>
          <w:tcPr>
            <w:tcW w:w="915" w:type="dxa"/>
            <w:vMerge w:val="continue"/>
            <w:noWrap w:val="0"/>
            <w:vAlign w:val="center"/>
          </w:tcPr>
          <w:p w14:paraId="69032584">
            <w:pPr>
              <w:spacing w:line="360" w:lineRule="auto"/>
              <w:rPr>
                <w:rFonts w:hint="eastAsia" w:ascii="宋体" w:hAnsi="宋体" w:cs="宋体"/>
                <w:b w:val="0"/>
                <w:bCs w:val="0"/>
                <w:color w:val="auto"/>
                <w:highlight w:val="none"/>
              </w:rPr>
            </w:pPr>
          </w:p>
        </w:tc>
      </w:tr>
      <w:tr w14:paraId="5F8E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1" w:type="dxa"/>
            <w:noWrap/>
            <w:vAlign w:val="center"/>
          </w:tcPr>
          <w:p w14:paraId="0A1F608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5.5.</w:t>
            </w:r>
          </w:p>
        </w:tc>
        <w:tc>
          <w:tcPr>
            <w:tcW w:w="860" w:type="dxa"/>
            <w:noWrap/>
            <w:vAlign w:val="center"/>
          </w:tcPr>
          <w:p w14:paraId="0001368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自定义报表</w:t>
            </w:r>
          </w:p>
        </w:tc>
        <w:tc>
          <w:tcPr>
            <w:tcW w:w="4915" w:type="dxa"/>
            <w:noWrap w:val="0"/>
            <w:vAlign w:val="center"/>
          </w:tcPr>
          <w:p w14:paraId="5D07473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自由添加各类报表模板，支持一键式生成多种统计报表，对同一组档案信息从不同维度进行分析、展现</w:t>
            </w:r>
          </w:p>
        </w:tc>
        <w:tc>
          <w:tcPr>
            <w:tcW w:w="735" w:type="dxa"/>
            <w:vMerge w:val="continue"/>
            <w:noWrap w:val="0"/>
            <w:vAlign w:val="center"/>
          </w:tcPr>
          <w:p w14:paraId="55EF6A95">
            <w:pPr>
              <w:spacing w:line="360" w:lineRule="auto"/>
              <w:rPr>
                <w:rFonts w:hint="eastAsia" w:ascii="宋体" w:hAnsi="宋体" w:cs="宋体"/>
                <w:b w:val="0"/>
                <w:bCs w:val="0"/>
                <w:color w:val="auto"/>
                <w:highlight w:val="none"/>
              </w:rPr>
            </w:pPr>
          </w:p>
        </w:tc>
        <w:tc>
          <w:tcPr>
            <w:tcW w:w="735" w:type="dxa"/>
            <w:vMerge w:val="continue"/>
            <w:noWrap w:val="0"/>
            <w:vAlign w:val="center"/>
          </w:tcPr>
          <w:p w14:paraId="1D422EBC">
            <w:pPr>
              <w:spacing w:line="360" w:lineRule="auto"/>
              <w:rPr>
                <w:rFonts w:hint="eastAsia" w:ascii="宋体" w:hAnsi="宋体" w:cs="宋体"/>
                <w:b w:val="0"/>
                <w:bCs w:val="0"/>
                <w:color w:val="auto"/>
                <w:highlight w:val="none"/>
              </w:rPr>
            </w:pPr>
          </w:p>
        </w:tc>
        <w:tc>
          <w:tcPr>
            <w:tcW w:w="915" w:type="dxa"/>
            <w:vMerge w:val="continue"/>
            <w:noWrap w:val="0"/>
            <w:vAlign w:val="center"/>
          </w:tcPr>
          <w:p w14:paraId="0204394B">
            <w:pPr>
              <w:spacing w:line="360" w:lineRule="auto"/>
              <w:rPr>
                <w:rFonts w:hint="eastAsia" w:ascii="宋体" w:hAnsi="宋体" w:cs="宋体"/>
                <w:b w:val="0"/>
                <w:bCs w:val="0"/>
                <w:color w:val="auto"/>
                <w:highlight w:val="none"/>
              </w:rPr>
            </w:pPr>
          </w:p>
        </w:tc>
      </w:tr>
      <w:tr w14:paraId="6199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1" w:type="dxa"/>
            <w:noWrap/>
            <w:vAlign w:val="center"/>
          </w:tcPr>
          <w:p w14:paraId="2D8F9E4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5.6.</w:t>
            </w:r>
          </w:p>
        </w:tc>
        <w:tc>
          <w:tcPr>
            <w:tcW w:w="860" w:type="dxa"/>
            <w:noWrap/>
            <w:vAlign w:val="center"/>
          </w:tcPr>
          <w:p w14:paraId="12A29A5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数据报送</w:t>
            </w:r>
          </w:p>
        </w:tc>
        <w:tc>
          <w:tcPr>
            <w:tcW w:w="4915" w:type="dxa"/>
            <w:noWrap w:val="0"/>
            <w:vAlign w:val="center"/>
          </w:tcPr>
          <w:p w14:paraId="14616CD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统计并生成符合档案局检查要求的报送给数据</w:t>
            </w:r>
          </w:p>
        </w:tc>
        <w:tc>
          <w:tcPr>
            <w:tcW w:w="735" w:type="dxa"/>
            <w:vMerge w:val="continue"/>
            <w:noWrap w:val="0"/>
            <w:vAlign w:val="center"/>
          </w:tcPr>
          <w:p w14:paraId="757A0A9E">
            <w:pPr>
              <w:spacing w:line="360" w:lineRule="auto"/>
              <w:rPr>
                <w:rFonts w:hint="eastAsia" w:ascii="宋体" w:hAnsi="宋体" w:cs="宋体"/>
                <w:b w:val="0"/>
                <w:bCs w:val="0"/>
                <w:color w:val="auto"/>
                <w:highlight w:val="none"/>
              </w:rPr>
            </w:pPr>
          </w:p>
        </w:tc>
        <w:tc>
          <w:tcPr>
            <w:tcW w:w="735" w:type="dxa"/>
            <w:vMerge w:val="continue"/>
            <w:noWrap w:val="0"/>
            <w:vAlign w:val="center"/>
          </w:tcPr>
          <w:p w14:paraId="455FACD8">
            <w:pPr>
              <w:spacing w:line="360" w:lineRule="auto"/>
              <w:rPr>
                <w:rFonts w:hint="eastAsia" w:ascii="宋体" w:hAnsi="宋体" w:cs="宋体"/>
                <w:b w:val="0"/>
                <w:bCs w:val="0"/>
                <w:color w:val="auto"/>
                <w:highlight w:val="none"/>
              </w:rPr>
            </w:pPr>
          </w:p>
        </w:tc>
        <w:tc>
          <w:tcPr>
            <w:tcW w:w="915" w:type="dxa"/>
            <w:vMerge w:val="continue"/>
            <w:noWrap w:val="0"/>
            <w:vAlign w:val="center"/>
          </w:tcPr>
          <w:p w14:paraId="58572C2F">
            <w:pPr>
              <w:spacing w:line="360" w:lineRule="auto"/>
              <w:rPr>
                <w:rFonts w:hint="eastAsia" w:ascii="宋体" w:hAnsi="宋体" w:cs="宋体"/>
                <w:b w:val="0"/>
                <w:bCs w:val="0"/>
                <w:color w:val="auto"/>
                <w:highlight w:val="none"/>
              </w:rPr>
            </w:pPr>
          </w:p>
        </w:tc>
      </w:tr>
      <w:tr w14:paraId="7635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71" w:type="dxa"/>
            <w:noWrap/>
            <w:vAlign w:val="center"/>
          </w:tcPr>
          <w:p w14:paraId="09A764D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5.7.</w:t>
            </w:r>
          </w:p>
        </w:tc>
        <w:tc>
          <w:tcPr>
            <w:tcW w:w="860" w:type="dxa"/>
            <w:noWrap/>
            <w:vAlign w:val="center"/>
          </w:tcPr>
          <w:p w14:paraId="4FCD20B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档案利用统计</w:t>
            </w:r>
          </w:p>
        </w:tc>
        <w:tc>
          <w:tcPr>
            <w:tcW w:w="4915" w:type="dxa"/>
            <w:noWrap w:val="0"/>
            <w:vAlign w:val="center"/>
          </w:tcPr>
          <w:p w14:paraId="51C52CE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针对借阅利用情况进行了全面的统计，可以针对个人的借阅情况、档案门类的利用情况进行多维护的统计。包含信息有档案类型、档号、利用时间、人名、利用次数等。支持统计结果的导出；</w:t>
            </w:r>
          </w:p>
          <w:p w14:paraId="4343891A">
            <w:pPr>
              <w:spacing w:line="360" w:lineRule="auto"/>
              <w:rPr>
                <w:b w:val="0"/>
                <w:bCs w:val="0"/>
                <w:color w:val="auto"/>
                <w:highlight w:val="none"/>
              </w:rPr>
            </w:pPr>
            <w:r>
              <w:rPr>
                <w:rFonts w:hint="eastAsia" w:ascii="宋体" w:hAnsi="宋体" w:cs="宋体"/>
                <w:b w:val="0"/>
                <w:bCs w:val="0"/>
                <w:color w:val="auto"/>
                <w:highlight w:val="none"/>
              </w:rPr>
              <w:t>应具备档案利用分析功能，能自动形成可视化图表、生成分析报告，具备轻量化 AI 智能功能。</w:t>
            </w:r>
          </w:p>
        </w:tc>
        <w:tc>
          <w:tcPr>
            <w:tcW w:w="735" w:type="dxa"/>
            <w:vMerge w:val="continue"/>
            <w:noWrap w:val="0"/>
            <w:vAlign w:val="center"/>
          </w:tcPr>
          <w:p w14:paraId="4749156D">
            <w:pPr>
              <w:spacing w:line="360" w:lineRule="auto"/>
              <w:rPr>
                <w:rFonts w:hint="eastAsia" w:ascii="宋体" w:hAnsi="宋体" w:cs="宋体"/>
                <w:b w:val="0"/>
                <w:bCs w:val="0"/>
                <w:color w:val="auto"/>
                <w:highlight w:val="none"/>
              </w:rPr>
            </w:pPr>
          </w:p>
        </w:tc>
        <w:tc>
          <w:tcPr>
            <w:tcW w:w="735" w:type="dxa"/>
            <w:vMerge w:val="continue"/>
            <w:noWrap w:val="0"/>
            <w:vAlign w:val="center"/>
          </w:tcPr>
          <w:p w14:paraId="2E137295">
            <w:pPr>
              <w:spacing w:line="360" w:lineRule="auto"/>
              <w:rPr>
                <w:rFonts w:hint="eastAsia" w:ascii="宋体" w:hAnsi="宋体" w:cs="宋体"/>
                <w:b w:val="0"/>
                <w:bCs w:val="0"/>
                <w:color w:val="auto"/>
                <w:highlight w:val="none"/>
              </w:rPr>
            </w:pPr>
          </w:p>
        </w:tc>
        <w:tc>
          <w:tcPr>
            <w:tcW w:w="915" w:type="dxa"/>
            <w:vMerge w:val="continue"/>
            <w:noWrap w:val="0"/>
            <w:vAlign w:val="center"/>
          </w:tcPr>
          <w:p w14:paraId="65D3B807">
            <w:pPr>
              <w:spacing w:line="360" w:lineRule="auto"/>
              <w:rPr>
                <w:rFonts w:hint="eastAsia" w:ascii="宋体" w:hAnsi="宋体" w:cs="宋体"/>
                <w:b w:val="0"/>
                <w:bCs w:val="0"/>
                <w:color w:val="auto"/>
                <w:highlight w:val="none"/>
              </w:rPr>
            </w:pPr>
          </w:p>
        </w:tc>
      </w:tr>
      <w:tr w14:paraId="2F43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71" w:type="dxa"/>
            <w:noWrap/>
            <w:vAlign w:val="center"/>
          </w:tcPr>
          <w:p w14:paraId="71651EC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w:t>
            </w:r>
          </w:p>
        </w:tc>
        <w:tc>
          <w:tcPr>
            <w:tcW w:w="860" w:type="dxa"/>
            <w:noWrap/>
            <w:vAlign w:val="center"/>
          </w:tcPr>
          <w:p w14:paraId="35A8B98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系统维护</w:t>
            </w:r>
          </w:p>
        </w:tc>
        <w:tc>
          <w:tcPr>
            <w:tcW w:w="4915" w:type="dxa"/>
            <w:noWrap w:val="0"/>
            <w:vAlign w:val="center"/>
          </w:tcPr>
          <w:p w14:paraId="382FFF2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16BC6236">
            <w:pPr>
              <w:spacing w:line="360" w:lineRule="auto"/>
              <w:rPr>
                <w:rFonts w:hint="eastAsia" w:ascii="宋体" w:hAnsi="宋体" w:cs="宋体"/>
                <w:b w:val="0"/>
                <w:bCs w:val="0"/>
                <w:color w:val="auto"/>
                <w:highlight w:val="none"/>
              </w:rPr>
            </w:pPr>
          </w:p>
        </w:tc>
        <w:tc>
          <w:tcPr>
            <w:tcW w:w="735" w:type="dxa"/>
            <w:vMerge w:val="continue"/>
            <w:noWrap w:val="0"/>
            <w:vAlign w:val="center"/>
          </w:tcPr>
          <w:p w14:paraId="5807AA72">
            <w:pPr>
              <w:spacing w:line="360" w:lineRule="auto"/>
              <w:rPr>
                <w:rFonts w:hint="eastAsia" w:ascii="宋体" w:hAnsi="宋体" w:cs="宋体"/>
                <w:b w:val="0"/>
                <w:bCs w:val="0"/>
                <w:color w:val="auto"/>
                <w:highlight w:val="none"/>
              </w:rPr>
            </w:pPr>
          </w:p>
        </w:tc>
        <w:tc>
          <w:tcPr>
            <w:tcW w:w="915" w:type="dxa"/>
            <w:vMerge w:val="continue"/>
            <w:noWrap w:val="0"/>
            <w:vAlign w:val="center"/>
          </w:tcPr>
          <w:p w14:paraId="5A659B6C">
            <w:pPr>
              <w:spacing w:line="360" w:lineRule="auto"/>
              <w:rPr>
                <w:rFonts w:hint="eastAsia" w:ascii="宋体" w:hAnsi="宋体" w:cs="宋体"/>
                <w:b w:val="0"/>
                <w:bCs w:val="0"/>
                <w:color w:val="auto"/>
                <w:highlight w:val="none"/>
              </w:rPr>
            </w:pPr>
          </w:p>
        </w:tc>
      </w:tr>
      <w:tr w14:paraId="4087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1" w:type="dxa"/>
            <w:noWrap/>
            <w:vAlign w:val="center"/>
          </w:tcPr>
          <w:p w14:paraId="19A10A1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6.1.</w:t>
            </w:r>
          </w:p>
        </w:tc>
        <w:tc>
          <w:tcPr>
            <w:tcW w:w="860" w:type="dxa"/>
            <w:noWrap/>
            <w:vAlign w:val="center"/>
          </w:tcPr>
          <w:p w14:paraId="45AED8D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用户与角色</w:t>
            </w:r>
          </w:p>
        </w:tc>
        <w:tc>
          <w:tcPr>
            <w:tcW w:w="4915" w:type="dxa"/>
            <w:noWrap w:val="0"/>
            <w:vAlign w:val="center"/>
          </w:tcPr>
          <w:p w14:paraId="16E5C0D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15FEDDB6">
            <w:pPr>
              <w:spacing w:line="360" w:lineRule="auto"/>
              <w:rPr>
                <w:rFonts w:hint="eastAsia" w:ascii="宋体" w:hAnsi="宋体" w:cs="宋体"/>
                <w:b w:val="0"/>
                <w:bCs w:val="0"/>
                <w:color w:val="auto"/>
                <w:highlight w:val="none"/>
              </w:rPr>
            </w:pPr>
          </w:p>
        </w:tc>
        <w:tc>
          <w:tcPr>
            <w:tcW w:w="735" w:type="dxa"/>
            <w:vMerge w:val="continue"/>
            <w:noWrap w:val="0"/>
            <w:vAlign w:val="center"/>
          </w:tcPr>
          <w:p w14:paraId="0C6A251F">
            <w:pPr>
              <w:spacing w:line="360" w:lineRule="auto"/>
              <w:rPr>
                <w:rFonts w:hint="eastAsia" w:ascii="宋体" w:hAnsi="宋体" w:cs="宋体"/>
                <w:b w:val="0"/>
                <w:bCs w:val="0"/>
                <w:color w:val="auto"/>
                <w:highlight w:val="none"/>
              </w:rPr>
            </w:pPr>
          </w:p>
        </w:tc>
        <w:tc>
          <w:tcPr>
            <w:tcW w:w="915" w:type="dxa"/>
            <w:vMerge w:val="continue"/>
            <w:noWrap w:val="0"/>
            <w:vAlign w:val="center"/>
          </w:tcPr>
          <w:p w14:paraId="25E1F517">
            <w:pPr>
              <w:spacing w:line="360" w:lineRule="auto"/>
              <w:rPr>
                <w:rFonts w:hint="eastAsia" w:ascii="宋体" w:hAnsi="宋体" w:cs="宋体"/>
                <w:b w:val="0"/>
                <w:bCs w:val="0"/>
                <w:color w:val="auto"/>
                <w:highlight w:val="none"/>
              </w:rPr>
            </w:pPr>
          </w:p>
        </w:tc>
      </w:tr>
      <w:tr w14:paraId="653E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71" w:type="dxa"/>
            <w:noWrap/>
            <w:vAlign w:val="center"/>
          </w:tcPr>
          <w:p w14:paraId="6A9BA9B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6.1.1.</w:t>
            </w:r>
          </w:p>
        </w:tc>
        <w:tc>
          <w:tcPr>
            <w:tcW w:w="860" w:type="dxa"/>
            <w:noWrap/>
            <w:vAlign w:val="center"/>
          </w:tcPr>
          <w:p w14:paraId="41BFC44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用户管理</w:t>
            </w:r>
          </w:p>
        </w:tc>
        <w:tc>
          <w:tcPr>
            <w:tcW w:w="4915" w:type="dxa"/>
            <w:noWrap w:val="0"/>
            <w:vAlign w:val="center"/>
          </w:tcPr>
          <w:p w14:paraId="35E9183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组织或单位中创建并管理用户，并赋予角色。该功能主要实现对系统用户属性信息的维护（增加、删除和修改），属性信息包括用户ID（自动生成）、用户名、姓名、所属机构、所属角色、电话、E-MAIL地址等信息。支持批量新增用户、从excel导入用户、冻结用户、解冻用户、重置密码等功能</w:t>
            </w:r>
          </w:p>
        </w:tc>
        <w:tc>
          <w:tcPr>
            <w:tcW w:w="735" w:type="dxa"/>
            <w:vMerge w:val="continue"/>
            <w:noWrap w:val="0"/>
            <w:vAlign w:val="center"/>
          </w:tcPr>
          <w:p w14:paraId="659AD499">
            <w:pPr>
              <w:spacing w:line="360" w:lineRule="auto"/>
              <w:rPr>
                <w:rFonts w:hint="eastAsia" w:ascii="宋体" w:hAnsi="宋体" w:cs="宋体"/>
                <w:b w:val="0"/>
                <w:bCs w:val="0"/>
                <w:color w:val="auto"/>
                <w:highlight w:val="none"/>
              </w:rPr>
            </w:pPr>
          </w:p>
        </w:tc>
        <w:tc>
          <w:tcPr>
            <w:tcW w:w="735" w:type="dxa"/>
            <w:vMerge w:val="continue"/>
            <w:noWrap w:val="0"/>
            <w:vAlign w:val="center"/>
          </w:tcPr>
          <w:p w14:paraId="3D13BB85">
            <w:pPr>
              <w:spacing w:line="360" w:lineRule="auto"/>
              <w:rPr>
                <w:rFonts w:hint="eastAsia" w:ascii="宋体" w:hAnsi="宋体" w:cs="宋体"/>
                <w:b w:val="0"/>
                <w:bCs w:val="0"/>
                <w:color w:val="auto"/>
                <w:highlight w:val="none"/>
              </w:rPr>
            </w:pPr>
          </w:p>
        </w:tc>
        <w:tc>
          <w:tcPr>
            <w:tcW w:w="915" w:type="dxa"/>
            <w:vMerge w:val="continue"/>
            <w:noWrap w:val="0"/>
            <w:vAlign w:val="center"/>
          </w:tcPr>
          <w:p w14:paraId="7545194F">
            <w:pPr>
              <w:spacing w:line="360" w:lineRule="auto"/>
              <w:rPr>
                <w:rFonts w:hint="eastAsia" w:ascii="宋体" w:hAnsi="宋体" w:cs="宋体"/>
                <w:b w:val="0"/>
                <w:bCs w:val="0"/>
                <w:color w:val="auto"/>
                <w:highlight w:val="none"/>
              </w:rPr>
            </w:pPr>
          </w:p>
        </w:tc>
      </w:tr>
      <w:tr w14:paraId="1F9B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04B8E9B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6.1.2</w:t>
            </w:r>
          </w:p>
        </w:tc>
        <w:tc>
          <w:tcPr>
            <w:tcW w:w="860" w:type="dxa"/>
            <w:noWrap/>
            <w:vAlign w:val="center"/>
          </w:tcPr>
          <w:p w14:paraId="5A13E54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部门管理</w:t>
            </w:r>
          </w:p>
        </w:tc>
        <w:tc>
          <w:tcPr>
            <w:tcW w:w="4915" w:type="dxa"/>
            <w:noWrap w:val="0"/>
            <w:vAlign w:val="center"/>
          </w:tcPr>
          <w:p w14:paraId="60044FE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针对部门信息进行新增部门，编辑部门，删除部门等操作</w:t>
            </w:r>
          </w:p>
        </w:tc>
        <w:tc>
          <w:tcPr>
            <w:tcW w:w="735" w:type="dxa"/>
            <w:vMerge w:val="continue"/>
            <w:noWrap w:val="0"/>
            <w:vAlign w:val="center"/>
          </w:tcPr>
          <w:p w14:paraId="0F9D8AC3">
            <w:pPr>
              <w:spacing w:line="360" w:lineRule="auto"/>
              <w:rPr>
                <w:rFonts w:hint="eastAsia" w:ascii="宋体" w:hAnsi="宋体" w:cs="宋体"/>
                <w:b w:val="0"/>
                <w:bCs w:val="0"/>
                <w:color w:val="auto"/>
                <w:highlight w:val="none"/>
              </w:rPr>
            </w:pPr>
          </w:p>
        </w:tc>
        <w:tc>
          <w:tcPr>
            <w:tcW w:w="735" w:type="dxa"/>
            <w:vMerge w:val="continue"/>
            <w:noWrap w:val="0"/>
            <w:vAlign w:val="center"/>
          </w:tcPr>
          <w:p w14:paraId="2AB42B97">
            <w:pPr>
              <w:spacing w:line="360" w:lineRule="auto"/>
              <w:rPr>
                <w:rFonts w:hint="eastAsia" w:ascii="宋体" w:hAnsi="宋体" w:cs="宋体"/>
                <w:b w:val="0"/>
                <w:bCs w:val="0"/>
                <w:color w:val="auto"/>
                <w:highlight w:val="none"/>
              </w:rPr>
            </w:pPr>
          </w:p>
        </w:tc>
        <w:tc>
          <w:tcPr>
            <w:tcW w:w="915" w:type="dxa"/>
            <w:vMerge w:val="continue"/>
            <w:noWrap w:val="0"/>
            <w:vAlign w:val="center"/>
          </w:tcPr>
          <w:p w14:paraId="54E22E92">
            <w:pPr>
              <w:spacing w:line="360" w:lineRule="auto"/>
              <w:rPr>
                <w:rFonts w:hint="eastAsia" w:ascii="宋体" w:hAnsi="宋体" w:cs="宋体"/>
                <w:b w:val="0"/>
                <w:bCs w:val="0"/>
                <w:color w:val="auto"/>
                <w:highlight w:val="none"/>
              </w:rPr>
            </w:pPr>
          </w:p>
        </w:tc>
      </w:tr>
      <w:tr w14:paraId="3C25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71" w:type="dxa"/>
            <w:noWrap/>
            <w:vAlign w:val="center"/>
          </w:tcPr>
          <w:p w14:paraId="2AF2D03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6.1.3.</w:t>
            </w:r>
          </w:p>
        </w:tc>
        <w:tc>
          <w:tcPr>
            <w:tcW w:w="860" w:type="dxa"/>
            <w:noWrap/>
            <w:vAlign w:val="center"/>
          </w:tcPr>
          <w:p w14:paraId="192EAE1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组织机构</w:t>
            </w:r>
          </w:p>
        </w:tc>
        <w:tc>
          <w:tcPr>
            <w:tcW w:w="4915" w:type="dxa"/>
            <w:noWrap w:val="0"/>
            <w:vAlign w:val="center"/>
          </w:tcPr>
          <w:p w14:paraId="6CBB0CF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对系统内的组织机构数据进行维护，提供新增机构、编辑机构、删除机构、批量新增、导入机构信息等功能。主要针对机构的机构名称、全宗号、负责人、联系电话、单位地址等信息进行维护</w:t>
            </w:r>
          </w:p>
        </w:tc>
        <w:tc>
          <w:tcPr>
            <w:tcW w:w="735" w:type="dxa"/>
            <w:vMerge w:val="continue"/>
            <w:noWrap w:val="0"/>
            <w:vAlign w:val="center"/>
          </w:tcPr>
          <w:p w14:paraId="03D4AC07">
            <w:pPr>
              <w:spacing w:line="360" w:lineRule="auto"/>
              <w:rPr>
                <w:rFonts w:hint="eastAsia" w:ascii="宋体" w:hAnsi="宋体" w:cs="宋体"/>
                <w:b w:val="0"/>
                <w:bCs w:val="0"/>
                <w:color w:val="auto"/>
                <w:highlight w:val="none"/>
              </w:rPr>
            </w:pPr>
          </w:p>
        </w:tc>
        <w:tc>
          <w:tcPr>
            <w:tcW w:w="735" w:type="dxa"/>
            <w:vMerge w:val="continue"/>
            <w:noWrap w:val="0"/>
            <w:vAlign w:val="center"/>
          </w:tcPr>
          <w:p w14:paraId="1B713476">
            <w:pPr>
              <w:spacing w:line="360" w:lineRule="auto"/>
              <w:rPr>
                <w:rFonts w:hint="eastAsia" w:ascii="宋体" w:hAnsi="宋体" w:cs="宋体"/>
                <w:b w:val="0"/>
                <w:bCs w:val="0"/>
                <w:color w:val="auto"/>
                <w:highlight w:val="none"/>
              </w:rPr>
            </w:pPr>
          </w:p>
        </w:tc>
        <w:tc>
          <w:tcPr>
            <w:tcW w:w="915" w:type="dxa"/>
            <w:vMerge w:val="continue"/>
            <w:noWrap w:val="0"/>
            <w:vAlign w:val="center"/>
          </w:tcPr>
          <w:p w14:paraId="62ADFD09">
            <w:pPr>
              <w:spacing w:line="360" w:lineRule="auto"/>
              <w:rPr>
                <w:rFonts w:hint="eastAsia" w:ascii="宋体" w:hAnsi="宋体" w:cs="宋体"/>
                <w:b w:val="0"/>
                <w:bCs w:val="0"/>
                <w:color w:val="auto"/>
                <w:highlight w:val="none"/>
              </w:rPr>
            </w:pPr>
          </w:p>
        </w:tc>
      </w:tr>
      <w:tr w14:paraId="7B5E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1" w:type="dxa"/>
            <w:noWrap/>
            <w:vAlign w:val="center"/>
          </w:tcPr>
          <w:p w14:paraId="2E63517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6.1.4.</w:t>
            </w:r>
          </w:p>
        </w:tc>
        <w:tc>
          <w:tcPr>
            <w:tcW w:w="860" w:type="dxa"/>
            <w:noWrap/>
            <w:vAlign w:val="center"/>
          </w:tcPr>
          <w:p w14:paraId="032896E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角色管理</w:t>
            </w:r>
          </w:p>
        </w:tc>
        <w:tc>
          <w:tcPr>
            <w:tcW w:w="4915" w:type="dxa"/>
            <w:noWrap w:val="0"/>
            <w:vAlign w:val="center"/>
          </w:tcPr>
          <w:p w14:paraId="0D97134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针对角色信息进行新增部门，编辑部门，删除部门等操作</w:t>
            </w:r>
          </w:p>
        </w:tc>
        <w:tc>
          <w:tcPr>
            <w:tcW w:w="735" w:type="dxa"/>
            <w:vMerge w:val="continue"/>
            <w:noWrap w:val="0"/>
            <w:vAlign w:val="center"/>
          </w:tcPr>
          <w:p w14:paraId="2E5E80AD">
            <w:pPr>
              <w:spacing w:line="360" w:lineRule="auto"/>
              <w:rPr>
                <w:rFonts w:hint="eastAsia" w:ascii="宋体" w:hAnsi="宋体" w:cs="宋体"/>
                <w:b w:val="0"/>
                <w:bCs w:val="0"/>
                <w:color w:val="auto"/>
                <w:highlight w:val="none"/>
              </w:rPr>
            </w:pPr>
          </w:p>
        </w:tc>
        <w:tc>
          <w:tcPr>
            <w:tcW w:w="735" w:type="dxa"/>
            <w:vMerge w:val="continue"/>
            <w:noWrap w:val="0"/>
            <w:vAlign w:val="center"/>
          </w:tcPr>
          <w:p w14:paraId="1E50B712">
            <w:pPr>
              <w:spacing w:line="360" w:lineRule="auto"/>
              <w:rPr>
                <w:rFonts w:hint="eastAsia" w:ascii="宋体" w:hAnsi="宋体" w:cs="宋体"/>
                <w:b w:val="0"/>
                <w:bCs w:val="0"/>
                <w:color w:val="auto"/>
                <w:highlight w:val="none"/>
              </w:rPr>
            </w:pPr>
          </w:p>
        </w:tc>
        <w:tc>
          <w:tcPr>
            <w:tcW w:w="915" w:type="dxa"/>
            <w:vMerge w:val="continue"/>
            <w:noWrap w:val="0"/>
            <w:vAlign w:val="center"/>
          </w:tcPr>
          <w:p w14:paraId="1B3D0BA5">
            <w:pPr>
              <w:spacing w:line="360" w:lineRule="auto"/>
              <w:rPr>
                <w:rFonts w:hint="eastAsia" w:ascii="宋体" w:hAnsi="宋体" w:cs="宋体"/>
                <w:b w:val="0"/>
                <w:bCs w:val="0"/>
                <w:color w:val="auto"/>
                <w:highlight w:val="none"/>
              </w:rPr>
            </w:pPr>
          </w:p>
        </w:tc>
      </w:tr>
      <w:tr w14:paraId="3B28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1" w:type="dxa"/>
            <w:noWrap/>
            <w:vAlign w:val="center"/>
          </w:tcPr>
          <w:p w14:paraId="6580C97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6.2.</w:t>
            </w:r>
          </w:p>
        </w:tc>
        <w:tc>
          <w:tcPr>
            <w:tcW w:w="860" w:type="dxa"/>
            <w:noWrap/>
            <w:vAlign w:val="center"/>
          </w:tcPr>
          <w:p w14:paraId="63211B4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权限管理</w:t>
            </w:r>
          </w:p>
        </w:tc>
        <w:tc>
          <w:tcPr>
            <w:tcW w:w="4915" w:type="dxa"/>
            <w:noWrap w:val="0"/>
            <w:vAlign w:val="center"/>
          </w:tcPr>
          <w:p w14:paraId="7E84F31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5DD74965">
            <w:pPr>
              <w:spacing w:line="360" w:lineRule="auto"/>
              <w:rPr>
                <w:rFonts w:hint="eastAsia" w:ascii="宋体" w:hAnsi="宋体" w:cs="宋体"/>
                <w:b w:val="0"/>
                <w:bCs w:val="0"/>
                <w:color w:val="auto"/>
                <w:highlight w:val="none"/>
              </w:rPr>
            </w:pPr>
          </w:p>
        </w:tc>
        <w:tc>
          <w:tcPr>
            <w:tcW w:w="735" w:type="dxa"/>
            <w:vMerge w:val="continue"/>
            <w:noWrap w:val="0"/>
            <w:vAlign w:val="center"/>
          </w:tcPr>
          <w:p w14:paraId="5A867A17">
            <w:pPr>
              <w:spacing w:line="360" w:lineRule="auto"/>
              <w:rPr>
                <w:rFonts w:hint="eastAsia" w:ascii="宋体" w:hAnsi="宋体" w:cs="宋体"/>
                <w:b w:val="0"/>
                <w:bCs w:val="0"/>
                <w:color w:val="auto"/>
                <w:highlight w:val="none"/>
              </w:rPr>
            </w:pPr>
          </w:p>
        </w:tc>
        <w:tc>
          <w:tcPr>
            <w:tcW w:w="915" w:type="dxa"/>
            <w:vMerge w:val="continue"/>
            <w:noWrap w:val="0"/>
            <w:vAlign w:val="center"/>
          </w:tcPr>
          <w:p w14:paraId="5079BC58">
            <w:pPr>
              <w:spacing w:line="360" w:lineRule="auto"/>
              <w:rPr>
                <w:rFonts w:hint="eastAsia" w:ascii="宋体" w:hAnsi="宋体" w:cs="宋体"/>
                <w:b w:val="0"/>
                <w:bCs w:val="0"/>
                <w:color w:val="auto"/>
                <w:highlight w:val="none"/>
              </w:rPr>
            </w:pPr>
          </w:p>
        </w:tc>
      </w:tr>
      <w:tr w14:paraId="717E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1" w:type="dxa"/>
            <w:noWrap/>
            <w:vAlign w:val="center"/>
          </w:tcPr>
          <w:p w14:paraId="4A1F10A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6.2.1.</w:t>
            </w:r>
          </w:p>
        </w:tc>
        <w:tc>
          <w:tcPr>
            <w:tcW w:w="860" w:type="dxa"/>
            <w:noWrap/>
            <w:vAlign w:val="center"/>
          </w:tcPr>
          <w:p w14:paraId="7857F28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权限组管理</w:t>
            </w:r>
          </w:p>
        </w:tc>
        <w:tc>
          <w:tcPr>
            <w:tcW w:w="4915" w:type="dxa"/>
            <w:noWrap w:val="0"/>
            <w:vAlign w:val="center"/>
          </w:tcPr>
          <w:p w14:paraId="1C83CAB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设置权限组，每个权限组设置相应权限，权限组可分配用户</w:t>
            </w:r>
          </w:p>
        </w:tc>
        <w:tc>
          <w:tcPr>
            <w:tcW w:w="735" w:type="dxa"/>
            <w:vMerge w:val="continue"/>
            <w:noWrap w:val="0"/>
            <w:vAlign w:val="center"/>
          </w:tcPr>
          <w:p w14:paraId="541BDCA6">
            <w:pPr>
              <w:spacing w:line="360" w:lineRule="auto"/>
              <w:rPr>
                <w:rFonts w:hint="eastAsia" w:ascii="宋体" w:hAnsi="宋体" w:cs="宋体"/>
                <w:b w:val="0"/>
                <w:bCs w:val="0"/>
                <w:color w:val="auto"/>
                <w:highlight w:val="none"/>
              </w:rPr>
            </w:pPr>
          </w:p>
        </w:tc>
        <w:tc>
          <w:tcPr>
            <w:tcW w:w="735" w:type="dxa"/>
            <w:vMerge w:val="continue"/>
            <w:noWrap w:val="0"/>
            <w:vAlign w:val="center"/>
          </w:tcPr>
          <w:p w14:paraId="794DB876">
            <w:pPr>
              <w:spacing w:line="360" w:lineRule="auto"/>
              <w:rPr>
                <w:rFonts w:hint="eastAsia" w:ascii="宋体" w:hAnsi="宋体" w:cs="宋体"/>
                <w:b w:val="0"/>
                <w:bCs w:val="0"/>
                <w:color w:val="auto"/>
                <w:highlight w:val="none"/>
              </w:rPr>
            </w:pPr>
          </w:p>
        </w:tc>
        <w:tc>
          <w:tcPr>
            <w:tcW w:w="915" w:type="dxa"/>
            <w:vMerge w:val="continue"/>
            <w:noWrap w:val="0"/>
            <w:vAlign w:val="center"/>
          </w:tcPr>
          <w:p w14:paraId="4710EC30">
            <w:pPr>
              <w:spacing w:line="360" w:lineRule="auto"/>
              <w:rPr>
                <w:rFonts w:hint="eastAsia" w:ascii="宋体" w:hAnsi="宋体" w:cs="宋体"/>
                <w:b w:val="0"/>
                <w:bCs w:val="0"/>
                <w:color w:val="auto"/>
                <w:highlight w:val="none"/>
              </w:rPr>
            </w:pPr>
          </w:p>
        </w:tc>
      </w:tr>
      <w:tr w14:paraId="4BE5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7CF3ECD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6.2.2.</w:t>
            </w:r>
          </w:p>
        </w:tc>
        <w:tc>
          <w:tcPr>
            <w:tcW w:w="860" w:type="dxa"/>
            <w:noWrap/>
            <w:vAlign w:val="center"/>
          </w:tcPr>
          <w:p w14:paraId="24B19A6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数据权限管理</w:t>
            </w:r>
          </w:p>
        </w:tc>
        <w:tc>
          <w:tcPr>
            <w:tcW w:w="4915" w:type="dxa"/>
            <w:noWrap w:val="0"/>
            <w:vAlign w:val="center"/>
          </w:tcPr>
          <w:p w14:paraId="04F1D7E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设置用户可访问权限配置、组织数据权限、原文数据权限配置</w:t>
            </w:r>
          </w:p>
        </w:tc>
        <w:tc>
          <w:tcPr>
            <w:tcW w:w="735" w:type="dxa"/>
            <w:vMerge w:val="continue"/>
            <w:noWrap w:val="0"/>
            <w:vAlign w:val="center"/>
          </w:tcPr>
          <w:p w14:paraId="3A159F3B">
            <w:pPr>
              <w:spacing w:line="360" w:lineRule="auto"/>
              <w:rPr>
                <w:rFonts w:hint="eastAsia" w:ascii="宋体" w:hAnsi="宋体" w:cs="宋体"/>
                <w:b w:val="0"/>
                <w:bCs w:val="0"/>
                <w:color w:val="auto"/>
                <w:highlight w:val="none"/>
              </w:rPr>
            </w:pPr>
          </w:p>
        </w:tc>
        <w:tc>
          <w:tcPr>
            <w:tcW w:w="735" w:type="dxa"/>
            <w:vMerge w:val="continue"/>
            <w:noWrap w:val="0"/>
            <w:vAlign w:val="center"/>
          </w:tcPr>
          <w:p w14:paraId="5FA629E5">
            <w:pPr>
              <w:spacing w:line="360" w:lineRule="auto"/>
              <w:rPr>
                <w:rFonts w:hint="eastAsia" w:ascii="宋体" w:hAnsi="宋体" w:cs="宋体"/>
                <w:b w:val="0"/>
                <w:bCs w:val="0"/>
                <w:color w:val="auto"/>
                <w:highlight w:val="none"/>
              </w:rPr>
            </w:pPr>
          </w:p>
        </w:tc>
        <w:tc>
          <w:tcPr>
            <w:tcW w:w="915" w:type="dxa"/>
            <w:vMerge w:val="continue"/>
            <w:noWrap w:val="0"/>
            <w:vAlign w:val="center"/>
          </w:tcPr>
          <w:p w14:paraId="7EA20E91">
            <w:pPr>
              <w:spacing w:line="360" w:lineRule="auto"/>
              <w:rPr>
                <w:rFonts w:hint="eastAsia" w:ascii="宋体" w:hAnsi="宋体" w:cs="宋体"/>
                <w:b w:val="0"/>
                <w:bCs w:val="0"/>
                <w:color w:val="auto"/>
                <w:highlight w:val="none"/>
              </w:rPr>
            </w:pPr>
          </w:p>
        </w:tc>
      </w:tr>
      <w:tr w14:paraId="7C3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6215014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6.2.3.</w:t>
            </w:r>
          </w:p>
        </w:tc>
        <w:tc>
          <w:tcPr>
            <w:tcW w:w="860" w:type="dxa"/>
            <w:noWrap/>
            <w:vAlign w:val="center"/>
          </w:tcPr>
          <w:p w14:paraId="5592889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功能权限管理</w:t>
            </w:r>
          </w:p>
        </w:tc>
        <w:tc>
          <w:tcPr>
            <w:tcW w:w="4915" w:type="dxa"/>
            <w:noWrap w:val="0"/>
            <w:vAlign w:val="center"/>
          </w:tcPr>
          <w:p w14:paraId="02E771C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设置用户可以访问而且只能访问自己被授权的资源</w:t>
            </w:r>
          </w:p>
        </w:tc>
        <w:tc>
          <w:tcPr>
            <w:tcW w:w="735" w:type="dxa"/>
            <w:vMerge w:val="continue"/>
            <w:noWrap w:val="0"/>
            <w:vAlign w:val="center"/>
          </w:tcPr>
          <w:p w14:paraId="601FE5B7">
            <w:pPr>
              <w:spacing w:line="360" w:lineRule="auto"/>
              <w:rPr>
                <w:rFonts w:hint="eastAsia" w:ascii="宋体" w:hAnsi="宋体" w:cs="宋体"/>
                <w:b w:val="0"/>
                <w:bCs w:val="0"/>
                <w:color w:val="auto"/>
                <w:highlight w:val="none"/>
              </w:rPr>
            </w:pPr>
          </w:p>
        </w:tc>
        <w:tc>
          <w:tcPr>
            <w:tcW w:w="735" w:type="dxa"/>
            <w:vMerge w:val="continue"/>
            <w:noWrap w:val="0"/>
            <w:vAlign w:val="center"/>
          </w:tcPr>
          <w:p w14:paraId="5E829ABC">
            <w:pPr>
              <w:spacing w:line="360" w:lineRule="auto"/>
              <w:rPr>
                <w:rFonts w:hint="eastAsia" w:ascii="宋体" w:hAnsi="宋体" w:cs="宋体"/>
                <w:b w:val="0"/>
                <w:bCs w:val="0"/>
                <w:color w:val="auto"/>
                <w:highlight w:val="none"/>
              </w:rPr>
            </w:pPr>
          </w:p>
        </w:tc>
        <w:tc>
          <w:tcPr>
            <w:tcW w:w="915" w:type="dxa"/>
            <w:vMerge w:val="continue"/>
            <w:noWrap w:val="0"/>
            <w:vAlign w:val="center"/>
          </w:tcPr>
          <w:p w14:paraId="5A28BA0F">
            <w:pPr>
              <w:spacing w:line="360" w:lineRule="auto"/>
              <w:rPr>
                <w:rFonts w:hint="eastAsia" w:ascii="宋体" w:hAnsi="宋体" w:cs="宋体"/>
                <w:b w:val="0"/>
                <w:bCs w:val="0"/>
                <w:color w:val="auto"/>
                <w:highlight w:val="none"/>
              </w:rPr>
            </w:pPr>
          </w:p>
        </w:tc>
      </w:tr>
      <w:tr w14:paraId="313F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71" w:type="dxa"/>
            <w:noWrap/>
            <w:vAlign w:val="center"/>
          </w:tcPr>
          <w:p w14:paraId="58E2B37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6.3.</w:t>
            </w:r>
          </w:p>
        </w:tc>
        <w:tc>
          <w:tcPr>
            <w:tcW w:w="860" w:type="dxa"/>
            <w:noWrap/>
            <w:vAlign w:val="center"/>
          </w:tcPr>
          <w:p w14:paraId="3B6AEB9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档案配置</w:t>
            </w:r>
          </w:p>
        </w:tc>
        <w:tc>
          <w:tcPr>
            <w:tcW w:w="4915" w:type="dxa"/>
            <w:noWrap w:val="0"/>
            <w:vAlign w:val="center"/>
          </w:tcPr>
          <w:p w14:paraId="29BA6B1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51E39E10">
            <w:pPr>
              <w:spacing w:line="360" w:lineRule="auto"/>
              <w:rPr>
                <w:rFonts w:hint="eastAsia" w:ascii="宋体" w:hAnsi="宋体" w:cs="宋体"/>
                <w:b w:val="0"/>
                <w:bCs w:val="0"/>
                <w:color w:val="auto"/>
                <w:highlight w:val="none"/>
              </w:rPr>
            </w:pPr>
          </w:p>
        </w:tc>
        <w:tc>
          <w:tcPr>
            <w:tcW w:w="735" w:type="dxa"/>
            <w:vMerge w:val="continue"/>
            <w:noWrap w:val="0"/>
            <w:vAlign w:val="center"/>
          </w:tcPr>
          <w:p w14:paraId="03D4BC9A">
            <w:pPr>
              <w:spacing w:line="360" w:lineRule="auto"/>
              <w:rPr>
                <w:rFonts w:hint="eastAsia" w:ascii="宋体" w:hAnsi="宋体" w:cs="宋体"/>
                <w:b w:val="0"/>
                <w:bCs w:val="0"/>
                <w:color w:val="auto"/>
                <w:highlight w:val="none"/>
              </w:rPr>
            </w:pPr>
          </w:p>
        </w:tc>
        <w:tc>
          <w:tcPr>
            <w:tcW w:w="915" w:type="dxa"/>
            <w:vMerge w:val="continue"/>
            <w:noWrap w:val="0"/>
            <w:vAlign w:val="center"/>
          </w:tcPr>
          <w:p w14:paraId="6C3DFE77">
            <w:pPr>
              <w:spacing w:line="360" w:lineRule="auto"/>
              <w:rPr>
                <w:rFonts w:hint="eastAsia" w:ascii="宋体" w:hAnsi="宋体" w:cs="宋体"/>
                <w:b w:val="0"/>
                <w:bCs w:val="0"/>
                <w:color w:val="auto"/>
                <w:highlight w:val="none"/>
              </w:rPr>
            </w:pPr>
          </w:p>
        </w:tc>
      </w:tr>
      <w:tr w14:paraId="510E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71" w:type="dxa"/>
            <w:noWrap/>
            <w:vAlign w:val="center"/>
          </w:tcPr>
          <w:p w14:paraId="525D7FD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6.3.1.</w:t>
            </w:r>
          </w:p>
        </w:tc>
        <w:tc>
          <w:tcPr>
            <w:tcW w:w="860" w:type="dxa"/>
            <w:noWrap/>
            <w:vAlign w:val="center"/>
          </w:tcPr>
          <w:p w14:paraId="48E627B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档案类型管理</w:t>
            </w:r>
          </w:p>
        </w:tc>
        <w:tc>
          <w:tcPr>
            <w:tcW w:w="4915" w:type="dxa"/>
            <w:noWrap w:val="0"/>
            <w:vAlign w:val="center"/>
          </w:tcPr>
          <w:p w14:paraId="73BCBA47">
            <w:pPr>
              <w:spacing w:line="360" w:lineRule="auto"/>
              <w:rPr>
                <w:b w:val="0"/>
                <w:bCs w:val="0"/>
                <w:color w:val="auto"/>
                <w:highlight w:val="none"/>
              </w:rPr>
            </w:pPr>
            <w:r>
              <w:rPr>
                <w:rFonts w:hint="eastAsia" w:ascii="宋体" w:hAnsi="宋体" w:cs="宋体"/>
                <w:b w:val="0"/>
                <w:bCs w:val="0"/>
                <w:color w:val="auto"/>
                <w:highlight w:val="none"/>
              </w:rPr>
              <w:t>根据业务情况，建立各种目录来组织和管理自己的业务数据。内嵌电子文件分类方案、归档范围与保管期限表，具备自动或半自动鉴定电子文件归档范围、划定保管期限和预归档功能，能够完成格式转换等基本整理。配合完成“三合一”相关档案类型及功能设置。管理员可以定义文档类型、组织方式和包含关系，建立符合用户需求的各类档案，如：文书档案、基建档案、科技档案、声像档案、荣誉档案、设备档案等。各种不同的档案类型可以任意定义需要的属性字段，字段类型包括：数值、时间、文本。可随时进行修改，增加、删除、修改原有字段后系统会自动保证数据的完整性。实现档案类型定义、档号组成规则自定义、界面定义、列表定义等功能。系统提供全宗信息配置功能和全宗卷各类管理。</w:t>
            </w:r>
          </w:p>
        </w:tc>
        <w:tc>
          <w:tcPr>
            <w:tcW w:w="735" w:type="dxa"/>
            <w:vMerge w:val="continue"/>
            <w:noWrap w:val="0"/>
            <w:vAlign w:val="center"/>
          </w:tcPr>
          <w:p w14:paraId="7AADD5EF">
            <w:pPr>
              <w:spacing w:line="360" w:lineRule="auto"/>
              <w:rPr>
                <w:rFonts w:hint="eastAsia" w:ascii="宋体" w:hAnsi="宋体" w:cs="宋体"/>
                <w:b w:val="0"/>
                <w:bCs w:val="0"/>
                <w:color w:val="auto"/>
                <w:highlight w:val="none"/>
              </w:rPr>
            </w:pPr>
          </w:p>
        </w:tc>
        <w:tc>
          <w:tcPr>
            <w:tcW w:w="735" w:type="dxa"/>
            <w:vMerge w:val="continue"/>
            <w:noWrap w:val="0"/>
            <w:vAlign w:val="center"/>
          </w:tcPr>
          <w:p w14:paraId="381E3878">
            <w:pPr>
              <w:spacing w:line="360" w:lineRule="auto"/>
              <w:rPr>
                <w:rFonts w:hint="eastAsia" w:ascii="宋体" w:hAnsi="宋体" w:cs="宋体"/>
                <w:b w:val="0"/>
                <w:bCs w:val="0"/>
                <w:color w:val="auto"/>
                <w:highlight w:val="none"/>
              </w:rPr>
            </w:pPr>
          </w:p>
        </w:tc>
        <w:tc>
          <w:tcPr>
            <w:tcW w:w="915" w:type="dxa"/>
            <w:vMerge w:val="continue"/>
            <w:noWrap w:val="0"/>
            <w:vAlign w:val="center"/>
          </w:tcPr>
          <w:p w14:paraId="27429543">
            <w:pPr>
              <w:spacing w:line="360" w:lineRule="auto"/>
              <w:rPr>
                <w:rFonts w:hint="eastAsia" w:ascii="宋体" w:hAnsi="宋体" w:cs="宋体"/>
                <w:b w:val="0"/>
                <w:bCs w:val="0"/>
                <w:color w:val="auto"/>
                <w:highlight w:val="none"/>
              </w:rPr>
            </w:pPr>
          </w:p>
        </w:tc>
      </w:tr>
      <w:tr w14:paraId="3D97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0AEF43E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6.3.2.</w:t>
            </w:r>
          </w:p>
        </w:tc>
        <w:tc>
          <w:tcPr>
            <w:tcW w:w="860" w:type="dxa"/>
            <w:noWrap/>
            <w:vAlign w:val="center"/>
          </w:tcPr>
          <w:p w14:paraId="52D27BC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目录模板管理</w:t>
            </w:r>
          </w:p>
        </w:tc>
        <w:tc>
          <w:tcPr>
            <w:tcW w:w="4915" w:type="dxa"/>
            <w:noWrap w:val="0"/>
            <w:vAlign w:val="center"/>
          </w:tcPr>
          <w:p w14:paraId="029B29F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档案管理员及档案领导可通过系统完成档案配置主要包括：全宗信息管理、案卷目录管理、文件目</w:t>
            </w:r>
          </w:p>
          <w:p w14:paraId="2872BBF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录管理、配置文件管理；提供对目录模板的分类管理，可以新增、编辑、删除、导出、导入模板</w:t>
            </w:r>
          </w:p>
        </w:tc>
        <w:tc>
          <w:tcPr>
            <w:tcW w:w="735" w:type="dxa"/>
            <w:vMerge w:val="continue"/>
            <w:noWrap w:val="0"/>
            <w:vAlign w:val="center"/>
          </w:tcPr>
          <w:p w14:paraId="06EDB4E8">
            <w:pPr>
              <w:spacing w:line="360" w:lineRule="auto"/>
              <w:rPr>
                <w:rFonts w:hint="eastAsia" w:ascii="宋体" w:hAnsi="宋体" w:cs="宋体"/>
                <w:b w:val="0"/>
                <w:bCs w:val="0"/>
                <w:color w:val="auto"/>
                <w:highlight w:val="none"/>
              </w:rPr>
            </w:pPr>
          </w:p>
        </w:tc>
        <w:tc>
          <w:tcPr>
            <w:tcW w:w="735" w:type="dxa"/>
            <w:vMerge w:val="continue"/>
            <w:noWrap w:val="0"/>
            <w:vAlign w:val="center"/>
          </w:tcPr>
          <w:p w14:paraId="235EF40D">
            <w:pPr>
              <w:spacing w:line="360" w:lineRule="auto"/>
              <w:rPr>
                <w:rFonts w:hint="eastAsia" w:ascii="宋体" w:hAnsi="宋体" w:cs="宋体"/>
                <w:b w:val="0"/>
                <w:bCs w:val="0"/>
                <w:color w:val="auto"/>
                <w:highlight w:val="none"/>
              </w:rPr>
            </w:pPr>
          </w:p>
        </w:tc>
        <w:tc>
          <w:tcPr>
            <w:tcW w:w="915" w:type="dxa"/>
            <w:vMerge w:val="continue"/>
            <w:noWrap w:val="0"/>
            <w:vAlign w:val="center"/>
          </w:tcPr>
          <w:p w14:paraId="7F416EF5">
            <w:pPr>
              <w:spacing w:line="360" w:lineRule="auto"/>
              <w:rPr>
                <w:rFonts w:hint="eastAsia" w:ascii="宋体" w:hAnsi="宋体" w:cs="宋体"/>
                <w:b w:val="0"/>
                <w:bCs w:val="0"/>
                <w:color w:val="auto"/>
                <w:highlight w:val="none"/>
              </w:rPr>
            </w:pPr>
          </w:p>
        </w:tc>
      </w:tr>
      <w:tr w14:paraId="1D9E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1BBF564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6.3.4.</w:t>
            </w:r>
          </w:p>
        </w:tc>
        <w:tc>
          <w:tcPr>
            <w:tcW w:w="860" w:type="dxa"/>
            <w:noWrap/>
            <w:vAlign w:val="center"/>
          </w:tcPr>
          <w:p w14:paraId="37D747B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元数据方案管理</w:t>
            </w:r>
          </w:p>
        </w:tc>
        <w:tc>
          <w:tcPr>
            <w:tcW w:w="4915" w:type="dxa"/>
            <w:noWrap w:val="0"/>
            <w:vAlign w:val="center"/>
          </w:tcPr>
          <w:p w14:paraId="0503F81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该模块内置有文书类、照片类、录音录像类档案元数据，内置的元数据均符合《DA / T46-2009》标准。提供有对元数据的新增、删除、修改、导入功能</w:t>
            </w:r>
          </w:p>
        </w:tc>
        <w:tc>
          <w:tcPr>
            <w:tcW w:w="735" w:type="dxa"/>
            <w:vMerge w:val="continue"/>
            <w:noWrap w:val="0"/>
            <w:vAlign w:val="center"/>
          </w:tcPr>
          <w:p w14:paraId="7D309191">
            <w:pPr>
              <w:spacing w:line="360" w:lineRule="auto"/>
              <w:rPr>
                <w:rFonts w:hint="eastAsia" w:ascii="宋体" w:hAnsi="宋体" w:cs="宋体"/>
                <w:b w:val="0"/>
                <w:bCs w:val="0"/>
                <w:color w:val="auto"/>
                <w:highlight w:val="none"/>
              </w:rPr>
            </w:pPr>
          </w:p>
        </w:tc>
        <w:tc>
          <w:tcPr>
            <w:tcW w:w="735" w:type="dxa"/>
            <w:vMerge w:val="continue"/>
            <w:noWrap w:val="0"/>
            <w:vAlign w:val="center"/>
          </w:tcPr>
          <w:p w14:paraId="713A6D18">
            <w:pPr>
              <w:spacing w:line="360" w:lineRule="auto"/>
              <w:rPr>
                <w:rFonts w:hint="eastAsia" w:ascii="宋体" w:hAnsi="宋体" w:cs="宋体"/>
                <w:b w:val="0"/>
                <w:bCs w:val="0"/>
                <w:color w:val="auto"/>
                <w:highlight w:val="none"/>
              </w:rPr>
            </w:pPr>
          </w:p>
        </w:tc>
        <w:tc>
          <w:tcPr>
            <w:tcW w:w="915" w:type="dxa"/>
            <w:vMerge w:val="continue"/>
            <w:noWrap w:val="0"/>
            <w:vAlign w:val="center"/>
          </w:tcPr>
          <w:p w14:paraId="79F2CE49">
            <w:pPr>
              <w:spacing w:line="360" w:lineRule="auto"/>
              <w:rPr>
                <w:rFonts w:hint="eastAsia" w:ascii="宋体" w:hAnsi="宋体" w:cs="宋体"/>
                <w:b w:val="0"/>
                <w:bCs w:val="0"/>
                <w:color w:val="auto"/>
                <w:highlight w:val="none"/>
              </w:rPr>
            </w:pPr>
          </w:p>
        </w:tc>
      </w:tr>
      <w:tr w14:paraId="0B1D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71" w:type="dxa"/>
            <w:noWrap/>
            <w:vAlign w:val="center"/>
          </w:tcPr>
          <w:p w14:paraId="3214957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6.3.5.</w:t>
            </w:r>
          </w:p>
        </w:tc>
        <w:tc>
          <w:tcPr>
            <w:tcW w:w="860" w:type="dxa"/>
            <w:noWrap/>
            <w:vAlign w:val="center"/>
          </w:tcPr>
          <w:p w14:paraId="0300154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数据处理</w:t>
            </w:r>
          </w:p>
        </w:tc>
        <w:tc>
          <w:tcPr>
            <w:tcW w:w="4915" w:type="dxa"/>
            <w:noWrap w:val="0"/>
            <w:vAlign w:val="center"/>
          </w:tcPr>
          <w:p w14:paraId="101B484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数据处理模块，可查看数据清除、清除记录，根据档案类型进行清除数据</w:t>
            </w:r>
          </w:p>
        </w:tc>
        <w:tc>
          <w:tcPr>
            <w:tcW w:w="735" w:type="dxa"/>
            <w:vMerge w:val="continue"/>
            <w:noWrap w:val="0"/>
            <w:vAlign w:val="center"/>
          </w:tcPr>
          <w:p w14:paraId="769AE9D4">
            <w:pPr>
              <w:spacing w:line="360" w:lineRule="auto"/>
              <w:rPr>
                <w:rFonts w:hint="eastAsia" w:ascii="宋体" w:hAnsi="宋体" w:cs="宋体"/>
                <w:b w:val="0"/>
                <w:bCs w:val="0"/>
                <w:color w:val="auto"/>
                <w:highlight w:val="none"/>
              </w:rPr>
            </w:pPr>
          </w:p>
        </w:tc>
        <w:tc>
          <w:tcPr>
            <w:tcW w:w="735" w:type="dxa"/>
            <w:vMerge w:val="continue"/>
            <w:noWrap w:val="0"/>
            <w:vAlign w:val="center"/>
          </w:tcPr>
          <w:p w14:paraId="35DA78A0">
            <w:pPr>
              <w:spacing w:line="360" w:lineRule="auto"/>
              <w:rPr>
                <w:rFonts w:hint="eastAsia" w:ascii="宋体" w:hAnsi="宋体" w:cs="宋体"/>
                <w:b w:val="0"/>
                <w:bCs w:val="0"/>
                <w:color w:val="auto"/>
                <w:highlight w:val="none"/>
              </w:rPr>
            </w:pPr>
          </w:p>
        </w:tc>
        <w:tc>
          <w:tcPr>
            <w:tcW w:w="915" w:type="dxa"/>
            <w:vMerge w:val="continue"/>
            <w:noWrap w:val="0"/>
            <w:vAlign w:val="center"/>
          </w:tcPr>
          <w:p w14:paraId="7B2720DC">
            <w:pPr>
              <w:spacing w:line="360" w:lineRule="auto"/>
              <w:rPr>
                <w:rFonts w:hint="eastAsia" w:ascii="宋体" w:hAnsi="宋体" w:cs="宋体"/>
                <w:b w:val="0"/>
                <w:bCs w:val="0"/>
                <w:color w:val="auto"/>
                <w:highlight w:val="none"/>
              </w:rPr>
            </w:pPr>
          </w:p>
        </w:tc>
      </w:tr>
      <w:tr w14:paraId="139B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1" w:type="dxa"/>
            <w:noWrap/>
            <w:vAlign w:val="center"/>
          </w:tcPr>
          <w:p w14:paraId="72427B2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6.3.6.</w:t>
            </w:r>
          </w:p>
        </w:tc>
        <w:tc>
          <w:tcPr>
            <w:tcW w:w="860" w:type="dxa"/>
            <w:noWrap/>
            <w:vAlign w:val="center"/>
          </w:tcPr>
          <w:p w14:paraId="5F68F2E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档号设置</w:t>
            </w:r>
          </w:p>
        </w:tc>
        <w:tc>
          <w:tcPr>
            <w:tcW w:w="4915" w:type="dxa"/>
            <w:noWrap w:val="0"/>
            <w:vAlign w:val="center"/>
          </w:tcPr>
          <w:p w14:paraId="39C2E60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用于定义各种档案类别的档号组成字段，可以根据具体业务的需要，单个档案类型可以配置多种档号方案</w:t>
            </w:r>
          </w:p>
        </w:tc>
        <w:tc>
          <w:tcPr>
            <w:tcW w:w="735" w:type="dxa"/>
            <w:vMerge w:val="continue"/>
            <w:noWrap w:val="0"/>
            <w:vAlign w:val="center"/>
          </w:tcPr>
          <w:p w14:paraId="2E77CC2A">
            <w:pPr>
              <w:spacing w:line="360" w:lineRule="auto"/>
              <w:rPr>
                <w:rFonts w:hint="eastAsia" w:ascii="宋体" w:hAnsi="宋体" w:cs="宋体"/>
                <w:b w:val="0"/>
                <w:bCs w:val="0"/>
                <w:color w:val="auto"/>
                <w:highlight w:val="none"/>
              </w:rPr>
            </w:pPr>
          </w:p>
        </w:tc>
        <w:tc>
          <w:tcPr>
            <w:tcW w:w="735" w:type="dxa"/>
            <w:vMerge w:val="continue"/>
            <w:noWrap w:val="0"/>
            <w:vAlign w:val="center"/>
          </w:tcPr>
          <w:p w14:paraId="3827BD33">
            <w:pPr>
              <w:spacing w:line="360" w:lineRule="auto"/>
              <w:rPr>
                <w:rFonts w:hint="eastAsia" w:ascii="宋体" w:hAnsi="宋体" w:cs="宋体"/>
                <w:b w:val="0"/>
                <w:bCs w:val="0"/>
                <w:color w:val="auto"/>
                <w:highlight w:val="none"/>
              </w:rPr>
            </w:pPr>
          </w:p>
        </w:tc>
        <w:tc>
          <w:tcPr>
            <w:tcW w:w="915" w:type="dxa"/>
            <w:vMerge w:val="continue"/>
            <w:noWrap w:val="0"/>
            <w:vAlign w:val="center"/>
          </w:tcPr>
          <w:p w14:paraId="6493139B">
            <w:pPr>
              <w:spacing w:line="360" w:lineRule="auto"/>
              <w:rPr>
                <w:rFonts w:hint="eastAsia" w:ascii="宋体" w:hAnsi="宋体" w:cs="宋体"/>
                <w:b w:val="0"/>
                <w:bCs w:val="0"/>
                <w:color w:val="auto"/>
                <w:highlight w:val="none"/>
              </w:rPr>
            </w:pPr>
          </w:p>
        </w:tc>
      </w:tr>
      <w:tr w14:paraId="3269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1" w:type="dxa"/>
            <w:noWrap/>
            <w:vAlign w:val="center"/>
          </w:tcPr>
          <w:p w14:paraId="17240DC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6.3.7.</w:t>
            </w:r>
          </w:p>
        </w:tc>
        <w:tc>
          <w:tcPr>
            <w:tcW w:w="860" w:type="dxa"/>
            <w:noWrap/>
            <w:vAlign w:val="center"/>
          </w:tcPr>
          <w:p w14:paraId="477526F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回收站</w:t>
            </w:r>
          </w:p>
        </w:tc>
        <w:tc>
          <w:tcPr>
            <w:tcW w:w="4915" w:type="dxa"/>
            <w:noWrap w:val="0"/>
            <w:vAlign w:val="center"/>
          </w:tcPr>
          <w:p w14:paraId="01CBD3D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可对删除的档案进行复原，从回收站中删除</w:t>
            </w:r>
          </w:p>
        </w:tc>
        <w:tc>
          <w:tcPr>
            <w:tcW w:w="735" w:type="dxa"/>
            <w:vMerge w:val="continue"/>
            <w:noWrap w:val="0"/>
            <w:vAlign w:val="center"/>
          </w:tcPr>
          <w:p w14:paraId="08781A56">
            <w:pPr>
              <w:spacing w:line="360" w:lineRule="auto"/>
              <w:rPr>
                <w:rFonts w:hint="eastAsia" w:ascii="宋体" w:hAnsi="宋体" w:cs="宋体"/>
                <w:b w:val="0"/>
                <w:bCs w:val="0"/>
                <w:color w:val="auto"/>
                <w:highlight w:val="none"/>
              </w:rPr>
            </w:pPr>
          </w:p>
        </w:tc>
        <w:tc>
          <w:tcPr>
            <w:tcW w:w="735" w:type="dxa"/>
            <w:vMerge w:val="continue"/>
            <w:noWrap w:val="0"/>
            <w:vAlign w:val="center"/>
          </w:tcPr>
          <w:p w14:paraId="64C6B439">
            <w:pPr>
              <w:spacing w:line="360" w:lineRule="auto"/>
              <w:rPr>
                <w:rFonts w:hint="eastAsia" w:ascii="宋体" w:hAnsi="宋体" w:cs="宋体"/>
                <w:b w:val="0"/>
                <w:bCs w:val="0"/>
                <w:color w:val="auto"/>
                <w:highlight w:val="none"/>
              </w:rPr>
            </w:pPr>
          </w:p>
        </w:tc>
        <w:tc>
          <w:tcPr>
            <w:tcW w:w="915" w:type="dxa"/>
            <w:vMerge w:val="continue"/>
            <w:noWrap w:val="0"/>
            <w:vAlign w:val="center"/>
          </w:tcPr>
          <w:p w14:paraId="7964490B">
            <w:pPr>
              <w:spacing w:line="360" w:lineRule="auto"/>
              <w:rPr>
                <w:rFonts w:hint="eastAsia" w:ascii="宋体" w:hAnsi="宋体" w:cs="宋体"/>
                <w:b w:val="0"/>
                <w:bCs w:val="0"/>
                <w:color w:val="auto"/>
                <w:highlight w:val="none"/>
              </w:rPr>
            </w:pPr>
          </w:p>
        </w:tc>
      </w:tr>
      <w:tr w14:paraId="4D62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1" w:type="dxa"/>
            <w:noWrap/>
            <w:vAlign w:val="center"/>
          </w:tcPr>
          <w:p w14:paraId="3B34D93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6.4.</w:t>
            </w:r>
          </w:p>
        </w:tc>
        <w:tc>
          <w:tcPr>
            <w:tcW w:w="860" w:type="dxa"/>
            <w:noWrap/>
            <w:vAlign w:val="center"/>
          </w:tcPr>
          <w:p w14:paraId="03CCBED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系统选项</w:t>
            </w:r>
          </w:p>
        </w:tc>
        <w:tc>
          <w:tcPr>
            <w:tcW w:w="4915" w:type="dxa"/>
            <w:noWrap w:val="0"/>
            <w:vAlign w:val="center"/>
          </w:tcPr>
          <w:p w14:paraId="5FF4024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w:t>
            </w:r>
          </w:p>
        </w:tc>
        <w:tc>
          <w:tcPr>
            <w:tcW w:w="735" w:type="dxa"/>
            <w:vMerge w:val="continue"/>
            <w:noWrap w:val="0"/>
            <w:vAlign w:val="center"/>
          </w:tcPr>
          <w:p w14:paraId="00B7BE76">
            <w:pPr>
              <w:spacing w:line="360" w:lineRule="auto"/>
              <w:rPr>
                <w:rFonts w:hint="eastAsia" w:ascii="宋体" w:hAnsi="宋体" w:cs="宋体"/>
                <w:b w:val="0"/>
                <w:bCs w:val="0"/>
                <w:color w:val="auto"/>
                <w:highlight w:val="none"/>
              </w:rPr>
            </w:pPr>
          </w:p>
        </w:tc>
        <w:tc>
          <w:tcPr>
            <w:tcW w:w="735" w:type="dxa"/>
            <w:vMerge w:val="continue"/>
            <w:noWrap w:val="0"/>
            <w:vAlign w:val="center"/>
          </w:tcPr>
          <w:p w14:paraId="385EF638">
            <w:pPr>
              <w:spacing w:line="360" w:lineRule="auto"/>
              <w:rPr>
                <w:rFonts w:hint="eastAsia" w:ascii="宋体" w:hAnsi="宋体" w:cs="宋体"/>
                <w:b w:val="0"/>
                <w:bCs w:val="0"/>
                <w:color w:val="auto"/>
                <w:highlight w:val="none"/>
              </w:rPr>
            </w:pPr>
          </w:p>
        </w:tc>
        <w:tc>
          <w:tcPr>
            <w:tcW w:w="915" w:type="dxa"/>
            <w:vMerge w:val="continue"/>
            <w:noWrap w:val="0"/>
            <w:vAlign w:val="center"/>
          </w:tcPr>
          <w:p w14:paraId="79283068">
            <w:pPr>
              <w:spacing w:line="360" w:lineRule="auto"/>
              <w:rPr>
                <w:rFonts w:hint="eastAsia" w:ascii="宋体" w:hAnsi="宋体" w:cs="宋体"/>
                <w:b w:val="0"/>
                <w:bCs w:val="0"/>
                <w:color w:val="auto"/>
                <w:highlight w:val="none"/>
              </w:rPr>
            </w:pPr>
          </w:p>
        </w:tc>
      </w:tr>
      <w:tr w14:paraId="132C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1" w:type="dxa"/>
            <w:noWrap/>
            <w:vAlign w:val="center"/>
          </w:tcPr>
          <w:p w14:paraId="149C35F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6.4.1.</w:t>
            </w:r>
          </w:p>
        </w:tc>
        <w:tc>
          <w:tcPr>
            <w:tcW w:w="860" w:type="dxa"/>
            <w:noWrap/>
            <w:vAlign w:val="center"/>
          </w:tcPr>
          <w:p w14:paraId="612CAE8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系统配置</w:t>
            </w:r>
          </w:p>
        </w:tc>
        <w:tc>
          <w:tcPr>
            <w:tcW w:w="4915" w:type="dxa"/>
            <w:noWrap w:val="0"/>
            <w:vAlign w:val="center"/>
          </w:tcPr>
          <w:p w14:paraId="5FE2BFD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通过系统配置模块，可更改系统名称、单位名称、单位全总号、档案馆代码、应用APPID、应用端密钥、文件服务器、文件路径、备份文件路径、档案移交路径、缓存时间，最大文件上传、上传文件类型信息</w:t>
            </w:r>
          </w:p>
        </w:tc>
        <w:tc>
          <w:tcPr>
            <w:tcW w:w="735" w:type="dxa"/>
            <w:vMerge w:val="continue"/>
            <w:noWrap w:val="0"/>
            <w:vAlign w:val="center"/>
          </w:tcPr>
          <w:p w14:paraId="1627CD11">
            <w:pPr>
              <w:spacing w:line="360" w:lineRule="auto"/>
              <w:rPr>
                <w:rFonts w:hint="eastAsia" w:ascii="宋体" w:hAnsi="宋体" w:cs="宋体"/>
                <w:b w:val="0"/>
                <w:bCs w:val="0"/>
                <w:color w:val="auto"/>
                <w:highlight w:val="none"/>
              </w:rPr>
            </w:pPr>
          </w:p>
        </w:tc>
        <w:tc>
          <w:tcPr>
            <w:tcW w:w="735" w:type="dxa"/>
            <w:vMerge w:val="continue"/>
            <w:noWrap w:val="0"/>
            <w:vAlign w:val="center"/>
          </w:tcPr>
          <w:p w14:paraId="04F5BC49">
            <w:pPr>
              <w:spacing w:line="360" w:lineRule="auto"/>
              <w:rPr>
                <w:rFonts w:hint="eastAsia" w:ascii="宋体" w:hAnsi="宋体" w:cs="宋体"/>
                <w:b w:val="0"/>
                <w:bCs w:val="0"/>
                <w:color w:val="auto"/>
                <w:highlight w:val="none"/>
              </w:rPr>
            </w:pPr>
          </w:p>
        </w:tc>
        <w:tc>
          <w:tcPr>
            <w:tcW w:w="915" w:type="dxa"/>
            <w:vMerge w:val="continue"/>
            <w:noWrap w:val="0"/>
            <w:vAlign w:val="center"/>
          </w:tcPr>
          <w:p w14:paraId="11A64823">
            <w:pPr>
              <w:spacing w:line="360" w:lineRule="auto"/>
              <w:rPr>
                <w:rFonts w:hint="eastAsia" w:ascii="宋体" w:hAnsi="宋体" w:cs="宋体"/>
                <w:b w:val="0"/>
                <w:bCs w:val="0"/>
                <w:color w:val="auto"/>
                <w:highlight w:val="none"/>
              </w:rPr>
            </w:pPr>
          </w:p>
        </w:tc>
      </w:tr>
      <w:tr w14:paraId="5393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1" w:type="dxa"/>
            <w:noWrap/>
            <w:vAlign w:val="center"/>
          </w:tcPr>
          <w:p w14:paraId="3A85382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6.4.3.</w:t>
            </w:r>
          </w:p>
        </w:tc>
        <w:tc>
          <w:tcPr>
            <w:tcW w:w="860" w:type="dxa"/>
            <w:noWrap/>
            <w:vAlign w:val="center"/>
          </w:tcPr>
          <w:p w14:paraId="639224F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FTP设置</w:t>
            </w:r>
          </w:p>
        </w:tc>
        <w:tc>
          <w:tcPr>
            <w:tcW w:w="4915" w:type="dxa"/>
            <w:noWrap w:val="0"/>
            <w:vAlign w:val="center"/>
          </w:tcPr>
          <w:p w14:paraId="291A0F1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用户可通过FTP设置模块，提供对FTP服务的账号信息配置</w:t>
            </w:r>
          </w:p>
        </w:tc>
        <w:tc>
          <w:tcPr>
            <w:tcW w:w="735" w:type="dxa"/>
            <w:vMerge w:val="continue"/>
            <w:noWrap w:val="0"/>
            <w:vAlign w:val="center"/>
          </w:tcPr>
          <w:p w14:paraId="5C841A23">
            <w:pPr>
              <w:spacing w:line="360" w:lineRule="auto"/>
              <w:rPr>
                <w:rFonts w:hint="eastAsia" w:ascii="宋体" w:hAnsi="宋体" w:cs="宋体"/>
                <w:b w:val="0"/>
                <w:bCs w:val="0"/>
                <w:color w:val="auto"/>
                <w:highlight w:val="none"/>
              </w:rPr>
            </w:pPr>
          </w:p>
        </w:tc>
        <w:tc>
          <w:tcPr>
            <w:tcW w:w="735" w:type="dxa"/>
            <w:vMerge w:val="continue"/>
            <w:noWrap w:val="0"/>
            <w:vAlign w:val="center"/>
          </w:tcPr>
          <w:p w14:paraId="0BC8764C">
            <w:pPr>
              <w:spacing w:line="360" w:lineRule="auto"/>
              <w:rPr>
                <w:rFonts w:hint="eastAsia" w:ascii="宋体" w:hAnsi="宋体" w:cs="宋体"/>
                <w:b w:val="0"/>
                <w:bCs w:val="0"/>
                <w:color w:val="auto"/>
                <w:highlight w:val="none"/>
              </w:rPr>
            </w:pPr>
          </w:p>
        </w:tc>
        <w:tc>
          <w:tcPr>
            <w:tcW w:w="915" w:type="dxa"/>
            <w:vMerge w:val="continue"/>
            <w:noWrap w:val="0"/>
            <w:vAlign w:val="center"/>
          </w:tcPr>
          <w:p w14:paraId="294807CB">
            <w:pPr>
              <w:spacing w:line="360" w:lineRule="auto"/>
              <w:rPr>
                <w:rFonts w:hint="eastAsia" w:ascii="宋体" w:hAnsi="宋体" w:cs="宋体"/>
                <w:b w:val="0"/>
                <w:bCs w:val="0"/>
                <w:color w:val="auto"/>
                <w:highlight w:val="none"/>
              </w:rPr>
            </w:pPr>
          </w:p>
        </w:tc>
      </w:tr>
      <w:tr w14:paraId="4541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71" w:type="dxa"/>
            <w:noWrap/>
            <w:vAlign w:val="center"/>
          </w:tcPr>
          <w:p w14:paraId="26C7395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6.4.4.</w:t>
            </w:r>
          </w:p>
        </w:tc>
        <w:tc>
          <w:tcPr>
            <w:tcW w:w="860" w:type="dxa"/>
            <w:noWrap/>
            <w:vAlign w:val="center"/>
          </w:tcPr>
          <w:p w14:paraId="591F94B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档案日志</w:t>
            </w:r>
          </w:p>
        </w:tc>
        <w:tc>
          <w:tcPr>
            <w:tcW w:w="4915" w:type="dxa"/>
            <w:noWrap w:val="0"/>
            <w:vAlign w:val="center"/>
          </w:tcPr>
          <w:p w14:paraId="6861942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可通过档案日志模块，可根据档案类型选择查看档案操作信息日志过程信息</w:t>
            </w:r>
          </w:p>
        </w:tc>
        <w:tc>
          <w:tcPr>
            <w:tcW w:w="735" w:type="dxa"/>
            <w:vMerge w:val="continue"/>
            <w:noWrap w:val="0"/>
            <w:vAlign w:val="center"/>
          </w:tcPr>
          <w:p w14:paraId="1E66C818">
            <w:pPr>
              <w:spacing w:line="360" w:lineRule="auto"/>
              <w:rPr>
                <w:rFonts w:hint="eastAsia" w:ascii="宋体" w:hAnsi="宋体" w:cs="宋体"/>
                <w:b w:val="0"/>
                <w:bCs w:val="0"/>
                <w:color w:val="auto"/>
                <w:highlight w:val="none"/>
              </w:rPr>
            </w:pPr>
          </w:p>
        </w:tc>
        <w:tc>
          <w:tcPr>
            <w:tcW w:w="735" w:type="dxa"/>
            <w:vMerge w:val="continue"/>
            <w:noWrap w:val="0"/>
            <w:vAlign w:val="center"/>
          </w:tcPr>
          <w:p w14:paraId="6D2E4E73">
            <w:pPr>
              <w:spacing w:line="360" w:lineRule="auto"/>
              <w:rPr>
                <w:rFonts w:hint="eastAsia" w:ascii="宋体" w:hAnsi="宋体" w:cs="宋体"/>
                <w:b w:val="0"/>
                <w:bCs w:val="0"/>
                <w:color w:val="auto"/>
                <w:highlight w:val="none"/>
              </w:rPr>
            </w:pPr>
          </w:p>
        </w:tc>
        <w:tc>
          <w:tcPr>
            <w:tcW w:w="915" w:type="dxa"/>
            <w:vMerge w:val="continue"/>
            <w:noWrap w:val="0"/>
            <w:vAlign w:val="center"/>
          </w:tcPr>
          <w:p w14:paraId="10A8AE28">
            <w:pPr>
              <w:spacing w:line="360" w:lineRule="auto"/>
              <w:rPr>
                <w:rFonts w:hint="eastAsia" w:ascii="宋体" w:hAnsi="宋体" w:cs="宋体"/>
                <w:b w:val="0"/>
                <w:bCs w:val="0"/>
                <w:color w:val="auto"/>
                <w:highlight w:val="none"/>
              </w:rPr>
            </w:pPr>
          </w:p>
        </w:tc>
      </w:tr>
      <w:tr w14:paraId="2595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71" w:type="dxa"/>
            <w:noWrap/>
            <w:vAlign w:val="center"/>
          </w:tcPr>
          <w:p w14:paraId="0D9E0A9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6.4.5.</w:t>
            </w:r>
          </w:p>
        </w:tc>
        <w:tc>
          <w:tcPr>
            <w:tcW w:w="860" w:type="dxa"/>
            <w:noWrap/>
            <w:vAlign w:val="center"/>
          </w:tcPr>
          <w:p w14:paraId="2EBC49E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系统日志</w:t>
            </w:r>
          </w:p>
        </w:tc>
        <w:tc>
          <w:tcPr>
            <w:tcW w:w="4915" w:type="dxa"/>
            <w:noWrap w:val="0"/>
            <w:vAlign w:val="center"/>
          </w:tcPr>
          <w:p w14:paraId="382B4DA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业务产生的档案操作记录，提供按条件进行检索、查看、管理和导出的功能。为了保证安全和预防破坏行为，也便于系统运行历史的监视审查，系统提供一种跟踪所有动作的可选手段，必要的操作记录在案。系统可以显示所有的用户访问系统的日志记录。如该用户什么时间，用哪台计算机，登录了系统的哪个模块，进行了哪些档案操作操作</w:t>
            </w:r>
          </w:p>
        </w:tc>
        <w:tc>
          <w:tcPr>
            <w:tcW w:w="735" w:type="dxa"/>
            <w:vMerge w:val="continue"/>
            <w:noWrap w:val="0"/>
            <w:vAlign w:val="center"/>
          </w:tcPr>
          <w:p w14:paraId="67B6E14D">
            <w:pPr>
              <w:spacing w:line="360" w:lineRule="auto"/>
              <w:rPr>
                <w:rFonts w:hint="eastAsia" w:ascii="宋体" w:hAnsi="宋体" w:cs="宋体"/>
                <w:b w:val="0"/>
                <w:bCs w:val="0"/>
                <w:color w:val="auto"/>
                <w:highlight w:val="none"/>
              </w:rPr>
            </w:pPr>
          </w:p>
        </w:tc>
        <w:tc>
          <w:tcPr>
            <w:tcW w:w="735" w:type="dxa"/>
            <w:vMerge w:val="continue"/>
            <w:noWrap w:val="0"/>
            <w:vAlign w:val="center"/>
          </w:tcPr>
          <w:p w14:paraId="09BF6823">
            <w:pPr>
              <w:spacing w:line="360" w:lineRule="auto"/>
              <w:rPr>
                <w:rFonts w:hint="eastAsia" w:ascii="宋体" w:hAnsi="宋体" w:cs="宋体"/>
                <w:b w:val="0"/>
                <w:bCs w:val="0"/>
                <w:color w:val="auto"/>
                <w:highlight w:val="none"/>
              </w:rPr>
            </w:pPr>
          </w:p>
        </w:tc>
        <w:tc>
          <w:tcPr>
            <w:tcW w:w="915" w:type="dxa"/>
            <w:vMerge w:val="continue"/>
            <w:noWrap w:val="0"/>
            <w:vAlign w:val="center"/>
          </w:tcPr>
          <w:p w14:paraId="7F3C740F">
            <w:pPr>
              <w:spacing w:line="360" w:lineRule="auto"/>
              <w:rPr>
                <w:rFonts w:hint="eastAsia" w:ascii="宋体" w:hAnsi="宋体" w:cs="宋体"/>
                <w:b w:val="0"/>
                <w:bCs w:val="0"/>
                <w:color w:val="auto"/>
                <w:highlight w:val="none"/>
              </w:rPr>
            </w:pPr>
          </w:p>
        </w:tc>
      </w:tr>
      <w:tr w14:paraId="5B87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71" w:type="dxa"/>
            <w:noWrap/>
            <w:vAlign w:val="center"/>
          </w:tcPr>
          <w:p w14:paraId="76B8ABE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6.4.6.</w:t>
            </w:r>
          </w:p>
        </w:tc>
        <w:tc>
          <w:tcPr>
            <w:tcW w:w="860" w:type="dxa"/>
            <w:noWrap/>
            <w:vAlign w:val="center"/>
          </w:tcPr>
          <w:p w14:paraId="029C6DF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字典管理</w:t>
            </w:r>
          </w:p>
        </w:tc>
        <w:tc>
          <w:tcPr>
            <w:tcW w:w="4915" w:type="dxa"/>
            <w:noWrap w:val="0"/>
            <w:vAlign w:val="center"/>
          </w:tcPr>
          <w:p w14:paraId="04ED930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字典管理包括维护保管期限、密级、机构、日志类型等系统字段的下拉选项</w:t>
            </w:r>
          </w:p>
        </w:tc>
        <w:tc>
          <w:tcPr>
            <w:tcW w:w="735" w:type="dxa"/>
            <w:vMerge w:val="continue"/>
            <w:noWrap w:val="0"/>
            <w:vAlign w:val="center"/>
          </w:tcPr>
          <w:p w14:paraId="7FD3BD33">
            <w:pPr>
              <w:spacing w:line="360" w:lineRule="auto"/>
              <w:rPr>
                <w:rFonts w:hint="eastAsia" w:ascii="宋体" w:hAnsi="宋体" w:cs="宋体"/>
                <w:b w:val="0"/>
                <w:bCs w:val="0"/>
                <w:color w:val="auto"/>
                <w:highlight w:val="none"/>
              </w:rPr>
            </w:pPr>
          </w:p>
        </w:tc>
        <w:tc>
          <w:tcPr>
            <w:tcW w:w="735" w:type="dxa"/>
            <w:vMerge w:val="continue"/>
            <w:noWrap w:val="0"/>
            <w:vAlign w:val="center"/>
          </w:tcPr>
          <w:p w14:paraId="28D6CC34">
            <w:pPr>
              <w:spacing w:line="360" w:lineRule="auto"/>
              <w:rPr>
                <w:rFonts w:hint="eastAsia" w:ascii="宋体" w:hAnsi="宋体" w:cs="宋体"/>
                <w:b w:val="0"/>
                <w:bCs w:val="0"/>
                <w:color w:val="auto"/>
                <w:highlight w:val="none"/>
              </w:rPr>
            </w:pPr>
          </w:p>
        </w:tc>
        <w:tc>
          <w:tcPr>
            <w:tcW w:w="915" w:type="dxa"/>
            <w:vMerge w:val="continue"/>
            <w:noWrap w:val="0"/>
            <w:vAlign w:val="center"/>
          </w:tcPr>
          <w:p w14:paraId="4752D6F4">
            <w:pPr>
              <w:spacing w:line="360" w:lineRule="auto"/>
              <w:rPr>
                <w:rFonts w:hint="eastAsia" w:ascii="宋体" w:hAnsi="宋体" w:cs="宋体"/>
                <w:b w:val="0"/>
                <w:bCs w:val="0"/>
                <w:color w:val="auto"/>
                <w:highlight w:val="none"/>
              </w:rPr>
            </w:pPr>
          </w:p>
        </w:tc>
      </w:tr>
      <w:tr w14:paraId="3260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71" w:type="dxa"/>
            <w:noWrap/>
            <w:vAlign w:val="center"/>
          </w:tcPr>
          <w:p w14:paraId="50B6091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6.4.7.</w:t>
            </w:r>
          </w:p>
        </w:tc>
        <w:tc>
          <w:tcPr>
            <w:tcW w:w="860" w:type="dxa"/>
            <w:noWrap/>
            <w:vAlign w:val="center"/>
          </w:tcPr>
          <w:p w14:paraId="7F54A94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流程管理</w:t>
            </w:r>
          </w:p>
        </w:tc>
        <w:tc>
          <w:tcPr>
            <w:tcW w:w="4915" w:type="dxa"/>
            <w:noWrap w:val="0"/>
            <w:vAlign w:val="center"/>
          </w:tcPr>
          <w:p w14:paraId="1D575F1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通过流程管理对系统的各项审批流程进行管理，包括流程名称、审批步骤、具体审批人、是否启用状态等</w:t>
            </w:r>
          </w:p>
        </w:tc>
        <w:tc>
          <w:tcPr>
            <w:tcW w:w="735" w:type="dxa"/>
            <w:vMerge w:val="continue"/>
            <w:noWrap w:val="0"/>
            <w:vAlign w:val="center"/>
          </w:tcPr>
          <w:p w14:paraId="65BCE84C">
            <w:pPr>
              <w:spacing w:line="360" w:lineRule="auto"/>
              <w:rPr>
                <w:rFonts w:hint="eastAsia" w:ascii="宋体" w:hAnsi="宋体" w:cs="宋体"/>
                <w:b w:val="0"/>
                <w:bCs w:val="0"/>
                <w:color w:val="auto"/>
                <w:highlight w:val="none"/>
              </w:rPr>
            </w:pPr>
          </w:p>
        </w:tc>
        <w:tc>
          <w:tcPr>
            <w:tcW w:w="735" w:type="dxa"/>
            <w:vMerge w:val="continue"/>
            <w:noWrap w:val="0"/>
            <w:vAlign w:val="center"/>
          </w:tcPr>
          <w:p w14:paraId="646B3B28">
            <w:pPr>
              <w:spacing w:line="360" w:lineRule="auto"/>
              <w:rPr>
                <w:rFonts w:hint="eastAsia" w:ascii="宋体" w:hAnsi="宋体" w:cs="宋体"/>
                <w:b w:val="0"/>
                <w:bCs w:val="0"/>
                <w:color w:val="auto"/>
                <w:highlight w:val="none"/>
              </w:rPr>
            </w:pPr>
          </w:p>
        </w:tc>
        <w:tc>
          <w:tcPr>
            <w:tcW w:w="915" w:type="dxa"/>
            <w:vMerge w:val="continue"/>
            <w:noWrap w:val="0"/>
            <w:vAlign w:val="center"/>
          </w:tcPr>
          <w:p w14:paraId="4CF1D9F3">
            <w:pPr>
              <w:spacing w:line="360" w:lineRule="auto"/>
              <w:rPr>
                <w:rFonts w:hint="eastAsia" w:ascii="宋体" w:hAnsi="宋体" w:cs="宋体"/>
                <w:b w:val="0"/>
                <w:bCs w:val="0"/>
                <w:color w:val="auto"/>
                <w:highlight w:val="none"/>
              </w:rPr>
            </w:pPr>
          </w:p>
        </w:tc>
      </w:tr>
      <w:tr w14:paraId="27C3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62BB00D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6.4.8.</w:t>
            </w:r>
          </w:p>
        </w:tc>
        <w:tc>
          <w:tcPr>
            <w:tcW w:w="860" w:type="dxa"/>
            <w:noWrap/>
            <w:vAlign w:val="center"/>
          </w:tcPr>
          <w:p w14:paraId="78F48E1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备份管理</w:t>
            </w:r>
          </w:p>
        </w:tc>
        <w:tc>
          <w:tcPr>
            <w:tcW w:w="4915" w:type="dxa"/>
            <w:noWrap w:val="0"/>
            <w:vAlign w:val="center"/>
          </w:tcPr>
          <w:p w14:paraId="7C8D352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通过数据库备份模块，可对数据整库备份、档案备份、业务数据备份、备份恢复和删除备份多种数据备份等操作</w:t>
            </w:r>
          </w:p>
        </w:tc>
        <w:tc>
          <w:tcPr>
            <w:tcW w:w="735" w:type="dxa"/>
            <w:vMerge w:val="continue"/>
            <w:noWrap w:val="0"/>
            <w:vAlign w:val="center"/>
          </w:tcPr>
          <w:p w14:paraId="332777C1">
            <w:pPr>
              <w:spacing w:line="360" w:lineRule="auto"/>
              <w:rPr>
                <w:rFonts w:hint="eastAsia" w:ascii="宋体" w:hAnsi="宋体" w:cs="宋体"/>
                <w:b w:val="0"/>
                <w:bCs w:val="0"/>
                <w:color w:val="auto"/>
                <w:highlight w:val="none"/>
              </w:rPr>
            </w:pPr>
          </w:p>
        </w:tc>
        <w:tc>
          <w:tcPr>
            <w:tcW w:w="735" w:type="dxa"/>
            <w:vMerge w:val="continue"/>
            <w:noWrap w:val="0"/>
            <w:vAlign w:val="center"/>
          </w:tcPr>
          <w:p w14:paraId="5918BCE5">
            <w:pPr>
              <w:spacing w:line="360" w:lineRule="auto"/>
              <w:rPr>
                <w:rFonts w:hint="eastAsia" w:ascii="宋体" w:hAnsi="宋体" w:cs="宋体"/>
                <w:b w:val="0"/>
                <w:bCs w:val="0"/>
                <w:color w:val="auto"/>
                <w:highlight w:val="none"/>
              </w:rPr>
            </w:pPr>
          </w:p>
        </w:tc>
        <w:tc>
          <w:tcPr>
            <w:tcW w:w="915" w:type="dxa"/>
            <w:vMerge w:val="continue"/>
            <w:noWrap w:val="0"/>
            <w:vAlign w:val="center"/>
          </w:tcPr>
          <w:p w14:paraId="436601D2">
            <w:pPr>
              <w:spacing w:line="360" w:lineRule="auto"/>
              <w:rPr>
                <w:rFonts w:hint="eastAsia" w:ascii="宋体" w:hAnsi="宋体" w:cs="宋体"/>
                <w:b w:val="0"/>
                <w:bCs w:val="0"/>
                <w:color w:val="auto"/>
                <w:highlight w:val="none"/>
              </w:rPr>
            </w:pPr>
          </w:p>
        </w:tc>
      </w:tr>
      <w:tr w14:paraId="33C0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31" w:type="dxa"/>
            <w:gridSpan w:val="6"/>
            <w:noWrap/>
            <w:vAlign w:val="center"/>
          </w:tcPr>
          <w:p w14:paraId="269123F2">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二、</w:t>
            </w:r>
            <w:bookmarkStart w:id="84" w:name="OLE_LINK15"/>
            <w:r>
              <w:rPr>
                <w:rFonts w:hint="eastAsia" w:ascii="宋体" w:hAnsi="宋体" w:cs="宋体"/>
                <w:b w:val="0"/>
                <w:bCs w:val="0"/>
                <w:color w:val="auto"/>
                <w:highlight w:val="none"/>
              </w:rPr>
              <w:t>人事档案系统（单机版）</w:t>
            </w:r>
            <w:bookmarkEnd w:id="84"/>
            <w:r>
              <w:rPr>
                <w:rFonts w:hint="eastAsia" w:ascii="宋体" w:hAnsi="宋体" w:cs="宋体"/>
                <w:b w:val="0"/>
                <w:bCs w:val="0"/>
                <w:color w:val="auto"/>
                <w:highlight w:val="none"/>
              </w:rPr>
              <w:t>（人事档案库房用）</w:t>
            </w:r>
          </w:p>
        </w:tc>
      </w:tr>
      <w:tr w14:paraId="2B10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75A2AD8E">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序号</w:t>
            </w:r>
          </w:p>
        </w:tc>
        <w:tc>
          <w:tcPr>
            <w:tcW w:w="860" w:type="dxa"/>
            <w:noWrap/>
            <w:vAlign w:val="center"/>
          </w:tcPr>
          <w:p w14:paraId="0CB9DBA7">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技术项</w:t>
            </w:r>
          </w:p>
        </w:tc>
        <w:tc>
          <w:tcPr>
            <w:tcW w:w="4915" w:type="dxa"/>
            <w:noWrap w:val="0"/>
            <w:vAlign w:val="center"/>
          </w:tcPr>
          <w:p w14:paraId="19442B03">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技术参数或要求</w:t>
            </w:r>
          </w:p>
        </w:tc>
        <w:tc>
          <w:tcPr>
            <w:tcW w:w="735" w:type="dxa"/>
            <w:noWrap w:val="0"/>
            <w:vAlign w:val="center"/>
          </w:tcPr>
          <w:p w14:paraId="535F1669">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数量</w:t>
            </w:r>
          </w:p>
        </w:tc>
        <w:tc>
          <w:tcPr>
            <w:tcW w:w="735" w:type="dxa"/>
            <w:noWrap w:val="0"/>
            <w:vAlign w:val="center"/>
          </w:tcPr>
          <w:p w14:paraId="43EB004D">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单位</w:t>
            </w:r>
          </w:p>
        </w:tc>
        <w:tc>
          <w:tcPr>
            <w:tcW w:w="915" w:type="dxa"/>
            <w:noWrap w:val="0"/>
            <w:vAlign w:val="center"/>
          </w:tcPr>
          <w:p w14:paraId="6031BCD5">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单项控制价（元）</w:t>
            </w:r>
          </w:p>
        </w:tc>
      </w:tr>
      <w:tr w14:paraId="19FB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22CD22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860" w:type="dxa"/>
            <w:noWrap/>
            <w:vAlign w:val="center"/>
          </w:tcPr>
          <w:p w14:paraId="14B38D0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系统首页</w:t>
            </w:r>
          </w:p>
        </w:tc>
        <w:tc>
          <w:tcPr>
            <w:tcW w:w="4915" w:type="dxa"/>
            <w:noWrap w:val="0"/>
            <w:vAlign w:val="center"/>
          </w:tcPr>
          <w:p w14:paraId="3F2B4DD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直观展示本系统内在职和非在职人数统计、部门人数统计、近五年材料上传数据统计以表格和图表形式展示。</w:t>
            </w:r>
          </w:p>
        </w:tc>
        <w:tc>
          <w:tcPr>
            <w:tcW w:w="735" w:type="dxa"/>
            <w:vMerge w:val="restart"/>
            <w:noWrap w:val="0"/>
            <w:vAlign w:val="center"/>
          </w:tcPr>
          <w:p w14:paraId="7CF88D5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735" w:type="dxa"/>
            <w:vMerge w:val="restart"/>
            <w:noWrap w:val="0"/>
            <w:vAlign w:val="center"/>
          </w:tcPr>
          <w:p w14:paraId="5C1D204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套</w:t>
            </w:r>
          </w:p>
        </w:tc>
        <w:tc>
          <w:tcPr>
            <w:tcW w:w="915" w:type="dxa"/>
            <w:vMerge w:val="restart"/>
            <w:noWrap w:val="0"/>
            <w:vAlign w:val="center"/>
          </w:tcPr>
          <w:p w14:paraId="7E359C8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15800</w:t>
            </w:r>
          </w:p>
        </w:tc>
      </w:tr>
      <w:tr w14:paraId="0130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65AB68F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w:t>
            </w:r>
          </w:p>
        </w:tc>
        <w:tc>
          <w:tcPr>
            <w:tcW w:w="860" w:type="dxa"/>
            <w:noWrap/>
            <w:vAlign w:val="center"/>
          </w:tcPr>
          <w:p w14:paraId="76744A7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退休提醒</w:t>
            </w:r>
          </w:p>
        </w:tc>
        <w:tc>
          <w:tcPr>
            <w:tcW w:w="4915" w:type="dxa"/>
            <w:noWrap w:val="0"/>
            <w:vAlign w:val="center"/>
          </w:tcPr>
          <w:p w14:paraId="4369331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统计系统内1年内到龄退休、6个月内到龄退休、3个月内到龄退休、本月内到龄退休的干部，并支持反查具体名单。</w:t>
            </w:r>
          </w:p>
        </w:tc>
        <w:tc>
          <w:tcPr>
            <w:tcW w:w="735" w:type="dxa"/>
            <w:vMerge w:val="continue"/>
            <w:noWrap w:val="0"/>
            <w:vAlign w:val="center"/>
          </w:tcPr>
          <w:p w14:paraId="666A8978">
            <w:pPr>
              <w:spacing w:line="360" w:lineRule="auto"/>
              <w:rPr>
                <w:rFonts w:hint="eastAsia" w:ascii="宋体" w:hAnsi="宋体" w:cs="宋体"/>
                <w:b w:val="0"/>
                <w:bCs w:val="0"/>
                <w:color w:val="auto"/>
                <w:highlight w:val="none"/>
              </w:rPr>
            </w:pPr>
          </w:p>
        </w:tc>
        <w:tc>
          <w:tcPr>
            <w:tcW w:w="735" w:type="dxa"/>
            <w:vMerge w:val="continue"/>
            <w:noWrap w:val="0"/>
            <w:vAlign w:val="center"/>
          </w:tcPr>
          <w:p w14:paraId="64FF0F62">
            <w:pPr>
              <w:spacing w:line="360" w:lineRule="auto"/>
              <w:rPr>
                <w:rFonts w:hint="eastAsia" w:ascii="宋体" w:hAnsi="宋体" w:cs="宋体"/>
                <w:b w:val="0"/>
                <w:bCs w:val="0"/>
                <w:color w:val="auto"/>
                <w:highlight w:val="none"/>
              </w:rPr>
            </w:pPr>
          </w:p>
        </w:tc>
        <w:tc>
          <w:tcPr>
            <w:tcW w:w="915" w:type="dxa"/>
            <w:vMerge w:val="continue"/>
            <w:noWrap w:val="0"/>
            <w:vAlign w:val="center"/>
          </w:tcPr>
          <w:p w14:paraId="05DF0F81">
            <w:pPr>
              <w:spacing w:line="360" w:lineRule="auto"/>
              <w:rPr>
                <w:rFonts w:hint="eastAsia" w:ascii="宋体" w:hAnsi="宋体" w:cs="宋体"/>
                <w:b w:val="0"/>
                <w:bCs w:val="0"/>
                <w:color w:val="auto"/>
                <w:highlight w:val="none"/>
              </w:rPr>
            </w:pPr>
          </w:p>
        </w:tc>
      </w:tr>
      <w:tr w14:paraId="1958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2444854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w:t>
            </w:r>
          </w:p>
        </w:tc>
        <w:tc>
          <w:tcPr>
            <w:tcW w:w="860" w:type="dxa"/>
            <w:noWrap/>
            <w:vAlign w:val="center"/>
          </w:tcPr>
          <w:p w14:paraId="7CD1B31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条件查询</w:t>
            </w:r>
          </w:p>
        </w:tc>
        <w:tc>
          <w:tcPr>
            <w:tcW w:w="4915" w:type="dxa"/>
            <w:noWrap w:val="0"/>
            <w:vAlign w:val="center"/>
          </w:tcPr>
          <w:p w14:paraId="0649216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系统预置常用查询条件，通过组合方式查询系统内的干部，查询结果通过列表方式展现，并支持导出干部名册及常用功能的快捷访问。</w:t>
            </w:r>
          </w:p>
        </w:tc>
        <w:tc>
          <w:tcPr>
            <w:tcW w:w="735" w:type="dxa"/>
            <w:vMerge w:val="continue"/>
            <w:noWrap w:val="0"/>
            <w:vAlign w:val="center"/>
          </w:tcPr>
          <w:p w14:paraId="68B26B4C">
            <w:pPr>
              <w:spacing w:line="360" w:lineRule="auto"/>
              <w:rPr>
                <w:rFonts w:hint="eastAsia" w:ascii="宋体" w:hAnsi="宋体" w:cs="宋体"/>
                <w:b w:val="0"/>
                <w:bCs w:val="0"/>
                <w:color w:val="auto"/>
                <w:highlight w:val="none"/>
              </w:rPr>
            </w:pPr>
          </w:p>
        </w:tc>
        <w:tc>
          <w:tcPr>
            <w:tcW w:w="735" w:type="dxa"/>
            <w:vMerge w:val="continue"/>
            <w:noWrap w:val="0"/>
            <w:vAlign w:val="center"/>
          </w:tcPr>
          <w:p w14:paraId="09CB81A3">
            <w:pPr>
              <w:spacing w:line="360" w:lineRule="auto"/>
              <w:rPr>
                <w:rFonts w:hint="eastAsia" w:ascii="宋体" w:hAnsi="宋体" w:cs="宋体"/>
                <w:b w:val="0"/>
                <w:bCs w:val="0"/>
                <w:color w:val="auto"/>
                <w:highlight w:val="none"/>
              </w:rPr>
            </w:pPr>
          </w:p>
        </w:tc>
        <w:tc>
          <w:tcPr>
            <w:tcW w:w="915" w:type="dxa"/>
            <w:vMerge w:val="continue"/>
            <w:noWrap w:val="0"/>
            <w:vAlign w:val="center"/>
          </w:tcPr>
          <w:p w14:paraId="15A1E3DD">
            <w:pPr>
              <w:spacing w:line="360" w:lineRule="auto"/>
              <w:rPr>
                <w:rFonts w:hint="eastAsia" w:ascii="宋体" w:hAnsi="宋体" w:cs="宋体"/>
                <w:b w:val="0"/>
                <w:bCs w:val="0"/>
                <w:color w:val="auto"/>
                <w:highlight w:val="none"/>
              </w:rPr>
            </w:pPr>
          </w:p>
        </w:tc>
      </w:tr>
      <w:tr w14:paraId="12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98DA3F1">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w:t>
            </w:r>
          </w:p>
        </w:tc>
        <w:tc>
          <w:tcPr>
            <w:tcW w:w="860" w:type="dxa"/>
            <w:noWrap/>
            <w:vAlign w:val="center"/>
          </w:tcPr>
          <w:p w14:paraId="6370240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档案浏览</w:t>
            </w:r>
          </w:p>
        </w:tc>
        <w:tc>
          <w:tcPr>
            <w:tcW w:w="4915" w:type="dxa"/>
            <w:noWrap w:val="0"/>
            <w:vAlign w:val="center"/>
          </w:tcPr>
          <w:p w14:paraId="5028186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在系统内对档案信息的详细展示，系统支持对人员姓名、性别、职务、身份证号、在职状态等字段的信息搜索，并可以通过查阅档案的功能直观查询档案的电子原文，并附带档案专项表直接查询的功能，可以在线查看人事档案的专项审核情况</w:t>
            </w:r>
          </w:p>
        </w:tc>
        <w:tc>
          <w:tcPr>
            <w:tcW w:w="735" w:type="dxa"/>
            <w:vMerge w:val="continue"/>
            <w:noWrap w:val="0"/>
            <w:vAlign w:val="center"/>
          </w:tcPr>
          <w:p w14:paraId="043B176B">
            <w:pPr>
              <w:spacing w:line="360" w:lineRule="auto"/>
              <w:rPr>
                <w:rFonts w:hint="eastAsia" w:ascii="宋体" w:hAnsi="宋体" w:cs="宋体"/>
                <w:b w:val="0"/>
                <w:bCs w:val="0"/>
                <w:color w:val="auto"/>
                <w:highlight w:val="none"/>
              </w:rPr>
            </w:pPr>
          </w:p>
        </w:tc>
        <w:tc>
          <w:tcPr>
            <w:tcW w:w="735" w:type="dxa"/>
            <w:vMerge w:val="continue"/>
            <w:noWrap w:val="0"/>
            <w:vAlign w:val="center"/>
          </w:tcPr>
          <w:p w14:paraId="4FEE910C">
            <w:pPr>
              <w:spacing w:line="360" w:lineRule="auto"/>
              <w:rPr>
                <w:rFonts w:hint="eastAsia" w:ascii="宋体" w:hAnsi="宋体" w:cs="宋体"/>
                <w:b w:val="0"/>
                <w:bCs w:val="0"/>
                <w:color w:val="auto"/>
                <w:highlight w:val="none"/>
              </w:rPr>
            </w:pPr>
          </w:p>
        </w:tc>
        <w:tc>
          <w:tcPr>
            <w:tcW w:w="915" w:type="dxa"/>
            <w:vMerge w:val="continue"/>
            <w:noWrap w:val="0"/>
            <w:vAlign w:val="center"/>
          </w:tcPr>
          <w:p w14:paraId="335C1288">
            <w:pPr>
              <w:spacing w:line="360" w:lineRule="auto"/>
              <w:rPr>
                <w:rFonts w:hint="eastAsia" w:ascii="宋体" w:hAnsi="宋体" w:cs="宋体"/>
                <w:b w:val="0"/>
                <w:bCs w:val="0"/>
                <w:color w:val="auto"/>
                <w:highlight w:val="none"/>
              </w:rPr>
            </w:pPr>
          </w:p>
        </w:tc>
      </w:tr>
      <w:tr w14:paraId="2940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B18D43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w:t>
            </w:r>
          </w:p>
        </w:tc>
        <w:tc>
          <w:tcPr>
            <w:tcW w:w="860" w:type="dxa"/>
            <w:noWrap/>
            <w:vAlign w:val="center"/>
          </w:tcPr>
          <w:p w14:paraId="492F0AE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任免审批表维护</w:t>
            </w:r>
          </w:p>
        </w:tc>
        <w:tc>
          <w:tcPr>
            <w:tcW w:w="4915" w:type="dxa"/>
            <w:noWrap w:val="0"/>
            <w:vAlign w:val="center"/>
          </w:tcPr>
          <w:p w14:paraId="242D4C4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系统提供对干部任免审批表的维护功能。</w:t>
            </w:r>
          </w:p>
        </w:tc>
        <w:tc>
          <w:tcPr>
            <w:tcW w:w="735" w:type="dxa"/>
            <w:vMerge w:val="continue"/>
            <w:noWrap w:val="0"/>
            <w:vAlign w:val="center"/>
          </w:tcPr>
          <w:p w14:paraId="3817FE23">
            <w:pPr>
              <w:spacing w:line="360" w:lineRule="auto"/>
              <w:rPr>
                <w:rFonts w:hint="eastAsia" w:ascii="宋体" w:hAnsi="宋体" w:cs="宋体"/>
                <w:b w:val="0"/>
                <w:bCs w:val="0"/>
                <w:color w:val="auto"/>
                <w:highlight w:val="none"/>
              </w:rPr>
            </w:pPr>
          </w:p>
        </w:tc>
        <w:tc>
          <w:tcPr>
            <w:tcW w:w="735" w:type="dxa"/>
            <w:vMerge w:val="continue"/>
            <w:noWrap w:val="0"/>
            <w:vAlign w:val="center"/>
          </w:tcPr>
          <w:p w14:paraId="7360B889">
            <w:pPr>
              <w:spacing w:line="360" w:lineRule="auto"/>
              <w:rPr>
                <w:rFonts w:hint="eastAsia" w:ascii="宋体" w:hAnsi="宋体" w:cs="宋体"/>
                <w:b w:val="0"/>
                <w:bCs w:val="0"/>
                <w:color w:val="auto"/>
                <w:highlight w:val="none"/>
              </w:rPr>
            </w:pPr>
          </w:p>
        </w:tc>
        <w:tc>
          <w:tcPr>
            <w:tcW w:w="915" w:type="dxa"/>
            <w:vMerge w:val="continue"/>
            <w:noWrap w:val="0"/>
            <w:vAlign w:val="center"/>
          </w:tcPr>
          <w:p w14:paraId="681AB144">
            <w:pPr>
              <w:spacing w:line="360" w:lineRule="auto"/>
              <w:rPr>
                <w:rFonts w:hint="eastAsia" w:ascii="宋体" w:hAnsi="宋体" w:cs="宋体"/>
                <w:b w:val="0"/>
                <w:bCs w:val="0"/>
                <w:color w:val="auto"/>
                <w:highlight w:val="none"/>
              </w:rPr>
            </w:pPr>
          </w:p>
        </w:tc>
      </w:tr>
      <w:tr w14:paraId="5A4F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33B6182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w:t>
            </w:r>
          </w:p>
        </w:tc>
        <w:tc>
          <w:tcPr>
            <w:tcW w:w="860" w:type="dxa"/>
            <w:noWrap/>
            <w:vAlign w:val="center"/>
          </w:tcPr>
          <w:p w14:paraId="74458B8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三龄两历审核认定</w:t>
            </w:r>
          </w:p>
        </w:tc>
        <w:tc>
          <w:tcPr>
            <w:tcW w:w="4915" w:type="dxa"/>
            <w:noWrap w:val="0"/>
            <w:vAlign w:val="center"/>
          </w:tcPr>
          <w:p w14:paraId="6E2B88B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系统提供对年龄、工龄、党龄、学历、简历的认定情况进行审核。</w:t>
            </w:r>
          </w:p>
        </w:tc>
        <w:tc>
          <w:tcPr>
            <w:tcW w:w="735" w:type="dxa"/>
            <w:vMerge w:val="continue"/>
            <w:noWrap w:val="0"/>
            <w:vAlign w:val="center"/>
          </w:tcPr>
          <w:p w14:paraId="0A757AC9">
            <w:pPr>
              <w:spacing w:line="360" w:lineRule="auto"/>
              <w:rPr>
                <w:rFonts w:hint="eastAsia" w:ascii="宋体" w:hAnsi="宋体" w:cs="宋体"/>
                <w:b w:val="0"/>
                <w:bCs w:val="0"/>
                <w:color w:val="auto"/>
                <w:highlight w:val="none"/>
              </w:rPr>
            </w:pPr>
          </w:p>
        </w:tc>
        <w:tc>
          <w:tcPr>
            <w:tcW w:w="735" w:type="dxa"/>
            <w:vMerge w:val="continue"/>
            <w:noWrap w:val="0"/>
            <w:vAlign w:val="center"/>
          </w:tcPr>
          <w:p w14:paraId="1A77FDBC">
            <w:pPr>
              <w:spacing w:line="360" w:lineRule="auto"/>
              <w:rPr>
                <w:rFonts w:hint="eastAsia" w:ascii="宋体" w:hAnsi="宋体" w:cs="宋体"/>
                <w:b w:val="0"/>
                <w:bCs w:val="0"/>
                <w:color w:val="auto"/>
                <w:highlight w:val="none"/>
              </w:rPr>
            </w:pPr>
          </w:p>
        </w:tc>
        <w:tc>
          <w:tcPr>
            <w:tcW w:w="915" w:type="dxa"/>
            <w:vMerge w:val="continue"/>
            <w:noWrap w:val="0"/>
            <w:vAlign w:val="center"/>
          </w:tcPr>
          <w:p w14:paraId="03E09EE8">
            <w:pPr>
              <w:spacing w:line="360" w:lineRule="auto"/>
              <w:rPr>
                <w:rFonts w:hint="eastAsia" w:ascii="宋体" w:hAnsi="宋体" w:cs="宋体"/>
                <w:b w:val="0"/>
                <w:bCs w:val="0"/>
                <w:color w:val="auto"/>
                <w:highlight w:val="none"/>
              </w:rPr>
            </w:pPr>
          </w:p>
        </w:tc>
      </w:tr>
      <w:tr w14:paraId="4296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7D6E07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7</w:t>
            </w:r>
          </w:p>
        </w:tc>
        <w:tc>
          <w:tcPr>
            <w:tcW w:w="860" w:type="dxa"/>
            <w:noWrap/>
            <w:vAlign w:val="center"/>
          </w:tcPr>
          <w:p w14:paraId="1E484CA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档案整理</w:t>
            </w:r>
          </w:p>
        </w:tc>
        <w:tc>
          <w:tcPr>
            <w:tcW w:w="4915" w:type="dxa"/>
            <w:noWrap w:val="0"/>
            <w:vAlign w:val="center"/>
          </w:tcPr>
          <w:p w14:paraId="0F22AFB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系统提供对档案的在线整理功能，并提供档案浏览、档案基本信息、档案目录、档案专项表、档案扫描、档案审核、批量高清处理及数据的导出功能。</w:t>
            </w:r>
          </w:p>
        </w:tc>
        <w:tc>
          <w:tcPr>
            <w:tcW w:w="735" w:type="dxa"/>
            <w:vMerge w:val="continue"/>
            <w:noWrap w:val="0"/>
            <w:vAlign w:val="center"/>
          </w:tcPr>
          <w:p w14:paraId="127A3C8B">
            <w:pPr>
              <w:spacing w:line="360" w:lineRule="auto"/>
              <w:rPr>
                <w:rFonts w:hint="eastAsia" w:ascii="宋体" w:hAnsi="宋体" w:cs="宋体"/>
                <w:b w:val="0"/>
                <w:bCs w:val="0"/>
                <w:color w:val="auto"/>
                <w:highlight w:val="none"/>
              </w:rPr>
            </w:pPr>
          </w:p>
        </w:tc>
        <w:tc>
          <w:tcPr>
            <w:tcW w:w="735" w:type="dxa"/>
            <w:vMerge w:val="continue"/>
            <w:noWrap w:val="0"/>
            <w:vAlign w:val="center"/>
          </w:tcPr>
          <w:p w14:paraId="7AB1131D">
            <w:pPr>
              <w:spacing w:line="360" w:lineRule="auto"/>
              <w:rPr>
                <w:rFonts w:hint="eastAsia" w:ascii="宋体" w:hAnsi="宋体" w:cs="宋体"/>
                <w:b w:val="0"/>
                <w:bCs w:val="0"/>
                <w:color w:val="auto"/>
                <w:highlight w:val="none"/>
              </w:rPr>
            </w:pPr>
          </w:p>
        </w:tc>
        <w:tc>
          <w:tcPr>
            <w:tcW w:w="915" w:type="dxa"/>
            <w:vMerge w:val="continue"/>
            <w:noWrap w:val="0"/>
            <w:vAlign w:val="center"/>
          </w:tcPr>
          <w:p w14:paraId="15CB9454">
            <w:pPr>
              <w:spacing w:line="360" w:lineRule="auto"/>
              <w:rPr>
                <w:rFonts w:hint="eastAsia" w:ascii="宋体" w:hAnsi="宋体" w:cs="宋体"/>
                <w:b w:val="0"/>
                <w:bCs w:val="0"/>
                <w:color w:val="auto"/>
                <w:highlight w:val="none"/>
              </w:rPr>
            </w:pPr>
          </w:p>
        </w:tc>
      </w:tr>
      <w:tr w14:paraId="38E2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572EBD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8</w:t>
            </w:r>
          </w:p>
        </w:tc>
        <w:tc>
          <w:tcPr>
            <w:tcW w:w="860" w:type="dxa"/>
            <w:noWrap/>
            <w:vAlign w:val="center"/>
          </w:tcPr>
          <w:p w14:paraId="3276470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人员管理</w:t>
            </w:r>
          </w:p>
        </w:tc>
        <w:tc>
          <w:tcPr>
            <w:tcW w:w="4915" w:type="dxa"/>
            <w:noWrap w:val="0"/>
            <w:vAlign w:val="center"/>
          </w:tcPr>
          <w:p w14:paraId="3F12B76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用于对系统内各人员信息的维护管理，系统提供对人员档案的信息浏览、档案基本信息表、档案目录、档案采集、机构变更等信息的维护管理。</w:t>
            </w:r>
          </w:p>
        </w:tc>
        <w:tc>
          <w:tcPr>
            <w:tcW w:w="735" w:type="dxa"/>
            <w:vMerge w:val="continue"/>
            <w:noWrap w:val="0"/>
            <w:vAlign w:val="center"/>
          </w:tcPr>
          <w:p w14:paraId="0923DB4D">
            <w:pPr>
              <w:spacing w:line="360" w:lineRule="auto"/>
              <w:rPr>
                <w:rFonts w:hint="eastAsia" w:ascii="宋体" w:hAnsi="宋体" w:cs="宋体"/>
                <w:b w:val="0"/>
                <w:bCs w:val="0"/>
                <w:color w:val="auto"/>
                <w:highlight w:val="none"/>
              </w:rPr>
            </w:pPr>
          </w:p>
        </w:tc>
        <w:tc>
          <w:tcPr>
            <w:tcW w:w="735" w:type="dxa"/>
            <w:vMerge w:val="continue"/>
            <w:noWrap w:val="0"/>
            <w:vAlign w:val="center"/>
          </w:tcPr>
          <w:p w14:paraId="7C0B2031">
            <w:pPr>
              <w:spacing w:line="360" w:lineRule="auto"/>
              <w:rPr>
                <w:rFonts w:hint="eastAsia" w:ascii="宋体" w:hAnsi="宋体" w:cs="宋体"/>
                <w:b w:val="0"/>
                <w:bCs w:val="0"/>
                <w:color w:val="auto"/>
                <w:highlight w:val="none"/>
              </w:rPr>
            </w:pPr>
          </w:p>
        </w:tc>
        <w:tc>
          <w:tcPr>
            <w:tcW w:w="915" w:type="dxa"/>
            <w:vMerge w:val="continue"/>
            <w:noWrap w:val="0"/>
            <w:vAlign w:val="center"/>
          </w:tcPr>
          <w:p w14:paraId="532106F4">
            <w:pPr>
              <w:spacing w:line="360" w:lineRule="auto"/>
              <w:rPr>
                <w:rFonts w:hint="eastAsia" w:ascii="宋体" w:hAnsi="宋体" w:cs="宋体"/>
                <w:b w:val="0"/>
                <w:bCs w:val="0"/>
                <w:color w:val="auto"/>
                <w:highlight w:val="none"/>
              </w:rPr>
            </w:pPr>
          </w:p>
        </w:tc>
      </w:tr>
      <w:tr w14:paraId="29F6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DE820F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9</w:t>
            </w:r>
          </w:p>
        </w:tc>
        <w:tc>
          <w:tcPr>
            <w:tcW w:w="860" w:type="dxa"/>
            <w:noWrap/>
            <w:vAlign w:val="center"/>
          </w:tcPr>
          <w:p w14:paraId="1F05CE5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机构管理</w:t>
            </w:r>
          </w:p>
        </w:tc>
        <w:tc>
          <w:tcPr>
            <w:tcW w:w="4915" w:type="dxa"/>
            <w:noWrap w:val="0"/>
            <w:vAlign w:val="center"/>
          </w:tcPr>
          <w:p w14:paraId="367FA78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用于对系统内机构信息的维护管理，支持多机构数据维护。</w:t>
            </w:r>
          </w:p>
        </w:tc>
        <w:tc>
          <w:tcPr>
            <w:tcW w:w="735" w:type="dxa"/>
            <w:vMerge w:val="continue"/>
            <w:noWrap w:val="0"/>
            <w:vAlign w:val="center"/>
          </w:tcPr>
          <w:p w14:paraId="469F1C27">
            <w:pPr>
              <w:spacing w:line="360" w:lineRule="auto"/>
              <w:rPr>
                <w:rFonts w:hint="eastAsia" w:ascii="宋体" w:hAnsi="宋体" w:cs="宋体"/>
                <w:b w:val="0"/>
                <w:bCs w:val="0"/>
                <w:color w:val="auto"/>
                <w:highlight w:val="none"/>
              </w:rPr>
            </w:pPr>
          </w:p>
        </w:tc>
        <w:tc>
          <w:tcPr>
            <w:tcW w:w="735" w:type="dxa"/>
            <w:vMerge w:val="continue"/>
            <w:noWrap w:val="0"/>
            <w:vAlign w:val="center"/>
          </w:tcPr>
          <w:p w14:paraId="46BD715B">
            <w:pPr>
              <w:spacing w:line="360" w:lineRule="auto"/>
              <w:rPr>
                <w:rFonts w:hint="eastAsia" w:ascii="宋体" w:hAnsi="宋体" w:cs="宋体"/>
                <w:b w:val="0"/>
                <w:bCs w:val="0"/>
                <w:color w:val="auto"/>
                <w:highlight w:val="none"/>
              </w:rPr>
            </w:pPr>
          </w:p>
        </w:tc>
        <w:tc>
          <w:tcPr>
            <w:tcW w:w="915" w:type="dxa"/>
            <w:vMerge w:val="continue"/>
            <w:noWrap w:val="0"/>
            <w:vAlign w:val="center"/>
          </w:tcPr>
          <w:p w14:paraId="3E8985E9">
            <w:pPr>
              <w:spacing w:line="360" w:lineRule="auto"/>
              <w:rPr>
                <w:rFonts w:hint="eastAsia" w:ascii="宋体" w:hAnsi="宋体" w:cs="宋体"/>
                <w:b w:val="0"/>
                <w:bCs w:val="0"/>
                <w:color w:val="auto"/>
                <w:highlight w:val="none"/>
              </w:rPr>
            </w:pPr>
          </w:p>
        </w:tc>
      </w:tr>
      <w:tr w14:paraId="630E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7C22C5B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10</w:t>
            </w:r>
          </w:p>
        </w:tc>
        <w:tc>
          <w:tcPr>
            <w:tcW w:w="860" w:type="dxa"/>
            <w:noWrap/>
            <w:vAlign w:val="center"/>
          </w:tcPr>
          <w:p w14:paraId="12C4AB8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人员回收站</w:t>
            </w:r>
          </w:p>
        </w:tc>
        <w:tc>
          <w:tcPr>
            <w:tcW w:w="4915" w:type="dxa"/>
            <w:noWrap w:val="0"/>
            <w:vAlign w:val="center"/>
          </w:tcPr>
          <w:p w14:paraId="71E5FCF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人员回收站主要用于对已经删除的人员信息进行回收管理操作，支持多字段模糊查询。</w:t>
            </w:r>
          </w:p>
        </w:tc>
        <w:tc>
          <w:tcPr>
            <w:tcW w:w="735" w:type="dxa"/>
            <w:vMerge w:val="continue"/>
            <w:noWrap w:val="0"/>
            <w:vAlign w:val="center"/>
          </w:tcPr>
          <w:p w14:paraId="186A12D7">
            <w:pPr>
              <w:spacing w:line="360" w:lineRule="auto"/>
              <w:rPr>
                <w:rFonts w:hint="eastAsia" w:ascii="宋体" w:hAnsi="宋体" w:cs="宋体"/>
                <w:b w:val="0"/>
                <w:bCs w:val="0"/>
                <w:color w:val="auto"/>
                <w:highlight w:val="none"/>
              </w:rPr>
            </w:pPr>
          </w:p>
        </w:tc>
        <w:tc>
          <w:tcPr>
            <w:tcW w:w="735" w:type="dxa"/>
            <w:vMerge w:val="continue"/>
            <w:noWrap w:val="0"/>
            <w:vAlign w:val="center"/>
          </w:tcPr>
          <w:p w14:paraId="2A65DCD2">
            <w:pPr>
              <w:spacing w:line="360" w:lineRule="auto"/>
              <w:rPr>
                <w:rFonts w:hint="eastAsia" w:ascii="宋体" w:hAnsi="宋体" w:cs="宋体"/>
                <w:b w:val="0"/>
                <w:bCs w:val="0"/>
                <w:color w:val="auto"/>
                <w:highlight w:val="none"/>
              </w:rPr>
            </w:pPr>
          </w:p>
        </w:tc>
        <w:tc>
          <w:tcPr>
            <w:tcW w:w="915" w:type="dxa"/>
            <w:vMerge w:val="continue"/>
            <w:noWrap w:val="0"/>
            <w:vAlign w:val="center"/>
          </w:tcPr>
          <w:p w14:paraId="6EB46096">
            <w:pPr>
              <w:spacing w:line="360" w:lineRule="auto"/>
              <w:rPr>
                <w:rFonts w:hint="eastAsia" w:ascii="宋体" w:hAnsi="宋体" w:cs="宋体"/>
                <w:b w:val="0"/>
                <w:bCs w:val="0"/>
                <w:color w:val="auto"/>
                <w:highlight w:val="none"/>
              </w:rPr>
            </w:pPr>
          </w:p>
        </w:tc>
      </w:tr>
      <w:tr w14:paraId="258C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5450665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11</w:t>
            </w:r>
          </w:p>
        </w:tc>
        <w:tc>
          <w:tcPr>
            <w:tcW w:w="860" w:type="dxa"/>
            <w:noWrap/>
            <w:vAlign w:val="center"/>
          </w:tcPr>
          <w:p w14:paraId="350C20B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散材料库</w:t>
            </w:r>
          </w:p>
        </w:tc>
        <w:tc>
          <w:tcPr>
            <w:tcW w:w="4915" w:type="dxa"/>
            <w:noWrap w:val="0"/>
            <w:vAlign w:val="center"/>
          </w:tcPr>
          <w:p w14:paraId="30BCAD3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可以对未经整理归档的散材料进行上传入库保存。</w:t>
            </w:r>
          </w:p>
        </w:tc>
        <w:tc>
          <w:tcPr>
            <w:tcW w:w="735" w:type="dxa"/>
            <w:vMerge w:val="continue"/>
            <w:noWrap w:val="0"/>
            <w:vAlign w:val="center"/>
          </w:tcPr>
          <w:p w14:paraId="1D489DE2">
            <w:pPr>
              <w:spacing w:line="360" w:lineRule="auto"/>
              <w:rPr>
                <w:rFonts w:hint="eastAsia" w:ascii="宋体" w:hAnsi="宋体" w:cs="宋体"/>
                <w:b w:val="0"/>
                <w:bCs w:val="0"/>
                <w:color w:val="auto"/>
                <w:highlight w:val="none"/>
              </w:rPr>
            </w:pPr>
          </w:p>
        </w:tc>
        <w:tc>
          <w:tcPr>
            <w:tcW w:w="735" w:type="dxa"/>
            <w:vMerge w:val="continue"/>
            <w:noWrap w:val="0"/>
            <w:vAlign w:val="center"/>
          </w:tcPr>
          <w:p w14:paraId="66E93ED4">
            <w:pPr>
              <w:spacing w:line="360" w:lineRule="auto"/>
              <w:rPr>
                <w:rFonts w:hint="eastAsia" w:ascii="宋体" w:hAnsi="宋体" w:cs="宋体"/>
                <w:b w:val="0"/>
                <w:bCs w:val="0"/>
                <w:color w:val="auto"/>
                <w:highlight w:val="none"/>
              </w:rPr>
            </w:pPr>
          </w:p>
        </w:tc>
        <w:tc>
          <w:tcPr>
            <w:tcW w:w="915" w:type="dxa"/>
            <w:vMerge w:val="continue"/>
            <w:noWrap w:val="0"/>
            <w:vAlign w:val="center"/>
          </w:tcPr>
          <w:p w14:paraId="5D44B606">
            <w:pPr>
              <w:spacing w:line="360" w:lineRule="auto"/>
              <w:rPr>
                <w:rFonts w:hint="eastAsia" w:ascii="宋体" w:hAnsi="宋体" w:cs="宋体"/>
                <w:b w:val="0"/>
                <w:bCs w:val="0"/>
                <w:color w:val="auto"/>
                <w:highlight w:val="none"/>
              </w:rPr>
            </w:pPr>
          </w:p>
        </w:tc>
      </w:tr>
      <w:tr w14:paraId="0F52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3413FEC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12</w:t>
            </w:r>
          </w:p>
        </w:tc>
        <w:tc>
          <w:tcPr>
            <w:tcW w:w="860" w:type="dxa"/>
            <w:noWrap/>
            <w:vAlign w:val="center"/>
          </w:tcPr>
          <w:p w14:paraId="48FD4F5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基本信息登记表</w:t>
            </w:r>
          </w:p>
        </w:tc>
        <w:tc>
          <w:tcPr>
            <w:tcW w:w="4915" w:type="dxa"/>
            <w:noWrap w:val="0"/>
            <w:vAlign w:val="center"/>
          </w:tcPr>
          <w:p w14:paraId="29DA89D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该模块主要用于对人事档案基本登记信息的展示，支持数据的导出功能。</w:t>
            </w:r>
          </w:p>
        </w:tc>
        <w:tc>
          <w:tcPr>
            <w:tcW w:w="735" w:type="dxa"/>
            <w:vMerge w:val="continue"/>
            <w:noWrap w:val="0"/>
            <w:vAlign w:val="center"/>
          </w:tcPr>
          <w:p w14:paraId="663C647E">
            <w:pPr>
              <w:spacing w:line="360" w:lineRule="auto"/>
              <w:rPr>
                <w:rFonts w:hint="eastAsia" w:ascii="宋体" w:hAnsi="宋体" w:cs="宋体"/>
                <w:b w:val="0"/>
                <w:bCs w:val="0"/>
                <w:color w:val="auto"/>
                <w:highlight w:val="none"/>
              </w:rPr>
            </w:pPr>
          </w:p>
        </w:tc>
        <w:tc>
          <w:tcPr>
            <w:tcW w:w="735" w:type="dxa"/>
            <w:vMerge w:val="continue"/>
            <w:noWrap w:val="0"/>
            <w:vAlign w:val="center"/>
          </w:tcPr>
          <w:p w14:paraId="13ED6599">
            <w:pPr>
              <w:spacing w:line="360" w:lineRule="auto"/>
              <w:rPr>
                <w:rFonts w:hint="eastAsia" w:ascii="宋体" w:hAnsi="宋体" w:cs="宋体"/>
                <w:b w:val="0"/>
                <w:bCs w:val="0"/>
                <w:color w:val="auto"/>
                <w:highlight w:val="none"/>
              </w:rPr>
            </w:pPr>
          </w:p>
        </w:tc>
        <w:tc>
          <w:tcPr>
            <w:tcW w:w="915" w:type="dxa"/>
            <w:vMerge w:val="continue"/>
            <w:noWrap w:val="0"/>
            <w:vAlign w:val="center"/>
          </w:tcPr>
          <w:p w14:paraId="762F4A24">
            <w:pPr>
              <w:spacing w:line="360" w:lineRule="auto"/>
              <w:rPr>
                <w:rFonts w:hint="eastAsia" w:ascii="宋体" w:hAnsi="宋体" w:cs="宋体"/>
                <w:b w:val="0"/>
                <w:bCs w:val="0"/>
                <w:color w:val="auto"/>
                <w:highlight w:val="none"/>
              </w:rPr>
            </w:pPr>
          </w:p>
        </w:tc>
      </w:tr>
      <w:tr w14:paraId="5216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57B8DF5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13</w:t>
            </w:r>
          </w:p>
        </w:tc>
        <w:tc>
          <w:tcPr>
            <w:tcW w:w="860" w:type="dxa"/>
            <w:noWrap/>
            <w:vAlign w:val="center"/>
          </w:tcPr>
          <w:p w14:paraId="5C81427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档案传递通知单</w:t>
            </w:r>
          </w:p>
        </w:tc>
        <w:tc>
          <w:tcPr>
            <w:tcW w:w="4915" w:type="dxa"/>
            <w:noWrap w:val="0"/>
            <w:vAlign w:val="center"/>
          </w:tcPr>
          <w:p w14:paraId="487082A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在档案管理过程中，对档案资料的信息传递。</w:t>
            </w:r>
          </w:p>
        </w:tc>
        <w:tc>
          <w:tcPr>
            <w:tcW w:w="735" w:type="dxa"/>
            <w:vMerge w:val="continue"/>
            <w:noWrap w:val="0"/>
            <w:vAlign w:val="center"/>
          </w:tcPr>
          <w:p w14:paraId="0C1AECBF">
            <w:pPr>
              <w:spacing w:line="360" w:lineRule="auto"/>
              <w:rPr>
                <w:rFonts w:hint="eastAsia" w:ascii="宋体" w:hAnsi="宋体" w:cs="宋体"/>
                <w:b w:val="0"/>
                <w:bCs w:val="0"/>
                <w:color w:val="auto"/>
                <w:highlight w:val="none"/>
              </w:rPr>
            </w:pPr>
          </w:p>
        </w:tc>
        <w:tc>
          <w:tcPr>
            <w:tcW w:w="735" w:type="dxa"/>
            <w:vMerge w:val="continue"/>
            <w:noWrap w:val="0"/>
            <w:vAlign w:val="center"/>
          </w:tcPr>
          <w:p w14:paraId="12448705">
            <w:pPr>
              <w:spacing w:line="360" w:lineRule="auto"/>
              <w:rPr>
                <w:rFonts w:hint="eastAsia" w:ascii="宋体" w:hAnsi="宋体" w:cs="宋体"/>
                <w:b w:val="0"/>
                <w:bCs w:val="0"/>
                <w:color w:val="auto"/>
                <w:highlight w:val="none"/>
              </w:rPr>
            </w:pPr>
          </w:p>
        </w:tc>
        <w:tc>
          <w:tcPr>
            <w:tcW w:w="915" w:type="dxa"/>
            <w:vMerge w:val="continue"/>
            <w:noWrap w:val="0"/>
            <w:vAlign w:val="center"/>
          </w:tcPr>
          <w:p w14:paraId="3561ECCF">
            <w:pPr>
              <w:spacing w:line="360" w:lineRule="auto"/>
              <w:rPr>
                <w:rFonts w:hint="eastAsia" w:ascii="宋体" w:hAnsi="宋体" w:cs="宋体"/>
                <w:b w:val="0"/>
                <w:bCs w:val="0"/>
                <w:color w:val="auto"/>
                <w:highlight w:val="none"/>
              </w:rPr>
            </w:pPr>
          </w:p>
        </w:tc>
      </w:tr>
      <w:tr w14:paraId="42CE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1CEEC0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14</w:t>
            </w:r>
          </w:p>
        </w:tc>
        <w:tc>
          <w:tcPr>
            <w:tcW w:w="860" w:type="dxa"/>
            <w:noWrap/>
            <w:vAlign w:val="center"/>
          </w:tcPr>
          <w:p w14:paraId="2BC7FC5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人员导入</w:t>
            </w:r>
          </w:p>
        </w:tc>
        <w:tc>
          <w:tcPr>
            <w:tcW w:w="4915" w:type="dxa"/>
            <w:noWrap w:val="0"/>
            <w:vAlign w:val="center"/>
          </w:tcPr>
          <w:p w14:paraId="4417CBA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用于对人员信息的批量导入，系统提供专业的数据模板，支持模板数据批量导入，支持中组部任免表编辑器（Lrmx）、Word任免表、Excel等格式。</w:t>
            </w:r>
          </w:p>
        </w:tc>
        <w:tc>
          <w:tcPr>
            <w:tcW w:w="735" w:type="dxa"/>
            <w:vMerge w:val="continue"/>
            <w:noWrap w:val="0"/>
            <w:vAlign w:val="center"/>
          </w:tcPr>
          <w:p w14:paraId="3DCF2C2D">
            <w:pPr>
              <w:spacing w:line="360" w:lineRule="auto"/>
              <w:rPr>
                <w:rFonts w:hint="eastAsia" w:ascii="宋体" w:hAnsi="宋体" w:cs="宋体"/>
                <w:b w:val="0"/>
                <w:bCs w:val="0"/>
                <w:color w:val="auto"/>
                <w:highlight w:val="none"/>
              </w:rPr>
            </w:pPr>
          </w:p>
        </w:tc>
        <w:tc>
          <w:tcPr>
            <w:tcW w:w="735" w:type="dxa"/>
            <w:vMerge w:val="continue"/>
            <w:noWrap w:val="0"/>
            <w:vAlign w:val="center"/>
          </w:tcPr>
          <w:p w14:paraId="4FBE9BF9">
            <w:pPr>
              <w:spacing w:line="360" w:lineRule="auto"/>
              <w:rPr>
                <w:rFonts w:hint="eastAsia" w:ascii="宋体" w:hAnsi="宋体" w:cs="宋体"/>
                <w:b w:val="0"/>
                <w:bCs w:val="0"/>
                <w:color w:val="auto"/>
                <w:highlight w:val="none"/>
              </w:rPr>
            </w:pPr>
          </w:p>
        </w:tc>
        <w:tc>
          <w:tcPr>
            <w:tcW w:w="915" w:type="dxa"/>
            <w:vMerge w:val="continue"/>
            <w:noWrap w:val="0"/>
            <w:vAlign w:val="center"/>
          </w:tcPr>
          <w:p w14:paraId="4280DEED">
            <w:pPr>
              <w:spacing w:line="360" w:lineRule="auto"/>
              <w:rPr>
                <w:rFonts w:hint="eastAsia" w:ascii="宋体" w:hAnsi="宋体" w:cs="宋体"/>
                <w:b w:val="0"/>
                <w:bCs w:val="0"/>
                <w:color w:val="auto"/>
                <w:highlight w:val="none"/>
              </w:rPr>
            </w:pPr>
          </w:p>
        </w:tc>
      </w:tr>
      <w:tr w14:paraId="0AD1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21BCCDE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15</w:t>
            </w:r>
          </w:p>
        </w:tc>
        <w:tc>
          <w:tcPr>
            <w:tcW w:w="860" w:type="dxa"/>
            <w:noWrap/>
            <w:vAlign w:val="center"/>
          </w:tcPr>
          <w:p w14:paraId="6112DA3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导入目录</w:t>
            </w:r>
          </w:p>
        </w:tc>
        <w:tc>
          <w:tcPr>
            <w:tcW w:w="4915" w:type="dxa"/>
            <w:noWrap w:val="0"/>
            <w:vAlign w:val="center"/>
          </w:tcPr>
          <w:p w14:paraId="31DC68E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对目录的批量导入，支持多人批量导入。</w:t>
            </w:r>
          </w:p>
        </w:tc>
        <w:tc>
          <w:tcPr>
            <w:tcW w:w="735" w:type="dxa"/>
            <w:vMerge w:val="continue"/>
            <w:noWrap w:val="0"/>
            <w:vAlign w:val="center"/>
          </w:tcPr>
          <w:p w14:paraId="4AF2EF3E">
            <w:pPr>
              <w:spacing w:line="360" w:lineRule="auto"/>
              <w:rPr>
                <w:rFonts w:hint="eastAsia" w:ascii="宋体" w:hAnsi="宋体" w:cs="宋体"/>
                <w:b w:val="0"/>
                <w:bCs w:val="0"/>
                <w:color w:val="auto"/>
                <w:highlight w:val="none"/>
              </w:rPr>
            </w:pPr>
          </w:p>
        </w:tc>
        <w:tc>
          <w:tcPr>
            <w:tcW w:w="735" w:type="dxa"/>
            <w:vMerge w:val="continue"/>
            <w:noWrap w:val="0"/>
            <w:vAlign w:val="center"/>
          </w:tcPr>
          <w:p w14:paraId="39926278">
            <w:pPr>
              <w:spacing w:line="360" w:lineRule="auto"/>
              <w:rPr>
                <w:rFonts w:hint="eastAsia" w:ascii="宋体" w:hAnsi="宋体" w:cs="宋体"/>
                <w:b w:val="0"/>
                <w:bCs w:val="0"/>
                <w:color w:val="auto"/>
                <w:highlight w:val="none"/>
              </w:rPr>
            </w:pPr>
          </w:p>
        </w:tc>
        <w:tc>
          <w:tcPr>
            <w:tcW w:w="915" w:type="dxa"/>
            <w:vMerge w:val="continue"/>
            <w:noWrap w:val="0"/>
            <w:vAlign w:val="center"/>
          </w:tcPr>
          <w:p w14:paraId="6A324163">
            <w:pPr>
              <w:spacing w:line="360" w:lineRule="auto"/>
              <w:rPr>
                <w:rFonts w:hint="eastAsia" w:ascii="宋体" w:hAnsi="宋体" w:cs="宋体"/>
                <w:b w:val="0"/>
                <w:bCs w:val="0"/>
                <w:color w:val="auto"/>
                <w:highlight w:val="none"/>
              </w:rPr>
            </w:pPr>
          </w:p>
        </w:tc>
      </w:tr>
      <w:tr w14:paraId="2F6A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489BF1C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16</w:t>
            </w:r>
          </w:p>
        </w:tc>
        <w:tc>
          <w:tcPr>
            <w:tcW w:w="860" w:type="dxa"/>
            <w:noWrap/>
            <w:vAlign w:val="center"/>
          </w:tcPr>
          <w:p w14:paraId="36ED2C5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批量挂接</w:t>
            </w:r>
          </w:p>
        </w:tc>
        <w:tc>
          <w:tcPr>
            <w:tcW w:w="4915" w:type="dxa"/>
            <w:noWrap w:val="0"/>
            <w:vAlign w:val="center"/>
          </w:tcPr>
          <w:p w14:paraId="2FFC21E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数据选择好之后，系统提供批量挂接的功能，减少人工挂接的繁琐，支持多人批量挂接。</w:t>
            </w:r>
          </w:p>
        </w:tc>
        <w:tc>
          <w:tcPr>
            <w:tcW w:w="735" w:type="dxa"/>
            <w:vMerge w:val="continue"/>
            <w:noWrap w:val="0"/>
            <w:vAlign w:val="center"/>
          </w:tcPr>
          <w:p w14:paraId="586F2373">
            <w:pPr>
              <w:spacing w:line="360" w:lineRule="auto"/>
              <w:rPr>
                <w:rFonts w:hint="eastAsia" w:ascii="宋体" w:hAnsi="宋体" w:cs="宋体"/>
                <w:b w:val="0"/>
                <w:bCs w:val="0"/>
                <w:color w:val="auto"/>
                <w:highlight w:val="none"/>
              </w:rPr>
            </w:pPr>
          </w:p>
        </w:tc>
        <w:tc>
          <w:tcPr>
            <w:tcW w:w="735" w:type="dxa"/>
            <w:vMerge w:val="continue"/>
            <w:noWrap w:val="0"/>
            <w:vAlign w:val="center"/>
          </w:tcPr>
          <w:p w14:paraId="6A2B53C0">
            <w:pPr>
              <w:spacing w:line="360" w:lineRule="auto"/>
              <w:rPr>
                <w:rFonts w:hint="eastAsia" w:ascii="宋体" w:hAnsi="宋体" w:cs="宋体"/>
                <w:b w:val="0"/>
                <w:bCs w:val="0"/>
                <w:color w:val="auto"/>
                <w:highlight w:val="none"/>
              </w:rPr>
            </w:pPr>
          </w:p>
        </w:tc>
        <w:tc>
          <w:tcPr>
            <w:tcW w:w="915" w:type="dxa"/>
            <w:vMerge w:val="continue"/>
            <w:noWrap w:val="0"/>
            <w:vAlign w:val="center"/>
          </w:tcPr>
          <w:p w14:paraId="5EED98AA">
            <w:pPr>
              <w:spacing w:line="360" w:lineRule="auto"/>
              <w:rPr>
                <w:rFonts w:hint="eastAsia" w:ascii="宋体" w:hAnsi="宋体" w:cs="宋体"/>
                <w:b w:val="0"/>
                <w:bCs w:val="0"/>
                <w:color w:val="auto"/>
                <w:highlight w:val="none"/>
              </w:rPr>
            </w:pPr>
          </w:p>
        </w:tc>
      </w:tr>
      <w:tr w14:paraId="7D87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EA7EC9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17</w:t>
            </w:r>
          </w:p>
        </w:tc>
        <w:tc>
          <w:tcPr>
            <w:tcW w:w="860" w:type="dxa"/>
            <w:noWrap/>
            <w:vAlign w:val="center"/>
          </w:tcPr>
          <w:p w14:paraId="54416BF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通用数据包导入</w:t>
            </w:r>
          </w:p>
        </w:tc>
        <w:tc>
          <w:tcPr>
            <w:tcW w:w="4915" w:type="dxa"/>
            <w:noWrap w:val="0"/>
            <w:vAlign w:val="center"/>
          </w:tcPr>
          <w:p w14:paraId="14EDE4D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系统提供数据包导入的功能，将数据选择好后，即可批量导入系统。</w:t>
            </w:r>
          </w:p>
        </w:tc>
        <w:tc>
          <w:tcPr>
            <w:tcW w:w="735" w:type="dxa"/>
            <w:vMerge w:val="continue"/>
            <w:noWrap w:val="0"/>
            <w:vAlign w:val="center"/>
          </w:tcPr>
          <w:p w14:paraId="4D6823B6">
            <w:pPr>
              <w:spacing w:line="360" w:lineRule="auto"/>
              <w:rPr>
                <w:rFonts w:hint="eastAsia" w:ascii="宋体" w:hAnsi="宋体" w:cs="宋体"/>
                <w:b w:val="0"/>
                <w:bCs w:val="0"/>
                <w:color w:val="auto"/>
                <w:highlight w:val="none"/>
              </w:rPr>
            </w:pPr>
          </w:p>
        </w:tc>
        <w:tc>
          <w:tcPr>
            <w:tcW w:w="735" w:type="dxa"/>
            <w:vMerge w:val="continue"/>
            <w:noWrap w:val="0"/>
            <w:vAlign w:val="center"/>
          </w:tcPr>
          <w:p w14:paraId="56938F84">
            <w:pPr>
              <w:spacing w:line="360" w:lineRule="auto"/>
              <w:rPr>
                <w:rFonts w:hint="eastAsia" w:ascii="宋体" w:hAnsi="宋体" w:cs="宋体"/>
                <w:b w:val="0"/>
                <w:bCs w:val="0"/>
                <w:color w:val="auto"/>
                <w:highlight w:val="none"/>
              </w:rPr>
            </w:pPr>
          </w:p>
        </w:tc>
        <w:tc>
          <w:tcPr>
            <w:tcW w:w="915" w:type="dxa"/>
            <w:vMerge w:val="continue"/>
            <w:noWrap w:val="0"/>
            <w:vAlign w:val="center"/>
          </w:tcPr>
          <w:p w14:paraId="556A9CDB">
            <w:pPr>
              <w:spacing w:line="360" w:lineRule="auto"/>
              <w:rPr>
                <w:rFonts w:hint="eastAsia" w:ascii="宋体" w:hAnsi="宋体" w:cs="宋体"/>
                <w:b w:val="0"/>
                <w:bCs w:val="0"/>
                <w:color w:val="auto"/>
                <w:highlight w:val="none"/>
              </w:rPr>
            </w:pPr>
          </w:p>
        </w:tc>
      </w:tr>
      <w:tr w14:paraId="7E3A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6BD8E02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18</w:t>
            </w:r>
          </w:p>
        </w:tc>
        <w:tc>
          <w:tcPr>
            <w:tcW w:w="860" w:type="dxa"/>
            <w:noWrap/>
            <w:vAlign w:val="center"/>
          </w:tcPr>
          <w:p w14:paraId="03AA084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通用数据包导出</w:t>
            </w:r>
          </w:p>
        </w:tc>
        <w:tc>
          <w:tcPr>
            <w:tcW w:w="4915" w:type="dxa"/>
            <w:noWrap w:val="0"/>
            <w:vAlign w:val="center"/>
          </w:tcPr>
          <w:p w14:paraId="0310891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用于数据的批量导出，可以选择“数据加入”、“移除数据”、“导出数据”等多种选择。</w:t>
            </w:r>
          </w:p>
        </w:tc>
        <w:tc>
          <w:tcPr>
            <w:tcW w:w="735" w:type="dxa"/>
            <w:vMerge w:val="continue"/>
            <w:noWrap w:val="0"/>
            <w:vAlign w:val="center"/>
          </w:tcPr>
          <w:p w14:paraId="0D9E17C3">
            <w:pPr>
              <w:spacing w:line="360" w:lineRule="auto"/>
              <w:rPr>
                <w:rFonts w:hint="eastAsia" w:ascii="宋体" w:hAnsi="宋体" w:cs="宋体"/>
                <w:b w:val="0"/>
                <w:bCs w:val="0"/>
                <w:color w:val="auto"/>
                <w:highlight w:val="none"/>
              </w:rPr>
            </w:pPr>
          </w:p>
        </w:tc>
        <w:tc>
          <w:tcPr>
            <w:tcW w:w="735" w:type="dxa"/>
            <w:vMerge w:val="continue"/>
            <w:noWrap w:val="0"/>
            <w:vAlign w:val="center"/>
          </w:tcPr>
          <w:p w14:paraId="6C9FB949">
            <w:pPr>
              <w:spacing w:line="360" w:lineRule="auto"/>
              <w:rPr>
                <w:rFonts w:hint="eastAsia" w:ascii="宋体" w:hAnsi="宋体" w:cs="宋体"/>
                <w:b w:val="0"/>
                <w:bCs w:val="0"/>
                <w:color w:val="auto"/>
                <w:highlight w:val="none"/>
              </w:rPr>
            </w:pPr>
          </w:p>
        </w:tc>
        <w:tc>
          <w:tcPr>
            <w:tcW w:w="915" w:type="dxa"/>
            <w:vMerge w:val="continue"/>
            <w:noWrap w:val="0"/>
            <w:vAlign w:val="center"/>
          </w:tcPr>
          <w:p w14:paraId="7466C584">
            <w:pPr>
              <w:spacing w:line="360" w:lineRule="auto"/>
              <w:rPr>
                <w:rFonts w:hint="eastAsia" w:ascii="宋体" w:hAnsi="宋体" w:cs="宋体"/>
                <w:b w:val="0"/>
                <w:bCs w:val="0"/>
                <w:color w:val="auto"/>
                <w:highlight w:val="none"/>
              </w:rPr>
            </w:pPr>
          </w:p>
        </w:tc>
      </w:tr>
      <w:tr w14:paraId="5A80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712358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19</w:t>
            </w:r>
          </w:p>
        </w:tc>
        <w:tc>
          <w:tcPr>
            <w:tcW w:w="860" w:type="dxa"/>
            <w:noWrap/>
            <w:vAlign w:val="center"/>
          </w:tcPr>
          <w:p w14:paraId="09D94E1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目录管理</w:t>
            </w:r>
          </w:p>
        </w:tc>
        <w:tc>
          <w:tcPr>
            <w:tcW w:w="4915" w:type="dxa"/>
            <w:noWrap w:val="0"/>
            <w:vAlign w:val="center"/>
          </w:tcPr>
          <w:p w14:paraId="7E6E55A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系统提供对档案目录进行自定义编辑的功能。</w:t>
            </w:r>
          </w:p>
        </w:tc>
        <w:tc>
          <w:tcPr>
            <w:tcW w:w="735" w:type="dxa"/>
            <w:vMerge w:val="continue"/>
            <w:noWrap w:val="0"/>
            <w:vAlign w:val="center"/>
          </w:tcPr>
          <w:p w14:paraId="4E84C8EC">
            <w:pPr>
              <w:spacing w:line="360" w:lineRule="auto"/>
              <w:rPr>
                <w:rFonts w:hint="eastAsia" w:ascii="宋体" w:hAnsi="宋体" w:cs="宋体"/>
                <w:b w:val="0"/>
                <w:bCs w:val="0"/>
                <w:color w:val="auto"/>
                <w:highlight w:val="none"/>
              </w:rPr>
            </w:pPr>
          </w:p>
        </w:tc>
        <w:tc>
          <w:tcPr>
            <w:tcW w:w="735" w:type="dxa"/>
            <w:vMerge w:val="continue"/>
            <w:noWrap w:val="0"/>
            <w:vAlign w:val="center"/>
          </w:tcPr>
          <w:p w14:paraId="2D311896">
            <w:pPr>
              <w:spacing w:line="360" w:lineRule="auto"/>
              <w:rPr>
                <w:rFonts w:hint="eastAsia" w:ascii="宋体" w:hAnsi="宋体" w:cs="宋体"/>
                <w:b w:val="0"/>
                <w:bCs w:val="0"/>
                <w:color w:val="auto"/>
                <w:highlight w:val="none"/>
              </w:rPr>
            </w:pPr>
          </w:p>
        </w:tc>
        <w:tc>
          <w:tcPr>
            <w:tcW w:w="915" w:type="dxa"/>
            <w:vMerge w:val="continue"/>
            <w:noWrap w:val="0"/>
            <w:vAlign w:val="center"/>
          </w:tcPr>
          <w:p w14:paraId="03243B67">
            <w:pPr>
              <w:spacing w:line="360" w:lineRule="auto"/>
              <w:rPr>
                <w:rFonts w:hint="eastAsia" w:ascii="宋体" w:hAnsi="宋体" w:cs="宋体"/>
                <w:b w:val="0"/>
                <w:bCs w:val="0"/>
                <w:color w:val="auto"/>
                <w:highlight w:val="none"/>
              </w:rPr>
            </w:pPr>
          </w:p>
        </w:tc>
      </w:tr>
      <w:tr w14:paraId="3DCD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6A56D3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20</w:t>
            </w:r>
          </w:p>
        </w:tc>
        <w:tc>
          <w:tcPr>
            <w:tcW w:w="860" w:type="dxa"/>
            <w:noWrap/>
            <w:vAlign w:val="center"/>
          </w:tcPr>
          <w:p w14:paraId="67A0207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系统日志管理</w:t>
            </w:r>
          </w:p>
        </w:tc>
        <w:tc>
          <w:tcPr>
            <w:tcW w:w="4915" w:type="dxa"/>
            <w:noWrap w:val="0"/>
            <w:vAlign w:val="center"/>
          </w:tcPr>
          <w:p w14:paraId="3EB1D39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该模块主要用于对系统日志的信息展示功能。</w:t>
            </w:r>
          </w:p>
        </w:tc>
        <w:tc>
          <w:tcPr>
            <w:tcW w:w="735" w:type="dxa"/>
            <w:vMerge w:val="continue"/>
            <w:noWrap w:val="0"/>
            <w:vAlign w:val="center"/>
          </w:tcPr>
          <w:p w14:paraId="6F0F1D87">
            <w:pPr>
              <w:spacing w:line="360" w:lineRule="auto"/>
              <w:rPr>
                <w:rFonts w:hint="eastAsia" w:ascii="宋体" w:hAnsi="宋体" w:cs="宋体"/>
                <w:b w:val="0"/>
                <w:bCs w:val="0"/>
                <w:color w:val="auto"/>
                <w:highlight w:val="none"/>
              </w:rPr>
            </w:pPr>
          </w:p>
        </w:tc>
        <w:tc>
          <w:tcPr>
            <w:tcW w:w="735" w:type="dxa"/>
            <w:vMerge w:val="continue"/>
            <w:noWrap w:val="0"/>
            <w:vAlign w:val="center"/>
          </w:tcPr>
          <w:p w14:paraId="75B20763">
            <w:pPr>
              <w:spacing w:line="360" w:lineRule="auto"/>
              <w:rPr>
                <w:rFonts w:hint="eastAsia" w:ascii="宋体" w:hAnsi="宋体" w:cs="宋体"/>
                <w:b w:val="0"/>
                <w:bCs w:val="0"/>
                <w:color w:val="auto"/>
                <w:highlight w:val="none"/>
              </w:rPr>
            </w:pPr>
          </w:p>
        </w:tc>
        <w:tc>
          <w:tcPr>
            <w:tcW w:w="915" w:type="dxa"/>
            <w:vMerge w:val="continue"/>
            <w:noWrap w:val="0"/>
            <w:vAlign w:val="center"/>
          </w:tcPr>
          <w:p w14:paraId="7E7179FA">
            <w:pPr>
              <w:spacing w:line="360" w:lineRule="auto"/>
              <w:rPr>
                <w:rFonts w:hint="eastAsia" w:ascii="宋体" w:hAnsi="宋体" w:cs="宋体"/>
                <w:b w:val="0"/>
                <w:bCs w:val="0"/>
                <w:color w:val="auto"/>
                <w:highlight w:val="none"/>
              </w:rPr>
            </w:pPr>
          </w:p>
        </w:tc>
      </w:tr>
      <w:tr w14:paraId="0013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67DA3ED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21</w:t>
            </w:r>
          </w:p>
        </w:tc>
        <w:tc>
          <w:tcPr>
            <w:tcW w:w="860" w:type="dxa"/>
            <w:noWrap/>
            <w:vAlign w:val="center"/>
          </w:tcPr>
          <w:p w14:paraId="4401D1F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水印设置和遮挡打印功能</w:t>
            </w:r>
          </w:p>
        </w:tc>
        <w:tc>
          <w:tcPr>
            <w:tcW w:w="4915" w:type="dxa"/>
            <w:noWrap w:val="0"/>
            <w:vAlign w:val="center"/>
          </w:tcPr>
          <w:p w14:paraId="005E047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水印管理：针对上传的电子文件，系统自动为其添加文字或图片水印，且水印的大小、位置、透明度均可调。以确保电子在查询、打印使用过程中保证电子文件的真实性与有效性。</w:t>
            </w:r>
          </w:p>
          <w:p w14:paraId="1DFB47C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遮挡打印功能：无需安装任何插件实现 PDF\JPG\BMP\TIFF等电子文件的遮挡打印或者区域打印操作。遮盖支持马赛克、抹白或颜色遮盖，支持对遮挡后电子文件的分享，也支持对遮盖后的电子文件加盖电子签章，进行下载、分享、打印操作，实现电子档案一站式的服务利用。</w:t>
            </w:r>
          </w:p>
        </w:tc>
        <w:tc>
          <w:tcPr>
            <w:tcW w:w="735" w:type="dxa"/>
            <w:vMerge w:val="continue"/>
            <w:noWrap w:val="0"/>
            <w:vAlign w:val="center"/>
          </w:tcPr>
          <w:p w14:paraId="66F1FD9A">
            <w:pPr>
              <w:spacing w:line="360" w:lineRule="auto"/>
              <w:rPr>
                <w:rFonts w:hint="eastAsia" w:ascii="宋体" w:hAnsi="宋体" w:cs="宋体"/>
                <w:b w:val="0"/>
                <w:bCs w:val="0"/>
                <w:color w:val="auto"/>
                <w:highlight w:val="none"/>
              </w:rPr>
            </w:pPr>
          </w:p>
        </w:tc>
        <w:tc>
          <w:tcPr>
            <w:tcW w:w="735" w:type="dxa"/>
            <w:vMerge w:val="continue"/>
            <w:noWrap w:val="0"/>
            <w:vAlign w:val="center"/>
          </w:tcPr>
          <w:p w14:paraId="5669BE02">
            <w:pPr>
              <w:spacing w:line="360" w:lineRule="auto"/>
              <w:rPr>
                <w:rFonts w:hint="eastAsia" w:ascii="宋体" w:hAnsi="宋体" w:cs="宋体"/>
                <w:b w:val="0"/>
                <w:bCs w:val="0"/>
                <w:color w:val="auto"/>
                <w:highlight w:val="none"/>
              </w:rPr>
            </w:pPr>
          </w:p>
        </w:tc>
        <w:tc>
          <w:tcPr>
            <w:tcW w:w="915" w:type="dxa"/>
            <w:vMerge w:val="continue"/>
            <w:noWrap w:val="0"/>
            <w:vAlign w:val="center"/>
          </w:tcPr>
          <w:p w14:paraId="6CDBED6B">
            <w:pPr>
              <w:spacing w:line="360" w:lineRule="auto"/>
              <w:rPr>
                <w:rFonts w:hint="eastAsia" w:ascii="宋体" w:hAnsi="宋体" w:cs="宋体"/>
                <w:b w:val="0"/>
                <w:bCs w:val="0"/>
                <w:color w:val="auto"/>
                <w:highlight w:val="none"/>
              </w:rPr>
            </w:pPr>
          </w:p>
        </w:tc>
      </w:tr>
      <w:tr w14:paraId="1BD7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59D192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22</w:t>
            </w:r>
          </w:p>
        </w:tc>
        <w:tc>
          <w:tcPr>
            <w:tcW w:w="860" w:type="dxa"/>
            <w:noWrap/>
            <w:vAlign w:val="center"/>
          </w:tcPr>
          <w:p w14:paraId="6AD28D2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人员分析</w:t>
            </w:r>
          </w:p>
        </w:tc>
        <w:tc>
          <w:tcPr>
            <w:tcW w:w="4915" w:type="dxa"/>
            <w:noWrap w:val="0"/>
            <w:vAlign w:val="center"/>
          </w:tcPr>
          <w:p w14:paraId="5D7CDEA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针对个人信息的统计分析，如：原文页数、扫描件完成情况、原文质量的统计分析。</w:t>
            </w:r>
          </w:p>
        </w:tc>
        <w:tc>
          <w:tcPr>
            <w:tcW w:w="735" w:type="dxa"/>
            <w:vMerge w:val="continue"/>
            <w:noWrap w:val="0"/>
            <w:vAlign w:val="center"/>
          </w:tcPr>
          <w:p w14:paraId="717BE911">
            <w:pPr>
              <w:spacing w:line="360" w:lineRule="auto"/>
              <w:rPr>
                <w:rFonts w:hint="eastAsia" w:ascii="宋体" w:hAnsi="宋体" w:cs="宋体"/>
                <w:b w:val="0"/>
                <w:bCs w:val="0"/>
                <w:color w:val="auto"/>
                <w:highlight w:val="none"/>
              </w:rPr>
            </w:pPr>
          </w:p>
        </w:tc>
        <w:tc>
          <w:tcPr>
            <w:tcW w:w="735" w:type="dxa"/>
            <w:vMerge w:val="continue"/>
            <w:noWrap w:val="0"/>
            <w:vAlign w:val="center"/>
          </w:tcPr>
          <w:p w14:paraId="79FB7FF5">
            <w:pPr>
              <w:spacing w:line="360" w:lineRule="auto"/>
              <w:rPr>
                <w:rFonts w:hint="eastAsia" w:ascii="宋体" w:hAnsi="宋体" w:cs="宋体"/>
                <w:b w:val="0"/>
                <w:bCs w:val="0"/>
                <w:color w:val="auto"/>
                <w:highlight w:val="none"/>
              </w:rPr>
            </w:pPr>
          </w:p>
        </w:tc>
        <w:tc>
          <w:tcPr>
            <w:tcW w:w="915" w:type="dxa"/>
            <w:vMerge w:val="continue"/>
            <w:noWrap w:val="0"/>
            <w:vAlign w:val="center"/>
          </w:tcPr>
          <w:p w14:paraId="231BAE61">
            <w:pPr>
              <w:spacing w:line="360" w:lineRule="auto"/>
              <w:rPr>
                <w:rFonts w:hint="eastAsia" w:ascii="宋体" w:hAnsi="宋体" w:cs="宋体"/>
                <w:b w:val="0"/>
                <w:bCs w:val="0"/>
                <w:color w:val="auto"/>
                <w:highlight w:val="none"/>
              </w:rPr>
            </w:pPr>
          </w:p>
        </w:tc>
      </w:tr>
      <w:tr w14:paraId="0A5E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31" w:type="dxa"/>
            <w:gridSpan w:val="6"/>
            <w:noWrap/>
            <w:vAlign w:val="center"/>
          </w:tcPr>
          <w:p w14:paraId="63A08ACA">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三、档案库房环境监控配置（温湿度控制系统）（综合档案库房用）</w:t>
            </w:r>
          </w:p>
        </w:tc>
      </w:tr>
      <w:tr w14:paraId="5152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24C8841F">
            <w:pPr>
              <w:spacing w:line="360" w:lineRule="auto"/>
              <w:jc w:val="center"/>
              <w:rPr>
                <w:rFonts w:hint="eastAsia" w:ascii="宋体" w:hAnsi="宋体" w:cs="宋体"/>
                <w:b w:val="0"/>
                <w:bCs w:val="0"/>
                <w:color w:val="auto"/>
                <w:highlight w:val="none"/>
              </w:rPr>
            </w:pPr>
            <w:bookmarkStart w:id="85" w:name="OLE_LINK12" w:colFirst="0" w:colLast="5"/>
            <w:r>
              <w:rPr>
                <w:rFonts w:hint="eastAsia" w:ascii="宋体" w:hAnsi="宋体" w:cs="宋体"/>
                <w:b w:val="0"/>
                <w:bCs w:val="0"/>
                <w:color w:val="auto"/>
                <w:highlight w:val="none"/>
              </w:rPr>
              <w:t>序号</w:t>
            </w:r>
          </w:p>
        </w:tc>
        <w:tc>
          <w:tcPr>
            <w:tcW w:w="860" w:type="dxa"/>
            <w:noWrap/>
            <w:vAlign w:val="center"/>
          </w:tcPr>
          <w:p w14:paraId="13BCAD68">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技术项</w:t>
            </w:r>
          </w:p>
        </w:tc>
        <w:tc>
          <w:tcPr>
            <w:tcW w:w="4915" w:type="dxa"/>
            <w:noWrap w:val="0"/>
            <w:vAlign w:val="center"/>
          </w:tcPr>
          <w:p w14:paraId="09D8CA8A">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技术参数或要求</w:t>
            </w:r>
          </w:p>
        </w:tc>
        <w:tc>
          <w:tcPr>
            <w:tcW w:w="735" w:type="dxa"/>
            <w:noWrap w:val="0"/>
            <w:vAlign w:val="center"/>
          </w:tcPr>
          <w:p w14:paraId="100BC4DA">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数量</w:t>
            </w:r>
          </w:p>
        </w:tc>
        <w:tc>
          <w:tcPr>
            <w:tcW w:w="735" w:type="dxa"/>
            <w:noWrap w:val="0"/>
            <w:vAlign w:val="center"/>
          </w:tcPr>
          <w:p w14:paraId="4840BCFA">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单位</w:t>
            </w:r>
          </w:p>
        </w:tc>
        <w:tc>
          <w:tcPr>
            <w:tcW w:w="915" w:type="dxa"/>
            <w:noWrap w:val="0"/>
            <w:vAlign w:val="center"/>
          </w:tcPr>
          <w:p w14:paraId="31F152D7">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单项控制价（元）</w:t>
            </w:r>
          </w:p>
        </w:tc>
      </w:tr>
      <w:bookmarkEnd w:id="85"/>
      <w:tr w14:paraId="7E15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863AC97">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1 </w:t>
            </w:r>
          </w:p>
        </w:tc>
        <w:tc>
          <w:tcPr>
            <w:tcW w:w="860" w:type="dxa"/>
            <w:noWrap/>
            <w:vAlign w:val="center"/>
          </w:tcPr>
          <w:p w14:paraId="65006AFD">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智能空调控制器</w:t>
            </w:r>
          </w:p>
        </w:tc>
        <w:tc>
          <w:tcPr>
            <w:tcW w:w="4915" w:type="dxa"/>
            <w:noWrap w:val="0"/>
            <w:vAlign w:val="center"/>
          </w:tcPr>
          <w:p w14:paraId="729F6E94">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1、LCD显示；</w:t>
            </w:r>
          </w:p>
          <w:p w14:paraId="7F478F4C">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2、自学习命令数：80个，全能学习空调遥控器；</w:t>
            </w:r>
          </w:p>
          <w:p w14:paraId="03E5C76F">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3、红外发射载波频率可设定，范围20KHz～60KHz；</w:t>
            </w:r>
          </w:p>
          <w:p w14:paraId="2A7E5028">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4、通讯接口：RS485；5、通讯协议：Modbus-RTU协议，</w:t>
            </w:r>
          </w:p>
          <w:p w14:paraId="07A106D5">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6、空调电流范围：0~20A</w:t>
            </w:r>
          </w:p>
        </w:tc>
        <w:tc>
          <w:tcPr>
            <w:tcW w:w="735" w:type="dxa"/>
            <w:noWrap w:val="0"/>
            <w:vAlign w:val="center"/>
          </w:tcPr>
          <w:p w14:paraId="62F8B2B6">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w:t>
            </w:r>
          </w:p>
        </w:tc>
        <w:tc>
          <w:tcPr>
            <w:tcW w:w="735" w:type="dxa"/>
            <w:noWrap w:val="0"/>
            <w:vAlign w:val="center"/>
          </w:tcPr>
          <w:p w14:paraId="47825562">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15" w:type="dxa"/>
            <w:noWrap w:val="0"/>
            <w:vAlign w:val="center"/>
          </w:tcPr>
          <w:p w14:paraId="21A8B991">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2710</w:t>
            </w:r>
          </w:p>
        </w:tc>
      </w:tr>
      <w:tr w14:paraId="4C1B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C1E3AAF">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2 </w:t>
            </w:r>
          </w:p>
        </w:tc>
        <w:tc>
          <w:tcPr>
            <w:tcW w:w="860" w:type="dxa"/>
            <w:noWrap/>
            <w:vAlign w:val="center"/>
          </w:tcPr>
          <w:p w14:paraId="3FDEE3AC">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空调监控系统接口软件</w:t>
            </w:r>
          </w:p>
        </w:tc>
        <w:tc>
          <w:tcPr>
            <w:tcW w:w="4915" w:type="dxa"/>
            <w:noWrap w:val="0"/>
            <w:vAlign w:val="center"/>
          </w:tcPr>
          <w:p w14:paraId="040DE7EE">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1、实时监测空调工作状态；</w:t>
            </w:r>
          </w:p>
          <w:p w14:paraId="0EEC4D41">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2、远程空调设定；</w:t>
            </w:r>
          </w:p>
          <w:p w14:paraId="47681A8F">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3、远程空调开关。</w:t>
            </w:r>
          </w:p>
        </w:tc>
        <w:tc>
          <w:tcPr>
            <w:tcW w:w="735" w:type="dxa"/>
            <w:noWrap w:val="0"/>
            <w:vAlign w:val="center"/>
          </w:tcPr>
          <w:p w14:paraId="5DA8F602">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0B1D8642">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套</w:t>
            </w:r>
          </w:p>
        </w:tc>
        <w:tc>
          <w:tcPr>
            <w:tcW w:w="915" w:type="dxa"/>
            <w:noWrap w:val="0"/>
            <w:vAlign w:val="center"/>
          </w:tcPr>
          <w:p w14:paraId="0AC341F6">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2200</w:t>
            </w:r>
          </w:p>
        </w:tc>
      </w:tr>
      <w:tr w14:paraId="253C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6D1982EC">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3 </w:t>
            </w:r>
          </w:p>
        </w:tc>
        <w:tc>
          <w:tcPr>
            <w:tcW w:w="860" w:type="dxa"/>
            <w:noWrap/>
            <w:vAlign w:val="center"/>
          </w:tcPr>
          <w:p w14:paraId="0DCDA557">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漏水监测系统接口软件</w:t>
            </w:r>
          </w:p>
        </w:tc>
        <w:tc>
          <w:tcPr>
            <w:tcW w:w="4915" w:type="dxa"/>
            <w:noWrap w:val="0"/>
            <w:vAlign w:val="center"/>
          </w:tcPr>
          <w:p w14:paraId="70DFE4EF">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 系统能对档案库房可能的漏水区域实时监视，显示并记录其运行数据，支持现场仿真显示。</w:t>
            </w:r>
          </w:p>
          <w:p w14:paraId="6C3B6751">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2、系统采用电子地图方式显示实际漏水检测绳的分布。</w:t>
            </w:r>
          </w:p>
          <w:p w14:paraId="75624FE4">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3、系统支持通过短信实时查询档案库房漏水状况。</w:t>
            </w:r>
          </w:p>
          <w:p w14:paraId="0CF6D4D2">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4、根据预先的设定，系统可以对档案库房漏水设定自动报警方案。</w:t>
            </w:r>
          </w:p>
          <w:p w14:paraId="290A4C11">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5、一旦检测到漏水，系统可以显示其实际漏水位置，并在电子地图上形象显示具体漏水位置，同时将漏水位置数值以短信的方式发送给管理人员。</w:t>
            </w:r>
          </w:p>
        </w:tc>
        <w:tc>
          <w:tcPr>
            <w:tcW w:w="735" w:type="dxa"/>
            <w:noWrap w:val="0"/>
            <w:vAlign w:val="center"/>
          </w:tcPr>
          <w:p w14:paraId="5841273A">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5BBC5E5A">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套</w:t>
            </w:r>
          </w:p>
        </w:tc>
        <w:tc>
          <w:tcPr>
            <w:tcW w:w="915" w:type="dxa"/>
            <w:noWrap w:val="0"/>
            <w:vAlign w:val="center"/>
          </w:tcPr>
          <w:p w14:paraId="15414909">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2200</w:t>
            </w:r>
          </w:p>
        </w:tc>
      </w:tr>
      <w:tr w14:paraId="26B4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36333974">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4 </w:t>
            </w:r>
          </w:p>
        </w:tc>
        <w:tc>
          <w:tcPr>
            <w:tcW w:w="860" w:type="dxa"/>
            <w:noWrap/>
            <w:vAlign w:val="center"/>
          </w:tcPr>
          <w:p w14:paraId="0B37F1CF">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除湿机监测系统接口软件</w:t>
            </w:r>
          </w:p>
        </w:tc>
        <w:tc>
          <w:tcPr>
            <w:tcW w:w="4915" w:type="dxa"/>
            <w:noWrap w:val="0"/>
            <w:vAlign w:val="center"/>
          </w:tcPr>
          <w:p w14:paraId="707CE59A">
            <w:pPr>
              <w:widowControl/>
              <w:numPr>
                <w:ilvl w:val="0"/>
                <w:numId w:val="0"/>
              </w:numPr>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1、实时监测除湿机工作状态；</w:t>
            </w:r>
          </w:p>
          <w:p w14:paraId="4D00B215">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2、实现除湿机的远程控制。</w:t>
            </w:r>
          </w:p>
          <w:p w14:paraId="7AF3D075">
            <w:pPr>
              <w:widowControl/>
              <w:numPr>
                <w:ilvl w:val="0"/>
                <w:numId w:val="0"/>
              </w:numPr>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3、实时监测除湿机故障状态；</w:t>
            </w:r>
          </w:p>
          <w:p w14:paraId="4B58A380">
            <w:pPr>
              <w:widowControl/>
              <w:numPr>
                <w:ilvl w:val="0"/>
                <w:numId w:val="0"/>
              </w:numPr>
              <w:spacing w:line="360" w:lineRule="auto"/>
              <w:jc w:val="left"/>
              <w:textAlignment w:val="center"/>
              <w:rPr>
                <w:b w:val="0"/>
                <w:bCs w:val="0"/>
                <w:color w:val="auto"/>
                <w:highlight w:val="none"/>
              </w:rPr>
            </w:pPr>
            <w:r>
              <w:rPr>
                <w:rFonts w:hint="eastAsia"/>
                <w:b w:val="0"/>
                <w:bCs w:val="0"/>
                <w:color w:val="auto"/>
                <w:highlight w:val="none"/>
              </w:rPr>
              <w:t>4、需兼容原除湿机，做到温湿度自动监测调控。</w:t>
            </w:r>
          </w:p>
        </w:tc>
        <w:tc>
          <w:tcPr>
            <w:tcW w:w="735" w:type="dxa"/>
            <w:noWrap w:val="0"/>
            <w:vAlign w:val="center"/>
          </w:tcPr>
          <w:p w14:paraId="144FF51A">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339B4B6E">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套</w:t>
            </w:r>
          </w:p>
        </w:tc>
        <w:tc>
          <w:tcPr>
            <w:tcW w:w="915" w:type="dxa"/>
            <w:noWrap w:val="0"/>
            <w:vAlign w:val="center"/>
          </w:tcPr>
          <w:p w14:paraId="24104920">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2200</w:t>
            </w:r>
          </w:p>
        </w:tc>
      </w:tr>
      <w:tr w14:paraId="4DD1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2006C988">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highlight w:val="none"/>
              </w:rPr>
              <w:t>5</w:t>
            </w:r>
          </w:p>
        </w:tc>
        <w:tc>
          <w:tcPr>
            <w:tcW w:w="860" w:type="dxa"/>
            <w:noWrap/>
            <w:vAlign w:val="center"/>
          </w:tcPr>
          <w:p w14:paraId="5C7830F9">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温湿度传感器</w:t>
            </w:r>
          </w:p>
        </w:tc>
        <w:tc>
          <w:tcPr>
            <w:tcW w:w="4915" w:type="dxa"/>
            <w:noWrap w:val="0"/>
            <w:vAlign w:val="center"/>
          </w:tcPr>
          <w:p w14:paraId="1EF4EC80">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1.供电电源：12VDC</w:t>
            </w:r>
          </w:p>
          <w:p w14:paraId="11B06829">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2.电流：＜30mA</w:t>
            </w:r>
          </w:p>
          <w:p w14:paraId="6A2A09CA">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3.显示：60×42（mm）LED屏显示测量值</w:t>
            </w:r>
          </w:p>
          <w:p w14:paraId="64262565">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4.测温范围：-10-50℃；测量精度：±0.1℃</w:t>
            </w:r>
          </w:p>
          <w:p w14:paraId="5D93AD9F">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5.测湿范围：0～100％RH，测量精度：±0.1%RH</w:t>
            </w:r>
          </w:p>
          <w:p w14:paraId="00E6EDEA">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6.输出信号：RS485或者干接点可选</w:t>
            </w:r>
          </w:p>
          <w:p w14:paraId="742DBF8B">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7.可支持现场设定报警值，</w:t>
            </w:r>
          </w:p>
          <w:p w14:paraId="3A9183D6">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8.符合中国认可国际互认校准要求及JJF1076-2020《数字式温湿度计校准规范》规范</w:t>
            </w:r>
          </w:p>
        </w:tc>
        <w:tc>
          <w:tcPr>
            <w:tcW w:w="735" w:type="dxa"/>
            <w:noWrap w:val="0"/>
            <w:vAlign w:val="center"/>
          </w:tcPr>
          <w:p w14:paraId="17ED8272">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w:t>
            </w:r>
          </w:p>
        </w:tc>
        <w:tc>
          <w:tcPr>
            <w:tcW w:w="735" w:type="dxa"/>
            <w:noWrap w:val="0"/>
            <w:vAlign w:val="center"/>
          </w:tcPr>
          <w:p w14:paraId="56B53AB5">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15" w:type="dxa"/>
            <w:noWrap w:val="0"/>
            <w:vAlign w:val="center"/>
          </w:tcPr>
          <w:p w14:paraId="4754DCA4">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2650</w:t>
            </w:r>
          </w:p>
        </w:tc>
      </w:tr>
      <w:tr w14:paraId="2EB8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3E1E2550">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6 </w:t>
            </w:r>
          </w:p>
        </w:tc>
        <w:tc>
          <w:tcPr>
            <w:tcW w:w="860" w:type="dxa"/>
            <w:noWrap/>
            <w:vAlign w:val="center"/>
          </w:tcPr>
          <w:p w14:paraId="59C326CA">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空气质量传感器</w:t>
            </w:r>
          </w:p>
        </w:tc>
        <w:tc>
          <w:tcPr>
            <w:tcW w:w="4915" w:type="dxa"/>
            <w:noWrap w:val="0"/>
            <w:vAlign w:val="center"/>
          </w:tcPr>
          <w:p w14:paraId="67ED04AE">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1.集温湿度、CO2、PM2.5、PM10、TVOC、甲醛于一体的综合型空气质量传感器</w:t>
            </w:r>
          </w:p>
          <w:p w14:paraId="497BCD8D">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2.工作电压：DC9V-DC36V</w:t>
            </w:r>
          </w:p>
          <w:p w14:paraId="5BCC5729">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3.工作温度：0-50℃</w:t>
            </w:r>
          </w:p>
          <w:p w14:paraId="63DB61F1">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4.工作湿度：15%RH-90%RH（无凝结）</w:t>
            </w:r>
          </w:p>
          <w:p w14:paraId="5BEA6AC7">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5.通讯方式：ModBus-RTURS485</w:t>
            </w:r>
          </w:p>
        </w:tc>
        <w:tc>
          <w:tcPr>
            <w:tcW w:w="735" w:type="dxa"/>
            <w:noWrap w:val="0"/>
            <w:vAlign w:val="center"/>
          </w:tcPr>
          <w:p w14:paraId="5FB483E3">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59C62A7F">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台</w:t>
            </w:r>
          </w:p>
        </w:tc>
        <w:tc>
          <w:tcPr>
            <w:tcW w:w="915" w:type="dxa"/>
            <w:noWrap w:val="0"/>
            <w:vAlign w:val="center"/>
          </w:tcPr>
          <w:p w14:paraId="223E2925">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2275</w:t>
            </w:r>
          </w:p>
        </w:tc>
      </w:tr>
      <w:tr w14:paraId="1EA7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4DE4EC91">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7 </w:t>
            </w:r>
          </w:p>
        </w:tc>
        <w:tc>
          <w:tcPr>
            <w:tcW w:w="860" w:type="dxa"/>
            <w:noWrap/>
            <w:vAlign w:val="center"/>
          </w:tcPr>
          <w:p w14:paraId="337F5F20">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温湿度监控系统接口软件</w:t>
            </w:r>
          </w:p>
        </w:tc>
        <w:tc>
          <w:tcPr>
            <w:tcW w:w="4915" w:type="dxa"/>
            <w:noWrap w:val="0"/>
            <w:vAlign w:val="center"/>
          </w:tcPr>
          <w:p w14:paraId="721529CC">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1、系统能对档案库房温湿度实时监视，显示并记录其运行数据。系统支持档案库房电子地图加载。</w:t>
            </w:r>
          </w:p>
          <w:p w14:paraId="4E7B8E09">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2、监控系统支持通过短信实时查询档案库房各监测点的温度和湿度情况。</w:t>
            </w:r>
          </w:p>
          <w:p w14:paraId="33BBF60E">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3、系统可以将档案库房温湿度数据生成报警报表，并可按需求查询或打印。</w:t>
            </w:r>
          </w:p>
          <w:p w14:paraId="27D707F0">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4、系统可以对档案库房温湿度参数进行历史曲线记录，并可随时查看任意一天的曲线记录。</w:t>
            </w:r>
          </w:p>
          <w:p w14:paraId="5BFA92BD">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5、根据预先的设定，系统可以对档案库房温湿度参数和状态异常设定自动报警。</w:t>
            </w:r>
          </w:p>
        </w:tc>
        <w:tc>
          <w:tcPr>
            <w:tcW w:w="735" w:type="dxa"/>
            <w:noWrap w:val="0"/>
            <w:vAlign w:val="center"/>
          </w:tcPr>
          <w:p w14:paraId="1A395CF1">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707046DB">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套</w:t>
            </w:r>
          </w:p>
        </w:tc>
        <w:tc>
          <w:tcPr>
            <w:tcW w:w="915" w:type="dxa"/>
            <w:noWrap w:val="0"/>
            <w:vAlign w:val="center"/>
          </w:tcPr>
          <w:p w14:paraId="1D36A6B9">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2200</w:t>
            </w:r>
          </w:p>
        </w:tc>
      </w:tr>
      <w:tr w14:paraId="59E3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204D83DA">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8 </w:t>
            </w:r>
          </w:p>
        </w:tc>
        <w:tc>
          <w:tcPr>
            <w:tcW w:w="860" w:type="dxa"/>
            <w:noWrap/>
            <w:vAlign w:val="center"/>
          </w:tcPr>
          <w:p w14:paraId="1C2B3887">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一体化监控主机</w:t>
            </w:r>
          </w:p>
        </w:tc>
        <w:tc>
          <w:tcPr>
            <w:tcW w:w="4915" w:type="dxa"/>
            <w:noWrap w:val="0"/>
            <w:vAlign w:val="center"/>
          </w:tcPr>
          <w:p w14:paraId="761846AF">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1、CPU：I5-6500，主频3.2GHz，四核四线程</w:t>
            </w:r>
          </w:p>
          <w:p w14:paraId="271FB822">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2、USB：10个USB（4个USB3.0，6个USB2.0）</w:t>
            </w:r>
          </w:p>
          <w:p w14:paraId="302116E1">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3、存储：8G内存，DDR4  2133MHz</w:t>
            </w:r>
          </w:p>
          <w:p w14:paraId="1E2BC69C">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4、以太网口：4个10/100/1000M 网口</w:t>
            </w:r>
          </w:p>
          <w:p w14:paraId="0F6B6E1C">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5、串口：2个RS232/485复合串口，14个RS485串口</w:t>
            </w:r>
          </w:p>
          <w:p w14:paraId="0720B39F">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6、1个VGA、1个HDMI，最大分辨率不低于1920*1080</w:t>
            </w:r>
          </w:p>
          <w:p w14:paraId="4AAAA3CB">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7、4个PCI，1个PCle*16，1个PCle*4，1个PCle*12个Mini-PCle(支持1个mSATA，支持Wifi/3G/4G)</w:t>
            </w:r>
          </w:p>
          <w:p w14:paraId="630B87E2">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8、IO通道：8DI，4DO</w:t>
            </w:r>
          </w:p>
          <w:p w14:paraId="2000519A">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9、500G固态硬盘</w:t>
            </w:r>
          </w:p>
          <w:p w14:paraId="355841D2">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8、电源接口：支持220Vac</w:t>
            </w:r>
          </w:p>
        </w:tc>
        <w:tc>
          <w:tcPr>
            <w:tcW w:w="735" w:type="dxa"/>
            <w:noWrap w:val="0"/>
            <w:vAlign w:val="center"/>
          </w:tcPr>
          <w:p w14:paraId="665F1FB6">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47404A36">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台</w:t>
            </w:r>
          </w:p>
        </w:tc>
        <w:tc>
          <w:tcPr>
            <w:tcW w:w="915" w:type="dxa"/>
            <w:noWrap w:val="0"/>
            <w:vAlign w:val="center"/>
          </w:tcPr>
          <w:p w14:paraId="3E7E9611">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10525</w:t>
            </w:r>
          </w:p>
        </w:tc>
      </w:tr>
      <w:tr w14:paraId="140C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2C4C2146">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9 </w:t>
            </w:r>
          </w:p>
        </w:tc>
        <w:tc>
          <w:tcPr>
            <w:tcW w:w="860" w:type="dxa"/>
            <w:noWrap/>
            <w:vAlign w:val="center"/>
          </w:tcPr>
          <w:p w14:paraId="33F2620C">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4G全网通短信报警系统（用户自备SIM卡）</w:t>
            </w:r>
          </w:p>
        </w:tc>
        <w:tc>
          <w:tcPr>
            <w:tcW w:w="4915" w:type="dxa"/>
            <w:noWrap w:val="0"/>
            <w:vAlign w:val="center"/>
          </w:tcPr>
          <w:p w14:paraId="45283460">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1、系统含4G短信猫</w:t>
            </w:r>
          </w:p>
          <w:p w14:paraId="0B95F708">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2、可以根据重要级别将同时发生的报警排序处理，并可以将不同的报警内容选择设定为短信报警；</w:t>
            </w:r>
          </w:p>
          <w:p w14:paraId="2497524B">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3、支持4G全网通。</w:t>
            </w:r>
          </w:p>
        </w:tc>
        <w:tc>
          <w:tcPr>
            <w:tcW w:w="735" w:type="dxa"/>
            <w:noWrap w:val="0"/>
            <w:vAlign w:val="center"/>
          </w:tcPr>
          <w:p w14:paraId="53186121">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2F0D6B8A">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套</w:t>
            </w:r>
          </w:p>
        </w:tc>
        <w:tc>
          <w:tcPr>
            <w:tcW w:w="915" w:type="dxa"/>
            <w:noWrap w:val="0"/>
            <w:vAlign w:val="center"/>
          </w:tcPr>
          <w:p w14:paraId="22D68808">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2679</w:t>
            </w:r>
          </w:p>
        </w:tc>
      </w:tr>
      <w:tr w14:paraId="1062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598ACA77">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10 </w:t>
            </w:r>
          </w:p>
        </w:tc>
        <w:tc>
          <w:tcPr>
            <w:tcW w:w="860" w:type="dxa"/>
            <w:noWrap/>
            <w:vAlign w:val="center"/>
          </w:tcPr>
          <w:p w14:paraId="027EF8AF">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声光报警系统</w:t>
            </w:r>
          </w:p>
        </w:tc>
        <w:tc>
          <w:tcPr>
            <w:tcW w:w="4915" w:type="dxa"/>
            <w:noWrap w:val="0"/>
            <w:vAlign w:val="center"/>
          </w:tcPr>
          <w:p w14:paraId="09302918">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1.系统含声光报警器；</w:t>
            </w:r>
          </w:p>
          <w:p w14:paraId="62958DB7">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2、可实现所有监测点的声光报警联动；</w:t>
            </w:r>
          </w:p>
          <w:p w14:paraId="6C5E2A9C">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3、可实现远程和本地的手动开关控制；</w:t>
            </w:r>
          </w:p>
          <w:p w14:paraId="6D8CAB90">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4、可实现报警信号强度调整。</w:t>
            </w:r>
          </w:p>
        </w:tc>
        <w:tc>
          <w:tcPr>
            <w:tcW w:w="735" w:type="dxa"/>
            <w:noWrap w:val="0"/>
            <w:vAlign w:val="center"/>
          </w:tcPr>
          <w:p w14:paraId="573DDF27">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3A5B8302">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套</w:t>
            </w:r>
          </w:p>
        </w:tc>
        <w:tc>
          <w:tcPr>
            <w:tcW w:w="915" w:type="dxa"/>
            <w:noWrap w:val="0"/>
            <w:vAlign w:val="center"/>
          </w:tcPr>
          <w:p w14:paraId="6D2D9C1F">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2350</w:t>
            </w:r>
          </w:p>
        </w:tc>
      </w:tr>
      <w:tr w14:paraId="2F20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3C2C76C4">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11 </w:t>
            </w:r>
          </w:p>
        </w:tc>
        <w:tc>
          <w:tcPr>
            <w:tcW w:w="860" w:type="dxa"/>
            <w:noWrap/>
            <w:vAlign w:val="center"/>
          </w:tcPr>
          <w:p w14:paraId="6678C0AC">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档案室库房环境综合在线监控系统平台软件</w:t>
            </w:r>
          </w:p>
        </w:tc>
        <w:tc>
          <w:tcPr>
            <w:tcW w:w="4915" w:type="dxa"/>
            <w:noWrap w:val="0"/>
            <w:vAlign w:val="center"/>
          </w:tcPr>
          <w:p w14:paraId="3B6CEF5E">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eastAsia="宋体" w:cs="宋体"/>
                <w:b w:val="0"/>
                <w:bCs w:val="0"/>
                <w:color w:val="auto"/>
                <w:kern w:val="0"/>
                <w:sz w:val="21"/>
                <w:szCs w:val="24"/>
                <w:lang w:val="en-US" w:eastAsia="zh-CN" w:bidi="ar"/>
              </w:rPr>
              <w:t>1.</w:t>
            </w:r>
            <w:r>
              <w:rPr>
                <w:rFonts w:hint="eastAsia" w:ascii="宋体" w:hAnsi="宋体" w:cs="宋体"/>
                <w:b w:val="0"/>
                <w:bCs w:val="0"/>
                <w:color w:val="auto"/>
                <w:kern w:val="0"/>
                <w:highlight w:val="none"/>
                <w:lang w:bidi="ar"/>
              </w:rPr>
              <w:t>监控平台具备各种信息进行存储、处理、分析和展示，并负责将控制命令发往前端设备，实现远程控制。系统应具有强大的数据分析挖掘能力，并具备用户管理、数据管理、事件管理、联动管理、告警管理、报表管理、权限管理、日志管理、组态配置、图像监控、门禁监控、排版管理、资产管理、专家诊断功能等功能。</w:t>
            </w:r>
          </w:p>
          <w:p w14:paraId="0025E108">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2.监控平台应采用友好的中文操作界面，支持图形化设计，具备电子地图/GIS地图功能。界面的结构、层次清晰明了，页面风格简洁，能够实时直观地显示设备的运行数据和运行状态、场景仿真。</w:t>
            </w:r>
          </w:p>
          <w:p w14:paraId="2FD3A496">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eastAsia="宋体" w:cs="宋体"/>
                <w:b w:val="0"/>
                <w:bCs w:val="0"/>
                <w:color w:val="auto"/>
                <w:kern w:val="0"/>
                <w:sz w:val="21"/>
                <w:szCs w:val="24"/>
                <w:lang w:val="en-US" w:eastAsia="zh-CN" w:bidi="ar"/>
              </w:rPr>
              <w:t>3.</w:t>
            </w:r>
            <w:r>
              <w:rPr>
                <w:rFonts w:hint="eastAsia" w:ascii="宋体" w:hAnsi="宋体" w:cs="宋体"/>
                <w:b w:val="0"/>
                <w:bCs w:val="0"/>
                <w:color w:val="auto"/>
                <w:kern w:val="0"/>
                <w:highlight w:val="none"/>
                <w:lang w:bidi="ar"/>
              </w:rPr>
              <w:t>3.监控平台支持C/S和B/S两种架构，客户可根据现场环境灵活选择监控方式。IE浏览应支持主流浏览器，与客户端访问方式的功能、界面完全一致。4.监控平台兼容集成监控精密空调、温湿度、水泄漏、视频、门禁、防雷、消防、除湿机、消毒机等设备监控系统。</w:t>
            </w:r>
          </w:p>
          <w:p w14:paraId="05DD0295">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5.数据管理功能</w:t>
            </w:r>
          </w:p>
          <w:p w14:paraId="5C99694B">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（1）数据过滤：系统应具备数据过滤能力，压缩冗余数据量，提高数据可用性，减少数据存储空间；并应支持过滤掉明显异常数据，避免瞬时产生的异常数据对运维管理造成的影响。告警管理功能</w:t>
            </w:r>
          </w:p>
          <w:p w14:paraId="1508E6C0">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（2）系统应具备界面弹窗、短信通知等多种告警告知方式。应支持告警产生及告警恢复都可发送通知。</w:t>
            </w:r>
          </w:p>
          <w:p w14:paraId="30D9B700">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（3）系统应具备告警发送任务的全生命周期管理功能，支持对发送任务的跟踪、记录、查询及导出功能，管理维度包括但不限于告警源、告警等级、发送时间、发送方式、接收人员、发送结果等。</w:t>
            </w:r>
          </w:p>
          <w:p w14:paraId="03010B0C">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（4）系统应默认提供五级告警管理（满足ITIL的定义要求：紧急、严重、重要、次要、预警），并可根据业务需要扩展到不少于十级的分级管理功能，不同等级的告警可配置不同的显示颜色及发送方式。</w:t>
            </w:r>
          </w:p>
          <w:p w14:paraId="4E4E0500">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eastAsia="宋体" w:cs="宋体"/>
                <w:b w:val="0"/>
                <w:bCs w:val="0"/>
                <w:color w:val="auto"/>
                <w:kern w:val="0"/>
                <w:sz w:val="21"/>
                <w:szCs w:val="24"/>
                <w:lang w:val="en-US" w:eastAsia="zh-CN" w:bidi="ar"/>
              </w:rPr>
              <w:t>（5）</w:t>
            </w:r>
            <w:r>
              <w:rPr>
                <w:rFonts w:hint="eastAsia" w:ascii="宋体" w:hAnsi="宋体" w:cs="宋体"/>
                <w:b w:val="0"/>
                <w:bCs w:val="0"/>
                <w:color w:val="auto"/>
                <w:kern w:val="0"/>
                <w:highlight w:val="none"/>
                <w:lang w:bidi="ar"/>
              </w:rPr>
              <w:t>系统应具备告警受理及确认功能，在告警受理及确认过程中，可填写告警现象、原因等文本内容，同时，应支持单条或批量操作，并提供典型的告警分类以供选择。</w:t>
            </w:r>
          </w:p>
          <w:p w14:paraId="0DC4B4AC">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（6）告警策略配置：系统应提供组态化工具用以定义告警发送策略，策略维度应至少涵盖告警源、告警发送方式、告警等级设置、接收用户设置、告警升级策略、告警发送频次、告警发送周期等。</w:t>
            </w:r>
          </w:p>
          <w:p w14:paraId="5ED145D0">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（7）告警过滤功能：系统应具备告警过滤功能，有效过滤掉瞬时参数跳变及数据频繁波动引起的冗余告警信息。</w:t>
            </w:r>
          </w:p>
          <w:p w14:paraId="7DA6D0E1">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（8）定时报警功能:系统可设定具体某个时间或某个时间段，将预先设定好的监控数据信息通过短信等方式发送给指定的人员。</w:t>
            </w:r>
          </w:p>
          <w:p w14:paraId="0BB5177C">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6.数据查询功能：监控平台软件支持监控数据历史数据查询（包含设备数据、门禁记录、控制记录）、报警记录（包含电话、短信、邮件报警记录）、用户操作记录。</w:t>
            </w:r>
          </w:p>
          <w:p w14:paraId="705E483A">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7.联动控制功能</w:t>
            </w:r>
          </w:p>
          <w:p w14:paraId="663B91CC">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（1）系统应具备图形化动态逻辑组态工具，无需外置硬件设备，无需编程，实现不同监控设备或不同子系统间联动控制功能。</w:t>
            </w:r>
          </w:p>
          <w:p w14:paraId="58B68879">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（2）系统应支持定时控制及远程控制功能。对已设定的联动策略，应具备记录表格，便于进行管理，当联动策略出现异常时，系统应发出相应提示。</w:t>
            </w:r>
          </w:p>
          <w:p w14:paraId="3CC2A933">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8.用户权限管理功能：监控平台应能够按照区域、部门、职能等业务模式进行灵活的组合配置，具备多层多级的权限配置，保证系统使用安全性。可将权限相同的用户放置于一个组内，进行集中的权限管理。支持按照多维度（包括但不限于空间维度、设备维度、页面维度、菜单维度和操作维度等）进行权限授权。应具备模糊搜索功能，可进行用户、角色、部门的快速查找及定位。</w:t>
            </w:r>
          </w:p>
          <w:p w14:paraId="2184230D">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9.报表管理系统</w:t>
            </w:r>
          </w:p>
          <w:p w14:paraId="0223BBAA">
            <w:pPr>
              <w:widowControl/>
              <w:numPr>
                <w:ilvl w:val="0"/>
                <w:numId w:val="0"/>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监控平台软件报表系统支持自定义报表配置，包括总表配置、温湿度报表配置、空调报表配置、配电报表配置、UPS报表配置，所有监控参数可个性化选择配置，可在平台软件实现报表系统的查看、生产、预览和导出。</w:t>
            </w:r>
          </w:p>
          <w:p w14:paraId="5E3F9EB4">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告警数据统计功能:平台软件提供多维度的告警数据统计报表，包括统计总表、告警等级表、区域告警统计表、设备告警统计表、日期告警统计表（包括月报表、年度报表）；报表统计方式包括数据列表统计、饼状图统计、柱状图统计、曲线统计，并能实现数据报表、图形报表导出打印。</w:t>
            </w:r>
          </w:p>
        </w:tc>
        <w:tc>
          <w:tcPr>
            <w:tcW w:w="735" w:type="dxa"/>
            <w:noWrap w:val="0"/>
            <w:vAlign w:val="center"/>
          </w:tcPr>
          <w:p w14:paraId="5F8BC5E2">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4BFCCE09">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套</w:t>
            </w:r>
          </w:p>
        </w:tc>
        <w:tc>
          <w:tcPr>
            <w:tcW w:w="915" w:type="dxa"/>
            <w:noWrap w:val="0"/>
            <w:vAlign w:val="center"/>
          </w:tcPr>
          <w:p w14:paraId="1C161715">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33950</w:t>
            </w:r>
          </w:p>
        </w:tc>
      </w:tr>
      <w:tr w14:paraId="37D4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45A433BC">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12 </w:t>
            </w:r>
          </w:p>
        </w:tc>
        <w:tc>
          <w:tcPr>
            <w:tcW w:w="860" w:type="dxa"/>
            <w:noWrap/>
            <w:vAlign w:val="center"/>
          </w:tcPr>
          <w:p w14:paraId="0AB5A4C9">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采集箱</w:t>
            </w:r>
          </w:p>
        </w:tc>
        <w:tc>
          <w:tcPr>
            <w:tcW w:w="4915" w:type="dxa"/>
            <w:noWrap w:val="0"/>
            <w:vAlign w:val="center"/>
          </w:tcPr>
          <w:p w14:paraId="0BD978A3">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1、电源输出：4路12VDC、10A输出;</w:t>
            </w:r>
          </w:p>
          <w:p w14:paraId="39DB0B47">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2、电源输入：220VAC;</w:t>
            </w:r>
          </w:p>
          <w:p w14:paraId="59BFDC24">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3、18位开关输入接口；</w:t>
            </w:r>
          </w:p>
          <w:p w14:paraId="75E1E917">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4、可控散热风扇设计</w:t>
            </w:r>
          </w:p>
        </w:tc>
        <w:tc>
          <w:tcPr>
            <w:tcW w:w="735" w:type="dxa"/>
            <w:noWrap w:val="0"/>
            <w:vAlign w:val="center"/>
          </w:tcPr>
          <w:p w14:paraId="719AFE11">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60D19220">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套</w:t>
            </w:r>
          </w:p>
        </w:tc>
        <w:tc>
          <w:tcPr>
            <w:tcW w:w="915" w:type="dxa"/>
            <w:noWrap w:val="0"/>
            <w:vAlign w:val="center"/>
          </w:tcPr>
          <w:p w14:paraId="66B65CE8">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796</w:t>
            </w:r>
          </w:p>
        </w:tc>
      </w:tr>
      <w:tr w14:paraId="7680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7B7A9D6">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13 </w:t>
            </w:r>
          </w:p>
        </w:tc>
        <w:tc>
          <w:tcPr>
            <w:tcW w:w="860" w:type="dxa"/>
            <w:noWrap/>
            <w:vAlign w:val="center"/>
          </w:tcPr>
          <w:p w14:paraId="70F7519F">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安装及辅材</w:t>
            </w:r>
          </w:p>
        </w:tc>
        <w:tc>
          <w:tcPr>
            <w:tcW w:w="4915" w:type="dxa"/>
            <w:noWrap w:val="0"/>
            <w:vAlign w:val="center"/>
          </w:tcPr>
          <w:p w14:paraId="4D9A7E49">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安装调试，PDU、扎带、线槽、空开等辅材</w:t>
            </w:r>
          </w:p>
        </w:tc>
        <w:tc>
          <w:tcPr>
            <w:tcW w:w="735" w:type="dxa"/>
            <w:noWrap w:val="0"/>
            <w:vAlign w:val="center"/>
          </w:tcPr>
          <w:p w14:paraId="5DE023BF">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2282C551">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项</w:t>
            </w:r>
          </w:p>
        </w:tc>
        <w:tc>
          <w:tcPr>
            <w:tcW w:w="915" w:type="dxa"/>
            <w:noWrap w:val="0"/>
            <w:vAlign w:val="center"/>
          </w:tcPr>
          <w:p w14:paraId="796FD941">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5500</w:t>
            </w:r>
          </w:p>
        </w:tc>
      </w:tr>
      <w:tr w14:paraId="03C0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6112FDB">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 xml:space="preserve">14 </w:t>
            </w:r>
          </w:p>
        </w:tc>
        <w:tc>
          <w:tcPr>
            <w:tcW w:w="860" w:type="dxa"/>
            <w:noWrap/>
            <w:vAlign w:val="center"/>
          </w:tcPr>
          <w:p w14:paraId="1AD5B9D2">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网线</w:t>
            </w:r>
          </w:p>
        </w:tc>
        <w:tc>
          <w:tcPr>
            <w:tcW w:w="4915" w:type="dxa"/>
            <w:noWrap w:val="0"/>
            <w:vAlign w:val="center"/>
          </w:tcPr>
          <w:p w14:paraId="0C24FCE0">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国标六类</w:t>
            </w:r>
          </w:p>
        </w:tc>
        <w:tc>
          <w:tcPr>
            <w:tcW w:w="735" w:type="dxa"/>
            <w:noWrap w:val="0"/>
            <w:vAlign w:val="center"/>
          </w:tcPr>
          <w:p w14:paraId="57D96FBF">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 xml:space="preserve">1 </w:t>
            </w:r>
          </w:p>
        </w:tc>
        <w:tc>
          <w:tcPr>
            <w:tcW w:w="735" w:type="dxa"/>
            <w:noWrap w:val="0"/>
            <w:vAlign w:val="center"/>
          </w:tcPr>
          <w:p w14:paraId="5A8A5AD7">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箱</w:t>
            </w:r>
          </w:p>
        </w:tc>
        <w:tc>
          <w:tcPr>
            <w:tcW w:w="915" w:type="dxa"/>
            <w:noWrap w:val="0"/>
            <w:vAlign w:val="center"/>
          </w:tcPr>
          <w:p w14:paraId="5D73681F">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680</w:t>
            </w:r>
          </w:p>
        </w:tc>
      </w:tr>
      <w:tr w14:paraId="33D5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CFF36A8">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 xml:space="preserve">15 </w:t>
            </w:r>
          </w:p>
        </w:tc>
        <w:tc>
          <w:tcPr>
            <w:tcW w:w="860" w:type="dxa"/>
            <w:noWrap/>
            <w:vAlign w:val="center"/>
          </w:tcPr>
          <w:p w14:paraId="35A3257C">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RVV电源线</w:t>
            </w:r>
          </w:p>
        </w:tc>
        <w:tc>
          <w:tcPr>
            <w:tcW w:w="4915" w:type="dxa"/>
            <w:noWrap w:val="0"/>
            <w:vAlign w:val="center"/>
          </w:tcPr>
          <w:p w14:paraId="3254378B">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RVV2*1.5mm²</w:t>
            </w:r>
          </w:p>
        </w:tc>
        <w:tc>
          <w:tcPr>
            <w:tcW w:w="735" w:type="dxa"/>
            <w:noWrap w:val="0"/>
            <w:vAlign w:val="center"/>
          </w:tcPr>
          <w:p w14:paraId="4332B52D">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 xml:space="preserve">1 </w:t>
            </w:r>
          </w:p>
        </w:tc>
        <w:tc>
          <w:tcPr>
            <w:tcW w:w="735" w:type="dxa"/>
            <w:noWrap w:val="0"/>
            <w:vAlign w:val="center"/>
          </w:tcPr>
          <w:p w14:paraId="011E06E6">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卷</w:t>
            </w:r>
          </w:p>
        </w:tc>
        <w:tc>
          <w:tcPr>
            <w:tcW w:w="915" w:type="dxa"/>
            <w:noWrap w:val="0"/>
            <w:vAlign w:val="center"/>
          </w:tcPr>
          <w:p w14:paraId="2C06D7F1">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550</w:t>
            </w:r>
          </w:p>
        </w:tc>
      </w:tr>
      <w:tr w14:paraId="3A48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205EDC2">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 xml:space="preserve">16 </w:t>
            </w:r>
          </w:p>
        </w:tc>
        <w:tc>
          <w:tcPr>
            <w:tcW w:w="860" w:type="dxa"/>
            <w:noWrap/>
            <w:vAlign w:val="center"/>
          </w:tcPr>
          <w:p w14:paraId="18501571">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安装及辅材</w:t>
            </w:r>
          </w:p>
        </w:tc>
        <w:tc>
          <w:tcPr>
            <w:tcW w:w="4915" w:type="dxa"/>
            <w:noWrap w:val="0"/>
            <w:vAlign w:val="center"/>
          </w:tcPr>
          <w:p w14:paraId="600DB0C0">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机柜专用PDU、扎带、水晶头、空开、线槽等</w:t>
            </w:r>
          </w:p>
        </w:tc>
        <w:tc>
          <w:tcPr>
            <w:tcW w:w="735" w:type="dxa"/>
            <w:noWrap w:val="0"/>
            <w:vAlign w:val="center"/>
          </w:tcPr>
          <w:p w14:paraId="74D76DDF">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 xml:space="preserve">1 </w:t>
            </w:r>
          </w:p>
        </w:tc>
        <w:tc>
          <w:tcPr>
            <w:tcW w:w="735" w:type="dxa"/>
            <w:noWrap w:val="0"/>
            <w:vAlign w:val="center"/>
          </w:tcPr>
          <w:p w14:paraId="2FF16A3E">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批</w:t>
            </w:r>
          </w:p>
        </w:tc>
        <w:tc>
          <w:tcPr>
            <w:tcW w:w="915" w:type="dxa"/>
            <w:noWrap w:val="0"/>
            <w:vAlign w:val="center"/>
          </w:tcPr>
          <w:p w14:paraId="5A53F61F">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1000</w:t>
            </w:r>
          </w:p>
        </w:tc>
      </w:tr>
      <w:tr w14:paraId="0DCB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31" w:type="dxa"/>
            <w:gridSpan w:val="6"/>
            <w:noWrap/>
            <w:vAlign w:val="center"/>
          </w:tcPr>
          <w:p w14:paraId="783B3E1B">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四、视频安防监控配置</w:t>
            </w:r>
            <w:bookmarkStart w:id="86" w:name="OLE_LINK20"/>
            <w:r>
              <w:rPr>
                <w:rFonts w:hint="eastAsia" w:ascii="宋体" w:hAnsi="宋体" w:cs="宋体"/>
                <w:b w:val="0"/>
                <w:bCs w:val="0"/>
                <w:color w:val="auto"/>
                <w:highlight w:val="none"/>
              </w:rPr>
              <w:t>（人事档案库房用）</w:t>
            </w:r>
            <w:bookmarkEnd w:id="86"/>
          </w:p>
        </w:tc>
      </w:tr>
      <w:tr w14:paraId="49DC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4371E35">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序号</w:t>
            </w:r>
          </w:p>
        </w:tc>
        <w:tc>
          <w:tcPr>
            <w:tcW w:w="860" w:type="dxa"/>
            <w:noWrap/>
            <w:vAlign w:val="center"/>
          </w:tcPr>
          <w:p w14:paraId="629C2A0F">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技术项</w:t>
            </w:r>
          </w:p>
        </w:tc>
        <w:tc>
          <w:tcPr>
            <w:tcW w:w="4915" w:type="dxa"/>
            <w:noWrap w:val="0"/>
            <w:vAlign w:val="center"/>
          </w:tcPr>
          <w:p w14:paraId="738D5E59">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技术参数或要求</w:t>
            </w:r>
          </w:p>
        </w:tc>
        <w:tc>
          <w:tcPr>
            <w:tcW w:w="735" w:type="dxa"/>
            <w:noWrap w:val="0"/>
            <w:vAlign w:val="center"/>
          </w:tcPr>
          <w:p w14:paraId="6CEB670F">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数量</w:t>
            </w:r>
          </w:p>
        </w:tc>
        <w:tc>
          <w:tcPr>
            <w:tcW w:w="735" w:type="dxa"/>
            <w:noWrap w:val="0"/>
            <w:vAlign w:val="center"/>
          </w:tcPr>
          <w:p w14:paraId="228FB7BB">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单位</w:t>
            </w:r>
          </w:p>
        </w:tc>
        <w:tc>
          <w:tcPr>
            <w:tcW w:w="915" w:type="dxa"/>
            <w:noWrap w:val="0"/>
            <w:vAlign w:val="center"/>
          </w:tcPr>
          <w:p w14:paraId="77ABA148">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单项控制价（元）</w:t>
            </w:r>
          </w:p>
        </w:tc>
      </w:tr>
      <w:tr w14:paraId="375D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0898E52">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1 </w:t>
            </w:r>
          </w:p>
        </w:tc>
        <w:tc>
          <w:tcPr>
            <w:tcW w:w="860" w:type="dxa"/>
            <w:noWrap/>
            <w:vAlign w:val="center"/>
          </w:tcPr>
          <w:p w14:paraId="46287278">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400万半球网络摄像机(POE)</w:t>
            </w:r>
          </w:p>
        </w:tc>
        <w:tc>
          <w:tcPr>
            <w:tcW w:w="4915" w:type="dxa"/>
            <w:noWrap w:val="0"/>
            <w:vAlign w:val="center"/>
          </w:tcPr>
          <w:p w14:paraId="0E45F14F">
            <w:pPr>
              <w:widowControl/>
              <w:numPr>
                <w:ilvl w:val="0"/>
                <w:numId w:val="2"/>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星光级低照度</w:t>
            </w:r>
          </w:p>
          <w:p w14:paraId="0F53C22A">
            <w:pPr>
              <w:widowControl/>
              <w:numPr>
                <w:ilvl w:val="0"/>
                <w:numId w:val="2"/>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2.400万像素</w:t>
            </w:r>
          </w:p>
          <w:p w14:paraId="427486D6">
            <w:pPr>
              <w:widowControl/>
              <w:numPr>
                <w:ilvl w:val="0"/>
                <w:numId w:val="2"/>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3.120dB宽动态、3D数字降噪</w:t>
            </w:r>
          </w:p>
          <w:p w14:paraId="0D1F3DBE">
            <w:pPr>
              <w:widowControl/>
              <w:numPr>
                <w:ilvl w:val="0"/>
                <w:numId w:val="2"/>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4.1/2.7"ProgressiveScanCMOS</w:t>
            </w:r>
          </w:p>
          <w:p w14:paraId="4E2C82B0">
            <w:pPr>
              <w:widowControl/>
              <w:numPr>
                <w:ilvl w:val="0"/>
                <w:numId w:val="2"/>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5.1920×1080@25fps</w:t>
            </w:r>
          </w:p>
          <w:p w14:paraId="56536DBC">
            <w:pPr>
              <w:widowControl/>
              <w:numPr>
                <w:ilvl w:val="0"/>
                <w:numId w:val="2"/>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6.红外补光，最远可达30m</w:t>
            </w:r>
          </w:p>
          <w:p w14:paraId="018CE4E8">
            <w:pPr>
              <w:widowControl/>
              <w:numPr>
                <w:ilvl w:val="0"/>
                <w:numId w:val="2"/>
              </w:numPr>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7.支持POE供电</w:t>
            </w:r>
          </w:p>
          <w:p w14:paraId="00C1617A">
            <w:pPr>
              <w:pStyle w:val="2"/>
              <w:rPr>
                <w:b w:val="0"/>
                <w:bCs w:val="0"/>
                <w:color w:val="auto"/>
                <w:highlight w:val="none"/>
              </w:rPr>
            </w:pPr>
            <w:r>
              <w:rPr>
                <w:rFonts w:hint="eastAsia"/>
                <w:b w:val="0"/>
                <w:bCs w:val="0"/>
                <w:color w:val="auto"/>
                <w:highlight w:val="none"/>
              </w:rPr>
              <w:t>8.须兼容现有摄像机</w:t>
            </w:r>
          </w:p>
        </w:tc>
        <w:tc>
          <w:tcPr>
            <w:tcW w:w="735" w:type="dxa"/>
            <w:noWrap w:val="0"/>
            <w:vAlign w:val="center"/>
          </w:tcPr>
          <w:p w14:paraId="66C43B02">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w:t>
            </w:r>
          </w:p>
        </w:tc>
        <w:tc>
          <w:tcPr>
            <w:tcW w:w="735" w:type="dxa"/>
            <w:noWrap w:val="0"/>
            <w:vAlign w:val="center"/>
          </w:tcPr>
          <w:p w14:paraId="30BDBC35">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15" w:type="dxa"/>
            <w:noWrap w:val="0"/>
            <w:vAlign w:val="center"/>
          </w:tcPr>
          <w:p w14:paraId="36A2720C">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1190</w:t>
            </w:r>
          </w:p>
        </w:tc>
      </w:tr>
      <w:tr w14:paraId="5CDE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4AC7CF56">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2 </w:t>
            </w:r>
          </w:p>
        </w:tc>
        <w:tc>
          <w:tcPr>
            <w:tcW w:w="860" w:type="dxa"/>
            <w:noWrap/>
            <w:vAlign w:val="center"/>
          </w:tcPr>
          <w:p w14:paraId="12182257">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硬盘(监控级)</w:t>
            </w:r>
          </w:p>
        </w:tc>
        <w:tc>
          <w:tcPr>
            <w:tcW w:w="4915" w:type="dxa"/>
            <w:noWrap w:val="0"/>
            <w:vAlign w:val="center"/>
          </w:tcPr>
          <w:p w14:paraId="10BE30BB">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1.规格：监控级硬盘，视频数据存储不少于6个月</w:t>
            </w:r>
          </w:p>
          <w:p w14:paraId="637FEF54">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2.接口类型：SATA</w:t>
            </w:r>
          </w:p>
          <w:p w14:paraId="79E97D40">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3.容量：8TB</w:t>
            </w:r>
          </w:p>
          <w:p w14:paraId="21CDDCFE">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4.缓存：256M</w:t>
            </w:r>
          </w:p>
          <w:p w14:paraId="6FA426EB">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5.转速：7200</w:t>
            </w:r>
          </w:p>
        </w:tc>
        <w:tc>
          <w:tcPr>
            <w:tcW w:w="735" w:type="dxa"/>
            <w:noWrap w:val="0"/>
            <w:vAlign w:val="center"/>
          </w:tcPr>
          <w:p w14:paraId="2D8DC78E">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w:t>
            </w:r>
          </w:p>
        </w:tc>
        <w:tc>
          <w:tcPr>
            <w:tcW w:w="735" w:type="dxa"/>
            <w:noWrap w:val="0"/>
            <w:vAlign w:val="center"/>
          </w:tcPr>
          <w:p w14:paraId="66AF7916">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块</w:t>
            </w:r>
          </w:p>
        </w:tc>
        <w:tc>
          <w:tcPr>
            <w:tcW w:w="915" w:type="dxa"/>
            <w:noWrap w:val="0"/>
            <w:vAlign w:val="center"/>
          </w:tcPr>
          <w:p w14:paraId="1AAF72A0">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3170</w:t>
            </w:r>
          </w:p>
        </w:tc>
      </w:tr>
      <w:tr w14:paraId="2993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31" w:type="dxa"/>
            <w:gridSpan w:val="6"/>
            <w:noWrap/>
            <w:vAlign w:val="center"/>
          </w:tcPr>
          <w:p w14:paraId="189AFE37">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五、消防系统（综合档案库房用）</w:t>
            </w:r>
          </w:p>
        </w:tc>
      </w:tr>
      <w:tr w14:paraId="5A79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604AD095">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序号</w:t>
            </w:r>
          </w:p>
        </w:tc>
        <w:tc>
          <w:tcPr>
            <w:tcW w:w="860" w:type="dxa"/>
            <w:noWrap/>
            <w:vAlign w:val="center"/>
          </w:tcPr>
          <w:p w14:paraId="610B76D8">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技术项</w:t>
            </w:r>
          </w:p>
        </w:tc>
        <w:tc>
          <w:tcPr>
            <w:tcW w:w="4915" w:type="dxa"/>
            <w:noWrap w:val="0"/>
            <w:vAlign w:val="center"/>
          </w:tcPr>
          <w:p w14:paraId="3BDB3B8A">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技术参数或要求</w:t>
            </w:r>
          </w:p>
        </w:tc>
        <w:tc>
          <w:tcPr>
            <w:tcW w:w="735" w:type="dxa"/>
            <w:noWrap w:val="0"/>
            <w:vAlign w:val="center"/>
          </w:tcPr>
          <w:p w14:paraId="7CD3E90D">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数量</w:t>
            </w:r>
          </w:p>
        </w:tc>
        <w:tc>
          <w:tcPr>
            <w:tcW w:w="735" w:type="dxa"/>
            <w:noWrap w:val="0"/>
            <w:vAlign w:val="center"/>
          </w:tcPr>
          <w:p w14:paraId="1108E838">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单位</w:t>
            </w:r>
          </w:p>
        </w:tc>
        <w:tc>
          <w:tcPr>
            <w:tcW w:w="915" w:type="dxa"/>
            <w:noWrap w:val="0"/>
            <w:vAlign w:val="center"/>
          </w:tcPr>
          <w:p w14:paraId="5DC56EB4">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单项控制价（元）</w:t>
            </w:r>
          </w:p>
        </w:tc>
      </w:tr>
      <w:tr w14:paraId="440C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79C5F562">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1 </w:t>
            </w:r>
          </w:p>
        </w:tc>
        <w:tc>
          <w:tcPr>
            <w:tcW w:w="860" w:type="dxa"/>
            <w:noWrap/>
            <w:vAlign w:val="center"/>
          </w:tcPr>
          <w:p w14:paraId="680A2D40">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柜式七氟丙烷气体灭火装置</w:t>
            </w:r>
          </w:p>
        </w:tc>
        <w:tc>
          <w:tcPr>
            <w:tcW w:w="4915" w:type="dxa"/>
            <w:noWrap w:val="0"/>
            <w:vAlign w:val="center"/>
          </w:tcPr>
          <w:p w14:paraId="0B4E1511">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1、七氟丙烷贮存容器容积：120L；（含压力信号器、高压软管、喷嘴、检测压力表）</w:t>
            </w:r>
          </w:p>
          <w:p w14:paraId="3E907DE7">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2、驱动气体充装压力(20℃时)：2.5MPa/4.2MPa；</w:t>
            </w:r>
          </w:p>
          <w:p w14:paraId="4353C69B">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3、电磁阀工作电压：DC24V。</w:t>
            </w:r>
          </w:p>
          <w:p w14:paraId="3E9D6F1A">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4、启动电流：1～1.5A</w:t>
            </w:r>
          </w:p>
          <w:p w14:paraId="38A11648">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5、喷射时间：≤10S。</w:t>
            </w:r>
          </w:p>
          <w:p w14:paraId="504085B0">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6、使用环境：温度：0℃～50℃。</w:t>
            </w:r>
          </w:p>
          <w:p w14:paraId="6EE003DF">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7、含七氟丙烷气体120kg</w:t>
            </w:r>
          </w:p>
        </w:tc>
        <w:tc>
          <w:tcPr>
            <w:tcW w:w="735" w:type="dxa"/>
            <w:noWrap w:val="0"/>
            <w:vAlign w:val="center"/>
          </w:tcPr>
          <w:p w14:paraId="37012D11">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w:t>
            </w:r>
          </w:p>
        </w:tc>
        <w:tc>
          <w:tcPr>
            <w:tcW w:w="735" w:type="dxa"/>
            <w:noWrap w:val="0"/>
            <w:vAlign w:val="center"/>
          </w:tcPr>
          <w:p w14:paraId="5F105929">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套</w:t>
            </w:r>
          </w:p>
        </w:tc>
        <w:tc>
          <w:tcPr>
            <w:tcW w:w="915" w:type="dxa"/>
            <w:noWrap w:val="0"/>
            <w:vAlign w:val="center"/>
          </w:tcPr>
          <w:p w14:paraId="5E3B8931">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27800</w:t>
            </w:r>
          </w:p>
        </w:tc>
      </w:tr>
      <w:tr w14:paraId="7C52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19D53C3">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2 </w:t>
            </w:r>
          </w:p>
        </w:tc>
        <w:tc>
          <w:tcPr>
            <w:tcW w:w="860" w:type="dxa"/>
            <w:noWrap/>
            <w:vAlign w:val="center"/>
          </w:tcPr>
          <w:p w14:paraId="3F5C3253">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自动报警控制器</w:t>
            </w:r>
          </w:p>
        </w:tc>
        <w:tc>
          <w:tcPr>
            <w:tcW w:w="4915" w:type="dxa"/>
            <w:noWrap w:val="0"/>
            <w:vAlign w:val="top"/>
          </w:tcPr>
          <w:p w14:paraId="591F36AC">
            <w:pPr>
              <w:widowControl/>
              <w:spacing w:line="360" w:lineRule="auto"/>
              <w:jc w:val="left"/>
              <w:textAlignment w:val="top"/>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1、工作电压：交流220V± 10%、50Hz；直流备电：DC24V/5Ah,全密封免维护蓄电池；</w:t>
            </w:r>
          </w:p>
          <w:p w14:paraId="0BA04038">
            <w:pPr>
              <w:widowControl/>
              <w:spacing w:line="360" w:lineRule="auto"/>
              <w:jc w:val="left"/>
              <w:textAlignment w:val="top"/>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2、使用环境温度：0℃～40℃；</w:t>
            </w:r>
          </w:p>
          <w:p w14:paraId="10E4C144">
            <w:pPr>
              <w:widowControl/>
              <w:spacing w:line="360" w:lineRule="auto"/>
              <w:jc w:val="left"/>
              <w:textAlignment w:val="top"/>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3、液晶显示屏，规格：128×64点，中文菜单</w:t>
            </w:r>
          </w:p>
        </w:tc>
        <w:tc>
          <w:tcPr>
            <w:tcW w:w="735" w:type="dxa"/>
            <w:noWrap w:val="0"/>
            <w:vAlign w:val="center"/>
          </w:tcPr>
          <w:p w14:paraId="69C34BC6">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0DA9A99F">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台</w:t>
            </w:r>
          </w:p>
        </w:tc>
        <w:tc>
          <w:tcPr>
            <w:tcW w:w="915" w:type="dxa"/>
            <w:noWrap w:val="0"/>
            <w:vAlign w:val="center"/>
          </w:tcPr>
          <w:p w14:paraId="494B6780">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6050</w:t>
            </w:r>
          </w:p>
        </w:tc>
      </w:tr>
      <w:tr w14:paraId="3450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3B4BEDA">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3 </w:t>
            </w:r>
          </w:p>
        </w:tc>
        <w:tc>
          <w:tcPr>
            <w:tcW w:w="860" w:type="dxa"/>
            <w:noWrap/>
            <w:vAlign w:val="center"/>
          </w:tcPr>
          <w:p w14:paraId="4C7AA84E">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点型光电感烟火灾探测器</w:t>
            </w:r>
          </w:p>
        </w:tc>
        <w:tc>
          <w:tcPr>
            <w:tcW w:w="4915" w:type="dxa"/>
            <w:noWrap w:val="0"/>
            <w:vAlign w:val="center"/>
          </w:tcPr>
          <w:p w14:paraId="3C29DFCF">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1、工作电压：DC 19-24V 控制器提供；</w:t>
            </w:r>
          </w:p>
          <w:p w14:paraId="38FF7B23">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2、工作温度：-10～+50℃；</w:t>
            </w:r>
          </w:p>
          <w:p w14:paraId="46D11C81">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3、贮存温度：-20～+50℃；</w:t>
            </w:r>
          </w:p>
          <w:p w14:paraId="65471112">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4、相对湿度：≤95%(40±2℃) ；</w:t>
            </w:r>
          </w:p>
          <w:p w14:paraId="3A7E07BB">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5、监视电流：≤0.35mA （24V）；</w:t>
            </w:r>
          </w:p>
          <w:p w14:paraId="6821A8C4">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6、报警电流：≤0.8mA （24V）；</w:t>
            </w:r>
          </w:p>
          <w:p w14:paraId="012CC35A">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7、确 认 灯：监视状态瞬时闪亮，报警常亮（红色）；</w:t>
            </w:r>
          </w:p>
          <w:p w14:paraId="4E0D5BE8">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8、编码方式：使用专用电子编码器编码；</w:t>
            </w:r>
          </w:p>
          <w:p w14:paraId="10DC4ABF">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9、执行标准：GB4716-2005《点型感温火灾探测器》。</w:t>
            </w:r>
          </w:p>
        </w:tc>
        <w:tc>
          <w:tcPr>
            <w:tcW w:w="735" w:type="dxa"/>
            <w:noWrap w:val="0"/>
            <w:vAlign w:val="center"/>
          </w:tcPr>
          <w:p w14:paraId="08A3F8C4">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12</w:t>
            </w:r>
          </w:p>
        </w:tc>
        <w:tc>
          <w:tcPr>
            <w:tcW w:w="735" w:type="dxa"/>
            <w:noWrap w:val="0"/>
            <w:vAlign w:val="center"/>
          </w:tcPr>
          <w:p w14:paraId="4FDA6244">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15" w:type="dxa"/>
            <w:noWrap w:val="0"/>
            <w:vAlign w:val="center"/>
          </w:tcPr>
          <w:p w14:paraId="220EBF09">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1800</w:t>
            </w:r>
          </w:p>
        </w:tc>
      </w:tr>
      <w:tr w14:paraId="505F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403644A1">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4 </w:t>
            </w:r>
          </w:p>
        </w:tc>
        <w:tc>
          <w:tcPr>
            <w:tcW w:w="860" w:type="dxa"/>
            <w:noWrap/>
            <w:vAlign w:val="center"/>
          </w:tcPr>
          <w:p w14:paraId="44CC1B05">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感温火灾探测器</w:t>
            </w:r>
          </w:p>
        </w:tc>
        <w:tc>
          <w:tcPr>
            <w:tcW w:w="4915" w:type="dxa"/>
            <w:noWrap w:val="0"/>
            <w:vAlign w:val="top"/>
          </w:tcPr>
          <w:p w14:paraId="18FC7319">
            <w:pPr>
              <w:widowControl/>
              <w:spacing w:line="360" w:lineRule="auto"/>
              <w:jc w:val="left"/>
              <w:textAlignment w:val="top"/>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1、工作电压：DC 19-24V 控制器提供；</w:t>
            </w:r>
          </w:p>
          <w:p w14:paraId="2C4DDEEC">
            <w:pPr>
              <w:widowControl/>
              <w:spacing w:line="360" w:lineRule="auto"/>
              <w:jc w:val="left"/>
              <w:textAlignment w:val="top"/>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2、工作温度：-10～+50℃；</w:t>
            </w:r>
          </w:p>
          <w:p w14:paraId="674914F9">
            <w:pPr>
              <w:widowControl/>
              <w:spacing w:line="360" w:lineRule="auto"/>
              <w:jc w:val="left"/>
              <w:textAlignment w:val="top"/>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3、贮存温度：-20～+50℃；</w:t>
            </w:r>
          </w:p>
          <w:p w14:paraId="0058B70E">
            <w:pPr>
              <w:widowControl/>
              <w:spacing w:line="360" w:lineRule="auto"/>
              <w:jc w:val="left"/>
              <w:textAlignment w:val="top"/>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4、相对湿度：≤95%(40±2℃)</w:t>
            </w:r>
          </w:p>
          <w:p w14:paraId="27D422B5">
            <w:pPr>
              <w:widowControl/>
              <w:spacing w:line="360" w:lineRule="auto"/>
              <w:jc w:val="left"/>
              <w:textAlignment w:val="top"/>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5、监视电流：≤0.35mA （24V）</w:t>
            </w:r>
          </w:p>
          <w:p w14:paraId="69CA6CBB">
            <w:pPr>
              <w:widowControl/>
              <w:spacing w:line="360" w:lineRule="auto"/>
              <w:jc w:val="left"/>
              <w:textAlignment w:val="top"/>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6、报警电流：≤0.8mA （24V）</w:t>
            </w:r>
          </w:p>
          <w:p w14:paraId="3FFC2D15">
            <w:pPr>
              <w:widowControl/>
              <w:spacing w:line="360" w:lineRule="auto"/>
              <w:jc w:val="left"/>
              <w:textAlignment w:val="top"/>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7、确 认 灯：监视状态瞬时闪亮，报警常亮（红色）</w:t>
            </w:r>
          </w:p>
          <w:p w14:paraId="35DEECD5">
            <w:pPr>
              <w:widowControl/>
              <w:spacing w:line="360" w:lineRule="auto"/>
              <w:jc w:val="left"/>
              <w:textAlignment w:val="top"/>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8、编码方式：使用专用电子编码器编码；</w:t>
            </w:r>
          </w:p>
          <w:p w14:paraId="561354C2">
            <w:pPr>
              <w:widowControl/>
              <w:spacing w:line="360" w:lineRule="auto"/>
              <w:jc w:val="left"/>
              <w:textAlignment w:val="top"/>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9、线 制：二总线，无极性；</w:t>
            </w:r>
          </w:p>
          <w:p w14:paraId="6350FEA8">
            <w:pPr>
              <w:widowControl/>
              <w:spacing w:line="360" w:lineRule="auto"/>
              <w:jc w:val="left"/>
              <w:textAlignment w:val="top"/>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10、执行标准：GB4716-2005《点型感温火灾探测器》。</w:t>
            </w:r>
          </w:p>
        </w:tc>
        <w:tc>
          <w:tcPr>
            <w:tcW w:w="735" w:type="dxa"/>
            <w:noWrap w:val="0"/>
            <w:vAlign w:val="center"/>
          </w:tcPr>
          <w:p w14:paraId="3312B3CC">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12</w:t>
            </w:r>
          </w:p>
        </w:tc>
        <w:tc>
          <w:tcPr>
            <w:tcW w:w="735" w:type="dxa"/>
            <w:noWrap w:val="0"/>
            <w:vAlign w:val="center"/>
          </w:tcPr>
          <w:p w14:paraId="683E571D">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15" w:type="dxa"/>
            <w:noWrap w:val="0"/>
            <w:vAlign w:val="center"/>
          </w:tcPr>
          <w:p w14:paraId="11BB6F90">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1800</w:t>
            </w:r>
          </w:p>
        </w:tc>
      </w:tr>
      <w:tr w14:paraId="158C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39BF194">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5 </w:t>
            </w:r>
          </w:p>
        </w:tc>
        <w:tc>
          <w:tcPr>
            <w:tcW w:w="860" w:type="dxa"/>
            <w:noWrap/>
            <w:vAlign w:val="center"/>
          </w:tcPr>
          <w:p w14:paraId="17160C86">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火灾声光警报器</w:t>
            </w:r>
          </w:p>
        </w:tc>
        <w:tc>
          <w:tcPr>
            <w:tcW w:w="4915" w:type="dxa"/>
            <w:noWrap w:val="0"/>
            <w:vAlign w:val="center"/>
          </w:tcPr>
          <w:p w14:paraId="31BE3A58">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1、工作电压：DC 21-27V；</w:t>
            </w:r>
          </w:p>
          <w:p w14:paraId="6C2005C0">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2、工作温度：-10～+55℃；</w:t>
            </w:r>
          </w:p>
          <w:p w14:paraId="5F2D7663">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3、贮存温度：-20～+50℃；</w:t>
            </w:r>
          </w:p>
          <w:p w14:paraId="5874B874">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4、相对湿度：≤95%(40±2℃) ；</w:t>
            </w:r>
          </w:p>
          <w:p w14:paraId="2592C35A">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5、动作电流：≤75mA （24V）；</w:t>
            </w:r>
          </w:p>
          <w:p w14:paraId="0A7818A0">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6、报警音量：&gt;75dB；</w:t>
            </w:r>
          </w:p>
          <w:p w14:paraId="798839EB">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7、警灯频闪周期：≥1.5 秒；</w:t>
            </w:r>
          </w:p>
          <w:p w14:paraId="79C967D8">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8、线 制：二线连接。</w:t>
            </w:r>
          </w:p>
        </w:tc>
        <w:tc>
          <w:tcPr>
            <w:tcW w:w="735" w:type="dxa"/>
            <w:noWrap w:val="0"/>
            <w:vAlign w:val="center"/>
          </w:tcPr>
          <w:p w14:paraId="7D6971C7">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5A0B94D0">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15" w:type="dxa"/>
            <w:noWrap w:val="0"/>
            <w:vAlign w:val="center"/>
          </w:tcPr>
          <w:p w14:paraId="1566EE11">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210</w:t>
            </w:r>
          </w:p>
        </w:tc>
      </w:tr>
      <w:tr w14:paraId="68CB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793C6103">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6 </w:t>
            </w:r>
          </w:p>
        </w:tc>
        <w:tc>
          <w:tcPr>
            <w:tcW w:w="860" w:type="dxa"/>
            <w:noWrap/>
            <w:vAlign w:val="center"/>
          </w:tcPr>
          <w:p w14:paraId="21B1D189">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气体释放警报器</w:t>
            </w:r>
          </w:p>
        </w:tc>
        <w:tc>
          <w:tcPr>
            <w:tcW w:w="4915" w:type="dxa"/>
            <w:noWrap w:val="0"/>
            <w:vAlign w:val="top"/>
          </w:tcPr>
          <w:p w14:paraId="7D14ECDF">
            <w:pPr>
              <w:widowControl/>
              <w:spacing w:line="360" w:lineRule="auto"/>
              <w:jc w:val="left"/>
              <w:textAlignment w:val="top"/>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1、可通过输出模块火灾报警控制器相连，由火灾报警控制器使其工作，表示气体喷洒状态，提醒人员不得进入气体灭火区域。</w:t>
            </w:r>
          </w:p>
        </w:tc>
        <w:tc>
          <w:tcPr>
            <w:tcW w:w="735" w:type="dxa"/>
            <w:noWrap w:val="0"/>
            <w:vAlign w:val="center"/>
          </w:tcPr>
          <w:p w14:paraId="64E31705">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08816B7C">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15" w:type="dxa"/>
            <w:noWrap w:val="0"/>
            <w:vAlign w:val="center"/>
          </w:tcPr>
          <w:p w14:paraId="74E13FBD">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370</w:t>
            </w:r>
          </w:p>
        </w:tc>
      </w:tr>
      <w:tr w14:paraId="0A61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59574B0C">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7 </w:t>
            </w:r>
          </w:p>
        </w:tc>
        <w:tc>
          <w:tcPr>
            <w:tcW w:w="860" w:type="dxa"/>
            <w:noWrap/>
            <w:vAlign w:val="center"/>
          </w:tcPr>
          <w:p w14:paraId="6E16566E">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紧急启停按钮</w:t>
            </w:r>
          </w:p>
        </w:tc>
        <w:tc>
          <w:tcPr>
            <w:tcW w:w="4915" w:type="dxa"/>
            <w:noWrap w:val="0"/>
            <w:vAlign w:val="center"/>
          </w:tcPr>
          <w:p w14:paraId="6FBF1241">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1、工作电压：总线24V，允许范围：16V～32V。</w:t>
            </w:r>
          </w:p>
          <w:p w14:paraId="2CB05634">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2、监视电流：≤0.8mA，报警电流≤10mA。</w:t>
            </w:r>
          </w:p>
          <w:p w14:paraId="07EA2154">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3、常开输出触点：额定值DC60V、0.1A，接触电阻≤100mW。</w:t>
            </w:r>
          </w:p>
          <w:p w14:paraId="1FA77769">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4、启动方式：击碎玻璃罩后，按下“按下启动”按键。</w:t>
            </w:r>
          </w:p>
          <w:p w14:paraId="379540F1">
            <w:pPr>
              <w:widowControl/>
              <w:spacing w:line="360" w:lineRule="auto"/>
              <w:jc w:val="left"/>
              <w:textAlignment w:val="center"/>
              <w:rPr>
                <w:rFonts w:hint="eastAsia" w:ascii="宋体" w:hAnsi="宋体" w:eastAsia="宋体" w:cs="宋体"/>
                <w:b w:val="0"/>
                <w:bCs w:val="0"/>
                <w:color w:val="auto"/>
                <w:kern w:val="0"/>
                <w:highlight w:val="none"/>
                <w:lang w:eastAsia="zh-CN" w:bidi="ar"/>
              </w:rPr>
            </w:pPr>
            <w:r>
              <w:rPr>
                <w:rFonts w:hint="eastAsia" w:ascii="宋体" w:hAnsi="宋体" w:cs="宋体"/>
                <w:b w:val="0"/>
                <w:bCs w:val="0"/>
                <w:color w:val="auto"/>
                <w:kern w:val="0"/>
                <w:highlight w:val="none"/>
                <w:lang w:bidi="ar"/>
              </w:rPr>
              <w:t>5、启动零件类型：重复使用型。</w:t>
            </w:r>
          </w:p>
          <w:p w14:paraId="06E7EB77">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6、指示灯：“按下启动”按键：红色，按下时常亮；“停止”按键：绿色，按下时常亮。</w:t>
            </w:r>
          </w:p>
        </w:tc>
        <w:tc>
          <w:tcPr>
            <w:tcW w:w="735" w:type="dxa"/>
            <w:noWrap w:val="0"/>
            <w:vAlign w:val="center"/>
          </w:tcPr>
          <w:p w14:paraId="25CA6641">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0F35A983">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15" w:type="dxa"/>
            <w:noWrap w:val="0"/>
            <w:vAlign w:val="center"/>
          </w:tcPr>
          <w:p w14:paraId="1F06BBF8">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245</w:t>
            </w:r>
          </w:p>
        </w:tc>
      </w:tr>
      <w:tr w14:paraId="248C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3D5C0D90">
            <w:pPr>
              <w:widowControl/>
              <w:spacing w:line="360" w:lineRule="auto"/>
              <w:jc w:val="center"/>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 xml:space="preserve">8 </w:t>
            </w:r>
          </w:p>
        </w:tc>
        <w:tc>
          <w:tcPr>
            <w:tcW w:w="860" w:type="dxa"/>
            <w:noWrap/>
            <w:vAlign w:val="center"/>
          </w:tcPr>
          <w:p w14:paraId="586312E1">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安装及辅材</w:t>
            </w:r>
          </w:p>
        </w:tc>
        <w:tc>
          <w:tcPr>
            <w:tcW w:w="4915" w:type="dxa"/>
            <w:noWrap w:val="0"/>
            <w:vAlign w:val="center"/>
          </w:tcPr>
          <w:p w14:paraId="003BB853">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安装调试、KBG线管、消防专用线材等</w:t>
            </w:r>
          </w:p>
        </w:tc>
        <w:tc>
          <w:tcPr>
            <w:tcW w:w="735" w:type="dxa"/>
            <w:noWrap w:val="0"/>
            <w:vAlign w:val="center"/>
          </w:tcPr>
          <w:p w14:paraId="056A529E">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735" w:type="dxa"/>
            <w:noWrap w:val="0"/>
            <w:vAlign w:val="center"/>
          </w:tcPr>
          <w:p w14:paraId="20AB623D">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项</w:t>
            </w:r>
          </w:p>
        </w:tc>
        <w:tc>
          <w:tcPr>
            <w:tcW w:w="915" w:type="dxa"/>
            <w:noWrap w:val="0"/>
            <w:vAlign w:val="center"/>
          </w:tcPr>
          <w:p w14:paraId="57B2F5FC">
            <w:pPr>
              <w:widowControl/>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5500</w:t>
            </w:r>
          </w:p>
        </w:tc>
      </w:tr>
      <w:tr w14:paraId="0AE9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31" w:type="dxa"/>
            <w:gridSpan w:val="6"/>
            <w:noWrap/>
            <w:vAlign w:val="center"/>
          </w:tcPr>
          <w:p w14:paraId="6A6B929D">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六、档案室终端设施设备</w:t>
            </w:r>
            <w:bookmarkStart w:id="87" w:name="OLE_LINK24"/>
            <w:r>
              <w:rPr>
                <w:rFonts w:hint="eastAsia" w:ascii="宋体" w:hAnsi="宋体" w:cs="宋体"/>
                <w:b w:val="0"/>
                <w:bCs w:val="0"/>
                <w:color w:val="auto"/>
                <w:highlight w:val="none"/>
              </w:rPr>
              <w:t>（综合档案库房和人事档案库房用）</w:t>
            </w:r>
            <w:bookmarkEnd w:id="87"/>
          </w:p>
        </w:tc>
      </w:tr>
      <w:tr w14:paraId="08E7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6B11A27F">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序号</w:t>
            </w:r>
          </w:p>
        </w:tc>
        <w:tc>
          <w:tcPr>
            <w:tcW w:w="860" w:type="dxa"/>
            <w:noWrap/>
            <w:vAlign w:val="center"/>
          </w:tcPr>
          <w:p w14:paraId="1807A877">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技术项</w:t>
            </w:r>
          </w:p>
        </w:tc>
        <w:tc>
          <w:tcPr>
            <w:tcW w:w="4915" w:type="dxa"/>
            <w:noWrap w:val="0"/>
            <w:vAlign w:val="center"/>
          </w:tcPr>
          <w:p w14:paraId="290DFDDD">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技术参数或要求</w:t>
            </w:r>
          </w:p>
        </w:tc>
        <w:tc>
          <w:tcPr>
            <w:tcW w:w="735" w:type="dxa"/>
            <w:noWrap w:val="0"/>
            <w:vAlign w:val="center"/>
          </w:tcPr>
          <w:p w14:paraId="65A250EE">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数量</w:t>
            </w:r>
          </w:p>
        </w:tc>
        <w:tc>
          <w:tcPr>
            <w:tcW w:w="735" w:type="dxa"/>
            <w:noWrap w:val="0"/>
            <w:vAlign w:val="center"/>
          </w:tcPr>
          <w:p w14:paraId="029B61CF">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单位</w:t>
            </w:r>
          </w:p>
        </w:tc>
        <w:tc>
          <w:tcPr>
            <w:tcW w:w="915" w:type="dxa"/>
            <w:noWrap w:val="0"/>
            <w:vAlign w:val="center"/>
          </w:tcPr>
          <w:p w14:paraId="48E306C4">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单项控制价（元）</w:t>
            </w:r>
          </w:p>
        </w:tc>
      </w:tr>
      <w:tr w14:paraId="7E80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4E12740E">
            <w:pPr>
              <w:pStyle w:val="17"/>
              <w:spacing w:line="360" w:lineRule="auto"/>
              <w:rPr>
                <w:rFonts w:hint="eastAsia" w:ascii="宋体" w:hAnsi="宋体" w:cs="宋体"/>
                <w:b w:val="0"/>
                <w:bCs w:val="0"/>
                <w:color w:val="auto"/>
                <w:sz w:val="21"/>
                <w:szCs w:val="21"/>
                <w:highlight w:val="none"/>
              </w:rPr>
            </w:pPr>
            <w:bookmarkStart w:id="88" w:name="OLE_LINK17" w:colFirst="3" w:colLast="5"/>
            <w:bookmarkStart w:id="89" w:name="OLE_LINK16" w:colFirst="0" w:colLast="1"/>
            <w:r>
              <w:rPr>
                <w:rFonts w:hint="eastAsia" w:ascii="宋体" w:hAnsi="宋体" w:cs="宋体"/>
                <w:b w:val="0"/>
                <w:bCs w:val="0"/>
                <w:color w:val="auto"/>
                <w:sz w:val="21"/>
                <w:szCs w:val="21"/>
                <w:highlight w:val="none"/>
              </w:rPr>
              <w:t>1</w:t>
            </w:r>
          </w:p>
        </w:tc>
        <w:tc>
          <w:tcPr>
            <w:tcW w:w="860" w:type="dxa"/>
            <w:noWrap/>
            <w:vAlign w:val="center"/>
          </w:tcPr>
          <w:p w14:paraId="37F1D515">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highlight w:val="none"/>
              </w:rPr>
              <w:t>信创台式机</w:t>
            </w:r>
          </w:p>
        </w:tc>
        <w:tc>
          <w:tcPr>
            <w:tcW w:w="4915" w:type="dxa"/>
            <w:noWrap w:val="0"/>
            <w:vAlign w:val="center"/>
          </w:tcPr>
          <w:p w14:paraId="1324AB62">
            <w:pPr>
              <w:widowControl/>
              <w:spacing w:line="360" w:lineRule="auto"/>
              <w:jc w:val="left"/>
              <w:textAlignment w:val="center"/>
              <w:rPr>
                <w:rFonts w:hint="eastAsia" w:ascii="宋体" w:hAnsi="宋体" w:cs="宋体"/>
                <w:b w:val="0"/>
                <w:bCs w:val="0"/>
                <w:color w:val="auto"/>
                <w:highlight w:val="none"/>
                <w:lang w:eastAsia="zh-CN"/>
              </w:rPr>
            </w:pPr>
            <w:r>
              <w:rPr>
                <w:rFonts w:hint="eastAsia" w:ascii="宋体" w:hAnsi="宋体" w:cs="宋体"/>
                <w:b w:val="0"/>
                <w:bCs w:val="0"/>
                <w:color w:val="auto"/>
                <w:highlight w:val="none"/>
              </w:rPr>
              <w:t>一台在</w:t>
            </w:r>
            <w:bookmarkStart w:id="90" w:name="OLE_LINK22"/>
            <w:r>
              <w:rPr>
                <w:rFonts w:hint="eastAsia" w:ascii="宋体" w:hAnsi="宋体" w:cs="宋体"/>
                <w:b w:val="0"/>
                <w:bCs w:val="0"/>
                <w:color w:val="auto"/>
                <w:highlight w:val="none"/>
              </w:rPr>
              <w:t>综合档案室</w:t>
            </w:r>
            <w:bookmarkEnd w:id="90"/>
            <w:r>
              <w:rPr>
                <w:rFonts w:hint="eastAsia" w:ascii="宋体" w:hAnsi="宋体" w:cs="宋体"/>
                <w:b w:val="0"/>
                <w:bCs w:val="0"/>
                <w:color w:val="auto"/>
                <w:highlight w:val="none"/>
              </w:rPr>
              <w:t>使用，一台在人事档案室使用：</w:t>
            </w:r>
          </w:p>
          <w:p w14:paraId="46D7EFD6">
            <w:pPr>
              <w:widowControl/>
              <w:spacing w:line="360" w:lineRule="auto"/>
              <w:jc w:val="left"/>
              <w:textAlignment w:val="center"/>
              <w:rPr>
                <w:rFonts w:hint="eastAsia" w:ascii="宋体" w:hAnsi="宋体" w:cs="宋体"/>
                <w:b w:val="0"/>
                <w:bCs w:val="0"/>
                <w:color w:val="auto"/>
                <w:highlight w:val="none"/>
                <w:lang w:eastAsia="zh-CN"/>
              </w:rPr>
            </w:pPr>
            <w:r>
              <w:rPr>
                <w:rFonts w:hint="eastAsia" w:ascii="宋体" w:hAnsi="宋体" w:cs="宋体"/>
                <w:b w:val="0"/>
                <w:bCs w:val="0"/>
                <w:color w:val="auto"/>
                <w:highlight w:val="none"/>
              </w:rPr>
              <w:t>1、CPU：海光，主频3.0GHZ。</w:t>
            </w:r>
          </w:p>
          <w:p w14:paraId="04663854">
            <w:pPr>
              <w:widowControl/>
              <w:spacing w:line="360" w:lineRule="auto"/>
              <w:jc w:val="left"/>
              <w:textAlignment w:val="center"/>
              <w:rPr>
                <w:rFonts w:hint="eastAsia" w:ascii="宋体" w:hAnsi="宋体" w:cs="宋体"/>
                <w:b w:val="0"/>
                <w:bCs w:val="0"/>
                <w:color w:val="auto"/>
                <w:highlight w:val="none"/>
                <w:lang w:eastAsia="zh-CN"/>
              </w:rPr>
            </w:pPr>
            <w:r>
              <w:rPr>
                <w:rFonts w:hint="eastAsia" w:ascii="宋体" w:hAnsi="宋体" w:cs="宋体"/>
                <w:b w:val="0"/>
                <w:bCs w:val="0"/>
                <w:color w:val="auto"/>
                <w:highlight w:val="none"/>
              </w:rPr>
              <w:t>2、操作系统：银河麒麟桌面操作系统V10 SP1</w:t>
            </w:r>
          </w:p>
          <w:p w14:paraId="676A157A">
            <w:pPr>
              <w:widowControl/>
              <w:spacing w:line="360" w:lineRule="auto"/>
              <w:jc w:val="left"/>
              <w:textAlignment w:val="center"/>
              <w:rPr>
                <w:rFonts w:hint="eastAsia" w:ascii="宋体" w:hAnsi="宋体" w:cs="宋体"/>
                <w:b w:val="0"/>
                <w:bCs w:val="0"/>
                <w:color w:val="auto"/>
                <w:highlight w:val="none"/>
                <w:lang w:eastAsia="zh-CN"/>
              </w:rPr>
            </w:pPr>
            <w:r>
              <w:rPr>
                <w:rFonts w:hint="eastAsia" w:ascii="宋体" w:hAnsi="宋体" w:cs="宋体"/>
                <w:b w:val="0"/>
                <w:bCs w:val="0"/>
                <w:color w:val="auto"/>
                <w:highlight w:val="none"/>
              </w:rPr>
              <w:t>3、BIS：百敖</w:t>
            </w:r>
          </w:p>
          <w:p w14:paraId="350CB169">
            <w:pPr>
              <w:widowControl/>
              <w:spacing w:line="360" w:lineRule="auto"/>
              <w:jc w:val="left"/>
              <w:textAlignment w:val="center"/>
              <w:rPr>
                <w:rFonts w:hint="eastAsia" w:ascii="宋体" w:hAnsi="宋体" w:cs="宋体"/>
                <w:b w:val="0"/>
                <w:bCs w:val="0"/>
                <w:color w:val="auto"/>
                <w:highlight w:val="none"/>
                <w:lang w:eastAsia="zh-CN"/>
              </w:rPr>
            </w:pPr>
            <w:r>
              <w:rPr>
                <w:rFonts w:hint="eastAsia" w:ascii="宋体" w:hAnsi="宋体" w:cs="宋体"/>
                <w:b w:val="0"/>
                <w:bCs w:val="0"/>
                <w:color w:val="auto"/>
                <w:highlight w:val="none"/>
              </w:rPr>
              <w:t>4、内存：16GB，扩展最大支持32GB。</w:t>
            </w:r>
          </w:p>
          <w:p w14:paraId="5E081651">
            <w:pPr>
              <w:widowControl/>
              <w:spacing w:line="360" w:lineRule="auto"/>
              <w:jc w:val="left"/>
              <w:textAlignment w:val="center"/>
              <w:rPr>
                <w:rFonts w:hint="eastAsia" w:ascii="宋体" w:hAnsi="宋体" w:cs="宋体"/>
                <w:b w:val="0"/>
                <w:bCs w:val="0"/>
                <w:color w:val="auto"/>
                <w:highlight w:val="none"/>
                <w:lang w:eastAsia="zh-CN"/>
              </w:rPr>
            </w:pPr>
            <w:r>
              <w:rPr>
                <w:rFonts w:hint="eastAsia" w:ascii="宋体" w:hAnsi="宋体" w:cs="宋体"/>
                <w:b w:val="0"/>
                <w:bCs w:val="0"/>
                <w:color w:val="auto"/>
                <w:highlight w:val="none"/>
              </w:rPr>
              <w:t>5、存储：容量256GB SSD+1T HDD，最大可扩展1个3.5英寸SATA硬盘+1个2.5英寸SATA硬盘。</w:t>
            </w:r>
          </w:p>
          <w:p w14:paraId="6FE94F92">
            <w:pPr>
              <w:widowControl/>
              <w:spacing w:line="360" w:lineRule="auto"/>
              <w:jc w:val="left"/>
              <w:textAlignment w:val="center"/>
              <w:rPr>
                <w:rFonts w:hint="eastAsia" w:ascii="宋体" w:hAnsi="宋体" w:cs="宋体"/>
                <w:b w:val="0"/>
                <w:bCs w:val="0"/>
                <w:color w:val="auto"/>
                <w:highlight w:val="none"/>
                <w:lang w:eastAsia="zh-CN"/>
              </w:rPr>
            </w:pPr>
            <w:r>
              <w:rPr>
                <w:rFonts w:hint="eastAsia" w:ascii="宋体" w:hAnsi="宋体" w:cs="宋体"/>
                <w:b w:val="0"/>
                <w:bCs w:val="0"/>
                <w:color w:val="auto"/>
                <w:highlight w:val="none"/>
              </w:rPr>
              <w:t>6、显卡：独立显卡显存容量2GB</w:t>
            </w:r>
          </w:p>
          <w:p w14:paraId="242FCC73">
            <w:pPr>
              <w:widowControl/>
              <w:spacing w:line="360" w:lineRule="auto"/>
              <w:jc w:val="left"/>
              <w:textAlignment w:val="center"/>
              <w:rPr>
                <w:rFonts w:hint="eastAsia" w:ascii="宋体" w:hAnsi="宋体" w:cs="宋体"/>
                <w:b w:val="0"/>
                <w:bCs w:val="0"/>
                <w:color w:val="auto"/>
                <w:highlight w:val="none"/>
                <w:lang w:eastAsia="zh-CN"/>
              </w:rPr>
            </w:pPr>
            <w:r>
              <w:rPr>
                <w:rFonts w:hint="eastAsia" w:ascii="宋体" w:hAnsi="宋体" w:cs="宋体"/>
                <w:b w:val="0"/>
                <w:bCs w:val="0"/>
                <w:color w:val="auto"/>
                <w:highlight w:val="none"/>
              </w:rPr>
              <w:t xml:space="preserve">7、外设接口：前置4个USB3.0接口，后置4个USB3.0接口 </w:t>
            </w:r>
          </w:p>
          <w:p w14:paraId="4447182A">
            <w:pPr>
              <w:widowControl/>
              <w:spacing w:line="360" w:lineRule="auto"/>
              <w:jc w:val="left"/>
              <w:textAlignment w:val="center"/>
              <w:rPr>
                <w:rFonts w:hint="eastAsia" w:ascii="宋体" w:hAnsi="宋体" w:cs="宋体"/>
                <w:b w:val="0"/>
                <w:bCs w:val="0"/>
                <w:color w:val="auto"/>
                <w:highlight w:val="none"/>
                <w:lang w:eastAsia="zh-CN"/>
              </w:rPr>
            </w:pPr>
            <w:r>
              <w:rPr>
                <w:rFonts w:hint="eastAsia" w:ascii="宋体" w:hAnsi="宋体" w:cs="宋体"/>
                <w:b w:val="0"/>
                <w:bCs w:val="0"/>
                <w:color w:val="auto"/>
                <w:highlight w:val="none"/>
              </w:rPr>
              <w:t>8、显示器：23.8英寸，1个HDMI接口，1个 VGA接口</w:t>
            </w:r>
          </w:p>
          <w:p w14:paraId="77829836">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highlight w:val="none"/>
              </w:rPr>
              <w:t>9、提供3年整机质保，7×24小时电话响应支持；</w:t>
            </w:r>
          </w:p>
          <w:p w14:paraId="68077A5A">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highlight w:val="none"/>
              </w:rPr>
              <w:t>福昕OFD版式办公套件软件 (Linux版）v8.0</w:t>
            </w:r>
          </w:p>
          <w:p w14:paraId="2614ACC7">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highlight w:val="none"/>
              </w:rPr>
              <w:t>奇安信网神终端安全管理系统V8.0（一年）</w:t>
            </w:r>
          </w:p>
          <w:p w14:paraId="4F5DF516">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highlight w:val="none"/>
              </w:rPr>
              <w:t>1</w:t>
            </w:r>
            <w:r>
              <w:rPr>
                <w:rFonts w:hint="eastAsia" w:ascii="宋体" w:hAnsi="宋体" w:cs="宋体"/>
                <w:b w:val="0"/>
                <w:bCs w:val="0"/>
                <w:color w:val="auto"/>
                <w:highlight w:val="none"/>
                <w:lang w:val="en-US" w:eastAsia="zh-CN"/>
              </w:rPr>
              <w:t>0</w:t>
            </w:r>
            <w:bookmarkStart w:id="204" w:name="_GoBack"/>
            <w:bookmarkEnd w:id="204"/>
            <w:r>
              <w:rPr>
                <w:rFonts w:hint="eastAsia" w:ascii="宋体" w:hAnsi="宋体" w:cs="宋体"/>
                <w:b w:val="0"/>
                <w:bCs w:val="0"/>
                <w:color w:val="auto"/>
                <w:highlight w:val="none"/>
              </w:rPr>
              <w:t>、金山WPS Office 2019 for linux专业版办公软件V11（政府版 /一年）</w:t>
            </w:r>
          </w:p>
        </w:tc>
        <w:tc>
          <w:tcPr>
            <w:tcW w:w="735" w:type="dxa"/>
            <w:noWrap w:val="0"/>
            <w:vAlign w:val="center"/>
          </w:tcPr>
          <w:p w14:paraId="37E0314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w:t>
            </w:r>
          </w:p>
        </w:tc>
        <w:tc>
          <w:tcPr>
            <w:tcW w:w="735" w:type="dxa"/>
            <w:noWrap w:val="0"/>
            <w:vAlign w:val="center"/>
          </w:tcPr>
          <w:p w14:paraId="0730C07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台</w:t>
            </w:r>
          </w:p>
        </w:tc>
        <w:tc>
          <w:tcPr>
            <w:tcW w:w="915" w:type="dxa"/>
            <w:noWrap w:val="0"/>
            <w:vAlign w:val="center"/>
          </w:tcPr>
          <w:p w14:paraId="5A0BB3E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14000</w:t>
            </w:r>
          </w:p>
        </w:tc>
      </w:tr>
      <w:tr w14:paraId="11D2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38A5C0E0">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w:t>
            </w:r>
          </w:p>
        </w:tc>
        <w:tc>
          <w:tcPr>
            <w:tcW w:w="860" w:type="dxa"/>
            <w:noWrap/>
            <w:vAlign w:val="center"/>
          </w:tcPr>
          <w:p w14:paraId="25FF582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工作站（档案系统终端）</w:t>
            </w:r>
          </w:p>
        </w:tc>
        <w:tc>
          <w:tcPr>
            <w:tcW w:w="4915" w:type="dxa"/>
            <w:noWrap w:val="0"/>
            <w:vAlign w:val="center"/>
          </w:tcPr>
          <w:p w14:paraId="0C8D5E6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非信创系统终端台式机</w:t>
            </w:r>
          </w:p>
          <w:p w14:paraId="45911EB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(i7-13700HX/32G/1TSSD+4T HDD硬盘/集显/W11) </w:t>
            </w:r>
          </w:p>
        </w:tc>
        <w:tc>
          <w:tcPr>
            <w:tcW w:w="735" w:type="dxa"/>
            <w:noWrap w:val="0"/>
            <w:vAlign w:val="center"/>
          </w:tcPr>
          <w:p w14:paraId="6ED836B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735" w:type="dxa"/>
            <w:noWrap w:val="0"/>
            <w:vAlign w:val="center"/>
          </w:tcPr>
          <w:p w14:paraId="5C70A5B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台</w:t>
            </w:r>
          </w:p>
        </w:tc>
        <w:tc>
          <w:tcPr>
            <w:tcW w:w="915" w:type="dxa"/>
            <w:noWrap w:val="0"/>
            <w:vAlign w:val="center"/>
          </w:tcPr>
          <w:p w14:paraId="0D611CC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12000</w:t>
            </w:r>
          </w:p>
        </w:tc>
      </w:tr>
      <w:tr w14:paraId="4E57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9B4B4D1">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w:t>
            </w:r>
          </w:p>
        </w:tc>
        <w:tc>
          <w:tcPr>
            <w:tcW w:w="860" w:type="dxa"/>
            <w:noWrap/>
            <w:vAlign w:val="center"/>
          </w:tcPr>
          <w:p w14:paraId="58D6A6AA">
            <w:pPr>
              <w:widowControl/>
              <w:spacing w:line="360" w:lineRule="auto"/>
              <w:jc w:val="left"/>
              <w:textAlignment w:val="center"/>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A3扫描复印彩色打印一体机</w:t>
            </w:r>
          </w:p>
        </w:tc>
        <w:tc>
          <w:tcPr>
            <w:tcW w:w="4915" w:type="dxa"/>
            <w:noWrap w:val="0"/>
            <w:vAlign w:val="center"/>
          </w:tcPr>
          <w:p w14:paraId="2FA47A8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综合档案室用：</w:t>
            </w:r>
          </w:p>
          <w:p w14:paraId="1EBD4B9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1、幅面: A3; </w:t>
            </w:r>
          </w:p>
          <w:p w14:paraId="0A01FE6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2、颜色:彩色; </w:t>
            </w:r>
          </w:p>
          <w:p w14:paraId="1D5B559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3、打印复印速度:25ppm（黑彩同速）; </w:t>
            </w:r>
          </w:p>
          <w:p w14:paraId="6299E58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4、内存:6GB; </w:t>
            </w:r>
          </w:p>
          <w:p w14:paraId="607762D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5、处理器:四核（1.6GHz）+双核（1.4GHz）; </w:t>
            </w:r>
          </w:p>
          <w:p w14:paraId="763EF90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6、硬盘:500GB; </w:t>
            </w:r>
          </w:p>
          <w:p w14:paraId="2FB3741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7、打印分辨率:1200X1200dpi; </w:t>
            </w:r>
          </w:p>
          <w:p w14:paraId="7FD5547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8、月负荷:11万; </w:t>
            </w:r>
          </w:p>
          <w:p w14:paraId="4D1045F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9、接口:USB3.0; 网络:千兆，可选无线; </w:t>
            </w:r>
          </w:p>
          <w:p w14:paraId="3E988F5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10、进纸盒:520+520; 手送纸盒:100; </w:t>
            </w:r>
          </w:p>
          <w:p w14:paraId="7097EB8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11、双面打印:标配双面; </w:t>
            </w:r>
          </w:p>
          <w:p w14:paraId="062B944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12、ADF:200页DADF; </w:t>
            </w:r>
          </w:p>
          <w:p w14:paraId="21E27AD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13、首页复印时间:黑6.7秒，彩8.9秒; </w:t>
            </w:r>
          </w:p>
          <w:p w14:paraId="678C673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14、扫描速度:90ppm/180ipm; </w:t>
            </w:r>
          </w:p>
          <w:p w14:paraId="11C4126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15、操作面板:10.1英寸触屏; </w:t>
            </w:r>
          </w:p>
          <w:p w14:paraId="62352C2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 xml:space="preserve">16、扫描分辨率:600x600dpi; </w:t>
            </w:r>
          </w:p>
          <w:p w14:paraId="562E92F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17、耗材 碳粉:黑2.9万，彩2.4万，随机黑1万/彩9000页; 成像鼓:黑20万，彩13.5万</w:t>
            </w:r>
          </w:p>
        </w:tc>
        <w:tc>
          <w:tcPr>
            <w:tcW w:w="735" w:type="dxa"/>
            <w:noWrap w:val="0"/>
            <w:vAlign w:val="center"/>
          </w:tcPr>
          <w:p w14:paraId="1A79B3F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735" w:type="dxa"/>
            <w:noWrap w:val="0"/>
            <w:vAlign w:val="center"/>
          </w:tcPr>
          <w:p w14:paraId="2E19620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台</w:t>
            </w:r>
          </w:p>
        </w:tc>
        <w:tc>
          <w:tcPr>
            <w:tcW w:w="915" w:type="dxa"/>
            <w:noWrap w:val="0"/>
            <w:vAlign w:val="center"/>
          </w:tcPr>
          <w:p w14:paraId="7AA4588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22500</w:t>
            </w:r>
          </w:p>
        </w:tc>
      </w:tr>
      <w:tr w14:paraId="121C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3EF74AF">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w:t>
            </w:r>
          </w:p>
        </w:tc>
        <w:tc>
          <w:tcPr>
            <w:tcW w:w="860" w:type="dxa"/>
            <w:noWrap/>
            <w:vAlign w:val="center"/>
          </w:tcPr>
          <w:p w14:paraId="4F4897B7">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档案整理桌</w:t>
            </w:r>
          </w:p>
        </w:tc>
        <w:tc>
          <w:tcPr>
            <w:tcW w:w="4915" w:type="dxa"/>
            <w:noWrap w:val="0"/>
            <w:vAlign w:val="center"/>
          </w:tcPr>
          <w:p w14:paraId="7EC9E93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综合档案室用，尺寸宽0.9-1米，长2米，配2张凳子。</w:t>
            </w:r>
          </w:p>
        </w:tc>
        <w:tc>
          <w:tcPr>
            <w:tcW w:w="735" w:type="dxa"/>
            <w:noWrap w:val="0"/>
            <w:vAlign w:val="center"/>
          </w:tcPr>
          <w:p w14:paraId="5DFC9ED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w:t>
            </w:r>
          </w:p>
        </w:tc>
        <w:tc>
          <w:tcPr>
            <w:tcW w:w="735" w:type="dxa"/>
            <w:noWrap w:val="0"/>
            <w:vAlign w:val="center"/>
          </w:tcPr>
          <w:p w14:paraId="285511D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张</w:t>
            </w:r>
          </w:p>
        </w:tc>
        <w:tc>
          <w:tcPr>
            <w:tcW w:w="915" w:type="dxa"/>
            <w:noWrap w:val="0"/>
            <w:vAlign w:val="center"/>
          </w:tcPr>
          <w:p w14:paraId="1F56DE7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3000</w:t>
            </w:r>
          </w:p>
        </w:tc>
      </w:tr>
      <w:tr w14:paraId="19C9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767E139D">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w:t>
            </w:r>
          </w:p>
        </w:tc>
        <w:tc>
          <w:tcPr>
            <w:tcW w:w="860" w:type="dxa"/>
            <w:noWrap/>
            <w:vAlign w:val="center"/>
          </w:tcPr>
          <w:p w14:paraId="72E73B4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A3幅面平板扫描仪</w:t>
            </w:r>
          </w:p>
          <w:p w14:paraId="38C96788">
            <w:pPr>
              <w:widowControl/>
              <w:spacing w:line="360" w:lineRule="auto"/>
              <w:jc w:val="left"/>
              <w:textAlignment w:val="center"/>
              <w:rPr>
                <w:rFonts w:hint="eastAsia" w:ascii="宋体" w:hAnsi="宋体" w:cs="宋体"/>
                <w:b w:val="0"/>
                <w:bCs w:val="0"/>
                <w:color w:val="auto"/>
                <w:kern w:val="0"/>
                <w:highlight w:val="none"/>
                <w:lang w:bidi="ar"/>
              </w:rPr>
            </w:pPr>
          </w:p>
        </w:tc>
        <w:tc>
          <w:tcPr>
            <w:tcW w:w="4915" w:type="dxa"/>
            <w:noWrap w:val="0"/>
            <w:vAlign w:val="center"/>
          </w:tcPr>
          <w:p w14:paraId="7D85C749">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人事档案室用：</w:t>
            </w:r>
          </w:p>
          <w:p w14:paraId="005B15C0">
            <w:pPr>
              <w:pStyle w:val="17"/>
              <w:spacing w:line="360" w:lineRule="auto"/>
              <w:rPr>
                <w:rFonts w:hint="eastAsia" w:ascii="宋体" w:hAnsi="宋体" w:cs="宋体"/>
                <w:b w:val="0"/>
                <w:bCs w:val="0"/>
                <w:color w:val="auto"/>
                <w:sz w:val="21"/>
                <w:szCs w:val="21"/>
                <w:highlight w:val="none"/>
              </w:rPr>
            </w:pPr>
            <w:r>
              <w:rPr>
                <w:rFonts w:hint="eastAsia" w:ascii="Helvetica" w:hAnsi="Helvetica" w:cs="Helvetica"/>
                <w:b w:val="0"/>
                <w:bCs w:val="0"/>
                <w:color w:val="auto"/>
                <w:sz w:val="21"/>
                <w:szCs w:val="21"/>
                <w:highlight w:val="none"/>
                <w:shd w:val="clear" w:color="auto" w:fill="FFFFFF"/>
              </w:rPr>
              <w:t>1、</w:t>
            </w:r>
            <w:r>
              <w:rPr>
                <w:rFonts w:hint="eastAsia" w:ascii="宋体" w:hAnsi="宋体" w:cs="宋体"/>
                <w:b w:val="0"/>
                <w:bCs w:val="0"/>
                <w:color w:val="auto"/>
                <w:sz w:val="21"/>
                <w:szCs w:val="21"/>
                <w:highlight w:val="none"/>
              </w:rPr>
              <w:t>A3 幅面 平板+ADF彩色扫描仪</w:t>
            </w:r>
          </w:p>
          <w:p w14:paraId="4A089ADE">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扫</w:t>
            </w:r>
          </w:p>
          <w:p w14:paraId="392A4AB7">
            <w:pPr>
              <w:pStyle w:val="17"/>
              <w:spacing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2、扫描方式：平板 扫描：文档固定，字车移动</w:t>
            </w:r>
          </w:p>
          <w:p w14:paraId="613FDB3F">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ADF 扫描：字车固定，文档移动</w:t>
            </w:r>
          </w:p>
          <w:p w14:paraId="6E491335">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3、感光元件：4线彩色CCD</w:t>
            </w:r>
          </w:p>
          <w:p w14:paraId="6F9CCE1C">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4、光学分辨率：600 dpi</w:t>
            </w:r>
          </w:p>
          <w:p w14:paraId="0C3FF9A5">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5、本机最大扫描区域</w:t>
            </w:r>
          </w:p>
          <w:p w14:paraId="06C2A234">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平板扫描：本机最大Letter或A3</w:t>
            </w:r>
          </w:p>
          <w:p w14:paraId="154512AB">
            <w:pPr>
              <w:pStyle w:val="17"/>
              <w:spacing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ADF扫描：本机最小：宽68mm×长120mm</w:t>
            </w:r>
          </w:p>
          <w:p w14:paraId="27F5FCBB">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本机最大：宽297mm×长2540mm</w:t>
            </w:r>
          </w:p>
          <w:p w14:paraId="23CCEE3B">
            <w:pPr>
              <w:pStyle w:val="17"/>
              <w:spacing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6、扫描速度：平板：≤4秒/页（A4，300dpi,黑白 / 灰度 / 彩色）</w:t>
            </w:r>
          </w:p>
          <w:p w14:paraId="55DAD874">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ADF：40ppm / 80ipm（200dpi / 300dpi黑白、灰度、彩色）</w:t>
            </w:r>
          </w:p>
          <w:p w14:paraId="79E8CBF7">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7、最大扫描幅面：(宽 x 长) 最大:  297×432mm, A3</w:t>
            </w:r>
          </w:p>
        </w:tc>
        <w:tc>
          <w:tcPr>
            <w:tcW w:w="735" w:type="dxa"/>
            <w:noWrap w:val="0"/>
            <w:vAlign w:val="center"/>
          </w:tcPr>
          <w:p w14:paraId="46C7ED3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735" w:type="dxa"/>
            <w:noWrap w:val="0"/>
            <w:vAlign w:val="center"/>
          </w:tcPr>
          <w:p w14:paraId="6056D566">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台</w:t>
            </w:r>
          </w:p>
        </w:tc>
        <w:tc>
          <w:tcPr>
            <w:tcW w:w="915" w:type="dxa"/>
            <w:noWrap w:val="0"/>
            <w:vAlign w:val="center"/>
          </w:tcPr>
          <w:p w14:paraId="567E4D2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16000</w:t>
            </w:r>
          </w:p>
        </w:tc>
      </w:tr>
      <w:tr w14:paraId="7447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BC624AE">
            <w:pPr>
              <w:pStyle w:val="17"/>
              <w:spacing w:line="360" w:lineRule="auto"/>
              <w:rPr>
                <w:rFonts w:hint="eastAsia" w:ascii="宋体" w:hAnsi="宋体" w:cs="宋体"/>
                <w:b w:val="0"/>
                <w:bCs w:val="0"/>
                <w:color w:val="auto"/>
                <w:sz w:val="21"/>
                <w:szCs w:val="21"/>
                <w:highlight w:val="none"/>
              </w:rPr>
            </w:pPr>
            <w:bookmarkStart w:id="91" w:name="OLE_LINK19" w:colFirst="0" w:colLast="5"/>
            <w:r>
              <w:rPr>
                <w:rFonts w:hint="eastAsia" w:ascii="宋体" w:hAnsi="宋体" w:cs="宋体"/>
                <w:b w:val="0"/>
                <w:bCs w:val="0"/>
                <w:color w:val="auto"/>
                <w:sz w:val="21"/>
                <w:szCs w:val="21"/>
                <w:highlight w:val="none"/>
              </w:rPr>
              <w:t>6</w:t>
            </w:r>
          </w:p>
        </w:tc>
        <w:tc>
          <w:tcPr>
            <w:tcW w:w="860" w:type="dxa"/>
            <w:noWrap/>
            <w:vAlign w:val="center"/>
          </w:tcPr>
          <w:p w14:paraId="298982B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移动硬盘</w:t>
            </w:r>
          </w:p>
          <w:p w14:paraId="6B19EC08">
            <w:pPr>
              <w:widowControl/>
              <w:spacing w:line="360" w:lineRule="auto"/>
              <w:jc w:val="left"/>
              <w:textAlignment w:val="center"/>
              <w:rPr>
                <w:rFonts w:hint="eastAsia" w:ascii="宋体" w:hAnsi="宋体" w:cs="宋体"/>
                <w:b w:val="0"/>
                <w:bCs w:val="0"/>
                <w:color w:val="auto"/>
                <w:kern w:val="0"/>
                <w:highlight w:val="none"/>
                <w:lang w:bidi="ar"/>
              </w:rPr>
            </w:pPr>
          </w:p>
        </w:tc>
        <w:tc>
          <w:tcPr>
            <w:tcW w:w="4915" w:type="dxa"/>
            <w:noWrap w:val="0"/>
            <w:vAlign w:val="center"/>
          </w:tcPr>
          <w:p w14:paraId="04A46E8E">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人事档案室用：</w:t>
            </w:r>
          </w:p>
          <w:p w14:paraId="1DEA8A5B">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1、存储容量‌：2000GB（2TB）‌</w:t>
            </w:r>
          </w:p>
          <w:p w14:paraId="4D2B8983">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‌2、硬盘尺寸‌：2.5英寸</w:t>
            </w:r>
          </w:p>
          <w:p w14:paraId="0E30DCA7">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‌3、接口类型‌：有线（USB3.0/USB2.0）‌</w:t>
            </w:r>
          </w:p>
          <w:p w14:paraId="17374F28">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‌4、数据传输率‌：5Gb/s‌</w:t>
            </w:r>
          </w:p>
          <w:p w14:paraId="0D0120D4">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‌5、重量‌：234g‌</w:t>
            </w:r>
          </w:p>
        </w:tc>
        <w:tc>
          <w:tcPr>
            <w:tcW w:w="735" w:type="dxa"/>
            <w:noWrap w:val="0"/>
            <w:vAlign w:val="center"/>
          </w:tcPr>
          <w:p w14:paraId="05E31040">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w:t>
            </w:r>
          </w:p>
        </w:tc>
        <w:tc>
          <w:tcPr>
            <w:tcW w:w="735" w:type="dxa"/>
            <w:noWrap w:val="0"/>
            <w:vAlign w:val="center"/>
          </w:tcPr>
          <w:p w14:paraId="39C4792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个</w:t>
            </w:r>
          </w:p>
        </w:tc>
        <w:tc>
          <w:tcPr>
            <w:tcW w:w="915" w:type="dxa"/>
            <w:noWrap w:val="0"/>
            <w:vAlign w:val="center"/>
          </w:tcPr>
          <w:p w14:paraId="364CC63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1200</w:t>
            </w:r>
          </w:p>
        </w:tc>
      </w:tr>
      <w:bookmarkEnd w:id="88"/>
      <w:bookmarkEnd w:id="89"/>
      <w:bookmarkEnd w:id="91"/>
      <w:tr w14:paraId="537D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31" w:type="dxa"/>
            <w:gridSpan w:val="6"/>
            <w:noWrap/>
            <w:vAlign w:val="center"/>
          </w:tcPr>
          <w:p w14:paraId="245E5371">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七、档案整理及数字化服务（综合档案和人事档案服务）</w:t>
            </w:r>
          </w:p>
        </w:tc>
      </w:tr>
      <w:tr w14:paraId="6CA9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7F55BE51">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序号</w:t>
            </w:r>
          </w:p>
        </w:tc>
        <w:tc>
          <w:tcPr>
            <w:tcW w:w="860" w:type="dxa"/>
            <w:noWrap/>
            <w:vAlign w:val="center"/>
          </w:tcPr>
          <w:p w14:paraId="39AEAAE3">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技术项</w:t>
            </w:r>
          </w:p>
        </w:tc>
        <w:tc>
          <w:tcPr>
            <w:tcW w:w="4915" w:type="dxa"/>
            <w:noWrap w:val="0"/>
            <w:vAlign w:val="center"/>
          </w:tcPr>
          <w:p w14:paraId="7A9F399F">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技术参数或要求</w:t>
            </w:r>
          </w:p>
        </w:tc>
        <w:tc>
          <w:tcPr>
            <w:tcW w:w="735" w:type="dxa"/>
            <w:noWrap w:val="0"/>
            <w:vAlign w:val="center"/>
          </w:tcPr>
          <w:p w14:paraId="7D5D914D">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数量</w:t>
            </w:r>
          </w:p>
        </w:tc>
        <w:tc>
          <w:tcPr>
            <w:tcW w:w="735" w:type="dxa"/>
            <w:noWrap w:val="0"/>
            <w:vAlign w:val="center"/>
          </w:tcPr>
          <w:p w14:paraId="76345B27">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单位</w:t>
            </w:r>
          </w:p>
        </w:tc>
        <w:tc>
          <w:tcPr>
            <w:tcW w:w="915" w:type="dxa"/>
            <w:noWrap w:val="0"/>
            <w:vAlign w:val="center"/>
          </w:tcPr>
          <w:p w14:paraId="497BD855">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单项控制价（元）</w:t>
            </w:r>
          </w:p>
        </w:tc>
      </w:tr>
      <w:tr w14:paraId="46B6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60F52FD8">
            <w:pPr>
              <w:pStyle w:val="17"/>
              <w:spacing w:line="360" w:lineRule="auto"/>
              <w:rPr>
                <w:rFonts w:hint="eastAsia" w:ascii="宋体" w:hAnsi="宋体" w:cs="宋体"/>
                <w:b w:val="0"/>
                <w:bCs w:val="0"/>
                <w:color w:val="auto"/>
                <w:sz w:val="21"/>
                <w:szCs w:val="21"/>
                <w:highlight w:val="none"/>
              </w:rPr>
            </w:pPr>
            <w:bookmarkStart w:id="92" w:name="OLE_LINK18" w:colFirst="1" w:colLast="1"/>
            <w:r>
              <w:rPr>
                <w:rFonts w:hint="eastAsia" w:ascii="宋体" w:hAnsi="宋体" w:cs="宋体"/>
                <w:b w:val="0"/>
                <w:bCs w:val="0"/>
                <w:color w:val="auto"/>
                <w:sz w:val="21"/>
                <w:szCs w:val="21"/>
                <w:highlight w:val="none"/>
              </w:rPr>
              <w:t>1</w:t>
            </w:r>
          </w:p>
        </w:tc>
        <w:tc>
          <w:tcPr>
            <w:tcW w:w="860" w:type="dxa"/>
            <w:noWrap/>
            <w:vAlign w:val="center"/>
          </w:tcPr>
          <w:p w14:paraId="5332790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2024年度文书、教学、基建、科研档案整理服务</w:t>
            </w:r>
          </w:p>
        </w:tc>
        <w:tc>
          <w:tcPr>
            <w:tcW w:w="4915" w:type="dxa"/>
            <w:vMerge w:val="restart"/>
            <w:noWrap w:val="0"/>
            <w:vAlign w:val="center"/>
          </w:tcPr>
          <w:p w14:paraId="68854D9E">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一、整理服务要求</w:t>
            </w:r>
          </w:p>
          <w:p w14:paraId="4FF1A0C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1、档案服务必须严格按照《中华人民共和国档案法》《档案著录规则》（DA/T18—2022）《档案工作基本术语》（DA/T1-2000）《会计档案管理办法》（国家档案局令第79号）《会计档案案卷格式》（DA/T 39）《建设项目档案管理规范》（DA/T28—2018）《录音录像档案管理规范》（DA/T78-2019）《广西壮族自治区实物档案整理规则（试行）》（桂档发〔2007〕19号）等标准。</w:t>
            </w:r>
          </w:p>
          <w:p w14:paraId="789529D2">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二、整理服务流程</w:t>
            </w:r>
          </w:p>
          <w:p w14:paraId="547D2EE8">
            <w:pPr>
              <w:pStyle w:val="23"/>
              <w:spacing w:line="360" w:lineRule="auto"/>
              <w:rPr>
                <w:rFonts w:hint="eastAsia" w:ascii="宋体" w:hAnsi="宋体" w:cs="宋体"/>
                <w:b w:val="0"/>
                <w:bCs w:val="0"/>
                <w:color w:val="auto"/>
                <w:sz w:val="21"/>
                <w:highlight w:val="none"/>
                <w:lang w:bidi="ar"/>
              </w:rPr>
            </w:pPr>
            <w:r>
              <w:rPr>
                <w:rFonts w:hint="eastAsia" w:ascii="宋体" w:hAnsi="宋体" w:cs="宋体"/>
                <w:b w:val="0"/>
                <w:bCs w:val="0"/>
                <w:color w:val="auto"/>
                <w:sz w:val="21"/>
                <w:highlight w:val="none"/>
              </w:rPr>
              <w:t>1、基建档案整理：</w:t>
            </w:r>
            <w:r>
              <w:rPr>
                <w:rFonts w:hint="eastAsia" w:ascii="宋体" w:hAnsi="宋体" w:cs="宋体"/>
                <w:b w:val="0"/>
                <w:bCs w:val="0"/>
                <w:color w:val="auto"/>
                <w:sz w:val="21"/>
                <w:highlight w:val="none"/>
                <w:lang w:bidi="ar"/>
              </w:rPr>
              <w:t>分类、组件、编写页码、文件排序、组卷装盒、折图纸、条目著录、拟写案卷题名、编制档号、文件盖章、档案盒盖章、贴题名标签、打印目录、备考表装盒、档案入库上架、数据导入档案管理系统。</w:t>
            </w:r>
          </w:p>
          <w:p w14:paraId="4CFEE380">
            <w:pPr>
              <w:pStyle w:val="23"/>
              <w:spacing w:line="360" w:lineRule="auto"/>
              <w:rPr>
                <w:rFonts w:hint="eastAsia" w:ascii="宋体" w:hAnsi="宋体" w:cs="宋体"/>
                <w:b w:val="0"/>
                <w:bCs w:val="0"/>
                <w:color w:val="auto"/>
                <w:sz w:val="21"/>
                <w:highlight w:val="none"/>
                <w:lang w:bidi="ar"/>
              </w:rPr>
            </w:pPr>
            <w:r>
              <w:rPr>
                <w:rFonts w:hint="eastAsia" w:ascii="宋体" w:hAnsi="宋体" w:cs="宋体"/>
                <w:b w:val="0"/>
                <w:bCs w:val="0"/>
                <w:color w:val="auto"/>
                <w:sz w:val="21"/>
                <w:highlight w:val="none"/>
                <w:lang w:bidi="ar"/>
              </w:rPr>
              <w:t>2、</w:t>
            </w:r>
            <w:r>
              <w:rPr>
                <w:rFonts w:hint="eastAsia" w:ascii="宋体" w:hAnsi="宋体" w:cs="宋体"/>
                <w:b w:val="0"/>
                <w:bCs w:val="0"/>
                <w:color w:val="auto"/>
                <w:sz w:val="21"/>
                <w:highlight w:val="none"/>
              </w:rPr>
              <w:t>教学档案整理：编制</w:t>
            </w:r>
            <w:r>
              <w:rPr>
                <w:rFonts w:hint="eastAsia" w:ascii="宋体" w:hAnsi="宋体" w:cs="宋体"/>
                <w:b w:val="0"/>
                <w:bCs w:val="0"/>
                <w:color w:val="auto"/>
                <w:sz w:val="21"/>
                <w:highlight w:val="none"/>
                <w:lang w:bidi="ar"/>
              </w:rPr>
              <w:t>档号（全宗号、目录号、案卷号）、卷内目录（件号、每件起始页号）、案卷目录著录、卷内目录著录、档案盒盖章、档案入库上架、打印目录装册、目录数据导入档案管理系统。</w:t>
            </w:r>
          </w:p>
          <w:p w14:paraId="6A9138AD">
            <w:pPr>
              <w:wordWrap w:val="0"/>
              <w:autoSpaceDE w:val="0"/>
              <w:autoSpaceDN w:val="0"/>
              <w:adjustRightInd w:val="0"/>
              <w:snapToGrid w:val="0"/>
              <w:spacing w:line="360" w:lineRule="auto"/>
              <w:jc w:val="left"/>
              <w:rPr>
                <w:rFonts w:hint="eastAsia" w:ascii="宋体" w:hAnsi="宋体" w:cs="宋体"/>
                <w:b w:val="0"/>
                <w:bCs w:val="0"/>
                <w:color w:val="auto"/>
                <w:highlight w:val="none"/>
              </w:rPr>
            </w:pPr>
            <w:r>
              <w:rPr>
                <w:rFonts w:hint="eastAsia" w:ascii="宋体" w:hAnsi="宋体" w:cs="宋体"/>
                <w:b w:val="0"/>
                <w:bCs w:val="0"/>
                <w:color w:val="auto"/>
                <w:kern w:val="0"/>
                <w:highlight w:val="none"/>
                <w:lang w:bidi="ar"/>
              </w:rPr>
              <w:t>3、文书档案整理：</w:t>
            </w:r>
            <w:r>
              <w:rPr>
                <w:rFonts w:hint="eastAsia" w:ascii="宋体" w:hAnsi="宋体" w:cs="宋体"/>
                <w:b w:val="0"/>
                <w:bCs w:val="0"/>
                <w:color w:val="auto"/>
                <w:highlight w:val="none"/>
              </w:rPr>
              <w:t>档案鉴定分类、盖章、装订、排列、编号、数字化、挂接、装盒等档案整理全流程服务，并在档案管理系统上进行档案目录著录服务,录入的文件信息正确率100%。</w:t>
            </w:r>
          </w:p>
          <w:p w14:paraId="676D13A4">
            <w:pPr>
              <w:pStyle w:val="23"/>
              <w:spacing w:line="360" w:lineRule="auto"/>
              <w:rPr>
                <w:rFonts w:hint="eastAsia" w:ascii="宋体" w:hAnsi="宋体" w:cs="宋体"/>
                <w:b w:val="0"/>
                <w:bCs w:val="0"/>
                <w:color w:val="auto"/>
                <w:sz w:val="21"/>
                <w:highlight w:val="none"/>
                <w:lang w:bidi="ar"/>
              </w:rPr>
            </w:pPr>
          </w:p>
        </w:tc>
        <w:tc>
          <w:tcPr>
            <w:tcW w:w="735" w:type="dxa"/>
            <w:noWrap w:val="0"/>
            <w:vAlign w:val="center"/>
          </w:tcPr>
          <w:p w14:paraId="2413555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100</w:t>
            </w:r>
          </w:p>
        </w:tc>
        <w:tc>
          <w:tcPr>
            <w:tcW w:w="735" w:type="dxa"/>
            <w:noWrap w:val="0"/>
            <w:vAlign w:val="center"/>
          </w:tcPr>
          <w:p w14:paraId="4DFCF8B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盒</w:t>
            </w:r>
          </w:p>
        </w:tc>
        <w:tc>
          <w:tcPr>
            <w:tcW w:w="915" w:type="dxa"/>
            <w:noWrap w:val="0"/>
            <w:vAlign w:val="center"/>
          </w:tcPr>
          <w:p w14:paraId="530F39A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10000</w:t>
            </w:r>
          </w:p>
        </w:tc>
      </w:tr>
      <w:tr w14:paraId="2376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627C31C">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w:t>
            </w:r>
          </w:p>
        </w:tc>
        <w:tc>
          <w:tcPr>
            <w:tcW w:w="860" w:type="dxa"/>
            <w:noWrap/>
            <w:vAlign w:val="center"/>
          </w:tcPr>
          <w:p w14:paraId="636D2B8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文革前(主要是解放前）</w:t>
            </w:r>
            <w:bookmarkStart w:id="93" w:name="OLE_LINK4"/>
            <w:r>
              <w:rPr>
                <w:rFonts w:hint="eastAsia" w:ascii="宋体" w:hAnsi="宋体" w:cs="宋体"/>
                <w:b w:val="0"/>
                <w:bCs w:val="0"/>
                <w:color w:val="auto"/>
                <w:highlight w:val="none"/>
              </w:rPr>
              <w:t>旧档案</w:t>
            </w:r>
            <w:bookmarkEnd w:id="93"/>
            <w:r>
              <w:rPr>
                <w:rFonts w:hint="eastAsia" w:ascii="宋体" w:hAnsi="宋体" w:cs="宋体"/>
                <w:b w:val="0"/>
                <w:bCs w:val="0"/>
                <w:color w:val="auto"/>
                <w:highlight w:val="none"/>
              </w:rPr>
              <w:t>整理</w:t>
            </w:r>
          </w:p>
        </w:tc>
        <w:tc>
          <w:tcPr>
            <w:tcW w:w="4915" w:type="dxa"/>
            <w:vMerge w:val="continue"/>
            <w:noWrap w:val="0"/>
            <w:vAlign w:val="center"/>
          </w:tcPr>
          <w:p w14:paraId="6782CFCC">
            <w:pPr>
              <w:spacing w:line="360" w:lineRule="auto"/>
              <w:rPr>
                <w:rFonts w:hint="eastAsia" w:ascii="宋体" w:hAnsi="宋体" w:cs="宋体"/>
                <w:b w:val="0"/>
                <w:bCs w:val="0"/>
                <w:color w:val="auto"/>
                <w:highlight w:val="none"/>
              </w:rPr>
            </w:pPr>
          </w:p>
        </w:tc>
        <w:tc>
          <w:tcPr>
            <w:tcW w:w="735" w:type="dxa"/>
            <w:noWrap w:val="0"/>
            <w:vAlign w:val="center"/>
          </w:tcPr>
          <w:p w14:paraId="2DD7DA8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120</w:t>
            </w:r>
          </w:p>
        </w:tc>
        <w:tc>
          <w:tcPr>
            <w:tcW w:w="735" w:type="dxa"/>
            <w:noWrap w:val="0"/>
            <w:vAlign w:val="center"/>
          </w:tcPr>
          <w:p w14:paraId="6A8ADFA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盒</w:t>
            </w:r>
          </w:p>
        </w:tc>
        <w:tc>
          <w:tcPr>
            <w:tcW w:w="915" w:type="dxa"/>
            <w:noWrap w:val="0"/>
            <w:vAlign w:val="center"/>
          </w:tcPr>
          <w:p w14:paraId="62D0DE89">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36000</w:t>
            </w:r>
          </w:p>
        </w:tc>
      </w:tr>
      <w:tr w14:paraId="5126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0EC1C264">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w:t>
            </w:r>
          </w:p>
        </w:tc>
        <w:tc>
          <w:tcPr>
            <w:tcW w:w="860" w:type="dxa"/>
            <w:noWrap/>
            <w:vAlign w:val="center"/>
          </w:tcPr>
          <w:p w14:paraId="28D3FBA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历史旧文件的整理</w:t>
            </w:r>
          </w:p>
        </w:tc>
        <w:tc>
          <w:tcPr>
            <w:tcW w:w="4915" w:type="dxa"/>
            <w:vMerge w:val="continue"/>
            <w:noWrap w:val="0"/>
            <w:vAlign w:val="center"/>
          </w:tcPr>
          <w:p w14:paraId="2CD64BA4">
            <w:pPr>
              <w:spacing w:line="360" w:lineRule="auto"/>
              <w:rPr>
                <w:rFonts w:hint="eastAsia" w:ascii="宋体" w:hAnsi="宋体" w:cs="宋体"/>
                <w:b w:val="0"/>
                <w:bCs w:val="0"/>
                <w:color w:val="auto"/>
                <w:highlight w:val="none"/>
              </w:rPr>
            </w:pPr>
          </w:p>
        </w:tc>
        <w:tc>
          <w:tcPr>
            <w:tcW w:w="735" w:type="dxa"/>
            <w:noWrap w:val="0"/>
            <w:vAlign w:val="center"/>
          </w:tcPr>
          <w:p w14:paraId="0878750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300</w:t>
            </w:r>
          </w:p>
        </w:tc>
        <w:tc>
          <w:tcPr>
            <w:tcW w:w="735" w:type="dxa"/>
            <w:noWrap w:val="0"/>
            <w:vAlign w:val="center"/>
          </w:tcPr>
          <w:p w14:paraId="3AF1B29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盒</w:t>
            </w:r>
          </w:p>
        </w:tc>
        <w:tc>
          <w:tcPr>
            <w:tcW w:w="915" w:type="dxa"/>
            <w:noWrap w:val="0"/>
            <w:vAlign w:val="center"/>
          </w:tcPr>
          <w:p w14:paraId="30F55AB5">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60000</w:t>
            </w:r>
          </w:p>
        </w:tc>
      </w:tr>
      <w:tr w14:paraId="23C9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6500C5A7">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w:t>
            </w:r>
          </w:p>
        </w:tc>
        <w:tc>
          <w:tcPr>
            <w:tcW w:w="860" w:type="dxa"/>
            <w:noWrap/>
            <w:vAlign w:val="center"/>
          </w:tcPr>
          <w:p w14:paraId="6473D02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档案数字化服务（平扫）</w:t>
            </w:r>
          </w:p>
        </w:tc>
        <w:tc>
          <w:tcPr>
            <w:tcW w:w="4915" w:type="dxa"/>
            <w:noWrap w:val="0"/>
            <w:vAlign w:val="center"/>
          </w:tcPr>
          <w:p w14:paraId="544BBB12">
            <w:pPr>
              <w:wordWrap w:val="0"/>
              <w:autoSpaceDE w:val="0"/>
              <w:autoSpaceDN w:val="0"/>
              <w:adjustRightInd w:val="0"/>
              <w:snapToGrid w:val="0"/>
              <w:spacing w:line="360" w:lineRule="auto"/>
              <w:rPr>
                <w:rFonts w:hint="eastAsia" w:ascii="宋体" w:hAnsi="宋体" w:cs="宋体"/>
                <w:b w:val="0"/>
                <w:bCs w:val="0"/>
                <w:color w:val="auto"/>
                <w:highlight w:val="none"/>
              </w:rPr>
            </w:pPr>
            <w:bookmarkStart w:id="94" w:name="OLE_LINK5"/>
            <w:r>
              <w:rPr>
                <w:rFonts w:hint="eastAsia" w:ascii="宋体" w:hAnsi="宋体" w:cs="宋体"/>
                <w:b w:val="0"/>
                <w:bCs w:val="0"/>
                <w:color w:val="auto"/>
                <w:highlight w:val="none"/>
              </w:rPr>
              <w:t>一、数字化服务要求</w:t>
            </w:r>
          </w:p>
          <w:bookmarkEnd w:id="94"/>
          <w:p w14:paraId="0CC8F1AF">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1、参照《纸质档案数字化规范》（DA/T 31-2017）、《广西壮族自治区纸质档案数字化技术要求》，完成综合档案数字化服务。</w:t>
            </w:r>
          </w:p>
          <w:p w14:paraId="0FBC4195">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2、总数约3.2万页(A4幅面)。</w:t>
            </w:r>
          </w:p>
          <w:p w14:paraId="404641B2">
            <w:pPr>
              <w:wordWrap w:val="0"/>
              <w:autoSpaceDE w:val="0"/>
              <w:autoSpaceDN w:val="0"/>
              <w:adjustRightInd w:val="0"/>
              <w:snapToGrid w:val="0"/>
              <w:spacing w:line="360" w:lineRule="auto"/>
              <w:rPr>
                <w:rFonts w:hint="eastAsia" w:ascii="宋体" w:hAnsi="宋体" w:cs="宋体"/>
                <w:b w:val="0"/>
                <w:bCs w:val="0"/>
                <w:color w:val="auto"/>
                <w:highlight w:val="none"/>
              </w:rPr>
            </w:pPr>
            <w:bookmarkStart w:id="95" w:name="OLE_LINK6"/>
            <w:r>
              <w:rPr>
                <w:rFonts w:hint="eastAsia" w:ascii="宋体" w:hAnsi="宋体" w:cs="宋体"/>
                <w:b w:val="0"/>
                <w:bCs w:val="0"/>
                <w:color w:val="auto"/>
                <w:highlight w:val="none"/>
              </w:rPr>
              <w:t>二、扫描工作服务流程</w:t>
            </w:r>
          </w:p>
          <w:bookmarkEnd w:id="95"/>
          <w:p w14:paraId="12B1AD57">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1、分批进行档案交接、档案页码检查、制作档案整理登记表、档案拆卷、扫描、纠偏、去污处理、图像拼接、图像处理、扫描图像质检、数据挂接校对、装订档案、档案归还等各项工作。</w:t>
            </w:r>
          </w:p>
          <w:p w14:paraId="643469DB">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2、将制作的图像数据导入档案综合管理系统，进行数据库挂接和检查工作。</w:t>
            </w:r>
          </w:p>
          <w:p w14:paraId="729D7BE0">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三、准备工作</w:t>
            </w:r>
          </w:p>
          <w:p w14:paraId="20A3B904">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1、按采购单位的要求，严格办理需数字化档案资料的交接工作，建立严密的交接程序，做好交接记录，档案交接工作由采购单位、成交人各派一名经办人员负责，双方签字确认。</w:t>
            </w:r>
          </w:p>
          <w:p w14:paraId="7CF788D8">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按采购单位档案扫描的要求，对档案页码完整性进行检查，对错码或漏码的档案需逐页按要求进行标注页码，区分每份档案的起止页号。对页面折皱不平的档案纸面进行平整处理，以消除折角、皱折及遮字等现象，确保档案扫描质量。</w:t>
            </w:r>
          </w:p>
          <w:p w14:paraId="21EE8153">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3、制作档案整理工作登记表，对档案整理的过程一一进行登记，包括档案分件情况、目录审核修改情况，页面修整情况等，作为数字化其他工作环节的依据。</w:t>
            </w:r>
          </w:p>
          <w:p w14:paraId="5F8FFF17">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4、按照《档案著录规则》要求，核实档案目录著录内容的准确性，如有不规范或错误的文件题名、责任者、档号、起止页号，应依据档案实体对目录数据进行修改。</w:t>
            </w:r>
          </w:p>
          <w:p w14:paraId="6E2D6D01">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5、所需加工的档案案卷没有建立文件目录数据库的，按照《DA/T 18档案著录规则》，依据档案实体逐一进行目录著录。</w:t>
            </w:r>
          </w:p>
          <w:p w14:paraId="5185F3FC">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成交人按采购人档案扫描的要求，对档案进行拆分，清点页数、件数，装订去除金属装订，必需保持档案完整无损，不得人为恶意损害档案，档案中的精装书籍及成精装书籍状装订、使用胶水粘贴不得强行拆散。</w:t>
            </w:r>
          </w:p>
          <w:p w14:paraId="77BA97FD">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7、对档案的破损、霉坏等需裱糊的案卷做出评定，并在档案备考表和档案破损情况登记表登记说明情况，能够扫描的先扫描，对破损严重无法进行扫描的档案，应先交采购人裱糊室进行技术修复后才能够进行扫描。</w:t>
            </w:r>
          </w:p>
          <w:p w14:paraId="34D5BEAE">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8、档案应按原档案卷内文件的排列顺序进行排列，恢复装订或根据采购人要求改变原装订方法。</w:t>
            </w:r>
          </w:p>
          <w:p w14:paraId="1854C91C">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9、成交人按采购人的要求，将数字化装订好后的档案资料如数归还采购人，不得丢失。</w:t>
            </w:r>
          </w:p>
          <w:p w14:paraId="4726EC16">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四、扫描质量要求</w:t>
            </w:r>
          </w:p>
          <w:p w14:paraId="7D0DD82D">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1、对本项目，考虑档案纸张的原因，要求成交人需采用平板扫描方式进行扫描。</w:t>
            </w:r>
          </w:p>
          <w:p w14:paraId="10A96826">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2、扫描影像的顺序与纸质档案的案卷和文件的顺序排列一致，不可颠倒；不能有漏页和重页，保证电子影像的完整齐全。</w:t>
            </w:r>
          </w:p>
          <w:p w14:paraId="3C46F645">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3、扫描后的影像文件要保持字迹清晰、不失真、不留文字版面外的暗影、无干扰信息，尽可能保持档案的原文原貌。</w:t>
            </w:r>
          </w:p>
          <w:p w14:paraId="0DEFC8ED">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4、扫描后的影像文件页面要端正，无扭曲。纸质档案扫描使用彩色JPG文件格式存储，分辨率为300DPI。</w:t>
            </w:r>
          </w:p>
          <w:p w14:paraId="646DE9E2">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5、扫描后的影像文件存储格式：采用彩色扫描，以JPG格式存储单文件单页形式。</w:t>
            </w:r>
          </w:p>
          <w:p w14:paraId="3A93370D">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6、扫描页面规格为A4，超过A4幅面的如无法一次扫描成形要求进行无缝拼接成单页。（小于A4幅面的按A4算，A3的按2张A4幅面计算；A2按4张A4幅面计算，A1按8张A4幅面计算，A0按16张A4幅面计算,依此类推。）</w:t>
            </w:r>
          </w:p>
          <w:p w14:paraId="3DEC3985">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五、图像挂接、目录审核、质量控制</w:t>
            </w:r>
          </w:p>
          <w:p w14:paraId="7A043E88">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1、扫描图像的命名规则，按采购人的命名规则与要求进行命名。要求扫描后的影像文件能挂接到档案管理系统中提供查询利用、浏览、打印、借阅功能。由成交人校对目录数据与图像的挂接正确性。</w:t>
            </w:r>
          </w:p>
          <w:p w14:paraId="3A62EE8D">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2、由成交人负责对扫描数据条目信息、数据挂接的正确性进行核对并全部负责。</w:t>
            </w:r>
          </w:p>
          <w:p w14:paraId="6DFA2994">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3、采购人对所进行的工作需进行全面质量检查，对条目信息、挂接数据与原始档案进行核对；</w:t>
            </w:r>
          </w:p>
          <w:p w14:paraId="7B093008">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4、成品验收影像准确率：100%（顺序准确、不多页少页、保持档案原版原貌；图像清晰度达到方便阅读要求、布局合理、图文挂接准确）；影像索引数据匹配准确率：100%；索引数据库挂接准确率：100%。未达到此标准的，成交人必须重做。</w:t>
            </w:r>
          </w:p>
          <w:p w14:paraId="0694E400">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六、数据提交</w:t>
            </w:r>
          </w:p>
          <w:p w14:paraId="7C0FBFAF">
            <w:pPr>
              <w:wordWrap w:val="0"/>
              <w:autoSpaceDE w:val="0"/>
              <w:autoSpaceDN w:val="0"/>
              <w:adjustRightInd w:val="0"/>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▲1、完成扫描服务后，形成的数据成品有：根据交接清单提交规范编目的成品图像数据和目录数据DVD光盘2套。</w:t>
            </w:r>
          </w:p>
          <w:p w14:paraId="5A50021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2、档案数字化加工后的全部数字档案和电子目录以及形成的纸质资料所有权属使用单位所有。档案数字化加工后形成的各种统计资料、光盘资料、纸质资料及各种交接清单应完整移交。</w:t>
            </w:r>
          </w:p>
        </w:tc>
        <w:tc>
          <w:tcPr>
            <w:tcW w:w="735" w:type="dxa"/>
            <w:noWrap w:val="0"/>
            <w:vAlign w:val="center"/>
          </w:tcPr>
          <w:p w14:paraId="64FBDDB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32000</w:t>
            </w:r>
          </w:p>
        </w:tc>
        <w:tc>
          <w:tcPr>
            <w:tcW w:w="735" w:type="dxa"/>
            <w:noWrap w:val="0"/>
            <w:vAlign w:val="center"/>
          </w:tcPr>
          <w:p w14:paraId="0B7BCF7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页（A4幅面）</w:t>
            </w:r>
          </w:p>
        </w:tc>
        <w:tc>
          <w:tcPr>
            <w:tcW w:w="915" w:type="dxa"/>
            <w:noWrap w:val="0"/>
            <w:vAlign w:val="center"/>
          </w:tcPr>
          <w:p w14:paraId="4A002B2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22400</w:t>
            </w:r>
          </w:p>
        </w:tc>
      </w:tr>
      <w:tr w14:paraId="36EB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746B48CA">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w:t>
            </w:r>
          </w:p>
        </w:tc>
        <w:tc>
          <w:tcPr>
            <w:tcW w:w="860" w:type="dxa"/>
            <w:noWrap/>
            <w:vAlign w:val="center"/>
          </w:tcPr>
          <w:p w14:paraId="348CACFE">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档案裱糊、修复</w:t>
            </w:r>
          </w:p>
        </w:tc>
        <w:tc>
          <w:tcPr>
            <w:tcW w:w="4915" w:type="dxa"/>
            <w:noWrap w:val="0"/>
            <w:vAlign w:val="center"/>
          </w:tcPr>
          <w:p w14:paraId="5F9667C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将需要修裱的档案进行检查、除尘、去污、残片拼对、托裱、修补或溜口，修补后的平整、裁切 、编码、装订成卷/件并入库。</w:t>
            </w:r>
          </w:p>
        </w:tc>
        <w:tc>
          <w:tcPr>
            <w:tcW w:w="735" w:type="dxa"/>
            <w:noWrap w:val="0"/>
            <w:vAlign w:val="center"/>
          </w:tcPr>
          <w:p w14:paraId="0C1CFC7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5000</w:t>
            </w:r>
          </w:p>
        </w:tc>
        <w:tc>
          <w:tcPr>
            <w:tcW w:w="735" w:type="dxa"/>
            <w:noWrap w:val="0"/>
            <w:vAlign w:val="center"/>
          </w:tcPr>
          <w:p w14:paraId="37190DB8">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张</w:t>
            </w:r>
          </w:p>
        </w:tc>
        <w:tc>
          <w:tcPr>
            <w:tcW w:w="915" w:type="dxa"/>
            <w:noWrap w:val="0"/>
            <w:vAlign w:val="center"/>
          </w:tcPr>
          <w:p w14:paraId="06CD3B6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25000</w:t>
            </w:r>
          </w:p>
        </w:tc>
      </w:tr>
      <w:tr w14:paraId="5FC9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540B616F">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6</w:t>
            </w:r>
          </w:p>
        </w:tc>
        <w:tc>
          <w:tcPr>
            <w:tcW w:w="860" w:type="dxa"/>
            <w:noWrap/>
            <w:vAlign w:val="center"/>
          </w:tcPr>
          <w:p w14:paraId="12C644B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档案移交进馆及旧档案整改服务</w:t>
            </w:r>
          </w:p>
        </w:tc>
        <w:tc>
          <w:tcPr>
            <w:tcW w:w="4915" w:type="dxa"/>
            <w:noWrap w:val="0"/>
            <w:vAlign w:val="center"/>
          </w:tcPr>
          <w:p w14:paraId="25E5C861">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安排人员协助做好档案清点移交工作，针对移交过程发现的问题进行整改，包含对档案命名不规范的档案进行档案命名调整，需调整的部分重新刻盘；针对实体档案进行清点，并针对卷内无目录的档案进行目录打印，系统目录导出形成移交目录；档案下架装箱等。</w:t>
            </w:r>
          </w:p>
        </w:tc>
        <w:tc>
          <w:tcPr>
            <w:tcW w:w="735" w:type="dxa"/>
            <w:noWrap w:val="0"/>
            <w:vAlign w:val="center"/>
          </w:tcPr>
          <w:p w14:paraId="3D23FDC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735" w:type="dxa"/>
            <w:noWrap w:val="0"/>
            <w:vAlign w:val="center"/>
          </w:tcPr>
          <w:p w14:paraId="7784034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项</w:t>
            </w:r>
          </w:p>
        </w:tc>
        <w:tc>
          <w:tcPr>
            <w:tcW w:w="915" w:type="dxa"/>
            <w:noWrap w:val="0"/>
            <w:vAlign w:val="center"/>
          </w:tcPr>
          <w:p w14:paraId="0577159C">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5000</w:t>
            </w:r>
          </w:p>
        </w:tc>
      </w:tr>
      <w:tr w14:paraId="1F78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7886DB0A">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7</w:t>
            </w:r>
          </w:p>
        </w:tc>
        <w:tc>
          <w:tcPr>
            <w:tcW w:w="860" w:type="dxa"/>
            <w:noWrap/>
            <w:vAlign w:val="center"/>
          </w:tcPr>
          <w:p w14:paraId="7C10B636">
            <w:pPr>
              <w:spacing w:line="360" w:lineRule="auto"/>
              <w:rPr>
                <w:rFonts w:hint="eastAsia" w:ascii="宋体" w:hAnsi="宋体" w:cs="宋体"/>
                <w:b w:val="0"/>
                <w:bCs w:val="0"/>
                <w:color w:val="auto"/>
                <w:highlight w:val="none"/>
              </w:rPr>
            </w:pPr>
            <w:bookmarkStart w:id="96" w:name="OLE_LINK3"/>
            <w:r>
              <w:rPr>
                <w:rFonts w:hint="eastAsia" w:ascii="宋体" w:hAnsi="宋体" w:cs="宋体"/>
                <w:b w:val="0"/>
                <w:bCs w:val="0"/>
                <w:color w:val="auto"/>
                <w:highlight w:val="none"/>
              </w:rPr>
              <w:t>人事档案整理服务</w:t>
            </w:r>
            <w:bookmarkEnd w:id="96"/>
          </w:p>
        </w:tc>
        <w:tc>
          <w:tcPr>
            <w:tcW w:w="4915" w:type="dxa"/>
            <w:noWrap w:val="0"/>
            <w:vAlign w:val="center"/>
          </w:tcPr>
          <w:p w14:paraId="066E17DB">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一、参照2018年中共中央办公厅印发的《干部人事档案工作条例》、《干部档案整理工作细则》（1991年）、《关于做好文件改版涉及干部人事档案有关工作的通知》（2012年）、2017年《干部人事档案数字化技术规范》（GBT33870-2017）等干部人事档案工作的规范要求，正确地完成每卷人事档案的材料鉴别、材料分类、材料排序与编目、目录打印、材料装订、档案标识打印与粘贴等人事档案整理工作。</w:t>
            </w:r>
          </w:p>
          <w:p w14:paraId="70BDA2B6">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二、服务流程包含：</w:t>
            </w:r>
          </w:p>
          <w:p w14:paraId="47346567">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1、档案分类：将现有未归档的零星材料一次性补充至干部档案中；</w:t>
            </w:r>
            <w:r>
              <w:rPr>
                <w:rFonts w:hint="eastAsia" w:ascii="宋体" w:hAnsi="宋体" w:cs="宋体"/>
                <w:b w:val="0"/>
                <w:bCs w:val="0"/>
                <w:color w:val="auto"/>
                <w:highlight w:val="none"/>
              </w:rPr>
              <w:t>审核档案的完整性和规范性；</w:t>
            </w:r>
            <w:r>
              <w:rPr>
                <w:rFonts w:hint="eastAsia" w:ascii="宋体" w:hAnsi="宋体" w:cs="宋体"/>
                <w:b w:val="0"/>
                <w:bCs w:val="0"/>
                <w:color w:val="auto"/>
                <w:kern w:val="0"/>
                <w:highlight w:val="none"/>
              </w:rPr>
              <w:t>按照《干部人事档案工作条例》《样卷》进行分类，严格把关十大类的分类和排序标准。</w:t>
            </w:r>
          </w:p>
          <w:p w14:paraId="29F7964B">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2、档案编码：严格把关每份材料的类号、页码编注标准；档案材料排序完成后，用铅笔在每份材料首页的右上角编上类号和顺序号，并在其右下角编写页码。</w:t>
            </w:r>
          </w:p>
          <w:p w14:paraId="0BA348F5">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3、档案查缺：根据《干部档案审核工作检查验收评分表》对干部档案进行检查，甄别材料完整性、规范性，并登记存在的问题，形成干部档案查缺单交由业主单位进行材料补充工作。该卷干部人事档案查缺后补充时间为1个月，1个月内补充的材料由服务方进行归档及数字化，1个月后补充的材料和本期项目实施期间形成的新的档案材料不属于本期项目实施范围。</w:t>
            </w:r>
          </w:p>
          <w:p w14:paraId="1CC4F797">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4、档案裱糊：根据《文件改版涉及干部人事档案有关工作的通知》要求进行裱糊工作，对破损、卷角、褶皱和小于16开规格的档案材料进行裱糊，做到整卷档案材料不出现压字和损伤材料内容的情况，档案材料不出现多孔、乱孔现象。</w:t>
            </w:r>
          </w:p>
          <w:p w14:paraId="08FC4BC6">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5、目录录入：档案目录数据格式为Excel，须与图像数据标识完全一致。序号、材料名称、材料形成时间、页数等栏目为必填项。如纸质档案中有附件、破损等需要说明的问题，须在相应目录的备注项中注明。</w:t>
            </w:r>
          </w:p>
          <w:p w14:paraId="2BB98156">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6、信息制作：根据档案内容制作最新《干部职务变动登记表》、《工资变动登记表》。</w:t>
            </w:r>
          </w:p>
          <w:p w14:paraId="371C4CE7">
            <w:pPr>
              <w:snapToGrid w:val="0"/>
              <w:spacing w:line="360" w:lineRule="auto"/>
              <w:rPr>
                <w:rFonts w:hint="eastAsia" w:ascii="宋体" w:hAnsi="宋体" w:cs="宋体"/>
                <w:b w:val="0"/>
                <w:bCs w:val="0"/>
                <w:color w:val="auto"/>
                <w:highlight w:val="none"/>
              </w:rPr>
            </w:pPr>
            <w:r>
              <w:rPr>
                <w:rFonts w:hint="eastAsia" w:ascii="宋体" w:hAnsi="宋体" w:cs="宋体"/>
                <w:b w:val="0"/>
                <w:bCs w:val="0"/>
                <w:color w:val="auto"/>
                <w:kern w:val="0"/>
                <w:highlight w:val="none"/>
              </w:rPr>
              <w:t>7、打印装订：</w:t>
            </w:r>
            <w:r>
              <w:rPr>
                <w:rFonts w:hint="eastAsia" w:ascii="宋体" w:hAnsi="宋体" w:cs="宋体"/>
                <w:b w:val="0"/>
                <w:bCs w:val="0"/>
                <w:color w:val="auto"/>
                <w:highlight w:val="none"/>
              </w:rPr>
              <w:t>根据《干部档案整理工作细则》、《关于做好文件改版涉及干部人事档案有关工作的通知》进行装订，做到左下对齐</w:t>
            </w:r>
            <w:r>
              <w:rPr>
                <w:rFonts w:hint="eastAsia" w:ascii="宋体" w:hAnsi="宋体" w:cs="宋体"/>
                <w:b w:val="0"/>
                <w:bCs w:val="0"/>
                <w:color w:val="auto"/>
                <w:kern w:val="0"/>
                <w:highlight w:val="none"/>
              </w:rPr>
              <w:t>，不脱页，不掉页，卷面整洁，装订结实。</w:t>
            </w:r>
          </w:p>
        </w:tc>
        <w:tc>
          <w:tcPr>
            <w:tcW w:w="735" w:type="dxa"/>
            <w:noWrap w:val="0"/>
            <w:vAlign w:val="center"/>
          </w:tcPr>
          <w:p w14:paraId="4929C27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1290</w:t>
            </w:r>
          </w:p>
        </w:tc>
        <w:tc>
          <w:tcPr>
            <w:tcW w:w="735" w:type="dxa"/>
            <w:noWrap w:val="0"/>
            <w:vAlign w:val="center"/>
          </w:tcPr>
          <w:p w14:paraId="1C695FAD">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卷</w:t>
            </w:r>
          </w:p>
        </w:tc>
        <w:tc>
          <w:tcPr>
            <w:tcW w:w="915" w:type="dxa"/>
            <w:noWrap w:val="0"/>
            <w:vAlign w:val="center"/>
          </w:tcPr>
          <w:p w14:paraId="59E830EA">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232200</w:t>
            </w:r>
          </w:p>
        </w:tc>
      </w:tr>
      <w:tr w14:paraId="056E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1283B277">
            <w:pPr>
              <w:pStyle w:val="17"/>
              <w:spacing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8</w:t>
            </w:r>
          </w:p>
        </w:tc>
        <w:tc>
          <w:tcPr>
            <w:tcW w:w="860" w:type="dxa"/>
            <w:noWrap/>
            <w:vAlign w:val="center"/>
          </w:tcPr>
          <w:p w14:paraId="0914E11F">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人事档案数字化服务</w:t>
            </w:r>
          </w:p>
        </w:tc>
        <w:tc>
          <w:tcPr>
            <w:tcW w:w="4915" w:type="dxa"/>
            <w:noWrap w:val="0"/>
            <w:vAlign w:val="center"/>
          </w:tcPr>
          <w:p w14:paraId="3C9D6698">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一、参照2018年中共中央办公厅印发的《干部人事档案工作条例》、2017年《干部人事档案数字化技术规范》（GBT33870-2017）等干部人事档案工作的规范要求，正确地完成每卷人事档案的人事档案信息数据的采集（人事档案数字化人员建库）、目录建库、档案扫描、图像处理、数据存储、数据备份、安全管理、数据导入导出等数字化加工工作，形成准确完整的档案信息数据库和档案影像数据库，将其转化为可存储在磁盘、光盘等存储介质上，并能被计算机识别，数字方式可信、可取和可用的数字图像或数字文本。</w:t>
            </w:r>
          </w:p>
          <w:p w14:paraId="5434FD2C">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二、服务流程包含：</w:t>
            </w:r>
          </w:p>
          <w:p w14:paraId="4F2A36DD">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1、对档案进行整理，依据档案材料记载内容采集数据。</w:t>
            </w:r>
          </w:p>
          <w:p w14:paraId="040950DA">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2、人员建库：人员基本信息采集和人员信息录入。对采集的数据进行检查核对，确认录入内容与档案记载一致。</w:t>
            </w:r>
          </w:p>
          <w:p w14:paraId="4D1E60A0">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3、目录建库：人事档案目录信息集和目录录入。</w:t>
            </w:r>
          </w:p>
          <w:p w14:paraId="2F40A146">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4、档案扫描。用扫描仪对档案进行分页扫描，并将形成的影像导入数字档案管理信息系统中，完成目录索引；每份档案须按类别顺序进行扫描；扫描时档案摆放与扫描仪四角平行，不得损坏纸质档案。</w:t>
            </w:r>
          </w:p>
          <w:p w14:paraId="42CC6DF5">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5、原始图像处理：档案原始图像数据须与纸质档案完全对应，除图像纠偏、裁边外不做任何修饰性图像处理。档案图像数据格式为单页JPG格式。色彩模式为24位真彩色RGB模式，分辨率为300dpi。无坏死文件，无黑屏；图像页码连续，无错页；图像需进行纠偏处理；图像偏斜每行首尾不超过1°。</w:t>
            </w:r>
          </w:p>
          <w:p w14:paraId="62F5BE28">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6、数据存储：数据存储格式、存储路径、存储索引信息集均符合档案管理系统要求。</w:t>
            </w:r>
          </w:p>
          <w:p w14:paraId="5C30BA1F">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7、核对数字档案是否真实、完整、有序；图像处理中不得损坏原始档案信息的完整性；建立健全校对审核机制，对编码、目录、装订、图像进行校对审核。验收标准依据GB/T 33870-2017。</w:t>
            </w:r>
          </w:p>
          <w:p w14:paraId="5E95201F">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8、数据交换：交换内容、格式符合GB/T 33870-2017。</w:t>
            </w:r>
          </w:p>
          <w:p w14:paraId="18FEB602">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9、数据备份：范围、方式、标签符合GB/T 33870-2017。</w:t>
            </w:r>
          </w:p>
          <w:p w14:paraId="2A30FA24">
            <w:pPr>
              <w:pStyle w:val="2"/>
              <w:spacing w:line="360" w:lineRule="auto"/>
              <w:rPr>
                <w:rFonts w:hint="eastAsia" w:ascii="宋体" w:hAnsi="宋体" w:eastAsia="宋体" w:cs="宋体"/>
                <w:b w:val="0"/>
                <w:bCs w:val="0"/>
                <w:color w:val="auto"/>
                <w:kern w:val="0"/>
                <w:sz w:val="21"/>
                <w:highlight w:val="none"/>
              </w:rPr>
            </w:pPr>
            <w:r>
              <w:rPr>
                <w:rFonts w:hint="eastAsia" w:ascii="宋体" w:hAnsi="宋体" w:cs="宋体"/>
                <w:b w:val="0"/>
                <w:bCs w:val="0"/>
                <w:color w:val="auto"/>
                <w:kern w:val="0"/>
                <w:highlight w:val="none"/>
              </w:rPr>
              <w:t>1</w:t>
            </w:r>
            <w:r>
              <w:rPr>
                <w:rFonts w:hint="eastAsia" w:ascii="宋体" w:hAnsi="宋体" w:eastAsia="宋体" w:cs="宋体"/>
                <w:b w:val="0"/>
                <w:bCs w:val="0"/>
                <w:color w:val="auto"/>
                <w:kern w:val="0"/>
                <w:sz w:val="21"/>
                <w:highlight w:val="none"/>
              </w:rPr>
              <w:t>0、档案整理业务包括了目前全部室藏综合档案的整理（或整改）</w:t>
            </w:r>
            <w:r>
              <w:rPr>
                <w:rFonts w:hint="eastAsia" w:ascii="宋体" w:hAnsi="宋体" w:eastAsia="宋体" w:cs="宋体"/>
                <w:b w:val="0"/>
                <w:bCs w:val="0"/>
                <w:color w:val="auto"/>
                <w:kern w:val="0"/>
                <w:sz w:val="21"/>
                <w:highlight w:val="none"/>
                <w:lang w:eastAsia="zh-CN"/>
              </w:rPr>
              <w:t>、</w:t>
            </w:r>
            <w:r>
              <w:rPr>
                <w:rFonts w:hint="eastAsia" w:ascii="宋体" w:hAnsi="宋体" w:eastAsia="宋体" w:cs="宋体"/>
                <w:b w:val="0"/>
                <w:bCs w:val="0"/>
                <w:color w:val="auto"/>
                <w:kern w:val="0"/>
                <w:sz w:val="21"/>
                <w:highlight w:val="none"/>
              </w:rPr>
              <w:t>数字化（数字化不含会计档案，且已完成了80-90%的数字化）</w:t>
            </w:r>
            <w:r>
              <w:rPr>
                <w:rFonts w:hint="eastAsia" w:ascii="宋体" w:hAnsi="宋体" w:eastAsia="宋体" w:cs="宋体"/>
                <w:b w:val="0"/>
                <w:bCs w:val="0"/>
                <w:color w:val="auto"/>
                <w:kern w:val="0"/>
                <w:sz w:val="21"/>
                <w:highlight w:val="none"/>
                <w:lang w:eastAsia="zh-CN"/>
              </w:rPr>
              <w:t>及挂接</w:t>
            </w:r>
            <w:r>
              <w:rPr>
                <w:rFonts w:hint="eastAsia" w:ascii="宋体" w:hAnsi="宋体" w:eastAsia="宋体" w:cs="宋体"/>
                <w:b w:val="0"/>
                <w:bCs w:val="0"/>
                <w:color w:val="auto"/>
                <w:kern w:val="0"/>
                <w:sz w:val="21"/>
                <w:highlight w:val="none"/>
              </w:rPr>
              <w:t>和人事档案的全部室藏档案的整理、数字化</w:t>
            </w:r>
            <w:r>
              <w:rPr>
                <w:rFonts w:hint="eastAsia" w:ascii="宋体" w:hAnsi="宋体" w:eastAsia="宋体" w:cs="宋体"/>
                <w:b w:val="0"/>
                <w:bCs w:val="0"/>
                <w:color w:val="auto"/>
                <w:kern w:val="0"/>
                <w:sz w:val="21"/>
                <w:highlight w:val="none"/>
                <w:lang w:eastAsia="zh-CN"/>
              </w:rPr>
              <w:t>及挂接</w:t>
            </w:r>
            <w:r>
              <w:rPr>
                <w:rFonts w:hint="eastAsia" w:ascii="宋体" w:hAnsi="宋体" w:eastAsia="宋体" w:cs="宋体"/>
                <w:b w:val="0"/>
                <w:bCs w:val="0"/>
                <w:color w:val="auto"/>
                <w:kern w:val="0"/>
                <w:sz w:val="21"/>
                <w:highlight w:val="none"/>
              </w:rPr>
              <w:t>。</w:t>
            </w:r>
          </w:p>
          <w:p w14:paraId="0B2DCD78">
            <w:pPr>
              <w:rPr>
                <w:b w:val="0"/>
                <w:bCs w:val="0"/>
                <w:color w:val="auto"/>
                <w:highlight w:val="none"/>
              </w:rPr>
            </w:pPr>
            <w:r>
              <w:rPr>
                <w:rFonts w:hint="eastAsia" w:ascii="宋体" w:hAnsi="宋体" w:cs="宋体"/>
                <w:b w:val="0"/>
                <w:bCs w:val="0"/>
                <w:color w:val="auto"/>
                <w:kern w:val="0"/>
                <w:highlight w:val="none"/>
              </w:rPr>
              <w:t>11、数据移交：服务商将人事档案数字化原始扫描件和图像处理后的成果各移交一份给采购人。</w:t>
            </w:r>
          </w:p>
          <w:p w14:paraId="5B31BC59">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三、技术要求</w:t>
            </w:r>
          </w:p>
          <w:p w14:paraId="385BA9F8">
            <w:pPr>
              <w:widowControl/>
              <w:spacing w:after="240"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1、严格管理，明确责任，严格执行安全保密管理制度，确保档案原件和数字化档案信息的安全；严格落实质量管理措施，各关键工作环节须安排有人事档案管理工作经验的专业人员进行实时监督和质量管控，确保各环节工作符合规范和质量要求，建立完整、规范的工作记录。严格执行2018年中共中央办公厅印发的《干部人事档案工作条例》、 《干部人事档案数字化技术规范》（GB/T33870-2017）；数字化满足真实性、完整性、可用性、安全性特征。</w:t>
            </w:r>
          </w:p>
          <w:p w14:paraId="5BD56E53">
            <w:pPr>
              <w:pStyle w:val="2"/>
              <w:spacing w:line="360" w:lineRule="auto"/>
              <w:rPr>
                <w:rFonts w:hint="eastAsia" w:ascii="宋体" w:hAnsi="宋体" w:cs="宋体"/>
                <w:b w:val="0"/>
                <w:bCs w:val="0"/>
                <w:color w:val="auto"/>
                <w:kern w:val="0"/>
                <w:highlight w:val="none"/>
              </w:rPr>
            </w:pPr>
            <w:r>
              <w:rPr>
                <w:rFonts w:hint="eastAsia" w:ascii="宋体" w:hAnsi="宋体" w:eastAsia="宋体" w:cs="宋体"/>
                <w:b w:val="0"/>
                <w:bCs w:val="0"/>
                <w:color w:val="auto"/>
                <w:kern w:val="0"/>
                <w:sz w:val="21"/>
                <w:highlight w:val="none"/>
              </w:rPr>
              <w:t>2、人员保障：综合档案每天要4人及以上，人事档案每天6人及以上。不接受新手，从事相对应的档案业务不少于1年。要保障一半人员是熟悉全业务流程的员工。</w:t>
            </w:r>
          </w:p>
        </w:tc>
        <w:tc>
          <w:tcPr>
            <w:tcW w:w="735" w:type="dxa"/>
            <w:noWrap w:val="0"/>
            <w:vAlign w:val="center"/>
          </w:tcPr>
          <w:p w14:paraId="5C60D4A3">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1290</w:t>
            </w:r>
          </w:p>
        </w:tc>
        <w:tc>
          <w:tcPr>
            <w:tcW w:w="735" w:type="dxa"/>
            <w:noWrap w:val="0"/>
            <w:vAlign w:val="center"/>
          </w:tcPr>
          <w:p w14:paraId="23BCEBE2">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卷</w:t>
            </w:r>
          </w:p>
        </w:tc>
        <w:tc>
          <w:tcPr>
            <w:tcW w:w="915" w:type="dxa"/>
            <w:noWrap w:val="0"/>
            <w:vAlign w:val="center"/>
          </w:tcPr>
          <w:p w14:paraId="6CC184E4">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193500</w:t>
            </w:r>
          </w:p>
        </w:tc>
      </w:tr>
      <w:tr w14:paraId="4E60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dxa"/>
            <w:noWrap/>
            <w:vAlign w:val="center"/>
          </w:tcPr>
          <w:p w14:paraId="59C4CC65">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9</w:t>
            </w:r>
          </w:p>
        </w:tc>
        <w:tc>
          <w:tcPr>
            <w:tcW w:w="860" w:type="dxa"/>
            <w:noWrap/>
            <w:vAlign w:val="center"/>
          </w:tcPr>
          <w:p w14:paraId="2A5D3F08">
            <w:pPr>
              <w:spacing w:line="360" w:lineRule="auto"/>
              <w:jc w:val="center"/>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档案数字化整理耗材</w:t>
            </w:r>
          </w:p>
        </w:tc>
        <w:tc>
          <w:tcPr>
            <w:tcW w:w="4915" w:type="dxa"/>
            <w:noWrap w:val="0"/>
            <w:vAlign w:val="center"/>
          </w:tcPr>
          <w:p w14:paraId="1A01CE52">
            <w:pPr>
              <w:spacing w:line="360" w:lineRule="auto"/>
              <w:jc w:val="left"/>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符合档案工作要求的档案盒、棉线、印泥、牛皮打印纸、A4打印纸、宣纸、铅笔、橡皮、美工刀、转笔刀、起钉器、固体胶、香糊或胶水、角标、散材料透明袋等</w:t>
            </w:r>
          </w:p>
        </w:tc>
        <w:tc>
          <w:tcPr>
            <w:tcW w:w="735" w:type="dxa"/>
            <w:noWrap w:val="0"/>
            <w:vAlign w:val="center"/>
          </w:tcPr>
          <w:p w14:paraId="72B5F086">
            <w:pPr>
              <w:spacing w:line="360" w:lineRule="auto"/>
              <w:jc w:val="center"/>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1</w:t>
            </w:r>
          </w:p>
        </w:tc>
        <w:tc>
          <w:tcPr>
            <w:tcW w:w="735" w:type="dxa"/>
            <w:noWrap w:val="0"/>
            <w:vAlign w:val="center"/>
          </w:tcPr>
          <w:p w14:paraId="793D2F67">
            <w:pPr>
              <w:spacing w:line="360" w:lineRule="auto"/>
              <w:jc w:val="center"/>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套</w:t>
            </w:r>
          </w:p>
        </w:tc>
        <w:tc>
          <w:tcPr>
            <w:tcW w:w="915" w:type="dxa"/>
            <w:noWrap w:val="0"/>
            <w:vAlign w:val="center"/>
          </w:tcPr>
          <w:p w14:paraId="1F66DD1D">
            <w:pPr>
              <w:spacing w:line="360" w:lineRule="auto"/>
              <w:jc w:val="center"/>
              <w:rPr>
                <w:rFonts w:hint="eastAsia" w:ascii="宋体" w:hAnsi="宋体" w:cs="宋体"/>
                <w:b w:val="0"/>
                <w:bCs w:val="0"/>
                <w:color w:val="auto"/>
                <w:kern w:val="0"/>
                <w:highlight w:val="none"/>
              </w:rPr>
            </w:pPr>
            <w:r>
              <w:rPr>
                <w:rFonts w:hint="eastAsia" w:ascii="宋体" w:hAnsi="宋体" w:cs="宋体"/>
                <w:b w:val="0"/>
                <w:bCs w:val="0"/>
                <w:color w:val="auto"/>
                <w:kern w:val="0"/>
                <w:highlight w:val="none"/>
              </w:rPr>
              <w:t>9000</w:t>
            </w:r>
          </w:p>
        </w:tc>
      </w:tr>
      <w:tr w14:paraId="6933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31" w:type="dxa"/>
            <w:gridSpan w:val="6"/>
            <w:noWrap/>
            <w:vAlign w:val="center"/>
          </w:tcPr>
          <w:p w14:paraId="19BAA974">
            <w:pPr>
              <w:spacing w:line="360" w:lineRule="auto"/>
              <w:jc w:val="left"/>
              <w:rPr>
                <w:rFonts w:hint="eastAsia" w:ascii="宋体" w:hAnsi="宋体" w:eastAsia="宋体" w:cs="宋体"/>
                <w:b w:val="0"/>
                <w:bCs w:val="0"/>
                <w:color w:val="auto"/>
                <w:kern w:val="0"/>
                <w:highlight w:val="none"/>
                <w:lang w:val="en-US" w:eastAsia="zh-CN"/>
              </w:rPr>
            </w:pPr>
            <w:r>
              <w:rPr>
                <w:rFonts w:hint="eastAsia" w:ascii="宋体" w:hAnsi="宋体"/>
                <w:szCs w:val="21"/>
                <w:highlight w:val="none"/>
              </w:rPr>
              <w:t>▲</w:t>
            </w:r>
            <w:r>
              <w:rPr>
                <w:rFonts w:hint="eastAsia" w:ascii="宋体" w:hAnsi="宋体" w:cs="宋体"/>
                <w:b/>
                <w:bCs/>
                <w:color w:val="auto"/>
                <w:kern w:val="0"/>
                <w:sz w:val="28"/>
                <w:szCs w:val="28"/>
                <w:highlight w:val="none"/>
                <w:lang w:val="en-US" w:eastAsia="zh-CN"/>
              </w:rPr>
              <w:t>商务条款</w:t>
            </w:r>
          </w:p>
        </w:tc>
      </w:tr>
      <w:tr w14:paraId="23F1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31" w:type="dxa"/>
            <w:gridSpan w:val="2"/>
            <w:noWrap/>
            <w:vAlign w:val="center"/>
          </w:tcPr>
          <w:p w14:paraId="5DEEE6A0">
            <w:pPr>
              <w:tabs>
                <w:tab w:val="left" w:pos="180"/>
                <w:tab w:val="left" w:pos="1620"/>
              </w:tabs>
              <w:spacing w:line="360" w:lineRule="auto"/>
              <w:jc w:val="center"/>
              <w:rPr>
                <w:rFonts w:hint="eastAsia" w:ascii="宋体" w:hAnsi="宋体" w:cs="宋体"/>
                <w:b w:val="0"/>
                <w:bCs w:val="0"/>
                <w:color w:val="auto"/>
                <w:kern w:val="0"/>
                <w:highlight w:val="none"/>
              </w:rPr>
            </w:pPr>
            <w:r>
              <w:rPr>
                <w:rFonts w:hint="eastAsia" w:ascii="宋体" w:hAnsi="宋体" w:cs="宋体"/>
                <w:b/>
                <w:bCs/>
                <w:color w:val="000000"/>
                <w:highlight w:val="none"/>
              </w:rPr>
              <w:t>交付时间及地点</w:t>
            </w:r>
          </w:p>
        </w:tc>
        <w:tc>
          <w:tcPr>
            <w:tcW w:w="7300" w:type="dxa"/>
            <w:gridSpan w:val="4"/>
            <w:noWrap w:val="0"/>
            <w:vAlign w:val="center"/>
          </w:tcPr>
          <w:p w14:paraId="15DC2360">
            <w:pPr>
              <w:adjustRightInd w:val="0"/>
              <w:snapToGrid w:val="0"/>
              <w:spacing w:line="360" w:lineRule="auto"/>
              <w:ind w:firstLine="420" w:firstLineChars="200"/>
              <w:rPr>
                <w:rFonts w:hint="eastAsia" w:ascii="宋体" w:hAnsi="宋体" w:cs="宋体"/>
                <w:color w:val="000000"/>
                <w:kern w:val="0"/>
                <w:highlight w:val="none"/>
              </w:rPr>
            </w:pPr>
            <w:r>
              <w:rPr>
                <w:rFonts w:hint="eastAsia" w:ascii="宋体" w:hAnsi="宋体" w:cs="宋体"/>
                <w:color w:val="000000"/>
                <w:kern w:val="0"/>
                <w:highlight w:val="none"/>
              </w:rPr>
              <w:t>1、交付时间：软硬件设施设备自签订合同之日起30个日历日内安装调试完毕并交付使用。档案服务自签订合同之日起60个日历日内交付服务成果。</w:t>
            </w:r>
          </w:p>
          <w:p w14:paraId="308B1DB9">
            <w:pPr>
              <w:adjustRightInd w:val="0"/>
              <w:snapToGrid w:val="0"/>
              <w:spacing w:line="360" w:lineRule="auto"/>
              <w:ind w:firstLine="420" w:firstLineChars="200"/>
              <w:rPr>
                <w:rFonts w:hint="eastAsia" w:ascii="宋体" w:hAnsi="宋体" w:cs="宋体"/>
                <w:b w:val="0"/>
                <w:bCs w:val="0"/>
                <w:color w:val="auto"/>
                <w:kern w:val="0"/>
                <w:highlight w:val="none"/>
              </w:rPr>
            </w:pPr>
            <w:r>
              <w:rPr>
                <w:rFonts w:hint="eastAsia" w:ascii="宋体" w:hAnsi="宋体" w:cs="宋体"/>
                <w:color w:val="000000"/>
                <w:kern w:val="0"/>
                <w:highlight w:val="none"/>
              </w:rPr>
              <w:t>3、交付地点：南宁市内采购人指定地点。</w:t>
            </w:r>
          </w:p>
        </w:tc>
      </w:tr>
      <w:tr w14:paraId="6C1E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31" w:type="dxa"/>
            <w:gridSpan w:val="2"/>
            <w:noWrap/>
            <w:vAlign w:val="center"/>
          </w:tcPr>
          <w:p w14:paraId="115D2E13">
            <w:pPr>
              <w:spacing w:line="360" w:lineRule="auto"/>
              <w:jc w:val="center"/>
              <w:rPr>
                <w:rFonts w:hint="eastAsia" w:ascii="宋体" w:hAnsi="宋体" w:cs="宋体"/>
                <w:b w:val="0"/>
                <w:bCs w:val="0"/>
                <w:color w:val="auto"/>
                <w:kern w:val="0"/>
                <w:highlight w:val="none"/>
              </w:rPr>
            </w:pPr>
            <w:r>
              <w:rPr>
                <w:rFonts w:hint="eastAsia" w:ascii="宋体" w:hAnsi="宋体" w:cs="宋体"/>
                <w:b/>
                <w:color w:val="000000"/>
                <w:highlight w:val="none"/>
              </w:rPr>
              <w:t>售后服务要求</w:t>
            </w:r>
          </w:p>
        </w:tc>
        <w:tc>
          <w:tcPr>
            <w:tcW w:w="7300" w:type="dxa"/>
            <w:gridSpan w:val="4"/>
            <w:noWrap w:val="0"/>
            <w:vAlign w:val="center"/>
          </w:tcPr>
          <w:p w14:paraId="062884A3">
            <w:pPr>
              <w:spacing w:line="360" w:lineRule="auto"/>
              <w:ind w:firstLine="420" w:firstLineChars="200"/>
              <w:rPr>
                <w:rFonts w:hint="eastAsia" w:ascii="宋体" w:hAnsi="宋体" w:cs="宋体"/>
                <w:bCs/>
                <w:color w:val="000000"/>
                <w:highlight w:val="none"/>
              </w:rPr>
            </w:pPr>
            <w:r>
              <w:rPr>
                <w:rFonts w:hint="eastAsia" w:ascii="宋体" w:hAnsi="宋体" w:cs="宋体"/>
                <w:bCs/>
                <w:color w:val="000000"/>
                <w:highlight w:val="none"/>
              </w:rPr>
              <w:t>1、</w:t>
            </w:r>
            <w:r>
              <w:rPr>
                <w:rFonts w:hint="eastAsia" w:ascii="宋体" w:hAnsi="宋体" w:cs="宋体"/>
                <w:color w:val="000000"/>
                <w:kern w:val="0"/>
                <w:highlight w:val="none"/>
              </w:rPr>
              <w:t>免费</w:t>
            </w:r>
            <w:r>
              <w:rPr>
                <w:rFonts w:hint="eastAsia" w:ascii="宋体" w:hAnsi="宋体" w:cs="宋体"/>
                <w:bCs/>
                <w:color w:val="000000"/>
                <w:highlight w:val="none"/>
              </w:rPr>
              <w:t>维护期自成果、产品全部交付使用并验收合格之日起3年。</w:t>
            </w:r>
          </w:p>
          <w:p w14:paraId="439DFAC5">
            <w:pPr>
              <w:spacing w:line="360" w:lineRule="auto"/>
              <w:ind w:firstLine="420" w:firstLineChars="200"/>
              <w:rPr>
                <w:rFonts w:hint="eastAsia" w:ascii="宋体" w:hAnsi="宋体" w:cs="宋体"/>
                <w:b w:val="0"/>
                <w:bCs w:val="0"/>
                <w:color w:val="auto"/>
                <w:kern w:val="0"/>
                <w:highlight w:val="none"/>
              </w:rPr>
            </w:pPr>
            <w:r>
              <w:rPr>
                <w:rFonts w:hint="eastAsia" w:ascii="宋体" w:hAnsi="宋体" w:cs="宋体"/>
                <w:bCs/>
                <w:color w:val="000000"/>
                <w:highlight w:val="none"/>
              </w:rPr>
              <w:t>2、提供远程技术支持和现场服务两种售后服务形式，提供7×24小时</w:t>
            </w:r>
            <w:r>
              <w:rPr>
                <w:rFonts w:hint="eastAsia" w:ascii="宋体" w:hAnsi="宋体" w:cs="宋体"/>
                <w:color w:val="000000"/>
                <w:kern w:val="0"/>
                <w:highlight w:val="none"/>
              </w:rPr>
              <w:t>技术支持和服务</w:t>
            </w:r>
            <w:r>
              <w:rPr>
                <w:rFonts w:hint="eastAsia" w:ascii="宋体" w:hAnsi="宋体" w:cs="宋体"/>
                <w:bCs/>
                <w:color w:val="000000"/>
                <w:highlight w:val="none"/>
              </w:rPr>
              <w:t>，一般系统故障远程技术服务无法解决的安排技术员到达现场处理，重大系统故障24小时内到达现场处理并修复。</w:t>
            </w:r>
          </w:p>
        </w:tc>
      </w:tr>
      <w:tr w14:paraId="33AA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31" w:type="dxa"/>
            <w:gridSpan w:val="2"/>
            <w:noWrap/>
            <w:vAlign w:val="center"/>
          </w:tcPr>
          <w:p w14:paraId="6CD52DC9">
            <w:pPr>
              <w:pStyle w:val="18"/>
              <w:spacing w:line="360" w:lineRule="auto"/>
              <w:jc w:val="center"/>
              <w:rPr>
                <w:rFonts w:hint="eastAsia" w:ascii="宋体" w:hAnsi="宋体" w:cs="宋体"/>
                <w:b w:val="0"/>
                <w:bCs w:val="0"/>
                <w:color w:val="auto"/>
                <w:kern w:val="0"/>
                <w:highlight w:val="none"/>
              </w:rPr>
            </w:pPr>
            <w:r>
              <w:rPr>
                <w:rFonts w:hint="eastAsia" w:ascii="宋体" w:hAnsi="宋体" w:cs="宋体"/>
                <w:b/>
                <w:color w:val="000000"/>
                <w:sz w:val="21"/>
                <w:szCs w:val="21"/>
                <w:highlight w:val="none"/>
              </w:rPr>
              <w:t>培训要求</w:t>
            </w:r>
          </w:p>
        </w:tc>
        <w:tc>
          <w:tcPr>
            <w:tcW w:w="7300" w:type="dxa"/>
            <w:gridSpan w:val="4"/>
            <w:noWrap w:val="0"/>
            <w:vAlign w:val="center"/>
          </w:tcPr>
          <w:p w14:paraId="019478F6">
            <w:pPr>
              <w:pStyle w:val="18"/>
              <w:widowControl/>
              <w:spacing w:line="360" w:lineRule="auto"/>
              <w:ind w:firstLine="420" w:firstLineChars="20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1、</w:t>
            </w:r>
            <w:r>
              <w:rPr>
                <w:rFonts w:hint="eastAsia" w:ascii="宋体" w:hAnsi="宋体" w:cs="宋体"/>
                <w:bCs/>
                <w:color w:val="000000"/>
                <w:sz w:val="21"/>
                <w:szCs w:val="21"/>
                <w:highlight w:val="none"/>
                <w:lang w:eastAsia="zh-CN"/>
              </w:rPr>
              <w:t>中标单位</w:t>
            </w:r>
            <w:r>
              <w:rPr>
                <w:rFonts w:hint="eastAsia" w:ascii="宋体" w:hAnsi="宋体" w:cs="宋体"/>
                <w:bCs/>
                <w:color w:val="000000"/>
                <w:sz w:val="21"/>
                <w:szCs w:val="21"/>
                <w:highlight w:val="none"/>
              </w:rPr>
              <w:t>需免费为采购人各级最终操作人员、系统管理员和运行维护人员等相关技术人员进行操作培训和技术培训，确保采购人有关人员能独立操作使用。</w:t>
            </w:r>
          </w:p>
          <w:p w14:paraId="659E92AB">
            <w:pPr>
              <w:pStyle w:val="18"/>
              <w:widowControl/>
              <w:spacing w:line="360" w:lineRule="auto"/>
              <w:ind w:firstLine="420" w:firstLineChars="200"/>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2、</w:t>
            </w:r>
            <w:r>
              <w:rPr>
                <w:rFonts w:hint="eastAsia" w:ascii="宋体" w:hAnsi="宋体" w:cs="宋体"/>
                <w:bCs/>
                <w:color w:val="000000"/>
                <w:sz w:val="21"/>
                <w:szCs w:val="21"/>
                <w:highlight w:val="none"/>
                <w:lang w:eastAsia="zh-CN"/>
              </w:rPr>
              <w:t>中标单位</w:t>
            </w:r>
            <w:r>
              <w:rPr>
                <w:rFonts w:hint="eastAsia" w:ascii="宋体" w:hAnsi="宋体" w:cs="宋体"/>
                <w:bCs/>
                <w:color w:val="000000"/>
                <w:sz w:val="21"/>
                <w:szCs w:val="21"/>
                <w:highlight w:val="none"/>
              </w:rPr>
              <w:t>应为采购人制定完整的项目培训计划，同时提供详细培训方案及操作手册，培训主要内容应包括系统的日常使用操作、运行维护、常见故障的排除、紧急情况的处理等。</w:t>
            </w:r>
          </w:p>
          <w:p w14:paraId="6C6A293D">
            <w:pPr>
              <w:pStyle w:val="18"/>
              <w:widowControl/>
              <w:spacing w:line="360" w:lineRule="auto"/>
              <w:ind w:firstLine="420" w:firstLineChars="200"/>
              <w:rPr>
                <w:rFonts w:hint="eastAsia" w:ascii="宋体" w:hAnsi="宋体" w:cs="宋体"/>
                <w:b w:val="0"/>
                <w:bCs w:val="0"/>
                <w:color w:val="auto"/>
                <w:kern w:val="0"/>
                <w:highlight w:val="none"/>
              </w:rPr>
            </w:pPr>
            <w:r>
              <w:rPr>
                <w:rFonts w:hint="eastAsia" w:ascii="宋体" w:hAnsi="宋体" w:cs="宋体"/>
                <w:bCs/>
                <w:color w:val="000000"/>
                <w:sz w:val="21"/>
                <w:szCs w:val="21"/>
                <w:highlight w:val="none"/>
              </w:rPr>
              <w:t>3、</w:t>
            </w:r>
            <w:r>
              <w:rPr>
                <w:rFonts w:hint="eastAsia" w:ascii="宋体" w:hAnsi="宋体" w:cs="宋体"/>
                <w:bCs/>
                <w:color w:val="000000"/>
                <w:sz w:val="21"/>
                <w:szCs w:val="21"/>
                <w:highlight w:val="none"/>
                <w:lang w:eastAsia="zh-CN"/>
              </w:rPr>
              <w:t>中标单位</w:t>
            </w:r>
            <w:r>
              <w:rPr>
                <w:rFonts w:hint="eastAsia" w:ascii="宋体" w:hAnsi="宋体" w:cs="宋体"/>
                <w:bCs/>
                <w:color w:val="000000"/>
                <w:sz w:val="21"/>
                <w:szCs w:val="21"/>
                <w:highlight w:val="none"/>
              </w:rPr>
              <w:t>应为采购人提供通过网络化教学视频。将系统功能操作进行视频教学化，把集中培训和现场培训中的内容等制作成多媒体课件形式。用户方技术人员人可以通过网络随时、随地通过课件进行学习。</w:t>
            </w:r>
          </w:p>
        </w:tc>
      </w:tr>
      <w:tr w14:paraId="030A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31" w:type="dxa"/>
            <w:gridSpan w:val="2"/>
            <w:noWrap/>
            <w:vAlign w:val="center"/>
          </w:tcPr>
          <w:p w14:paraId="1A8CDB62">
            <w:pPr>
              <w:spacing w:line="360" w:lineRule="auto"/>
              <w:jc w:val="center"/>
              <w:rPr>
                <w:rFonts w:hint="eastAsia" w:ascii="宋体" w:hAnsi="宋体" w:cs="宋体"/>
                <w:b w:val="0"/>
                <w:bCs w:val="0"/>
                <w:color w:val="auto"/>
                <w:kern w:val="0"/>
                <w:highlight w:val="none"/>
              </w:rPr>
            </w:pPr>
            <w:r>
              <w:rPr>
                <w:rFonts w:hint="eastAsia" w:ascii="宋体" w:hAnsi="宋体" w:cs="宋体"/>
                <w:b/>
                <w:color w:val="000000"/>
                <w:highlight w:val="none"/>
              </w:rPr>
              <w:t>保密要求</w:t>
            </w:r>
          </w:p>
        </w:tc>
        <w:tc>
          <w:tcPr>
            <w:tcW w:w="7300" w:type="dxa"/>
            <w:gridSpan w:val="4"/>
            <w:noWrap w:val="0"/>
            <w:vAlign w:val="center"/>
          </w:tcPr>
          <w:p w14:paraId="58025EC5">
            <w:pPr>
              <w:spacing w:line="360" w:lineRule="auto"/>
              <w:ind w:firstLine="420" w:firstLineChars="200"/>
              <w:rPr>
                <w:rFonts w:hint="eastAsia" w:ascii="宋体" w:hAnsi="宋体" w:cs="宋体"/>
                <w:b w:val="0"/>
                <w:bCs w:val="0"/>
                <w:color w:val="auto"/>
                <w:kern w:val="0"/>
                <w:highlight w:val="none"/>
              </w:rPr>
            </w:pPr>
            <w:r>
              <w:rPr>
                <w:rFonts w:hint="eastAsia" w:ascii="宋体" w:hAnsi="宋体" w:cs="宋体"/>
                <w:color w:val="000000"/>
                <w:highlight w:val="none"/>
                <w:lang w:eastAsia="zh-CN"/>
              </w:rPr>
              <w:t>中标单位</w:t>
            </w:r>
            <w:r>
              <w:rPr>
                <w:rFonts w:hint="eastAsia" w:ascii="宋体" w:hAnsi="宋体" w:cs="宋体"/>
                <w:color w:val="000000"/>
                <w:highlight w:val="none"/>
              </w:rPr>
              <w:t>须严格遵守国家有关保密法律法规，签订合同同时与采购人签订保密协议，不得泄露于与本项目有关及采购人单位内部的各类数据，造成泄密的，采购人将遵照有关法律、法规追究</w:t>
            </w:r>
            <w:r>
              <w:rPr>
                <w:rFonts w:hint="eastAsia" w:ascii="宋体" w:hAnsi="宋体" w:cs="宋体"/>
                <w:color w:val="000000"/>
                <w:highlight w:val="none"/>
                <w:lang w:eastAsia="zh-CN"/>
              </w:rPr>
              <w:t>中标单位</w:t>
            </w:r>
            <w:r>
              <w:rPr>
                <w:rFonts w:hint="eastAsia" w:ascii="宋体" w:hAnsi="宋体" w:cs="宋体"/>
                <w:color w:val="000000"/>
                <w:highlight w:val="none"/>
              </w:rPr>
              <w:t>及责任人的法律责任。</w:t>
            </w:r>
          </w:p>
        </w:tc>
      </w:tr>
      <w:tr w14:paraId="0A2B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31" w:type="dxa"/>
            <w:gridSpan w:val="2"/>
            <w:noWrap/>
            <w:vAlign w:val="center"/>
          </w:tcPr>
          <w:p w14:paraId="034C7D5F">
            <w:pPr>
              <w:spacing w:line="360" w:lineRule="auto"/>
              <w:jc w:val="center"/>
              <w:rPr>
                <w:rFonts w:hint="eastAsia" w:ascii="宋体" w:hAnsi="宋体" w:cs="宋体"/>
                <w:b w:val="0"/>
                <w:bCs w:val="0"/>
                <w:color w:val="auto"/>
                <w:kern w:val="0"/>
                <w:highlight w:val="none"/>
              </w:rPr>
            </w:pPr>
            <w:r>
              <w:rPr>
                <w:rFonts w:hint="eastAsia" w:ascii="宋体" w:hAnsi="宋体" w:cs="宋体"/>
                <w:b/>
                <w:bCs/>
                <w:color w:val="000000"/>
                <w:kern w:val="0"/>
                <w:highlight w:val="none"/>
              </w:rPr>
              <w:t>付款方式</w:t>
            </w:r>
          </w:p>
        </w:tc>
        <w:tc>
          <w:tcPr>
            <w:tcW w:w="7300" w:type="dxa"/>
            <w:gridSpan w:val="4"/>
            <w:noWrap w:val="0"/>
            <w:vAlign w:val="center"/>
          </w:tcPr>
          <w:p w14:paraId="4A6CEE54">
            <w:pPr>
              <w:spacing w:line="360" w:lineRule="auto"/>
              <w:ind w:firstLine="420" w:firstLineChars="200"/>
              <w:jc w:val="left"/>
              <w:rPr>
                <w:rFonts w:hint="eastAsia" w:ascii="宋体" w:hAnsi="宋体" w:cs="宋体"/>
                <w:b w:val="0"/>
                <w:bCs w:val="0"/>
                <w:color w:val="auto"/>
                <w:kern w:val="0"/>
                <w:highlight w:val="none"/>
              </w:rPr>
            </w:pPr>
            <w:r>
              <w:rPr>
                <w:rFonts w:hint="eastAsia" w:ascii="宋体" w:hAnsi="宋体" w:cs="宋体"/>
                <w:bCs/>
                <w:color w:val="000000"/>
                <w:highlight w:val="none"/>
              </w:rPr>
              <w:t>待软硬件交付使用试运行1个月及项目完成验收后，采购人一次性向</w:t>
            </w:r>
            <w:r>
              <w:rPr>
                <w:rFonts w:hint="eastAsia" w:ascii="宋体" w:hAnsi="宋体" w:cs="宋体"/>
                <w:bCs/>
                <w:color w:val="000000"/>
                <w:highlight w:val="none"/>
                <w:lang w:eastAsia="zh-CN"/>
              </w:rPr>
              <w:t>中标单位</w:t>
            </w:r>
            <w:r>
              <w:rPr>
                <w:rFonts w:hint="eastAsia" w:ascii="宋体" w:hAnsi="宋体" w:cs="宋体"/>
                <w:bCs/>
                <w:color w:val="000000"/>
                <w:highlight w:val="none"/>
              </w:rPr>
              <w:t>支付全部合同款项。付款前，由</w:t>
            </w:r>
            <w:r>
              <w:rPr>
                <w:rFonts w:hint="eastAsia" w:ascii="宋体" w:hAnsi="宋体" w:cs="宋体"/>
                <w:bCs/>
                <w:color w:val="000000"/>
                <w:highlight w:val="none"/>
                <w:lang w:eastAsia="zh-CN"/>
              </w:rPr>
              <w:t>中标单位</w:t>
            </w:r>
            <w:r>
              <w:rPr>
                <w:rFonts w:hint="eastAsia" w:ascii="宋体" w:hAnsi="宋体" w:cs="宋体"/>
                <w:bCs/>
                <w:color w:val="000000"/>
                <w:highlight w:val="none"/>
              </w:rPr>
              <w:t>开具符合国家规定以及符合采购人财务管理要求的相应发票给采购人。</w:t>
            </w:r>
          </w:p>
        </w:tc>
      </w:tr>
      <w:tr w14:paraId="7A92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31" w:type="dxa"/>
            <w:gridSpan w:val="2"/>
            <w:noWrap/>
            <w:vAlign w:val="center"/>
          </w:tcPr>
          <w:p w14:paraId="7AD830B6">
            <w:pPr>
              <w:spacing w:line="360" w:lineRule="auto"/>
              <w:jc w:val="center"/>
              <w:rPr>
                <w:rFonts w:hint="eastAsia" w:ascii="宋体" w:hAnsi="宋体" w:cs="宋体"/>
                <w:b w:val="0"/>
                <w:bCs w:val="0"/>
                <w:color w:val="auto"/>
                <w:kern w:val="0"/>
                <w:highlight w:val="none"/>
              </w:rPr>
            </w:pPr>
            <w:r>
              <w:rPr>
                <w:rFonts w:hint="eastAsia" w:ascii="宋体" w:hAnsi="宋体" w:cs="宋体"/>
                <w:b/>
                <w:bCs/>
                <w:highlight w:val="none"/>
              </w:rPr>
              <w:t>合同签订期</w:t>
            </w:r>
          </w:p>
        </w:tc>
        <w:tc>
          <w:tcPr>
            <w:tcW w:w="7300" w:type="dxa"/>
            <w:gridSpan w:val="4"/>
            <w:noWrap w:val="0"/>
            <w:vAlign w:val="center"/>
          </w:tcPr>
          <w:p w14:paraId="08107445">
            <w:pPr>
              <w:adjustRightInd w:val="0"/>
              <w:snapToGrid w:val="0"/>
              <w:spacing w:line="360" w:lineRule="auto"/>
              <w:ind w:firstLine="420" w:firstLineChars="200"/>
              <w:rPr>
                <w:rFonts w:hint="eastAsia" w:ascii="宋体" w:hAnsi="宋体" w:cs="宋体"/>
                <w:b w:val="0"/>
                <w:bCs w:val="0"/>
                <w:color w:val="auto"/>
                <w:kern w:val="0"/>
                <w:highlight w:val="none"/>
              </w:rPr>
            </w:pPr>
            <w:r>
              <w:rPr>
                <w:rFonts w:hint="eastAsia" w:ascii="宋体" w:hAnsi="宋体" w:cs="宋体"/>
                <w:highlight w:val="none"/>
              </w:rPr>
              <w:t>自成交通知书发出之日起25个日历日内。</w:t>
            </w:r>
          </w:p>
        </w:tc>
      </w:tr>
      <w:tr w14:paraId="6973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31" w:type="dxa"/>
            <w:gridSpan w:val="2"/>
            <w:noWrap/>
            <w:vAlign w:val="center"/>
          </w:tcPr>
          <w:p w14:paraId="1511071F">
            <w:pPr>
              <w:spacing w:line="360" w:lineRule="auto"/>
              <w:jc w:val="center"/>
              <w:rPr>
                <w:rFonts w:hint="eastAsia" w:ascii="宋体" w:hAnsi="宋体" w:cs="宋体"/>
                <w:b w:val="0"/>
                <w:bCs w:val="0"/>
                <w:color w:val="auto"/>
                <w:kern w:val="0"/>
                <w:highlight w:val="none"/>
              </w:rPr>
            </w:pPr>
            <w:r>
              <w:rPr>
                <w:rFonts w:hint="eastAsia" w:ascii="宋体" w:hAnsi="宋体" w:cs="宋体"/>
                <w:b/>
                <w:bCs/>
                <w:highlight w:val="none"/>
              </w:rPr>
              <w:t>知识产权</w:t>
            </w:r>
          </w:p>
        </w:tc>
        <w:tc>
          <w:tcPr>
            <w:tcW w:w="7300" w:type="dxa"/>
            <w:gridSpan w:val="4"/>
            <w:noWrap w:val="0"/>
            <w:vAlign w:val="center"/>
          </w:tcPr>
          <w:p w14:paraId="542A022D">
            <w:pPr>
              <w:spacing w:line="360" w:lineRule="auto"/>
              <w:ind w:firstLine="420" w:firstLineChars="200"/>
              <w:rPr>
                <w:rFonts w:hint="eastAsia" w:ascii="宋体" w:hAnsi="宋体" w:cs="宋体"/>
                <w:b w:val="0"/>
                <w:bCs w:val="0"/>
                <w:color w:val="auto"/>
                <w:kern w:val="0"/>
                <w:highlight w:val="none"/>
              </w:rPr>
            </w:pPr>
            <w:r>
              <w:rPr>
                <w:rFonts w:hint="eastAsia" w:ascii="宋体" w:hAnsi="宋体" w:cs="宋体"/>
                <w:highlight w:val="none"/>
              </w:rPr>
              <w:t>采购人在中华人民共和国境内使用供应商/其他厂家提供的产品及服务时免受第三方提出的侵犯其专利权或其它知识产权的起诉。如果第三方提出侵权指控，</w:t>
            </w:r>
            <w:r>
              <w:rPr>
                <w:rFonts w:hint="eastAsia" w:ascii="宋体" w:hAnsi="宋体" w:cs="宋体"/>
                <w:highlight w:val="none"/>
                <w:lang w:eastAsia="zh-CN"/>
              </w:rPr>
              <w:t>中标单位</w:t>
            </w:r>
            <w:r>
              <w:rPr>
                <w:rFonts w:hint="eastAsia" w:ascii="宋体" w:hAnsi="宋体" w:cs="宋体"/>
                <w:highlight w:val="none"/>
              </w:rPr>
              <w:t>承担由此而引起的一切法律责任和费用。</w:t>
            </w:r>
          </w:p>
        </w:tc>
      </w:tr>
      <w:bookmarkEnd w:id="81"/>
      <w:bookmarkEnd w:id="92"/>
    </w:tbl>
    <w:p w14:paraId="54E4CC45">
      <w:pPr>
        <w:spacing w:line="360" w:lineRule="exact"/>
        <w:jc w:val="left"/>
        <w:rPr>
          <w:rFonts w:ascii="宋体" w:hAnsi="宋体"/>
          <w:highlight w:val="none"/>
        </w:rPr>
      </w:pPr>
    </w:p>
    <w:p w14:paraId="1FA34440">
      <w:pPr>
        <w:spacing w:line="360" w:lineRule="auto"/>
        <w:jc w:val="left"/>
        <w:rPr>
          <w:rFonts w:hint="default" w:ascii="宋体" w:hAnsi="宋体" w:eastAsia="宋体"/>
          <w:highlight w:val="none"/>
          <w:lang w:val="en-US" w:eastAsia="zh-CN"/>
        </w:rPr>
      </w:pPr>
      <w:r>
        <w:rPr>
          <w:rFonts w:ascii="宋体" w:hAnsi="宋体"/>
          <w:highlight w:val="none"/>
        </w:rPr>
        <w:br w:type="page"/>
      </w:r>
      <w:r>
        <w:rPr>
          <w:rFonts w:hint="eastAsia" w:ascii="宋体" w:hAnsi="宋体"/>
          <w:highlight w:val="none"/>
          <w:lang w:val="en-US" w:eastAsia="zh-CN"/>
        </w:rPr>
        <w:t>附件1.</w:t>
      </w:r>
    </w:p>
    <w:bookmarkEnd w:id="79"/>
    <w:bookmarkEnd w:id="80"/>
    <w:p w14:paraId="131F4B1D">
      <w:pPr>
        <w:keepNext w:val="0"/>
        <w:keepLines w:val="0"/>
        <w:widowControl w:val="0"/>
        <w:suppressLineNumbers w:val="0"/>
        <w:spacing w:before="0" w:beforeAutospacing="0" w:after="0" w:afterAutospacing="0" w:line="528" w:lineRule="exact"/>
        <w:ind w:left="1871" w:right="0" w:firstLine="1687" w:firstLineChars="600"/>
        <w:jc w:val="both"/>
        <w:rPr>
          <w:rFonts w:hint="eastAsia" w:ascii="宋体" w:hAnsi="宋体" w:eastAsia="宋体" w:cs="Arial Unicode MS"/>
          <w:b/>
          <w:bCs/>
          <w:color w:val="auto"/>
          <w:sz w:val="28"/>
          <w:szCs w:val="28"/>
          <w:highlight w:val="none"/>
          <w:lang w:val="en-US"/>
        </w:rPr>
      </w:pPr>
      <w:r>
        <w:rPr>
          <w:rFonts w:hint="eastAsia" w:ascii="宋体" w:hAnsi="宋体" w:eastAsia="宋体" w:cs="微软雅黑"/>
          <w:b/>
          <w:bCs/>
          <w:color w:val="auto"/>
          <w:kern w:val="2"/>
          <w:sz w:val="28"/>
          <w:szCs w:val="28"/>
          <w:highlight w:val="none"/>
          <w:lang w:val="en-US" w:eastAsia="zh-CN" w:bidi="ar"/>
        </w:rPr>
        <w:t>中小微企业划型标准</w:t>
      </w:r>
    </w:p>
    <w:tbl>
      <w:tblPr>
        <w:tblStyle w:val="19"/>
        <w:tblW w:w="9495"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1983"/>
        <w:gridCol w:w="850"/>
        <w:gridCol w:w="1841"/>
        <w:gridCol w:w="1701"/>
        <w:gridCol w:w="1134"/>
      </w:tblGrid>
      <w:tr w14:paraId="25E3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3AD3BA8">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行业名称</w:t>
            </w:r>
          </w:p>
        </w:tc>
        <w:tc>
          <w:tcPr>
            <w:tcW w:w="1984" w:type="dxa"/>
            <w:tcBorders>
              <w:top w:val="single" w:color="auto" w:sz="4" w:space="0"/>
              <w:left w:val="nil"/>
              <w:bottom w:val="single" w:color="auto" w:sz="4" w:space="0"/>
              <w:right w:val="single" w:color="auto" w:sz="4" w:space="0"/>
            </w:tcBorders>
            <w:noWrap w:val="0"/>
            <w:vAlign w:val="center"/>
          </w:tcPr>
          <w:p w14:paraId="7C450AF7">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指标名称</w:t>
            </w:r>
          </w:p>
        </w:tc>
        <w:tc>
          <w:tcPr>
            <w:tcW w:w="851" w:type="dxa"/>
            <w:tcBorders>
              <w:top w:val="single" w:color="auto" w:sz="4" w:space="0"/>
              <w:left w:val="nil"/>
              <w:bottom w:val="single" w:color="auto" w:sz="4" w:space="0"/>
              <w:right w:val="single" w:color="auto" w:sz="4" w:space="0"/>
            </w:tcBorders>
            <w:noWrap w:val="0"/>
            <w:vAlign w:val="center"/>
          </w:tcPr>
          <w:p w14:paraId="2A176604">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计量单位</w:t>
            </w:r>
          </w:p>
        </w:tc>
        <w:tc>
          <w:tcPr>
            <w:tcW w:w="1842" w:type="dxa"/>
            <w:tcBorders>
              <w:top w:val="single" w:color="auto" w:sz="4" w:space="0"/>
              <w:left w:val="nil"/>
              <w:bottom w:val="single" w:color="auto" w:sz="4" w:space="0"/>
              <w:right w:val="single" w:color="auto" w:sz="4" w:space="0"/>
            </w:tcBorders>
            <w:noWrap w:val="0"/>
            <w:vAlign w:val="center"/>
          </w:tcPr>
          <w:p w14:paraId="25470C94">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中型</w:t>
            </w:r>
          </w:p>
        </w:tc>
        <w:tc>
          <w:tcPr>
            <w:tcW w:w="1702" w:type="dxa"/>
            <w:tcBorders>
              <w:top w:val="single" w:color="auto" w:sz="4" w:space="0"/>
              <w:left w:val="nil"/>
              <w:bottom w:val="single" w:color="auto" w:sz="4" w:space="0"/>
              <w:right w:val="single" w:color="auto" w:sz="4" w:space="0"/>
            </w:tcBorders>
            <w:noWrap w:val="0"/>
            <w:vAlign w:val="center"/>
          </w:tcPr>
          <w:p w14:paraId="55652551">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小型</w:t>
            </w:r>
          </w:p>
        </w:tc>
        <w:tc>
          <w:tcPr>
            <w:tcW w:w="1135" w:type="dxa"/>
            <w:tcBorders>
              <w:top w:val="single" w:color="auto" w:sz="4" w:space="0"/>
              <w:left w:val="nil"/>
              <w:bottom w:val="single" w:color="auto" w:sz="4" w:space="0"/>
              <w:right w:val="single" w:color="auto" w:sz="4" w:space="0"/>
            </w:tcBorders>
            <w:noWrap w:val="0"/>
            <w:vAlign w:val="center"/>
          </w:tcPr>
          <w:p w14:paraId="4B345F53">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微型</w:t>
            </w:r>
          </w:p>
        </w:tc>
      </w:tr>
      <w:tr w14:paraId="21AA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2F1BE2B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农、林、牧、渔</w:t>
            </w:r>
          </w:p>
        </w:tc>
        <w:tc>
          <w:tcPr>
            <w:tcW w:w="1984" w:type="dxa"/>
            <w:tcBorders>
              <w:top w:val="nil"/>
              <w:left w:val="nil"/>
              <w:bottom w:val="single" w:color="auto" w:sz="4" w:space="0"/>
              <w:right w:val="single" w:color="auto" w:sz="4" w:space="0"/>
            </w:tcBorders>
            <w:noWrap w:val="0"/>
            <w:vAlign w:val="center"/>
          </w:tcPr>
          <w:p w14:paraId="1A1B1FE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723197D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0F40495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500≤Y＜20000</w:t>
            </w:r>
          </w:p>
        </w:tc>
        <w:tc>
          <w:tcPr>
            <w:tcW w:w="1702" w:type="dxa"/>
            <w:tcBorders>
              <w:top w:val="nil"/>
              <w:left w:val="nil"/>
              <w:bottom w:val="single" w:color="auto" w:sz="4" w:space="0"/>
              <w:right w:val="single" w:color="auto" w:sz="4" w:space="0"/>
            </w:tcBorders>
            <w:noWrap w:val="0"/>
            <w:vAlign w:val="center"/>
          </w:tcPr>
          <w:p w14:paraId="056FDA1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50≤Y＜500</w:t>
            </w:r>
          </w:p>
        </w:tc>
        <w:tc>
          <w:tcPr>
            <w:tcW w:w="1135" w:type="dxa"/>
            <w:tcBorders>
              <w:top w:val="nil"/>
              <w:left w:val="nil"/>
              <w:bottom w:val="single" w:color="auto" w:sz="4" w:space="0"/>
              <w:right w:val="single" w:color="auto" w:sz="4" w:space="0"/>
            </w:tcBorders>
            <w:noWrap w:val="0"/>
            <w:vAlign w:val="center"/>
          </w:tcPr>
          <w:p w14:paraId="01989F7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Y＜50</w:t>
            </w:r>
          </w:p>
        </w:tc>
      </w:tr>
      <w:tr w14:paraId="197B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36975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工业</w:t>
            </w:r>
          </w:p>
        </w:tc>
        <w:tc>
          <w:tcPr>
            <w:tcW w:w="1984" w:type="dxa"/>
            <w:tcBorders>
              <w:top w:val="nil"/>
              <w:left w:val="nil"/>
              <w:bottom w:val="single" w:color="auto" w:sz="4" w:space="0"/>
              <w:right w:val="single" w:color="auto" w:sz="4" w:space="0"/>
            </w:tcBorders>
            <w:noWrap w:val="0"/>
            <w:vAlign w:val="center"/>
          </w:tcPr>
          <w:p w14:paraId="17CD600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1F0F224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42DF171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7D1CB0B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20≤X＜300</w:t>
            </w:r>
          </w:p>
        </w:tc>
        <w:tc>
          <w:tcPr>
            <w:tcW w:w="1135" w:type="dxa"/>
            <w:tcBorders>
              <w:top w:val="nil"/>
              <w:left w:val="nil"/>
              <w:bottom w:val="single" w:color="auto" w:sz="4" w:space="0"/>
              <w:right w:val="single" w:color="auto" w:sz="4" w:space="0"/>
            </w:tcBorders>
            <w:noWrap w:val="0"/>
            <w:vAlign w:val="center"/>
          </w:tcPr>
          <w:p w14:paraId="2BC433A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X＜20</w:t>
            </w:r>
          </w:p>
        </w:tc>
      </w:tr>
      <w:tr w14:paraId="2F0B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7AA6C42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75C718B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39BA5A1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125689D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2000≤Y＜40000</w:t>
            </w:r>
          </w:p>
        </w:tc>
        <w:tc>
          <w:tcPr>
            <w:tcW w:w="1702" w:type="dxa"/>
            <w:tcBorders>
              <w:top w:val="nil"/>
              <w:left w:val="nil"/>
              <w:bottom w:val="single" w:color="auto" w:sz="4" w:space="0"/>
              <w:right w:val="single" w:color="auto" w:sz="4" w:space="0"/>
            </w:tcBorders>
            <w:noWrap w:val="0"/>
            <w:vAlign w:val="center"/>
          </w:tcPr>
          <w:p w14:paraId="7F8EF75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300≤Y＜2000</w:t>
            </w:r>
          </w:p>
        </w:tc>
        <w:tc>
          <w:tcPr>
            <w:tcW w:w="1135" w:type="dxa"/>
            <w:tcBorders>
              <w:top w:val="nil"/>
              <w:left w:val="nil"/>
              <w:bottom w:val="single" w:color="auto" w:sz="4" w:space="0"/>
              <w:right w:val="single" w:color="auto" w:sz="4" w:space="0"/>
            </w:tcBorders>
            <w:noWrap w:val="0"/>
            <w:vAlign w:val="center"/>
          </w:tcPr>
          <w:p w14:paraId="7F9A9D2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Y＜300</w:t>
            </w:r>
          </w:p>
        </w:tc>
      </w:tr>
      <w:tr w14:paraId="6996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EAD4A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建筑业</w:t>
            </w:r>
          </w:p>
        </w:tc>
        <w:tc>
          <w:tcPr>
            <w:tcW w:w="1984" w:type="dxa"/>
            <w:tcBorders>
              <w:top w:val="nil"/>
              <w:left w:val="nil"/>
              <w:bottom w:val="single" w:color="auto" w:sz="4" w:space="0"/>
              <w:right w:val="single" w:color="auto" w:sz="4" w:space="0"/>
            </w:tcBorders>
            <w:noWrap w:val="0"/>
            <w:vAlign w:val="center"/>
          </w:tcPr>
          <w:p w14:paraId="3088495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3121AB9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0C90ED4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6000≤Y＜80000</w:t>
            </w:r>
          </w:p>
        </w:tc>
        <w:tc>
          <w:tcPr>
            <w:tcW w:w="1702" w:type="dxa"/>
            <w:tcBorders>
              <w:top w:val="nil"/>
              <w:left w:val="nil"/>
              <w:bottom w:val="single" w:color="auto" w:sz="4" w:space="0"/>
              <w:right w:val="single" w:color="auto" w:sz="4" w:space="0"/>
            </w:tcBorders>
            <w:noWrap w:val="0"/>
            <w:vAlign w:val="center"/>
          </w:tcPr>
          <w:p w14:paraId="31580CE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300≤Y＜6000</w:t>
            </w:r>
          </w:p>
        </w:tc>
        <w:tc>
          <w:tcPr>
            <w:tcW w:w="1135" w:type="dxa"/>
            <w:tcBorders>
              <w:top w:val="nil"/>
              <w:left w:val="nil"/>
              <w:bottom w:val="single" w:color="auto" w:sz="4" w:space="0"/>
              <w:right w:val="single" w:color="auto" w:sz="4" w:space="0"/>
            </w:tcBorders>
            <w:noWrap w:val="0"/>
            <w:vAlign w:val="center"/>
          </w:tcPr>
          <w:p w14:paraId="39D47F2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Y＜300</w:t>
            </w:r>
          </w:p>
        </w:tc>
      </w:tr>
      <w:tr w14:paraId="1A69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01B5BFC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56AB189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资产总额（Z）</w:t>
            </w:r>
          </w:p>
        </w:tc>
        <w:tc>
          <w:tcPr>
            <w:tcW w:w="851" w:type="dxa"/>
            <w:tcBorders>
              <w:top w:val="nil"/>
              <w:left w:val="nil"/>
              <w:bottom w:val="single" w:color="auto" w:sz="4" w:space="0"/>
              <w:right w:val="single" w:color="auto" w:sz="4" w:space="0"/>
            </w:tcBorders>
            <w:noWrap w:val="0"/>
            <w:vAlign w:val="center"/>
          </w:tcPr>
          <w:p w14:paraId="4E8B9BD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215BE8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5000≤Z＜80000</w:t>
            </w:r>
          </w:p>
        </w:tc>
        <w:tc>
          <w:tcPr>
            <w:tcW w:w="1702" w:type="dxa"/>
            <w:tcBorders>
              <w:top w:val="nil"/>
              <w:left w:val="nil"/>
              <w:bottom w:val="single" w:color="auto" w:sz="4" w:space="0"/>
              <w:right w:val="single" w:color="auto" w:sz="4" w:space="0"/>
            </w:tcBorders>
            <w:noWrap w:val="0"/>
            <w:vAlign w:val="center"/>
          </w:tcPr>
          <w:p w14:paraId="3F21993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300≤Z＜5000</w:t>
            </w:r>
          </w:p>
        </w:tc>
        <w:tc>
          <w:tcPr>
            <w:tcW w:w="1135" w:type="dxa"/>
            <w:tcBorders>
              <w:top w:val="nil"/>
              <w:left w:val="nil"/>
              <w:bottom w:val="single" w:color="auto" w:sz="4" w:space="0"/>
              <w:right w:val="single" w:color="auto" w:sz="4" w:space="0"/>
            </w:tcBorders>
            <w:noWrap w:val="0"/>
            <w:vAlign w:val="center"/>
          </w:tcPr>
          <w:p w14:paraId="500D590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Z＜300</w:t>
            </w:r>
          </w:p>
        </w:tc>
      </w:tr>
      <w:tr w14:paraId="4BBB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7B58D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批发业</w:t>
            </w:r>
          </w:p>
        </w:tc>
        <w:tc>
          <w:tcPr>
            <w:tcW w:w="1984" w:type="dxa"/>
            <w:tcBorders>
              <w:top w:val="nil"/>
              <w:left w:val="nil"/>
              <w:bottom w:val="single" w:color="auto" w:sz="4" w:space="0"/>
              <w:right w:val="single" w:color="auto" w:sz="4" w:space="0"/>
            </w:tcBorders>
            <w:noWrap w:val="0"/>
            <w:vAlign w:val="center"/>
          </w:tcPr>
          <w:p w14:paraId="520AB20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1771CBA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456697D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20≤X＜200</w:t>
            </w:r>
          </w:p>
        </w:tc>
        <w:tc>
          <w:tcPr>
            <w:tcW w:w="1702" w:type="dxa"/>
            <w:tcBorders>
              <w:top w:val="nil"/>
              <w:left w:val="nil"/>
              <w:bottom w:val="single" w:color="auto" w:sz="4" w:space="0"/>
              <w:right w:val="single" w:color="auto" w:sz="4" w:space="0"/>
            </w:tcBorders>
            <w:noWrap w:val="0"/>
            <w:vAlign w:val="center"/>
          </w:tcPr>
          <w:p w14:paraId="5C5372F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5≤X＜20</w:t>
            </w:r>
          </w:p>
        </w:tc>
        <w:tc>
          <w:tcPr>
            <w:tcW w:w="1135" w:type="dxa"/>
            <w:tcBorders>
              <w:top w:val="nil"/>
              <w:left w:val="nil"/>
              <w:bottom w:val="single" w:color="auto" w:sz="4" w:space="0"/>
              <w:right w:val="single" w:color="auto" w:sz="4" w:space="0"/>
            </w:tcBorders>
            <w:noWrap w:val="0"/>
            <w:vAlign w:val="center"/>
          </w:tcPr>
          <w:p w14:paraId="168165E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X＜5</w:t>
            </w:r>
          </w:p>
        </w:tc>
      </w:tr>
      <w:tr w14:paraId="0826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06BEB3E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6612FF0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4D294E0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1271A7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5000≤Y＜40000</w:t>
            </w:r>
          </w:p>
        </w:tc>
        <w:tc>
          <w:tcPr>
            <w:tcW w:w="1702" w:type="dxa"/>
            <w:tcBorders>
              <w:top w:val="nil"/>
              <w:left w:val="nil"/>
              <w:bottom w:val="single" w:color="auto" w:sz="4" w:space="0"/>
              <w:right w:val="single" w:color="auto" w:sz="4" w:space="0"/>
            </w:tcBorders>
            <w:noWrap w:val="0"/>
            <w:vAlign w:val="center"/>
          </w:tcPr>
          <w:p w14:paraId="4DEEC4C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1000≤Y＜5000</w:t>
            </w:r>
          </w:p>
        </w:tc>
        <w:tc>
          <w:tcPr>
            <w:tcW w:w="1135" w:type="dxa"/>
            <w:tcBorders>
              <w:top w:val="nil"/>
              <w:left w:val="nil"/>
              <w:bottom w:val="single" w:color="auto" w:sz="4" w:space="0"/>
              <w:right w:val="single" w:color="auto" w:sz="4" w:space="0"/>
            </w:tcBorders>
            <w:noWrap w:val="0"/>
            <w:vAlign w:val="center"/>
          </w:tcPr>
          <w:p w14:paraId="799DB21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Y＜1000</w:t>
            </w:r>
          </w:p>
        </w:tc>
      </w:tr>
      <w:tr w14:paraId="68C2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FEA29F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零售业</w:t>
            </w:r>
          </w:p>
        </w:tc>
        <w:tc>
          <w:tcPr>
            <w:tcW w:w="1984" w:type="dxa"/>
            <w:tcBorders>
              <w:top w:val="nil"/>
              <w:left w:val="nil"/>
              <w:bottom w:val="single" w:color="auto" w:sz="4" w:space="0"/>
              <w:right w:val="single" w:color="auto" w:sz="4" w:space="0"/>
            </w:tcBorders>
            <w:noWrap w:val="0"/>
            <w:vAlign w:val="center"/>
          </w:tcPr>
          <w:p w14:paraId="17711FE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33975FF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7D4C203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50≤X＜300</w:t>
            </w:r>
          </w:p>
        </w:tc>
        <w:tc>
          <w:tcPr>
            <w:tcW w:w="1702" w:type="dxa"/>
            <w:tcBorders>
              <w:top w:val="nil"/>
              <w:left w:val="nil"/>
              <w:bottom w:val="single" w:color="auto" w:sz="4" w:space="0"/>
              <w:right w:val="single" w:color="auto" w:sz="4" w:space="0"/>
            </w:tcBorders>
            <w:noWrap w:val="0"/>
            <w:vAlign w:val="center"/>
          </w:tcPr>
          <w:p w14:paraId="7D55382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10≤X＜50</w:t>
            </w:r>
          </w:p>
        </w:tc>
        <w:tc>
          <w:tcPr>
            <w:tcW w:w="1135" w:type="dxa"/>
            <w:tcBorders>
              <w:top w:val="nil"/>
              <w:left w:val="nil"/>
              <w:bottom w:val="single" w:color="auto" w:sz="4" w:space="0"/>
              <w:right w:val="single" w:color="auto" w:sz="4" w:space="0"/>
            </w:tcBorders>
            <w:noWrap w:val="0"/>
            <w:vAlign w:val="center"/>
          </w:tcPr>
          <w:p w14:paraId="59026AA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X＜10</w:t>
            </w:r>
          </w:p>
        </w:tc>
      </w:tr>
      <w:tr w14:paraId="2293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5AD7753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599C6D3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6577BD2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3E4F1C8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500≤Y＜20000</w:t>
            </w:r>
          </w:p>
        </w:tc>
        <w:tc>
          <w:tcPr>
            <w:tcW w:w="1702" w:type="dxa"/>
            <w:tcBorders>
              <w:top w:val="nil"/>
              <w:left w:val="nil"/>
              <w:bottom w:val="single" w:color="auto" w:sz="4" w:space="0"/>
              <w:right w:val="single" w:color="auto" w:sz="4" w:space="0"/>
            </w:tcBorders>
            <w:noWrap w:val="0"/>
            <w:vAlign w:val="center"/>
          </w:tcPr>
          <w:p w14:paraId="3FFC366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100≤Y＜500</w:t>
            </w:r>
          </w:p>
        </w:tc>
        <w:tc>
          <w:tcPr>
            <w:tcW w:w="1135" w:type="dxa"/>
            <w:tcBorders>
              <w:top w:val="nil"/>
              <w:left w:val="nil"/>
              <w:bottom w:val="single" w:color="auto" w:sz="4" w:space="0"/>
              <w:right w:val="single" w:color="auto" w:sz="4" w:space="0"/>
            </w:tcBorders>
            <w:noWrap w:val="0"/>
            <w:vAlign w:val="center"/>
          </w:tcPr>
          <w:p w14:paraId="3AAD477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Y＜100</w:t>
            </w:r>
          </w:p>
        </w:tc>
      </w:tr>
      <w:tr w14:paraId="3173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109D62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交通运输业</w:t>
            </w:r>
          </w:p>
        </w:tc>
        <w:tc>
          <w:tcPr>
            <w:tcW w:w="1984" w:type="dxa"/>
            <w:tcBorders>
              <w:top w:val="nil"/>
              <w:left w:val="nil"/>
              <w:bottom w:val="single" w:color="auto" w:sz="4" w:space="0"/>
              <w:right w:val="single" w:color="auto" w:sz="4" w:space="0"/>
            </w:tcBorders>
            <w:noWrap w:val="0"/>
            <w:vAlign w:val="center"/>
          </w:tcPr>
          <w:p w14:paraId="7CF6CA8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4408576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4B0A2E8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7FE7256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20≤X＜300</w:t>
            </w:r>
          </w:p>
        </w:tc>
        <w:tc>
          <w:tcPr>
            <w:tcW w:w="1135" w:type="dxa"/>
            <w:tcBorders>
              <w:top w:val="nil"/>
              <w:left w:val="nil"/>
              <w:bottom w:val="single" w:color="auto" w:sz="4" w:space="0"/>
              <w:right w:val="single" w:color="auto" w:sz="4" w:space="0"/>
            </w:tcBorders>
            <w:noWrap w:val="0"/>
            <w:vAlign w:val="center"/>
          </w:tcPr>
          <w:p w14:paraId="3B5B48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X＜20</w:t>
            </w:r>
          </w:p>
        </w:tc>
      </w:tr>
      <w:tr w14:paraId="59B4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3AC477D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08D197C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44AD80C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A91E6F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3000≤Y＜30000</w:t>
            </w:r>
          </w:p>
        </w:tc>
        <w:tc>
          <w:tcPr>
            <w:tcW w:w="1702" w:type="dxa"/>
            <w:tcBorders>
              <w:top w:val="nil"/>
              <w:left w:val="nil"/>
              <w:bottom w:val="single" w:color="auto" w:sz="4" w:space="0"/>
              <w:right w:val="single" w:color="auto" w:sz="4" w:space="0"/>
            </w:tcBorders>
            <w:noWrap w:val="0"/>
            <w:vAlign w:val="center"/>
          </w:tcPr>
          <w:p w14:paraId="09DBBB3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200≤Y＜3000</w:t>
            </w:r>
          </w:p>
        </w:tc>
        <w:tc>
          <w:tcPr>
            <w:tcW w:w="1135" w:type="dxa"/>
            <w:tcBorders>
              <w:top w:val="nil"/>
              <w:left w:val="nil"/>
              <w:bottom w:val="single" w:color="auto" w:sz="4" w:space="0"/>
              <w:right w:val="single" w:color="auto" w:sz="4" w:space="0"/>
            </w:tcBorders>
            <w:noWrap w:val="0"/>
            <w:vAlign w:val="center"/>
          </w:tcPr>
          <w:p w14:paraId="41A40B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Y＜200</w:t>
            </w:r>
          </w:p>
        </w:tc>
      </w:tr>
      <w:tr w14:paraId="3D80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1213C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仓储业</w:t>
            </w:r>
          </w:p>
        </w:tc>
        <w:tc>
          <w:tcPr>
            <w:tcW w:w="1984" w:type="dxa"/>
            <w:tcBorders>
              <w:top w:val="nil"/>
              <w:left w:val="nil"/>
              <w:bottom w:val="single" w:color="auto" w:sz="4" w:space="0"/>
              <w:right w:val="single" w:color="auto" w:sz="4" w:space="0"/>
            </w:tcBorders>
            <w:noWrap w:val="0"/>
            <w:vAlign w:val="center"/>
          </w:tcPr>
          <w:p w14:paraId="05B7BF2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4AF868E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7F1FC9B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100≤X＜200</w:t>
            </w:r>
          </w:p>
        </w:tc>
        <w:tc>
          <w:tcPr>
            <w:tcW w:w="1702" w:type="dxa"/>
            <w:tcBorders>
              <w:top w:val="nil"/>
              <w:left w:val="nil"/>
              <w:bottom w:val="single" w:color="auto" w:sz="4" w:space="0"/>
              <w:right w:val="single" w:color="auto" w:sz="4" w:space="0"/>
            </w:tcBorders>
            <w:noWrap w:val="0"/>
            <w:vAlign w:val="center"/>
          </w:tcPr>
          <w:p w14:paraId="3004749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20≤X＜100</w:t>
            </w:r>
          </w:p>
        </w:tc>
        <w:tc>
          <w:tcPr>
            <w:tcW w:w="1135" w:type="dxa"/>
            <w:tcBorders>
              <w:top w:val="nil"/>
              <w:left w:val="nil"/>
              <w:bottom w:val="single" w:color="auto" w:sz="4" w:space="0"/>
              <w:right w:val="single" w:color="auto" w:sz="4" w:space="0"/>
            </w:tcBorders>
            <w:noWrap w:val="0"/>
            <w:vAlign w:val="center"/>
          </w:tcPr>
          <w:p w14:paraId="437D897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X＜20</w:t>
            </w:r>
          </w:p>
        </w:tc>
      </w:tr>
      <w:tr w14:paraId="610F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34FBA58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1C6230C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7658312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7F8D2C2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1000≤Y＜30000</w:t>
            </w:r>
          </w:p>
        </w:tc>
        <w:tc>
          <w:tcPr>
            <w:tcW w:w="1702" w:type="dxa"/>
            <w:tcBorders>
              <w:top w:val="nil"/>
              <w:left w:val="nil"/>
              <w:bottom w:val="single" w:color="auto" w:sz="4" w:space="0"/>
              <w:right w:val="single" w:color="auto" w:sz="4" w:space="0"/>
            </w:tcBorders>
            <w:noWrap w:val="0"/>
            <w:vAlign w:val="center"/>
          </w:tcPr>
          <w:p w14:paraId="4ADC4E8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100≤Y＜1000</w:t>
            </w:r>
          </w:p>
        </w:tc>
        <w:tc>
          <w:tcPr>
            <w:tcW w:w="1135" w:type="dxa"/>
            <w:tcBorders>
              <w:top w:val="nil"/>
              <w:left w:val="nil"/>
              <w:bottom w:val="single" w:color="auto" w:sz="4" w:space="0"/>
              <w:right w:val="single" w:color="auto" w:sz="4" w:space="0"/>
            </w:tcBorders>
            <w:noWrap w:val="0"/>
            <w:vAlign w:val="center"/>
          </w:tcPr>
          <w:p w14:paraId="480FF00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Y＜100</w:t>
            </w:r>
          </w:p>
        </w:tc>
      </w:tr>
      <w:tr w14:paraId="2869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9B8025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邮政业</w:t>
            </w:r>
          </w:p>
        </w:tc>
        <w:tc>
          <w:tcPr>
            <w:tcW w:w="1984" w:type="dxa"/>
            <w:tcBorders>
              <w:top w:val="nil"/>
              <w:left w:val="nil"/>
              <w:bottom w:val="single" w:color="auto" w:sz="4" w:space="0"/>
              <w:right w:val="single" w:color="auto" w:sz="4" w:space="0"/>
            </w:tcBorders>
            <w:noWrap w:val="0"/>
            <w:vAlign w:val="center"/>
          </w:tcPr>
          <w:p w14:paraId="6FCECFA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026ADDA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392B438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4D42E2E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20≤X＜300</w:t>
            </w:r>
          </w:p>
        </w:tc>
        <w:tc>
          <w:tcPr>
            <w:tcW w:w="1135" w:type="dxa"/>
            <w:tcBorders>
              <w:top w:val="nil"/>
              <w:left w:val="nil"/>
              <w:bottom w:val="single" w:color="auto" w:sz="4" w:space="0"/>
              <w:right w:val="single" w:color="auto" w:sz="4" w:space="0"/>
            </w:tcBorders>
            <w:noWrap w:val="0"/>
            <w:vAlign w:val="center"/>
          </w:tcPr>
          <w:p w14:paraId="09FB1C0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X＜20</w:t>
            </w:r>
          </w:p>
        </w:tc>
      </w:tr>
      <w:tr w14:paraId="39D5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245C674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07C3E20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43AB697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30F65DE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2000≤Y＜30000</w:t>
            </w:r>
          </w:p>
        </w:tc>
        <w:tc>
          <w:tcPr>
            <w:tcW w:w="1702" w:type="dxa"/>
            <w:tcBorders>
              <w:top w:val="nil"/>
              <w:left w:val="nil"/>
              <w:bottom w:val="single" w:color="auto" w:sz="4" w:space="0"/>
              <w:right w:val="single" w:color="auto" w:sz="4" w:space="0"/>
            </w:tcBorders>
            <w:noWrap w:val="0"/>
            <w:vAlign w:val="center"/>
          </w:tcPr>
          <w:p w14:paraId="512346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100≤Y＜2000</w:t>
            </w:r>
          </w:p>
        </w:tc>
        <w:tc>
          <w:tcPr>
            <w:tcW w:w="1135" w:type="dxa"/>
            <w:tcBorders>
              <w:top w:val="nil"/>
              <w:left w:val="nil"/>
              <w:bottom w:val="single" w:color="auto" w:sz="4" w:space="0"/>
              <w:right w:val="single" w:color="auto" w:sz="4" w:space="0"/>
            </w:tcBorders>
            <w:noWrap w:val="0"/>
            <w:vAlign w:val="center"/>
          </w:tcPr>
          <w:p w14:paraId="4486392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Y＜100</w:t>
            </w:r>
          </w:p>
        </w:tc>
      </w:tr>
      <w:tr w14:paraId="4130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C1867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住宿业</w:t>
            </w:r>
          </w:p>
        </w:tc>
        <w:tc>
          <w:tcPr>
            <w:tcW w:w="1984" w:type="dxa"/>
            <w:tcBorders>
              <w:top w:val="nil"/>
              <w:left w:val="nil"/>
              <w:bottom w:val="single" w:color="auto" w:sz="4" w:space="0"/>
              <w:right w:val="single" w:color="auto" w:sz="4" w:space="0"/>
            </w:tcBorders>
            <w:noWrap w:val="0"/>
            <w:vAlign w:val="center"/>
          </w:tcPr>
          <w:p w14:paraId="05CD051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75AE03F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76AE454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548ED19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5CB3076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X＜10</w:t>
            </w:r>
          </w:p>
        </w:tc>
      </w:tr>
      <w:tr w14:paraId="23BD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79CBF3D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4CFB85B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7678127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0F8104B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2000≤Y＜10000</w:t>
            </w:r>
          </w:p>
        </w:tc>
        <w:tc>
          <w:tcPr>
            <w:tcW w:w="1702" w:type="dxa"/>
            <w:tcBorders>
              <w:top w:val="nil"/>
              <w:left w:val="nil"/>
              <w:bottom w:val="single" w:color="auto" w:sz="4" w:space="0"/>
              <w:right w:val="single" w:color="auto" w:sz="4" w:space="0"/>
            </w:tcBorders>
            <w:noWrap w:val="0"/>
            <w:vAlign w:val="center"/>
          </w:tcPr>
          <w:p w14:paraId="46D9C5D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100≤Y＜2000</w:t>
            </w:r>
          </w:p>
        </w:tc>
        <w:tc>
          <w:tcPr>
            <w:tcW w:w="1135" w:type="dxa"/>
            <w:tcBorders>
              <w:top w:val="nil"/>
              <w:left w:val="nil"/>
              <w:bottom w:val="single" w:color="auto" w:sz="4" w:space="0"/>
              <w:right w:val="single" w:color="auto" w:sz="4" w:space="0"/>
            </w:tcBorders>
            <w:noWrap w:val="0"/>
            <w:vAlign w:val="center"/>
          </w:tcPr>
          <w:p w14:paraId="48CD136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Y＜100</w:t>
            </w:r>
          </w:p>
        </w:tc>
      </w:tr>
      <w:tr w14:paraId="4D27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5F69F9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餐饮业</w:t>
            </w:r>
          </w:p>
        </w:tc>
        <w:tc>
          <w:tcPr>
            <w:tcW w:w="1984" w:type="dxa"/>
            <w:tcBorders>
              <w:top w:val="nil"/>
              <w:left w:val="nil"/>
              <w:bottom w:val="single" w:color="auto" w:sz="4" w:space="0"/>
              <w:right w:val="single" w:color="auto" w:sz="4" w:space="0"/>
            </w:tcBorders>
            <w:noWrap w:val="0"/>
            <w:vAlign w:val="center"/>
          </w:tcPr>
          <w:p w14:paraId="7515B67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56EF446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11EAF81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6A381D2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35232C4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X＜10</w:t>
            </w:r>
          </w:p>
        </w:tc>
      </w:tr>
      <w:tr w14:paraId="087C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1EE0A91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3D1C6AE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40B6B03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7595015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2000≤Y＜10000</w:t>
            </w:r>
          </w:p>
        </w:tc>
        <w:tc>
          <w:tcPr>
            <w:tcW w:w="1702" w:type="dxa"/>
            <w:tcBorders>
              <w:top w:val="nil"/>
              <w:left w:val="nil"/>
              <w:bottom w:val="single" w:color="auto" w:sz="4" w:space="0"/>
              <w:right w:val="single" w:color="auto" w:sz="4" w:space="0"/>
            </w:tcBorders>
            <w:noWrap w:val="0"/>
            <w:vAlign w:val="center"/>
          </w:tcPr>
          <w:p w14:paraId="52C209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100≤Y＜2000</w:t>
            </w:r>
          </w:p>
        </w:tc>
        <w:tc>
          <w:tcPr>
            <w:tcW w:w="1135" w:type="dxa"/>
            <w:tcBorders>
              <w:top w:val="nil"/>
              <w:left w:val="nil"/>
              <w:bottom w:val="single" w:color="auto" w:sz="4" w:space="0"/>
              <w:right w:val="single" w:color="auto" w:sz="4" w:space="0"/>
            </w:tcBorders>
            <w:noWrap w:val="0"/>
            <w:vAlign w:val="center"/>
          </w:tcPr>
          <w:p w14:paraId="18A709E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Y＜100</w:t>
            </w:r>
          </w:p>
        </w:tc>
      </w:tr>
      <w:tr w14:paraId="13D0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5935F0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信息传输业</w:t>
            </w:r>
          </w:p>
        </w:tc>
        <w:tc>
          <w:tcPr>
            <w:tcW w:w="1984" w:type="dxa"/>
            <w:tcBorders>
              <w:top w:val="nil"/>
              <w:left w:val="nil"/>
              <w:bottom w:val="single" w:color="auto" w:sz="4" w:space="0"/>
              <w:right w:val="single" w:color="auto" w:sz="4" w:space="0"/>
            </w:tcBorders>
            <w:noWrap w:val="0"/>
            <w:vAlign w:val="center"/>
          </w:tcPr>
          <w:p w14:paraId="7D76126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529C98E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5E7B3E0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100≤X＜2000</w:t>
            </w:r>
          </w:p>
        </w:tc>
        <w:tc>
          <w:tcPr>
            <w:tcW w:w="1702" w:type="dxa"/>
            <w:tcBorders>
              <w:top w:val="nil"/>
              <w:left w:val="nil"/>
              <w:bottom w:val="single" w:color="auto" w:sz="4" w:space="0"/>
              <w:right w:val="single" w:color="auto" w:sz="4" w:space="0"/>
            </w:tcBorders>
            <w:noWrap w:val="0"/>
            <w:vAlign w:val="center"/>
          </w:tcPr>
          <w:p w14:paraId="26E5763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1FCC378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X＜10</w:t>
            </w:r>
          </w:p>
        </w:tc>
      </w:tr>
      <w:tr w14:paraId="4972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5767125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4C766B0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187C9D1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41231D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1000≤Y＜100000</w:t>
            </w:r>
          </w:p>
        </w:tc>
        <w:tc>
          <w:tcPr>
            <w:tcW w:w="1702" w:type="dxa"/>
            <w:tcBorders>
              <w:top w:val="nil"/>
              <w:left w:val="nil"/>
              <w:bottom w:val="single" w:color="auto" w:sz="4" w:space="0"/>
              <w:right w:val="single" w:color="auto" w:sz="4" w:space="0"/>
            </w:tcBorders>
            <w:noWrap w:val="0"/>
            <w:vAlign w:val="center"/>
          </w:tcPr>
          <w:p w14:paraId="5E16519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100≤Y＜1000</w:t>
            </w:r>
          </w:p>
        </w:tc>
        <w:tc>
          <w:tcPr>
            <w:tcW w:w="1135" w:type="dxa"/>
            <w:tcBorders>
              <w:top w:val="nil"/>
              <w:left w:val="nil"/>
              <w:bottom w:val="single" w:color="auto" w:sz="4" w:space="0"/>
              <w:right w:val="single" w:color="auto" w:sz="4" w:space="0"/>
            </w:tcBorders>
            <w:noWrap w:val="0"/>
            <w:vAlign w:val="center"/>
          </w:tcPr>
          <w:p w14:paraId="0B6CFF5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Y＜100</w:t>
            </w:r>
          </w:p>
        </w:tc>
      </w:tr>
      <w:tr w14:paraId="4A18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859598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软件和信息技术服务业</w:t>
            </w:r>
          </w:p>
        </w:tc>
        <w:tc>
          <w:tcPr>
            <w:tcW w:w="1984" w:type="dxa"/>
            <w:tcBorders>
              <w:top w:val="nil"/>
              <w:left w:val="nil"/>
              <w:bottom w:val="single" w:color="auto" w:sz="4" w:space="0"/>
              <w:right w:val="single" w:color="auto" w:sz="4" w:space="0"/>
            </w:tcBorders>
            <w:noWrap w:val="0"/>
            <w:vAlign w:val="center"/>
          </w:tcPr>
          <w:p w14:paraId="11D7138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01E2A87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0806552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6A6764C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51E1B1D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X＜10</w:t>
            </w:r>
          </w:p>
        </w:tc>
      </w:tr>
      <w:tr w14:paraId="0C64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07F30AF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7031086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37AF4C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7C7DDD9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1000≤Y＜10000</w:t>
            </w:r>
          </w:p>
        </w:tc>
        <w:tc>
          <w:tcPr>
            <w:tcW w:w="1702" w:type="dxa"/>
            <w:tcBorders>
              <w:top w:val="nil"/>
              <w:left w:val="nil"/>
              <w:bottom w:val="single" w:color="auto" w:sz="4" w:space="0"/>
              <w:right w:val="single" w:color="auto" w:sz="4" w:space="0"/>
            </w:tcBorders>
            <w:noWrap w:val="0"/>
            <w:vAlign w:val="center"/>
          </w:tcPr>
          <w:p w14:paraId="6C0AA27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50≤Y＜1000</w:t>
            </w:r>
          </w:p>
        </w:tc>
        <w:tc>
          <w:tcPr>
            <w:tcW w:w="1135" w:type="dxa"/>
            <w:tcBorders>
              <w:top w:val="nil"/>
              <w:left w:val="nil"/>
              <w:bottom w:val="single" w:color="auto" w:sz="4" w:space="0"/>
              <w:right w:val="single" w:color="auto" w:sz="4" w:space="0"/>
            </w:tcBorders>
            <w:noWrap w:val="0"/>
            <w:vAlign w:val="center"/>
          </w:tcPr>
          <w:p w14:paraId="06FDF83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Y＜50</w:t>
            </w:r>
          </w:p>
        </w:tc>
      </w:tr>
      <w:tr w14:paraId="2C97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A64B58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房地产开发经营</w:t>
            </w:r>
          </w:p>
        </w:tc>
        <w:tc>
          <w:tcPr>
            <w:tcW w:w="1984" w:type="dxa"/>
            <w:tcBorders>
              <w:top w:val="nil"/>
              <w:left w:val="nil"/>
              <w:bottom w:val="single" w:color="auto" w:sz="4" w:space="0"/>
              <w:right w:val="single" w:color="auto" w:sz="4" w:space="0"/>
            </w:tcBorders>
            <w:noWrap w:val="0"/>
            <w:vAlign w:val="center"/>
          </w:tcPr>
          <w:p w14:paraId="1B0B83F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7475B55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53A7AE9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1000≤Y＜200000</w:t>
            </w:r>
          </w:p>
        </w:tc>
        <w:tc>
          <w:tcPr>
            <w:tcW w:w="1702" w:type="dxa"/>
            <w:tcBorders>
              <w:top w:val="nil"/>
              <w:left w:val="nil"/>
              <w:bottom w:val="single" w:color="auto" w:sz="4" w:space="0"/>
              <w:right w:val="single" w:color="auto" w:sz="4" w:space="0"/>
            </w:tcBorders>
            <w:noWrap w:val="0"/>
            <w:vAlign w:val="center"/>
          </w:tcPr>
          <w:p w14:paraId="13D06B2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100≤X＜1000</w:t>
            </w:r>
          </w:p>
        </w:tc>
        <w:tc>
          <w:tcPr>
            <w:tcW w:w="1135" w:type="dxa"/>
            <w:tcBorders>
              <w:top w:val="nil"/>
              <w:left w:val="nil"/>
              <w:bottom w:val="single" w:color="auto" w:sz="4" w:space="0"/>
              <w:right w:val="single" w:color="auto" w:sz="4" w:space="0"/>
            </w:tcBorders>
            <w:noWrap w:val="0"/>
            <w:vAlign w:val="center"/>
          </w:tcPr>
          <w:p w14:paraId="7F2A18E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X＜100</w:t>
            </w:r>
          </w:p>
        </w:tc>
      </w:tr>
      <w:tr w14:paraId="3D2C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75C063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74913A7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资产总额（Z）</w:t>
            </w:r>
          </w:p>
        </w:tc>
        <w:tc>
          <w:tcPr>
            <w:tcW w:w="851" w:type="dxa"/>
            <w:tcBorders>
              <w:top w:val="nil"/>
              <w:left w:val="nil"/>
              <w:bottom w:val="single" w:color="auto" w:sz="4" w:space="0"/>
              <w:right w:val="single" w:color="auto" w:sz="4" w:space="0"/>
            </w:tcBorders>
            <w:noWrap w:val="0"/>
            <w:vAlign w:val="center"/>
          </w:tcPr>
          <w:p w14:paraId="41FC047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253A8EE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5000≤Z＜10000</w:t>
            </w:r>
          </w:p>
        </w:tc>
        <w:tc>
          <w:tcPr>
            <w:tcW w:w="1702" w:type="dxa"/>
            <w:tcBorders>
              <w:top w:val="nil"/>
              <w:left w:val="nil"/>
              <w:bottom w:val="single" w:color="auto" w:sz="4" w:space="0"/>
              <w:right w:val="single" w:color="auto" w:sz="4" w:space="0"/>
            </w:tcBorders>
            <w:noWrap w:val="0"/>
            <w:vAlign w:val="center"/>
          </w:tcPr>
          <w:p w14:paraId="782270E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2000≤Y＜5000</w:t>
            </w:r>
          </w:p>
        </w:tc>
        <w:tc>
          <w:tcPr>
            <w:tcW w:w="1135" w:type="dxa"/>
            <w:tcBorders>
              <w:top w:val="nil"/>
              <w:left w:val="nil"/>
              <w:bottom w:val="single" w:color="auto" w:sz="4" w:space="0"/>
              <w:right w:val="single" w:color="auto" w:sz="4" w:space="0"/>
            </w:tcBorders>
            <w:noWrap w:val="0"/>
            <w:vAlign w:val="center"/>
          </w:tcPr>
          <w:p w14:paraId="4E42C26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Y＜2000</w:t>
            </w:r>
          </w:p>
        </w:tc>
      </w:tr>
      <w:tr w14:paraId="01F1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FEA76A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物业管理</w:t>
            </w:r>
          </w:p>
        </w:tc>
        <w:tc>
          <w:tcPr>
            <w:tcW w:w="1984" w:type="dxa"/>
            <w:tcBorders>
              <w:top w:val="nil"/>
              <w:left w:val="nil"/>
              <w:bottom w:val="single" w:color="auto" w:sz="4" w:space="0"/>
              <w:right w:val="single" w:color="auto" w:sz="4" w:space="0"/>
            </w:tcBorders>
            <w:noWrap w:val="0"/>
            <w:vAlign w:val="center"/>
          </w:tcPr>
          <w:p w14:paraId="00E4555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1BCF4B1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3F91582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1340CF6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100≤X＜300</w:t>
            </w:r>
          </w:p>
        </w:tc>
        <w:tc>
          <w:tcPr>
            <w:tcW w:w="1135" w:type="dxa"/>
            <w:tcBorders>
              <w:top w:val="nil"/>
              <w:left w:val="nil"/>
              <w:bottom w:val="single" w:color="auto" w:sz="4" w:space="0"/>
              <w:right w:val="single" w:color="auto" w:sz="4" w:space="0"/>
            </w:tcBorders>
            <w:noWrap w:val="0"/>
            <w:vAlign w:val="center"/>
          </w:tcPr>
          <w:p w14:paraId="1E276B5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X＜100</w:t>
            </w:r>
          </w:p>
        </w:tc>
      </w:tr>
      <w:tr w14:paraId="323A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7E37BD5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374674B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06B461C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106D0BB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1000≤Y＜5000</w:t>
            </w:r>
          </w:p>
        </w:tc>
        <w:tc>
          <w:tcPr>
            <w:tcW w:w="1702" w:type="dxa"/>
            <w:tcBorders>
              <w:top w:val="nil"/>
              <w:left w:val="nil"/>
              <w:bottom w:val="single" w:color="auto" w:sz="4" w:space="0"/>
              <w:right w:val="single" w:color="auto" w:sz="4" w:space="0"/>
            </w:tcBorders>
            <w:noWrap w:val="0"/>
            <w:vAlign w:val="center"/>
          </w:tcPr>
          <w:p w14:paraId="502BBAC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500≤Y＜1000</w:t>
            </w:r>
          </w:p>
        </w:tc>
        <w:tc>
          <w:tcPr>
            <w:tcW w:w="1135" w:type="dxa"/>
            <w:tcBorders>
              <w:top w:val="nil"/>
              <w:left w:val="nil"/>
              <w:bottom w:val="single" w:color="auto" w:sz="4" w:space="0"/>
              <w:right w:val="single" w:color="auto" w:sz="4" w:space="0"/>
            </w:tcBorders>
            <w:noWrap w:val="0"/>
            <w:vAlign w:val="center"/>
          </w:tcPr>
          <w:p w14:paraId="0C4D637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Y＜500</w:t>
            </w:r>
          </w:p>
        </w:tc>
      </w:tr>
      <w:tr w14:paraId="0FFD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E00973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租赁和商务服务业</w:t>
            </w:r>
          </w:p>
        </w:tc>
        <w:tc>
          <w:tcPr>
            <w:tcW w:w="1984" w:type="dxa"/>
            <w:tcBorders>
              <w:top w:val="nil"/>
              <w:left w:val="nil"/>
              <w:bottom w:val="single" w:color="auto" w:sz="4" w:space="0"/>
              <w:right w:val="single" w:color="auto" w:sz="4" w:space="0"/>
            </w:tcBorders>
            <w:noWrap w:val="0"/>
            <w:vAlign w:val="center"/>
          </w:tcPr>
          <w:p w14:paraId="12FB065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255FAA7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66A4785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101D808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66413AF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X＜10</w:t>
            </w:r>
          </w:p>
        </w:tc>
      </w:tr>
      <w:tr w14:paraId="00A7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4EB40BB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4" w:type="dxa"/>
            <w:tcBorders>
              <w:top w:val="nil"/>
              <w:left w:val="nil"/>
              <w:bottom w:val="single" w:color="auto" w:sz="4" w:space="0"/>
              <w:right w:val="single" w:color="auto" w:sz="4" w:space="0"/>
            </w:tcBorders>
            <w:noWrap w:val="0"/>
            <w:vAlign w:val="center"/>
          </w:tcPr>
          <w:p w14:paraId="22D43FD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资产总额（Z）</w:t>
            </w:r>
          </w:p>
        </w:tc>
        <w:tc>
          <w:tcPr>
            <w:tcW w:w="851" w:type="dxa"/>
            <w:tcBorders>
              <w:top w:val="nil"/>
              <w:left w:val="nil"/>
              <w:bottom w:val="single" w:color="auto" w:sz="4" w:space="0"/>
              <w:right w:val="single" w:color="auto" w:sz="4" w:space="0"/>
            </w:tcBorders>
            <w:noWrap w:val="0"/>
            <w:vAlign w:val="center"/>
          </w:tcPr>
          <w:p w14:paraId="4588534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737429A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8000≤Z＜120000</w:t>
            </w:r>
          </w:p>
        </w:tc>
        <w:tc>
          <w:tcPr>
            <w:tcW w:w="1702" w:type="dxa"/>
            <w:tcBorders>
              <w:top w:val="nil"/>
              <w:left w:val="nil"/>
              <w:bottom w:val="single" w:color="auto" w:sz="4" w:space="0"/>
              <w:right w:val="single" w:color="auto" w:sz="4" w:space="0"/>
            </w:tcBorders>
            <w:noWrap w:val="0"/>
            <w:vAlign w:val="center"/>
          </w:tcPr>
          <w:p w14:paraId="3165F0C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100≤Z＜8000</w:t>
            </w:r>
          </w:p>
        </w:tc>
        <w:tc>
          <w:tcPr>
            <w:tcW w:w="1135" w:type="dxa"/>
            <w:tcBorders>
              <w:top w:val="nil"/>
              <w:left w:val="nil"/>
              <w:bottom w:val="single" w:color="auto" w:sz="4" w:space="0"/>
              <w:right w:val="single" w:color="auto" w:sz="4" w:space="0"/>
            </w:tcBorders>
            <w:noWrap w:val="0"/>
            <w:vAlign w:val="center"/>
          </w:tcPr>
          <w:p w14:paraId="5B1D074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Y＜100</w:t>
            </w:r>
          </w:p>
        </w:tc>
      </w:tr>
      <w:tr w14:paraId="74F1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3FBC8F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lang w:val="en-US"/>
              </w:rPr>
            </w:pPr>
            <w:r>
              <w:rPr>
                <w:rFonts w:hint="eastAsia" w:ascii="宋体" w:hAnsi="宋体" w:eastAsia="宋体" w:cs="宋体"/>
                <w:b/>
                <w:bCs/>
                <w:color w:val="auto"/>
                <w:kern w:val="0"/>
                <w:sz w:val="18"/>
                <w:szCs w:val="18"/>
                <w:highlight w:val="none"/>
                <w:lang w:val="en-US" w:eastAsia="zh-CN" w:bidi="ar"/>
              </w:rPr>
              <w:t>其他未列明行业</w:t>
            </w:r>
          </w:p>
        </w:tc>
        <w:tc>
          <w:tcPr>
            <w:tcW w:w="1984" w:type="dxa"/>
            <w:tcBorders>
              <w:top w:val="nil"/>
              <w:left w:val="nil"/>
              <w:bottom w:val="single" w:color="auto" w:sz="4" w:space="0"/>
              <w:right w:val="single" w:color="auto" w:sz="4" w:space="0"/>
            </w:tcBorders>
            <w:noWrap w:val="0"/>
            <w:vAlign w:val="center"/>
          </w:tcPr>
          <w:p w14:paraId="0C08658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0317D21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人</w:t>
            </w:r>
          </w:p>
        </w:tc>
        <w:tc>
          <w:tcPr>
            <w:tcW w:w="1842" w:type="dxa"/>
            <w:tcBorders>
              <w:top w:val="nil"/>
              <w:left w:val="nil"/>
              <w:bottom w:val="single" w:color="auto" w:sz="4" w:space="0"/>
              <w:right w:val="single" w:color="auto" w:sz="4" w:space="0"/>
            </w:tcBorders>
            <w:noWrap w:val="0"/>
            <w:vAlign w:val="center"/>
          </w:tcPr>
          <w:p w14:paraId="5503A16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19AF918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1828314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bidi="ar"/>
              </w:rPr>
              <w:t>X＜10</w:t>
            </w:r>
          </w:p>
        </w:tc>
      </w:tr>
    </w:tbl>
    <w:p w14:paraId="53D2E33A">
      <w:pPr>
        <w:keepNext w:val="0"/>
        <w:keepLines w:val="0"/>
        <w:widowControl w:val="0"/>
        <w:suppressLineNumbers w:val="0"/>
        <w:spacing w:before="0" w:beforeAutospacing="0" w:after="0" w:afterAutospacing="0" w:line="560" w:lineRule="exact"/>
        <w:ind w:left="0" w:right="0" w:firstLine="525" w:firstLineChars="250"/>
        <w:jc w:val="both"/>
        <w:rPr>
          <w:rFonts w:hint="eastAsia" w:ascii="宋体" w:hAnsi="宋体" w:eastAsia="宋体" w:cs="Times New Roman"/>
          <w:color w:val="auto"/>
          <w:sz w:val="20"/>
          <w:szCs w:val="21"/>
          <w:highlight w:val="none"/>
          <w:lang w:val="en-US" w:eastAsia="zh-CN" w:bidi="ar"/>
        </w:rPr>
        <w:sectPr>
          <w:footerReference r:id="rId5" w:type="default"/>
          <w:pgSz w:w="11906" w:h="16838"/>
          <w:pgMar w:top="1135" w:right="1135" w:bottom="1135" w:left="1135" w:header="720" w:footer="720" w:gutter="0"/>
          <w:pgNumType w:start="1"/>
          <w:cols w:space="720" w:num="1"/>
          <w:docGrid w:type="lines" w:linePitch="331" w:charSpace="0"/>
        </w:sectPr>
      </w:pPr>
      <w:r>
        <w:rPr>
          <w:rFonts w:hint="eastAsia" w:ascii="宋体" w:hAnsi="宋体" w:eastAsia="宋体" w:cs="宋体"/>
          <w:color w:val="auto"/>
          <w:kern w:val="2"/>
          <w:sz w:val="21"/>
          <w:szCs w:val="21"/>
          <w:highlight w:val="none"/>
          <w:lang w:val="en-US" w:eastAsia="zh-CN" w:bidi="ar"/>
        </w:rPr>
        <w:t>说明：上述标准参照《关于印发中小企业划型标准规定的通知》（工信部联企业[2011]300号），大型、中型和小型企业须同时满足所列指标的下限，否则下划一档；微型企业只须满足所列指标中的一项即可。</w:t>
      </w:r>
    </w:p>
    <w:p w14:paraId="69338B67">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highlight w:val="none"/>
        </w:rPr>
      </w:pPr>
      <w:bookmarkStart w:id="97" w:name="_Toc25688"/>
      <w:r>
        <w:rPr>
          <w:rFonts w:hint="eastAsia"/>
          <w:highlight w:val="none"/>
        </w:rPr>
        <w:t>第三章  投标人须知</w:t>
      </w:r>
      <w:bookmarkEnd w:id="97"/>
    </w:p>
    <w:p w14:paraId="0A3A0928">
      <w:pPr>
        <w:jc w:val="center"/>
        <w:rPr>
          <w:rFonts w:hint="eastAsia"/>
          <w:sz w:val="36"/>
          <w:szCs w:val="36"/>
          <w:highlight w:val="none"/>
        </w:rPr>
      </w:pPr>
      <w:bookmarkStart w:id="98" w:name="_Toc254970667"/>
      <w:bookmarkStart w:id="99" w:name="_Toc254970526"/>
      <w:r>
        <w:rPr>
          <w:rFonts w:hint="eastAsia"/>
          <w:sz w:val="36"/>
          <w:szCs w:val="36"/>
          <w:highlight w:val="none"/>
        </w:rPr>
        <w:t>投标人须知前附表</w:t>
      </w:r>
      <w:bookmarkEnd w:id="98"/>
      <w:bookmarkEnd w:id="99"/>
    </w:p>
    <w:tbl>
      <w:tblPr>
        <w:tblStyle w:val="19"/>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28BF0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CEB6589">
            <w:pPr>
              <w:snapToGrid w:val="0"/>
              <w:spacing w:line="400" w:lineRule="exact"/>
              <w:jc w:val="left"/>
              <w:rPr>
                <w:rFonts w:hint="eastAsia" w:ascii="宋体" w:hAnsi="宋体"/>
                <w:szCs w:val="21"/>
                <w:highlight w:val="none"/>
              </w:rPr>
            </w:pPr>
            <w:r>
              <w:rPr>
                <w:rFonts w:hint="eastAsia" w:ascii="宋体" w:hAnsi="宋体"/>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6E5CAB3">
            <w:pPr>
              <w:snapToGrid w:val="0"/>
              <w:spacing w:line="400" w:lineRule="exact"/>
              <w:jc w:val="center"/>
              <w:rPr>
                <w:rFonts w:hint="eastAsia" w:ascii="宋体" w:hAnsi="宋体"/>
                <w:szCs w:val="21"/>
                <w:highlight w:val="none"/>
              </w:rPr>
            </w:pPr>
            <w:r>
              <w:rPr>
                <w:rFonts w:hint="eastAsia" w:ascii="宋体" w:hAnsi="宋体"/>
                <w:szCs w:val="21"/>
                <w:highlight w:val="none"/>
              </w:rPr>
              <w:t>编列内容</w:t>
            </w:r>
          </w:p>
        </w:tc>
      </w:tr>
      <w:tr w14:paraId="6EC0A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304C101">
            <w:pPr>
              <w:spacing w:line="400" w:lineRule="exact"/>
              <w:jc w:val="center"/>
              <w:rPr>
                <w:rFonts w:hint="eastAsia" w:ascii="宋体" w:hAnsi="宋体"/>
                <w:szCs w:val="21"/>
                <w:highlight w:val="none"/>
              </w:rPr>
            </w:pPr>
            <w:r>
              <w:rPr>
                <w:rFonts w:hint="eastAsia" w:ascii="宋体" w:hAnsi="宋体"/>
                <w:szCs w:val="21"/>
                <w:highlight w:val="none"/>
              </w:rPr>
              <w:t>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9C2F086">
            <w:pPr>
              <w:snapToGrid w:val="0"/>
              <w:spacing w:line="400" w:lineRule="exact"/>
              <w:jc w:val="left"/>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投标人的资格要求详见招标公告。</w:t>
            </w:r>
          </w:p>
          <w:p w14:paraId="13488461">
            <w:pPr>
              <w:snapToGrid w:val="0"/>
              <w:spacing w:line="400" w:lineRule="exact"/>
              <w:jc w:val="left"/>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投标人出现下列情形之一的，不得参加政府采购活动：</w:t>
            </w:r>
          </w:p>
          <w:p w14:paraId="48FEE144">
            <w:pPr>
              <w:snapToGrid w:val="0"/>
              <w:spacing w:line="400" w:lineRule="exact"/>
              <w:jc w:val="left"/>
              <w:rPr>
                <w:rFonts w:hint="eastAsia" w:ascii="宋体" w:hAnsi="宋体"/>
                <w:szCs w:val="21"/>
                <w:highlight w:val="none"/>
              </w:rPr>
            </w:pPr>
            <w:r>
              <w:rPr>
                <w:rFonts w:ascii="宋体" w:hAnsi="宋体"/>
                <w:szCs w:val="21"/>
                <w:highlight w:val="none"/>
              </w:rPr>
              <w:t>2.1</w:t>
            </w:r>
            <w:r>
              <w:rPr>
                <w:rFonts w:hint="eastAsia" w:ascii="宋体" w:hAnsi="宋体"/>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23FC847">
            <w:pPr>
              <w:snapToGrid w:val="0"/>
              <w:spacing w:line="400" w:lineRule="exact"/>
              <w:jc w:val="left"/>
              <w:rPr>
                <w:rFonts w:hint="eastAsia" w:ascii="宋体" w:hAnsi="宋体"/>
                <w:szCs w:val="21"/>
                <w:highlight w:val="none"/>
              </w:rPr>
            </w:pPr>
            <w:r>
              <w:rPr>
                <w:rFonts w:ascii="宋体" w:hAnsi="宋体"/>
                <w:szCs w:val="21"/>
                <w:highlight w:val="none"/>
              </w:rPr>
              <w:t>2.2</w:t>
            </w:r>
            <w:r>
              <w:rPr>
                <w:rFonts w:hint="eastAsia" w:ascii="宋体" w:hAnsi="宋体"/>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CA0F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52ADB2A">
            <w:pPr>
              <w:spacing w:line="400" w:lineRule="exact"/>
              <w:jc w:val="center"/>
              <w:rPr>
                <w:rFonts w:ascii="宋体" w:hAnsi="宋体"/>
                <w:szCs w:val="21"/>
                <w:highlight w:val="none"/>
              </w:rPr>
            </w:pPr>
            <w:bookmarkStart w:id="100" w:name="_8.1"/>
            <w:bookmarkEnd w:id="100"/>
            <w:bookmarkStart w:id="101" w:name="_5"/>
            <w:bookmarkEnd w:id="101"/>
            <w:bookmarkStart w:id="102" w:name="_9.2"/>
            <w:bookmarkEnd w:id="102"/>
            <w:r>
              <w:rPr>
                <w:rFonts w:hint="eastAsia" w:ascii="宋体" w:hAnsi="宋体"/>
                <w:szCs w:val="21"/>
                <w:highlight w:val="none"/>
              </w:rPr>
              <w:t>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DB78F67">
            <w:pPr>
              <w:rPr>
                <w:rFonts w:hint="eastAsia"/>
                <w:highlight w:val="none"/>
              </w:rPr>
            </w:pPr>
            <w:r>
              <w:rPr>
                <w:rFonts w:hint="eastAsia"/>
                <w:highlight w:val="none"/>
              </w:rPr>
              <w:t>本项目是否接受联合体投标：详见招标公告。</w:t>
            </w:r>
          </w:p>
        </w:tc>
      </w:tr>
      <w:tr w14:paraId="4240B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367AA0D">
            <w:pPr>
              <w:spacing w:line="400" w:lineRule="exact"/>
              <w:jc w:val="center"/>
              <w:rPr>
                <w:rFonts w:ascii="宋体" w:hAnsi="宋体"/>
                <w:szCs w:val="21"/>
                <w:highlight w:val="none"/>
              </w:rPr>
            </w:pPr>
            <w:r>
              <w:rPr>
                <w:rFonts w:hint="eastAsia" w:ascii="宋体" w:hAnsi="宋体"/>
                <w:szCs w:val="21"/>
                <w:highlight w:val="none"/>
              </w:rPr>
              <w:t>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AEA93EF">
            <w:pPr>
              <w:pStyle w:val="9"/>
              <w:spacing w:line="400" w:lineRule="exact"/>
              <w:rPr>
                <w:rFonts w:hint="eastAsia"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不允许分包</w:t>
            </w:r>
          </w:p>
          <w:p w14:paraId="7F7C9C6C">
            <w:pPr>
              <w:pStyle w:val="9"/>
              <w:spacing w:line="400" w:lineRule="exact"/>
              <w:rPr>
                <w:rFonts w:hint="eastAsia" w:ascii="宋体" w:hAnsi="宋体"/>
                <w:szCs w:val="21"/>
                <w:highlight w:val="none"/>
              </w:rPr>
            </w:pPr>
            <w:r>
              <w:rPr>
                <w:rFonts w:hint="eastAsia" w:ascii="MS Mincho" w:hAnsi="MS Mincho" w:eastAsia="宋体" w:cs="MS Mincho"/>
                <w:szCs w:val="21"/>
                <w:highlight w:val="none"/>
                <w:lang w:eastAsia="zh-CN"/>
              </w:rPr>
              <w:t>□</w:t>
            </w:r>
            <w:r>
              <w:rPr>
                <w:rFonts w:hint="eastAsia" w:ascii="宋体" w:hAnsi="宋体"/>
                <w:szCs w:val="21"/>
                <w:highlight w:val="none"/>
              </w:rPr>
              <w:t>允许分包</w:t>
            </w:r>
          </w:p>
          <w:p w14:paraId="15AE01E0">
            <w:pPr>
              <w:pStyle w:val="9"/>
              <w:spacing w:line="400" w:lineRule="exact"/>
              <w:rPr>
                <w:rFonts w:hint="eastAsia" w:ascii="宋体" w:hAnsi="宋体" w:eastAsia="宋体"/>
                <w:szCs w:val="21"/>
                <w:highlight w:val="none"/>
                <w:u w:val="single"/>
                <w:lang w:eastAsia="zh-CN"/>
              </w:rPr>
            </w:pPr>
            <w:r>
              <w:rPr>
                <w:rFonts w:hint="eastAsia" w:ascii="宋体" w:hAnsi="宋体"/>
                <w:szCs w:val="21"/>
                <w:highlight w:val="none"/>
              </w:rPr>
              <w:t>分包内容：</w:t>
            </w:r>
            <w:r>
              <w:rPr>
                <w:rFonts w:hint="eastAsia" w:ascii="宋体" w:hAnsi="宋体"/>
                <w:szCs w:val="21"/>
                <w:highlight w:val="none"/>
                <w:u w:val="none"/>
                <w:lang w:val="en-US" w:eastAsia="zh-CN"/>
              </w:rPr>
              <w:t>/</w:t>
            </w:r>
          </w:p>
          <w:p w14:paraId="696ABC2C">
            <w:pPr>
              <w:pStyle w:val="9"/>
              <w:spacing w:line="400" w:lineRule="exact"/>
              <w:jc w:val="both"/>
              <w:rPr>
                <w:rFonts w:hint="eastAsia" w:ascii="宋体" w:hAnsi="宋体" w:eastAsia="宋体"/>
                <w:szCs w:val="21"/>
                <w:highlight w:val="none"/>
                <w:u w:val="single"/>
                <w:lang w:val="en-US" w:eastAsia="zh-CN"/>
              </w:rPr>
            </w:pPr>
            <w:r>
              <w:rPr>
                <w:rFonts w:hint="eastAsia" w:ascii="宋体" w:hAnsi="宋体"/>
                <w:szCs w:val="21"/>
                <w:highlight w:val="none"/>
              </w:rPr>
              <w:t>分包金额或者比例：</w:t>
            </w:r>
            <w:r>
              <w:rPr>
                <w:rFonts w:hint="eastAsia" w:ascii="宋体" w:hAnsi="宋体"/>
                <w:szCs w:val="21"/>
                <w:highlight w:val="none"/>
                <w:lang w:val="en-US" w:eastAsia="zh-CN"/>
              </w:rPr>
              <w:t>/</w:t>
            </w:r>
          </w:p>
        </w:tc>
      </w:tr>
      <w:tr w14:paraId="5C4BD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noWrap w:val="0"/>
            <w:vAlign w:val="center"/>
          </w:tcPr>
          <w:p w14:paraId="33751D36">
            <w:pPr>
              <w:spacing w:line="400" w:lineRule="exact"/>
              <w:jc w:val="center"/>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1.2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AA9CD83">
            <w:pPr>
              <w:snapToGrid w:val="0"/>
              <w:spacing w:line="400" w:lineRule="exac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不组织现场考察</w:t>
            </w:r>
          </w:p>
          <w:p w14:paraId="7BC538AE">
            <w:pPr>
              <w:snapToGrid w:val="0"/>
              <w:spacing w:line="400" w:lineRule="exact"/>
              <w:rPr>
                <w:rFonts w:hint="eastAsia" w:ascii="宋体" w:hAnsi="宋体"/>
                <w:szCs w:val="21"/>
                <w:highlight w:val="none"/>
              </w:rPr>
            </w:pPr>
            <w:r>
              <w:rPr>
                <w:rFonts w:hint="eastAsia" w:ascii="MS Mincho" w:hAnsi="MS Mincho" w:eastAsia="宋体" w:cs="MS Mincho"/>
                <w:szCs w:val="21"/>
                <w:highlight w:val="none"/>
                <w:lang w:eastAsia="zh-CN"/>
              </w:rPr>
              <w:t>□</w:t>
            </w:r>
            <w:r>
              <w:rPr>
                <w:rFonts w:hint="eastAsia" w:ascii="宋体" w:hAnsi="宋体"/>
                <w:szCs w:val="21"/>
                <w:highlight w:val="none"/>
              </w:rPr>
              <w:t>组织现场考察：</w:t>
            </w:r>
          </w:p>
        </w:tc>
      </w:tr>
      <w:tr w14:paraId="50DFC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noWrap w:val="0"/>
            <w:vAlign w:val="center"/>
          </w:tcPr>
          <w:p w14:paraId="73EB13F0">
            <w:pPr>
              <w:spacing w:line="400" w:lineRule="exact"/>
              <w:jc w:val="center"/>
              <w:rPr>
                <w:rFonts w:hint="eastAsia" w:ascii="宋体" w:hAnsi="宋体"/>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167FE3B">
            <w:pPr>
              <w:snapToGrid w:val="0"/>
              <w:spacing w:line="400" w:lineRule="exact"/>
              <w:rPr>
                <w:rFonts w:ascii="宋体" w:hAnsi="宋体"/>
                <w:szCs w:val="21"/>
                <w:highlight w:val="none"/>
              </w:rPr>
            </w:pPr>
            <w:r>
              <w:rPr>
                <w:rFonts w:hint="eastAsia" w:ascii="MS Mincho" w:hAnsi="MS Mincho" w:eastAsia="MS Mincho" w:cs="MS Mincho"/>
                <w:szCs w:val="21"/>
                <w:highlight w:val="none"/>
              </w:rPr>
              <w:t>☑</w:t>
            </w:r>
            <w:r>
              <w:rPr>
                <w:rFonts w:hint="eastAsia" w:ascii="宋体" w:hAnsi="宋体"/>
                <w:szCs w:val="21"/>
                <w:highlight w:val="none"/>
              </w:rPr>
              <w:t>不组织召开开标前答疑会</w:t>
            </w:r>
          </w:p>
          <w:p w14:paraId="7101BDA1">
            <w:pPr>
              <w:snapToGrid w:val="0"/>
              <w:spacing w:line="400" w:lineRule="exact"/>
              <w:rPr>
                <w:rFonts w:ascii="宋体" w:hAnsi="宋体"/>
                <w:szCs w:val="21"/>
                <w:highlight w:val="none"/>
              </w:rPr>
            </w:pPr>
            <w:r>
              <w:rPr>
                <w:rFonts w:hint="eastAsia" w:ascii="宋体" w:hAnsi="宋体"/>
                <w:szCs w:val="21"/>
                <w:highlight w:val="none"/>
              </w:rPr>
              <w:t>□组织召开开标前答疑会</w:t>
            </w:r>
          </w:p>
          <w:p w14:paraId="3C261A7B">
            <w:pPr>
              <w:snapToGrid w:val="0"/>
              <w:spacing w:line="400" w:lineRule="exact"/>
              <w:rPr>
                <w:rFonts w:hint="eastAsia" w:ascii="宋体" w:hAnsi="宋体"/>
                <w:szCs w:val="21"/>
                <w:highlight w:val="none"/>
              </w:rPr>
            </w:pPr>
            <w:r>
              <w:rPr>
                <w:rFonts w:hint="eastAsia" w:ascii="宋体" w:hAnsi="宋体"/>
                <w:szCs w:val="21"/>
                <w:highlight w:val="none"/>
              </w:rPr>
              <w:t>会议开始时间：</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hint="eastAsia" w:ascii="宋体" w:hAnsi="宋体"/>
                <w:szCs w:val="21"/>
                <w:highlight w:val="none"/>
              </w:rPr>
              <w:t xml:space="preserve">日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hint="eastAsia" w:ascii="宋体" w:hAnsi="宋体"/>
                <w:szCs w:val="21"/>
                <w:highlight w:val="none"/>
              </w:rPr>
              <w:t>时</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分</w:t>
            </w:r>
            <w:r>
              <w:rPr>
                <w:rFonts w:hint="eastAsia" w:ascii="宋体" w:hAnsi="宋体"/>
                <w:szCs w:val="21"/>
                <w:highlight w:val="none"/>
              </w:rPr>
              <w:t>，逾期后果自负。会议地点：</w:t>
            </w:r>
            <w:r>
              <w:rPr>
                <w:rFonts w:hint="eastAsia" w:ascii="宋体" w:hAnsi="宋体"/>
                <w:szCs w:val="21"/>
                <w:highlight w:val="none"/>
                <w:u w:val="single"/>
              </w:rPr>
              <w:t xml:space="preserve"> </w:t>
            </w:r>
            <w:r>
              <w:rPr>
                <w:rFonts w:ascii="宋体" w:hAnsi="宋体"/>
                <w:szCs w:val="21"/>
                <w:highlight w:val="none"/>
                <w:u w:val="single"/>
              </w:rPr>
              <w:t xml:space="preserve">/  </w:t>
            </w:r>
          </w:p>
        </w:tc>
      </w:tr>
      <w:tr w14:paraId="796AE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noWrap w:val="0"/>
            <w:vAlign w:val="center"/>
          </w:tcPr>
          <w:p w14:paraId="4FF4F3C6">
            <w:pPr>
              <w:spacing w:line="400" w:lineRule="exact"/>
              <w:jc w:val="center"/>
              <w:rPr>
                <w:rFonts w:hint="eastAsia" w:ascii="宋体" w:hAnsi="宋体"/>
                <w:szCs w:val="21"/>
                <w:highlight w:val="none"/>
              </w:rPr>
            </w:pPr>
            <w:bookmarkStart w:id="103" w:name="_13.1"/>
            <w:bookmarkEnd w:id="103"/>
            <w:r>
              <w:rPr>
                <w:rFonts w:hint="eastAsia" w:ascii="宋体" w:hAnsi="宋体"/>
                <w:szCs w:val="21"/>
                <w:highlight w:val="none"/>
              </w:rPr>
              <w:t>13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76B61F9">
            <w:pPr>
              <w:snapToGrid w:val="0"/>
              <w:spacing w:line="400" w:lineRule="exact"/>
              <w:jc w:val="left"/>
              <w:rPr>
                <w:rFonts w:hint="eastAsia" w:ascii="宋体" w:hAnsi="宋体" w:cs="Courier New"/>
                <w:b/>
                <w:szCs w:val="21"/>
                <w:highlight w:val="none"/>
              </w:rPr>
            </w:pPr>
            <w:r>
              <w:rPr>
                <w:rFonts w:hint="eastAsia" w:ascii="宋体" w:hAnsi="宋体" w:cs="Courier New"/>
                <w:b/>
                <w:szCs w:val="21"/>
                <w:highlight w:val="none"/>
              </w:rPr>
              <w:t>报价文件：</w:t>
            </w:r>
          </w:p>
          <w:p w14:paraId="76E9B5FF">
            <w:pPr>
              <w:tabs>
                <w:tab w:val="left" w:pos="459"/>
              </w:tabs>
              <w:snapToGrid w:val="0"/>
              <w:spacing w:line="400" w:lineRule="exact"/>
              <w:ind w:left="420"/>
              <w:jc w:val="left"/>
              <w:rPr>
                <w:rFonts w:hint="eastAsia" w:ascii="宋体" w:hAnsi="宋体"/>
                <w:szCs w:val="21"/>
                <w:highlight w:val="none"/>
              </w:rPr>
            </w:pPr>
            <w:r>
              <w:rPr>
                <w:rFonts w:hint="eastAsia" w:ascii="宋体" w:hAnsi="宋体"/>
                <w:szCs w:val="21"/>
                <w:highlight w:val="none"/>
              </w:rPr>
              <w:t>1.投标函（格式见第六章）；</w:t>
            </w:r>
            <w:r>
              <w:rPr>
                <w:rFonts w:hint="eastAsia" w:ascii="宋体" w:hAnsi="宋体"/>
                <w:b/>
                <w:szCs w:val="21"/>
                <w:highlight w:val="none"/>
              </w:rPr>
              <w:t>（必须提供，否则按无效投标处理）</w:t>
            </w:r>
          </w:p>
          <w:p w14:paraId="62A082F9">
            <w:pPr>
              <w:tabs>
                <w:tab w:val="left" w:pos="459"/>
              </w:tabs>
              <w:snapToGrid w:val="0"/>
              <w:spacing w:line="400" w:lineRule="exact"/>
              <w:ind w:left="420"/>
              <w:jc w:val="left"/>
              <w:rPr>
                <w:rFonts w:hint="eastAsia" w:ascii="宋体" w:hAnsi="宋体"/>
                <w:szCs w:val="21"/>
                <w:highlight w:val="none"/>
              </w:rPr>
            </w:pPr>
            <w:r>
              <w:rPr>
                <w:rFonts w:hint="eastAsia" w:ascii="宋体" w:hAnsi="宋体"/>
                <w:szCs w:val="21"/>
                <w:highlight w:val="none"/>
              </w:rPr>
              <w:t>2.开标一览表（格式见第六章）；（</w:t>
            </w:r>
            <w:r>
              <w:rPr>
                <w:rFonts w:hint="eastAsia" w:ascii="宋体" w:hAnsi="宋体"/>
                <w:b/>
                <w:szCs w:val="21"/>
                <w:highlight w:val="none"/>
              </w:rPr>
              <w:t>必须提供，否则按无效投标处理</w:t>
            </w:r>
            <w:r>
              <w:rPr>
                <w:rFonts w:hint="eastAsia" w:ascii="宋体" w:hAnsi="宋体"/>
                <w:szCs w:val="21"/>
                <w:highlight w:val="none"/>
              </w:rPr>
              <w:t>）</w:t>
            </w:r>
          </w:p>
          <w:p w14:paraId="0CC04C00">
            <w:pPr>
              <w:tabs>
                <w:tab w:val="left" w:pos="459"/>
              </w:tabs>
              <w:snapToGrid w:val="0"/>
              <w:spacing w:line="400" w:lineRule="exact"/>
              <w:ind w:left="420"/>
              <w:jc w:val="left"/>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.分项报价表；（如有请提供）</w:t>
            </w:r>
          </w:p>
          <w:p w14:paraId="3EA114B2">
            <w:pPr>
              <w:tabs>
                <w:tab w:val="left" w:pos="459"/>
              </w:tabs>
              <w:snapToGrid w:val="0"/>
              <w:spacing w:line="400" w:lineRule="exact"/>
              <w:ind w:left="420"/>
              <w:jc w:val="left"/>
              <w:rPr>
                <w:rFonts w:ascii="宋体" w:hAnsi="宋体"/>
                <w:szCs w:val="21"/>
                <w:highlight w:val="none"/>
              </w:rPr>
            </w:pPr>
            <w:r>
              <w:rPr>
                <w:rFonts w:hint="eastAsia" w:ascii="宋体" w:hAnsi="宋体"/>
                <w:szCs w:val="21"/>
                <w:highlight w:val="none"/>
              </w:rPr>
              <w:t>4</w:t>
            </w:r>
            <w:r>
              <w:rPr>
                <w:rFonts w:ascii="宋体" w:hAnsi="宋体"/>
                <w:szCs w:val="21"/>
                <w:highlight w:val="none"/>
              </w:rPr>
              <w:t>.《中小企业声明函》</w:t>
            </w:r>
            <w:r>
              <w:rPr>
                <w:rFonts w:hint="eastAsia" w:ascii="宋体" w:hAnsi="宋体"/>
                <w:szCs w:val="21"/>
                <w:highlight w:val="none"/>
              </w:rPr>
              <w:t>；（如有请提供）</w:t>
            </w:r>
          </w:p>
          <w:p w14:paraId="5D5745B6">
            <w:pPr>
              <w:tabs>
                <w:tab w:val="left" w:pos="459"/>
              </w:tabs>
              <w:snapToGrid w:val="0"/>
              <w:spacing w:line="400" w:lineRule="exact"/>
              <w:ind w:left="420"/>
              <w:jc w:val="left"/>
              <w:rPr>
                <w:rFonts w:ascii="宋体" w:hAnsi="宋体"/>
                <w:szCs w:val="21"/>
                <w:highlight w:val="none"/>
              </w:rPr>
            </w:pPr>
            <w:r>
              <w:rPr>
                <w:rFonts w:ascii="宋体" w:hAnsi="宋体"/>
                <w:szCs w:val="21"/>
                <w:highlight w:val="none"/>
              </w:rPr>
              <w:t>5</w:t>
            </w:r>
            <w:r>
              <w:rPr>
                <w:rFonts w:hint="eastAsia" w:ascii="宋体" w:hAnsi="宋体"/>
                <w:szCs w:val="21"/>
                <w:highlight w:val="none"/>
              </w:rPr>
              <w:t>.投标人针对报价需要说明的其他文件和说明（格式自拟）。（如有，请提供）</w:t>
            </w:r>
          </w:p>
          <w:p w14:paraId="6EBB6A3D">
            <w:pPr>
              <w:tabs>
                <w:tab w:val="left" w:pos="459"/>
              </w:tabs>
              <w:snapToGrid w:val="0"/>
              <w:spacing w:line="400" w:lineRule="exact"/>
              <w:ind w:left="420"/>
              <w:jc w:val="left"/>
              <w:rPr>
                <w:rFonts w:hint="eastAsia" w:ascii="宋体" w:hAnsi="宋体"/>
                <w:szCs w:val="21"/>
                <w:highlight w:val="none"/>
              </w:rPr>
            </w:pPr>
            <w:r>
              <w:rPr>
                <w:rFonts w:hint="eastAsia" w:ascii="宋体" w:hAnsi="宋体"/>
                <w:b/>
                <w:szCs w:val="21"/>
                <w:highlight w:val="none"/>
              </w:rPr>
              <w:t>注：以上</w:t>
            </w:r>
            <w:r>
              <w:rPr>
                <w:rFonts w:hint="eastAsia" w:ascii="宋体" w:hAnsi="宋体" w:cs="Courier New"/>
                <w:b/>
                <w:szCs w:val="21"/>
                <w:highlight w:val="none"/>
              </w:rPr>
              <w:t>标明“必须提供”的材料，格式中有要求法定代表人或者委托代理人签字的，必须按要求签字并加盖投标人电子签章，</w:t>
            </w:r>
            <w:r>
              <w:rPr>
                <w:rFonts w:hint="eastAsia" w:ascii="宋体" w:hAnsi="宋体"/>
                <w:b/>
                <w:bCs/>
                <w:szCs w:val="21"/>
                <w:highlight w:val="none"/>
              </w:rPr>
              <w:t>否则按无效投标</w:t>
            </w:r>
            <w:r>
              <w:rPr>
                <w:rFonts w:hint="eastAsia" w:ascii="宋体" w:hAnsi="宋体" w:cs="Courier New"/>
                <w:b/>
                <w:szCs w:val="21"/>
                <w:highlight w:val="none"/>
              </w:rPr>
              <w:t>处理</w:t>
            </w:r>
            <w:r>
              <w:rPr>
                <w:rFonts w:hint="eastAsia" w:ascii="宋体" w:hAnsi="宋体"/>
                <w:b/>
                <w:szCs w:val="21"/>
                <w:highlight w:val="none"/>
              </w:rPr>
              <w:t>。</w:t>
            </w:r>
          </w:p>
        </w:tc>
      </w:tr>
      <w:tr w14:paraId="57EF7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noWrap w:val="0"/>
            <w:vAlign w:val="center"/>
          </w:tcPr>
          <w:p w14:paraId="34420703">
            <w:pPr>
              <w:spacing w:line="400" w:lineRule="exact"/>
              <w:rPr>
                <w:rFonts w:hint="eastAsia" w:ascii="宋体" w:hAnsi="宋体"/>
                <w:szCs w:val="21"/>
                <w:highlight w:val="none"/>
              </w:rPr>
            </w:pPr>
            <w:bookmarkStart w:id="104" w:name="_13.2"/>
            <w:bookmarkEnd w:id="104"/>
          </w:p>
        </w:tc>
        <w:tc>
          <w:tcPr>
            <w:tcW w:w="8175" w:type="dxa"/>
            <w:tcBorders>
              <w:top w:val="single" w:color="auto" w:sz="4" w:space="0"/>
              <w:left w:val="single" w:color="auto" w:sz="4" w:space="0"/>
              <w:bottom w:val="single" w:color="auto" w:sz="4" w:space="0"/>
              <w:right w:val="single" w:color="auto" w:sz="4" w:space="0"/>
            </w:tcBorders>
            <w:noWrap w:val="0"/>
            <w:vAlign w:val="center"/>
          </w:tcPr>
          <w:p w14:paraId="46B907F8">
            <w:pPr>
              <w:snapToGrid w:val="0"/>
              <w:spacing w:line="400" w:lineRule="exact"/>
              <w:jc w:val="left"/>
              <w:rPr>
                <w:rFonts w:hint="eastAsia" w:ascii="宋体" w:hAnsi="宋体" w:cs="Courier New"/>
                <w:b/>
                <w:szCs w:val="21"/>
                <w:highlight w:val="none"/>
              </w:rPr>
            </w:pPr>
            <w:r>
              <w:rPr>
                <w:rFonts w:hint="eastAsia" w:ascii="宋体" w:hAnsi="宋体" w:cs="Courier New"/>
                <w:b/>
                <w:szCs w:val="21"/>
                <w:highlight w:val="none"/>
              </w:rPr>
              <w:t>资格证明文件（投标人所提供的材料不完整，或模糊不清以致关键信息无法辨认的，责任自负）:</w:t>
            </w:r>
          </w:p>
          <w:p w14:paraId="424533EB">
            <w:pPr>
              <w:snapToGrid w:val="0"/>
              <w:spacing w:line="400" w:lineRule="exact"/>
              <w:ind w:firstLine="420" w:firstLineChars="200"/>
              <w:jc w:val="left"/>
              <w:rPr>
                <w:rFonts w:hint="eastAsia" w:ascii="宋体" w:hAnsi="宋体" w:cs="Courier New"/>
                <w:b/>
                <w:szCs w:val="21"/>
                <w:highlight w:val="none"/>
              </w:rPr>
            </w:pPr>
            <w:r>
              <w:rPr>
                <w:rFonts w:hint="eastAsia" w:ascii="宋体" w:hAnsi="宋体"/>
                <w:szCs w:val="21"/>
                <w:highlight w:val="none"/>
              </w:rPr>
              <w:t>1.投标人为法人或者其他组织的，提供营业执照等证明文件复印件</w:t>
            </w:r>
            <w:r>
              <w:rPr>
                <w:rFonts w:hint="eastAsia" w:ascii="宋体" w:hAnsi="宋体" w:cs="宋体"/>
                <w:szCs w:val="21"/>
                <w:highlight w:val="none"/>
              </w:rPr>
              <w:t>（如营业执照或者事业单位法人证书或者</w:t>
            </w:r>
            <w:r>
              <w:rPr>
                <w:rStyle w:val="24"/>
                <w:color w:val="auto"/>
                <w:sz w:val="21"/>
                <w:szCs w:val="21"/>
                <w:highlight w:val="none"/>
              </w:rPr>
              <w:t>执业许可证</w:t>
            </w:r>
            <w:r>
              <w:rPr>
                <w:rFonts w:hint="eastAsia" w:ascii="宋体" w:hAnsi="宋体" w:cs="宋体"/>
                <w:szCs w:val="21"/>
                <w:highlight w:val="none"/>
              </w:rPr>
              <w:t>或者登记证书等）</w:t>
            </w:r>
            <w:r>
              <w:rPr>
                <w:rFonts w:hint="eastAsia" w:ascii="宋体" w:hAnsi="宋体"/>
                <w:szCs w:val="21"/>
                <w:highlight w:val="none"/>
              </w:rPr>
              <w:t>，投标人为自然人的，提供身份证</w:t>
            </w:r>
            <w:r>
              <w:rPr>
                <w:rFonts w:hint="eastAsia" w:ascii="宋体" w:hAnsi="宋体" w:cs="宋体"/>
                <w:szCs w:val="21"/>
                <w:highlight w:val="none"/>
              </w:rPr>
              <w:t>复印件</w:t>
            </w:r>
            <w:r>
              <w:rPr>
                <w:rFonts w:hint="eastAsia" w:ascii="宋体" w:hAnsi="宋体"/>
                <w:szCs w:val="21"/>
                <w:highlight w:val="none"/>
              </w:rPr>
              <w:t>；（</w:t>
            </w:r>
            <w:r>
              <w:rPr>
                <w:rFonts w:hint="eastAsia" w:ascii="宋体" w:hAnsi="宋体"/>
                <w:b/>
                <w:szCs w:val="21"/>
                <w:highlight w:val="none"/>
              </w:rPr>
              <w:t>必须提供，否则按无效投标处理</w:t>
            </w:r>
            <w:r>
              <w:rPr>
                <w:rFonts w:hint="eastAsia" w:ascii="宋体" w:hAnsi="宋体"/>
                <w:szCs w:val="21"/>
                <w:highlight w:val="none"/>
              </w:rPr>
              <w:t>）</w:t>
            </w:r>
          </w:p>
          <w:p w14:paraId="7EEBBF30">
            <w:pPr>
              <w:snapToGrid w:val="0"/>
              <w:spacing w:line="400" w:lineRule="exact"/>
              <w:ind w:firstLine="420" w:firstLineChars="200"/>
              <w:jc w:val="left"/>
              <w:rPr>
                <w:rFonts w:hint="eastAsia" w:ascii="宋体" w:hAnsi="宋体" w:cs="Courier New"/>
                <w:b/>
                <w:szCs w:val="21"/>
                <w:highlight w:val="none"/>
              </w:rPr>
            </w:pPr>
            <w:r>
              <w:rPr>
                <w:rFonts w:hint="eastAsia" w:ascii="宋体" w:hAnsi="宋体" w:cs="宋体"/>
                <w:szCs w:val="21"/>
                <w:highlight w:val="none"/>
              </w:rPr>
              <w:t>2.投标人依法缴纳税收的相关材料（</w:t>
            </w:r>
            <w:r>
              <w:rPr>
                <w:rFonts w:hint="eastAsia" w:ascii="宋体" w:hAnsi="宋体" w:cs="宋体"/>
                <w:szCs w:val="21"/>
                <w:highlight w:val="none"/>
                <w:u w:val="single"/>
              </w:rPr>
              <w:t>投标文件提交截止时间前半年内任意</w:t>
            </w:r>
            <w:r>
              <w:rPr>
                <w:rFonts w:hint="eastAsia" w:ascii="宋体" w:hAnsi="宋体" w:cs="宋体"/>
                <w:szCs w:val="21"/>
                <w:highlight w:val="none"/>
              </w:rPr>
              <w:t>连续三个月的依法缴纳税收的证明材料复印件；</w:t>
            </w:r>
            <w:r>
              <w:rPr>
                <w:rFonts w:hint="eastAsia" w:ascii="宋体" w:hAnsi="宋体"/>
                <w:szCs w:val="21"/>
                <w:highlight w:val="none"/>
              </w:rPr>
              <w:t>依法免税或零申报的供应商，必须提供相应文件证明其依法免税或零申报。</w:t>
            </w:r>
            <w:r>
              <w:rPr>
                <w:rFonts w:hint="eastAsia" w:ascii="宋体" w:hAnsi="宋体" w:cs="宋体"/>
                <w:szCs w:val="21"/>
                <w:highlight w:val="none"/>
              </w:rPr>
              <w:t>从</w:t>
            </w:r>
            <w:r>
              <w:rPr>
                <w:rFonts w:ascii="宋体" w:hAnsi="宋体"/>
                <w:szCs w:val="21"/>
                <w:highlight w:val="none"/>
              </w:rPr>
              <w:t>成立</w:t>
            </w:r>
            <w:r>
              <w:rPr>
                <w:rFonts w:hint="eastAsia" w:ascii="宋体" w:hAnsi="宋体"/>
                <w:szCs w:val="21"/>
                <w:highlight w:val="none"/>
              </w:rPr>
              <w:t>之日</w:t>
            </w:r>
            <w:r>
              <w:rPr>
                <w:rFonts w:hint="eastAsia" w:ascii="宋体" w:hAnsi="宋体" w:cs="宋体"/>
                <w:szCs w:val="21"/>
                <w:highlight w:val="none"/>
              </w:rPr>
              <w:t>起到投标文件提交截止时间止不足要求月数的，只需提供从</w:t>
            </w:r>
            <w:r>
              <w:rPr>
                <w:rFonts w:ascii="宋体" w:hAnsi="宋体"/>
                <w:szCs w:val="21"/>
                <w:highlight w:val="none"/>
              </w:rPr>
              <w:t>成立</w:t>
            </w:r>
            <w:r>
              <w:rPr>
                <w:rFonts w:hint="eastAsia" w:ascii="宋体" w:hAnsi="宋体"/>
                <w:szCs w:val="21"/>
                <w:highlight w:val="none"/>
              </w:rPr>
              <w:t>之日起</w:t>
            </w:r>
            <w:r>
              <w:rPr>
                <w:rFonts w:hint="eastAsia" w:ascii="宋体" w:hAnsi="宋体" w:cs="宋体"/>
                <w:szCs w:val="21"/>
                <w:highlight w:val="none"/>
              </w:rPr>
              <w:t>的依法缴纳税收</w:t>
            </w:r>
            <w:r>
              <w:rPr>
                <w:rFonts w:hint="eastAsia" w:ascii="宋体" w:hAnsi="宋体"/>
                <w:szCs w:val="21"/>
                <w:highlight w:val="none"/>
              </w:rPr>
              <w:t>相应证明文件</w:t>
            </w:r>
            <w:r>
              <w:rPr>
                <w:rFonts w:hint="eastAsia" w:ascii="宋体" w:hAnsi="宋体" w:cs="宋体"/>
                <w:szCs w:val="21"/>
                <w:highlight w:val="none"/>
              </w:rPr>
              <w:t>）</w:t>
            </w:r>
            <w:r>
              <w:rPr>
                <w:rFonts w:hint="eastAsia" w:ascii="宋体" w:hAnsi="宋体"/>
                <w:szCs w:val="21"/>
                <w:highlight w:val="none"/>
              </w:rPr>
              <w:t>；（</w:t>
            </w:r>
            <w:r>
              <w:rPr>
                <w:rFonts w:hint="eastAsia" w:ascii="宋体" w:hAnsi="宋体"/>
                <w:b/>
                <w:szCs w:val="21"/>
                <w:highlight w:val="none"/>
              </w:rPr>
              <w:t>必须提供，否则按无效投标处理</w:t>
            </w:r>
            <w:r>
              <w:rPr>
                <w:rFonts w:hint="eastAsia" w:ascii="宋体" w:hAnsi="宋体"/>
                <w:szCs w:val="21"/>
                <w:highlight w:val="none"/>
              </w:rPr>
              <w:t>）</w:t>
            </w:r>
          </w:p>
          <w:p w14:paraId="18789E4F">
            <w:pPr>
              <w:snapToGrid w:val="0"/>
              <w:spacing w:line="400" w:lineRule="exact"/>
              <w:ind w:firstLine="420" w:firstLineChars="200"/>
              <w:jc w:val="left"/>
              <w:rPr>
                <w:rFonts w:hint="eastAsia" w:ascii="宋体" w:hAnsi="宋体" w:cs="Courier New"/>
                <w:b/>
                <w:szCs w:val="21"/>
                <w:highlight w:val="none"/>
              </w:rPr>
            </w:pPr>
            <w:r>
              <w:rPr>
                <w:rFonts w:hint="eastAsia" w:ascii="宋体" w:hAnsi="宋体" w:cs="宋体"/>
                <w:szCs w:val="21"/>
                <w:highlight w:val="none"/>
              </w:rPr>
              <w:t>3.投标人依法缴纳社会保障资金的相关材料[</w:t>
            </w:r>
            <w:r>
              <w:rPr>
                <w:rFonts w:hint="eastAsia" w:ascii="宋体" w:hAnsi="宋体" w:cs="宋体"/>
                <w:szCs w:val="21"/>
                <w:highlight w:val="none"/>
                <w:u w:val="single"/>
              </w:rPr>
              <w:t>投标文件提交截止时间前半年内任意</w:t>
            </w:r>
            <w:r>
              <w:rPr>
                <w:rFonts w:hint="eastAsia" w:ascii="宋体" w:hAnsi="宋体" w:cs="宋体"/>
                <w:szCs w:val="21"/>
                <w:highlight w:val="none"/>
              </w:rPr>
              <w:t>连续三个月的依法缴纳社会保障资金的缴费证明材料（如：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szCs w:val="21"/>
                <w:highlight w:val="none"/>
              </w:rPr>
              <w:t>；（</w:t>
            </w:r>
            <w:r>
              <w:rPr>
                <w:rFonts w:hint="eastAsia" w:ascii="宋体" w:hAnsi="宋体"/>
                <w:b/>
                <w:szCs w:val="21"/>
                <w:highlight w:val="none"/>
              </w:rPr>
              <w:t>必须提供，否则按无效投标处理</w:t>
            </w:r>
            <w:r>
              <w:rPr>
                <w:rFonts w:hint="eastAsia" w:ascii="宋体" w:hAnsi="宋体"/>
                <w:szCs w:val="21"/>
                <w:highlight w:val="none"/>
              </w:rPr>
              <w:t>）</w:t>
            </w:r>
          </w:p>
          <w:p w14:paraId="5C648950">
            <w:pPr>
              <w:snapToGrid w:val="0"/>
              <w:spacing w:line="400" w:lineRule="exact"/>
              <w:ind w:firstLine="420" w:firstLineChars="200"/>
              <w:jc w:val="left"/>
              <w:rPr>
                <w:rFonts w:hint="eastAsia" w:ascii="宋体" w:hAnsi="宋体" w:cs="Courier New"/>
                <w:b/>
                <w:szCs w:val="21"/>
                <w:highlight w:val="none"/>
              </w:rPr>
            </w:pPr>
            <w:bookmarkStart w:id="105" w:name="OLE_LINK9"/>
            <w:r>
              <w:rPr>
                <w:rFonts w:hint="eastAsia" w:ascii="宋体" w:hAnsi="宋体" w:cs="宋体"/>
                <w:szCs w:val="21"/>
                <w:highlight w:val="none"/>
              </w:rPr>
              <w:t>4.投标人</w:t>
            </w:r>
            <w:r>
              <w:rPr>
                <w:rFonts w:hint="eastAsia" w:ascii="宋体" w:hAnsi="宋体"/>
                <w:b w:val="0"/>
                <w:bCs/>
                <w:color w:val="auto"/>
                <w:szCs w:val="21"/>
                <w:highlight w:val="none"/>
                <w:lang w:val="en-US" w:eastAsia="zh-CN"/>
              </w:rPr>
              <w:t>2024</w:t>
            </w:r>
            <w:r>
              <w:rPr>
                <w:rFonts w:hint="eastAsia" w:ascii="宋体" w:hAnsi="宋体"/>
                <w:b w:val="0"/>
                <w:bCs/>
                <w:color w:val="auto"/>
                <w:szCs w:val="21"/>
                <w:highlight w:val="none"/>
              </w:rPr>
              <w:t>的年度</w:t>
            </w:r>
            <w:r>
              <w:rPr>
                <w:rFonts w:hint="eastAsia" w:ascii="宋体" w:hAnsi="宋体"/>
                <w:b w:val="0"/>
                <w:bCs/>
                <w:color w:val="auto"/>
                <w:szCs w:val="21"/>
                <w:highlight w:val="none"/>
                <w:lang w:eastAsia="zh-CN"/>
              </w:rPr>
              <w:t>财务报表复印件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年度财务报表均应加盖供应商单位公章，</w:t>
            </w:r>
            <w:r>
              <w:rPr>
                <w:rFonts w:hint="eastAsia" w:ascii="宋体" w:hAnsi="宋体"/>
                <w:b w:val="0"/>
                <w:bCs/>
                <w:color w:val="auto"/>
                <w:szCs w:val="21"/>
                <w:highlight w:val="none"/>
              </w:rPr>
              <w:t>新成立的公司仅提供自成立时间以来的财务状况</w:t>
            </w:r>
            <w:r>
              <w:rPr>
                <w:rFonts w:hint="eastAsia" w:ascii="宋体" w:hAnsi="宋体"/>
                <w:b w:val="0"/>
                <w:bCs/>
                <w:color w:val="auto"/>
                <w:szCs w:val="21"/>
                <w:highlight w:val="none"/>
                <w:lang w:eastAsia="zh-CN"/>
              </w:rPr>
              <w:t>报表</w:t>
            </w:r>
            <w:r>
              <w:rPr>
                <w:rFonts w:hint="eastAsia" w:ascii="宋体" w:hAnsi="宋体"/>
                <w:b w:val="0"/>
                <w:bCs/>
                <w:color w:val="auto"/>
                <w:szCs w:val="21"/>
                <w:highlight w:val="none"/>
              </w:rPr>
              <w:t>即可）</w:t>
            </w:r>
            <w:r>
              <w:rPr>
                <w:rFonts w:hint="eastAsia" w:ascii="宋体" w:hAnsi="宋体"/>
                <w:b w:val="0"/>
                <w:bCs/>
                <w:color w:val="auto"/>
                <w:szCs w:val="21"/>
                <w:highlight w:val="none"/>
                <w:lang w:eastAsia="zh-CN"/>
              </w:rPr>
              <w:t>；</w:t>
            </w:r>
            <w:r>
              <w:rPr>
                <w:rFonts w:hint="eastAsia" w:ascii="宋体" w:hAnsi="宋体"/>
                <w:szCs w:val="21"/>
                <w:highlight w:val="none"/>
              </w:rPr>
              <w:t>（</w:t>
            </w:r>
            <w:r>
              <w:rPr>
                <w:rFonts w:hint="eastAsia" w:ascii="宋体" w:hAnsi="宋体"/>
                <w:b/>
                <w:szCs w:val="21"/>
                <w:highlight w:val="none"/>
              </w:rPr>
              <w:t>必须提供，否则按无效投标处理</w:t>
            </w:r>
            <w:r>
              <w:rPr>
                <w:rFonts w:hint="eastAsia" w:ascii="宋体" w:hAnsi="宋体"/>
                <w:szCs w:val="21"/>
                <w:highlight w:val="none"/>
              </w:rPr>
              <w:t>）</w:t>
            </w:r>
          </w:p>
          <w:bookmarkEnd w:id="105"/>
          <w:p w14:paraId="0F4BAD0E">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5.投标人直接控股股东信息表（格式见第六章）；（</w:t>
            </w:r>
            <w:r>
              <w:rPr>
                <w:rFonts w:hint="eastAsia" w:ascii="宋体" w:hAnsi="宋体"/>
                <w:b/>
                <w:szCs w:val="21"/>
                <w:highlight w:val="none"/>
              </w:rPr>
              <w:t>必须提供，否则按无效投标处理</w:t>
            </w:r>
            <w:r>
              <w:rPr>
                <w:rFonts w:hint="eastAsia" w:ascii="宋体" w:hAnsi="宋体"/>
                <w:szCs w:val="21"/>
                <w:highlight w:val="none"/>
              </w:rPr>
              <w:t>）</w:t>
            </w:r>
          </w:p>
          <w:p w14:paraId="3AEC0089">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6.投标人直接管理关系信息表（格式见第六章）；（</w:t>
            </w:r>
            <w:r>
              <w:rPr>
                <w:rFonts w:hint="eastAsia" w:ascii="宋体" w:hAnsi="宋体"/>
                <w:b/>
                <w:szCs w:val="21"/>
                <w:highlight w:val="none"/>
              </w:rPr>
              <w:t>必须提供，否则按无效投标处理</w:t>
            </w:r>
            <w:r>
              <w:rPr>
                <w:rFonts w:hint="eastAsia" w:ascii="宋体" w:hAnsi="宋体"/>
                <w:szCs w:val="21"/>
                <w:highlight w:val="none"/>
              </w:rPr>
              <w:t>）</w:t>
            </w:r>
          </w:p>
          <w:p w14:paraId="2360E55D">
            <w:pPr>
              <w:snapToGrid w:val="0"/>
              <w:spacing w:line="400" w:lineRule="exact"/>
              <w:ind w:firstLine="420" w:firstLineChars="200"/>
              <w:jc w:val="left"/>
              <w:rPr>
                <w:rFonts w:hint="eastAsia" w:ascii="宋体" w:hAnsi="宋体" w:cs="Courier New"/>
                <w:b/>
                <w:szCs w:val="21"/>
                <w:highlight w:val="none"/>
              </w:rPr>
            </w:pPr>
            <w:r>
              <w:rPr>
                <w:rFonts w:hint="eastAsia" w:ascii="宋体" w:hAnsi="宋体"/>
                <w:szCs w:val="21"/>
                <w:highlight w:val="none"/>
              </w:rPr>
              <w:t>7.投标声明（格式见第六章）；（</w:t>
            </w:r>
            <w:r>
              <w:rPr>
                <w:rFonts w:hint="eastAsia" w:ascii="宋体" w:hAnsi="宋体"/>
                <w:b/>
                <w:szCs w:val="21"/>
                <w:highlight w:val="none"/>
              </w:rPr>
              <w:t>必须提供，否则按无效投标处理</w:t>
            </w:r>
            <w:r>
              <w:rPr>
                <w:rFonts w:hint="eastAsia" w:ascii="宋体" w:hAnsi="宋体"/>
                <w:szCs w:val="21"/>
                <w:highlight w:val="none"/>
              </w:rPr>
              <w:t>）</w:t>
            </w:r>
          </w:p>
          <w:p w14:paraId="2663B7B7">
            <w:pPr>
              <w:snapToGrid w:val="0"/>
              <w:spacing w:line="400" w:lineRule="exact"/>
              <w:ind w:firstLine="420" w:firstLineChars="200"/>
              <w:jc w:val="left"/>
              <w:rPr>
                <w:rFonts w:hint="eastAsia" w:ascii="宋体" w:hAnsi="宋体" w:cs="Courier New"/>
                <w:b/>
                <w:szCs w:val="21"/>
                <w:highlight w:val="none"/>
              </w:rPr>
            </w:pPr>
            <w:r>
              <w:rPr>
                <w:rFonts w:hint="eastAsia" w:ascii="宋体" w:hAnsi="宋体" w:eastAsia="宋体"/>
                <w:szCs w:val="21"/>
                <w:highlight w:val="none"/>
                <w:lang w:val="en-US" w:eastAsia="zh-CN"/>
              </w:rPr>
              <w:t>8</w:t>
            </w:r>
            <w:r>
              <w:rPr>
                <w:rFonts w:hint="eastAsia" w:ascii="宋体" w:hAnsi="宋体" w:eastAsia="宋体" w:cs="宋体"/>
                <w:color w:val="auto"/>
                <w:sz w:val="21"/>
                <w:szCs w:val="21"/>
                <w:highlight w:val="none"/>
              </w:rPr>
              <w:t>.中小企业声明函或残疾人福利性单位声明函或投标人属于监狱企业的证明材料</w:t>
            </w:r>
            <w:r>
              <w:rPr>
                <w:rFonts w:hint="eastAsia" w:ascii="宋体" w:hAnsi="宋体"/>
                <w:szCs w:val="21"/>
                <w:highlight w:val="none"/>
                <w:lang w:eastAsia="zh-CN"/>
              </w:rPr>
              <w:t>；</w:t>
            </w:r>
            <w:r>
              <w:rPr>
                <w:rFonts w:hint="eastAsia" w:ascii="宋体" w:hAnsi="宋体"/>
                <w:szCs w:val="21"/>
                <w:highlight w:val="none"/>
              </w:rPr>
              <w:t>（</w:t>
            </w:r>
            <w:r>
              <w:rPr>
                <w:rFonts w:hint="eastAsia" w:ascii="宋体" w:hAnsi="宋体"/>
                <w:b/>
                <w:szCs w:val="21"/>
                <w:highlight w:val="none"/>
              </w:rPr>
              <w:t>必须提供，否则按无效投标处理</w:t>
            </w:r>
            <w:r>
              <w:rPr>
                <w:rFonts w:hint="eastAsia" w:ascii="宋体" w:hAnsi="宋体"/>
                <w:szCs w:val="21"/>
                <w:highlight w:val="none"/>
              </w:rPr>
              <w:t>）</w:t>
            </w:r>
          </w:p>
          <w:p w14:paraId="3C8DA421">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.特定资格要求资格证明材料：本项目的特定资格要求：具有保密部门颁发的有效的国家秘密载体印制资质证书乙级以上（含乙级）</w:t>
            </w:r>
            <w:r>
              <w:rPr>
                <w:rFonts w:hint="eastAsia" w:ascii="宋体" w:hAnsi="宋体"/>
                <w:szCs w:val="21"/>
                <w:highlight w:val="none"/>
                <w:lang w:eastAsia="zh-CN"/>
              </w:rPr>
              <w:t>（类别：档案数字化加工）</w:t>
            </w:r>
            <w:r>
              <w:rPr>
                <w:rFonts w:hint="eastAsia" w:ascii="宋体" w:hAnsi="宋体"/>
                <w:szCs w:val="21"/>
                <w:highlight w:val="none"/>
              </w:rPr>
              <w:t>，其中广西壮族自治区行政区域以外的</w:t>
            </w:r>
            <w:r>
              <w:rPr>
                <w:rFonts w:hint="eastAsia" w:ascii="宋体" w:hAnsi="宋体"/>
                <w:szCs w:val="21"/>
                <w:highlight w:val="none"/>
                <w:lang w:eastAsia="zh-CN"/>
              </w:rPr>
              <w:t>乙级</w:t>
            </w:r>
            <w:r>
              <w:rPr>
                <w:rFonts w:hint="eastAsia" w:ascii="宋体" w:hAnsi="宋体"/>
                <w:szCs w:val="21"/>
                <w:highlight w:val="none"/>
              </w:rPr>
              <w:t>供应商必须在广西壮族自治区保密局备案。（</w:t>
            </w:r>
            <w:r>
              <w:rPr>
                <w:rFonts w:hint="eastAsia" w:ascii="宋体" w:hAnsi="宋体"/>
                <w:b/>
                <w:szCs w:val="21"/>
                <w:highlight w:val="none"/>
              </w:rPr>
              <w:t>必须提供，否则按无效投标处理</w:t>
            </w:r>
            <w:r>
              <w:rPr>
                <w:rFonts w:hint="eastAsia" w:ascii="宋体" w:hAnsi="宋体"/>
                <w:szCs w:val="21"/>
                <w:highlight w:val="none"/>
              </w:rPr>
              <w:t>）</w:t>
            </w:r>
          </w:p>
          <w:p w14:paraId="194C7E7F">
            <w:pPr>
              <w:snapToGrid w:val="0"/>
              <w:spacing w:line="400" w:lineRule="exact"/>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0</w:t>
            </w:r>
            <w:r>
              <w:rPr>
                <w:rFonts w:hint="eastAsia" w:ascii="宋体" w:hAnsi="宋体"/>
                <w:szCs w:val="21"/>
                <w:highlight w:val="none"/>
              </w:rPr>
              <w:t>.除招标文件规定必须提供以外，投标人认为需要提供的其他证明材料。（如有请提供）</w:t>
            </w:r>
          </w:p>
          <w:p w14:paraId="0A90CF8C">
            <w:pPr>
              <w:snapToGrid w:val="0"/>
              <w:spacing w:line="400" w:lineRule="exact"/>
              <w:ind w:firstLine="422" w:firstLineChars="200"/>
              <w:jc w:val="left"/>
              <w:rPr>
                <w:rFonts w:ascii="宋体" w:hAnsi="宋体"/>
                <w:b/>
                <w:bCs/>
                <w:szCs w:val="21"/>
                <w:highlight w:val="none"/>
              </w:rPr>
            </w:pPr>
            <w:r>
              <w:rPr>
                <w:rFonts w:hint="eastAsia" w:ascii="宋体" w:hAnsi="宋体"/>
                <w:b/>
                <w:bCs/>
                <w:szCs w:val="21"/>
                <w:highlight w:val="none"/>
              </w:rPr>
              <w:t>注：</w:t>
            </w:r>
          </w:p>
          <w:p w14:paraId="6DEBF13D">
            <w:pPr>
              <w:snapToGrid w:val="0"/>
              <w:spacing w:line="400" w:lineRule="exact"/>
              <w:ind w:firstLine="422" w:firstLineChars="200"/>
              <w:jc w:val="left"/>
              <w:rPr>
                <w:rFonts w:hint="eastAsia" w:ascii="宋体" w:hAnsi="宋体"/>
                <w:b/>
                <w:bCs/>
                <w:szCs w:val="21"/>
                <w:highlight w:val="none"/>
              </w:rPr>
            </w:pPr>
            <w:r>
              <w:rPr>
                <w:rFonts w:hint="eastAsia" w:ascii="宋体" w:hAnsi="宋体"/>
                <w:b/>
                <w:bCs/>
                <w:szCs w:val="21"/>
                <w:highlight w:val="none"/>
              </w:rPr>
              <w:t>1.以上</w:t>
            </w:r>
            <w:r>
              <w:rPr>
                <w:rFonts w:hint="eastAsia" w:ascii="宋体" w:hAnsi="宋体" w:cs="Courier New"/>
                <w:b/>
                <w:szCs w:val="21"/>
                <w:highlight w:val="none"/>
              </w:rPr>
              <w:t>标明“必须提供”的材料，格式中有要求法定代表人或者委托代理人签字的，必须按要求签字并加盖投标人电子签章，</w:t>
            </w:r>
            <w:r>
              <w:rPr>
                <w:rFonts w:hint="eastAsia" w:ascii="宋体" w:hAnsi="宋体"/>
                <w:b/>
                <w:bCs/>
                <w:szCs w:val="21"/>
                <w:highlight w:val="none"/>
              </w:rPr>
              <w:t>否则按无效投标</w:t>
            </w:r>
            <w:r>
              <w:rPr>
                <w:rFonts w:hint="eastAsia" w:ascii="宋体" w:hAnsi="宋体" w:cs="Courier New"/>
                <w:b/>
                <w:szCs w:val="21"/>
                <w:highlight w:val="none"/>
              </w:rPr>
              <w:t>处理。</w:t>
            </w:r>
          </w:p>
        </w:tc>
      </w:tr>
      <w:tr w14:paraId="689AB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noWrap w:val="0"/>
            <w:vAlign w:val="center"/>
          </w:tcPr>
          <w:p w14:paraId="4895BF1F">
            <w:pPr>
              <w:spacing w:line="400" w:lineRule="exact"/>
              <w:rPr>
                <w:rFonts w:hint="eastAsia" w:ascii="宋体" w:hAnsi="宋体"/>
                <w:szCs w:val="21"/>
                <w:highlight w:val="none"/>
              </w:rPr>
            </w:pPr>
            <w:bookmarkStart w:id="106" w:name="_13.3"/>
            <w:bookmarkEnd w:id="106"/>
          </w:p>
        </w:tc>
        <w:tc>
          <w:tcPr>
            <w:tcW w:w="8175" w:type="dxa"/>
            <w:tcBorders>
              <w:top w:val="single" w:color="auto" w:sz="4" w:space="0"/>
              <w:left w:val="single" w:color="auto" w:sz="4" w:space="0"/>
              <w:bottom w:val="single" w:color="auto" w:sz="4" w:space="0"/>
              <w:right w:val="single" w:color="auto" w:sz="4" w:space="0"/>
            </w:tcBorders>
            <w:noWrap w:val="0"/>
            <w:vAlign w:val="center"/>
          </w:tcPr>
          <w:p w14:paraId="45D8492E">
            <w:pPr>
              <w:snapToGrid w:val="0"/>
              <w:spacing w:line="400" w:lineRule="exact"/>
              <w:jc w:val="left"/>
              <w:rPr>
                <w:rFonts w:hint="eastAsia" w:ascii="宋体" w:hAnsi="宋体" w:cs="Courier New"/>
                <w:b/>
                <w:szCs w:val="21"/>
                <w:highlight w:val="none"/>
              </w:rPr>
            </w:pPr>
            <w:r>
              <w:rPr>
                <w:rFonts w:hint="eastAsia" w:ascii="宋体" w:hAnsi="宋体" w:cs="Courier New"/>
                <w:b/>
                <w:szCs w:val="21"/>
                <w:highlight w:val="none"/>
              </w:rPr>
              <w:t>商务及技术文件：</w:t>
            </w:r>
          </w:p>
          <w:p w14:paraId="37C7E745">
            <w:pPr>
              <w:snapToGrid w:val="0"/>
              <w:spacing w:line="400" w:lineRule="exact"/>
              <w:ind w:left="413"/>
              <w:jc w:val="left"/>
              <w:rPr>
                <w:rFonts w:hint="eastAsia" w:ascii="宋体" w:hAnsi="宋体"/>
                <w:szCs w:val="21"/>
                <w:highlight w:val="none"/>
              </w:rPr>
            </w:pPr>
            <w:r>
              <w:rPr>
                <w:rFonts w:hint="eastAsia" w:ascii="宋体" w:hAnsi="宋体"/>
                <w:szCs w:val="21"/>
                <w:highlight w:val="none"/>
              </w:rPr>
              <w:t>1.无串通投标行为的承诺函（格式见第六章）；（</w:t>
            </w:r>
            <w:r>
              <w:rPr>
                <w:rFonts w:hint="eastAsia" w:ascii="宋体" w:hAnsi="宋体"/>
                <w:b/>
                <w:szCs w:val="21"/>
                <w:highlight w:val="none"/>
              </w:rPr>
              <w:t>必须提供，否则按无效投标处理</w:t>
            </w:r>
            <w:r>
              <w:rPr>
                <w:rFonts w:hint="eastAsia" w:ascii="宋体" w:hAnsi="宋体"/>
                <w:szCs w:val="21"/>
                <w:highlight w:val="none"/>
              </w:rPr>
              <w:t>）</w:t>
            </w:r>
          </w:p>
          <w:p w14:paraId="0EE91A7C">
            <w:pPr>
              <w:snapToGrid w:val="0"/>
              <w:spacing w:line="400" w:lineRule="exact"/>
              <w:ind w:left="413"/>
              <w:jc w:val="left"/>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.法定代表人身份证明及法定代表人有效身份证正反面复印件（格式见第六章）；（</w:t>
            </w:r>
            <w:r>
              <w:rPr>
                <w:rFonts w:hint="eastAsia" w:ascii="宋体" w:hAnsi="宋体" w:cs="宋体"/>
                <w:b/>
                <w:bCs/>
                <w:szCs w:val="21"/>
                <w:highlight w:val="none"/>
              </w:rPr>
              <w:t>除自然人投标外</w:t>
            </w:r>
            <w:r>
              <w:rPr>
                <w:rFonts w:hint="eastAsia" w:ascii="宋体" w:hAnsi="宋体"/>
                <w:b/>
                <w:szCs w:val="21"/>
                <w:highlight w:val="none"/>
              </w:rPr>
              <w:t>必须提供，否则按无效投标处理</w:t>
            </w:r>
            <w:r>
              <w:rPr>
                <w:rFonts w:hint="eastAsia" w:ascii="宋体" w:hAnsi="宋体"/>
                <w:szCs w:val="21"/>
                <w:highlight w:val="none"/>
              </w:rPr>
              <w:t>）</w:t>
            </w:r>
          </w:p>
          <w:p w14:paraId="2E74D839">
            <w:pPr>
              <w:snapToGrid w:val="0"/>
              <w:spacing w:line="400" w:lineRule="exact"/>
              <w:ind w:left="413"/>
              <w:jc w:val="left"/>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.授权委托书及委托代理人有效身份证正反面复印件（格式见第六章）；（</w:t>
            </w:r>
            <w:r>
              <w:rPr>
                <w:rFonts w:hint="eastAsia" w:ascii="宋体" w:hAnsi="宋体"/>
                <w:b/>
                <w:szCs w:val="21"/>
                <w:highlight w:val="none"/>
              </w:rPr>
              <w:t>委托时必须提供，否则按无效投标处理</w:t>
            </w:r>
            <w:r>
              <w:rPr>
                <w:rFonts w:hint="eastAsia" w:ascii="宋体" w:hAnsi="宋体"/>
                <w:szCs w:val="21"/>
                <w:highlight w:val="none"/>
              </w:rPr>
              <w:t>）</w:t>
            </w:r>
          </w:p>
          <w:p w14:paraId="2970EE29">
            <w:pPr>
              <w:snapToGrid w:val="0"/>
              <w:spacing w:line="400" w:lineRule="exact"/>
              <w:ind w:left="413"/>
              <w:jc w:val="left"/>
              <w:rPr>
                <w:rFonts w:hint="eastAsia" w:ascii="宋体" w:hAnsi="宋体"/>
                <w:szCs w:val="21"/>
                <w:highlight w:val="none"/>
              </w:rPr>
            </w:pP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rPr>
              <w:t>商务要求偏离表（格式见第六章）；（</w:t>
            </w:r>
            <w:r>
              <w:rPr>
                <w:rFonts w:hint="eastAsia" w:ascii="宋体" w:hAnsi="宋体"/>
                <w:b/>
                <w:szCs w:val="21"/>
                <w:highlight w:val="none"/>
              </w:rPr>
              <w:t>必须提供，否则按无效投标处理</w:t>
            </w:r>
            <w:r>
              <w:rPr>
                <w:rFonts w:hint="eastAsia" w:ascii="宋体" w:hAnsi="宋体"/>
                <w:szCs w:val="21"/>
                <w:highlight w:val="none"/>
              </w:rPr>
              <w:t>）</w:t>
            </w:r>
          </w:p>
          <w:p w14:paraId="4EA0ADBA">
            <w:pPr>
              <w:snapToGrid w:val="0"/>
              <w:spacing w:line="400" w:lineRule="exact"/>
              <w:ind w:left="413"/>
              <w:jc w:val="left"/>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.售后服务方案（格式自拟）；（如有请提供）</w:t>
            </w:r>
          </w:p>
          <w:p w14:paraId="13B77A08">
            <w:pPr>
              <w:snapToGrid w:val="0"/>
              <w:spacing w:line="400" w:lineRule="exact"/>
              <w:ind w:left="413"/>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.投标人情况介绍（格式自拟）；（如有请提供）</w:t>
            </w:r>
          </w:p>
          <w:p w14:paraId="27147424">
            <w:pPr>
              <w:snapToGrid w:val="0"/>
              <w:spacing w:line="400" w:lineRule="exact"/>
              <w:ind w:left="413"/>
              <w:jc w:val="left"/>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.技术/服务要求偏离表（格式见第六章）；（</w:t>
            </w:r>
            <w:r>
              <w:rPr>
                <w:rFonts w:hint="eastAsia" w:ascii="宋体" w:hAnsi="宋体"/>
                <w:b/>
                <w:szCs w:val="21"/>
                <w:highlight w:val="none"/>
              </w:rPr>
              <w:t>必须提供，否则按无效投标处理</w:t>
            </w:r>
            <w:r>
              <w:rPr>
                <w:rFonts w:hint="eastAsia" w:ascii="宋体" w:hAnsi="宋体"/>
                <w:szCs w:val="21"/>
                <w:highlight w:val="none"/>
              </w:rPr>
              <w:t>）</w:t>
            </w:r>
          </w:p>
          <w:p w14:paraId="5D8CB151">
            <w:pPr>
              <w:snapToGrid w:val="0"/>
              <w:spacing w:line="400" w:lineRule="exact"/>
              <w:ind w:left="413"/>
              <w:jc w:val="left"/>
              <w:rPr>
                <w:rFonts w:hint="eastAsia"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.服务方案（格式自拟）；（如有请提供）</w:t>
            </w:r>
          </w:p>
          <w:p w14:paraId="16B6D3F1">
            <w:pPr>
              <w:snapToGrid w:val="0"/>
              <w:spacing w:line="400" w:lineRule="exact"/>
              <w:ind w:left="413"/>
              <w:jc w:val="left"/>
              <w:rPr>
                <w:rFonts w:hint="eastAsia"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.项目实施人员一览表（格式见第六章）；</w:t>
            </w:r>
          </w:p>
          <w:p w14:paraId="3A3B081C">
            <w:pPr>
              <w:snapToGrid w:val="0"/>
              <w:spacing w:line="400" w:lineRule="exact"/>
              <w:ind w:left="413"/>
              <w:jc w:val="left"/>
              <w:rPr>
                <w:rFonts w:hint="eastAsia" w:ascii="宋体" w:hAnsi="宋体"/>
                <w:szCs w:val="21"/>
                <w:highlight w:val="none"/>
              </w:rPr>
            </w:pPr>
            <w:r>
              <w:rPr>
                <w:rFonts w:hint="eastAsia" w:ascii="宋体" w:hAnsi="宋体"/>
                <w:szCs w:val="21"/>
                <w:highlight w:val="none"/>
                <w:lang w:val="en-US" w:eastAsia="zh-CN"/>
              </w:rPr>
              <w:t>10</w:t>
            </w:r>
            <w:r>
              <w:rPr>
                <w:rFonts w:hint="eastAsia" w:ascii="宋体" w:hAnsi="宋体"/>
                <w:szCs w:val="21"/>
                <w:highlight w:val="none"/>
              </w:rPr>
              <w:t xml:space="preserve">.代理服务费承诺书（格式见第六章）； </w:t>
            </w:r>
          </w:p>
          <w:p w14:paraId="54B7410A">
            <w:pPr>
              <w:snapToGrid w:val="0"/>
              <w:spacing w:line="400" w:lineRule="exact"/>
              <w:ind w:left="413"/>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.投标人对本项目的合理化建议和改进措施（格式自拟）；</w:t>
            </w:r>
          </w:p>
          <w:p w14:paraId="7B0BE45B">
            <w:pPr>
              <w:snapToGrid w:val="0"/>
              <w:spacing w:line="400" w:lineRule="exact"/>
              <w:ind w:left="413"/>
              <w:jc w:val="left"/>
              <w:rPr>
                <w:rFonts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.除招标文件规定必须提供以外，投标人认为需要提供的其他证明材料（格式自拟）。（投标人根据“第二章 采购需求”及“第四章 评标方法及评标标准”提供有关证明材料）。</w:t>
            </w:r>
          </w:p>
          <w:p w14:paraId="43A3D1C1">
            <w:pPr>
              <w:snapToGrid w:val="0"/>
              <w:spacing w:line="400" w:lineRule="exact"/>
              <w:ind w:left="14" w:firstLine="398" w:firstLineChars="189"/>
              <w:jc w:val="left"/>
              <w:rPr>
                <w:rFonts w:hint="eastAsia" w:ascii="宋体" w:hAnsi="宋体" w:cs="Courier New"/>
                <w:b/>
                <w:szCs w:val="21"/>
                <w:highlight w:val="none"/>
              </w:rPr>
            </w:pPr>
            <w:r>
              <w:rPr>
                <w:rFonts w:hint="eastAsia" w:ascii="宋体" w:hAnsi="宋体"/>
                <w:b/>
                <w:bCs/>
                <w:szCs w:val="21"/>
                <w:highlight w:val="none"/>
              </w:rPr>
              <w:t>注：以上</w:t>
            </w:r>
            <w:r>
              <w:rPr>
                <w:rFonts w:hint="eastAsia" w:ascii="宋体" w:hAnsi="宋体" w:cs="Courier New"/>
                <w:b/>
                <w:szCs w:val="21"/>
                <w:highlight w:val="none"/>
              </w:rPr>
              <w:t>标明“必须提供”的材料，格式中有要求法定代表人或者委托代理人签字的，必须按要求签字并加盖投标人电子签章，</w:t>
            </w:r>
            <w:r>
              <w:rPr>
                <w:rFonts w:hint="eastAsia" w:ascii="宋体" w:hAnsi="宋体"/>
                <w:b/>
                <w:bCs/>
                <w:szCs w:val="21"/>
                <w:highlight w:val="none"/>
              </w:rPr>
              <w:t>否则按无效投标</w:t>
            </w:r>
            <w:r>
              <w:rPr>
                <w:rFonts w:hint="eastAsia" w:ascii="宋体" w:hAnsi="宋体" w:cs="Courier New"/>
                <w:b/>
                <w:szCs w:val="21"/>
                <w:highlight w:val="none"/>
              </w:rPr>
              <w:t>处理</w:t>
            </w:r>
            <w:r>
              <w:rPr>
                <w:rFonts w:hint="eastAsia" w:ascii="宋体" w:hAnsi="宋体"/>
                <w:b/>
                <w:bCs/>
                <w:szCs w:val="21"/>
                <w:highlight w:val="none"/>
              </w:rPr>
              <w:t>。</w:t>
            </w:r>
          </w:p>
        </w:tc>
      </w:tr>
      <w:tr w14:paraId="7F9C1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CD23570">
            <w:pPr>
              <w:spacing w:line="400" w:lineRule="exact"/>
              <w:jc w:val="center"/>
              <w:rPr>
                <w:rFonts w:hint="eastAsia" w:ascii="宋体" w:hAnsi="宋体"/>
                <w:szCs w:val="21"/>
                <w:highlight w:val="none"/>
              </w:rPr>
            </w:pPr>
            <w:bookmarkStart w:id="107" w:name="_13.4"/>
            <w:bookmarkEnd w:id="107"/>
            <w:bookmarkStart w:id="108" w:name="_16.2"/>
            <w:bookmarkEnd w:id="108"/>
            <w:bookmarkStart w:id="109" w:name="_13.5"/>
            <w:bookmarkEnd w:id="109"/>
            <w:r>
              <w:rPr>
                <w:rFonts w:hint="eastAsia" w:ascii="宋体" w:hAnsi="宋体"/>
                <w:szCs w:val="21"/>
                <w:highlight w:val="none"/>
              </w:rPr>
              <w:t>16</w:t>
            </w:r>
            <w:bookmarkStart w:id="110" w:name="_Hlt19194066"/>
            <w:bookmarkStart w:id="111" w:name="_Hlt19693758"/>
            <w:bookmarkStart w:id="112" w:name="_Hlt19194067"/>
            <w:bookmarkStart w:id="113" w:name="_Hlt19693759"/>
            <w:r>
              <w:rPr>
                <w:rFonts w:hint="eastAsia" w:ascii="宋体" w:hAnsi="宋体"/>
                <w:szCs w:val="21"/>
                <w:highlight w:val="none"/>
              </w:rPr>
              <w:t>.</w:t>
            </w:r>
            <w:bookmarkEnd w:id="110"/>
            <w:bookmarkEnd w:id="111"/>
            <w:bookmarkEnd w:id="112"/>
            <w:bookmarkEnd w:id="113"/>
            <w:r>
              <w:rPr>
                <w:rFonts w:hint="eastAsia" w:ascii="宋体" w:hAnsi="宋体"/>
                <w:szCs w:val="21"/>
                <w:highlight w:val="none"/>
              </w:rPr>
              <w:t>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67B4252">
            <w:pPr>
              <w:snapToGrid w:val="0"/>
              <w:spacing w:line="400" w:lineRule="exact"/>
              <w:rPr>
                <w:rFonts w:hint="eastAsia" w:ascii="宋体" w:hAnsi="宋体"/>
                <w:b/>
                <w:i/>
                <w:szCs w:val="21"/>
                <w:highlight w:val="none"/>
              </w:rPr>
            </w:pPr>
            <w:r>
              <w:rPr>
                <w:rFonts w:hint="eastAsia" w:ascii="宋体" w:hAnsi="宋体"/>
                <w:szCs w:val="21"/>
                <w:highlight w:val="none"/>
              </w:rPr>
              <w:t>投标报价是履行合同的最终价格，为人民币含税价，除另有约定的以外，采购人不再支付任何合同金额以外的费用。具体见本招标文件第二章“商务要求”。</w:t>
            </w:r>
          </w:p>
        </w:tc>
      </w:tr>
      <w:tr w14:paraId="78251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A2D1478">
            <w:pPr>
              <w:spacing w:line="400" w:lineRule="exact"/>
              <w:jc w:val="center"/>
              <w:rPr>
                <w:rFonts w:hint="eastAsia" w:ascii="宋体" w:hAnsi="宋体"/>
                <w:szCs w:val="21"/>
                <w:highlight w:val="none"/>
              </w:rPr>
            </w:pPr>
            <w:bookmarkStart w:id="114" w:name="_17.1"/>
            <w:bookmarkEnd w:id="114"/>
            <w:r>
              <w:rPr>
                <w:rFonts w:hint="eastAsia" w:ascii="宋体" w:hAnsi="宋体"/>
                <w:szCs w:val="21"/>
                <w:highlight w:val="none"/>
              </w:rPr>
              <w:t>17.</w:t>
            </w:r>
            <w:r>
              <w:rPr>
                <w:rFonts w:ascii="宋体" w:hAnsi="宋体"/>
                <w:szCs w:val="21"/>
                <w:highlight w:val="none"/>
              </w:rPr>
              <w:t>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2DD8323">
            <w:pPr>
              <w:snapToGrid w:val="0"/>
              <w:spacing w:line="400" w:lineRule="exact"/>
              <w:rPr>
                <w:rFonts w:hint="eastAsia" w:ascii="宋体" w:hAnsi="宋体"/>
                <w:szCs w:val="21"/>
                <w:highlight w:val="none"/>
              </w:rPr>
            </w:pPr>
            <w:r>
              <w:rPr>
                <w:rFonts w:hint="eastAsia" w:ascii="宋体" w:hAnsi="宋体"/>
                <w:szCs w:val="21"/>
                <w:highlight w:val="none"/>
              </w:rPr>
              <w:t>投标有效期：自投标截止之日起</w:t>
            </w:r>
            <w:r>
              <w:rPr>
                <w:rFonts w:ascii="宋体" w:hAnsi="宋体"/>
                <w:szCs w:val="21"/>
                <w:highlight w:val="none"/>
                <w:u w:val="single"/>
              </w:rPr>
              <w:t>60</w:t>
            </w:r>
            <w:r>
              <w:rPr>
                <w:rFonts w:hint="eastAsia" w:ascii="宋体" w:hAnsi="宋体"/>
                <w:szCs w:val="21"/>
                <w:highlight w:val="none"/>
              </w:rPr>
              <w:t>日。</w:t>
            </w:r>
          </w:p>
        </w:tc>
      </w:tr>
      <w:tr w14:paraId="18B9A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6629ED00">
            <w:pPr>
              <w:spacing w:line="400" w:lineRule="exact"/>
              <w:jc w:val="center"/>
              <w:rPr>
                <w:rFonts w:hint="eastAsia" w:ascii="宋体" w:hAnsi="宋体"/>
                <w:szCs w:val="21"/>
                <w:highlight w:val="none"/>
              </w:rPr>
            </w:pPr>
            <w:bookmarkStart w:id="115" w:name="_18"/>
            <w:bookmarkEnd w:id="115"/>
            <w:r>
              <w:rPr>
                <w:rFonts w:hint="eastAsia" w:ascii="宋体" w:hAnsi="宋体"/>
                <w:szCs w:val="21"/>
                <w:highlight w:val="none"/>
              </w:rPr>
              <w:t>18</w:t>
            </w:r>
            <w:r>
              <w:rPr>
                <w:rFonts w:ascii="宋体" w:hAnsi="宋体"/>
                <w:szCs w:val="21"/>
                <w:highlight w:val="none"/>
              </w:rPr>
              <w:t>.1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87CB2DB">
            <w:pPr>
              <w:autoSpaceDE w:val="0"/>
              <w:autoSpaceDN w:val="0"/>
              <w:snapToGrid w:val="0"/>
              <w:spacing w:line="400" w:lineRule="exact"/>
              <w:textAlignment w:val="bottom"/>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本项目不收取投标保证金。</w:t>
            </w:r>
          </w:p>
          <w:p w14:paraId="7EF3E82E">
            <w:pPr>
              <w:snapToGrid w:val="0"/>
              <w:spacing w:line="400" w:lineRule="exact"/>
              <w:rPr>
                <w:rFonts w:hint="eastAsia" w:ascii="宋体" w:hAnsi="宋体" w:eastAsia="宋体"/>
                <w:b/>
                <w:szCs w:val="21"/>
                <w:highlight w:val="none"/>
                <w:lang w:val="en-US" w:eastAsia="zh-CN"/>
              </w:rPr>
            </w:pPr>
            <w:r>
              <w:rPr>
                <w:rFonts w:hint="eastAsia" w:ascii="MS Mincho" w:hAnsi="MS Mincho" w:eastAsia="宋体" w:cs="MS Mincho"/>
                <w:szCs w:val="21"/>
                <w:highlight w:val="none"/>
                <w:lang w:eastAsia="zh-CN"/>
              </w:rPr>
              <w:t>□</w:t>
            </w:r>
            <w:r>
              <w:rPr>
                <w:rFonts w:hint="eastAsia" w:ascii="宋体" w:hAnsi="宋体"/>
                <w:szCs w:val="21"/>
                <w:highlight w:val="none"/>
              </w:rPr>
              <w:t>本项目收取投标保证金，具体规定如下：</w:t>
            </w:r>
            <w:r>
              <w:rPr>
                <w:rFonts w:hint="eastAsia" w:ascii="宋体" w:hAnsi="宋体"/>
                <w:szCs w:val="21"/>
                <w:highlight w:val="none"/>
                <w:lang w:val="en-US" w:eastAsia="zh-CN"/>
              </w:rPr>
              <w:t>/</w:t>
            </w:r>
          </w:p>
        </w:tc>
      </w:tr>
      <w:tr w14:paraId="6C7DF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2F37BEE8">
            <w:pPr>
              <w:spacing w:line="400" w:lineRule="exact"/>
              <w:jc w:val="center"/>
              <w:rPr>
                <w:rFonts w:hint="eastAsia" w:ascii="宋体" w:hAnsi="宋体"/>
                <w:szCs w:val="21"/>
                <w:highlight w:val="none"/>
              </w:rPr>
            </w:pPr>
            <w:bookmarkStart w:id="116" w:name="_21.1"/>
            <w:bookmarkEnd w:id="116"/>
            <w:bookmarkStart w:id="117" w:name="_19.2"/>
            <w:bookmarkEnd w:id="117"/>
            <w:r>
              <w:rPr>
                <w:rFonts w:hint="eastAsia" w:ascii="宋体" w:hAnsi="宋体"/>
                <w:szCs w:val="21"/>
                <w:highlight w:val="none"/>
              </w:rPr>
              <w:t>20</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B529C18">
            <w:pPr>
              <w:autoSpaceDE w:val="0"/>
              <w:autoSpaceDN w:val="0"/>
              <w:adjustRightInd w:val="0"/>
              <w:spacing w:line="360" w:lineRule="auto"/>
              <w:textAlignment w:val="bottom"/>
              <w:rPr>
                <w:rFonts w:ascii="宋体" w:hAnsi="宋体"/>
                <w:szCs w:val="21"/>
                <w:highlight w:val="none"/>
              </w:rPr>
            </w:pPr>
            <w:r>
              <w:rPr>
                <w:rFonts w:hint="eastAsia" w:ascii="MS Mincho" w:hAnsi="MS Mincho" w:eastAsia="MS Mincho" w:cs="MS Mincho"/>
                <w:szCs w:val="21"/>
                <w:highlight w:val="none"/>
              </w:rPr>
              <w:t>☑</w:t>
            </w:r>
            <w:r>
              <w:rPr>
                <w:rFonts w:hint="eastAsia" w:ascii="宋体" w:hAnsi="宋体"/>
                <w:szCs w:val="21"/>
                <w:highlight w:val="none"/>
              </w:rPr>
              <w:t>本项目不接受</w:t>
            </w:r>
            <w:r>
              <w:rPr>
                <w:rFonts w:hint="eastAsia"/>
                <w:highlight w:val="none"/>
              </w:rPr>
              <w:t>电子</w:t>
            </w:r>
            <w:r>
              <w:rPr>
                <w:rFonts w:hint="eastAsia" w:ascii="宋体" w:hAnsi="宋体"/>
                <w:szCs w:val="21"/>
                <w:highlight w:val="none"/>
              </w:rPr>
              <w:t>备份投标文件；</w:t>
            </w:r>
          </w:p>
          <w:p w14:paraId="1708A2BC">
            <w:pPr>
              <w:autoSpaceDE w:val="0"/>
              <w:autoSpaceDN w:val="0"/>
              <w:adjustRightInd w:val="0"/>
              <w:spacing w:line="360" w:lineRule="auto"/>
              <w:textAlignment w:val="bottom"/>
              <w:rPr>
                <w:rFonts w:hint="eastAsia"/>
                <w:highlight w:val="none"/>
              </w:rPr>
            </w:pPr>
            <w:r>
              <w:rPr>
                <w:rFonts w:hint="eastAsia" w:ascii="宋体" w:hAnsi="宋体"/>
                <w:szCs w:val="21"/>
                <w:highlight w:val="none"/>
              </w:rPr>
              <w:t>□</w:t>
            </w:r>
            <w:r>
              <w:rPr>
                <w:rFonts w:hint="eastAsia"/>
                <w:highlight w:val="none"/>
              </w:rPr>
              <w:t>本项目接受电子备份投标文件。</w:t>
            </w:r>
          </w:p>
          <w:p w14:paraId="6C9E2210">
            <w:pPr>
              <w:autoSpaceDE w:val="0"/>
              <w:autoSpaceDN w:val="0"/>
              <w:adjustRightInd w:val="0"/>
              <w:spacing w:line="360" w:lineRule="auto"/>
              <w:ind w:firstLine="420" w:firstLineChars="200"/>
              <w:textAlignment w:val="bottom"/>
              <w:rPr>
                <w:highlight w:val="none"/>
              </w:rPr>
            </w:pPr>
            <w:r>
              <w:rPr>
                <w:rFonts w:hint="eastAsia"/>
                <w:highlight w:val="none"/>
              </w:rPr>
              <w:t>电子</w:t>
            </w:r>
            <w:r>
              <w:rPr>
                <w:rFonts w:hint="eastAsia" w:ascii="宋体" w:hAnsi="宋体"/>
                <w:szCs w:val="21"/>
                <w:highlight w:val="none"/>
              </w:rPr>
              <w:t>备份投标文件</w:t>
            </w:r>
            <w:r>
              <w:rPr>
                <w:rFonts w:hint="eastAsia"/>
                <w:highlight w:val="none"/>
              </w:rPr>
              <w:t>提交方式：投标人可以在投标截止时间前采用以下</w:t>
            </w:r>
            <w:r>
              <w:rPr>
                <w:highlight w:val="none"/>
                <w:u w:val="single"/>
              </w:rPr>
              <w:t xml:space="preserve">     </w:t>
            </w:r>
            <w:r>
              <w:rPr>
                <w:rFonts w:hint="eastAsia"/>
                <w:highlight w:val="none"/>
              </w:rPr>
              <w:t>种方式向采购代理机构提交电子备份投标文件：</w:t>
            </w:r>
          </w:p>
          <w:p w14:paraId="513C4BC8">
            <w:pPr>
              <w:autoSpaceDE w:val="0"/>
              <w:autoSpaceDN w:val="0"/>
              <w:adjustRightInd w:val="0"/>
              <w:spacing w:line="360" w:lineRule="auto"/>
              <w:textAlignment w:val="bottom"/>
              <w:rPr>
                <w:highlight w:val="none"/>
              </w:rPr>
            </w:pPr>
            <w:r>
              <w:rPr>
                <w:rFonts w:hint="eastAsia"/>
                <w:highlight w:val="none"/>
              </w:rPr>
              <w:t>（</w:t>
            </w:r>
            <w:r>
              <w:rPr>
                <w:highlight w:val="none"/>
              </w:rPr>
              <w:t>1</w:t>
            </w:r>
            <w:r>
              <w:rPr>
                <w:rFonts w:hint="eastAsia"/>
                <w:highlight w:val="none"/>
              </w:rPr>
              <w:t>）现场提交方式，应采用</w:t>
            </w:r>
            <w:r>
              <w:rPr>
                <w:highlight w:val="none"/>
              </w:rPr>
              <w:t>U</w:t>
            </w:r>
            <w:r>
              <w:rPr>
                <w:rFonts w:hint="eastAsia"/>
                <w:highlight w:val="none"/>
              </w:rPr>
              <w:t>盘进行存储，提交地址：</w:t>
            </w:r>
            <w:r>
              <w:rPr>
                <w:rFonts w:hint="eastAsia" w:ascii="宋体" w:hAnsi="宋体"/>
                <w:szCs w:val="21"/>
                <w:highlight w:val="none"/>
                <w:u w:val="single"/>
              </w:rPr>
              <w:t xml:space="preserve">    </w:t>
            </w:r>
            <w:r>
              <w:rPr>
                <w:rFonts w:hint="eastAsia"/>
                <w:highlight w:val="none"/>
              </w:rPr>
              <w:t>；提交截止时间：</w:t>
            </w:r>
            <w:r>
              <w:rPr>
                <w:rFonts w:hint="eastAsia" w:ascii="宋体" w:hAnsi="宋体"/>
                <w:szCs w:val="21"/>
                <w:highlight w:val="none"/>
                <w:u w:val="single"/>
              </w:rPr>
              <w:t xml:space="preserve">    </w:t>
            </w:r>
            <w:r>
              <w:rPr>
                <w:rFonts w:hint="eastAsia"/>
                <w:highlight w:val="none"/>
              </w:rPr>
              <w:t>；外包装上注明投标人名称、项目名称及项目编号（外包装不作密封要求）。</w:t>
            </w:r>
          </w:p>
          <w:p w14:paraId="181D1C02">
            <w:pPr>
              <w:autoSpaceDE w:val="0"/>
              <w:autoSpaceDN w:val="0"/>
              <w:adjustRightInd w:val="0"/>
              <w:spacing w:line="360" w:lineRule="auto"/>
              <w:textAlignment w:val="bottom"/>
              <w:rPr>
                <w:highlight w:val="none"/>
              </w:rPr>
            </w:pPr>
            <w:r>
              <w:rPr>
                <w:rFonts w:hint="eastAsia"/>
                <w:highlight w:val="none"/>
              </w:rPr>
              <w:t>（</w:t>
            </w:r>
            <w:r>
              <w:rPr>
                <w:highlight w:val="none"/>
              </w:rPr>
              <w:t>2</w:t>
            </w:r>
            <w:r>
              <w:rPr>
                <w:rFonts w:hint="eastAsia"/>
                <w:highlight w:val="none"/>
              </w:rPr>
              <w:t>）电子邮件方式，接收电子备份投标文件的电子邮箱为：</w:t>
            </w:r>
            <w:r>
              <w:rPr>
                <w:highlight w:val="none"/>
                <w:u w:val="single"/>
              </w:rPr>
              <w:t xml:space="preserve">            </w:t>
            </w:r>
            <w:r>
              <w:rPr>
                <w:rFonts w:hint="eastAsia"/>
                <w:highlight w:val="none"/>
              </w:rPr>
              <w:t>。</w:t>
            </w:r>
          </w:p>
          <w:p w14:paraId="5EF18EEC">
            <w:pPr>
              <w:pStyle w:val="9"/>
              <w:spacing w:line="360" w:lineRule="auto"/>
              <w:jc w:val="both"/>
              <w:rPr>
                <w:highlight w:val="none"/>
              </w:rPr>
            </w:pPr>
            <w:r>
              <w:rPr>
                <w:rFonts w:hint="eastAsia"/>
                <w:highlight w:val="none"/>
              </w:rPr>
              <w:t>（</w:t>
            </w:r>
            <w:r>
              <w:rPr>
                <w:highlight w:val="none"/>
              </w:rPr>
              <w:t>3</w:t>
            </w:r>
            <w:r>
              <w:rPr>
                <w:rFonts w:hint="eastAsia"/>
                <w:highlight w:val="none"/>
              </w:rPr>
              <w:t>）邮寄方式，应采用</w:t>
            </w:r>
            <w:r>
              <w:rPr>
                <w:highlight w:val="none"/>
              </w:rPr>
              <w:t>U</w:t>
            </w:r>
            <w:r>
              <w:rPr>
                <w:rFonts w:hint="eastAsia"/>
                <w:highlight w:val="none"/>
              </w:rPr>
              <w:t>盘进行存储，邮寄地址：</w:t>
            </w:r>
            <w:r>
              <w:rPr>
                <w:highlight w:val="none"/>
                <w:u w:val="single"/>
              </w:rPr>
              <w:t xml:space="preserve">       </w:t>
            </w:r>
            <w:r>
              <w:rPr>
                <w:rFonts w:hint="eastAsia"/>
                <w:highlight w:val="none"/>
              </w:rPr>
              <w:t>，截止接收时间：</w:t>
            </w:r>
            <w:r>
              <w:rPr>
                <w:highlight w:val="none"/>
                <w:u w:val="single"/>
              </w:rPr>
              <w:t xml:space="preserve">       </w:t>
            </w:r>
            <w:r>
              <w:rPr>
                <w:rFonts w:hint="eastAsia"/>
                <w:highlight w:val="none"/>
              </w:rPr>
              <w:t>，收件人：</w:t>
            </w:r>
            <w:r>
              <w:rPr>
                <w:highlight w:val="none"/>
                <w:u w:val="single"/>
              </w:rPr>
              <w:t xml:space="preserve">       </w:t>
            </w:r>
            <w:r>
              <w:rPr>
                <w:rFonts w:hint="eastAsia"/>
                <w:highlight w:val="none"/>
              </w:rPr>
              <w:t>，联系方式：</w:t>
            </w:r>
            <w:r>
              <w:rPr>
                <w:highlight w:val="none"/>
                <w:u w:val="single"/>
              </w:rPr>
              <w:t xml:space="preserve">       </w:t>
            </w:r>
            <w:r>
              <w:rPr>
                <w:rFonts w:hint="eastAsia"/>
                <w:highlight w:val="none"/>
              </w:rPr>
              <w:t>；外包装上注明投标人名称、项目名称及项目编号（外包装不作密封要求）。</w:t>
            </w:r>
          </w:p>
          <w:p w14:paraId="0305EAEA">
            <w:pPr>
              <w:autoSpaceDE w:val="0"/>
              <w:autoSpaceDN w:val="0"/>
              <w:snapToGrid w:val="0"/>
              <w:spacing w:line="360" w:lineRule="auto"/>
              <w:ind w:firstLine="420" w:firstLineChars="200"/>
              <w:textAlignment w:val="bottom"/>
              <w:rPr>
                <w:rFonts w:hint="eastAsia" w:ascii="宋体" w:hAnsi="宋体"/>
                <w:szCs w:val="21"/>
                <w:highlight w:val="none"/>
              </w:rPr>
            </w:pPr>
            <w:r>
              <w:rPr>
                <w:rFonts w:hint="eastAsia"/>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highlight w:val="none"/>
              </w:rPr>
              <w:t>投标人的投标文件作无效处理</w:t>
            </w:r>
            <w:r>
              <w:rPr>
                <w:rFonts w:hint="eastAsia"/>
                <w:highlight w:val="none"/>
              </w:rPr>
              <w:t>。</w:t>
            </w:r>
          </w:p>
        </w:tc>
      </w:tr>
      <w:tr w14:paraId="7813B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52405A7E">
            <w:pPr>
              <w:spacing w:line="400" w:lineRule="exact"/>
              <w:jc w:val="center"/>
              <w:rPr>
                <w:rFonts w:hint="eastAsia" w:ascii="宋体" w:hAnsi="宋体"/>
                <w:szCs w:val="21"/>
                <w:highlight w:val="none"/>
              </w:rPr>
            </w:pPr>
            <w:r>
              <w:rPr>
                <w:rFonts w:hint="eastAsia" w:ascii="宋体" w:hAnsi="宋体"/>
                <w:szCs w:val="21"/>
                <w:highlight w:val="none"/>
              </w:rPr>
              <w:t>21.1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A4CA97A">
            <w:pPr>
              <w:snapToGrid w:val="0"/>
              <w:spacing w:line="400" w:lineRule="exact"/>
              <w:rPr>
                <w:rFonts w:hint="eastAsia" w:ascii="宋体" w:hAnsi="宋体"/>
                <w:szCs w:val="21"/>
                <w:highlight w:val="none"/>
                <w:u w:val="single"/>
              </w:rPr>
            </w:pPr>
            <w:r>
              <w:rPr>
                <w:rFonts w:hint="eastAsia" w:ascii="宋体" w:hAnsi="宋体"/>
                <w:szCs w:val="21"/>
                <w:highlight w:val="none"/>
              </w:rPr>
              <w:t>1.提交投标文件截止时间：详见招标公告</w:t>
            </w:r>
          </w:p>
          <w:p w14:paraId="2801B6DF">
            <w:pPr>
              <w:snapToGrid w:val="0"/>
              <w:spacing w:line="400" w:lineRule="exact"/>
              <w:rPr>
                <w:rFonts w:hint="eastAsia" w:ascii="宋体" w:hAnsi="宋体"/>
                <w:szCs w:val="21"/>
                <w:highlight w:val="none"/>
              </w:rPr>
            </w:pPr>
            <w:r>
              <w:rPr>
                <w:rFonts w:hint="eastAsia" w:ascii="宋体" w:hAnsi="宋体"/>
                <w:szCs w:val="21"/>
                <w:highlight w:val="none"/>
              </w:rPr>
              <w:t>2.投标地点：详见招标公告</w:t>
            </w:r>
          </w:p>
        </w:tc>
      </w:tr>
      <w:tr w14:paraId="6F12A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0827879">
            <w:pPr>
              <w:spacing w:line="400" w:lineRule="exact"/>
              <w:jc w:val="center"/>
              <w:rPr>
                <w:rFonts w:hint="eastAsia" w:ascii="宋体" w:hAnsi="宋体"/>
                <w:szCs w:val="21"/>
                <w:highlight w:val="none"/>
              </w:rPr>
            </w:pPr>
            <w:bookmarkStart w:id="118" w:name="_23"/>
            <w:bookmarkEnd w:id="118"/>
            <w:r>
              <w:rPr>
                <w:rFonts w:hint="eastAsia" w:ascii="宋体" w:hAnsi="宋体"/>
                <w:szCs w:val="21"/>
                <w:highlight w:val="none"/>
              </w:rPr>
              <w:t>23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C5C9675">
            <w:pPr>
              <w:snapToGrid w:val="0"/>
              <w:spacing w:line="400" w:lineRule="exact"/>
              <w:rPr>
                <w:rFonts w:hint="eastAsia" w:ascii="宋体" w:hAnsi="宋体"/>
                <w:szCs w:val="21"/>
                <w:highlight w:val="none"/>
              </w:rPr>
            </w:pPr>
            <w:r>
              <w:rPr>
                <w:rFonts w:hint="eastAsia" w:ascii="宋体" w:hAnsi="宋体"/>
                <w:szCs w:val="21"/>
                <w:highlight w:val="none"/>
              </w:rPr>
              <w:t>1.开标时间：详见招标公告</w:t>
            </w:r>
          </w:p>
          <w:p w14:paraId="6F01925D">
            <w:pPr>
              <w:snapToGrid w:val="0"/>
              <w:spacing w:line="400" w:lineRule="exact"/>
              <w:rPr>
                <w:rFonts w:hint="eastAsia" w:ascii="宋体" w:hAnsi="宋体"/>
                <w:szCs w:val="21"/>
                <w:highlight w:val="none"/>
              </w:rPr>
            </w:pPr>
            <w:r>
              <w:rPr>
                <w:rFonts w:hint="eastAsia" w:ascii="宋体" w:hAnsi="宋体"/>
                <w:szCs w:val="21"/>
                <w:highlight w:val="none"/>
              </w:rPr>
              <w:t>2.开标地点：详见招标公告</w:t>
            </w:r>
          </w:p>
        </w:tc>
      </w:tr>
      <w:tr w14:paraId="19C23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4EE89D1">
            <w:pPr>
              <w:spacing w:line="400" w:lineRule="exact"/>
              <w:jc w:val="center"/>
              <w:rPr>
                <w:rFonts w:hint="eastAsia" w:ascii="宋体" w:hAnsi="宋体"/>
                <w:szCs w:val="21"/>
                <w:highlight w:val="none"/>
              </w:rPr>
            </w:pPr>
            <w:r>
              <w:rPr>
                <w:rFonts w:hint="eastAsia" w:ascii="宋体" w:hAnsi="宋体"/>
                <w:szCs w:val="21"/>
                <w:highlight w:val="none"/>
              </w:rPr>
              <w:t>24.3（1）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4B17CA6">
            <w:pPr>
              <w:snapToGrid w:val="0"/>
              <w:spacing w:line="400" w:lineRule="exact"/>
              <w:rPr>
                <w:rFonts w:hint="eastAsia" w:ascii="宋体" w:hAnsi="宋体"/>
                <w:szCs w:val="21"/>
                <w:highlight w:val="none"/>
              </w:rPr>
            </w:pPr>
            <w:r>
              <w:rPr>
                <w:rFonts w:hint="eastAsia" w:ascii="宋体" w:hAnsi="宋体"/>
                <w:szCs w:val="21"/>
                <w:highlight w:val="none"/>
              </w:rPr>
              <w:t>电子投标文件解密时间：</w:t>
            </w:r>
            <w:r>
              <w:rPr>
                <w:rFonts w:ascii="宋体" w:hAnsi="宋体"/>
                <w:szCs w:val="21"/>
                <w:highlight w:val="none"/>
                <w:u w:val="single"/>
              </w:rPr>
              <w:t>30</w:t>
            </w:r>
            <w:r>
              <w:rPr>
                <w:rFonts w:hint="eastAsia" w:ascii="宋体" w:hAnsi="宋体"/>
                <w:szCs w:val="21"/>
                <w:highlight w:val="none"/>
              </w:rPr>
              <w:t>分钟</w:t>
            </w:r>
            <w:r>
              <w:rPr>
                <w:rFonts w:hint="eastAsia" w:ascii="宋体" w:hAnsi="宋体"/>
                <w:i/>
                <w:szCs w:val="21"/>
                <w:highlight w:val="none"/>
              </w:rPr>
              <w:t>。</w:t>
            </w:r>
          </w:p>
        </w:tc>
      </w:tr>
      <w:tr w14:paraId="6F329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93731AA">
            <w:pPr>
              <w:spacing w:line="400" w:lineRule="exact"/>
              <w:jc w:val="center"/>
              <w:rPr>
                <w:rFonts w:hint="eastAsia" w:ascii="宋体" w:hAnsi="宋体"/>
                <w:szCs w:val="21"/>
                <w:highlight w:val="none"/>
              </w:rPr>
            </w:pPr>
            <w:bookmarkStart w:id="119" w:name="_25.3"/>
            <w:bookmarkEnd w:id="119"/>
            <w:r>
              <w:rPr>
                <w:rFonts w:hint="eastAsia" w:ascii="宋体" w:hAnsi="宋体"/>
                <w:szCs w:val="21"/>
                <w:highlight w:val="none"/>
              </w:rPr>
              <w:t>25.3（2）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7B59F5E">
            <w:pPr>
              <w:snapToGrid w:val="0"/>
              <w:spacing w:line="400" w:lineRule="exact"/>
              <w:rPr>
                <w:rFonts w:hint="eastAsia" w:ascii="宋体" w:hAnsi="宋体"/>
                <w:szCs w:val="21"/>
                <w:highlight w:val="none"/>
              </w:rPr>
            </w:pPr>
            <w:r>
              <w:rPr>
                <w:rFonts w:hint="eastAsia" w:ascii="宋体" w:hAnsi="宋体"/>
                <w:szCs w:val="21"/>
                <w:highlight w:val="none"/>
              </w:rPr>
              <w:t>采购人或者采购代理机构在资格审查结束前，对投标人进行信用查询。</w:t>
            </w:r>
          </w:p>
          <w:p w14:paraId="5A443F1E">
            <w:pPr>
              <w:snapToGrid w:val="0"/>
              <w:spacing w:line="400" w:lineRule="exact"/>
              <w:rPr>
                <w:rFonts w:hint="eastAsia" w:ascii="宋体" w:hAnsi="宋体"/>
                <w:szCs w:val="21"/>
                <w:highlight w:val="none"/>
              </w:rPr>
            </w:pPr>
            <w:r>
              <w:rPr>
                <w:rFonts w:hint="eastAsia" w:ascii="宋体" w:hAnsi="宋体"/>
                <w:szCs w:val="21"/>
                <w:highlight w:val="none"/>
              </w:rPr>
              <w:t>查询渠道：“信用中国”网站（www.creditchina.gov.cn） 、中国政府采购网（www.ccgp.gov.cn）。</w:t>
            </w:r>
          </w:p>
          <w:p w14:paraId="3BA66F8D">
            <w:pPr>
              <w:snapToGrid w:val="0"/>
              <w:spacing w:line="400" w:lineRule="exact"/>
              <w:rPr>
                <w:rFonts w:hint="eastAsia" w:ascii="宋体" w:hAnsi="宋体"/>
                <w:szCs w:val="21"/>
                <w:highlight w:val="none"/>
              </w:rPr>
            </w:pPr>
            <w:r>
              <w:rPr>
                <w:rFonts w:hint="eastAsia" w:ascii="宋体" w:hAnsi="宋体"/>
                <w:szCs w:val="21"/>
                <w:highlight w:val="none"/>
              </w:rPr>
              <w:t>信用查询截止时点：资格审查结束前。</w:t>
            </w:r>
          </w:p>
          <w:p w14:paraId="659DB6B6">
            <w:pPr>
              <w:snapToGrid w:val="0"/>
              <w:spacing w:line="400" w:lineRule="exact"/>
              <w:rPr>
                <w:rFonts w:hint="eastAsia" w:ascii="宋体" w:hAnsi="宋体"/>
                <w:szCs w:val="21"/>
                <w:highlight w:val="none"/>
              </w:rPr>
            </w:pPr>
            <w:r>
              <w:rPr>
                <w:rFonts w:hint="eastAsia" w:ascii="宋体" w:hAnsi="宋体"/>
                <w:szCs w:val="21"/>
                <w:highlight w:val="none"/>
              </w:rPr>
              <w:t>查询记录和证据留存方式：在查询网站中直接截图查询记录，截图在广西政府采购云平台作为附件上传保存。</w:t>
            </w:r>
          </w:p>
          <w:p w14:paraId="47776320">
            <w:pPr>
              <w:snapToGrid w:val="0"/>
              <w:spacing w:line="400" w:lineRule="exact"/>
              <w:rPr>
                <w:rFonts w:hint="eastAsia" w:ascii="宋体" w:hAnsi="宋体"/>
                <w:b/>
                <w:szCs w:val="21"/>
                <w:highlight w:val="none"/>
              </w:rPr>
            </w:pPr>
            <w:r>
              <w:rPr>
                <w:rFonts w:hint="eastAsia" w:ascii="宋体" w:hAnsi="宋体"/>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w:t>
            </w:r>
            <w:r>
              <w:rPr>
                <w:rFonts w:hint="eastAsia" w:ascii="宋体" w:hAnsi="宋体"/>
                <w:szCs w:val="21"/>
                <w:highlight w:val="none"/>
                <w:lang w:eastAsia="zh-CN"/>
              </w:rPr>
              <w:t>投标人</w:t>
            </w:r>
            <w:r>
              <w:rPr>
                <w:rFonts w:hint="eastAsia" w:ascii="宋体" w:hAnsi="宋体"/>
                <w:szCs w:val="21"/>
                <w:highlight w:val="none"/>
              </w:rPr>
              <w:t>，采购人或者采购代理机构应当拒绝其参与政府采购活动。两个以上的自然人、法人或者其他组织组成一个联合体，以一个</w:t>
            </w:r>
            <w:r>
              <w:rPr>
                <w:rFonts w:hint="eastAsia" w:ascii="宋体" w:hAnsi="宋体"/>
                <w:szCs w:val="21"/>
                <w:highlight w:val="none"/>
                <w:lang w:eastAsia="zh-CN"/>
              </w:rPr>
              <w:t>投标人</w:t>
            </w:r>
            <w:r>
              <w:rPr>
                <w:rFonts w:hint="eastAsia" w:ascii="宋体" w:hAnsi="宋体"/>
                <w:szCs w:val="21"/>
                <w:highlight w:val="none"/>
              </w:rPr>
              <w:t>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w:t>
            </w:r>
            <w:r>
              <w:rPr>
                <w:rFonts w:hint="eastAsia" w:ascii="宋体" w:hAnsi="宋体"/>
                <w:szCs w:val="21"/>
                <w:highlight w:val="none"/>
                <w:lang w:eastAsia="zh-CN"/>
              </w:rPr>
              <w:t>投标人</w:t>
            </w:r>
            <w:r>
              <w:rPr>
                <w:rFonts w:hint="eastAsia" w:ascii="宋体" w:hAnsi="宋体"/>
                <w:szCs w:val="21"/>
                <w:highlight w:val="none"/>
              </w:rPr>
              <w:t>）的，视同联合体存在不良信用记录。</w:t>
            </w:r>
          </w:p>
        </w:tc>
      </w:tr>
      <w:tr w14:paraId="284CD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6ADF186F">
            <w:pPr>
              <w:spacing w:line="400" w:lineRule="exact"/>
              <w:jc w:val="center"/>
              <w:rPr>
                <w:rFonts w:ascii="宋体" w:hAnsi="宋体"/>
                <w:szCs w:val="21"/>
                <w:highlight w:val="none"/>
              </w:rPr>
            </w:pPr>
            <w:bookmarkStart w:id="120" w:name="_26"/>
            <w:bookmarkEnd w:id="120"/>
            <w:r>
              <w:rPr>
                <w:rFonts w:hint="eastAsia" w:ascii="宋体" w:hAnsi="宋体"/>
                <w:szCs w:val="21"/>
                <w:highlight w:val="none"/>
              </w:rPr>
              <w:t>26.1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853A024">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评标委员会的人数：</w:t>
            </w:r>
            <w:r>
              <w:rPr>
                <w:rFonts w:ascii="宋体" w:hAnsi="宋体"/>
                <w:szCs w:val="21"/>
                <w:highlight w:val="none"/>
                <w:u w:val="single"/>
              </w:rPr>
              <w:t>5</w:t>
            </w:r>
            <w:r>
              <w:rPr>
                <w:rFonts w:hint="eastAsia" w:ascii="宋体" w:hAnsi="宋体"/>
                <w:szCs w:val="21"/>
                <w:highlight w:val="none"/>
              </w:rPr>
              <w:t>人或以上单数</w:t>
            </w:r>
          </w:p>
        </w:tc>
      </w:tr>
      <w:tr w14:paraId="580AF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958EACC">
            <w:pPr>
              <w:spacing w:line="400" w:lineRule="exact"/>
              <w:jc w:val="center"/>
              <w:rPr>
                <w:rFonts w:hint="eastAsia" w:ascii="宋体" w:hAnsi="宋体"/>
                <w:szCs w:val="21"/>
                <w:highlight w:val="none"/>
              </w:rPr>
            </w:pPr>
            <w:bookmarkStart w:id="121" w:name="_28.3"/>
            <w:bookmarkEnd w:id="121"/>
            <w:r>
              <w:rPr>
                <w:rFonts w:ascii="宋体" w:hAnsi="宋体"/>
                <w:szCs w:val="21"/>
                <w:highlight w:val="none"/>
              </w:rPr>
              <w:t>29.1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158F6A1">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评标方法：</w:t>
            </w:r>
          </w:p>
          <w:p w14:paraId="7410FA8D">
            <w:pPr>
              <w:autoSpaceDE w:val="0"/>
              <w:autoSpaceDN w:val="0"/>
              <w:snapToGrid w:val="0"/>
              <w:spacing w:line="400" w:lineRule="exact"/>
              <w:textAlignment w:val="bottom"/>
              <w:rPr>
                <w:rFonts w:hint="eastAsia" w:ascii="宋体" w:hAnsi="宋体"/>
                <w:szCs w:val="21"/>
                <w:highlight w:val="none"/>
              </w:rPr>
            </w:pPr>
            <w:r>
              <w:rPr>
                <w:rFonts w:hint="eastAsia" w:ascii="MS Mincho" w:hAnsi="MS Mincho" w:eastAsia="MS Mincho" w:cs="MS Mincho"/>
                <w:szCs w:val="21"/>
                <w:highlight w:val="none"/>
              </w:rPr>
              <w:t>☑</w:t>
            </w:r>
            <w:r>
              <w:rPr>
                <w:rFonts w:hint="eastAsia" w:ascii="宋体" w:hAnsi="宋体"/>
                <w:szCs w:val="21"/>
                <w:highlight w:val="none"/>
              </w:rPr>
              <w:t>综合评分法</w:t>
            </w:r>
          </w:p>
          <w:p w14:paraId="6A31ED3D">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□最低评标价法</w:t>
            </w:r>
          </w:p>
        </w:tc>
      </w:tr>
      <w:tr w14:paraId="4502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6E4AAC69">
            <w:pPr>
              <w:spacing w:line="400" w:lineRule="exact"/>
              <w:jc w:val="center"/>
              <w:rPr>
                <w:rFonts w:hint="eastAsia" w:ascii="宋体" w:hAnsi="宋体"/>
                <w:szCs w:val="21"/>
                <w:highlight w:val="none"/>
              </w:rPr>
            </w:pPr>
            <w:bookmarkStart w:id="122" w:name="_29.2.2（2）"/>
            <w:bookmarkEnd w:id="122"/>
            <w:r>
              <w:rPr>
                <w:rFonts w:hint="eastAsia" w:ascii="宋体" w:hAnsi="宋体"/>
                <w:szCs w:val="21"/>
                <w:highlight w:val="none"/>
              </w:rPr>
              <w:t>29</w:t>
            </w:r>
            <w:r>
              <w:rPr>
                <w:rFonts w:ascii="宋体" w:hAnsi="宋体"/>
                <w:szCs w:val="21"/>
                <w:highlight w:val="none"/>
              </w:rPr>
              <w:t>.2</w:t>
            </w:r>
          </w:p>
        </w:tc>
        <w:tc>
          <w:tcPr>
            <w:tcW w:w="8175" w:type="dxa"/>
            <w:tcBorders>
              <w:top w:val="single" w:color="auto" w:sz="4" w:space="0"/>
              <w:left w:val="single" w:color="auto" w:sz="4" w:space="0"/>
              <w:right w:val="single" w:color="auto" w:sz="4" w:space="0"/>
            </w:tcBorders>
            <w:noWrap w:val="0"/>
            <w:vAlign w:val="center"/>
          </w:tcPr>
          <w:p w14:paraId="6EBB30B1">
            <w:pPr>
              <w:snapToGrid w:val="0"/>
              <w:spacing w:line="400" w:lineRule="exact"/>
              <w:rPr>
                <w:rFonts w:ascii="宋体" w:hAnsi="宋体"/>
                <w:szCs w:val="21"/>
                <w:highlight w:val="none"/>
              </w:rPr>
            </w:pPr>
            <w:r>
              <w:rPr>
                <w:rFonts w:hint="eastAsia" w:ascii="宋体" w:hAnsi="宋体" w:cs="宋体"/>
                <w:szCs w:val="21"/>
                <w:highlight w:val="none"/>
              </w:rPr>
              <w:t>商务要求</w:t>
            </w:r>
            <w:r>
              <w:rPr>
                <w:rFonts w:hint="eastAsia" w:ascii="宋体" w:hAnsi="宋体"/>
                <w:szCs w:val="21"/>
                <w:highlight w:val="none"/>
              </w:rPr>
              <w:t>评审中负偏离的条款数：第二章采购需求表中“商务要求”凡标注“▲”的条款或要求不响应或不满足的，投标文件即作无效处理。</w:t>
            </w:r>
          </w:p>
          <w:p w14:paraId="6B78F9DA">
            <w:pPr>
              <w:snapToGrid w:val="0"/>
              <w:spacing w:line="400" w:lineRule="exact"/>
              <w:rPr>
                <w:rFonts w:hint="eastAsia" w:ascii="宋体" w:hAnsi="宋体"/>
                <w:szCs w:val="21"/>
                <w:highlight w:val="none"/>
              </w:rPr>
            </w:pPr>
            <w:r>
              <w:rPr>
                <w:rFonts w:hint="eastAsia" w:ascii="宋体" w:hAnsi="宋体" w:cs="宋体"/>
                <w:szCs w:val="21"/>
                <w:highlight w:val="none"/>
              </w:rPr>
              <w:t>技术要求</w:t>
            </w:r>
            <w:r>
              <w:rPr>
                <w:rFonts w:hint="eastAsia" w:ascii="宋体" w:hAnsi="宋体"/>
                <w:szCs w:val="21"/>
                <w:highlight w:val="none"/>
              </w:rPr>
              <w:t>评审中负偏离的条款数：如有具体见本招标文件第二章。</w:t>
            </w:r>
          </w:p>
        </w:tc>
      </w:tr>
      <w:tr w14:paraId="1864B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right w:val="single" w:color="auto" w:sz="4" w:space="0"/>
            </w:tcBorders>
            <w:noWrap w:val="0"/>
            <w:vAlign w:val="center"/>
          </w:tcPr>
          <w:p w14:paraId="263788FF">
            <w:pPr>
              <w:spacing w:line="400" w:lineRule="exact"/>
              <w:jc w:val="center"/>
              <w:rPr>
                <w:rFonts w:ascii="宋体" w:hAnsi="宋体"/>
                <w:szCs w:val="21"/>
                <w:highlight w:val="none"/>
              </w:rPr>
            </w:pPr>
            <w:r>
              <w:rPr>
                <w:rFonts w:hint="eastAsia" w:ascii="宋体" w:hAnsi="宋体"/>
                <w:szCs w:val="21"/>
                <w:highlight w:val="none"/>
              </w:rPr>
              <w:t>29.3</w:t>
            </w:r>
          </w:p>
        </w:tc>
        <w:tc>
          <w:tcPr>
            <w:tcW w:w="8175" w:type="dxa"/>
            <w:tcBorders>
              <w:top w:val="single" w:color="auto" w:sz="4" w:space="0"/>
              <w:left w:val="single" w:color="auto" w:sz="4" w:space="0"/>
              <w:right w:val="single" w:color="auto" w:sz="4" w:space="0"/>
            </w:tcBorders>
            <w:noWrap w:val="0"/>
            <w:vAlign w:val="center"/>
          </w:tcPr>
          <w:p w14:paraId="4B69AFBE">
            <w:pPr>
              <w:snapToGrid w:val="0"/>
              <w:spacing w:line="400" w:lineRule="exact"/>
              <w:rPr>
                <w:rFonts w:ascii="宋体" w:hAnsi="宋体"/>
                <w:szCs w:val="21"/>
                <w:highlight w:val="none"/>
              </w:rPr>
            </w:pPr>
            <w:r>
              <w:rPr>
                <w:rFonts w:ascii="宋体" w:hAnsi="宋体"/>
                <w:szCs w:val="21"/>
                <w:highlight w:val="none"/>
              </w:rPr>
              <w:t>中标候选人推荐数量</w:t>
            </w:r>
            <w:r>
              <w:rPr>
                <w:rFonts w:hint="eastAsia" w:ascii="宋体" w:hAnsi="宋体"/>
                <w:szCs w:val="21"/>
                <w:highlight w:val="none"/>
              </w:rPr>
              <w:t>：</w:t>
            </w:r>
          </w:p>
          <w:p w14:paraId="3485BAA3">
            <w:pPr>
              <w:snapToGrid w:val="0"/>
              <w:spacing w:line="400" w:lineRule="exact"/>
              <w:rPr>
                <w:rFonts w:ascii="宋体" w:hAnsi="宋体"/>
                <w:szCs w:val="21"/>
                <w:highlight w:val="none"/>
              </w:rPr>
            </w:pP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u w:val="single"/>
              </w:rPr>
              <w:t xml:space="preserve"> /  </w:t>
            </w:r>
            <w:r>
              <w:rPr>
                <w:rFonts w:ascii="宋体" w:hAnsi="宋体"/>
                <w:szCs w:val="21"/>
                <w:highlight w:val="none"/>
              </w:rPr>
              <w:t>名</w:t>
            </w:r>
          </w:p>
          <w:p w14:paraId="0CDF45A2">
            <w:pPr>
              <w:snapToGrid w:val="0"/>
              <w:spacing w:line="400" w:lineRule="exact"/>
              <w:rPr>
                <w:rFonts w:hint="eastAsia" w:ascii="宋体" w:hAnsi="宋体" w:cs="宋体"/>
                <w:szCs w:val="21"/>
                <w:highlight w:val="none"/>
              </w:rPr>
            </w:pPr>
            <w:r>
              <w:rPr>
                <w:rFonts w:hint="eastAsia" w:ascii="MS Mincho" w:hAnsi="MS Mincho" w:eastAsia="MS Mincho" w:cs="MS Mincho"/>
                <w:szCs w:val="21"/>
                <w:highlight w:val="none"/>
              </w:rPr>
              <w:t>☑</w:t>
            </w:r>
            <w:r>
              <w:rPr>
                <w:rFonts w:hint="eastAsia" w:ascii="宋体" w:hAnsi="宋体"/>
                <w:szCs w:val="21"/>
                <w:highlight w:val="none"/>
              </w:rPr>
              <w:t>根据总得分由高到低排列次序并全部推荐为中标候选人。</w:t>
            </w:r>
          </w:p>
        </w:tc>
      </w:tr>
      <w:tr w14:paraId="0AEE5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6F60B2C4">
            <w:pPr>
              <w:spacing w:line="400" w:lineRule="exact"/>
              <w:jc w:val="center"/>
              <w:rPr>
                <w:rFonts w:hint="eastAsia" w:ascii="宋体" w:hAnsi="宋体"/>
                <w:szCs w:val="21"/>
                <w:highlight w:val="none"/>
              </w:rPr>
            </w:pPr>
            <w:r>
              <w:rPr>
                <w:rFonts w:hint="eastAsia" w:ascii="宋体" w:hAnsi="宋体"/>
                <w:szCs w:val="21"/>
                <w:highlight w:val="none"/>
              </w:rPr>
              <w:t>30</w:t>
            </w:r>
            <w:r>
              <w:rPr>
                <w:rFonts w:ascii="宋体" w:hAnsi="宋体"/>
                <w:szCs w:val="21"/>
                <w:highlight w:val="none"/>
              </w:rPr>
              <w:t>.1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E803C80">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采购人确定中标人时，出现中标候选人并列的情形，采购人按以下的方式确定中标人：</w:t>
            </w:r>
          </w:p>
          <w:p w14:paraId="1FC7B10C">
            <w:pPr>
              <w:autoSpaceDE w:val="0"/>
              <w:autoSpaceDN w:val="0"/>
              <w:snapToGrid w:val="0"/>
              <w:spacing w:line="400" w:lineRule="exact"/>
              <w:textAlignment w:val="bottom"/>
              <w:rPr>
                <w:rFonts w:hint="eastAsia" w:ascii="宋体" w:hAnsi="宋体"/>
                <w:szCs w:val="21"/>
                <w:highlight w:val="none"/>
              </w:rPr>
            </w:pPr>
            <w:r>
              <w:rPr>
                <w:rFonts w:hint="eastAsia" w:ascii="MS Mincho" w:hAnsi="MS Mincho" w:eastAsia="MS Mincho" w:cs="MS Mincho"/>
                <w:szCs w:val="21"/>
                <w:highlight w:val="none"/>
              </w:rPr>
              <w:t>☑</w:t>
            </w:r>
            <w:r>
              <w:rPr>
                <w:rFonts w:hint="eastAsia" w:ascii="宋体" w:hAnsi="宋体"/>
                <w:iCs/>
                <w:szCs w:val="21"/>
                <w:highlight w:val="none"/>
              </w:rPr>
              <w:t>依次按投标报价低的优先、政策分得分高的优先、技术评分高的优先、商务评分高的优先、服务方案优的优先顺序确定；</w:t>
            </w:r>
          </w:p>
          <w:p w14:paraId="2522828F">
            <w:pPr>
              <w:snapToGrid w:val="0"/>
              <w:spacing w:line="400" w:lineRule="exact"/>
              <w:rPr>
                <w:rFonts w:hint="eastAsia" w:ascii="宋体" w:hAnsi="宋体"/>
                <w:b/>
                <w:szCs w:val="21"/>
                <w:highlight w:val="none"/>
              </w:rPr>
            </w:pPr>
            <w:r>
              <w:rPr>
                <w:rFonts w:hint="eastAsia" w:ascii="宋体" w:hAnsi="宋体"/>
                <w:szCs w:val="21"/>
                <w:highlight w:val="none"/>
              </w:rPr>
              <w:t>□随机抽取。</w:t>
            </w:r>
          </w:p>
        </w:tc>
      </w:tr>
      <w:tr w14:paraId="3E7C6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07472DCA">
            <w:pPr>
              <w:spacing w:line="400" w:lineRule="exact"/>
              <w:jc w:val="center"/>
              <w:rPr>
                <w:rFonts w:hint="eastAsia" w:ascii="宋体" w:hAnsi="宋体"/>
                <w:szCs w:val="21"/>
                <w:highlight w:val="none"/>
              </w:rPr>
            </w:pPr>
            <w:bookmarkStart w:id="123" w:name="_39.1"/>
            <w:bookmarkEnd w:id="123"/>
            <w:r>
              <w:rPr>
                <w:rFonts w:hint="eastAsia" w:ascii="宋体" w:hAnsi="宋体"/>
                <w:szCs w:val="21"/>
                <w:highlight w:val="none"/>
              </w:rPr>
              <w:t>35</w:t>
            </w:r>
            <w:r>
              <w:rPr>
                <w:rFonts w:ascii="宋体" w:hAnsi="宋体"/>
                <w:szCs w:val="21"/>
                <w:highlight w:val="none"/>
              </w:rPr>
              <w:t>.1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5CD8F6C">
            <w:pPr>
              <w:autoSpaceDE w:val="0"/>
              <w:autoSpaceDN w:val="0"/>
              <w:snapToGrid w:val="0"/>
              <w:spacing w:line="400" w:lineRule="exact"/>
              <w:textAlignment w:val="bottom"/>
              <w:rPr>
                <w:rFonts w:ascii="宋体" w:hAnsi="宋体"/>
                <w:szCs w:val="21"/>
                <w:highlight w:val="none"/>
              </w:rPr>
            </w:pPr>
            <w:r>
              <w:rPr>
                <w:rFonts w:hint="eastAsia" w:ascii="MS Mincho" w:hAnsi="MS Mincho" w:eastAsia="MS Mincho" w:cs="MS Mincho"/>
                <w:szCs w:val="21"/>
                <w:highlight w:val="none"/>
              </w:rPr>
              <w:t>☑</w:t>
            </w:r>
            <w:r>
              <w:rPr>
                <w:rFonts w:hint="eastAsia" w:ascii="宋体" w:hAnsi="宋体"/>
                <w:szCs w:val="21"/>
                <w:highlight w:val="none"/>
              </w:rPr>
              <w:t>本项目不收取履约保证金。</w:t>
            </w:r>
          </w:p>
          <w:p w14:paraId="34D48170">
            <w:pPr>
              <w:autoSpaceDE w:val="0"/>
              <w:autoSpaceDN w:val="0"/>
              <w:snapToGrid w:val="0"/>
              <w:spacing w:line="360" w:lineRule="auto"/>
              <w:textAlignment w:val="bottom"/>
              <w:rPr>
                <w:rFonts w:ascii="宋体" w:hAnsi="宋体"/>
                <w:szCs w:val="21"/>
                <w:highlight w:val="none"/>
              </w:rPr>
            </w:pPr>
            <w:r>
              <w:rPr>
                <w:rFonts w:hint="eastAsia" w:ascii="宋体" w:hAnsi="宋体"/>
                <w:szCs w:val="21"/>
                <w:highlight w:val="none"/>
              </w:rPr>
              <w:t>□本项目收取履约保证金，具体规定如下：</w:t>
            </w:r>
          </w:p>
          <w:p w14:paraId="73BEED76">
            <w:pPr>
              <w:spacing w:line="360" w:lineRule="auto"/>
              <w:contextualSpacing/>
              <w:rPr>
                <w:rFonts w:ascii="宋体" w:hAnsi="宋体" w:cs="Calibri"/>
                <w:szCs w:val="21"/>
                <w:highlight w:val="none"/>
              </w:rPr>
            </w:pPr>
            <w:r>
              <w:rPr>
                <w:rFonts w:hint="eastAsia" w:ascii="宋体" w:hAnsi="宋体" w:cs="Calibri"/>
                <w:szCs w:val="21"/>
                <w:highlight w:val="none"/>
              </w:rPr>
              <w:t>履约保证金金额：合同金额的 %（中标人如为中小企业的，履约保证金按合同金额的2%收取，以评标委员会认可的中小企业声明函为准）。</w:t>
            </w:r>
          </w:p>
          <w:p w14:paraId="4E199B0C">
            <w:pPr>
              <w:spacing w:line="360" w:lineRule="auto"/>
              <w:contextualSpacing/>
              <w:rPr>
                <w:rFonts w:ascii="宋体" w:hAnsi="宋体" w:cs="Calibri"/>
                <w:szCs w:val="21"/>
                <w:highlight w:val="none"/>
              </w:rPr>
            </w:pPr>
            <w:r>
              <w:rPr>
                <w:rFonts w:hint="eastAsia" w:ascii="宋体" w:hAnsi="宋体" w:cs="Calibri"/>
                <w:szCs w:val="21"/>
                <w:highlight w:val="none"/>
              </w:rPr>
              <w:t>履约保证金递交方式：银行转账、电汇或网上支付、支票、汇票、本票或者银行、保险机构出具的保函等非现金方式。</w:t>
            </w:r>
          </w:p>
          <w:p w14:paraId="3C2ACE6C">
            <w:pPr>
              <w:spacing w:line="360" w:lineRule="auto"/>
              <w:contextualSpacing/>
              <w:rPr>
                <w:rFonts w:ascii="宋体" w:hAnsi="宋体" w:cs="Calibri"/>
                <w:szCs w:val="21"/>
                <w:highlight w:val="none"/>
              </w:rPr>
            </w:pPr>
            <w:r>
              <w:rPr>
                <w:rFonts w:hint="eastAsia" w:ascii="宋体" w:hAnsi="宋体" w:cs="Calibri"/>
                <w:szCs w:val="21"/>
                <w:highlight w:val="none"/>
              </w:rPr>
              <w:t>履约保证金退付方式、时间及条件：服务期满后无息退付。履约保证金退付方式同投标保证金退付方式。</w:t>
            </w:r>
          </w:p>
          <w:p w14:paraId="075C4796">
            <w:pPr>
              <w:spacing w:line="360" w:lineRule="auto"/>
              <w:rPr>
                <w:rFonts w:ascii="宋体" w:hAnsi="宋体" w:cs="Calibri"/>
                <w:szCs w:val="21"/>
                <w:highlight w:val="none"/>
              </w:rPr>
            </w:pPr>
            <w:r>
              <w:rPr>
                <w:rFonts w:hint="eastAsia" w:ascii="宋体" w:hAnsi="宋体" w:cs="Calibri"/>
                <w:szCs w:val="21"/>
                <w:highlight w:val="none"/>
              </w:rPr>
              <w:t>由中标</w:t>
            </w:r>
            <w:r>
              <w:rPr>
                <w:rFonts w:hint="eastAsia" w:ascii="宋体" w:hAnsi="宋体" w:cs="Calibri"/>
                <w:szCs w:val="21"/>
                <w:highlight w:val="none"/>
                <w:lang w:eastAsia="zh-CN"/>
              </w:rPr>
              <w:t>投标人</w:t>
            </w:r>
            <w:r>
              <w:rPr>
                <w:rFonts w:hint="eastAsia" w:ascii="宋体" w:hAnsi="宋体" w:cs="Calibri"/>
                <w:szCs w:val="21"/>
                <w:highlight w:val="none"/>
              </w:rPr>
              <w:t>向履约保证金收取单位提供《广西壮族自治区政府采购项目合同验收书》（详见桂财采〔2015〕22号），保证金收取单位在收到合格材料后5个工作日内办理退还手续（不计利息）。</w:t>
            </w:r>
          </w:p>
          <w:p w14:paraId="67CBD14E">
            <w:pPr>
              <w:spacing w:line="360" w:lineRule="auto"/>
              <w:contextualSpacing/>
              <w:rPr>
                <w:rFonts w:ascii="宋体" w:hAnsi="宋体" w:cs="Calibri"/>
                <w:szCs w:val="21"/>
                <w:highlight w:val="none"/>
              </w:rPr>
            </w:pPr>
            <w:r>
              <w:rPr>
                <w:rFonts w:hint="eastAsia" w:ascii="宋体" w:hAnsi="宋体" w:cs="Calibri"/>
                <w:szCs w:val="21"/>
                <w:highlight w:val="none"/>
              </w:rPr>
              <w:t>履约保证金收取单位指定账户：</w:t>
            </w:r>
          </w:p>
          <w:p w14:paraId="1CED3A1E">
            <w:pPr>
              <w:spacing w:line="360" w:lineRule="auto"/>
              <w:contextualSpacing/>
              <w:rPr>
                <w:rFonts w:hint="eastAsia" w:ascii="宋体" w:hAnsi="宋体" w:eastAsia="宋体" w:cs="Calibri"/>
                <w:szCs w:val="21"/>
                <w:highlight w:val="none"/>
                <w:lang w:eastAsia="zh-CN"/>
              </w:rPr>
            </w:pPr>
            <w:r>
              <w:rPr>
                <w:rFonts w:hint="eastAsia" w:ascii="宋体" w:hAnsi="宋体" w:cs="Calibri"/>
                <w:szCs w:val="21"/>
                <w:highlight w:val="none"/>
              </w:rPr>
              <w:t>户名：</w:t>
            </w:r>
            <w:r>
              <w:rPr>
                <w:rFonts w:hint="eastAsia" w:ascii="宋体" w:hAnsi="宋体" w:cs="Calibri"/>
                <w:szCs w:val="21"/>
                <w:highlight w:val="none"/>
                <w:lang w:eastAsia="zh-CN"/>
              </w:rPr>
              <w:t>南宁市第三中学</w:t>
            </w:r>
          </w:p>
          <w:p w14:paraId="4DAFF87A">
            <w:pPr>
              <w:spacing w:line="360" w:lineRule="auto"/>
              <w:contextualSpacing/>
              <w:rPr>
                <w:rFonts w:ascii="宋体" w:hAnsi="宋体" w:cs="Calibri"/>
                <w:szCs w:val="21"/>
                <w:highlight w:val="none"/>
              </w:rPr>
            </w:pPr>
            <w:r>
              <w:rPr>
                <w:rFonts w:hint="eastAsia" w:ascii="宋体" w:hAnsi="宋体" w:cs="Calibri"/>
                <w:szCs w:val="21"/>
                <w:highlight w:val="none"/>
              </w:rPr>
              <w:t>开户银行：</w:t>
            </w:r>
            <w:r>
              <w:rPr>
                <w:rFonts w:ascii="宋体" w:hAnsi="宋体" w:cs="Calibri"/>
                <w:szCs w:val="21"/>
                <w:highlight w:val="none"/>
              </w:rPr>
              <w:t xml:space="preserve"> </w:t>
            </w:r>
          </w:p>
          <w:p w14:paraId="48CB235F">
            <w:pPr>
              <w:spacing w:line="360" w:lineRule="auto"/>
              <w:contextualSpacing/>
              <w:rPr>
                <w:rFonts w:ascii="宋体" w:hAnsi="宋体" w:cs="Calibri"/>
                <w:szCs w:val="21"/>
                <w:highlight w:val="none"/>
              </w:rPr>
            </w:pPr>
            <w:r>
              <w:rPr>
                <w:rFonts w:hint="eastAsia" w:ascii="宋体" w:hAnsi="宋体" w:cs="Calibri"/>
                <w:szCs w:val="21"/>
                <w:highlight w:val="none"/>
              </w:rPr>
              <w:t>银行账户：</w:t>
            </w:r>
          </w:p>
          <w:p w14:paraId="2AC5647A">
            <w:pPr>
              <w:spacing w:line="360" w:lineRule="auto"/>
              <w:contextualSpacing/>
              <w:rPr>
                <w:rFonts w:hint="eastAsia" w:ascii="宋体" w:hAnsi="宋体" w:eastAsia="宋体" w:cs="Calibri"/>
                <w:szCs w:val="21"/>
                <w:highlight w:val="none"/>
                <w:lang w:eastAsia="zh-CN"/>
              </w:rPr>
            </w:pPr>
            <w:r>
              <w:rPr>
                <w:rFonts w:hint="eastAsia" w:ascii="宋体" w:hAnsi="宋体" w:cs="Calibri"/>
                <w:szCs w:val="21"/>
                <w:highlight w:val="none"/>
              </w:rPr>
              <w:t>备注：</w:t>
            </w:r>
          </w:p>
          <w:p w14:paraId="78DA2D38">
            <w:pPr>
              <w:spacing w:line="360" w:lineRule="auto"/>
              <w:contextualSpacing/>
              <w:rPr>
                <w:rFonts w:ascii="宋体" w:hAnsi="宋体" w:cs="Calibri"/>
                <w:b/>
                <w:szCs w:val="21"/>
                <w:highlight w:val="none"/>
              </w:rPr>
            </w:pPr>
            <w:r>
              <w:rPr>
                <w:rFonts w:hint="eastAsia" w:ascii="宋体" w:hAnsi="宋体" w:cs="Calibri"/>
                <w:b/>
                <w:szCs w:val="21"/>
                <w:highlight w:val="none"/>
              </w:rPr>
              <w:t>1</w:t>
            </w:r>
            <w:r>
              <w:rPr>
                <w:rFonts w:ascii="宋体" w:hAnsi="宋体" w:cs="Calibri"/>
                <w:b/>
                <w:szCs w:val="21"/>
                <w:highlight w:val="none"/>
              </w:rPr>
              <w:t>.</w:t>
            </w:r>
            <w:r>
              <w:rPr>
                <w:rFonts w:hint="eastAsia" w:ascii="宋体" w:hAnsi="宋体" w:cs="等线"/>
                <w:b/>
                <w:szCs w:val="21"/>
                <w:highlight w:val="none"/>
              </w:rPr>
              <w:t xml:space="preserve"> 根据《广西壮族自治区财政厅关于持续优化政府采购营商环境推动高质量发展的通知》（桂财采〔</w:t>
            </w:r>
            <w:r>
              <w:rPr>
                <w:rFonts w:ascii="宋体" w:hAnsi="宋体" w:cs="等线"/>
                <w:b/>
                <w:szCs w:val="21"/>
                <w:highlight w:val="none"/>
              </w:rPr>
              <w:t>2024〕55号）</w:t>
            </w:r>
            <w:r>
              <w:rPr>
                <w:rFonts w:hint="eastAsia" w:ascii="宋体" w:hAnsi="宋体" w:cs="等线"/>
                <w:b/>
                <w:szCs w:val="21"/>
                <w:highlight w:val="none"/>
              </w:rPr>
              <w:t>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14:paraId="6C5A0B4B">
            <w:pPr>
              <w:spacing w:line="360" w:lineRule="auto"/>
              <w:contextualSpacing/>
              <w:rPr>
                <w:rFonts w:hint="eastAsia" w:ascii="宋体" w:hAnsi="宋体" w:eastAsia="宋体" w:cs="Calibri"/>
                <w:b/>
                <w:szCs w:val="21"/>
                <w:highlight w:val="none"/>
                <w:lang w:eastAsia="zh-CN"/>
              </w:rPr>
            </w:pPr>
            <w:r>
              <w:rPr>
                <w:rFonts w:hint="eastAsia" w:ascii="宋体" w:hAnsi="宋体" w:cs="Calibri"/>
                <w:b/>
                <w:szCs w:val="21"/>
                <w:highlight w:val="none"/>
              </w:rPr>
              <w:t>2</w:t>
            </w:r>
            <w:r>
              <w:rPr>
                <w:rFonts w:ascii="宋体" w:hAnsi="宋体" w:cs="Calibri"/>
                <w:b/>
                <w:szCs w:val="21"/>
                <w:highlight w:val="none"/>
              </w:rPr>
              <w:t>.</w:t>
            </w:r>
            <w:r>
              <w:rPr>
                <w:rFonts w:hint="eastAsia" w:ascii="宋体" w:hAnsi="宋体" w:cs="Calibri"/>
                <w:b/>
                <w:szCs w:val="21"/>
                <w:highlight w:val="none"/>
              </w:rPr>
              <w:t>履约保证金不足额缴纳的，或者银行、保险机构出具的保函额度不足的或者保函有效期低于合同履行期限（即签订采购合同之日起至履行完合同约定的权利及义务之日止）的，不予签订合同。</w:t>
            </w:r>
          </w:p>
          <w:p w14:paraId="0CC2141B">
            <w:pPr>
              <w:spacing w:line="360" w:lineRule="auto"/>
              <w:contextualSpacing/>
              <w:rPr>
                <w:rFonts w:ascii="宋体" w:hAnsi="宋体" w:cs="Calibri"/>
                <w:b/>
                <w:szCs w:val="21"/>
                <w:highlight w:val="none"/>
              </w:rPr>
            </w:pPr>
            <w:r>
              <w:rPr>
                <w:rFonts w:ascii="宋体" w:hAnsi="宋体" w:cs="Calibri"/>
                <w:b/>
                <w:szCs w:val="21"/>
                <w:highlight w:val="none"/>
              </w:rPr>
              <w:t>3.</w:t>
            </w:r>
            <w:r>
              <w:rPr>
                <w:rFonts w:hint="eastAsia" w:ascii="宋体" w:hAnsi="宋体" w:cs="Calibri"/>
                <w:b/>
                <w:szCs w:val="21"/>
                <w:highlight w:val="none"/>
              </w:rPr>
              <w:t>采用银行、保险机构出具的保函的，必须为无条件保函，否则不予签订合同。</w:t>
            </w:r>
          </w:p>
          <w:p w14:paraId="4C5933CE">
            <w:pPr>
              <w:autoSpaceDE w:val="0"/>
              <w:autoSpaceDN w:val="0"/>
              <w:snapToGrid w:val="0"/>
              <w:spacing w:line="400" w:lineRule="exact"/>
              <w:textAlignment w:val="bottom"/>
              <w:rPr>
                <w:rFonts w:hint="eastAsia" w:ascii="宋体" w:hAnsi="宋体" w:cs="宋体"/>
                <w:kern w:val="0"/>
                <w:szCs w:val="21"/>
                <w:highlight w:val="none"/>
              </w:rPr>
            </w:pPr>
            <w:r>
              <w:rPr>
                <w:rFonts w:ascii="宋体" w:hAnsi="宋体" w:cs="Calibri"/>
                <w:b/>
                <w:szCs w:val="21"/>
                <w:highlight w:val="none"/>
              </w:rPr>
              <w:t>4.</w:t>
            </w:r>
            <w:r>
              <w:rPr>
                <w:rFonts w:hint="eastAsia" w:ascii="宋体" w:hAnsi="宋体" w:cs="Calibri"/>
                <w:b/>
                <w:szCs w:val="21"/>
                <w:highlight w:val="none"/>
                <w:lang w:eastAsia="zh-CN"/>
              </w:rPr>
              <w:t>投标人</w:t>
            </w:r>
            <w:r>
              <w:rPr>
                <w:rFonts w:hint="eastAsia" w:ascii="宋体" w:hAnsi="宋体" w:cs="Calibri"/>
                <w:b/>
                <w:szCs w:val="21"/>
                <w:highlight w:val="none"/>
              </w:rPr>
              <w:t>为联合体的，由联合体任意一方按规定提交的履约保证金，视为有效履约保证金。</w:t>
            </w:r>
          </w:p>
        </w:tc>
      </w:tr>
      <w:tr w14:paraId="69886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AD112D0">
            <w:pPr>
              <w:spacing w:line="400" w:lineRule="exact"/>
              <w:jc w:val="center"/>
              <w:rPr>
                <w:rFonts w:hint="eastAsia" w:ascii="宋体" w:hAnsi="宋体"/>
                <w:szCs w:val="21"/>
                <w:highlight w:val="none"/>
              </w:rPr>
            </w:pPr>
            <w:bookmarkStart w:id="124" w:name="_40.1"/>
            <w:bookmarkEnd w:id="124"/>
            <w:r>
              <w:rPr>
                <w:rFonts w:hint="eastAsia" w:ascii="宋体" w:hAnsi="宋体"/>
                <w:szCs w:val="21"/>
                <w:highlight w:val="none"/>
              </w:rPr>
              <w:t>36.1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6FD849F">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 xml:space="preserve">签订合同携带的证明材料： </w:t>
            </w:r>
          </w:p>
          <w:p w14:paraId="59994BA3">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委托代理人负责签订合同的，须携带授权委托书及委托代理人身份证原件等其他资格证件。</w:t>
            </w:r>
          </w:p>
          <w:p w14:paraId="6D37C7D7">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法定代表人负责签订合同的，须携带法定代表人</w:t>
            </w:r>
            <w:r>
              <w:rPr>
                <w:rFonts w:ascii="宋体" w:hAnsi="宋体"/>
                <w:szCs w:val="21"/>
                <w:highlight w:val="none"/>
              </w:rPr>
              <w:t>身份证明原件</w:t>
            </w:r>
            <w:r>
              <w:rPr>
                <w:rFonts w:hint="eastAsia" w:ascii="宋体" w:hAnsi="宋体"/>
                <w:szCs w:val="21"/>
                <w:highlight w:val="none"/>
              </w:rPr>
              <w:t>及</w:t>
            </w:r>
            <w:r>
              <w:rPr>
                <w:rFonts w:ascii="宋体" w:hAnsi="宋体"/>
                <w:szCs w:val="21"/>
                <w:highlight w:val="none"/>
              </w:rPr>
              <w:t>身份证原件</w:t>
            </w:r>
            <w:r>
              <w:rPr>
                <w:rFonts w:hint="eastAsia" w:ascii="宋体" w:hAnsi="宋体"/>
                <w:szCs w:val="21"/>
                <w:highlight w:val="none"/>
              </w:rPr>
              <w:t>等其他证明材料。</w:t>
            </w:r>
          </w:p>
        </w:tc>
      </w:tr>
      <w:tr w14:paraId="4FFC8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28853F54">
            <w:pPr>
              <w:spacing w:line="400" w:lineRule="exact"/>
              <w:jc w:val="center"/>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8.2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CF58634">
            <w:pPr>
              <w:snapToGrid w:val="0"/>
              <w:spacing w:line="400" w:lineRule="exact"/>
              <w:rPr>
                <w:rFonts w:hint="eastAsia" w:ascii="宋体" w:hAnsi="宋体"/>
                <w:szCs w:val="21"/>
                <w:highlight w:val="none"/>
              </w:rPr>
            </w:pPr>
            <w:r>
              <w:rPr>
                <w:rFonts w:hint="eastAsia" w:ascii="宋体" w:hAnsi="宋体"/>
                <w:szCs w:val="21"/>
                <w:highlight w:val="none"/>
              </w:rPr>
              <w:t>接收质疑函方式：以书面形式</w:t>
            </w:r>
          </w:p>
          <w:p w14:paraId="13E05EE6">
            <w:pPr>
              <w:snapToGrid w:val="0"/>
              <w:spacing w:line="400" w:lineRule="exact"/>
              <w:rPr>
                <w:rFonts w:hint="eastAsia" w:ascii="宋体" w:hAnsi="宋体"/>
                <w:szCs w:val="21"/>
                <w:highlight w:val="none"/>
              </w:rPr>
            </w:pPr>
            <w:r>
              <w:rPr>
                <w:rFonts w:hint="eastAsia" w:ascii="宋体" w:hAnsi="宋体"/>
                <w:szCs w:val="21"/>
                <w:highlight w:val="none"/>
              </w:rPr>
              <w:t>质疑联系部门及联系方式：</w:t>
            </w:r>
            <w:r>
              <w:rPr>
                <w:rFonts w:hint="eastAsia" w:ascii="宋体" w:hAnsi="宋体"/>
                <w:szCs w:val="21"/>
                <w:highlight w:val="none"/>
                <w:u w:val="single"/>
                <w:lang w:eastAsia="zh-CN"/>
              </w:rPr>
              <w:t>广西云泽工程咨询有限公司</w:t>
            </w:r>
            <w:r>
              <w:rPr>
                <w:rFonts w:hint="eastAsia" w:ascii="宋体" w:hAnsi="宋体"/>
                <w:szCs w:val="21"/>
                <w:highlight w:val="none"/>
              </w:rPr>
              <w:t>，</w:t>
            </w:r>
            <w:r>
              <w:rPr>
                <w:rFonts w:ascii="宋体" w:hAnsi="宋体"/>
                <w:szCs w:val="21"/>
                <w:highlight w:val="none"/>
              </w:rPr>
              <w:t>联系电话</w:t>
            </w:r>
            <w:r>
              <w:rPr>
                <w:rFonts w:hint="eastAsia" w:ascii="宋体" w:hAnsi="宋体"/>
                <w:szCs w:val="21"/>
                <w:highlight w:val="none"/>
              </w:rPr>
              <w:t>：</w:t>
            </w:r>
            <w:r>
              <w:rPr>
                <w:rFonts w:hint="eastAsia" w:ascii="宋体" w:hAnsi="宋体"/>
                <w:szCs w:val="21"/>
                <w:highlight w:val="none"/>
                <w:u w:val="single"/>
                <w:lang w:eastAsia="zh-CN"/>
              </w:rPr>
              <w:t>0771-3134133</w:t>
            </w:r>
            <w:r>
              <w:rPr>
                <w:rFonts w:hint="eastAsia" w:ascii="宋体" w:hAnsi="宋体"/>
                <w:szCs w:val="21"/>
                <w:highlight w:val="none"/>
              </w:rPr>
              <w:t>，</w:t>
            </w:r>
            <w:r>
              <w:rPr>
                <w:rFonts w:ascii="宋体" w:hAnsi="宋体"/>
                <w:szCs w:val="21"/>
                <w:highlight w:val="none"/>
              </w:rPr>
              <w:t>通讯地址</w:t>
            </w:r>
            <w:r>
              <w:rPr>
                <w:rFonts w:hint="eastAsia" w:ascii="宋体" w:hAnsi="宋体" w:cs="Helvetica"/>
                <w:szCs w:val="21"/>
                <w:highlight w:val="none"/>
              </w:rPr>
              <w:t>：</w:t>
            </w:r>
            <w:r>
              <w:rPr>
                <w:rFonts w:hint="eastAsia" w:ascii="宋体" w:hAnsi="宋体"/>
                <w:szCs w:val="21"/>
                <w:highlight w:val="none"/>
                <w:u w:val="single"/>
                <w:lang w:eastAsia="zh-CN"/>
              </w:rPr>
              <w:t>南宁市青秀区民族大道192号鑫隆国际1号楼13层1301号</w:t>
            </w:r>
            <w:r>
              <w:rPr>
                <w:rFonts w:hint="eastAsia" w:ascii="宋体" w:hAnsi="宋体"/>
                <w:szCs w:val="21"/>
                <w:highlight w:val="none"/>
                <w:u w:val="single"/>
              </w:rPr>
              <w:t>。</w:t>
            </w:r>
          </w:p>
          <w:p w14:paraId="2C7FD48D">
            <w:pPr>
              <w:autoSpaceDE w:val="0"/>
              <w:autoSpaceDN w:val="0"/>
              <w:snapToGrid w:val="0"/>
              <w:spacing w:line="400" w:lineRule="exact"/>
              <w:textAlignment w:val="bottom"/>
              <w:rPr>
                <w:rFonts w:hint="eastAsia" w:ascii="宋体" w:hAnsi="宋体"/>
                <w:szCs w:val="21"/>
                <w:highlight w:val="none"/>
              </w:rPr>
            </w:pPr>
            <w:r>
              <w:rPr>
                <w:rFonts w:hint="eastAsia" w:ascii="宋体" w:hAnsi="宋体"/>
                <w:szCs w:val="21"/>
                <w:highlight w:val="none"/>
              </w:rPr>
              <w:t>现场提交质疑办理业务时间：每天8时00分到12时00分，15时00分到18时 00分，业务时间以外、双休日和法定节假日不办理业务。</w:t>
            </w:r>
          </w:p>
        </w:tc>
      </w:tr>
      <w:tr w14:paraId="02726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73C6C43">
            <w:pPr>
              <w:spacing w:line="400" w:lineRule="exact"/>
              <w:jc w:val="center"/>
              <w:rPr>
                <w:rFonts w:hint="eastAsia" w:ascii="宋体" w:hAnsi="宋体"/>
                <w:szCs w:val="21"/>
                <w:highlight w:val="none"/>
              </w:rPr>
            </w:pPr>
            <w:bookmarkStart w:id="125" w:name="_41"/>
            <w:bookmarkEnd w:id="125"/>
            <w:bookmarkStart w:id="126" w:name="_42"/>
            <w:bookmarkEnd w:id="126"/>
            <w:bookmarkStart w:id="127" w:name="_Hlt17709148"/>
            <w:r>
              <w:rPr>
                <w:rFonts w:hint="eastAsia" w:ascii="宋体" w:hAnsi="宋体"/>
                <w:szCs w:val="21"/>
                <w:highlight w:val="none"/>
              </w:rPr>
              <w:t>3</w:t>
            </w:r>
            <w:bookmarkEnd w:id="127"/>
            <w:r>
              <w:rPr>
                <w:rFonts w:ascii="宋体" w:hAnsi="宋体"/>
                <w:szCs w:val="21"/>
                <w:highlight w:val="none"/>
              </w:rPr>
              <w:t>9.1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D9D84B8">
            <w:pPr>
              <w:pStyle w:val="12"/>
              <w:snapToGrid w:val="0"/>
              <w:spacing w:line="400" w:lineRule="exact"/>
              <w:rPr>
                <w:rFonts w:hint="eastAsia" w:hAnsi="宋体" w:cs="宋体"/>
                <w:sz w:val="21"/>
                <w:highlight w:val="none"/>
              </w:rPr>
            </w:pPr>
            <w:r>
              <w:rPr>
                <w:rFonts w:hint="eastAsia" w:hAnsi="宋体" w:cs="宋体"/>
                <w:sz w:val="21"/>
                <w:highlight w:val="none"/>
              </w:rPr>
              <w:t>1.采购代理费支付方式：</w:t>
            </w:r>
          </w:p>
          <w:p w14:paraId="2BA56B78">
            <w:pPr>
              <w:pStyle w:val="12"/>
              <w:snapToGrid w:val="0"/>
              <w:spacing w:line="400" w:lineRule="exact"/>
              <w:rPr>
                <w:rFonts w:hint="eastAsia" w:hAnsi="宋体" w:cs="宋体"/>
                <w:sz w:val="21"/>
                <w:highlight w:val="none"/>
              </w:rPr>
            </w:pPr>
            <w:r>
              <w:rPr>
                <w:rFonts w:hint="eastAsia" w:ascii="MS Mincho" w:hAnsi="MS Mincho" w:eastAsia="MS Mincho" w:cs="MS Mincho"/>
                <w:highlight w:val="none"/>
              </w:rPr>
              <w:t>☑</w:t>
            </w:r>
            <w:r>
              <w:rPr>
                <w:rFonts w:hint="eastAsia" w:hAnsi="宋体" w:cs="宋体"/>
                <w:sz w:val="21"/>
                <w:highlight w:val="none"/>
              </w:rPr>
              <w:t>本项目代理服务费由</w:t>
            </w:r>
            <w:r>
              <w:rPr>
                <w:rFonts w:hint="eastAsia" w:hAnsi="宋体" w:cs="宋体"/>
                <w:sz w:val="21"/>
                <w:highlight w:val="none"/>
                <w:u w:val="single"/>
              </w:rPr>
              <w:t>中标人</w:t>
            </w:r>
            <w:r>
              <w:rPr>
                <w:rFonts w:hint="eastAsia" w:hAnsi="宋体" w:cs="宋体"/>
                <w:sz w:val="21"/>
                <w:highlight w:val="none"/>
              </w:rPr>
              <w:t>一次性向采购代理机构支付。</w:t>
            </w:r>
          </w:p>
          <w:p w14:paraId="7BA809C2">
            <w:pPr>
              <w:pStyle w:val="12"/>
              <w:snapToGrid w:val="0"/>
              <w:spacing w:line="400" w:lineRule="exact"/>
              <w:rPr>
                <w:rFonts w:hint="eastAsia" w:hAnsi="宋体" w:cs="宋体"/>
                <w:sz w:val="21"/>
                <w:highlight w:val="none"/>
              </w:rPr>
            </w:pPr>
            <w:r>
              <w:rPr>
                <w:rFonts w:hint="eastAsia" w:hAnsi="宋体" w:cs="宋体"/>
                <w:sz w:val="21"/>
                <w:highlight w:val="none"/>
              </w:rPr>
              <w:t>□采购人支付。</w:t>
            </w:r>
          </w:p>
          <w:p w14:paraId="5F525BB2">
            <w:pPr>
              <w:pStyle w:val="12"/>
              <w:snapToGrid w:val="0"/>
              <w:spacing w:line="400" w:lineRule="exact"/>
              <w:rPr>
                <w:rFonts w:hint="eastAsia" w:hAnsi="宋体" w:cs="宋体"/>
                <w:sz w:val="21"/>
                <w:highlight w:val="none"/>
              </w:rPr>
            </w:pPr>
            <w:r>
              <w:rPr>
                <w:rFonts w:hint="eastAsia" w:hAnsi="宋体" w:cs="宋体"/>
                <w:sz w:val="21"/>
                <w:highlight w:val="none"/>
              </w:rPr>
              <w:t>2.采购代理费收取标准：</w:t>
            </w:r>
          </w:p>
          <w:p w14:paraId="43B2BB7A">
            <w:pPr>
              <w:pStyle w:val="12"/>
              <w:snapToGrid w:val="0"/>
              <w:spacing w:line="400" w:lineRule="exact"/>
              <w:ind w:firstLine="420" w:firstLineChars="200"/>
              <w:rPr>
                <w:rFonts w:hint="eastAsia" w:hAnsi="宋体" w:cs="宋体"/>
                <w:b/>
                <w:sz w:val="21"/>
                <w:highlight w:val="none"/>
              </w:rPr>
            </w:pPr>
            <w:r>
              <w:rPr>
                <w:rFonts w:hint="eastAsia" w:hAnsi="宋体" w:cs="宋体"/>
                <w:sz w:val="21"/>
                <w:highlight w:val="none"/>
              </w:rPr>
              <w:t>以中标金额为计费额，按本须知正文第</w:t>
            </w:r>
            <w:r>
              <w:rPr>
                <w:rFonts w:hAnsi="宋体" w:cs="宋体"/>
                <w:sz w:val="21"/>
                <w:highlight w:val="none"/>
              </w:rPr>
              <w:t>39</w:t>
            </w:r>
            <w:r>
              <w:rPr>
                <w:rFonts w:hint="eastAsia" w:hAnsi="宋体" w:cs="宋体"/>
                <w:sz w:val="21"/>
                <w:highlight w:val="none"/>
              </w:rPr>
              <w:t>.</w:t>
            </w:r>
            <w:r>
              <w:rPr>
                <w:rFonts w:hint="eastAsia" w:hAnsi="宋体" w:cs="宋体"/>
                <w:sz w:val="21"/>
                <w:highlight w:val="none"/>
                <w:lang w:val="en-US" w:eastAsia="zh-CN"/>
              </w:rPr>
              <w:t>1</w:t>
            </w:r>
            <w:r>
              <w:rPr>
                <w:rFonts w:hint="eastAsia" w:hAnsi="宋体" w:cs="宋体"/>
                <w:sz w:val="21"/>
                <w:highlight w:val="none"/>
              </w:rPr>
              <w:t>条规定的收费计算标准（服务招标）采用差额定率累进法计算</w:t>
            </w:r>
            <w:r>
              <w:rPr>
                <w:rFonts w:hAnsi="宋体" w:cs="宋体"/>
                <w:sz w:val="21"/>
                <w:highlight w:val="none"/>
              </w:rPr>
              <w:t>收取</w:t>
            </w:r>
            <w:r>
              <w:rPr>
                <w:rFonts w:hint="eastAsia" w:hAnsi="宋体" w:cs="宋体"/>
                <w:sz w:val="21"/>
                <w:highlight w:val="none"/>
              </w:rPr>
              <w:t>。</w:t>
            </w:r>
          </w:p>
          <w:p w14:paraId="5F44C69D">
            <w:pPr>
              <w:pStyle w:val="12"/>
              <w:snapToGrid w:val="0"/>
              <w:spacing w:line="400" w:lineRule="exact"/>
              <w:rPr>
                <w:rFonts w:hint="eastAsia" w:hAnsi="宋体" w:cs="宋体"/>
                <w:sz w:val="21"/>
                <w:highlight w:val="none"/>
              </w:rPr>
            </w:pPr>
            <w:r>
              <w:rPr>
                <w:rFonts w:hint="eastAsia" w:hAnsi="宋体" w:cs="宋体"/>
                <w:sz w:val="21"/>
                <w:highlight w:val="none"/>
              </w:rPr>
              <w:t>3</w:t>
            </w:r>
            <w:r>
              <w:rPr>
                <w:rFonts w:hAnsi="宋体" w:cs="宋体"/>
                <w:sz w:val="21"/>
                <w:highlight w:val="none"/>
              </w:rPr>
              <w:t>.</w:t>
            </w:r>
            <w:r>
              <w:rPr>
                <w:rFonts w:hint="eastAsia" w:hAnsi="宋体" w:cs="宋体"/>
                <w:sz w:val="21"/>
                <w:highlight w:val="none"/>
              </w:rPr>
              <w:t>代理机构银行账户信息如下：</w:t>
            </w:r>
          </w:p>
          <w:p w14:paraId="33FA306A">
            <w:pPr>
              <w:pStyle w:val="12"/>
              <w:snapToGrid w:val="0"/>
              <w:spacing w:line="400" w:lineRule="exact"/>
              <w:rPr>
                <w:rFonts w:hint="eastAsia" w:hAnsi="宋体" w:cs="宋体"/>
                <w:sz w:val="21"/>
                <w:highlight w:val="none"/>
                <w:lang w:val="en-US" w:eastAsia="zh-CN"/>
              </w:rPr>
            </w:pPr>
            <w:r>
              <w:rPr>
                <w:rFonts w:hint="eastAsia" w:hAnsi="宋体" w:cs="宋体"/>
                <w:sz w:val="21"/>
                <w:highlight w:val="none"/>
                <w:lang w:val="en-US" w:eastAsia="zh-CN"/>
              </w:rPr>
              <w:t>开户名称： 广西云泽工程咨询有限公司</w:t>
            </w:r>
          </w:p>
          <w:p w14:paraId="7F480A9E">
            <w:pPr>
              <w:pStyle w:val="12"/>
              <w:snapToGrid w:val="0"/>
              <w:spacing w:line="400" w:lineRule="exact"/>
              <w:rPr>
                <w:rFonts w:hint="eastAsia" w:hAnsi="宋体" w:cs="宋体"/>
                <w:sz w:val="21"/>
                <w:highlight w:val="none"/>
                <w:lang w:val="en-US" w:eastAsia="zh-CN"/>
              </w:rPr>
            </w:pPr>
            <w:r>
              <w:rPr>
                <w:rFonts w:hint="eastAsia" w:hAnsi="宋体" w:cs="宋体"/>
                <w:sz w:val="21"/>
                <w:highlight w:val="none"/>
                <w:lang w:val="en-US" w:eastAsia="zh-CN"/>
              </w:rPr>
              <w:t>开户银行：中国建设银行股份有限公司南宁市五象广场支行</w:t>
            </w:r>
          </w:p>
          <w:p w14:paraId="7D941B92">
            <w:pPr>
              <w:pStyle w:val="12"/>
              <w:snapToGrid w:val="0"/>
              <w:spacing w:line="400" w:lineRule="exact"/>
              <w:rPr>
                <w:rFonts w:hint="eastAsia" w:hAnsi="宋体" w:cs="宋体"/>
                <w:sz w:val="21"/>
                <w:highlight w:val="none"/>
              </w:rPr>
            </w:pPr>
            <w:r>
              <w:rPr>
                <w:rFonts w:hint="eastAsia" w:hAnsi="宋体" w:cs="宋体"/>
                <w:sz w:val="21"/>
                <w:highlight w:val="none"/>
                <w:lang w:val="en-US" w:eastAsia="zh-CN"/>
              </w:rPr>
              <w:t>银行账号：4505 0160 4663 0000 0808</w:t>
            </w:r>
          </w:p>
        </w:tc>
      </w:tr>
      <w:tr w14:paraId="44C88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9062305">
            <w:pPr>
              <w:snapToGrid w:val="0"/>
              <w:spacing w:line="400" w:lineRule="exact"/>
              <w:jc w:val="center"/>
              <w:rPr>
                <w:rFonts w:hint="eastAsia" w:ascii="宋体" w:hAnsi="宋体"/>
                <w:szCs w:val="21"/>
                <w:highlight w:val="none"/>
              </w:rPr>
            </w:pPr>
            <w:r>
              <w:rPr>
                <w:rFonts w:ascii="宋体" w:hAnsi="宋体"/>
                <w:szCs w:val="21"/>
                <w:highlight w:val="none"/>
              </w:rPr>
              <w:t>40.1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25F293F">
            <w:pPr>
              <w:snapToGrid w:val="0"/>
              <w:spacing w:line="400" w:lineRule="exact"/>
              <w:rPr>
                <w:rFonts w:hint="eastAsia" w:ascii="宋体" w:hAnsi="宋体"/>
                <w:szCs w:val="21"/>
                <w:highlight w:val="none"/>
              </w:rPr>
            </w:pPr>
            <w:r>
              <w:rPr>
                <w:rFonts w:hint="eastAsia" w:ascii="宋体" w:hAnsi="宋体"/>
                <w:szCs w:val="21"/>
                <w:highlight w:val="none"/>
              </w:rPr>
              <w:t>解释：</w:t>
            </w:r>
            <w:r>
              <w:rPr>
                <w:rFonts w:ascii="宋体" w:hAnsi="宋体"/>
                <w:szCs w:val="21"/>
                <w:highlight w:val="none"/>
              </w:rPr>
              <w:t>构成本招标文件的各个组成文件应互为解释，互为说明；除招标文件中有特别规定外，仅适用于招标投标阶段的规定，按</w:t>
            </w:r>
            <w:r>
              <w:rPr>
                <w:rFonts w:hint="eastAsia" w:ascii="宋体" w:hAnsi="宋体"/>
                <w:szCs w:val="21"/>
                <w:highlight w:val="none"/>
              </w:rPr>
              <w:t>更正公告（澄清公告）</w:t>
            </w:r>
            <w:r>
              <w:rPr>
                <w:rFonts w:ascii="宋体" w:hAnsi="宋体"/>
                <w:szCs w:val="21"/>
                <w:highlight w:val="none"/>
              </w:rPr>
              <w:t>、招标公告、</w:t>
            </w:r>
            <w:r>
              <w:rPr>
                <w:rFonts w:hint="eastAsia" w:ascii="宋体" w:hAnsi="宋体"/>
                <w:szCs w:val="21"/>
                <w:highlight w:val="none"/>
              </w:rPr>
              <w:t>采购需求、</w:t>
            </w:r>
            <w:r>
              <w:rPr>
                <w:rFonts w:ascii="宋体" w:hAnsi="宋体"/>
                <w:szCs w:val="21"/>
                <w:highlight w:val="none"/>
              </w:rPr>
              <w:t>投标人须知、</w:t>
            </w:r>
            <w:r>
              <w:rPr>
                <w:rFonts w:hint="eastAsia" w:ascii="宋体" w:hAnsi="宋体"/>
                <w:szCs w:val="21"/>
                <w:highlight w:val="none"/>
              </w:rPr>
              <w:t>评标方法及评标标准</w:t>
            </w:r>
            <w:r>
              <w:rPr>
                <w:rFonts w:ascii="宋体" w:hAnsi="宋体"/>
                <w:szCs w:val="21"/>
                <w:highlight w:val="none"/>
              </w:rPr>
              <w:t>、</w:t>
            </w:r>
            <w:r>
              <w:rPr>
                <w:rFonts w:hint="eastAsia" w:ascii="宋体" w:hAnsi="宋体"/>
                <w:szCs w:val="21"/>
                <w:highlight w:val="none"/>
              </w:rPr>
              <w:t>拟签订的合同文本、</w:t>
            </w:r>
            <w:r>
              <w:rPr>
                <w:rFonts w:ascii="宋体" w:hAnsi="宋体"/>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highlight w:val="none"/>
              </w:rPr>
              <w:t>更正公告（澄清公告）</w:t>
            </w:r>
            <w:r>
              <w:rPr>
                <w:rFonts w:ascii="宋体" w:hAnsi="宋体"/>
                <w:szCs w:val="21"/>
                <w:highlight w:val="none"/>
              </w:rPr>
              <w:t>与同步更新的招标文件不一致时以</w:t>
            </w:r>
            <w:r>
              <w:rPr>
                <w:rFonts w:hint="eastAsia" w:ascii="宋体" w:hAnsi="宋体"/>
                <w:szCs w:val="21"/>
                <w:highlight w:val="none"/>
              </w:rPr>
              <w:t>更正公告（澄清公告）</w:t>
            </w:r>
            <w:r>
              <w:rPr>
                <w:rFonts w:ascii="宋体" w:hAnsi="宋体"/>
                <w:szCs w:val="21"/>
                <w:highlight w:val="none"/>
              </w:rPr>
              <w:t>为准。按本款前述规定仍不能形成结论的，由</w:t>
            </w:r>
            <w:r>
              <w:rPr>
                <w:rFonts w:hint="eastAsia" w:ascii="宋体" w:hAnsi="宋体"/>
                <w:szCs w:val="21"/>
                <w:highlight w:val="none"/>
              </w:rPr>
              <w:t>采购</w:t>
            </w:r>
            <w:r>
              <w:rPr>
                <w:rFonts w:ascii="宋体" w:hAnsi="宋体"/>
                <w:szCs w:val="21"/>
                <w:highlight w:val="none"/>
              </w:rPr>
              <w:t>人</w:t>
            </w:r>
            <w:r>
              <w:rPr>
                <w:rFonts w:hint="eastAsia" w:ascii="宋体" w:hAnsi="宋体"/>
                <w:szCs w:val="21"/>
                <w:highlight w:val="none"/>
              </w:rPr>
              <w:t>或者采购代理机构</w:t>
            </w:r>
            <w:r>
              <w:rPr>
                <w:rFonts w:ascii="宋体" w:hAnsi="宋体"/>
                <w:szCs w:val="21"/>
                <w:highlight w:val="none"/>
              </w:rPr>
              <w:t>负责解释。</w:t>
            </w:r>
          </w:p>
        </w:tc>
      </w:tr>
      <w:tr w14:paraId="5CC4B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2AD7A19E">
            <w:pPr>
              <w:snapToGrid w:val="0"/>
              <w:spacing w:line="400" w:lineRule="exact"/>
              <w:jc w:val="center"/>
              <w:rPr>
                <w:rFonts w:hint="eastAsia" w:ascii="宋体" w:hAnsi="宋体"/>
                <w:szCs w:val="21"/>
                <w:highlight w:val="none"/>
              </w:rPr>
            </w:pPr>
            <w:r>
              <w:rPr>
                <w:rFonts w:ascii="宋体" w:hAnsi="宋体"/>
                <w:szCs w:val="21"/>
                <w:highlight w:val="none"/>
              </w:rPr>
              <w:t>40.2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F468581">
            <w:pPr>
              <w:pStyle w:val="12"/>
              <w:snapToGrid w:val="0"/>
              <w:spacing w:line="400" w:lineRule="exact"/>
              <w:rPr>
                <w:rFonts w:hint="eastAsia" w:hAnsi="宋体" w:cs="宋体"/>
                <w:bCs/>
                <w:sz w:val="21"/>
                <w:highlight w:val="none"/>
              </w:rPr>
            </w:pPr>
            <w:r>
              <w:rPr>
                <w:rFonts w:hint="eastAsia" w:hAnsi="宋体" w:cs="宋体"/>
                <w:bCs/>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B042D4C">
            <w:pPr>
              <w:pStyle w:val="12"/>
              <w:snapToGrid w:val="0"/>
              <w:spacing w:line="400" w:lineRule="exact"/>
              <w:rPr>
                <w:rFonts w:hint="eastAsia" w:hAnsi="宋体" w:cs="宋体"/>
                <w:bCs/>
                <w:sz w:val="21"/>
                <w:highlight w:val="none"/>
              </w:rPr>
            </w:pPr>
            <w:r>
              <w:rPr>
                <w:rFonts w:hint="eastAsia" w:hAnsi="宋体" w:cs="宋体"/>
                <w:bCs/>
                <w:sz w:val="21"/>
                <w:highlight w:val="none"/>
              </w:rPr>
              <w:t>2.本招标文件所称的“</w:t>
            </w:r>
            <w:r>
              <w:rPr>
                <w:rFonts w:hint="eastAsia" w:hAnsi="宋体"/>
                <w:sz w:val="21"/>
                <w:highlight w:val="none"/>
              </w:rPr>
              <w:t>电子签章</w:t>
            </w:r>
            <w:r>
              <w:rPr>
                <w:rFonts w:hint="eastAsia" w:hAnsi="宋体" w:cs="宋体"/>
                <w:bCs/>
                <w:sz w:val="21"/>
                <w:highlight w:val="none"/>
              </w:rPr>
              <w:t>”、“电子签名”</w:t>
            </w:r>
            <w:r>
              <w:rPr>
                <w:rFonts w:hint="eastAsia" w:hAnsi="宋体"/>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401F44E4">
            <w:pPr>
              <w:pStyle w:val="12"/>
              <w:snapToGrid w:val="0"/>
              <w:spacing w:line="400" w:lineRule="exact"/>
              <w:rPr>
                <w:rFonts w:hint="eastAsia" w:hAnsi="宋体" w:cs="宋体"/>
                <w:bCs/>
                <w:sz w:val="21"/>
                <w:highlight w:val="none"/>
              </w:rPr>
            </w:pPr>
            <w:r>
              <w:rPr>
                <w:rFonts w:hint="eastAsia" w:hAnsi="宋体" w:cs="宋体"/>
                <w:bCs/>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8590613">
            <w:pPr>
              <w:pStyle w:val="12"/>
              <w:snapToGrid w:val="0"/>
              <w:spacing w:line="400" w:lineRule="exact"/>
              <w:rPr>
                <w:rFonts w:hint="eastAsia" w:hAnsi="宋体" w:cs="宋体"/>
                <w:bCs/>
                <w:sz w:val="21"/>
                <w:highlight w:val="none"/>
              </w:rPr>
            </w:pPr>
            <w:r>
              <w:rPr>
                <w:rFonts w:hint="eastAsia" w:hAnsi="宋体" w:cs="宋体"/>
                <w:bCs/>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3AEFB2DC">
            <w:pPr>
              <w:spacing w:line="400" w:lineRule="exact"/>
              <w:jc w:val="left"/>
              <w:rPr>
                <w:rFonts w:hint="eastAsia" w:ascii="宋体" w:hAnsi="宋体"/>
                <w:szCs w:val="21"/>
                <w:highlight w:val="none"/>
              </w:rPr>
            </w:pPr>
            <w:r>
              <w:rPr>
                <w:rFonts w:hint="eastAsia" w:ascii="宋体" w:hAnsi="宋体" w:cs="宋体"/>
                <w:bCs/>
                <w:szCs w:val="21"/>
                <w:highlight w:val="none"/>
              </w:rPr>
              <w:t>5.</w:t>
            </w:r>
            <w:r>
              <w:rPr>
                <w:rFonts w:hint="eastAsia" w:ascii="宋体" w:hAnsi="宋体" w:cs="宋体"/>
                <w:bCs/>
                <w:kern w:val="0"/>
                <w:szCs w:val="21"/>
                <w:highlight w:val="none"/>
              </w:rPr>
              <w:t>本招标文件所称的“以上”“以下”“以内”“届满”，包括本数；所称的“不满”“超过”“以外”，不包括本数。</w:t>
            </w:r>
          </w:p>
        </w:tc>
      </w:tr>
    </w:tbl>
    <w:p w14:paraId="1240B1F0">
      <w:pPr>
        <w:snapToGrid w:val="0"/>
        <w:rPr>
          <w:rFonts w:hint="eastAsia" w:ascii="宋体" w:hAnsi="宋体"/>
          <w:sz w:val="24"/>
          <w:szCs w:val="20"/>
          <w:highlight w:val="none"/>
        </w:rPr>
      </w:pPr>
    </w:p>
    <w:p w14:paraId="502A0C75">
      <w:pPr>
        <w:pStyle w:val="4"/>
        <w:keepNext w:val="0"/>
        <w:keepLines w:val="0"/>
        <w:jc w:val="center"/>
        <w:rPr>
          <w:rFonts w:hint="eastAsia"/>
          <w:highlight w:val="none"/>
        </w:rPr>
      </w:pPr>
      <w:r>
        <w:rPr>
          <w:highlight w:val="none"/>
        </w:rPr>
        <w:br w:type="page"/>
      </w:r>
      <w:r>
        <w:rPr>
          <w:rFonts w:hint="eastAsia"/>
          <w:highlight w:val="none"/>
        </w:rPr>
        <w:t>投标人须知正文</w:t>
      </w:r>
    </w:p>
    <w:p w14:paraId="61DF7292">
      <w:pPr>
        <w:pStyle w:val="4"/>
        <w:keepNext w:val="0"/>
        <w:keepLines w:val="0"/>
        <w:jc w:val="center"/>
        <w:rPr>
          <w:rFonts w:hint="eastAsia"/>
          <w:highlight w:val="none"/>
        </w:rPr>
      </w:pPr>
      <w:r>
        <w:rPr>
          <w:rFonts w:hint="eastAsia"/>
          <w:highlight w:val="none"/>
        </w:rPr>
        <w:t>一、总则</w:t>
      </w:r>
    </w:p>
    <w:p w14:paraId="71CEB2C1">
      <w:pPr>
        <w:pStyle w:val="5"/>
        <w:keepNext w:val="0"/>
        <w:keepLines w:val="0"/>
        <w:spacing w:before="0" w:after="0" w:line="360" w:lineRule="auto"/>
        <w:ind w:left="420" w:leftChars="200"/>
        <w:rPr>
          <w:rFonts w:hint="eastAsia" w:ascii="黑体" w:hAnsi="黑体" w:eastAsia="黑体"/>
          <w:sz w:val="24"/>
          <w:highlight w:val="none"/>
        </w:rPr>
      </w:pPr>
      <w:bookmarkStart w:id="128" w:name="_Toc254970527"/>
      <w:bookmarkStart w:id="129" w:name="_Toc254970668"/>
      <w:r>
        <w:rPr>
          <w:rFonts w:hint="eastAsia" w:ascii="黑体" w:hAnsi="黑体" w:eastAsia="黑体"/>
          <w:sz w:val="24"/>
          <w:highlight w:val="none"/>
        </w:rPr>
        <w:t>1.适用范围</w:t>
      </w:r>
      <w:bookmarkEnd w:id="128"/>
      <w:bookmarkEnd w:id="129"/>
    </w:p>
    <w:p w14:paraId="25F4F7A0">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677BCB8">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1.2本招标文件</w:t>
      </w:r>
      <w:r>
        <w:rPr>
          <w:rFonts w:hint="eastAsia" w:ascii="宋体" w:hAnsi="宋体" w:cs="宋体"/>
          <w:spacing w:val="-6"/>
          <w:szCs w:val="21"/>
          <w:highlight w:val="none"/>
        </w:rPr>
        <w:t>适用于本项目的所有采购程序和环节（法律、法规另有规定的，从其规定）。</w:t>
      </w:r>
    </w:p>
    <w:p w14:paraId="1BCCC230">
      <w:pPr>
        <w:pStyle w:val="5"/>
        <w:keepNext w:val="0"/>
        <w:keepLines w:val="0"/>
        <w:spacing w:before="0" w:after="0" w:line="360" w:lineRule="auto"/>
        <w:ind w:left="420" w:leftChars="200"/>
        <w:rPr>
          <w:rFonts w:hint="eastAsia" w:ascii="黑体" w:hAnsi="黑体" w:eastAsia="黑体"/>
          <w:sz w:val="24"/>
          <w:highlight w:val="none"/>
        </w:rPr>
      </w:pPr>
      <w:bookmarkStart w:id="130" w:name="_Toc254970528"/>
      <w:bookmarkStart w:id="131" w:name="_Toc254970669"/>
      <w:r>
        <w:rPr>
          <w:rFonts w:hint="eastAsia" w:ascii="黑体" w:hAnsi="黑体" w:eastAsia="黑体"/>
          <w:sz w:val="24"/>
          <w:highlight w:val="none"/>
        </w:rPr>
        <w:t>2.定义</w:t>
      </w:r>
      <w:bookmarkEnd w:id="130"/>
      <w:bookmarkEnd w:id="131"/>
    </w:p>
    <w:p w14:paraId="15B79BD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2.1“采购人”是指依法进行政府采购的国家机关、事业单位、团体组织。</w:t>
      </w:r>
    </w:p>
    <w:p w14:paraId="122E42A5">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2.2“采购代理机构”是指政府采购集中采购机构和集中采购机构以外的采购代理机构。</w:t>
      </w:r>
    </w:p>
    <w:p w14:paraId="7B7F9E03">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2.3“供应商”是指向采购人提供货物、工程或者服务的法人、其他组织或者自然人。</w:t>
      </w:r>
    </w:p>
    <w:p w14:paraId="0F101E6C">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2.4“投标人”是指响应招标、参加投标竞争的法人、其他组织或者自然人。</w:t>
      </w:r>
    </w:p>
    <w:p w14:paraId="0805A62F">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2.5“服务”是指除货物和工程以外的其他政府采购对象。</w:t>
      </w:r>
    </w:p>
    <w:p w14:paraId="7CB494F2">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2.6“书面形式”是指合同书、信件和数据电文（包括电报、电传、传真、电子数据交换和电子邮件）等可以有形地表现所载内容的形式。</w:t>
      </w:r>
    </w:p>
    <w:p w14:paraId="3078C6F1">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2.7“实质性要求”是指招标文件中已经指明不满足则投标无效的条款，或者不能负偏离的条款，或者采购需求中带“▲”的条款。</w:t>
      </w:r>
    </w:p>
    <w:p w14:paraId="790244A1">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2.8“正偏离”，是指投标文件对招标文件“采购需求”中有关条款作出的响应优于条款要求并有利于采购人的情形。</w:t>
      </w:r>
    </w:p>
    <w:p w14:paraId="2C842528">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2.9“负偏离”，是指投标文件对招标文件“采购需求”中有关条款作出的响应不满足条款要求，导致采购人要求不能得到满足的情形。</w:t>
      </w:r>
    </w:p>
    <w:p w14:paraId="39262DD1">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2.10“允许负偏离的条款”是指采购需求中的不属于“实质性要求”的条款。</w:t>
      </w:r>
      <w:bookmarkStart w:id="132" w:name="_Toc254970670"/>
      <w:bookmarkStart w:id="133" w:name="_Toc254970529"/>
    </w:p>
    <w:p w14:paraId="1FEBCF10">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3.</w:t>
      </w:r>
      <w:bookmarkEnd w:id="132"/>
      <w:bookmarkEnd w:id="133"/>
      <w:r>
        <w:rPr>
          <w:rFonts w:hint="eastAsia" w:ascii="黑体" w:hAnsi="黑体" w:eastAsia="黑体"/>
          <w:sz w:val="24"/>
          <w:highlight w:val="none"/>
        </w:rPr>
        <w:t>投标人的资格要求</w:t>
      </w:r>
    </w:p>
    <w:p w14:paraId="49E5680E">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投标人的资格要求详见“投标人须知前附表”。</w:t>
      </w:r>
    </w:p>
    <w:p w14:paraId="3D2A02BE">
      <w:pPr>
        <w:pStyle w:val="5"/>
        <w:keepNext w:val="0"/>
        <w:keepLines w:val="0"/>
        <w:spacing w:before="0" w:after="0" w:line="360" w:lineRule="auto"/>
        <w:ind w:left="420" w:leftChars="200"/>
        <w:rPr>
          <w:rFonts w:hint="eastAsia" w:ascii="黑体" w:hAnsi="黑体" w:eastAsia="黑体"/>
          <w:sz w:val="24"/>
          <w:highlight w:val="none"/>
        </w:rPr>
      </w:pPr>
      <w:bookmarkStart w:id="134" w:name="_Toc254970671"/>
      <w:bookmarkStart w:id="135" w:name="_Toc254970530"/>
      <w:r>
        <w:rPr>
          <w:rFonts w:hint="eastAsia" w:ascii="黑体" w:hAnsi="黑体" w:eastAsia="黑体"/>
          <w:sz w:val="24"/>
          <w:highlight w:val="none"/>
        </w:rPr>
        <w:t>4.投标委托</w:t>
      </w:r>
      <w:bookmarkEnd w:id="134"/>
      <w:bookmarkEnd w:id="135"/>
    </w:p>
    <w:p w14:paraId="0ED406F2">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投标人代表参加投标活动过程中必须携带个人有效身份证件。如投标人代表不是法定代表人，须持有授权委托书（按第六章要求格式填写）。</w:t>
      </w:r>
    </w:p>
    <w:p w14:paraId="10F8E34C">
      <w:pPr>
        <w:pStyle w:val="5"/>
        <w:keepNext w:val="0"/>
        <w:keepLines w:val="0"/>
        <w:spacing w:before="0" w:after="0" w:line="360" w:lineRule="auto"/>
        <w:ind w:left="420" w:leftChars="200"/>
        <w:rPr>
          <w:rFonts w:hint="eastAsia" w:ascii="黑体" w:hAnsi="黑体" w:eastAsia="黑体"/>
          <w:sz w:val="24"/>
          <w:highlight w:val="none"/>
        </w:rPr>
      </w:pPr>
      <w:bookmarkStart w:id="136" w:name="_5.投标费用"/>
      <w:bookmarkEnd w:id="136"/>
      <w:bookmarkStart w:id="137" w:name="_Toc254970672"/>
      <w:bookmarkStart w:id="138" w:name="_Toc254970531"/>
      <w:r>
        <w:rPr>
          <w:rFonts w:hint="eastAsia" w:ascii="黑体" w:hAnsi="黑体" w:eastAsia="黑体"/>
          <w:sz w:val="24"/>
          <w:highlight w:val="none"/>
        </w:rPr>
        <w:t>5.投标费用</w:t>
      </w:r>
      <w:bookmarkEnd w:id="137"/>
      <w:bookmarkEnd w:id="138"/>
    </w:p>
    <w:p w14:paraId="4A67CC89">
      <w:pPr>
        <w:snapToGrid w:val="0"/>
        <w:spacing w:line="360" w:lineRule="auto"/>
        <w:ind w:firstLine="420" w:firstLineChars="200"/>
        <w:jc w:val="left"/>
        <w:rPr>
          <w:rFonts w:hint="eastAsia" w:ascii="宋体" w:hAnsi="宋体"/>
          <w:szCs w:val="21"/>
          <w:highlight w:val="none"/>
        </w:rPr>
      </w:pPr>
      <w:r>
        <w:rPr>
          <w:rFonts w:hint="eastAsia" w:ascii="宋体" w:hAnsi="宋体" w:cs="宋体"/>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D7BB575">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6.联合体投标</w:t>
      </w:r>
    </w:p>
    <w:p w14:paraId="2416054A">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6.1本项目是否接受联合体投标，详见“投标人须知前附表”。</w:t>
      </w:r>
    </w:p>
    <w:p w14:paraId="2654A273">
      <w:pPr>
        <w:snapToGrid w:val="0"/>
        <w:spacing w:line="360" w:lineRule="auto"/>
        <w:ind w:firstLine="420" w:firstLineChars="200"/>
        <w:jc w:val="left"/>
        <w:rPr>
          <w:rFonts w:ascii="宋体" w:hAnsi="宋体"/>
          <w:bCs/>
          <w:szCs w:val="21"/>
          <w:highlight w:val="none"/>
        </w:rPr>
      </w:pPr>
      <w:r>
        <w:rPr>
          <w:rFonts w:hint="eastAsia" w:ascii="宋体" w:hAnsi="宋体"/>
          <w:bCs/>
          <w:szCs w:val="21"/>
          <w:highlight w:val="none"/>
        </w:rPr>
        <w:t>6.2如接受联合体投标，联合体投标要求详见“投标人须知前附表”。</w:t>
      </w:r>
    </w:p>
    <w:p w14:paraId="20BF7F15">
      <w:pPr>
        <w:snapToGrid w:val="0"/>
        <w:spacing w:line="360" w:lineRule="auto"/>
        <w:ind w:firstLine="420" w:firstLineChars="200"/>
        <w:jc w:val="left"/>
        <w:rPr>
          <w:rFonts w:hint="eastAsia" w:ascii="宋体" w:hAnsi="宋体"/>
          <w:szCs w:val="21"/>
          <w:highlight w:val="none"/>
        </w:rPr>
      </w:pPr>
      <w:r>
        <w:rPr>
          <w:rFonts w:hint="eastAsia" w:ascii="宋体" w:hAnsi="宋体"/>
          <w:bCs/>
          <w:szCs w:val="21"/>
          <w:highlight w:val="none"/>
        </w:rPr>
        <w:t>6.3</w:t>
      </w:r>
      <w:r>
        <w:rPr>
          <w:rFonts w:hint="eastAsia" w:ascii="宋体" w:hAnsi="宋体"/>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058E1CED">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 xml:space="preserve">7.转包与分包             </w:t>
      </w:r>
    </w:p>
    <w:p w14:paraId="2379B390">
      <w:pPr>
        <w:snapToGrid w:val="0"/>
        <w:spacing w:line="360" w:lineRule="auto"/>
        <w:ind w:firstLine="420" w:firstLineChars="200"/>
        <w:jc w:val="left"/>
        <w:rPr>
          <w:rFonts w:hint="eastAsia" w:ascii="宋体" w:hAnsi="宋体"/>
          <w:szCs w:val="21"/>
          <w:highlight w:val="none"/>
        </w:rPr>
      </w:pPr>
      <w:bookmarkStart w:id="139" w:name="_Toc254970532"/>
      <w:bookmarkStart w:id="140" w:name="_Toc254970673"/>
      <w:r>
        <w:rPr>
          <w:rFonts w:hint="eastAsia" w:ascii="宋体" w:hAnsi="宋体"/>
          <w:szCs w:val="21"/>
          <w:highlight w:val="none"/>
        </w:rPr>
        <w:t>7.1本项目不允许转包（另有约定的除外）。</w:t>
      </w:r>
    </w:p>
    <w:p w14:paraId="665504F5">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77300B43">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237A1A66">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8.特别说明</w:t>
      </w:r>
      <w:bookmarkEnd w:id="139"/>
      <w:bookmarkEnd w:id="140"/>
    </w:p>
    <w:p w14:paraId="62578E49">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8.1如果本招标文件要求提供投标人或制造商的资格、信誉、荣誉、业绩与企业认证等材料的，资格、信誉、荣誉、业绩与企业认证等必须为投标人或者制造商所拥有或自身获得 。</w:t>
      </w:r>
    </w:p>
    <w:p w14:paraId="4900280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8.2投标人应仔细阅读招标文件的所有内容，按照招标文件的要求提交投标文件，并对所提供的全部资料的真实性承担法律责任。</w:t>
      </w:r>
    </w:p>
    <w:p w14:paraId="35F11D83">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940E0BF">
      <w:pPr>
        <w:pStyle w:val="5"/>
        <w:keepNext w:val="0"/>
        <w:keepLines w:val="0"/>
        <w:spacing w:before="0" w:after="0" w:line="360" w:lineRule="auto"/>
        <w:ind w:left="420" w:leftChars="200"/>
        <w:rPr>
          <w:rFonts w:ascii="黑体" w:hAnsi="黑体" w:eastAsia="黑体"/>
          <w:sz w:val="24"/>
          <w:highlight w:val="none"/>
        </w:rPr>
      </w:pPr>
      <w:r>
        <w:rPr>
          <w:rFonts w:ascii="黑体" w:hAnsi="黑体" w:eastAsia="黑体"/>
          <w:sz w:val="24"/>
          <w:highlight w:val="none"/>
        </w:rPr>
        <w:t>9.</w:t>
      </w:r>
      <w:r>
        <w:rPr>
          <w:rFonts w:hint="eastAsia" w:ascii="黑体" w:hAnsi="黑体" w:eastAsia="黑体"/>
          <w:sz w:val="24"/>
          <w:highlight w:val="none"/>
        </w:rPr>
        <w:t>回避与串通投标</w:t>
      </w:r>
    </w:p>
    <w:p w14:paraId="46CA4A36">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9.1在政府采购活动中，采购人员及相关人员与供应商有下列利害关系之一的，应当回避：</w:t>
      </w:r>
    </w:p>
    <w:p w14:paraId="2081A2BC">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（1）参加采购活动前3年内与供应商存在劳动关系；</w:t>
      </w:r>
    </w:p>
    <w:p w14:paraId="48AD246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（2）参加采购活动前3年内担任供应商的董事、监事；</w:t>
      </w:r>
    </w:p>
    <w:p w14:paraId="317CB1A1">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（3）参加采购活动前3年内是供应商的控股股东或者实际控制人；</w:t>
      </w:r>
    </w:p>
    <w:p w14:paraId="7E35E801">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（4）与供应商的法定代表人或者负责人有夫妻、直系血亲、三代以内旁系血亲或者近姻亲关系；</w:t>
      </w:r>
    </w:p>
    <w:p w14:paraId="0913B346">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（5）与供应商有其他可能影响政府采购活动公平、公正进行的关系。</w:t>
      </w:r>
    </w:p>
    <w:p w14:paraId="2DB8D91F">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DB0C175">
      <w:pPr>
        <w:spacing w:line="360" w:lineRule="auto"/>
        <w:ind w:left="420" w:leftChars="200"/>
        <w:rPr>
          <w:rFonts w:hint="eastAsia" w:ascii="宋体" w:hAnsi="宋体"/>
          <w:szCs w:val="21"/>
          <w:highlight w:val="none"/>
        </w:rPr>
      </w:pPr>
      <w:r>
        <w:rPr>
          <w:rFonts w:ascii="宋体" w:hAnsi="宋体"/>
          <w:szCs w:val="21"/>
          <w:highlight w:val="none"/>
        </w:rPr>
        <w:t>9.2</w:t>
      </w:r>
      <w:r>
        <w:rPr>
          <w:rFonts w:hint="eastAsia" w:ascii="宋体" w:hAnsi="宋体"/>
          <w:szCs w:val="21"/>
          <w:highlight w:val="none"/>
        </w:rPr>
        <w:t>有下列情形之一的视为投标人相互串通投标，投标文件将被视为无效：</w:t>
      </w:r>
    </w:p>
    <w:p w14:paraId="02F5C3E6">
      <w:pPr>
        <w:pStyle w:val="12"/>
        <w:snapToGrid w:val="0"/>
        <w:spacing w:line="360" w:lineRule="auto"/>
        <w:ind w:left="2" w:leftChars="1" w:firstLine="422" w:firstLineChars="200"/>
        <w:rPr>
          <w:rFonts w:hint="eastAsia" w:hAnsi="宋体"/>
          <w:b/>
          <w:kern w:val="2"/>
          <w:sz w:val="21"/>
          <w:highlight w:val="none"/>
        </w:rPr>
      </w:pPr>
      <w:r>
        <w:rPr>
          <w:rFonts w:hint="eastAsia" w:hAnsi="宋体"/>
          <w:b/>
          <w:kern w:val="2"/>
          <w:sz w:val="21"/>
          <w:highlight w:val="none"/>
        </w:rPr>
        <w:t xml:space="preserve">（1）不同投标人的投标文件由同一单位或者个人编制； </w:t>
      </w:r>
    </w:p>
    <w:p w14:paraId="60BFB737">
      <w:pPr>
        <w:pStyle w:val="12"/>
        <w:snapToGrid w:val="0"/>
        <w:spacing w:line="360" w:lineRule="auto"/>
        <w:ind w:left="2" w:leftChars="1" w:firstLine="422" w:firstLineChars="200"/>
        <w:rPr>
          <w:rFonts w:hint="eastAsia" w:hAnsi="宋体"/>
          <w:b/>
          <w:kern w:val="2"/>
          <w:sz w:val="21"/>
          <w:highlight w:val="none"/>
        </w:rPr>
      </w:pPr>
      <w:r>
        <w:rPr>
          <w:rFonts w:hint="eastAsia" w:hAnsi="宋体"/>
          <w:b/>
          <w:kern w:val="2"/>
          <w:sz w:val="21"/>
          <w:highlight w:val="none"/>
        </w:rPr>
        <w:t>（2）不同投标人委托同一单位或者个人办理投标事宜；</w:t>
      </w:r>
    </w:p>
    <w:p w14:paraId="27EA5797">
      <w:pPr>
        <w:pStyle w:val="12"/>
        <w:snapToGrid w:val="0"/>
        <w:spacing w:line="360" w:lineRule="auto"/>
        <w:ind w:left="2" w:leftChars="1" w:firstLine="422" w:firstLineChars="200"/>
        <w:rPr>
          <w:rFonts w:hint="eastAsia" w:hAnsi="宋体"/>
          <w:b/>
          <w:kern w:val="2"/>
          <w:sz w:val="21"/>
          <w:highlight w:val="none"/>
        </w:rPr>
      </w:pPr>
      <w:r>
        <w:rPr>
          <w:rFonts w:hint="eastAsia" w:hAnsi="宋体"/>
          <w:b/>
          <w:kern w:val="2"/>
          <w:sz w:val="21"/>
          <w:highlight w:val="none"/>
        </w:rPr>
        <w:t>（3）不同的投标人的投标文件载明的项目管理员为同一个人；</w:t>
      </w:r>
    </w:p>
    <w:p w14:paraId="559FFFE3">
      <w:pPr>
        <w:pStyle w:val="12"/>
        <w:snapToGrid w:val="0"/>
        <w:spacing w:line="360" w:lineRule="auto"/>
        <w:ind w:left="2" w:leftChars="1" w:firstLine="422" w:firstLineChars="200"/>
        <w:rPr>
          <w:rFonts w:hint="eastAsia" w:hAnsi="宋体"/>
          <w:b/>
          <w:kern w:val="2"/>
          <w:sz w:val="21"/>
          <w:highlight w:val="none"/>
        </w:rPr>
      </w:pPr>
      <w:r>
        <w:rPr>
          <w:rFonts w:hint="eastAsia" w:hAnsi="宋体"/>
          <w:b/>
          <w:kern w:val="2"/>
          <w:sz w:val="21"/>
          <w:highlight w:val="none"/>
        </w:rPr>
        <w:t>（4）不同投标人的投标文件异常一致或者投标报价呈规律性差异；</w:t>
      </w:r>
    </w:p>
    <w:p w14:paraId="0D002BF1">
      <w:pPr>
        <w:pStyle w:val="12"/>
        <w:snapToGrid w:val="0"/>
        <w:spacing w:line="360" w:lineRule="auto"/>
        <w:ind w:left="2" w:leftChars="1" w:firstLine="422" w:firstLineChars="200"/>
        <w:rPr>
          <w:rFonts w:hint="eastAsia" w:hAnsi="宋体"/>
          <w:b/>
          <w:kern w:val="2"/>
          <w:sz w:val="21"/>
          <w:highlight w:val="none"/>
        </w:rPr>
      </w:pPr>
      <w:r>
        <w:rPr>
          <w:rFonts w:hint="eastAsia" w:hAnsi="宋体"/>
          <w:b/>
          <w:kern w:val="2"/>
          <w:sz w:val="21"/>
          <w:highlight w:val="none"/>
        </w:rPr>
        <w:t>（5）不同投标人的投标文件相互混装；</w:t>
      </w:r>
    </w:p>
    <w:p w14:paraId="5EF6EECE">
      <w:pPr>
        <w:pStyle w:val="12"/>
        <w:snapToGrid w:val="0"/>
        <w:spacing w:line="360" w:lineRule="auto"/>
        <w:ind w:left="2" w:leftChars="1" w:firstLine="422" w:firstLineChars="200"/>
        <w:rPr>
          <w:rFonts w:hint="eastAsia" w:hAnsi="宋体"/>
          <w:b/>
          <w:kern w:val="2"/>
          <w:sz w:val="21"/>
          <w:highlight w:val="none"/>
        </w:rPr>
      </w:pPr>
      <w:r>
        <w:rPr>
          <w:rFonts w:hint="eastAsia" w:hAnsi="宋体"/>
          <w:b/>
          <w:kern w:val="2"/>
          <w:sz w:val="21"/>
          <w:highlight w:val="none"/>
        </w:rPr>
        <w:t>（6）不同投标人的投标保证金从同一单位或者个人账户转出。</w:t>
      </w:r>
    </w:p>
    <w:p w14:paraId="652C435E">
      <w:pPr>
        <w:spacing w:line="360" w:lineRule="auto"/>
        <w:ind w:left="420" w:leftChars="200"/>
        <w:rPr>
          <w:rFonts w:hint="eastAsia" w:ascii="宋体" w:hAnsi="宋体"/>
          <w:bCs/>
          <w:szCs w:val="21"/>
          <w:highlight w:val="none"/>
        </w:rPr>
      </w:pPr>
      <w:r>
        <w:rPr>
          <w:rFonts w:ascii="宋体" w:hAnsi="宋体"/>
          <w:bCs/>
          <w:szCs w:val="21"/>
          <w:highlight w:val="none"/>
        </w:rPr>
        <w:t>9.3</w:t>
      </w:r>
      <w:r>
        <w:rPr>
          <w:rFonts w:hint="eastAsia" w:ascii="宋体" w:hAnsi="宋体"/>
          <w:bCs/>
          <w:szCs w:val="21"/>
          <w:highlight w:val="none"/>
        </w:rPr>
        <w:t>供应商有下列情形之一的，属于恶意串通行为，将报同级监督管理部门：</w:t>
      </w:r>
    </w:p>
    <w:p w14:paraId="0EE328C9">
      <w:pPr>
        <w:pStyle w:val="12"/>
        <w:snapToGrid w:val="0"/>
        <w:spacing w:line="360" w:lineRule="auto"/>
        <w:ind w:left="2" w:leftChars="1" w:firstLine="420" w:firstLineChars="200"/>
        <w:rPr>
          <w:rFonts w:hint="eastAsia" w:hAnsi="宋体"/>
          <w:kern w:val="2"/>
          <w:sz w:val="21"/>
          <w:highlight w:val="none"/>
        </w:rPr>
      </w:pPr>
      <w:r>
        <w:rPr>
          <w:rFonts w:hint="eastAsia" w:hAnsi="宋体"/>
          <w:kern w:val="2"/>
          <w:sz w:val="21"/>
          <w:highlight w:val="none"/>
        </w:rPr>
        <w:t>（1）供应商直接或者间接从采购人或者采购代理机构处获得其他供应商的相关信息并修改其投标文件或者响应文件；</w:t>
      </w:r>
    </w:p>
    <w:p w14:paraId="19E69941">
      <w:pPr>
        <w:pStyle w:val="12"/>
        <w:snapToGrid w:val="0"/>
        <w:spacing w:line="360" w:lineRule="auto"/>
        <w:ind w:left="2" w:leftChars="1" w:firstLine="420" w:firstLineChars="200"/>
        <w:rPr>
          <w:rFonts w:hint="eastAsia" w:hAnsi="宋体"/>
          <w:kern w:val="2"/>
          <w:sz w:val="21"/>
          <w:highlight w:val="none"/>
        </w:rPr>
      </w:pPr>
      <w:r>
        <w:rPr>
          <w:rFonts w:hint="eastAsia" w:hAnsi="宋体"/>
          <w:kern w:val="2"/>
          <w:sz w:val="21"/>
          <w:highlight w:val="none"/>
        </w:rPr>
        <w:t>（2）供应商按照采购人或者采购代理机构的授意撤换、修改投标文件或者响应文件；</w:t>
      </w:r>
    </w:p>
    <w:p w14:paraId="33584045">
      <w:pPr>
        <w:pStyle w:val="12"/>
        <w:snapToGrid w:val="0"/>
        <w:spacing w:line="360" w:lineRule="auto"/>
        <w:ind w:left="2" w:leftChars="1" w:firstLine="420" w:firstLineChars="200"/>
        <w:rPr>
          <w:rFonts w:hint="eastAsia" w:hAnsi="宋体"/>
          <w:kern w:val="2"/>
          <w:sz w:val="21"/>
          <w:highlight w:val="none"/>
        </w:rPr>
      </w:pPr>
      <w:r>
        <w:rPr>
          <w:rFonts w:hint="eastAsia" w:hAnsi="宋体"/>
          <w:kern w:val="2"/>
          <w:sz w:val="21"/>
          <w:highlight w:val="none"/>
        </w:rPr>
        <w:t>（3）供应商之间协商报价、技术方案等投标文件或者响应文件的实质性内容；</w:t>
      </w:r>
    </w:p>
    <w:p w14:paraId="75B530F2">
      <w:pPr>
        <w:pStyle w:val="12"/>
        <w:snapToGrid w:val="0"/>
        <w:spacing w:line="360" w:lineRule="auto"/>
        <w:ind w:left="2" w:leftChars="1" w:firstLine="420" w:firstLineChars="200"/>
        <w:rPr>
          <w:rFonts w:hint="eastAsia" w:hAnsi="宋体"/>
          <w:kern w:val="2"/>
          <w:sz w:val="21"/>
          <w:highlight w:val="none"/>
        </w:rPr>
      </w:pPr>
      <w:r>
        <w:rPr>
          <w:rFonts w:hint="eastAsia" w:hAnsi="宋体"/>
          <w:kern w:val="2"/>
          <w:sz w:val="21"/>
          <w:highlight w:val="none"/>
        </w:rPr>
        <w:t>（4）属于同一集团、协会、商会等组织成员的供应商按照该组织要求协同参加政府采购活动；</w:t>
      </w:r>
    </w:p>
    <w:p w14:paraId="60186740">
      <w:pPr>
        <w:pStyle w:val="12"/>
        <w:snapToGrid w:val="0"/>
        <w:spacing w:line="360" w:lineRule="auto"/>
        <w:ind w:left="2" w:leftChars="1" w:firstLine="420" w:firstLineChars="200"/>
        <w:rPr>
          <w:rFonts w:hint="eastAsia" w:hAnsi="宋体"/>
          <w:kern w:val="2"/>
          <w:sz w:val="21"/>
          <w:highlight w:val="none"/>
        </w:rPr>
      </w:pPr>
      <w:r>
        <w:rPr>
          <w:rFonts w:hint="eastAsia" w:hAnsi="宋体"/>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6A71E19E">
      <w:pPr>
        <w:pStyle w:val="12"/>
        <w:snapToGrid w:val="0"/>
        <w:spacing w:line="360" w:lineRule="auto"/>
        <w:ind w:left="2" w:leftChars="1" w:firstLine="420" w:firstLineChars="200"/>
        <w:rPr>
          <w:rFonts w:hint="eastAsia" w:hAnsi="宋体"/>
          <w:kern w:val="2"/>
          <w:sz w:val="21"/>
          <w:highlight w:val="none"/>
        </w:rPr>
      </w:pPr>
      <w:r>
        <w:rPr>
          <w:rFonts w:hint="eastAsia" w:hAnsi="宋体"/>
          <w:kern w:val="2"/>
          <w:sz w:val="21"/>
          <w:highlight w:val="none"/>
        </w:rPr>
        <w:t>（6）供应商之间商定部分供应商放弃参加政府采购活动或者放弃中标；</w:t>
      </w:r>
    </w:p>
    <w:p w14:paraId="5A3CD989">
      <w:pPr>
        <w:pStyle w:val="12"/>
        <w:snapToGrid w:val="0"/>
        <w:spacing w:line="360" w:lineRule="auto"/>
        <w:ind w:left="2" w:leftChars="1" w:firstLine="420" w:firstLineChars="200"/>
        <w:rPr>
          <w:rFonts w:hAnsi="宋体"/>
          <w:kern w:val="2"/>
          <w:sz w:val="21"/>
          <w:highlight w:val="none"/>
        </w:rPr>
      </w:pPr>
      <w:r>
        <w:rPr>
          <w:rFonts w:hint="eastAsia" w:hAnsi="宋体"/>
          <w:kern w:val="2"/>
          <w:sz w:val="21"/>
          <w:highlight w:val="none"/>
        </w:rPr>
        <w:t>（7）供应商与采购人或者采购代理机构之间、供应商相互之间，为谋求特定供应商中标或者排斥其他供应商的其他串通行为。</w:t>
      </w:r>
    </w:p>
    <w:p w14:paraId="710B6240">
      <w:pPr>
        <w:pStyle w:val="12"/>
        <w:snapToGrid w:val="0"/>
        <w:spacing w:line="360" w:lineRule="auto"/>
        <w:ind w:left="2" w:leftChars="1" w:firstLine="422" w:firstLineChars="200"/>
        <w:rPr>
          <w:rFonts w:hint="eastAsia" w:hAnsi="宋体"/>
          <w:b/>
          <w:kern w:val="2"/>
          <w:sz w:val="21"/>
          <w:highlight w:val="none"/>
        </w:rPr>
      </w:pPr>
    </w:p>
    <w:p w14:paraId="6FD39407">
      <w:pPr>
        <w:pStyle w:val="4"/>
        <w:keepNext w:val="0"/>
        <w:keepLines w:val="0"/>
        <w:jc w:val="center"/>
        <w:rPr>
          <w:rFonts w:hint="eastAsia"/>
          <w:highlight w:val="none"/>
        </w:rPr>
      </w:pPr>
      <w:bookmarkStart w:id="141" w:name="_Toc254970534"/>
      <w:bookmarkStart w:id="142" w:name="_Toc254970675"/>
      <w:r>
        <w:rPr>
          <w:rFonts w:hint="eastAsia"/>
          <w:highlight w:val="none"/>
        </w:rPr>
        <w:t>二、招标文件</w:t>
      </w:r>
      <w:bookmarkEnd w:id="141"/>
      <w:bookmarkEnd w:id="142"/>
    </w:p>
    <w:p w14:paraId="2389B01B">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10.招标文件的组成</w:t>
      </w:r>
    </w:p>
    <w:p w14:paraId="2E7F6D69">
      <w:pPr>
        <w:snapToGrid w:val="0"/>
        <w:spacing w:line="360" w:lineRule="auto"/>
        <w:ind w:firstLine="420"/>
        <w:jc w:val="left"/>
        <w:rPr>
          <w:rFonts w:hint="eastAsia" w:ascii="宋体" w:hAnsi="宋体"/>
          <w:szCs w:val="21"/>
          <w:highlight w:val="none"/>
        </w:rPr>
      </w:pPr>
      <w:r>
        <w:rPr>
          <w:rFonts w:hint="eastAsia" w:ascii="宋体" w:hAnsi="宋体"/>
          <w:szCs w:val="21"/>
          <w:highlight w:val="none"/>
        </w:rPr>
        <w:t>（1）招标公告；</w:t>
      </w:r>
    </w:p>
    <w:p w14:paraId="76E2B565">
      <w:pPr>
        <w:snapToGrid w:val="0"/>
        <w:spacing w:line="360" w:lineRule="auto"/>
        <w:ind w:firstLine="420"/>
        <w:jc w:val="left"/>
        <w:rPr>
          <w:rFonts w:hint="eastAsia" w:ascii="宋体" w:hAnsi="宋体"/>
          <w:szCs w:val="21"/>
          <w:highlight w:val="none"/>
        </w:rPr>
      </w:pPr>
      <w:r>
        <w:rPr>
          <w:rFonts w:hint="eastAsia" w:ascii="宋体" w:hAnsi="宋体"/>
          <w:szCs w:val="21"/>
          <w:highlight w:val="none"/>
        </w:rPr>
        <w:t xml:space="preserve">（2）采购需求； </w:t>
      </w:r>
    </w:p>
    <w:p w14:paraId="24E47740">
      <w:pPr>
        <w:snapToGrid w:val="0"/>
        <w:spacing w:line="360" w:lineRule="auto"/>
        <w:ind w:firstLine="420"/>
        <w:jc w:val="left"/>
        <w:rPr>
          <w:rFonts w:hint="eastAsia" w:ascii="宋体" w:hAnsi="宋体"/>
          <w:szCs w:val="21"/>
          <w:highlight w:val="none"/>
        </w:rPr>
      </w:pPr>
      <w:r>
        <w:rPr>
          <w:rFonts w:hint="eastAsia" w:ascii="宋体" w:hAnsi="宋体"/>
          <w:szCs w:val="21"/>
          <w:highlight w:val="none"/>
        </w:rPr>
        <w:t>（3）投标人须知；</w:t>
      </w:r>
    </w:p>
    <w:p w14:paraId="18F34023">
      <w:pPr>
        <w:snapToGrid w:val="0"/>
        <w:spacing w:line="360" w:lineRule="auto"/>
        <w:ind w:firstLine="420"/>
        <w:jc w:val="left"/>
        <w:rPr>
          <w:rFonts w:hint="eastAsia" w:ascii="宋体" w:hAnsi="宋体"/>
          <w:szCs w:val="21"/>
          <w:highlight w:val="none"/>
        </w:rPr>
      </w:pPr>
      <w:r>
        <w:rPr>
          <w:rFonts w:hint="eastAsia" w:ascii="宋体" w:hAnsi="宋体"/>
          <w:szCs w:val="21"/>
          <w:highlight w:val="none"/>
        </w:rPr>
        <w:t>（4）评标方法及评标标准；</w:t>
      </w:r>
    </w:p>
    <w:p w14:paraId="1B73F571">
      <w:pPr>
        <w:snapToGrid w:val="0"/>
        <w:spacing w:line="360" w:lineRule="auto"/>
        <w:ind w:firstLine="420"/>
        <w:jc w:val="left"/>
        <w:rPr>
          <w:rFonts w:hint="eastAsia" w:ascii="宋体" w:hAnsi="宋体"/>
          <w:szCs w:val="21"/>
          <w:highlight w:val="none"/>
        </w:rPr>
      </w:pPr>
      <w:r>
        <w:rPr>
          <w:rFonts w:hint="eastAsia" w:ascii="宋体" w:hAnsi="宋体"/>
          <w:szCs w:val="21"/>
          <w:highlight w:val="none"/>
        </w:rPr>
        <w:t>（5）拟签订的合同文本；</w:t>
      </w:r>
    </w:p>
    <w:p w14:paraId="0871FD57">
      <w:pPr>
        <w:snapToGrid w:val="0"/>
        <w:spacing w:line="360" w:lineRule="auto"/>
        <w:ind w:firstLine="420"/>
        <w:jc w:val="left"/>
        <w:rPr>
          <w:rFonts w:hint="eastAsia" w:ascii="宋体" w:hAnsi="宋体"/>
          <w:szCs w:val="21"/>
          <w:highlight w:val="none"/>
        </w:rPr>
      </w:pPr>
      <w:r>
        <w:rPr>
          <w:rFonts w:hint="eastAsia" w:ascii="宋体" w:hAnsi="宋体"/>
          <w:szCs w:val="21"/>
          <w:highlight w:val="none"/>
        </w:rPr>
        <w:t>（6）投标文件格式。</w:t>
      </w:r>
    </w:p>
    <w:p w14:paraId="6B01BDDB">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11.招标文件的澄清、修改 、现场考察和答疑会</w:t>
      </w:r>
    </w:p>
    <w:p w14:paraId="38B29D3A">
      <w:pPr>
        <w:spacing w:line="360" w:lineRule="auto"/>
        <w:ind w:firstLine="315" w:firstLineChars="150"/>
        <w:rPr>
          <w:rFonts w:hint="eastAsia" w:ascii="宋体" w:hAnsi="宋体"/>
          <w:bCs/>
          <w:szCs w:val="21"/>
          <w:highlight w:val="none"/>
        </w:rPr>
      </w:pPr>
      <w:r>
        <w:rPr>
          <w:rFonts w:hint="eastAsia" w:ascii="宋体" w:hAnsi="宋体"/>
          <w:bCs/>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E9BCFA4">
      <w:pPr>
        <w:pStyle w:val="12"/>
        <w:snapToGrid w:val="0"/>
        <w:spacing w:line="360" w:lineRule="auto"/>
        <w:ind w:firstLine="420" w:firstLineChars="200"/>
        <w:rPr>
          <w:rFonts w:hint="eastAsia" w:hAnsi="宋体"/>
          <w:sz w:val="21"/>
          <w:highlight w:val="none"/>
        </w:rPr>
      </w:pPr>
      <w:r>
        <w:rPr>
          <w:rFonts w:hint="eastAsia" w:hAnsi="宋体"/>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2795D98">
      <w:pPr>
        <w:pStyle w:val="12"/>
        <w:snapToGrid w:val="0"/>
        <w:spacing w:line="360" w:lineRule="auto"/>
        <w:ind w:firstLine="420" w:firstLineChars="200"/>
        <w:rPr>
          <w:rFonts w:hint="eastAsia" w:hAnsi="宋体"/>
          <w:sz w:val="21"/>
          <w:highlight w:val="none"/>
        </w:rPr>
      </w:pPr>
      <w:r>
        <w:rPr>
          <w:rFonts w:hint="eastAsia" w:hAnsi="宋体"/>
          <w:sz w:val="21"/>
          <w:highlight w:val="none"/>
        </w:rPr>
        <w:t>1</w:t>
      </w:r>
      <w:r>
        <w:rPr>
          <w:rFonts w:hAnsi="宋体"/>
          <w:sz w:val="21"/>
          <w:highlight w:val="none"/>
        </w:rPr>
        <w:t>1.2</w:t>
      </w:r>
      <w:bookmarkStart w:id="143" w:name="_Hlk53134511"/>
      <w:r>
        <w:rPr>
          <w:rFonts w:hint="eastAsia" w:hAnsi="宋体"/>
          <w:sz w:val="21"/>
          <w:highlight w:val="none"/>
        </w:rPr>
        <w:t>采购人或者采购代理机构可以在招标文件提供期限截止后，组织已获取招标文件的潜在投标人现场考察或者召开开标前答疑会，具体详见“投标人须知前附表”。</w:t>
      </w:r>
    </w:p>
    <w:bookmarkEnd w:id="143"/>
    <w:p w14:paraId="6E637508">
      <w:pPr>
        <w:pStyle w:val="4"/>
        <w:keepNext w:val="0"/>
        <w:keepLines w:val="0"/>
        <w:jc w:val="center"/>
        <w:rPr>
          <w:rFonts w:hint="eastAsia"/>
          <w:highlight w:val="none"/>
        </w:rPr>
      </w:pPr>
      <w:bookmarkStart w:id="144" w:name="_Toc254970676"/>
      <w:bookmarkStart w:id="145" w:name="_Toc254970535"/>
      <w:r>
        <w:rPr>
          <w:rFonts w:hint="eastAsia"/>
          <w:highlight w:val="none"/>
        </w:rPr>
        <w:t>三、投标文件的编制</w:t>
      </w:r>
      <w:bookmarkEnd w:id="144"/>
      <w:bookmarkEnd w:id="145"/>
    </w:p>
    <w:p w14:paraId="15768157">
      <w:pPr>
        <w:pStyle w:val="5"/>
        <w:keepNext w:val="0"/>
        <w:keepLines w:val="0"/>
        <w:spacing w:before="0" w:after="0" w:line="360" w:lineRule="auto"/>
        <w:ind w:left="420" w:leftChars="200"/>
        <w:rPr>
          <w:rFonts w:hint="eastAsia" w:ascii="黑体" w:hAnsi="黑体" w:eastAsia="黑体"/>
          <w:sz w:val="24"/>
          <w:highlight w:val="none"/>
        </w:rPr>
      </w:pPr>
      <w:bookmarkStart w:id="146" w:name="_Toc254970536"/>
      <w:bookmarkStart w:id="147" w:name="_Toc254970677"/>
      <w:r>
        <w:rPr>
          <w:rFonts w:hint="eastAsia" w:ascii="黑体" w:hAnsi="黑体" w:eastAsia="黑体"/>
          <w:sz w:val="24"/>
          <w:highlight w:val="none"/>
        </w:rPr>
        <w:t>12.投标文件的编制原则</w:t>
      </w:r>
    </w:p>
    <w:p w14:paraId="1A8F8200">
      <w:pPr>
        <w:snapToGrid w:val="0"/>
        <w:spacing w:line="360" w:lineRule="auto"/>
        <w:ind w:firstLine="420"/>
        <w:jc w:val="left"/>
        <w:rPr>
          <w:rFonts w:hint="eastAsia" w:ascii="宋体" w:hAnsi="宋体" w:cs="Courier New"/>
          <w:szCs w:val="21"/>
          <w:highlight w:val="none"/>
        </w:rPr>
      </w:pPr>
      <w:r>
        <w:rPr>
          <w:rFonts w:ascii="宋体" w:hAnsi="宋体"/>
          <w:szCs w:val="21"/>
          <w:highlight w:val="none"/>
        </w:rPr>
        <w:t>投标人必须按照招标文件的要求编制投标文件。投标文件必须对招标文件提出的要求和条件作出明确响应。</w:t>
      </w:r>
    </w:p>
    <w:p w14:paraId="0D89B707">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13.投标文件的组成</w:t>
      </w:r>
      <w:bookmarkEnd w:id="146"/>
      <w:bookmarkEnd w:id="147"/>
    </w:p>
    <w:p w14:paraId="3A19A77A">
      <w:pPr>
        <w:snapToGrid w:val="0"/>
        <w:spacing w:line="360" w:lineRule="auto"/>
        <w:ind w:firstLine="420" w:firstLineChars="200"/>
        <w:jc w:val="left"/>
        <w:rPr>
          <w:rFonts w:hint="eastAsia" w:ascii="宋体" w:hAnsi="宋体"/>
          <w:szCs w:val="21"/>
          <w:highlight w:val="none"/>
        </w:rPr>
      </w:pPr>
      <w:bookmarkStart w:id="148" w:name="_13.5投标文件电子版：具体材料见“投标人须知前附表”。"/>
      <w:bookmarkEnd w:id="148"/>
      <w:bookmarkStart w:id="149" w:name="_Toc254970537"/>
      <w:bookmarkStart w:id="150" w:name="_Toc254970678"/>
      <w:r>
        <w:rPr>
          <w:rFonts w:hint="eastAsia" w:ascii="宋体" w:hAnsi="宋体"/>
          <w:szCs w:val="21"/>
          <w:highlight w:val="none"/>
        </w:rPr>
        <w:t>投标文件由报价文件、资格证明文件、商务及技术文件三部分组成。</w:t>
      </w:r>
    </w:p>
    <w:p w14:paraId="5E587FD8">
      <w:pPr>
        <w:spacing w:line="360" w:lineRule="auto"/>
        <w:ind w:left="420" w:leftChars="200"/>
        <w:rPr>
          <w:rFonts w:hint="eastAsia" w:ascii="宋体" w:hAnsi="宋体"/>
          <w:szCs w:val="21"/>
          <w:highlight w:val="none"/>
        </w:rPr>
      </w:pPr>
      <w:bookmarkStart w:id="151" w:name="_13.1报价文件:_具体材料见“投标人须知前附表”。"/>
      <w:bookmarkEnd w:id="151"/>
      <w:r>
        <w:rPr>
          <w:rFonts w:hint="eastAsia" w:ascii="宋体" w:hAnsi="宋体"/>
          <w:szCs w:val="21"/>
          <w:highlight w:val="none"/>
        </w:rPr>
        <w:t>（1）报价文件：</w:t>
      </w:r>
      <w:r>
        <w:rPr>
          <w:rFonts w:ascii="宋体" w:hAnsi="宋体"/>
          <w:szCs w:val="21"/>
          <w:highlight w:val="none"/>
        </w:rPr>
        <w:t xml:space="preserve"> 具体材料见“投标人须知前附表”</w:t>
      </w:r>
      <w:r>
        <w:rPr>
          <w:rFonts w:hint="eastAsia" w:ascii="宋体" w:hAnsi="宋体"/>
          <w:szCs w:val="21"/>
          <w:highlight w:val="none"/>
        </w:rPr>
        <w:t>。</w:t>
      </w:r>
    </w:p>
    <w:p w14:paraId="00DD2C3E">
      <w:pPr>
        <w:spacing w:line="360" w:lineRule="auto"/>
        <w:ind w:left="420" w:leftChars="200"/>
        <w:rPr>
          <w:rFonts w:hint="eastAsia" w:ascii="宋体" w:hAnsi="宋体"/>
          <w:szCs w:val="21"/>
          <w:highlight w:val="none"/>
        </w:rPr>
      </w:pPr>
      <w:bookmarkStart w:id="152" w:name="_13.2资格证明文件：具体材料见“投标人须知前附表”。"/>
      <w:bookmarkEnd w:id="152"/>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）资格证明文件：</w:t>
      </w:r>
      <w:r>
        <w:rPr>
          <w:rFonts w:ascii="宋体" w:hAnsi="宋体"/>
          <w:szCs w:val="21"/>
          <w:highlight w:val="none"/>
        </w:rPr>
        <w:t>具体材料见“投标人须知前附表”</w:t>
      </w:r>
      <w:r>
        <w:rPr>
          <w:rFonts w:hint="eastAsia" w:ascii="宋体" w:hAnsi="宋体"/>
          <w:szCs w:val="21"/>
          <w:highlight w:val="none"/>
        </w:rPr>
        <w:t>。</w:t>
      </w:r>
    </w:p>
    <w:p w14:paraId="3ED05366">
      <w:pPr>
        <w:spacing w:line="360" w:lineRule="auto"/>
        <w:ind w:left="420" w:leftChars="200"/>
        <w:rPr>
          <w:rFonts w:hint="eastAsia" w:ascii="宋体" w:hAnsi="宋体"/>
          <w:szCs w:val="21"/>
          <w:highlight w:val="none"/>
        </w:rPr>
      </w:pPr>
      <w:bookmarkStart w:id="153" w:name="_13.3商务文件:_具体材料见“投标人须知前附表”。"/>
      <w:bookmarkEnd w:id="153"/>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）商务及技术文件：</w:t>
      </w:r>
      <w:r>
        <w:rPr>
          <w:rFonts w:ascii="宋体" w:hAnsi="宋体"/>
          <w:szCs w:val="21"/>
          <w:highlight w:val="none"/>
        </w:rPr>
        <w:t>具体材料见“投标人须知前附表”</w:t>
      </w:r>
      <w:r>
        <w:rPr>
          <w:rFonts w:hint="eastAsia" w:ascii="宋体" w:hAnsi="宋体"/>
          <w:szCs w:val="21"/>
          <w:highlight w:val="none"/>
        </w:rPr>
        <w:t>。</w:t>
      </w:r>
    </w:p>
    <w:p w14:paraId="18350A04">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14.投标文件的语言及计量</w:t>
      </w:r>
      <w:bookmarkEnd w:id="149"/>
      <w:bookmarkEnd w:id="150"/>
    </w:p>
    <w:p w14:paraId="4A6F7E70">
      <w:pPr>
        <w:spacing w:line="360" w:lineRule="auto"/>
        <w:ind w:left="420" w:leftChars="200"/>
        <w:rPr>
          <w:rFonts w:hint="eastAsia" w:ascii="宋体" w:hAnsi="宋体"/>
          <w:bCs/>
          <w:szCs w:val="21"/>
          <w:highlight w:val="none"/>
        </w:rPr>
      </w:pPr>
      <w:r>
        <w:rPr>
          <w:rFonts w:hint="eastAsia" w:ascii="宋体" w:hAnsi="宋体"/>
          <w:bCs/>
          <w:szCs w:val="21"/>
          <w:highlight w:val="none"/>
        </w:rPr>
        <w:t>14.1语言文字</w:t>
      </w:r>
    </w:p>
    <w:p w14:paraId="54F96857">
      <w:pPr>
        <w:spacing w:line="360" w:lineRule="auto"/>
        <w:ind w:firstLine="420" w:firstLineChars="200"/>
        <w:rPr>
          <w:rFonts w:hint="eastAsia" w:ascii="宋体" w:hAnsi="宋体"/>
          <w:bCs/>
          <w:szCs w:val="21"/>
          <w:highlight w:val="none"/>
        </w:rPr>
      </w:pPr>
      <w:r>
        <w:rPr>
          <w:rFonts w:hint="eastAsia" w:ascii="宋体" w:hAnsi="宋体"/>
          <w:bCs/>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C2401D7">
      <w:pPr>
        <w:spacing w:line="360" w:lineRule="auto"/>
        <w:ind w:firstLine="420" w:firstLineChars="200"/>
        <w:rPr>
          <w:rFonts w:ascii="宋体" w:hAnsi="宋体"/>
          <w:bCs/>
          <w:szCs w:val="21"/>
          <w:highlight w:val="none"/>
        </w:rPr>
      </w:pPr>
      <w:r>
        <w:rPr>
          <w:rFonts w:hint="eastAsia" w:ascii="宋体" w:hAnsi="宋体"/>
          <w:bCs/>
          <w:szCs w:val="21"/>
          <w:highlight w:val="none"/>
        </w:rPr>
        <w:t>14.2投标计量单位</w:t>
      </w:r>
    </w:p>
    <w:p w14:paraId="458846B6">
      <w:pPr>
        <w:spacing w:line="360" w:lineRule="auto"/>
        <w:ind w:firstLine="420" w:firstLineChars="200"/>
        <w:rPr>
          <w:rFonts w:hint="eastAsia" w:ascii="宋体" w:hAnsi="宋体"/>
          <w:bCs/>
          <w:szCs w:val="21"/>
          <w:highlight w:val="none"/>
        </w:rPr>
      </w:pPr>
      <w:r>
        <w:rPr>
          <w:rFonts w:hint="eastAsia" w:ascii="宋体" w:hAnsi="宋体"/>
          <w:bCs/>
          <w:szCs w:val="21"/>
          <w:highlight w:val="none"/>
        </w:rPr>
        <w:t>招标文件已有明确规定的，使用招标文件规定的计量单位；招标文件没有规定的，应采用中华人民共和国法定计量单位，货币种类为人民币，否则</w:t>
      </w:r>
      <w:r>
        <w:rPr>
          <w:rFonts w:hint="eastAsia" w:ascii="宋体" w:hAnsi="宋体"/>
          <w:b/>
          <w:szCs w:val="21"/>
          <w:highlight w:val="none"/>
        </w:rPr>
        <w:t>视同未响应</w:t>
      </w:r>
      <w:r>
        <w:rPr>
          <w:rFonts w:hint="eastAsia" w:ascii="宋体" w:hAnsi="宋体"/>
          <w:bCs/>
          <w:szCs w:val="21"/>
          <w:highlight w:val="none"/>
        </w:rPr>
        <w:t>。</w:t>
      </w:r>
    </w:p>
    <w:p w14:paraId="142FC6F1">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15.投标的风险</w:t>
      </w:r>
    </w:p>
    <w:p w14:paraId="102F2A36">
      <w:pPr>
        <w:pStyle w:val="12"/>
        <w:snapToGrid w:val="0"/>
        <w:spacing w:line="360" w:lineRule="auto"/>
        <w:ind w:firstLine="420" w:firstLineChars="200"/>
        <w:jc w:val="left"/>
        <w:rPr>
          <w:rFonts w:hint="eastAsia" w:hAnsi="宋体"/>
          <w:sz w:val="21"/>
          <w:highlight w:val="none"/>
        </w:rPr>
      </w:pPr>
      <w:r>
        <w:rPr>
          <w:rFonts w:hint="eastAsia" w:hAnsi="宋体"/>
          <w:sz w:val="21"/>
          <w:highlight w:val="none"/>
        </w:rPr>
        <w:t>投标人没有按照招标文件要求提供全部资料，或者投标人没有对招标文件作出实质性响应是投标人的风险，并可能导致其投标被拒绝。</w:t>
      </w:r>
    </w:p>
    <w:p w14:paraId="71437341">
      <w:pPr>
        <w:pStyle w:val="5"/>
        <w:keepNext w:val="0"/>
        <w:keepLines w:val="0"/>
        <w:spacing w:before="0" w:after="0" w:line="360" w:lineRule="auto"/>
        <w:ind w:left="420" w:leftChars="200"/>
        <w:rPr>
          <w:rFonts w:hint="eastAsia" w:ascii="黑体" w:hAnsi="黑体" w:eastAsia="黑体"/>
          <w:sz w:val="24"/>
          <w:highlight w:val="none"/>
        </w:rPr>
      </w:pPr>
      <w:bookmarkStart w:id="154" w:name="_Toc254970679"/>
      <w:bookmarkStart w:id="155" w:name="_Toc254970538"/>
      <w:r>
        <w:rPr>
          <w:rFonts w:hint="eastAsia" w:ascii="黑体" w:hAnsi="黑体" w:eastAsia="黑体"/>
          <w:sz w:val="24"/>
          <w:highlight w:val="none"/>
        </w:rPr>
        <w:t>16.投标报价</w:t>
      </w:r>
      <w:bookmarkEnd w:id="154"/>
      <w:bookmarkEnd w:id="155"/>
    </w:p>
    <w:p w14:paraId="7BFACB6E">
      <w:pPr>
        <w:pStyle w:val="12"/>
        <w:snapToGrid w:val="0"/>
        <w:spacing w:line="360" w:lineRule="auto"/>
        <w:ind w:firstLine="420" w:firstLineChars="200"/>
        <w:jc w:val="left"/>
        <w:rPr>
          <w:rFonts w:hint="eastAsia" w:hAnsi="宋体"/>
          <w:sz w:val="21"/>
          <w:highlight w:val="none"/>
        </w:rPr>
      </w:pPr>
      <w:r>
        <w:rPr>
          <w:rFonts w:hint="eastAsia" w:hAnsi="宋体"/>
          <w:sz w:val="21"/>
          <w:highlight w:val="none"/>
        </w:rPr>
        <w:t>16.1投标报价应按“第六章　投标文件格式”中“开标一览表”格式填写。</w:t>
      </w:r>
    </w:p>
    <w:p w14:paraId="5B1695BB">
      <w:pPr>
        <w:pStyle w:val="12"/>
        <w:snapToGrid w:val="0"/>
        <w:spacing w:line="360" w:lineRule="auto"/>
        <w:ind w:firstLine="420" w:firstLineChars="200"/>
        <w:jc w:val="left"/>
        <w:rPr>
          <w:rFonts w:hint="eastAsia" w:hAnsi="宋体"/>
          <w:sz w:val="21"/>
          <w:highlight w:val="none"/>
        </w:rPr>
      </w:pPr>
      <w:bookmarkStart w:id="156" w:name="_16.2投标报价具体定义见投标人须知前附表。"/>
      <w:bookmarkEnd w:id="156"/>
      <w:r>
        <w:rPr>
          <w:rFonts w:hint="eastAsia" w:hAnsi="宋体"/>
          <w:sz w:val="21"/>
          <w:highlight w:val="none"/>
        </w:rPr>
        <w:t>16.2投标报价具体包括内容详见“投标人须知前附表”。</w:t>
      </w:r>
    </w:p>
    <w:p w14:paraId="0EBEB195">
      <w:pPr>
        <w:pStyle w:val="12"/>
        <w:snapToGrid w:val="0"/>
        <w:spacing w:line="360" w:lineRule="auto"/>
        <w:ind w:firstLine="420" w:firstLineChars="200"/>
        <w:jc w:val="left"/>
        <w:rPr>
          <w:rFonts w:hint="eastAsia" w:hAnsi="宋体"/>
          <w:sz w:val="21"/>
          <w:highlight w:val="none"/>
        </w:rPr>
      </w:pPr>
      <w:r>
        <w:rPr>
          <w:rFonts w:hint="eastAsia" w:hAnsi="宋体"/>
          <w:sz w:val="21"/>
          <w:highlight w:val="none"/>
        </w:rPr>
        <w:t>16.3投标人必须就所投每个分标的全部内容分别作完整唯一总价报价，不得存在漏项报价；投标人必须就所投分标的单项内容作唯一报价。</w:t>
      </w:r>
    </w:p>
    <w:p w14:paraId="40F8D88D">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17.投标有效期</w:t>
      </w:r>
    </w:p>
    <w:p w14:paraId="188A6299">
      <w:pPr>
        <w:spacing w:line="360" w:lineRule="auto"/>
        <w:ind w:firstLine="420" w:firstLineChars="200"/>
        <w:rPr>
          <w:rFonts w:hint="eastAsia" w:ascii="宋体" w:hAnsi="宋体"/>
          <w:bCs/>
          <w:szCs w:val="21"/>
          <w:highlight w:val="none"/>
        </w:rPr>
      </w:pPr>
      <w:bookmarkStart w:id="157" w:name="_17.1投标有效期应按“投标人须知中的前附表”规定的期限。"/>
      <w:bookmarkEnd w:id="157"/>
      <w:r>
        <w:rPr>
          <w:rFonts w:hint="eastAsia" w:ascii="宋体" w:hAnsi="宋体"/>
          <w:bCs/>
          <w:szCs w:val="21"/>
          <w:highlight w:val="none"/>
        </w:rPr>
        <w:t>17.1投标有效期是指为保证采购人有足够的时间在开标后完成评标、定标、合同签订等工作而要求投标人提交的投标文件在一定时间内保持有效的期限。</w:t>
      </w:r>
    </w:p>
    <w:p w14:paraId="26443931">
      <w:pPr>
        <w:spacing w:line="360" w:lineRule="auto"/>
        <w:ind w:firstLine="420" w:firstLineChars="200"/>
        <w:rPr>
          <w:rFonts w:hint="eastAsia" w:ascii="宋体" w:hAnsi="宋体"/>
          <w:bCs/>
          <w:szCs w:val="21"/>
          <w:highlight w:val="none"/>
        </w:rPr>
      </w:pPr>
      <w:bookmarkStart w:id="158" w:name="_Toc254970681"/>
      <w:bookmarkStart w:id="159" w:name="_Toc254970540"/>
      <w:r>
        <w:rPr>
          <w:rFonts w:hint="eastAsia" w:ascii="宋体" w:hAnsi="宋体"/>
          <w:bCs/>
          <w:szCs w:val="21"/>
          <w:highlight w:val="none"/>
        </w:rPr>
        <w:t>17.2 投标有效期应按招标文件规定的期限作出承诺，具体详见“投标人须知前附表”。</w:t>
      </w:r>
      <w:r>
        <w:rPr>
          <w:rFonts w:hint="eastAsia" w:ascii="宋体" w:hAnsi="宋体"/>
          <w:b/>
          <w:szCs w:val="21"/>
          <w:highlight w:val="none"/>
        </w:rPr>
        <w:t>承诺的投标有效期低于招标文件规定期限的，按无效投标处理</w:t>
      </w:r>
      <w:r>
        <w:rPr>
          <w:rFonts w:hint="eastAsia" w:ascii="宋体" w:hAnsi="宋体"/>
          <w:bCs/>
          <w:szCs w:val="21"/>
          <w:highlight w:val="none"/>
        </w:rPr>
        <w:t>。</w:t>
      </w:r>
    </w:p>
    <w:p w14:paraId="3B8AC992">
      <w:pPr>
        <w:spacing w:line="360" w:lineRule="auto"/>
        <w:ind w:left="420" w:leftChars="200"/>
        <w:rPr>
          <w:rFonts w:hint="eastAsia" w:ascii="宋体" w:hAnsi="宋体"/>
          <w:b/>
          <w:szCs w:val="21"/>
          <w:highlight w:val="none"/>
        </w:rPr>
      </w:pPr>
      <w:r>
        <w:rPr>
          <w:rFonts w:hint="eastAsia" w:ascii="宋体" w:hAnsi="宋体"/>
          <w:bCs/>
          <w:szCs w:val="21"/>
          <w:highlight w:val="none"/>
        </w:rPr>
        <w:t>17.3投标人的投标文件在投标有效期内均保持有效。</w:t>
      </w:r>
      <w:bookmarkEnd w:id="158"/>
      <w:bookmarkEnd w:id="159"/>
    </w:p>
    <w:p w14:paraId="4BC520F9">
      <w:pPr>
        <w:pStyle w:val="5"/>
        <w:keepNext w:val="0"/>
        <w:keepLines w:val="0"/>
        <w:spacing w:before="0" w:after="0" w:line="360" w:lineRule="auto"/>
        <w:ind w:left="420" w:leftChars="200"/>
        <w:rPr>
          <w:rFonts w:hint="eastAsia" w:ascii="黑体" w:hAnsi="黑体" w:eastAsia="黑体"/>
          <w:sz w:val="24"/>
          <w:highlight w:val="none"/>
        </w:rPr>
      </w:pPr>
      <w:bookmarkStart w:id="160" w:name="_18.投标保证金"/>
      <w:bookmarkEnd w:id="160"/>
      <w:bookmarkStart w:id="161" w:name="_Toc254970541"/>
      <w:bookmarkStart w:id="162" w:name="_Toc254970682"/>
      <w:r>
        <w:rPr>
          <w:rFonts w:hint="eastAsia" w:ascii="黑体" w:hAnsi="黑体" w:eastAsia="黑体"/>
          <w:sz w:val="24"/>
          <w:highlight w:val="none"/>
        </w:rPr>
        <w:t>18.投标保证金</w:t>
      </w:r>
      <w:bookmarkEnd w:id="161"/>
      <w:bookmarkEnd w:id="162"/>
    </w:p>
    <w:p w14:paraId="39A6D5A9">
      <w:pPr>
        <w:spacing w:line="360" w:lineRule="auto"/>
        <w:ind w:left="420" w:leftChars="200"/>
        <w:rPr>
          <w:rFonts w:hint="eastAsia" w:ascii="宋体" w:hAnsi="宋体"/>
          <w:bCs/>
          <w:szCs w:val="21"/>
          <w:highlight w:val="none"/>
        </w:rPr>
      </w:pPr>
      <w:r>
        <w:rPr>
          <w:rFonts w:hint="eastAsia" w:ascii="宋体" w:hAnsi="宋体"/>
          <w:bCs/>
          <w:szCs w:val="21"/>
          <w:highlight w:val="none"/>
        </w:rPr>
        <w:t>18.1投标人须按“投标人须知前附表” 的规定提交投标保证金。</w:t>
      </w:r>
    </w:p>
    <w:p w14:paraId="3059DB96">
      <w:pPr>
        <w:spacing w:line="360" w:lineRule="auto"/>
        <w:ind w:left="420" w:leftChars="200"/>
        <w:rPr>
          <w:rFonts w:hint="eastAsia" w:ascii="宋体" w:hAnsi="宋体"/>
          <w:bCs/>
          <w:szCs w:val="21"/>
          <w:highlight w:val="none"/>
        </w:rPr>
      </w:pPr>
      <w:r>
        <w:rPr>
          <w:rFonts w:hint="eastAsia" w:ascii="宋体" w:hAnsi="宋体"/>
          <w:bCs/>
          <w:szCs w:val="21"/>
          <w:highlight w:val="none"/>
        </w:rPr>
        <w:t>18.2投标保证金的退还</w:t>
      </w:r>
    </w:p>
    <w:p w14:paraId="55E3F54F">
      <w:pPr>
        <w:spacing w:line="360" w:lineRule="auto"/>
        <w:ind w:firstLine="420" w:firstLineChars="200"/>
        <w:rPr>
          <w:rFonts w:hint="eastAsia" w:ascii="宋体" w:hAnsi="宋体"/>
          <w:bCs/>
          <w:szCs w:val="21"/>
          <w:highlight w:val="none"/>
        </w:rPr>
      </w:pPr>
      <w:r>
        <w:rPr>
          <w:rFonts w:hint="eastAsia" w:ascii="宋体" w:hAnsi="宋体"/>
          <w:bCs/>
          <w:szCs w:val="21"/>
          <w:highlight w:val="none"/>
        </w:rPr>
        <w:t xml:space="preserve">未中标人的投标保证金自中标通知书发出之日起5个工作日内退还；中标人的投标保证金自政府采购合同签订之日起5个工作日内退还。 </w:t>
      </w:r>
    </w:p>
    <w:p w14:paraId="055DD43F">
      <w:pPr>
        <w:spacing w:line="360" w:lineRule="auto"/>
        <w:ind w:left="420" w:leftChars="200"/>
        <w:rPr>
          <w:rFonts w:hint="eastAsia" w:ascii="宋体" w:hAnsi="宋体"/>
          <w:bCs/>
          <w:szCs w:val="21"/>
          <w:highlight w:val="none"/>
        </w:rPr>
      </w:pPr>
      <w:r>
        <w:rPr>
          <w:rFonts w:hint="eastAsia" w:ascii="宋体" w:hAnsi="宋体"/>
          <w:bCs/>
          <w:szCs w:val="21"/>
          <w:highlight w:val="none"/>
        </w:rPr>
        <w:t>18.3除逾期退还投标保证金和终止招标的情形以外，投标保证金不计息。</w:t>
      </w:r>
    </w:p>
    <w:p w14:paraId="623BB22C">
      <w:pPr>
        <w:spacing w:line="360" w:lineRule="auto"/>
        <w:ind w:left="420" w:leftChars="200"/>
        <w:rPr>
          <w:rFonts w:hint="eastAsia" w:ascii="宋体" w:hAnsi="宋体"/>
          <w:bCs/>
          <w:szCs w:val="21"/>
          <w:highlight w:val="none"/>
        </w:rPr>
      </w:pPr>
      <w:r>
        <w:rPr>
          <w:rFonts w:hint="eastAsia" w:ascii="宋体" w:hAnsi="宋体"/>
          <w:bCs/>
          <w:szCs w:val="21"/>
          <w:highlight w:val="none"/>
        </w:rPr>
        <w:t xml:space="preserve">18.4投标人有下列情形之一的，投标保证金将不予退还： </w:t>
      </w:r>
    </w:p>
    <w:p w14:paraId="27E7290D">
      <w:pPr>
        <w:spacing w:line="360" w:lineRule="auto"/>
        <w:ind w:left="420" w:leftChars="200"/>
        <w:rPr>
          <w:rFonts w:hint="eastAsia" w:ascii="宋体" w:hAnsi="宋体"/>
          <w:bCs/>
          <w:szCs w:val="21"/>
          <w:highlight w:val="none"/>
        </w:rPr>
      </w:pPr>
      <w:r>
        <w:rPr>
          <w:rFonts w:hint="eastAsia" w:ascii="宋体" w:hAnsi="宋体"/>
          <w:bCs/>
          <w:szCs w:val="21"/>
          <w:highlight w:val="none"/>
        </w:rPr>
        <w:t>（1）投标人在投标有效期内撤销投标文件的；</w:t>
      </w:r>
    </w:p>
    <w:p w14:paraId="5EA30FDA">
      <w:pPr>
        <w:spacing w:line="360" w:lineRule="auto"/>
        <w:ind w:left="420" w:leftChars="200"/>
        <w:rPr>
          <w:rFonts w:hint="eastAsia" w:ascii="宋体" w:hAnsi="宋体"/>
          <w:bCs/>
          <w:szCs w:val="21"/>
          <w:highlight w:val="none"/>
        </w:rPr>
      </w:pPr>
      <w:r>
        <w:rPr>
          <w:rFonts w:hint="eastAsia" w:ascii="宋体" w:hAnsi="宋体"/>
          <w:bCs/>
          <w:szCs w:val="21"/>
          <w:highlight w:val="none"/>
        </w:rPr>
        <w:t>（2）未按规定提交履约保证金的；</w:t>
      </w:r>
    </w:p>
    <w:p w14:paraId="45FCA053">
      <w:pPr>
        <w:spacing w:line="360" w:lineRule="auto"/>
        <w:ind w:left="420" w:leftChars="200"/>
        <w:rPr>
          <w:rFonts w:hint="eastAsia" w:ascii="宋体" w:hAnsi="宋体"/>
          <w:bCs/>
          <w:szCs w:val="21"/>
          <w:highlight w:val="none"/>
        </w:rPr>
      </w:pPr>
      <w:r>
        <w:rPr>
          <w:rFonts w:hint="eastAsia" w:ascii="宋体" w:hAnsi="宋体"/>
          <w:bCs/>
          <w:szCs w:val="21"/>
          <w:highlight w:val="none"/>
        </w:rPr>
        <w:t>（3）投标人在投标过程中弄虚作假，提供虚假材料的；</w:t>
      </w:r>
    </w:p>
    <w:p w14:paraId="11A68C5F">
      <w:pPr>
        <w:spacing w:line="360" w:lineRule="auto"/>
        <w:ind w:left="420" w:leftChars="200"/>
        <w:rPr>
          <w:rFonts w:hint="eastAsia" w:ascii="宋体" w:hAnsi="宋体"/>
          <w:bCs/>
          <w:szCs w:val="21"/>
          <w:highlight w:val="none"/>
        </w:rPr>
      </w:pPr>
      <w:r>
        <w:rPr>
          <w:rFonts w:hint="eastAsia" w:ascii="宋体" w:hAnsi="宋体"/>
          <w:bCs/>
          <w:szCs w:val="21"/>
          <w:highlight w:val="none"/>
        </w:rPr>
        <w:t>（4）中标人无正当理由不与采购人签订合同的；</w:t>
      </w:r>
    </w:p>
    <w:p w14:paraId="0E9C6181">
      <w:pPr>
        <w:spacing w:line="360" w:lineRule="auto"/>
        <w:ind w:left="420" w:leftChars="200"/>
        <w:rPr>
          <w:rFonts w:hint="eastAsia" w:ascii="宋体" w:hAnsi="宋体"/>
          <w:bCs/>
          <w:szCs w:val="21"/>
          <w:highlight w:val="none"/>
        </w:rPr>
      </w:pPr>
      <w:bookmarkStart w:id="163" w:name="_Toc254970683"/>
      <w:bookmarkStart w:id="164" w:name="_Toc254970542"/>
      <w:r>
        <w:rPr>
          <w:rFonts w:hint="eastAsia" w:ascii="宋体" w:hAnsi="宋体"/>
          <w:bCs/>
          <w:szCs w:val="21"/>
          <w:highlight w:val="none"/>
        </w:rPr>
        <w:t>（5）投标人出现本章第9.2、9.3情形的；</w:t>
      </w:r>
    </w:p>
    <w:p w14:paraId="41364854">
      <w:pPr>
        <w:spacing w:line="360" w:lineRule="auto"/>
        <w:ind w:left="420" w:leftChars="200"/>
        <w:rPr>
          <w:rFonts w:hint="eastAsia" w:ascii="宋体" w:hAnsi="宋体"/>
          <w:bCs/>
          <w:szCs w:val="21"/>
          <w:highlight w:val="none"/>
        </w:rPr>
      </w:pPr>
      <w:r>
        <w:rPr>
          <w:rFonts w:hint="eastAsia" w:ascii="宋体" w:hAnsi="宋体"/>
          <w:bCs/>
          <w:szCs w:val="21"/>
          <w:highlight w:val="none"/>
        </w:rPr>
        <w:t>（6）法律法规规定的其他情形。</w:t>
      </w:r>
    </w:p>
    <w:bookmarkEnd w:id="163"/>
    <w:bookmarkEnd w:id="164"/>
    <w:p w14:paraId="77F88BC6">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19.投标文件的编制</w:t>
      </w:r>
    </w:p>
    <w:p w14:paraId="68B60F9C">
      <w:pPr>
        <w:spacing w:line="360" w:lineRule="auto"/>
        <w:ind w:firstLine="420" w:firstLineChars="200"/>
        <w:rPr>
          <w:rFonts w:hint="eastAsia" w:ascii="宋体" w:hAnsi="宋体"/>
          <w:bCs/>
          <w:szCs w:val="21"/>
          <w:highlight w:val="none"/>
        </w:rPr>
      </w:pPr>
      <w:r>
        <w:rPr>
          <w:rFonts w:hint="eastAsia" w:ascii="宋体" w:hAnsi="宋体"/>
          <w:bCs/>
          <w:szCs w:val="21"/>
          <w:highlight w:val="none"/>
        </w:rPr>
        <w:t>19.1投标人应先安装“广西政府采购云平台电子投标客户端”（请自行前往广西政府采购云平台进行下载），并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4FFDBE91">
      <w:pPr>
        <w:spacing w:line="360" w:lineRule="auto"/>
        <w:ind w:firstLine="420" w:firstLineChars="200"/>
        <w:rPr>
          <w:rFonts w:hint="eastAsia" w:ascii="宋体" w:hAnsi="宋体"/>
          <w:bCs/>
          <w:szCs w:val="21"/>
          <w:highlight w:val="none"/>
        </w:rPr>
      </w:pPr>
      <w:bookmarkStart w:id="165" w:name="_19.2投标文件应按报价文件、资格证明文件、商务文件、技术文件分别编制"/>
      <w:bookmarkEnd w:id="165"/>
      <w:r>
        <w:rPr>
          <w:rFonts w:hint="eastAsia" w:ascii="宋体" w:hAnsi="宋体"/>
          <w:bCs/>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54C675BF">
      <w:pPr>
        <w:spacing w:line="360" w:lineRule="auto"/>
        <w:rPr>
          <w:rFonts w:hint="eastAsia" w:ascii="宋体" w:hAnsi="宋体"/>
          <w:b/>
          <w:szCs w:val="21"/>
          <w:highlight w:val="none"/>
        </w:rPr>
      </w:pPr>
      <w:r>
        <w:rPr>
          <w:rFonts w:hint="eastAsia" w:ascii="宋体" w:hAnsi="宋体"/>
          <w:bCs/>
          <w:szCs w:val="21"/>
          <w:highlight w:val="none"/>
        </w:rPr>
        <w:t xml:space="preserve">    19.3投标文件须由投标人在规定位置签字（或者电子签名）、盖章（具体以投标人须知前附表或投标文件格式规定为准），</w:t>
      </w:r>
      <w:r>
        <w:rPr>
          <w:rFonts w:hint="eastAsia" w:ascii="宋体" w:hAnsi="宋体"/>
          <w:b/>
          <w:szCs w:val="21"/>
          <w:highlight w:val="none"/>
        </w:rPr>
        <w:t>否则按无效投标处理。</w:t>
      </w:r>
    </w:p>
    <w:p w14:paraId="72BCD71A">
      <w:pPr>
        <w:spacing w:line="360" w:lineRule="auto"/>
        <w:ind w:firstLine="420" w:firstLineChars="200"/>
        <w:rPr>
          <w:rFonts w:hint="eastAsia" w:ascii="宋体" w:hAnsi="宋体"/>
          <w:b/>
          <w:szCs w:val="21"/>
          <w:highlight w:val="none"/>
        </w:rPr>
      </w:pPr>
      <w:r>
        <w:rPr>
          <w:rFonts w:hint="eastAsia" w:ascii="宋体" w:hAnsi="宋体"/>
          <w:bCs/>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b/>
          <w:bCs/>
          <w:szCs w:val="21"/>
          <w:highlight w:val="none"/>
        </w:rPr>
        <w:t>否则按无效投标处理</w:t>
      </w:r>
      <w:r>
        <w:rPr>
          <w:rFonts w:hint="eastAsia" w:ascii="宋体" w:hAnsi="宋体"/>
          <w:b/>
          <w:szCs w:val="21"/>
          <w:highlight w:val="none"/>
        </w:rPr>
        <w:t>。</w:t>
      </w:r>
    </w:p>
    <w:p w14:paraId="095358AA">
      <w:pPr>
        <w:spacing w:line="360" w:lineRule="auto"/>
        <w:ind w:firstLine="316" w:firstLineChars="150"/>
        <w:rPr>
          <w:rFonts w:hint="eastAsia" w:ascii="宋体" w:hAnsi="宋体"/>
          <w:bCs/>
          <w:szCs w:val="21"/>
          <w:highlight w:val="none"/>
        </w:rPr>
      </w:pPr>
      <w:r>
        <w:rPr>
          <w:rFonts w:hint="eastAsia" w:ascii="宋体" w:hAnsi="宋体"/>
          <w:b/>
          <w:szCs w:val="21"/>
          <w:highlight w:val="none"/>
        </w:rPr>
        <w:t xml:space="preserve"> </w:t>
      </w:r>
      <w:r>
        <w:rPr>
          <w:rFonts w:hint="eastAsia" w:ascii="宋体" w:hAnsi="宋体"/>
          <w:bCs/>
          <w:szCs w:val="21"/>
          <w:highlight w:val="none"/>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3BFBFEC2">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20.电子备份投标文件</w:t>
      </w:r>
    </w:p>
    <w:p w14:paraId="45420951">
      <w:pPr>
        <w:spacing w:line="360" w:lineRule="auto"/>
        <w:ind w:firstLine="420" w:firstLineChars="200"/>
        <w:rPr>
          <w:rFonts w:hint="eastAsia" w:ascii="黑体" w:hAnsi="黑体" w:eastAsia="黑体"/>
          <w:sz w:val="24"/>
          <w:highlight w:val="none"/>
        </w:rPr>
      </w:pPr>
      <w:r>
        <w:rPr>
          <w:rFonts w:hint="eastAsia"/>
          <w:highlight w:val="none"/>
        </w:rPr>
        <w:t>电子备份投标文件是指通过“广西政府采购云平台电子投标客户端”在线编制生成且后缀名为“</w:t>
      </w:r>
      <w:r>
        <w:rPr>
          <w:highlight w:val="none"/>
        </w:rPr>
        <w:t>bfbs</w:t>
      </w:r>
      <w:r>
        <w:rPr>
          <w:rFonts w:hint="eastAsia"/>
          <w:highlight w:val="none"/>
        </w:rPr>
        <w:t>”的文件，是否接受电子备份投标文件</w:t>
      </w:r>
      <w:r>
        <w:rPr>
          <w:rFonts w:hint="eastAsia" w:hAnsi="宋体"/>
          <w:bCs/>
          <w:szCs w:val="21"/>
          <w:highlight w:val="none"/>
        </w:rPr>
        <w:t>详见“投标人须知前附表”。</w:t>
      </w:r>
    </w:p>
    <w:p w14:paraId="2F83AB63">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21.投标文件的提交</w:t>
      </w:r>
    </w:p>
    <w:p w14:paraId="039DB326">
      <w:pPr>
        <w:spacing w:line="360" w:lineRule="auto"/>
        <w:ind w:firstLine="420" w:firstLineChars="200"/>
        <w:rPr>
          <w:rFonts w:hint="eastAsia" w:hAnsi="宋体"/>
          <w:b/>
          <w:highlight w:val="none"/>
        </w:rPr>
      </w:pPr>
      <w:bookmarkStart w:id="166" w:name="_21.1投标人必须在“投标人须知中的前附表”规定的投标文件接收时间和投"/>
      <w:bookmarkEnd w:id="166"/>
      <w:r>
        <w:rPr>
          <w:rFonts w:hint="eastAsia" w:hAnsi="宋体"/>
          <w:bCs/>
          <w:szCs w:val="21"/>
          <w:highlight w:val="none"/>
        </w:rPr>
        <w:t>21.1投标人必须在“投标人须知前附表”规定的</w:t>
      </w:r>
      <w:r>
        <w:rPr>
          <w:rFonts w:hint="eastAsia" w:ascii="宋体" w:hAnsi="宋体"/>
          <w:szCs w:val="21"/>
          <w:highlight w:val="none"/>
        </w:rPr>
        <w:t>提交投标文件截止时间前将</w:t>
      </w:r>
      <w:r>
        <w:rPr>
          <w:rFonts w:hint="eastAsia" w:hAnsi="宋体"/>
          <w:bCs/>
          <w:szCs w:val="21"/>
          <w:highlight w:val="none"/>
        </w:rPr>
        <w:t>电子投标文件提交至投标地点。电子投标文件应在制作完成后，</w:t>
      </w:r>
      <w:r>
        <w:rPr>
          <w:rFonts w:hAnsi="宋体"/>
          <w:bCs/>
          <w:szCs w:val="21"/>
          <w:highlight w:val="none"/>
        </w:rPr>
        <w:t>在投标截止时间前</w:t>
      </w:r>
      <w:r>
        <w:rPr>
          <w:rFonts w:hint="eastAsia" w:hAnsi="宋体"/>
          <w:bCs/>
          <w:szCs w:val="21"/>
          <w:highlight w:val="none"/>
        </w:rPr>
        <w:t>通过有效数字证书（CA认证锁）进行电子签章、加密，然后通过网络将加密的电子投标文件递交至</w:t>
      </w:r>
      <w:r>
        <w:rPr>
          <w:rFonts w:hint="eastAsia" w:ascii="宋体" w:hAnsi="宋体"/>
          <w:b/>
          <w:szCs w:val="21"/>
          <w:highlight w:val="none"/>
        </w:rPr>
        <w:t>广西政府采购云平台</w:t>
      </w:r>
      <w:r>
        <w:rPr>
          <w:rFonts w:hint="eastAsia" w:hAnsi="宋体"/>
          <w:bCs/>
          <w:szCs w:val="21"/>
          <w:highlight w:val="none"/>
        </w:rPr>
        <w:t xml:space="preserve">。 </w:t>
      </w:r>
      <w:r>
        <w:rPr>
          <w:rFonts w:hint="eastAsia" w:hAnsi="宋体"/>
          <w:b/>
          <w:highlight w:val="none"/>
        </w:rPr>
        <w:t xml:space="preserve"> </w:t>
      </w:r>
    </w:p>
    <w:p w14:paraId="5B6A5C77">
      <w:pPr>
        <w:spacing w:line="360" w:lineRule="auto"/>
        <w:ind w:firstLine="422" w:firstLineChars="200"/>
        <w:rPr>
          <w:rFonts w:hint="eastAsia" w:ascii="宋体" w:hAnsi="宋体"/>
          <w:b/>
          <w:szCs w:val="20"/>
          <w:highlight w:val="none"/>
        </w:rPr>
      </w:pPr>
      <w:r>
        <w:rPr>
          <w:rFonts w:hint="eastAsia" w:ascii="宋体" w:hAnsi="宋体"/>
          <w:b/>
          <w:szCs w:val="21"/>
          <w:highlight w:val="none"/>
        </w:rPr>
        <w:t>21.</w:t>
      </w:r>
      <w:r>
        <w:rPr>
          <w:rFonts w:ascii="宋体" w:hAnsi="宋体"/>
          <w:b/>
          <w:szCs w:val="21"/>
          <w:highlight w:val="none"/>
        </w:rPr>
        <w:t>2</w:t>
      </w:r>
      <w:r>
        <w:rPr>
          <w:rFonts w:hint="eastAsia" w:ascii="宋体" w:hAnsi="宋体"/>
          <w:b/>
          <w:szCs w:val="21"/>
          <w:highlight w:val="none"/>
        </w:rPr>
        <w:t>未在规定时间内提交或者未按照招标文件要求加密的电子投标文件，广西政府采购云平台将拒收。</w:t>
      </w:r>
    </w:p>
    <w:p w14:paraId="0A40F7B4">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22. 投标文件的补充、修改、撤回与退回</w:t>
      </w:r>
    </w:p>
    <w:p w14:paraId="1656F370">
      <w:pPr>
        <w:snapToGrid w:val="0"/>
        <w:spacing w:line="360" w:lineRule="auto"/>
        <w:ind w:firstLine="420"/>
        <w:jc w:val="left"/>
        <w:rPr>
          <w:rFonts w:hint="eastAsia" w:ascii="宋体" w:hAnsi="宋体"/>
          <w:szCs w:val="21"/>
          <w:highlight w:val="none"/>
        </w:rPr>
      </w:pPr>
      <w:bookmarkStart w:id="167" w:name="_Toc254970543"/>
      <w:bookmarkStart w:id="168" w:name="_Toc254970684"/>
      <w:r>
        <w:rPr>
          <w:rFonts w:ascii="宋体" w:hAnsi="宋体" w:cs="宋体"/>
          <w:szCs w:val="21"/>
          <w:highlight w:val="none"/>
        </w:rPr>
        <w:t>22</w:t>
      </w:r>
      <w:r>
        <w:rPr>
          <w:rFonts w:hint="eastAsia" w:ascii="宋体" w:hAnsi="宋体" w:cs="宋体"/>
          <w:szCs w:val="21"/>
          <w:highlight w:val="none"/>
        </w:rPr>
        <w:t>.1</w:t>
      </w:r>
      <w:r>
        <w:rPr>
          <w:rFonts w:hint="eastAsia" w:ascii="宋体" w:hAnsi="宋体"/>
          <w:bCs/>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szCs w:val="21"/>
          <w:highlight w:val="none"/>
        </w:rPr>
        <w:t>（补充、修改或者撤回方式可</w:t>
      </w:r>
      <w:r>
        <w:rPr>
          <w:rFonts w:hint="eastAsia" w:ascii="宋体" w:hAnsi="宋体"/>
          <w:szCs w:val="21"/>
          <w:highlight w:val="none"/>
        </w:rPr>
        <w:t>登录</w:t>
      </w:r>
      <w:r>
        <w:rPr>
          <w:rFonts w:hint="eastAsia" w:ascii="宋体" w:hAnsi="宋体" w:cs="宋体"/>
          <w:kern w:val="0"/>
          <w:szCs w:val="21"/>
          <w:highlight w:val="none"/>
        </w:rPr>
        <w:t>广西政府采购云平台，依次</w:t>
      </w:r>
      <w:r>
        <w:rPr>
          <w:rFonts w:hint="eastAsia" w:ascii="宋体" w:hAnsi="宋体"/>
          <w:szCs w:val="21"/>
          <w:highlight w:val="none"/>
        </w:rPr>
        <w:t>进入“服务中心”中查看</w:t>
      </w:r>
      <w:r>
        <w:rPr>
          <w:rFonts w:hint="eastAsia" w:ascii="宋体" w:hAnsi="宋体" w:cs="宋体"/>
          <w:szCs w:val="21"/>
          <w:highlight w:val="none"/>
        </w:rPr>
        <w:t xml:space="preserve"> “电子投标文件制作与投送教程”）</w:t>
      </w:r>
    </w:p>
    <w:bookmarkEnd w:id="167"/>
    <w:bookmarkEnd w:id="168"/>
    <w:p w14:paraId="3B2FD68A">
      <w:pPr>
        <w:pStyle w:val="25"/>
        <w:spacing w:before="0"/>
        <w:ind w:firstLine="420"/>
        <w:rPr>
          <w:rFonts w:hint="eastAsia" w:ascii="宋体" w:hAnsi="宋体" w:cs="宋体"/>
          <w:sz w:val="21"/>
          <w:szCs w:val="21"/>
          <w:highlight w:val="none"/>
        </w:rPr>
      </w:pPr>
      <w:r>
        <w:rPr>
          <w:rFonts w:ascii="宋体" w:hAnsi="宋体" w:cs="宋体"/>
          <w:sz w:val="21"/>
          <w:szCs w:val="21"/>
          <w:highlight w:val="none"/>
        </w:rPr>
        <w:t>22.</w:t>
      </w:r>
      <w:r>
        <w:rPr>
          <w:rFonts w:hint="eastAsia" w:ascii="宋体" w:hAnsi="宋体" w:cs="宋体"/>
          <w:sz w:val="21"/>
          <w:szCs w:val="21"/>
          <w:highlight w:val="none"/>
        </w:rPr>
        <w:t>2广西政府采购云平台收到投标文件后向供应商发出确认回执通知。在投标截止时间前，除供应商补充、修改或者撤回投标文件外，任何单位和个人不得解密或提取投标文件。</w:t>
      </w:r>
    </w:p>
    <w:p w14:paraId="0B80C3C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w:t>
      </w:r>
      <w:r>
        <w:rPr>
          <w:rFonts w:ascii="宋体" w:hAnsi="宋体" w:cs="宋体"/>
          <w:szCs w:val="21"/>
          <w:highlight w:val="none"/>
        </w:rPr>
        <w:t>3</w:t>
      </w:r>
      <w:r>
        <w:rPr>
          <w:rFonts w:hint="eastAsia" w:ascii="宋体" w:hAnsi="宋体" w:cs="宋体"/>
          <w:szCs w:val="21"/>
          <w:highlight w:val="none"/>
        </w:rPr>
        <w:t>在投标截止时间后，采购人和采购代理机构对已提交的投标文件概不退回。</w:t>
      </w:r>
    </w:p>
    <w:p w14:paraId="79D436C7">
      <w:pPr>
        <w:pStyle w:val="4"/>
        <w:keepNext w:val="0"/>
        <w:keepLines w:val="0"/>
        <w:jc w:val="center"/>
        <w:rPr>
          <w:rFonts w:hint="eastAsia"/>
          <w:highlight w:val="none"/>
        </w:rPr>
      </w:pPr>
      <w:bookmarkStart w:id="169" w:name="_Toc254970685"/>
      <w:bookmarkStart w:id="170" w:name="_Toc254970544"/>
      <w:r>
        <w:rPr>
          <w:rFonts w:hint="eastAsia"/>
          <w:highlight w:val="none"/>
        </w:rPr>
        <w:t>四、开标</w:t>
      </w:r>
      <w:bookmarkEnd w:id="169"/>
      <w:bookmarkEnd w:id="170"/>
    </w:p>
    <w:p w14:paraId="329FBAEA">
      <w:pPr>
        <w:pStyle w:val="5"/>
        <w:keepNext w:val="0"/>
        <w:keepLines w:val="0"/>
        <w:spacing w:before="0" w:after="0" w:line="360" w:lineRule="auto"/>
        <w:ind w:left="420" w:leftChars="200"/>
        <w:rPr>
          <w:rFonts w:hint="eastAsia" w:ascii="黑体" w:hAnsi="黑体" w:eastAsia="黑体"/>
          <w:sz w:val="24"/>
          <w:highlight w:val="none"/>
        </w:rPr>
      </w:pPr>
      <w:bookmarkStart w:id="171" w:name="_23.开标时间和地点"/>
      <w:bookmarkEnd w:id="171"/>
      <w:r>
        <w:rPr>
          <w:rFonts w:hint="eastAsia" w:ascii="黑体" w:hAnsi="黑体" w:eastAsia="黑体"/>
          <w:sz w:val="24"/>
          <w:highlight w:val="none"/>
        </w:rPr>
        <w:t>23.开标时间和地点</w:t>
      </w:r>
    </w:p>
    <w:p w14:paraId="7BDE1F2E">
      <w:pPr>
        <w:spacing w:line="360" w:lineRule="auto"/>
        <w:ind w:firstLine="420" w:firstLineChars="200"/>
        <w:rPr>
          <w:rFonts w:hint="eastAsia" w:hAnsi="宋体"/>
          <w:bCs/>
          <w:highlight w:val="none"/>
        </w:rPr>
      </w:pPr>
      <w:r>
        <w:rPr>
          <w:rFonts w:hint="eastAsia" w:hAnsi="宋体"/>
          <w:bCs/>
          <w:highlight w:val="none"/>
        </w:rPr>
        <w:t>开标时间及地点详见“投标人须知前附表”</w:t>
      </w:r>
    </w:p>
    <w:p w14:paraId="65FD26AE">
      <w:pPr>
        <w:pStyle w:val="5"/>
        <w:keepNext w:val="0"/>
        <w:keepLines w:val="0"/>
        <w:spacing w:before="0" w:after="0" w:line="360" w:lineRule="auto"/>
        <w:ind w:left="420" w:leftChars="200"/>
        <w:rPr>
          <w:rFonts w:ascii="黑体" w:hAnsi="黑体" w:eastAsia="黑体"/>
          <w:sz w:val="24"/>
          <w:highlight w:val="none"/>
        </w:rPr>
      </w:pPr>
      <w:r>
        <w:rPr>
          <w:rFonts w:hint="eastAsia" w:ascii="黑体" w:hAnsi="黑体" w:eastAsia="黑体"/>
          <w:sz w:val="24"/>
          <w:highlight w:val="none"/>
        </w:rPr>
        <w:t>24.开标程序</w:t>
      </w:r>
    </w:p>
    <w:p w14:paraId="44F479A6">
      <w:pPr>
        <w:pStyle w:val="6"/>
        <w:spacing w:line="360" w:lineRule="auto"/>
        <w:rPr>
          <w:highlight w:val="none"/>
        </w:rPr>
      </w:pPr>
      <w:r>
        <w:rPr>
          <w:rFonts w:hint="eastAsia"/>
          <w:highlight w:val="none"/>
        </w:rPr>
        <w:t>2</w:t>
      </w:r>
      <w:r>
        <w:rPr>
          <w:highlight w:val="none"/>
        </w:rPr>
        <w:t>4.1</w:t>
      </w:r>
      <w:r>
        <w:rPr>
          <w:rFonts w:hint="eastAsia"/>
          <w:highlight w:val="none"/>
        </w:rPr>
        <w:t>提交投标文件截止时间止，投标人不足3家的，不得开标。</w:t>
      </w:r>
    </w:p>
    <w:p w14:paraId="6031012C">
      <w:pPr>
        <w:pStyle w:val="6"/>
        <w:spacing w:line="360" w:lineRule="auto"/>
        <w:rPr>
          <w:highlight w:val="none"/>
        </w:rPr>
      </w:pPr>
      <w:r>
        <w:rPr>
          <w:rFonts w:hint="eastAsia"/>
          <w:highlight w:val="none"/>
        </w:rPr>
        <w:t>24.</w:t>
      </w:r>
      <w:r>
        <w:rPr>
          <w:highlight w:val="none"/>
        </w:rPr>
        <w:t>2</w:t>
      </w:r>
      <w:r>
        <w:rPr>
          <w:rFonts w:hint="eastAsia"/>
          <w:highlight w:val="none"/>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99CCFDA">
      <w:pPr>
        <w:pStyle w:val="6"/>
        <w:spacing w:line="360" w:lineRule="auto"/>
        <w:rPr>
          <w:rFonts w:hint="eastAsia"/>
          <w:highlight w:val="none"/>
        </w:rPr>
      </w:pPr>
      <w:r>
        <w:rPr>
          <w:rFonts w:hint="eastAsia"/>
          <w:highlight w:val="none"/>
        </w:rPr>
        <w:t>24.</w:t>
      </w:r>
      <w:r>
        <w:rPr>
          <w:highlight w:val="none"/>
        </w:rPr>
        <w:t>3</w:t>
      </w:r>
      <w:r>
        <w:rPr>
          <w:rFonts w:hint="eastAsia"/>
          <w:highlight w:val="none"/>
        </w:rPr>
        <w:t>开标程序</w:t>
      </w:r>
    </w:p>
    <w:p w14:paraId="798777B0">
      <w:pPr>
        <w:pStyle w:val="6"/>
        <w:spacing w:line="360" w:lineRule="auto"/>
        <w:rPr>
          <w:rFonts w:hint="eastAsia"/>
          <w:highlight w:val="none"/>
        </w:rPr>
      </w:pPr>
      <w:r>
        <w:rPr>
          <w:rFonts w:hint="eastAsia"/>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szCs w:val="21"/>
          <w:highlight w:val="none"/>
        </w:rPr>
        <w:t>“投标人须知前附表”</w:t>
      </w:r>
      <w:r>
        <w:rPr>
          <w:rFonts w:hint="eastAsia"/>
          <w:highlight w:val="none"/>
        </w:rPr>
        <w:t>规定的时间内自行进行投标文件解密。投标人的法定代表人或其委托代理人须凭加密时所用的CA锁准时登录到广西政府采购云平台电子开标大厅签到并对电子投标文件解密。</w:t>
      </w:r>
      <w:r>
        <w:rPr>
          <w:b/>
          <w:highlight w:val="none"/>
        </w:rPr>
        <w:t>投标人</w:t>
      </w:r>
      <w:r>
        <w:rPr>
          <w:rFonts w:hint="eastAsia"/>
          <w:b/>
          <w:highlight w:val="none"/>
        </w:rPr>
        <w:t>未在</w:t>
      </w:r>
      <w:r>
        <w:rPr>
          <w:b/>
          <w:highlight w:val="none"/>
        </w:rPr>
        <w:t>规定的时间内解密</w:t>
      </w:r>
      <w:r>
        <w:rPr>
          <w:rFonts w:hint="eastAsia"/>
          <w:b/>
          <w:highlight w:val="none"/>
        </w:rPr>
        <w:t>投标文件</w:t>
      </w:r>
      <w:r>
        <w:rPr>
          <w:b/>
          <w:highlight w:val="none"/>
        </w:rPr>
        <w:t>或</w:t>
      </w:r>
      <w:r>
        <w:rPr>
          <w:rFonts w:hint="eastAsia"/>
          <w:b/>
          <w:highlight w:val="none"/>
        </w:rPr>
        <w:t>者</w:t>
      </w:r>
      <w:r>
        <w:rPr>
          <w:b/>
          <w:highlight w:val="none"/>
        </w:rPr>
        <w:t>解密失败的</w:t>
      </w:r>
      <w:r>
        <w:rPr>
          <w:rFonts w:hint="eastAsia"/>
          <w:b/>
          <w:highlight w:val="none"/>
        </w:rPr>
        <w:t>，</w:t>
      </w:r>
      <w:r>
        <w:rPr>
          <w:rFonts w:hint="eastAsia" w:ascii="宋体" w:hAnsi="宋体"/>
          <w:b/>
          <w:szCs w:val="21"/>
          <w:highlight w:val="none"/>
        </w:rPr>
        <w:t>投标人的投标文件作无效处理</w:t>
      </w:r>
      <w:r>
        <w:rPr>
          <w:b/>
          <w:highlight w:val="none"/>
        </w:rPr>
        <w:t>。</w:t>
      </w:r>
    </w:p>
    <w:p w14:paraId="23E34407">
      <w:pPr>
        <w:pStyle w:val="6"/>
        <w:spacing w:line="360" w:lineRule="auto"/>
        <w:rPr>
          <w:rFonts w:hint="eastAsia"/>
          <w:highlight w:val="none"/>
        </w:rPr>
      </w:pPr>
      <w:r>
        <w:rPr>
          <w:rFonts w:hint="eastAsia"/>
          <w:highlight w:val="none"/>
        </w:rPr>
        <w:t>（2）电子唱标。投标文件解密结束，宣布的内容均在广西政府采购云平台远程开标大厅展示，具体详见</w:t>
      </w:r>
      <w:r>
        <w:rPr>
          <w:rFonts w:hint="eastAsia" w:hAnsi="宋体"/>
          <w:bCs/>
          <w:highlight w:val="none"/>
        </w:rPr>
        <w:t>“投标人须知前附表”</w:t>
      </w:r>
      <w:r>
        <w:rPr>
          <w:rFonts w:hint="eastAsia"/>
          <w:highlight w:val="none"/>
        </w:rPr>
        <w:t>；</w:t>
      </w:r>
    </w:p>
    <w:p w14:paraId="3715A41A">
      <w:pPr>
        <w:pStyle w:val="6"/>
        <w:spacing w:line="360" w:lineRule="auto"/>
        <w:rPr>
          <w:rFonts w:hint="eastAsia"/>
          <w:highlight w:val="none"/>
        </w:rPr>
      </w:pPr>
      <w:r>
        <w:rPr>
          <w:rFonts w:hint="eastAsia"/>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56C4FF53">
      <w:pPr>
        <w:pStyle w:val="6"/>
        <w:spacing w:line="360" w:lineRule="auto"/>
        <w:rPr>
          <w:rFonts w:hint="eastAsia"/>
          <w:highlight w:val="none"/>
        </w:rPr>
      </w:pPr>
      <w:r>
        <w:rPr>
          <w:rFonts w:hint="eastAsia"/>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48427E1">
      <w:pPr>
        <w:pStyle w:val="6"/>
        <w:spacing w:line="360" w:lineRule="auto"/>
        <w:rPr>
          <w:rFonts w:hint="eastAsia"/>
          <w:szCs w:val="21"/>
          <w:highlight w:val="none"/>
        </w:rPr>
      </w:pPr>
      <w:r>
        <w:rPr>
          <w:rFonts w:hint="eastAsia"/>
          <w:szCs w:val="21"/>
          <w:highlight w:val="none"/>
        </w:rPr>
        <w:t>（5）开标结束。</w:t>
      </w:r>
    </w:p>
    <w:p w14:paraId="55908B7C">
      <w:pPr>
        <w:pStyle w:val="12"/>
        <w:snapToGrid w:val="0"/>
        <w:spacing w:line="360" w:lineRule="auto"/>
        <w:ind w:firstLine="420" w:firstLineChars="200"/>
        <w:rPr>
          <w:rFonts w:hint="eastAsia" w:hAnsi="宋体"/>
          <w:sz w:val="21"/>
          <w:highlight w:val="none"/>
        </w:rPr>
      </w:pPr>
      <w:r>
        <w:rPr>
          <w:rFonts w:hint="eastAsia"/>
          <w:sz w:val="21"/>
          <w:highlight w:val="none"/>
        </w:rPr>
        <w:t>特别说明：如遇广西政府采购云平台电子化开标或评审程序调整的，按调整后执行。</w:t>
      </w:r>
    </w:p>
    <w:p w14:paraId="0C503427">
      <w:pPr>
        <w:pStyle w:val="12"/>
        <w:snapToGrid w:val="0"/>
        <w:spacing w:line="360" w:lineRule="auto"/>
        <w:ind w:left="689" w:leftChars="228" w:hanging="210" w:hangingChars="100"/>
        <w:rPr>
          <w:rFonts w:hint="eastAsia" w:hAnsi="宋体"/>
          <w:sz w:val="21"/>
          <w:highlight w:val="none"/>
        </w:rPr>
      </w:pPr>
    </w:p>
    <w:p w14:paraId="6F27B80A">
      <w:pPr>
        <w:pStyle w:val="4"/>
        <w:keepNext w:val="0"/>
        <w:keepLines w:val="0"/>
        <w:jc w:val="center"/>
        <w:rPr>
          <w:rFonts w:hint="eastAsia"/>
          <w:highlight w:val="none"/>
        </w:rPr>
      </w:pPr>
      <w:r>
        <w:rPr>
          <w:rFonts w:hint="eastAsia"/>
          <w:highlight w:val="none"/>
        </w:rPr>
        <w:t>五、资格审查</w:t>
      </w:r>
    </w:p>
    <w:p w14:paraId="62B523DF">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25.资格审查</w:t>
      </w:r>
    </w:p>
    <w:p w14:paraId="045A38FB">
      <w:pPr>
        <w:spacing w:line="360" w:lineRule="auto"/>
        <w:ind w:firstLine="315" w:firstLineChars="150"/>
        <w:rPr>
          <w:rFonts w:hint="eastAsia" w:ascii="宋体" w:hAnsi="宋体"/>
          <w:bCs/>
          <w:szCs w:val="21"/>
          <w:highlight w:val="none"/>
        </w:rPr>
      </w:pPr>
      <w:r>
        <w:rPr>
          <w:rFonts w:hint="eastAsia" w:ascii="宋体" w:hAnsi="宋体"/>
          <w:bCs/>
          <w:szCs w:val="21"/>
          <w:highlight w:val="none"/>
        </w:rPr>
        <w:t xml:space="preserve"> 25.1</w:t>
      </w:r>
      <w:r>
        <w:rPr>
          <w:rFonts w:ascii="宋体" w:hAnsi="宋体"/>
          <w:bCs/>
          <w:szCs w:val="21"/>
          <w:highlight w:val="none"/>
        </w:rPr>
        <w:t>开标结束后，</w:t>
      </w:r>
      <w:r>
        <w:rPr>
          <w:rFonts w:hint="eastAsia" w:ascii="宋体" w:hAnsi="宋体"/>
          <w:bCs/>
          <w:szCs w:val="21"/>
          <w:highlight w:val="none"/>
        </w:rPr>
        <w:t>采购人或者采购代理机构通过电子开评标系统依据招标文件对电子投标文件进行线上资格审查</w:t>
      </w:r>
      <w:r>
        <w:rPr>
          <w:rFonts w:ascii="宋体" w:hAnsi="宋体"/>
          <w:bCs/>
          <w:szCs w:val="21"/>
          <w:highlight w:val="none"/>
        </w:rPr>
        <w:t>。</w:t>
      </w:r>
    </w:p>
    <w:p w14:paraId="59FA57FC">
      <w:pPr>
        <w:spacing w:line="360" w:lineRule="auto"/>
        <w:ind w:firstLine="315" w:firstLineChars="150"/>
        <w:rPr>
          <w:rFonts w:hint="eastAsia" w:ascii="宋体" w:hAnsi="宋体"/>
          <w:bCs/>
          <w:szCs w:val="21"/>
          <w:highlight w:val="none"/>
        </w:rPr>
      </w:pPr>
      <w:r>
        <w:rPr>
          <w:rFonts w:hint="eastAsia" w:ascii="宋体" w:hAnsi="宋体"/>
          <w:bCs/>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5802E6C7">
      <w:pPr>
        <w:spacing w:line="360" w:lineRule="auto"/>
        <w:ind w:firstLine="422" w:firstLineChars="200"/>
        <w:rPr>
          <w:rFonts w:hint="eastAsia" w:ascii="宋体" w:hAnsi="宋体"/>
          <w:b/>
          <w:bCs/>
          <w:szCs w:val="21"/>
          <w:highlight w:val="none"/>
        </w:rPr>
      </w:pPr>
      <w:bookmarkStart w:id="172" w:name="_25.3_投标人有下列情形之一的，资格审查不通过而导致其投标无效："/>
      <w:bookmarkEnd w:id="172"/>
      <w:r>
        <w:rPr>
          <w:rFonts w:hint="eastAsia" w:ascii="宋体" w:hAnsi="宋体"/>
          <w:b/>
          <w:bCs/>
          <w:szCs w:val="21"/>
          <w:highlight w:val="none"/>
        </w:rPr>
        <w:t>25.3 投标人有下列情形之一的，资格审查不通过，作无效投标处理：</w:t>
      </w:r>
    </w:p>
    <w:p w14:paraId="30B84BB8">
      <w:pPr>
        <w:pStyle w:val="12"/>
        <w:snapToGrid w:val="0"/>
        <w:spacing w:line="360" w:lineRule="auto"/>
        <w:ind w:firstLine="422" w:firstLineChars="200"/>
        <w:rPr>
          <w:rFonts w:hAnsi="宋体"/>
          <w:b/>
          <w:bCs/>
          <w:sz w:val="21"/>
          <w:highlight w:val="none"/>
        </w:rPr>
      </w:pPr>
      <w:r>
        <w:rPr>
          <w:rFonts w:hint="eastAsia" w:hAnsi="宋体"/>
          <w:b/>
          <w:bCs/>
          <w:sz w:val="21"/>
          <w:highlight w:val="none"/>
        </w:rPr>
        <w:t>（1）不具备招标文件中规定的资格要求的；</w:t>
      </w:r>
    </w:p>
    <w:p w14:paraId="3A424FE1">
      <w:pPr>
        <w:pStyle w:val="12"/>
        <w:snapToGrid w:val="0"/>
        <w:spacing w:line="360" w:lineRule="auto"/>
        <w:ind w:firstLine="422" w:firstLineChars="200"/>
        <w:rPr>
          <w:rFonts w:hAnsi="宋体"/>
          <w:b/>
          <w:bCs/>
          <w:sz w:val="21"/>
          <w:highlight w:val="none"/>
        </w:rPr>
      </w:pPr>
      <w:r>
        <w:rPr>
          <w:rFonts w:hint="eastAsia" w:hAnsi="宋体"/>
          <w:b/>
          <w:bCs/>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27F1BAAC">
      <w:pPr>
        <w:pStyle w:val="12"/>
        <w:snapToGrid w:val="0"/>
        <w:spacing w:line="360" w:lineRule="auto"/>
        <w:ind w:firstLine="422" w:firstLineChars="200"/>
        <w:rPr>
          <w:rFonts w:hint="eastAsia" w:hAnsi="宋体"/>
          <w:b/>
          <w:bCs/>
          <w:sz w:val="21"/>
          <w:highlight w:val="none"/>
        </w:rPr>
      </w:pPr>
      <w:r>
        <w:rPr>
          <w:rFonts w:hint="eastAsia" w:hAnsi="宋体"/>
          <w:b/>
          <w:bCs/>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26E70946">
      <w:pPr>
        <w:pStyle w:val="12"/>
        <w:snapToGrid w:val="0"/>
        <w:spacing w:line="360" w:lineRule="auto"/>
        <w:ind w:firstLine="422" w:firstLineChars="200"/>
        <w:rPr>
          <w:rFonts w:hint="eastAsia" w:hAnsi="宋体"/>
          <w:b/>
          <w:bCs/>
          <w:sz w:val="21"/>
          <w:highlight w:val="none"/>
        </w:rPr>
      </w:pPr>
      <w:r>
        <w:rPr>
          <w:rFonts w:hint="eastAsia" w:hAnsi="宋体"/>
          <w:b/>
          <w:bCs/>
          <w:sz w:val="21"/>
          <w:highlight w:val="none"/>
        </w:rPr>
        <w:t>（4）投标文件中的资格证明文件缺少任一项“投标人须知前附表”资格证明文件规定“必须提供”的文件资料的；</w:t>
      </w:r>
    </w:p>
    <w:p w14:paraId="11176A06">
      <w:pPr>
        <w:pStyle w:val="12"/>
        <w:snapToGrid w:val="0"/>
        <w:spacing w:line="360" w:lineRule="auto"/>
        <w:ind w:firstLine="422" w:firstLineChars="200"/>
        <w:rPr>
          <w:rFonts w:hint="eastAsia" w:hAnsi="宋体"/>
          <w:b/>
          <w:bCs/>
          <w:sz w:val="21"/>
          <w:highlight w:val="none"/>
        </w:rPr>
      </w:pPr>
      <w:r>
        <w:rPr>
          <w:rFonts w:hint="eastAsia" w:hAnsi="宋体"/>
          <w:b/>
          <w:bCs/>
          <w:sz w:val="21"/>
          <w:highlight w:val="none"/>
        </w:rPr>
        <w:t>（5）投标文件中的资格证明文件出现任一项不符合“投标人须知前附表”资格证明文件规定“必须提供”的文件资料要求或者无效的。</w:t>
      </w:r>
    </w:p>
    <w:p w14:paraId="03631BD1">
      <w:pPr>
        <w:spacing w:line="360" w:lineRule="auto"/>
        <w:ind w:left="420" w:leftChars="200"/>
        <w:rPr>
          <w:rFonts w:hint="eastAsia" w:ascii="宋体" w:hAnsi="宋体"/>
          <w:b/>
          <w:bCs/>
          <w:szCs w:val="21"/>
          <w:highlight w:val="none"/>
        </w:rPr>
      </w:pPr>
      <w:r>
        <w:rPr>
          <w:rFonts w:hint="eastAsia" w:ascii="宋体" w:hAnsi="宋体"/>
          <w:b/>
          <w:bCs/>
          <w:szCs w:val="21"/>
          <w:highlight w:val="none"/>
        </w:rPr>
        <w:t>25.4</w:t>
      </w:r>
      <w:r>
        <w:rPr>
          <w:rFonts w:ascii="宋体" w:hAnsi="宋体"/>
          <w:b/>
          <w:bCs/>
          <w:szCs w:val="21"/>
          <w:highlight w:val="none"/>
        </w:rPr>
        <w:t>合格投标人不足3家的，不得评标。</w:t>
      </w:r>
    </w:p>
    <w:p w14:paraId="437BFA62">
      <w:pPr>
        <w:pStyle w:val="12"/>
        <w:snapToGrid w:val="0"/>
        <w:spacing w:line="360" w:lineRule="auto"/>
        <w:ind w:left="689" w:leftChars="228" w:hanging="210" w:hangingChars="100"/>
        <w:rPr>
          <w:rFonts w:hint="eastAsia" w:hAnsi="宋体"/>
          <w:sz w:val="21"/>
          <w:highlight w:val="none"/>
        </w:rPr>
      </w:pPr>
    </w:p>
    <w:p w14:paraId="00CF0A53">
      <w:pPr>
        <w:pStyle w:val="4"/>
        <w:keepNext w:val="0"/>
        <w:keepLines w:val="0"/>
        <w:jc w:val="center"/>
        <w:rPr>
          <w:rFonts w:hint="eastAsia"/>
          <w:highlight w:val="none"/>
        </w:rPr>
      </w:pPr>
      <w:r>
        <w:rPr>
          <w:rFonts w:hint="eastAsia"/>
          <w:highlight w:val="none"/>
        </w:rPr>
        <w:t>六、评标</w:t>
      </w:r>
    </w:p>
    <w:p w14:paraId="1D2BDDE0">
      <w:pPr>
        <w:pStyle w:val="5"/>
        <w:keepNext w:val="0"/>
        <w:keepLines w:val="0"/>
        <w:spacing w:before="0" w:after="0" w:line="360" w:lineRule="auto"/>
        <w:ind w:left="420" w:leftChars="200"/>
        <w:rPr>
          <w:rFonts w:hint="eastAsia" w:ascii="黑体" w:hAnsi="黑体" w:eastAsia="黑体"/>
          <w:sz w:val="24"/>
          <w:highlight w:val="none"/>
        </w:rPr>
      </w:pPr>
      <w:bookmarkStart w:id="173" w:name="_26.组建评标委员会"/>
      <w:bookmarkEnd w:id="173"/>
      <w:r>
        <w:rPr>
          <w:rFonts w:hint="eastAsia" w:ascii="黑体" w:hAnsi="黑体" w:eastAsia="黑体"/>
          <w:sz w:val="24"/>
          <w:highlight w:val="none"/>
        </w:rPr>
        <w:t>26.组建评标委员会</w:t>
      </w:r>
    </w:p>
    <w:p w14:paraId="2AD9704C">
      <w:pPr>
        <w:pStyle w:val="12"/>
        <w:snapToGrid w:val="0"/>
        <w:spacing w:line="360" w:lineRule="auto"/>
        <w:ind w:firstLine="420" w:firstLineChars="200"/>
        <w:rPr>
          <w:rFonts w:hint="eastAsia" w:hAnsi="宋体"/>
          <w:sz w:val="21"/>
          <w:highlight w:val="none"/>
        </w:rPr>
      </w:pPr>
      <w:r>
        <w:rPr>
          <w:rFonts w:hint="eastAsia" w:hAnsi="宋体"/>
          <w:sz w:val="21"/>
          <w:highlight w:val="none"/>
        </w:rPr>
        <w:t>26.1评标委员会由采购人代表和评审专家组成，具体人数详见“投标人须知前附表”，其中评审专家不得少于成员总数的三分之二。</w:t>
      </w:r>
    </w:p>
    <w:p w14:paraId="51ECBEF3">
      <w:pPr>
        <w:pStyle w:val="12"/>
        <w:snapToGrid w:val="0"/>
        <w:spacing w:line="360" w:lineRule="auto"/>
        <w:ind w:left="2" w:leftChars="1" w:firstLine="420" w:firstLineChars="200"/>
        <w:rPr>
          <w:rFonts w:hint="eastAsia" w:hAnsi="宋体"/>
          <w:sz w:val="21"/>
          <w:highlight w:val="none"/>
        </w:rPr>
      </w:pPr>
      <w:r>
        <w:rPr>
          <w:rFonts w:hint="eastAsia" w:hAnsi="宋体"/>
          <w:sz w:val="21"/>
          <w:highlight w:val="none"/>
        </w:rPr>
        <w:t>26.2参加过采购项目前期咨询论证的专家，不得参加该采购项目的评审活动。</w:t>
      </w:r>
    </w:p>
    <w:p w14:paraId="143EC093">
      <w:pPr>
        <w:pStyle w:val="12"/>
        <w:snapToGrid w:val="0"/>
        <w:spacing w:line="360" w:lineRule="auto"/>
        <w:ind w:left="2" w:leftChars="1" w:firstLine="420" w:firstLineChars="200"/>
        <w:rPr>
          <w:rFonts w:hint="eastAsia" w:hAnsi="宋体"/>
          <w:sz w:val="21"/>
          <w:highlight w:val="none"/>
        </w:rPr>
      </w:pPr>
      <w:r>
        <w:rPr>
          <w:rFonts w:hint="eastAsia" w:hAnsi="宋体"/>
          <w:sz w:val="21"/>
          <w:highlight w:val="none"/>
        </w:rPr>
        <w:t>26.3</w:t>
      </w:r>
      <w:r>
        <w:rPr>
          <w:rFonts w:hint="eastAsia" w:hAnsi="宋体"/>
          <w:bCs/>
          <w:sz w:val="21"/>
          <w:highlight w:val="none"/>
        </w:rPr>
        <w:t>采购代理机构应当基于广西政府采购云平台抽（选）取评审专家。</w:t>
      </w:r>
    </w:p>
    <w:p w14:paraId="004F930E">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27.评标的依据</w:t>
      </w:r>
    </w:p>
    <w:p w14:paraId="21AFC118">
      <w:pPr>
        <w:pStyle w:val="12"/>
        <w:snapToGrid w:val="0"/>
        <w:spacing w:line="360" w:lineRule="auto"/>
        <w:ind w:firstLine="420" w:firstLineChars="200"/>
        <w:rPr>
          <w:rFonts w:hint="eastAsia" w:hAnsi="宋体"/>
          <w:sz w:val="21"/>
          <w:highlight w:val="none"/>
        </w:rPr>
      </w:pPr>
      <w:r>
        <w:rPr>
          <w:rFonts w:hint="eastAsia" w:hAnsi="宋体"/>
          <w:sz w:val="21"/>
          <w:highlight w:val="none"/>
        </w:rPr>
        <w:t>评标委员会以</w:t>
      </w:r>
      <w:r>
        <w:rPr>
          <w:rFonts w:hint="eastAsia" w:hAnsi="宋体" w:cs="宋体"/>
          <w:sz w:val="21"/>
          <w:highlight w:val="none"/>
        </w:rPr>
        <w:t>“第四章 评标方法和评标标准”</w:t>
      </w:r>
      <w:r>
        <w:rPr>
          <w:rFonts w:hint="eastAsia" w:hAnsi="宋体"/>
          <w:sz w:val="21"/>
          <w:highlight w:val="none"/>
        </w:rPr>
        <w:t>为依据对投标文件进行评审，</w:t>
      </w:r>
      <w:r>
        <w:rPr>
          <w:rFonts w:hAnsi="宋体"/>
          <w:sz w:val="21"/>
          <w:highlight w:val="none"/>
        </w:rPr>
        <w:t>没有规定的方法、评审因素和标准，不作为评标依据。</w:t>
      </w:r>
    </w:p>
    <w:p w14:paraId="442FDB34">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28.评标原则</w:t>
      </w:r>
    </w:p>
    <w:p w14:paraId="725B4A74">
      <w:pPr>
        <w:pStyle w:val="12"/>
        <w:snapToGrid w:val="0"/>
        <w:spacing w:line="360" w:lineRule="auto"/>
        <w:ind w:firstLine="420" w:firstLineChars="200"/>
        <w:rPr>
          <w:rFonts w:hint="eastAsia" w:hAnsi="宋体"/>
          <w:sz w:val="21"/>
          <w:highlight w:val="none"/>
        </w:rPr>
      </w:pPr>
      <w:r>
        <w:rPr>
          <w:rFonts w:hint="eastAsia" w:hAnsi="宋体"/>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D0E394E">
      <w:pPr>
        <w:pStyle w:val="12"/>
        <w:snapToGrid w:val="0"/>
        <w:spacing w:line="360" w:lineRule="auto"/>
        <w:ind w:firstLine="420" w:firstLineChars="200"/>
        <w:rPr>
          <w:rFonts w:hint="eastAsia" w:hAnsi="宋体"/>
          <w:sz w:val="21"/>
          <w:highlight w:val="none"/>
        </w:rPr>
      </w:pPr>
      <w:r>
        <w:rPr>
          <w:rFonts w:hint="eastAsia" w:hAnsi="宋体"/>
          <w:sz w:val="21"/>
          <w:highlight w:val="none"/>
        </w:rPr>
        <w:t>28.2</w:t>
      </w:r>
      <w:bookmarkStart w:id="174" w:name="_28.3评标方法。本项目将按须知前附表规定的评标办法进行评标，具体评标"/>
      <w:bookmarkEnd w:id="174"/>
      <w:r>
        <w:rPr>
          <w:rFonts w:hint="eastAsia" w:hAnsi="宋体"/>
          <w:sz w:val="21"/>
          <w:highlight w:val="none"/>
        </w:rPr>
        <w:t>评委表决。评标委员会成员对需要共同认定的事项存在争议的，应当按照少数服从多数的原则作出结论。</w:t>
      </w:r>
    </w:p>
    <w:p w14:paraId="1BDF62DF">
      <w:pPr>
        <w:pStyle w:val="12"/>
        <w:snapToGrid w:val="0"/>
        <w:spacing w:line="360" w:lineRule="auto"/>
        <w:ind w:firstLine="420" w:firstLineChars="200"/>
        <w:rPr>
          <w:rFonts w:hAnsi="宋体"/>
          <w:sz w:val="21"/>
          <w:highlight w:val="none"/>
        </w:rPr>
      </w:pPr>
      <w:r>
        <w:rPr>
          <w:rFonts w:hint="eastAsia" w:hAnsi="宋体"/>
          <w:sz w:val="21"/>
          <w:highlight w:val="none"/>
        </w:rPr>
        <w:t>28.</w:t>
      </w:r>
      <w:r>
        <w:rPr>
          <w:rFonts w:hAnsi="宋体"/>
          <w:sz w:val="21"/>
          <w:highlight w:val="none"/>
        </w:rPr>
        <w:t>3</w:t>
      </w:r>
      <w:r>
        <w:rPr>
          <w:rFonts w:hint="eastAsia" w:hAnsi="宋体"/>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D15D38A">
      <w:pPr>
        <w:pStyle w:val="12"/>
        <w:snapToGrid w:val="0"/>
        <w:spacing w:line="360" w:lineRule="auto"/>
        <w:ind w:firstLine="420" w:firstLineChars="200"/>
        <w:rPr>
          <w:rFonts w:hint="eastAsia" w:hAnsi="宋体"/>
          <w:sz w:val="21"/>
          <w:highlight w:val="none"/>
        </w:rPr>
      </w:pPr>
      <w:r>
        <w:rPr>
          <w:rFonts w:hint="eastAsia" w:hAnsi="宋体"/>
          <w:sz w:val="21"/>
          <w:highlight w:val="none"/>
        </w:rPr>
        <w:t>2</w:t>
      </w:r>
      <w:r>
        <w:rPr>
          <w:rFonts w:hAnsi="宋体"/>
          <w:sz w:val="21"/>
          <w:highlight w:val="none"/>
        </w:rPr>
        <w:t>8.4</w:t>
      </w:r>
      <w:r>
        <w:rPr>
          <w:rFonts w:hint="eastAsia" w:hAnsi="宋体"/>
          <w:sz w:val="21"/>
          <w:highlight w:val="none"/>
        </w:rPr>
        <w:t>评标过程的监控。本项目电子评标过程实行网上留痕、全程录音、录像监控，</w:t>
      </w:r>
      <w:r>
        <w:rPr>
          <w:rFonts w:hint="eastAsia" w:hAnsi="宋体"/>
          <w:b/>
          <w:sz w:val="21"/>
          <w:highlight w:val="none"/>
        </w:rPr>
        <w:t>投标人在评标过程中所进行的试图影响评标结果的不公正活动，可能导致其投标按无效处理。</w:t>
      </w:r>
    </w:p>
    <w:p w14:paraId="6A908CB7">
      <w:pPr>
        <w:pStyle w:val="5"/>
        <w:keepNext w:val="0"/>
        <w:keepLines w:val="0"/>
        <w:spacing w:before="0" w:after="0" w:line="360" w:lineRule="auto"/>
        <w:ind w:left="420" w:leftChars="200"/>
        <w:rPr>
          <w:rFonts w:hint="eastAsia" w:ascii="黑体" w:hAnsi="黑体" w:eastAsia="黑体"/>
          <w:sz w:val="21"/>
          <w:szCs w:val="21"/>
          <w:highlight w:val="none"/>
        </w:rPr>
      </w:pPr>
      <w:r>
        <w:rPr>
          <w:rFonts w:hint="eastAsia" w:ascii="黑体" w:hAnsi="黑体" w:eastAsia="黑体"/>
          <w:sz w:val="21"/>
          <w:szCs w:val="21"/>
          <w:highlight w:val="none"/>
        </w:rPr>
        <w:t>29.评标方法及中标候选人推荐</w:t>
      </w:r>
    </w:p>
    <w:p w14:paraId="02AD2AD0">
      <w:pPr>
        <w:pStyle w:val="12"/>
        <w:snapToGrid w:val="0"/>
        <w:spacing w:line="360" w:lineRule="auto"/>
        <w:ind w:firstLine="420" w:firstLineChars="200"/>
        <w:rPr>
          <w:rFonts w:hAnsi="宋体"/>
          <w:sz w:val="21"/>
          <w:highlight w:val="none"/>
        </w:rPr>
      </w:pPr>
      <w:r>
        <w:rPr>
          <w:rFonts w:hint="eastAsia" w:hAnsi="宋体"/>
          <w:sz w:val="21"/>
          <w:highlight w:val="none"/>
        </w:rPr>
        <w:t>2</w:t>
      </w:r>
      <w:r>
        <w:rPr>
          <w:rFonts w:hAnsi="宋体"/>
          <w:sz w:val="21"/>
          <w:highlight w:val="none"/>
        </w:rPr>
        <w:t>9.1</w:t>
      </w:r>
      <w:r>
        <w:rPr>
          <w:rFonts w:hint="eastAsia" w:hAnsi="宋体"/>
          <w:sz w:val="21"/>
          <w:highlight w:val="none"/>
        </w:rPr>
        <w:t>本项目的评标方法详见“投标人须知前附表”。</w:t>
      </w:r>
    </w:p>
    <w:p w14:paraId="49400B05">
      <w:pPr>
        <w:pStyle w:val="12"/>
        <w:snapToGrid w:val="0"/>
        <w:spacing w:line="360" w:lineRule="auto"/>
        <w:ind w:firstLine="420" w:firstLineChars="200"/>
        <w:rPr>
          <w:rFonts w:hAnsi="宋体"/>
          <w:sz w:val="21"/>
          <w:highlight w:val="none"/>
        </w:rPr>
      </w:pPr>
      <w:r>
        <w:rPr>
          <w:rFonts w:hint="eastAsia" w:hAnsi="宋体"/>
          <w:sz w:val="21"/>
          <w:highlight w:val="none"/>
        </w:rPr>
        <w:t>2</w:t>
      </w:r>
      <w:r>
        <w:rPr>
          <w:rFonts w:hAnsi="宋体"/>
          <w:sz w:val="21"/>
          <w:highlight w:val="none"/>
        </w:rPr>
        <w:t>9.2</w:t>
      </w:r>
      <w:r>
        <w:rPr>
          <w:rFonts w:hAnsi="宋体" w:cs="宋体"/>
          <w:sz w:val="21"/>
          <w:highlight w:val="none"/>
        </w:rPr>
        <w:t xml:space="preserve"> </w:t>
      </w:r>
      <w:r>
        <w:rPr>
          <w:rFonts w:hint="eastAsia" w:hAnsi="宋体" w:cs="宋体"/>
          <w:sz w:val="21"/>
          <w:highlight w:val="none"/>
        </w:rPr>
        <w:t>商务/技术要求</w:t>
      </w:r>
      <w:r>
        <w:rPr>
          <w:rFonts w:hint="eastAsia" w:hAnsi="宋体"/>
          <w:sz w:val="21"/>
          <w:highlight w:val="none"/>
        </w:rPr>
        <w:t>允许负偏离的条款数</w:t>
      </w:r>
      <w:r>
        <w:rPr>
          <w:rFonts w:hAnsi="宋体"/>
          <w:sz w:val="21"/>
          <w:highlight w:val="none"/>
        </w:rPr>
        <w:t>详见</w:t>
      </w:r>
      <w:r>
        <w:rPr>
          <w:rFonts w:hint="eastAsia" w:hAnsi="宋体"/>
          <w:sz w:val="21"/>
          <w:highlight w:val="none"/>
        </w:rPr>
        <w:t>“投标人须知前附表”。</w:t>
      </w:r>
    </w:p>
    <w:p w14:paraId="1434783B">
      <w:pPr>
        <w:pStyle w:val="12"/>
        <w:snapToGrid w:val="0"/>
        <w:spacing w:line="360" w:lineRule="auto"/>
        <w:ind w:firstLine="420" w:firstLineChars="200"/>
        <w:rPr>
          <w:rFonts w:hint="eastAsia" w:hAnsi="宋体" w:cs="宋体"/>
          <w:sz w:val="21"/>
          <w:highlight w:val="none"/>
        </w:rPr>
      </w:pPr>
      <w:r>
        <w:rPr>
          <w:rFonts w:hint="eastAsia" w:hAnsi="宋体"/>
          <w:sz w:val="21"/>
          <w:highlight w:val="none"/>
        </w:rPr>
        <w:t>2</w:t>
      </w:r>
      <w:r>
        <w:rPr>
          <w:rFonts w:hAnsi="宋体"/>
          <w:sz w:val="21"/>
          <w:highlight w:val="none"/>
        </w:rPr>
        <w:t>9.3</w:t>
      </w:r>
      <w:r>
        <w:rPr>
          <w:rFonts w:hAnsi="宋体" w:cs="宋体"/>
          <w:sz w:val="21"/>
          <w:highlight w:val="none"/>
        </w:rPr>
        <w:t xml:space="preserve"> </w:t>
      </w:r>
      <w:r>
        <w:rPr>
          <w:rFonts w:hAnsi="宋体"/>
          <w:sz w:val="21"/>
          <w:highlight w:val="none"/>
        </w:rPr>
        <w:t>中标候选人推荐数量详见</w:t>
      </w:r>
      <w:r>
        <w:rPr>
          <w:rFonts w:hint="eastAsia" w:hAnsi="宋体"/>
          <w:sz w:val="21"/>
          <w:highlight w:val="none"/>
        </w:rPr>
        <w:t>“投标人须知前附表”。</w:t>
      </w:r>
    </w:p>
    <w:p w14:paraId="41575DF2">
      <w:pPr>
        <w:spacing w:line="360" w:lineRule="auto"/>
        <w:ind w:firstLine="420" w:firstLineChars="200"/>
        <w:rPr>
          <w:rFonts w:hint="eastAsia" w:hAnsi="宋体"/>
          <w:highlight w:val="none"/>
        </w:rPr>
      </w:pPr>
      <w:r>
        <w:rPr>
          <w:rFonts w:hint="eastAsia" w:hAnsi="宋体"/>
          <w:szCs w:val="21"/>
          <w:highlight w:val="none"/>
        </w:rPr>
        <w:t>29.</w:t>
      </w:r>
      <w:r>
        <w:rPr>
          <w:rFonts w:hAnsi="宋体"/>
          <w:szCs w:val="21"/>
          <w:highlight w:val="none"/>
        </w:rPr>
        <w:t>4</w:t>
      </w:r>
      <w:r>
        <w:rPr>
          <w:rFonts w:hint="eastAsia" w:hAnsi="宋体"/>
          <w:szCs w:val="21"/>
          <w:highlight w:val="none"/>
        </w:rPr>
        <w:t xml:space="preserve"> 电子交易活动的中止。采购过程中出现以下情形，导致</w:t>
      </w:r>
      <w:r>
        <w:rPr>
          <w:rFonts w:hint="eastAsia" w:hAnsi="宋体"/>
          <w:highlight w:val="none"/>
        </w:rPr>
        <w:t>电子交易平台无法正常运行，或者无法保证电子交易的公平、公正和安全时，采购代理机构可以中止电子交易活动：</w:t>
      </w:r>
    </w:p>
    <w:p w14:paraId="54CD32D8">
      <w:pPr>
        <w:spacing w:line="360" w:lineRule="auto"/>
        <w:ind w:firstLine="420" w:firstLineChars="200"/>
        <w:rPr>
          <w:rFonts w:hint="eastAsia" w:hAnsi="宋体"/>
          <w:highlight w:val="none"/>
        </w:rPr>
      </w:pPr>
      <w:r>
        <w:rPr>
          <w:rFonts w:hint="eastAsia" w:hAnsi="宋体"/>
          <w:highlight w:val="none"/>
        </w:rPr>
        <w:t xml:space="preserve">（1）电子交易平台发生故障而无法登录访问的； </w:t>
      </w:r>
    </w:p>
    <w:p w14:paraId="08045F92">
      <w:pPr>
        <w:spacing w:line="360" w:lineRule="auto"/>
        <w:ind w:firstLine="420" w:firstLineChars="200"/>
        <w:rPr>
          <w:rFonts w:hint="eastAsia" w:hAnsi="宋体"/>
          <w:highlight w:val="none"/>
        </w:rPr>
      </w:pPr>
      <w:r>
        <w:rPr>
          <w:rFonts w:hint="eastAsia" w:hAnsi="宋体"/>
          <w:highlight w:val="none"/>
        </w:rPr>
        <w:t>（2）电子交易平台应用或数据库出现错误，不能进行正常操作的；</w:t>
      </w:r>
    </w:p>
    <w:p w14:paraId="57A97367">
      <w:pPr>
        <w:spacing w:line="360" w:lineRule="auto"/>
        <w:ind w:firstLine="420" w:firstLineChars="200"/>
        <w:rPr>
          <w:rFonts w:hint="eastAsia" w:hAnsi="宋体"/>
          <w:highlight w:val="none"/>
        </w:rPr>
      </w:pPr>
      <w:r>
        <w:rPr>
          <w:rFonts w:hint="eastAsia" w:hAnsi="宋体"/>
          <w:highlight w:val="none"/>
        </w:rPr>
        <w:t>（3）电子交易平台发现严重安全漏洞，有潜在泄密危险的；</w:t>
      </w:r>
    </w:p>
    <w:p w14:paraId="2A39776A">
      <w:pPr>
        <w:spacing w:line="360" w:lineRule="auto"/>
        <w:ind w:firstLine="420" w:firstLineChars="200"/>
        <w:rPr>
          <w:rFonts w:hint="eastAsia" w:hAnsi="宋体"/>
          <w:highlight w:val="none"/>
        </w:rPr>
      </w:pPr>
      <w:r>
        <w:rPr>
          <w:rFonts w:hint="eastAsia" w:hAnsi="宋体"/>
          <w:highlight w:val="none"/>
        </w:rPr>
        <w:t xml:space="preserve">（4）病毒发作导致不能进行正常操作的； </w:t>
      </w:r>
    </w:p>
    <w:p w14:paraId="7D8625FC">
      <w:pPr>
        <w:spacing w:line="360" w:lineRule="auto"/>
        <w:ind w:firstLine="420" w:firstLineChars="200"/>
        <w:rPr>
          <w:rFonts w:hint="eastAsia" w:hAnsi="宋体"/>
          <w:highlight w:val="none"/>
        </w:rPr>
      </w:pPr>
      <w:r>
        <w:rPr>
          <w:rFonts w:hint="eastAsia" w:hAnsi="宋体"/>
          <w:highlight w:val="none"/>
        </w:rPr>
        <w:t>（5）其他无法保证电子交易的公平、公正和安全的情况。</w:t>
      </w:r>
    </w:p>
    <w:p w14:paraId="684210AE">
      <w:pPr>
        <w:spacing w:line="360" w:lineRule="auto"/>
        <w:ind w:firstLine="420" w:firstLineChars="200"/>
        <w:rPr>
          <w:rFonts w:hAnsi="宋体"/>
          <w:highlight w:val="none"/>
        </w:rPr>
      </w:pPr>
      <w:r>
        <w:rPr>
          <w:rFonts w:hint="eastAsia" w:hAnsi="宋体"/>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ECD12E7">
      <w:pPr>
        <w:spacing w:line="360" w:lineRule="auto"/>
        <w:ind w:firstLine="420" w:firstLineChars="200"/>
        <w:rPr>
          <w:rFonts w:hint="eastAsia" w:hAnsi="宋体"/>
          <w:highlight w:val="none"/>
        </w:rPr>
      </w:pPr>
      <w:r>
        <w:rPr>
          <w:rFonts w:hint="eastAsia" w:hAnsi="宋体"/>
          <w:highlight w:val="none"/>
        </w:rPr>
        <w:t>29.5出现下列情形之一的，应予废标：</w:t>
      </w:r>
    </w:p>
    <w:p w14:paraId="6B3164B0">
      <w:pPr>
        <w:spacing w:line="360" w:lineRule="auto"/>
        <w:ind w:firstLine="420" w:firstLineChars="200"/>
        <w:rPr>
          <w:rFonts w:hint="eastAsia" w:hAnsi="宋体"/>
          <w:highlight w:val="none"/>
        </w:rPr>
      </w:pPr>
      <w:r>
        <w:rPr>
          <w:rFonts w:hint="eastAsia" w:hAnsi="宋体"/>
          <w:highlight w:val="none"/>
        </w:rPr>
        <w:t>（1）符合专业条件的供应商或者对招标文件作实质响应的供应商不足三家的；</w:t>
      </w:r>
    </w:p>
    <w:p w14:paraId="0DB357DD">
      <w:pPr>
        <w:spacing w:line="360" w:lineRule="auto"/>
        <w:ind w:firstLine="420" w:firstLineChars="200"/>
        <w:rPr>
          <w:rFonts w:hint="eastAsia" w:hAnsi="宋体"/>
          <w:highlight w:val="none"/>
        </w:rPr>
      </w:pPr>
      <w:r>
        <w:rPr>
          <w:rFonts w:hint="eastAsia" w:hAnsi="宋体"/>
          <w:highlight w:val="none"/>
        </w:rPr>
        <w:t>（2）出现影响采购公正的违法、违规行为的；</w:t>
      </w:r>
    </w:p>
    <w:p w14:paraId="3E71C739">
      <w:pPr>
        <w:spacing w:line="360" w:lineRule="auto"/>
        <w:ind w:firstLine="420" w:firstLineChars="200"/>
        <w:rPr>
          <w:rFonts w:hint="eastAsia" w:hAnsi="宋体"/>
          <w:highlight w:val="none"/>
        </w:rPr>
      </w:pPr>
      <w:r>
        <w:rPr>
          <w:rFonts w:hint="eastAsia" w:hAnsi="宋体"/>
          <w:highlight w:val="none"/>
        </w:rPr>
        <w:t>（3）投标人的报价均超过了采购预算，采购人不能支付的；</w:t>
      </w:r>
    </w:p>
    <w:p w14:paraId="03E1924C">
      <w:pPr>
        <w:spacing w:line="360" w:lineRule="auto"/>
        <w:ind w:firstLine="420" w:firstLineChars="200"/>
        <w:rPr>
          <w:rFonts w:hint="eastAsia" w:hAnsi="宋体"/>
          <w:highlight w:val="none"/>
        </w:rPr>
      </w:pPr>
      <w:r>
        <w:rPr>
          <w:rFonts w:hint="eastAsia" w:hAnsi="宋体"/>
          <w:highlight w:val="none"/>
        </w:rPr>
        <w:t>（4）因重大变故，采购任务取消的。</w:t>
      </w:r>
    </w:p>
    <w:p w14:paraId="26222C5C">
      <w:pPr>
        <w:spacing w:line="360" w:lineRule="auto"/>
        <w:ind w:firstLine="420" w:firstLineChars="200"/>
        <w:rPr>
          <w:rFonts w:hint="eastAsia" w:hAnsi="宋体"/>
          <w:highlight w:val="none"/>
        </w:rPr>
      </w:pPr>
      <w:r>
        <w:rPr>
          <w:rFonts w:hint="eastAsia" w:hAnsi="宋体"/>
          <w:highlight w:val="none"/>
        </w:rPr>
        <w:t>废标后，采购人应当将废标理由通知所有投标人。</w:t>
      </w:r>
    </w:p>
    <w:p w14:paraId="485A3C8B">
      <w:pPr>
        <w:pStyle w:val="12"/>
        <w:snapToGrid w:val="0"/>
        <w:spacing w:line="360" w:lineRule="auto"/>
        <w:rPr>
          <w:rFonts w:hint="eastAsia" w:hAnsi="宋体"/>
          <w:sz w:val="21"/>
          <w:highlight w:val="none"/>
        </w:rPr>
      </w:pPr>
    </w:p>
    <w:p w14:paraId="314754F1">
      <w:pPr>
        <w:pStyle w:val="4"/>
        <w:keepNext w:val="0"/>
        <w:keepLines w:val="0"/>
        <w:jc w:val="center"/>
        <w:rPr>
          <w:rFonts w:hint="eastAsia"/>
          <w:highlight w:val="none"/>
        </w:rPr>
      </w:pPr>
      <w:bookmarkStart w:id="175" w:name="_Toc254970687"/>
      <w:bookmarkStart w:id="176" w:name="_Toc254970546"/>
      <w:r>
        <w:rPr>
          <w:rFonts w:hint="eastAsia"/>
          <w:highlight w:val="none"/>
        </w:rPr>
        <w:t>七、</w:t>
      </w:r>
      <w:bookmarkEnd w:id="175"/>
      <w:bookmarkEnd w:id="176"/>
      <w:r>
        <w:rPr>
          <w:rFonts w:hint="eastAsia"/>
          <w:highlight w:val="none"/>
        </w:rPr>
        <w:t>中标和合同</w:t>
      </w:r>
    </w:p>
    <w:p w14:paraId="1808D734">
      <w:pPr>
        <w:pStyle w:val="5"/>
        <w:keepNext w:val="0"/>
        <w:keepLines w:val="0"/>
        <w:spacing w:before="0" w:after="0" w:line="360" w:lineRule="auto"/>
        <w:ind w:left="420" w:leftChars="200"/>
        <w:rPr>
          <w:rFonts w:ascii="黑体" w:hAnsi="黑体" w:eastAsia="黑体"/>
          <w:sz w:val="24"/>
          <w:highlight w:val="none"/>
        </w:rPr>
      </w:pPr>
      <w:r>
        <w:rPr>
          <w:rFonts w:hint="eastAsia" w:ascii="黑体" w:hAnsi="黑体" w:eastAsia="黑体"/>
          <w:sz w:val="24"/>
          <w:highlight w:val="none"/>
        </w:rPr>
        <w:t>30</w:t>
      </w:r>
      <w:r>
        <w:rPr>
          <w:rFonts w:ascii="黑体" w:hAnsi="黑体" w:eastAsia="黑体"/>
          <w:sz w:val="24"/>
          <w:highlight w:val="none"/>
        </w:rPr>
        <w:t xml:space="preserve"> </w:t>
      </w:r>
      <w:r>
        <w:rPr>
          <w:rFonts w:hint="eastAsia" w:ascii="黑体" w:hAnsi="黑体" w:eastAsia="黑体"/>
          <w:sz w:val="24"/>
          <w:highlight w:val="none"/>
        </w:rPr>
        <w:t>确定中标人</w:t>
      </w:r>
    </w:p>
    <w:p w14:paraId="17CCAB43">
      <w:pPr>
        <w:spacing w:line="360" w:lineRule="auto"/>
        <w:ind w:firstLine="420" w:firstLineChars="200"/>
        <w:rPr>
          <w:rFonts w:hint="eastAsia" w:ascii="宋体" w:hAnsi="宋体"/>
          <w:bCs/>
          <w:szCs w:val="21"/>
          <w:highlight w:val="none"/>
        </w:rPr>
      </w:pPr>
      <w:r>
        <w:rPr>
          <w:rFonts w:ascii="宋体" w:hAnsi="宋体"/>
          <w:bCs/>
          <w:szCs w:val="21"/>
          <w:highlight w:val="none"/>
        </w:rPr>
        <w:t>30.1</w:t>
      </w:r>
      <w:r>
        <w:rPr>
          <w:rFonts w:hint="eastAsia" w:ascii="宋体" w:hAnsi="宋体"/>
          <w:bCs/>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042493C">
      <w:pPr>
        <w:snapToGrid w:val="0"/>
        <w:spacing w:line="360" w:lineRule="auto"/>
        <w:ind w:firstLine="420" w:firstLineChars="200"/>
        <w:rPr>
          <w:rFonts w:hint="eastAsia" w:ascii="宋体" w:hAnsi="宋体" w:cs="Courier New"/>
          <w:bCs/>
          <w:szCs w:val="21"/>
          <w:highlight w:val="none"/>
        </w:rPr>
      </w:pPr>
      <w:r>
        <w:rPr>
          <w:rFonts w:ascii="宋体" w:hAnsi="宋体" w:cs="Courier New"/>
          <w:bCs/>
          <w:szCs w:val="21"/>
          <w:highlight w:val="none"/>
        </w:rPr>
        <w:t>30.2</w:t>
      </w:r>
      <w:r>
        <w:rPr>
          <w:rFonts w:hint="eastAsia" w:ascii="宋体" w:hAnsi="宋体" w:cs="Courier New"/>
          <w:bCs/>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2FBE2E6B">
      <w:pPr>
        <w:pStyle w:val="5"/>
        <w:keepNext w:val="0"/>
        <w:keepLines w:val="0"/>
        <w:spacing w:before="0" w:after="0" w:line="360" w:lineRule="auto"/>
        <w:ind w:left="420" w:leftChars="200"/>
        <w:rPr>
          <w:rFonts w:ascii="黑体" w:hAnsi="黑体" w:eastAsia="黑体"/>
          <w:sz w:val="24"/>
          <w:highlight w:val="none"/>
        </w:rPr>
      </w:pPr>
      <w:r>
        <w:rPr>
          <w:rFonts w:hint="eastAsia" w:ascii="黑体" w:hAnsi="黑体" w:eastAsia="黑体"/>
          <w:sz w:val="24"/>
          <w:highlight w:val="none"/>
        </w:rPr>
        <w:t>31. 结果公告</w:t>
      </w:r>
    </w:p>
    <w:p w14:paraId="33DE42A6">
      <w:pPr>
        <w:spacing w:line="360" w:lineRule="auto"/>
        <w:ind w:firstLine="420" w:firstLineChars="200"/>
        <w:rPr>
          <w:rFonts w:hint="eastAsia" w:ascii="宋体" w:hAnsi="宋体"/>
          <w:bCs/>
          <w:szCs w:val="21"/>
          <w:highlight w:val="none"/>
        </w:rPr>
      </w:pPr>
      <w:r>
        <w:rPr>
          <w:rFonts w:hint="eastAsia" w:ascii="宋体" w:hAnsi="宋体"/>
          <w:bCs/>
          <w:szCs w:val="21"/>
          <w:highlight w:val="none"/>
        </w:rPr>
        <w:t>3</w:t>
      </w:r>
      <w:r>
        <w:rPr>
          <w:rFonts w:ascii="宋体" w:hAnsi="宋体"/>
          <w:bCs/>
          <w:szCs w:val="21"/>
          <w:highlight w:val="none"/>
        </w:rPr>
        <w:t>1.1</w:t>
      </w:r>
      <w:r>
        <w:rPr>
          <w:rFonts w:hint="eastAsia" w:ascii="宋体" w:hAnsi="宋体"/>
          <w:bCs/>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37BCB82">
      <w:pPr>
        <w:snapToGrid w:val="0"/>
        <w:spacing w:line="360" w:lineRule="auto"/>
        <w:ind w:firstLine="420" w:firstLineChars="200"/>
        <w:rPr>
          <w:rFonts w:hint="eastAsia" w:ascii="宋体" w:hAnsi="宋体"/>
          <w:bCs/>
          <w:szCs w:val="21"/>
          <w:highlight w:val="none"/>
        </w:rPr>
      </w:pPr>
      <w:r>
        <w:rPr>
          <w:rFonts w:hint="eastAsia" w:ascii="宋体" w:hAnsi="宋体"/>
          <w:bCs/>
          <w:szCs w:val="21"/>
          <w:highlight w:val="none"/>
        </w:rPr>
        <w:t>以上信息查询记录及相关证据与招标文件一并保存。</w:t>
      </w:r>
    </w:p>
    <w:p w14:paraId="4B8CD574">
      <w:pPr>
        <w:spacing w:line="360" w:lineRule="auto"/>
        <w:ind w:firstLine="420" w:firstLineChars="200"/>
        <w:rPr>
          <w:rFonts w:hint="eastAsia" w:ascii="宋体" w:hAnsi="宋体"/>
          <w:bCs/>
          <w:szCs w:val="21"/>
          <w:highlight w:val="none"/>
        </w:rPr>
      </w:pPr>
      <w:r>
        <w:rPr>
          <w:rFonts w:hint="eastAsia" w:ascii="宋体" w:hAnsi="宋体"/>
          <w:bCs/>
          <w:szCs w:val="21"/>
          <w:highlight w:val="none"/>
        </w:rPr>
        <w:t>31.2中标供应商享受《政府采购促进中小企业发展管理办法》（财库〔2020〕46号）规定的中小企业扶持政策的，采购人、采购代理机构应当随中标结果公开中标供应商的《中小企业声明函》。</w:t>
      </w:r>
    </w:p>
    <w:p w14:paraId="6C522D46">
      <w:pPr>
        <w:pStyle w:val="5"/>
        <w:keepNext w:val="0"/>
        <w:keepLines w:val="0"/>
        <w:spacing w:before="0" w:after="0" w:line="360" w:lineRule="auto"/>
        <w:ind w:left="420" w:leftChars="200"/>
        <w:rPr>
          <w:rFonts w:ascii="黑体" w:hAnsi="黑体" w:eastAsia="黑体"/>
          <w:sz w:val="24"/>
          <w:highlight w:val="none"/>
        </w:rPr>
      </w:pPr>
      <w:r>
        <w:rPr>
          <w:rFonts w:hint="eastAsia" w:ascii="黑体" w:hAnsi="黑体" w:eastAsia="黑体"/>
          <w:sz w:val="24"/>
          <w:highlight w:val="none"/>
        </w:rPr>
        <w:t>32.发出中标通知书</w:t>
      </w:r>
    </w:p>
    <w:p w14:paraId="2A303785">
      <w:pPr>
        <w:spacing w:line="360" w:lineRule="auto"/>
        <w:rPr>
          <w:rFonts w:hint="eastAsia" w:ascii="宋体" w:hAnsi="宋体"/>
          <w:b/>
          <w:szCs w:val="21"/>
          <w:highlight w:val="none"/>
        </w:rPr>
      </w:pPr>
      <w:r>
        <w:rPr>
          <w:rFonts w:hint="eastAsia" w:ascii="宋体" w:hAnsi="宋体"/>
          <w:b/>
          <w:szCs w:val="21"/>
          <w:highlight w:val="none"/>
        </w:rPr>
        <w:t xml:space="preserve"> </w:t>
      </w:r>
      <w:r>
        <w:rPr>
          <w:rFonts w:ascii="宋体" w:hAnsi="宋体"/>
          <w:b/>
          <w:szCs w:val="21"/>
          <w:highlight w:val="none"/>
        </w:rPr>
        <w:t xml:space="preserve">   </w:t>
      </w:r>
      <w:r>
        <w:rPr>
          <w:rFonts w:hint="eastAsia" w:ascii="宋体" w:hAnsi="宋体"/>
          <w:bCs/>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39F95283">
      <w:pPr>
        <w:pStyle w:val="5"/>
        <w:keepNext w:val="0"/>
        <w:keepLines w:val="0"/>
        <w:spacing w:before="0" w:after="0" w:line="360" w:lineRule="auto"/>
        <w:ind w:left="420" w:leftChars="200"/>
        <w:rPr>
          <w:rFonts w:ascii="黑体" w:hAnsi="黑体" w:eastAsia="黑体"/>
          <w:sz w:val="24"/>
          <w:highlight w:val="none"/>
        </w:rPr>
      </w:pPr>
      <w:r>
        <w:rPr>
          <w:rFonts w:hint="eastAsia" w:ascii="黑体" w:hAnsi="黑体" w:eastAsia="黑体"/>
          <w:sz w:val="24"/>
          <w:highlight w:val="none"/>
        </w:rPr>
        <w:t>33. 无义务解释未中标原因</w:t>
      </w:r>
    </w:p>
    <w:p w14:paraId="3F6E7810">
      <w:pPr>
        <w:spacing w:line="360" w:lineRule="auto"/>
        <w:ind w:firstLine="420" w:firstLineChars="200"/>
        <w:rPr>
          <w:rFonts w:hint="eastAsia" w:ascii="宋体" w:hAnsi="宋体"/>
          <w:bCs/>
          <w:szCs w:val="21"/>
          <w:highlight w:val="none"/>
        </w:rPr>
      </w:pPr>
      <w:r>
        <w:rPr>
          <w:rFonts w:hint="eastAsia" w:ascii="宋体" w:hAnsi="宋体"/>
          <w:bCs/>
          <w:szCs w:val="21"/>
          <w:highlight w:val="none"/>
        </w:rPr>
        <w:t>采购代理机构无义务向未中标的投标人解释未中标原因。</w:t>
      </w:r>
    </w:p>
    <w:p w14:paraId="531EAC7F">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34.合同授予标准</w:t>
      </w:r>
    </w:p>
    <w:p w14:paraId="6032466F">
      <w:pPr>
        <w:snapToGrid w:val="0"/>
        <w:spacing w:line="360" w:lineRule="auto"/>
        <w:ind w:firstLine="420" w:firstLineChars="200"/>
        <w:rPr>
          <w:rFonts w:hint="eastAsia" w:ascii="宋体" w:hAnsi="宋体"/>
          <w:szCs w:val="21"/>
          <w:highlight w:val="none"/>
        </w:rPr>
      </w:pPr>
      <w:r>
        <w:rPr>
          <w:rFonts w:hint="eastAsia" w:ascii="宋体" w:hAnsi="宋体" w:cs="Courier New"/>
          <w:szCs w:val="21"/>
          <w:highlight w:val="none"/>
        </w:rPr>
        <w:t>合同将授予被确定实质上响应招标文件要求，具备履行合同能力的中标人。</w:t>
      </w:r>
    </w:p>
    <w:p w14:paraId="6141F445">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35.履约保证金</w:t>
      </w:r>
    </w:p>
    <w:p w14:paraId="40BDF56B">
      <w:pPr>
        <w:spacing w:line="360" w:lineRule="auto"/>
        <w:ind w:firstLine="420" w:firstLineChars="200"/>
        <w:rPr>
          <w:rFonts w:hint="eastAsia" w:ascii="宋体" w:hAnsi="宋体"/>
          <w:bCs/>
          <w:szCs w:val="21"/>
          <w:highlight w:val="none"/>
        </w:rPr>
      </w:pPr>
      <w:bookmarkStart w:id="177" w:name="_39.1中标人须于签订合同前按本须知前附表规定的金额转账或电汇到指定账"/>
      <w:bookmarkEnd w:id="177"/>
      <w:r>
        <w:rPr>
          <w:rFonts w:hint="eastAsia" w:ascii="宋体" w:hAnsi="宋体"/>
          <w:bCs/>
          <w:szCs w:val="21"/>
          <w:highlight w:val="none"/>
        </w:rPr>
        <w:t>35.1 履约保证金的金额、提交方式、缴纳期限、退付的时间和条件详见 “投标人须知前附表”。中标人未按规定提交履约保证金的，视为拒绝与采购人签订合同。</w:t>
      </w:r>
    </w:p>
    <w:p w14:paraId="7F9A37D4">
      <w:pPr>
        <w:spacing w:line="360" w:lineRule="auto"/>
        <w:ind w:firstLine="420" w:firstLineChars="200"/>
        <w:rPr>
          <w:rFonts w:hint="eastAsia" w:ascii="宋体" w:hAnsi="宋体"/>
          <w:bCs/>
          <w:szCs w:val="21"/>
          <w:highlight w:val="none"/>
        </w:rPr>
      </w:pPr>
      <w:r>
        <w:rPr>
          <w:rFonts w:hint="eastAsia" w:ascii="宋体" w:hAnsi="宋体"/>
          <w:bCs/>
          <w:szCs w:val="21"/>
          <w:highlight w:val="none"/>
        </w:rPr>
        <w:t>35.2在履约保证金退还日期前，若中标人的开户名称、开户银行、账号有变动的，请以书面形式通知履约保证金收取单位，否则由此产生的后果由中标人自行承担。</w:t>
      </w:r>
    </w:p>
    <w:p w14:paraId="014CF506">
      <w:pPr>
        <w:pStyle w:val="5"/>
        <w:keepNext w:val="0"/>
        <w:keepLines w:val="0"/>
        <w:spacing w:before="0" w:after="0" w:line="360" w:lineRule="auto"/>
        <w:ind w:left="420" w:leftChars="200"/>
        <w:rPr>
          <w:rFonts w:hint="eastAsia" w:ascii="黑体" w:hAnsi="黑体" w:eastAsia="黑体"/>
          <w:sz w:val="24"/>
          <w:highlight w:val="none"/>
        </w:rPr>
      </w:pPr>
      <w:r>
        <w:rPr>
          <w:rFonts w:hint="eastAsia" w:ascii="黑体" w:hAnsi="黑体" w:eastAsia="黑体"/>
          <w:sz w:val="24"/>
          <w:highlight w:val="none"/>
        </w:rPr>
        <w:t>36.签订合同</w:t>
      </w:r>
    </w:p>
    <w:p w14:paraId="1710F593">
      <w:pPr>
        <w:spacing w:line="360" w:lineRule="auto"/>
        <w:ind w:firstLine="422" w:firstLineChars="200"/>
        <w:rPr>
          <w:rFonts w:hint="eastAsia" w:ascii="宋体" w:hAnsi="宋体"/>
          <w:b/>
          <w:szCs w:val="21"/>
          <w:highlight w:val="none"/>
        </w:rPr>
      </w:pPr>
      <w:bookmarkStart w:id="178" w:name="_40.1投标人接到中标通知书后，按须知前附表规定向采购人出示相关资格证"/>
      <w:bookmarkEnd w:id="178"/>
      <w:r>
        <w:rPr>
          <w:rFonts w:hint="eastAsia" w:ascii="宋体" w:hAnsi="宋体"/>
          <w:b/>
          <w:szCs w:val="21"/>
          <w:highlight w:val="none"/>
        </w:rPr>
        <w:t>36.1签订电子采购合同：中标人领取电子中标通知书后，</w:t>
      </w:r>
      <w:r>
        <w:rPr>
          <w:rFonts w:hint="eastAsia" w:ascii="宋体" w:hAnsi="宋体"/>
          <w:b/>
          <w:kern w:val="0"/>
          <w:szCs w:val="21"/>
          <w:highlight w:val="none"/>
        </w:rPr>
        <w:t>在</w:t>
      </w:r>
      <w:r>
        <w:rPr>
          <w:rFonts w:hint="eastAsia" w:ascii="宋体" w:hAnsi="宋体"/>
          <w:b/>
          <w:kern w:val="0"/>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741EB07B">
      <w:pPr>
        <w:spacing w:line="360" w:lineRule="auto"/>
        <w:ind w:firstLine="420" w:firstLineChars="200"/>
        <w:rPr>
          <w:rFonts w:hint="eastAsia" w:ascii="宋体" w:hAnsi="宋体"/>
          <w:bCs/>
          <w:szCs w:val="21"/>
          <w:highlight w:val="none"/>
        </w:rPr>
      </w:pPr>
      <w:r>
        <w:rPr>
          <w:rFonts w:hint="eastAsia" w:ascii="宋体" w:hAnsi="宋体"/>
          <w:bCs/>
          <w:szCs w:val="21"/>
          <w:highlight w:val="none"/>
        </w:rPr>
        <w:t>线下签订纸质合同：投标人领取中标通知书后，按“投标人须知前附表”规定向采购人出示相关证明材料，经采购人核验合格后方可签订合同。</w:t>
      </w:r>
    </w:p>
    <w:p w14:paraId="2EF7136F">
      <w:pPr>
        <w:spacing w:line="360" w:lineRule="auto"/>
        <w:ind w:firstLine="420" w:firstLineChars="200"/>
        <w:rPr>
          <w:rFonts w:hint="eastAsia" w:ascii="宋体" w:hAnsi="宋体"/>
          <w:bCs/>
          <w:szCs w:val="21"/>
          <w:highlight w:val="none"/>
        </w:rPr>
      </w:pPr>
      <w:r>
        <w:rPr>
          <w:rFonts w:hint="eastAsia" w:ascii="宋体" w:hAnsi="宋体"/>
          <w:bCs/>
          <w:szCs w:val="21"/>
          <w:highlight w:val="none"/>
        </w:rPr>
        <w:t>36.2签订合同时间：按中标通知书规定的时间与采购人签订合同。</w:t>
      </w:r>
    </w:p>
    <w:p w14:paraId="061FFEBC">
      <w:pPr>
        <w:spacing w:line="360" w:lineRule="auto"/>
        <w:ind w:firstLine="420" w:firstLineChars="200"/>
        <w:rPr>
          <w:rFonts w:hint="eastAsia" w:ascii="宋体" w:hAnsi="宋体"/>
          <w:bCs/>
          <w:szCs w:val="21"/>
          <w:highlight w:val="none"/>
        </w:rPr>
      </w:pPr>
      <w:r>
        <w:rPr>
          <w:rFonts w:hint="eastAsia" w:ascii="宋体" w:hAnsi="宋体"/>
          <w:bCs/>
          <w:szCs w:val="21"/>
          <w:highlight w:val="none"/>
        </w:rPr>
        <w:t>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3CB8FE74">
      <w:pPr>
        <w:spacing w:line="360" w:lineRule="auto"/>
        <w:ind w:firstLine="420" w:firstLineChars="200"/>
        <w:rPr>
          <w:rFonts w:hint="eastAsia" w:ascii="宋体" w:hAnsi="宋体"/>
          <w:bCs/>
          <w:szCs w:val="21"/>
          <w:highlight w:val="none"/>
        </w:rPr>
      </w:pPr>
      <w:r>
        <w:rPr>
          <w:rFonts w:hint="eastAsia" w:ascii="宋体" w:hAnsi="宋体"/>
          <w:bCs/>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CBBB2DC">
      <w:pPr>
        <w:spacing w:line="360" w:lineRule="auto"/>
        <w:ind w:firstLine="420" w:firstLineChars="200"/>
        <w:rPr>
          <w:rFonts w:hint="eastAsia" w:ascii="宋体" w:hAnsi="宋体"/>
          <w:bCs/>
          <w:szCs w:val="21"/>
          <w:highlight w:val="none"/>
        </w:rPr>
      </w:pPr>
      <w:r>
        <w:rPr>
          <w:rFonts w:hint="eastAsia" w:ascii="宋体" w:hAnsi="宋体"/>
          <w:bCs/>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46378BCB">
      <w:pPr>
        <w:spacing w:line="360" w:lineRule="auto"/>
        <w:ind w:firstLine="420" w:firstLineChars="200"/>
        <w:rPr>
          <w:rFonts w:hint="eastAsia" w:ascii="宋体" w:hAnsi="宋体"/>
          <w:bCs/>
          <w:szCs w:val="21"/>
          <w:highlight w:val="none"/>
        </w:rPr>
      </w:pPr>
      <w:r>
        <w:rPr>
          <w:rFonts w:hint="eastAsia" w:ascii="宋体" w:hAnsi="宋体"/>
          <w:bCs/>
          <w:szCs w:val="21"/>
          <w:highlight w:val="none"/>
        </w:rPr>
        <w:t>36.6如签订合同并生效后，供应商无故拒绝或延期，除按照合同条款处理外，将承担相应的法律责任。</w:t>
      </w:r>
    </w:p>
    <w:p w14:paraId="48770E29">
      <w:pPr>
        <w:spacing w:line="360" w:lineRule="auto"/>
        <w:ind w:firstLine="420" w:firstLineChars="200"/>
        <w:rPr>
          <w:rFonts w:hint="eastAsia" w:ascii="宋体" w:hAnsi="宋体"/>
          <w:bCs/>
          <w:szCs w:val="21"/>
          <w:highlight w:val="none"/>
        </w:rPr>
      </w:pPr>
      <w:r>
        <w:rPr>
          <w:rFonts w:hint="eastAsia" w:ascii="宋体" w:hAnsi="宋体"/>
          <w:bCs/>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35AFED7E">
      <w:pPr>
        <w:pStyle w:val="5"/>
        <w:keepNext w:val="0"/>
        <w:keepLines w:val="0"/>
        <w:spacing w:before="0" w:after="0" w:line="360" w:lineRule="auto"/>
        <w:ind w:left="420" w:leftChars="200"/>
        <w:rPr>
          <w:rFonts w:hint="eastAsia" w:ascii="黑体" w:hAnsi="黑体" w:eastAsia="黑体"/>
          <w:sz w:val="24"/>
          <w:highlight w:val="none"/>
        </w:rPr>
      </w:pPr>
      <w:bookmarkStart w:id="179" w:name="_41.政府采购合同公告"/>
      <w:bookmarkEnd w:id="179"/>
      <w:r>
        <w:rPr>
          <w:rFonts w:hint="eastAsia" w:ascii="黑体" w:hAnsi="黑体" w:eastAsia="黑体"/>
          <w:sz w:val="24"/>
          <w:highlight w:val="none"/>
        </w:rPr>
        <w:t>37.政府采购合同公告</w:t>
      </w:r>
    </w:p>
    <w:p w14:paraId="6C782E0C">
      <w:pPr>
        <w:pStyle w:val="12"/>
        <w:snapToGrid w:val="0"/>
        <w:spacing w:line="360" w:lineRule="auto"/>
        <w:ind w:firstLine="420" w:firstLineChars="200"/>
        <w:rPr>
          <w:rFonts w:hint="eastAsia" w:hAnsi="宋体"/>
          <w:sz w:val="21"/>
          <w:highlight w:val="none"/>
        </w:rPr>
      </w:pPr>
      <w:r>
        <w:rPr>
          <w:rFonts w:hint="eastAsia" w:hAnsi="宋体"/>
          <w:sz w:val="21"/>
          <w:highlight w:val="none"/>
        </w:rPr>
        <w:t>采购人或者受托采购代理机构应当自政府采购合同签订之日起2个工作日内，将政府采购合同在省级以上人民政府财政部门指定的媒体上公告，</w:t>
      </w:r>
      <w:r>
        <w:rPr>
          <w:rFonts w:hAnsi="宋体"/>
          <w:sz w:val="21"/>
          <w:highlight w:val="none"/>
        </w:rPr>
        <w:t>但政府采购合同中涉及国家秘密、商业秘密的内容除外。</w:t>
      </w:r>
    </w:p>
    <w:p w14:paraId="5CE8CE09">
      <w:pPr>
        <w:pStyle w:val="5"/>
        <w:keepNext w:val="0"/>
        <w:keepLines w:val="0"/>
        <w:spacing w:before="0" w:after="0" w:line="360" w:lineRule="auto"/>
        <w:ind w:left="420" w:leftChars="200"/>
        <w:rPr>
          <w:rFonts w:ascii="黑体" w:hAnsi="黑体" w:eastAsia="黑体"/>
          <w:sz w:val="24"/>
          <w:highlight w:val="none"/>
        </w:rPr>
      </w:pPr>
      <w:r>
        <w:rPr>
          <w:rFonts w:hint="eastAsia" w:ascii="黑体" w:hAnsi="黑体" w:eastAsia="黑体"/>
          <w:sz w:val="24"/>
          <w:highlight w:val="none"/>
        </w:rPr>
        <w:t>3</w:t>
      </w:r>
      <w:r>
        <w:rPr>
          <w:rFonts w:ascii="黑体" w:hAnsi="黑体" w:eastAsia="黑体"/>
          <w:sz w:val="24"/>
          <w:highlight w:val="none"/>
        </w:rPr>
        <w:t>8.</w:t>
      </w:r>
      <w:r>
        <w:rPr>
          <w:rFonts w:hint="eastAsia" w:ascii="黑体" w:hAnsi="黑体" w:eastAsia="黑体"/>
          <w:sz w:val="24"/>
          <w:highlight w:val="none"/>
        </w:rPr>
        <w:t xml:space="preserve"> 询问、质疑和投诉</w:t>
      </w:r>
    </w:p>
    <w:p w14:paraId="5212A63A">
      <w:pPr>
        <w:pStyle w:val="6"/>
        <w:spacing w:line="360" w:lineRule="auto"/>
        <w:rPr>
          <w:rFonts w:hint="eastAsia" w:ascii="宋体" w:hAnsi="宋体"/>
          <w:szCs w:val="21"/>
          <w:highlight w:val="none"/>
        </w:rPr>
      </w:pPr>
      <w:r>
        <w:rPr>
          <w:rFonts w:ascii="宋体" w:hAnsi="宋体"/>
          <w:szCs w:val="21"/>
          <w:highlight w:val="none"/>
        </w:rPr>
        <w:t>38.1</w:t>
      </w:r>
      <w:r>
        <w:rPr>
          <w:rFonts w:hint="eastAsia" w:ascii="宋体" w:hAnsi="宋体"/>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0EBCACE1">
      <w:pPr>
        <w:spacing w:line="360" w:lineRule="auto"/>
        <w:ind w:firstLine="315" w:firstLineChars="150"/>
        <w:rPr>
          <w:rFonts w:hint="eastAsia" w:ascii="宋体" w:hAnsi="宋体"/>
          <w:szCs w:val="21"/>
          <w:highlight w:val="none"/>
        </w:rPr>
      </w:pPr>
      <w:r>
        <w:rPr>
          <w:rFonts w:hint="eastAsia" w:ascii="宋体" w:hAnsi="宋体"/>
          <w:szCs w:val="21"/>
          <w:highlight w:val="none"/>
        </w:rPr>
        <w:t xml:space="preserve"> </w:t>
      </w:r>
      <w:r>
        <w:rPr>
          <w:rFonts w:ascii="宋体" w:hAnsi="宋体"/>
          <w:szCs w:val="21"/>
          <w:highlight w:val="none"/>
        </w:rPr>
        <w:t>38</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1FD32570">
      <w:pPr>
        <w:pStyle w:val="12"/>
        <w:snapToGrid w:val="0"/>
        <w:spacing w:line="360" w:lineRule="auto"/>
        <w:ind w:firstLine="420" w:firstLineChars="200"/>
        <w:rPr>
          <w:rFonts w:hAnsi="宋体"/>
          <w:sz w:val="21"/>
          <w:highlight w:val="none"/>
        </w:rPr>
      </w:pPr>
      <w:r>
        <w:rPr>
          <w:rFonts w:hAnsi="宋体"/>
          <w:sz w:val="21"/>
          <w:highlight w:val="none"/>
        </w:rPr>
        <w:t>（</w:t>
      </w:r>
      <w:r>
        <w:rPr>
          <w:rFonts w:hint="eastAsia" w:hAnsi="宋体"/>
          <w:sz w:val="21"/>
          <w:highlight w:val="none"/>
        </w:rPr>
        <w:t>1</w:t>
      </w:r>
      <w:r>
        <w:rPr>
          <w:rFonts w:hAnsi="宋体"/>
          <w:sz w:val="21"/>
          <w:highlight w:val="none"/>
        </w:rPr>
        <w:t>）对可以质疑的</w:t>
      </w:r>
      <w:r>
        <w:rPr>
          <w:rFonts w:hint="eastAsia" w:hAnsi="宋体"/>
          <w:sz w:val="21"/>
          <w:highlight w:val="none"/>
        </w:rPr>
        <w:t>招标</w:t>
      </w:r>
      <w:r>
        <w:rPr>
          <w:rFonts w:hAnsi="宋体"/>
          <w:sz w:val="21"/>
          <w:highlight w:val="none"/>
        </w:rPr>
        <w:t>文件提出质疑的，为收到</w:t>
      </w:r>
      <w:r>
        <w:rPr>
          <w:rFonts w:hint="eastAsia" w:hAnsi="宋体"/>
          <w:sz w:val="21"/>
          <w:highlight w:val="none"/>
        </w:rPr>
        <w:t>招标</w:t>
      </w:r>
      <w:r>
        <w:rPr>
          <w:rFonts w:hAnsi="宋体"/>
          <w:sz w:val="21"/>
          <w:highlight w:val="none"/>
        </w:rPr>
        <w:t>文件之日</w:t>
      </w:r>
      <w:r>
        <w:rPr>
          <w:rFonts w:hint="eastAsia" w:hAnsi="宋体"/>
          <w:sz w:val="21"/>
          <w:highlight w:val="none"/>
        </w:rPr>
        <w:t>或者招标文件公告期限届满之日</w:t>
      </w:r>
      <w:r>
        <w:rPr>
          <w:rFonts w:hAnsi="宋体"/>
          <w:sz w:val="21"/>
          <w:highlight w:val="none"/>
        </w:rPr>
        <w:t>；</w:t>
      </w:r>
    </w:p>
    <w:p w14:paraId="751A0AE7">
      <w:pPr>
        <w:pStyle w:val="12"/>
        <w:snapToGrid w:val="0"/>
        <w:spacing w:line="360" w:lineRule="auto"/>
        <w:ind w:firstLine="420" w:firstLineChars="200"/>
        <w:rPr>
          <w:rFonts w:hint="eastAsia" w:hAnsi="宋体"/>
          <w:sz w:val="21"/>
          <w:highlight w:val="none"/>
        </w:rPr>
      </w:pPr>
      <w:r>
        <w:rPr>
          <w:rFonts w:hAnsi="宋体"/>
          <w:sz w:val="21"/>
          <w:highlight w:val="none"/>
        </w:rPr>
        <w:t>（</w:t>
      </w:r>
      <w:r>
        <w:rPr>
          <w:rFonts w:hint="eastAsia" w:hAnsi="宋体"/>
          <w:sz w:val="21"/>
          <w:highlight w:val="none"/>
        </w:rPr>
        <w:t>2</w:t>
      </w:r>
      <w:r>
        <w:rPr>
          <w:rFonts w:hAnsi="宋体"/>
          <w:sz w:val="21"/>
          <w:highlight w:val="none"/>
        </w:rPr>
        <w:t>）对</w:t>
      </w:r>
      <w:r>
        <w:rPr>
          <w:rFonts w:hint="eastAsia" w:hAnsi="宋体"/>
          <w:sz w:val="21"/>
          <w:highlight w:val="none"/>
        </w:rPr>
        <w:t>采购</w:t>
      </w:r>
      <w:r>
        <w:rPr>
          <w:rFonts w:hAnsi="宋体"/>
          <w:sz w:val="21"/>
          <w:highlight w:val="none"/>
        </w:rPr>
        <w:t>过程提出质疑的，为各采购程序环节结束之日；</w:t>
      </w:r>
    </w:p>
    <w:p w14:paraId="50124987">
      <w:pPr>
        <w:pStyle w:val="12"/>
        <w:snapToGrid w:val="0"/>
        <w:spacing w:line="360" w:lineRule="auto"/>
        <w:ind w:firstLine="420" w:firstLineChars="200"/>
        <w:rPr>
          <w:rFonts w:hAnsi="宋体"/>
          <w:sz w:val="21"/>
          <w:highlight w:val="none"/>
        </w:rPr>
      </w:pPr>
      <w:r>
        <w:rPr>
          <w:rFonts w:hAnsi="宋体"/>
          <w:sz w:val="21"/>
          <w:highlight w:val="none"/>
        </w:rPr>
        <w:t>（</w:t>
      </w:r>
      <w:r>
        <w:rPr>
          <w:rFonts w:hint="eastAsia" w:hAnsi="宋体"/>
          <w:sz w:val="21"/>
          <w:highlight w:val="none"/>
        </w:rPr>
        <w:t>3</w:t>
      </w:r>
      <w:r>
        <w:rPr>
          <w:rFonts w:hAnsi="宋体"/>
          <w:sz w:val="21"/>
          <w:highlight w:val="none"/>
        </w:rPr>
        <w:t>）对中标结果提出质疑的，为中标结果公告期限届满之日。</w:t>
      </w:r>
      <w:bookmarkStart w:id="180" w:name="_9.2质疑、投诉应当采用书面形式，质疑函、投诉书均应明确阐述招标文件、"/>
      <w:bookmarkEnd w:id="180"/>
    </w:p>
    <w:p w14:paraId="4B6C44A4">
      <w:pPr>
        <w:pStyle w:val="12"/>
        <w:snapToGrid w:val="0"/>
        <w:spacing w:line="360" w:lineRule="auto"/>
        <w:ind w:firstLine="420" w:firstLineChars="200"/>
        <w:rPr>
          <w:rFonts w:hAnsi="宋体"/>
          <w:sz w:val="21"/>
          <w:highlight w:val="none"/>
        </w:rPr>
      </w:pPr>
      <w:r>
        <w:rPr>
          <w:rFonts w:hint="eastAsia" w:hAnsi="宋体"/>
          <w:sz w:val="21"/>
          <w:highlight w:val="none"/>
        </w:rPr>
        <w:t xml:space="preserve"> </w:t>
      </w:r>
      <w:r>
        <w:rPr>
          <w:rFonts w:hAnsi="宋体"/>
          <w:sz w:val="21"/>
          <w:highlight w:val="none"/>
        </w:rPr>
        <w:t>38</w:t>
      </w:r>
      <w:r>
        <w:rPr>
          <w:rFonts w:hint="eastAsia" w:hAnsi="宋体"/>
          <w:sz w:val="21"/>
          <w:highlight w:val="none"/>
        </w:rPr>
        <w:t>.</w:t>
      </w:r>
      <w:r>
        <w:rPr>
          <w:rFonts w:hAnsi="宋体"/>
          <w:sz w:val="21"/>
          <w:highlight w:val="none"/>
        </w:rPr>
        <w:t>3</w:t>
      </w:r>
      <w:r>
        <w:rPr>
          <w:rFonts w:hint="eastAsia" w:hAnsi="宋体"/>
          <w:sz w:val="21"/>
          <w:highlight w:val="none"/>
        </w:rPr>
        <w:t xml:space="preserve"> </w:t>
      </w:r>
      <w:r>
        <w:rPr>
          <w:rFonts w:hAnsi="宋体"/>
          <w:bCs/>
          <w:sz w:val="21"/>
          <w:highlight w:val="none"/>
        </w:rPr>
        <w:t>供应商提出质疑应当提交质疑函和必要的证明材料</w:t>
      </w:r>
      <w:r>
        <w:rPr>
          <w:rFonts w:hint="eastAsia" w:hAnsi="宋体"/>
          <w:bCs/>
          <w:sz w:val="21"/>
          <w:highlight w:val="none"/>
        </w:rPr>
        <w:t>，</w:t>
      </w:r>
      <w:r>
        <w:rPr>
          <w:rFonts w:hAnsi="宋体"/>
          <w:bCs/>
          <w:sz w:val="21"/>
          <w:highlight w:val="none"/>
        </w:rPr>
        <w:t>针对同一采购程序环节的质疑</w:t>
      </w:r>
      <w:r>
        <w:rPr>
          <w:rFonts w:hint="eastAsia" w:hAnsi="宋体"/>
          <w:bCs/>
          <w:sz w:val="21"/>
          <w:highlight w:val="none"/>
        </w:rPr>
        <w:t>必须</w:t>
      </w:r>
      <w:r>
        <w:rPr>
          <w:rFonts w:hAnsi="宋体"/>
          <w:bCs/>
          <w:sz w:val="21"/>
          <w:highlight w:val="none"/>
        </w:rPr>
        <w:t>在法定质疑期内一次性提出。质疑函应当包括下列内容</w:t>
      </w:r>
      <w:r>
        <w:rPr>
          <w:rFonts w:hint="eastAsia" w:hAnsi="宋体"/>
          <w:bCs/>
          <w:sz w:val="21"/>
          <w:highlight w:val="none"/>
        </w:rPr>
        <w:t>（格式见第六章）</w:t>
      </w:r>
      <w:r>
        <w:rPr>
          <w:rFonts w:hAnsi="宋体"/>
          <w:bCs/>
          <w:sz w:val="21"/>
          <w:highlight w:val="none"/>
        </w:rPr>
        <w:t>：</w:t>
      </w:r>
    </w:p>
    <w:p w14:paraId="6C7DEEA8">
      <w:pPr>
        <w:pStyle w:val="12"/>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1</w:t>
      </w:r>
      <w:r>
        <w:rPr>
          <w:rFonts w:hAnsi="宋体"/>
          <w:bCs/>
          <w:sz w:val="21"/>
          <w:highlight w:val="none"/>
        </w:rPr>
        <w:t>）供应商的姓名或者名称、地址、邮编、联系人及联系电话；</w:t>
      </w:r>
    </w:p>
    <w:p w14:paraId="5CC3007E">
      <w:pPr>
        <w:pStyle w:val="12"/>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2</w:t>
      </w:r>
      <w:r>
        <w:rPr>
          <w:rFonts w:hAnsi="宋体"/>
          <w:bCs/>
          <w:sz w:val="21"/>
          <w:highlight w:val="none"/>
        </w:rPr>
        <w:t>）质疑项目的名称、编号；</w:t>
      </w:r>
    </w:p>
    <w:p w14:paraId="783F574C">
      <w:pPr>
        <w:pStyle w:val="12"/>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3</w:t>
      </w:r>
      <w:r>
        <w:rPr>
          <w:rFonts w:hAnsi="宋体"/>
          <w:bCs/>
          <w:sz w:val="21"/>
          <w:highlight w:val="none"/>
        </w:rPr>
        <w:t>）具体、明确的质疑事项和与质疑事项相关的请求；</w:t>
      </w:r>
    </w:p>
    <w:p w14:paraId="45E7270C">
      <w:pPr>
        <w:pStyle w:val="12"/>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4</w:t>
      </w:r>
      <w:r>
        <w:rPr>
          <w:rFonts w:hAnsi="宋体"/>
          <w:bCs/>
          <w:sz w:val="21"/>
          <w:highlight w:val="none"/>
        </w:rPr>
        <w:t>）事实依据；</w:t>
      </w:r>
    </w:p>
    <w:p w14:paraId="73E21CD8">
      <w:pPr>
        <w:pStyle w:val="12"/>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5</w:t>
      </w:r>
      <w:r>
        <w:rPr>
          <w:rFonts w:hAnsi="宋体"/>
          <w:bCs/>
          <w:sz w:val="21"/>
          <w:highlight w:val="none"/>
        </w:rPr>
        <w:t>）必要的法律依据；</w:t>
      </w:r>
    </w:p>
    <w:p w14:paraId="03A807E1">
      <w:pPr>
        <w:pStyle w:val="12"/>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6</w:t>
      </w:r>
      <w:r>
        <w:rPr>
          <w:rFonts w:hAnsi="宋体"/>
          <w:bCs/>
          <w:sz w:val="21"/>
          <w:highlight w:val="none"/>
        </w:rPr>
        <w:t>）提出质疑的日期。</w:t>
      </w:r>
    </w:p>
    <w:p w14:paraId="0C571638">
      <w:pPr>
        <w:pStyle w:val="12"/>
        <w:snapToGrid w:val="0"/>
        <w:spacing w:line="360" w:lineRule="auto"/>
        <w:ind w:firstLine="420" w:firstLineChars="200"/>
        <w:rPr>
          <w:rFonts w:hint="eastAsia" w:hAnsi="宋体"/>
          <w:bCs/>
          <w:sz w:val="21"/>
          <w:highlight w:val="none"/>
        </w:rPr>
      </w:pPr>
      <w:r>
        <w:rPr>
          <w:rFonts w:hAnsi="宋体"/>
          <w:bCs/>
          <w:sz w:val="21"/>
          <w:highlight w:val="none"/>
        </w:rPr>
        <w:t>供应商为自然人的，应当由本人签字；供应商为法人或者其他组织的，应当由法定代表人、主要负责人，或者其委托代理人签字或者盖章，并加盖公章</w:t>
      </w:r>
      <w:r>
        <w:rPr>
          <w:rFonts w:hint="eastAsia" w:hAnsi="宋体"/>
          <w:bCs/>
          <w:sz w:val="21"/>
          <w:highlight w:val="none"/>
        </w:rPr>
        <w:t>。</w:t>
      </w:r>
    </w:p>
    <w:p w14:paraId="0881C54A">
      <w:pPr>
        <w:pStyle w:val="12"/>
        <w:snapToGrid w:val="0"/>
        <w:spacing w:line="360" w:lineRule="auto"/>
        <w:ind w:firstLine="420" w:firstLineChars="200"/>
        <w:rPr>
          <w:rFonts w:hint="eastAsia" w:hAnsi="宋体"/>
          <w:bCs/>
          <w:sz w:val="21"/>
          <w:highlight w:val="none"/>
        </w:rPr>
      </w:pPr>
      <w:r>
        <w:rPr>
          <w:rFonts w:hAnsi="宋体"/>
          <w:bCs/>
          <w:sz w:val="21"/>
          <w:highlight w:val="none"/>
        </w:rPr>
        <w:t>38.4</w:t>
      </w:r>
      <w:r>
        <w:rPr>
          <w:rFonts w:hint="eastAsia" w:hAnsi="宋体"/>
          <w:bCs/>
          <w:sz w:val="21"/>
          <w:highlight w:val="none"/>
        </w:rPr>
        <w:t>采购人、采购代理机构认为供应商质疑不成立，或者成立但未对中标结果构成影响的，继续开展采购活动；认为供应商质疑成立且影响或者可能影响中标结果的，按照下列情况处理：</w:t>
      </w:r>
    </w:p>
    <w:p w14:paraId="10561BCB">
      <w:pPr>
        <w:pStyle w:val="12"/>
        <w:snapToGrid w:val="0"/>
        <w:spacing w:line="360" w:lineRule="auto"/>
        <w:rPr>
          <w:rFonts w:hint="eastAsia" w:hAnsi="宋体"/>
          <w:bCs/>
          <w:sz w:val="21"/>
          <w:highlight w:val="none"/>
        </w:rPr>
      </w:pPr>
      <w:r>
        <w:rPr>
          <w:rFonts w:hint="eastAsia" w:hAnsi="宋体"/>
          <w:bCs/>
          <w:sz w:val="21"/>
          <w:highlight w:val="none"/>
        </w:rPr>
        <w:t>　　（一）对招标文件提出的质疑，依法通过澄清或者修改可以继续开展采购活动的，澄清或者修改招标文件后继续开展采购活动；否则应当修改招标文件后重新开展采购活动。</w:t>
      </w:r>
    </w:p>
    <w:p w14:paraId="4E0DBB69">
      <w:pPr>
        <w:pStyle w:val="12"/>
        <w:snapToGrid w:val="0"/>
        <w:spacing w:line="360" w:lineRule="auto"/>
        <w:rPr>
          <w:rFonts w:hint="eastAsia" w:hAnsi="宋体"/>
          <w:bCs/>
          <w:sz w:val="21"/>
          <w:highlight w:val="none"/>
        </w:rPr>
      </w:pPr>
      <w:r>
        <w:rPr>
          <w:rFonts w:hint="eastAsia" w:hAnsi="宋体"/>
          <w:bCs/>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37E984F4">
      <w:pPr>
        <w:pStyle w:val="12"/>
        <w:snapToGrid w:val="0"/>
        <w:spacing w:line="360" w:lineRule="auto"/>
        <w:ind w:firstLine="420"/>
        <w:rPr>
          <w:rFonts w:hAnsi="宋体"/>
          <w:bCs/>
          <w:sz w:val="21"/>
          <w:highlight w:val="none"/>
        </w:rPr>
      </w:pPr>
      <w:r>
        <w:rPr>
          <w:rFonts w:hint="eastAsia" w:hAnsi="宋体"/>
          <w:bCs/>
          <w:sz w:val="21"/>
          <w:highlight w:val="none"/>
        </w:rPr>
        <w:t>质疑答复导致中标结果改变的，采购人或者采购代理机构应当将有关情况书面报告本级财政部门。</w:t>
      </w:r>
    </w:p>
    <w:p w14:paraId="3C0563FD">
      <w:pPr>
        <w:pStyle w:val="12"/>
        <w:snapToGrid w:val="0"/>
        <w:spacing w:line="360" w:lineRule="auto"/>
        <w:ind w:firstLine="420" w:firstLineChars="200"/>
        <w:rPr>
          <w:rFonts w:hint="eastAsia" w:hAnsi="宋体"/>
          <w:sz w:val="21"/>
          <w:highlight w:val="none"/>
        </w:rPr>
      </w:pPr>
      <w:r>
        <w:rPr>
          <w:rFonts w:hAnsi="宋体"/>
          <w:sz w:val="21"/>
          <w:highlight w:val="none"/>
        </w:rPr>
        <w:t>38</w:t>
      </w:r>
      <w:r>
        <w:rPr>
          <w:rFonts w:hint="eastAsia" w:hAnsi="宋体"/>
          <w:sz w:val="21"/>
          <w:highlight w:val="none"/>
        </w:rPr>
        <w:t>.</w:t>
      </w:r>
      <w:r>
        <w:rPr>
          <w:rFonts w:hAnsi="宋体"/>
          <w:sz w:val="21"/>
          <w:highlight w:val="none"/>
        </w:rPr>
        <w:t>5</w:t>
      </w:r>
      <w:r>
        <w:rPr>
          <w:rFonts w:hint="eastAsia" w:hAnsi="宋体"/>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w:t>
      </w:r>
      <w:r>
        <w:rPr>
          <w:rFonts w:hint="eastAsia" w:hAnsi="宋体"/>
          <w:highlight w:val="none"/>
        </w:rPr>
        <w:t>（格式见第六章）</w:t>
      </w:r>
      <w:r>
        <w:rPr>
          <w:rFonts w:hint="eastAsia" w:hAnsi="宋体"/>
          <w:sz w:val="21"/>
          <w:highlight w:val="none"/>
        </w:rPr>
        <w:t>。</w:t>
      </w:r>
    </w:p>
    <w:p w14:paraId="7477A5BD">
      <w:pPr>
        <w:pStyle w:val="4"/>
        <w:keepNext w:val="0"/>
        <w:keepLines w:val="0"/>
        <w:spacing w:before="240" w:after="240" w:line="415" w:lineRule="auto"/>
        <w:jc w:val="center"/>
        <w:rPr>
          <w:rFonts w:hint="eastAsia"/>
          <w:highlight w:val="none"/>
        </w:rPr>
      </w:pPr>
      <w:bookmarkStart w:id="181" w:name="_八、其他事项"/>
      <w:bookmarkEnd w:id="181"/>
      <w:r>
        <w:rPr>
          <w:rFonts w:hint="eastAsia"/>
          <w:highlight w:val="none"/>
        </w:rPr>
        <w:t>八、其他事项</w:t>
      </w:r>
    </w:p>
    <w:p w14:paraId="510C5C4A">
      <w:pPr>
        <w:pStyle w:val="5"/>
        <w:keepNext w:val="0"/>
        <w:keepLines w:val="0"/>
        <w:spacing w:before="0" w:after="0" w:line="360" w:lineRule="auto"/>
        <w:ind w:left="420" w:leftChars="200"/>
        <w:rPr>
          <w:rFonts w:hint="eastAsia" w:ascii="黑体" w:hAnsi="黑体" w:eastAsia="黑体"/>
          <w:sz w:val="24"/>
          <w:highlight w:val="none"/>
        </w:rPr>
      </w:pPr>
      <w:bookmarkStart w:id="182" w:name="_42.代理服务费"/>
      <w:bookmarkEnd w:id="182"/>
      <w:r>
        <w:rPr>
          <w:rFonts w:hint="eastAsia" w:ascii="黑体" w:hAnsi="黑体" w:eastAsia="黑体"/>
          <w:sz w:val="24"/>
          <w:highlight w:val="none"/>
        </w:rPr>
        <w:t>3</w:t>
      </w:r>
      <w:r>
        <w:rPr>
          <w:rFonts w:ascii="黑体" w:hAnsi="黑体" w:eastAsia="黑体"/>
          <w:sz w:val="24"/>
          <w:highlight w:val="none"/>
        </w:rPr>
        <w:t>9</w:t>
      </w:r>
      <w:r>
        <w:rPr>
          <w:rFonts w:hint="eastAsia" w:ascii="黑体" w:hAnsi="黑体" w:eastAsia="黑体"/>
          <w:sz w:val="24"/>
          <w:highlight w:val="none"/>
        </w:rPr>
        <w:t>.代理服务费</w:t>
      </w:r>
    </w:p>
    <w:p w14:paraId="72064800">
      <w:pPr>
        <w:pStyle w:val="12"/>
        <w:snapToGrid w:val="0"/>
        <w:spacing w:line="360" w:lineRule="auto"/>
        <w:ind w:firstLine="420" w:firstLineChars="200"/>
        <w:rPr>
          <w:rFonts w:hint="eastAsia" w:hAnsi="宋体"/>
          <w:sz w:val="21"/>
          <w:highlight w:val="none"/>
        </w:rPr>
      </w:pPr>
      <w:r>
        <w:rPr>
          <w:rFonts w:hint="eastAsia" w:hAnsi="宋体"/>
          <w:sz w:val="21"/>
          <w:highlight w:val="none"/>
        </w:rPr>
        <w:t>39.1代理服务收取标准及缴费账户详见“投标人须知前附表”。</w:t>
      </w:r>
    </w:p>
    <w:p w14:paraId="14A11078">
      <w:pPr>
        <w:spacing w:line="360" w:lineRule="auto"/>
        <w:ind w:left="420" w:leftChars="200"/>
        <w:rPr>
          <w:rFonts w:hint="eastAsia" w:ascii="宋体" w:hAnsi="宋体"/>
          <w:b/>
          <w:bCs/>
          <w:szCs w:val="21"/>
          <w:highlight w:val="none"/>
        </w:rPr>
      </w:pPr>
      <w:r>
        <w:rPr>
          <w:rFonts w:hint="eastAsia" w:ascii="宋体" w:hAnsi="宋体"/>
          <w:b/>
          <w:bCs/>
          <w:szCs w:val="21"/>
          <w:highlight w:val="none"/>
        </w:rPr>
        <w:t>3</w:t>
      </w:r>
      <w:r>
        <w:rPr>
          <w:rFonts w:ascii="宋体" w:hAnsi="宋体"/>
          <w:b/>
          <w:bCs/>
          <w:szCs w:val="21"/>
          <w:highlight w:val="none"/>
        </w:rPr>
        <w:t>9</w:t>
      </w:r>
      <w:r>
        <w:rPr>
          <w:rFonts w:hint="eastAsia" w:ascii="宋体" w:hAnsi="宋体"/>
          <w:b/>
          <w:bCs/>
          <w:szCs w:val="21"/>
          <w:highlight w:val="none"/>
        </w:rPr>
        <w:t>.2代理服务收费标准：</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3"/>
        <w:gridCol w:w="1670"/>
        <w:gridCol w:w="1697"/>
        <w:gridCol w:w="1668"/>
      </w:tblGrid>
      <w:tr w14:paraId="4341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l2br w:val="single" w:color="auto" w:sz="4" w:space="0"/>
            </w:tcBorders>
            <w:noWrap w:val="0"/>
            <w:vAlign w:val="top"/>
          </w:tcPr>
          <w:p w14:paraId="3731CF49">
            <w:pPr>
              <w:spacing w:line="360" w:lineRule="auto"/>
              <w:rPr>
                <w:rFonts w:hint="eastAsia" w:ascii="宋体" w:hAnsi="宋体"/>
                <w:szCs w:val="21"/>
                <w:highlight w:val="none"/>
              </w:rPr>
            </w:pPr>
            <w:r>
              <w:rPr>
                <w:rFonts w:hint="eastAsia" w:ascii="宋体" w:hAnsi="宋体"/>
                <w:szCs w:val="21"/>
                <w:highlight w:val="none"/>
              </w:rPr>
              <w:t xml:space="preserve">               费率</w:t>
            </w:r>
          </w:p>
          <w:p w14:paraId="73AB5538">
            <w:pPr>
              <w:spacing w:line="360" w:lineRule="auto"/>
              <w:rPr>
                <w:rFonts w:hint="eastAsia" w:ascii="宋体" w:hAnsi="宋体"/>
                <w:szCs w:val="21"/>
                <w:highlight w:val="none"/>
              </w:rPr>
            </w:pPr>
            <w:r>
              <w:rPr>
                <w:rFonts w:hint="eastAsia" w:ascii="宋体" w:hAnsi="宋体"/>
                <w:szCs w:val="21"/>
                <w:highlight w:val="none"/>
              </w:rPr>
              <w:t>金额</w:t>
            </w:r>
          </w:p>
        </w:tc>
        <w:tc>
          <w:tcPr>
            <w:tcW w:w="979" w:type="pct"/>
            <w:noWrap w:val="0"/>
            <w:vAlign w:val="center"/>
          </w:tcPr>
          <w:p w14:paraId="4FB9347F">
            <w:pPr>
              <w:spacing w:line="360" w:lineRule="auto"/>
              <w:ind w:firstLine="105" w:firstLineChars="50"/>
              <w:jc w:val="center"/>
              <w:rPr>
                <w:rFonts w:hint="eastAsia" w:ascii="宋体" w:hAnsi="宋体"/>
                <w:szCs w:val="21"/>
                <w:highlight w:val="none"/>
              </w:rPr>
            </w:pPr>
            <w:r>
              <w:rPr>
                <w:rFonts w:hint="eastAsia" w:ascii="宋体" w:hAnsi="宋体"/>
                <w:szCs w:val="21"/>
                <w:highlight w:val="none"/>
              </w:rPr>
              <w:t>货物招标</w:t>
            </w:r>
          </w:p>
        </w:tc>
        <w:tc>
          <w:tcPr>
            <w:tcW w:w="995" w:type="pct"/>
            <w:noWrap w:val="0"/>
            <w:vAlign w:val="center"/>
          </w:tcPr>
          <w:p w14:paraId="040ED316">
            <w:pPr>
              <w:spacing w:line="360" w:lineRule="auto"/>
              <w:jc w:val="center"/>
              <w:rPr>
                <w:rFonts w:hint="eastAsia" w:ascii="宋体" w:hAnsi="宋体"/>
                <w:szCs w:val="21"/>
                <w:highlight w:val="none"/>
              </w:rPr>
            </w:pPr>
            <w:r>
              <w:rPr>
                <w:rFonts w:hint="eastAsia" w:ascii="宋体" w:hAnsi="宋体"/>
                <w:szCs w:val="21"/>
                <w:highlight w:val="none"/>
              </w:rPr>
              <w:t>服务招标</w:t>
            </w:r>
          </w:p>
        </w:tc>
        <w:tc>
          <w:tcPr>
            <w:tcW w:w="978" w:type="pct"/>
            <w:noWrap w:val="0"/>
            <w:vAlign w:val="center"/>
          </w:tcPr>
          <w:p w14:paraId="3DEBD6C8">
            <w:pPr>
              <w:spacing w:line="360" w:lineRule="auto"/>
              <w:jc w:val="center"/>
              <w:rPr>
                <w:rFonts w:hint="eastAsia" w:ascii="宋体" w:hAnsi="宋体"/>
                <w:szCs w:val="21"/>
                <w:highlight w:val="none"/>
              </w:rPr>
            </w:pPr>
            <w:r>
              <w:rPr>
                <w:rFonts w:hint="eastAsia" w:ascii="宋体" w:hAnsi="宋体"/>
                <w:szCs w:val="21"/>
                <w:highlight w:val="none"/>
              </w:rPr>
              <w:t>工程招标</w:t>
            </w:r>
          </w:p>
        </w:tc>
      </w:tr>
      <w:tr w14:paraId="337F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5DD27A1B">
            <w:pPr>
              <w:spacing w:line="360" w:lineRule="auto"/>
              <w:rPr>
                <w:rFonts w:ascii="宋体" w:hAnsi="宋体"/>
                <w:szCs w:val="21"/>
                <w:highlight w:val="none"/>
              </w:rPr>
            </w:pPr>
            <w:r>
              <w:rPr>
                <w:rFonts w:hint="eastAsia" w:ascii="宋体" w:hAnsi="宋体"/>
                <w:szCs w:val="21"/>
                <w:highlight w:val="none"/>
              </w:rPr>
              <w:t>100万元以下</w:t>
            </w:r>
          </w:p>
        </w:tc>
        <w:tc>
          <w:tcPr>
            <w:tcW w:w="979" w:type="pct"/>
            <w:noWrap w:val="0"/>
            <w:vAlign w:val="top"/>
          </w:tcPr>
          <w:p w14:paraId="5A3ED50C">
            <w:pPr>
              <w:spacing w:line="360" w:lineRule="auto"/>
              <w:rPr>
                <w:rFonts w:ascii="宋体" w:hAnsi="宋体"/>
                <w:szCs w:val="21"/>
                <w:highlight w:val="none"/>
              </w:rPr>
            </w:pPr>
            <w:r>
              <w:rPr>
                <w:rFonts w:hint="eastAsia" w:ascii="宋体" w:hAnsi="宋体" w:cs="宋体"/>
                <w:kern w:val="0"/>
                <w:szCs w:val="21"/>
                <w:highlight w:val="none"/>
              </w:rPr>
              <w:t xml:space="preserve">  </w:t>
            </w:r>
            <w:r>
              <w:rPr>
                <w:rFonts w:ascii="宋体" w:hAnsi="宋体" w:cs="宋体"/>
                <w:kern w:val="0"/>
                <w:szCs w:val="21"/>
                <w:highlight w:val="none"/>
              </w:rPr>
              <w:t xml:space="preserve">1.5% </w:t>
            </w:r>
            <w:r>
              <w:rPr>
                <w:rFonts w:hint="eastAsia" w:ascii="宋体" w:hAnsi="宋体" w:cs="宋体"/>
                <w:kern w:val="0"/>
                <w:szCs w:val="21"/>
                <w:highlight w:val="none"/>
              </w:rPr>
              <w:t xml:space="preserve">          </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tc>
        <w:tc>
          <w:tcPr>
            <w:tcW w:w="995" w:type="pct"/>
            <w:noWrap w:val="0"/>
            <w:vAlign w:val="top"/>
          </w:tcPr>
          <w:p w14:paraId="7083AB0A">
            <w:pPr>
              <w:spacing w:line="360" w:lineRule="auto"/>
              <w:ind w:firstLine="210" w:firstLineChars="100"/>
              <w:rPr>
                <w:rFonts w:ascii="宋体" w:hAnsi="宋体"/>
                <w:szCs w:val="21"/>
                <w:highlight w:val="none"/>
              </w:rPr>
            </w:pPr>
            <w:r>
              <w:rPr>
                <w:rFonts w:ascii="宋体" w:hAnsi="宋体" w:cs="宋体"/>
                <w:kern w:val="0"/>
                <w:szCs w:val="21"/>
                <w:highlight w:val="none"/>
              </w:rPr>
              <w:t>1.5%</w:t>
            </w:r>
          </w:p>
        </w:tc>
        <w:tc>
          <w:tcPr>
            <w:tcW w:w="978" w:type="pct"/>
            <w:noWrap w:val="0"/>
            <w:vAlign w:val="top"/>
          </w:tcPr>
          <w:p w14:paraId="2AE42B80">
            <w:pPr>
              <w:spacing w:line="360" w:lineRule="auto"/>
              <w:ind w:firstLine="210" w:firstLineChars="100"/>
              <w:rPr>
                <w:rFonts w:hint="eastAsia" w:ascii="宋体" w:hAnsi="宋体"/>
                <w:szCs w:val="21"/>
                <w:highlight w:val="none"/>
              </w:rPr>
            </w:pPr>
            <w:r>
              <w:rPr>
                <w:rFonts w:ascii="宋体" w:hAnsi="宋体" w:cs="宋体"/>
                <w:kern w:val="0"/>
                <w:szCs w:val="21"/>
                <w:highlight w:val="none"/>
              </w:rPr>
              <w:t xml:space="preserve">1.0% </w:t>
            </w:r>
          </w:p>
        </w:tc>
      </w:tr>
      <w:tr w14:paraId="1ED1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1815C36E">
            <w:pPr>
              <w:spacing w:line="360" w:lineRule="auto"/>
              <w:rPr>
                <w:rFonts w:ascii="宋体" w:hAnsi="宋体"/>
                <w:szCs w:val="21"/>
                <w:highlight w:val="none"/>
              </w:rPr>
            </w:pPr>
            <w:r>
              <w:rPr>
                <w:rFonts w:hint="eastAsia" w:ascii="宋体" w:hAnsi="宋体"/>
                <w:szCs w:val="21"/>
                <w:highlight w:val="none"/>
              </w:rPr>
              <w:t>100万元～500万元</w:t>
            </w:r>
          </w:p>
        </w:tc>
        <w:tc>
          <w:tcPr>
            <w:tcW w:w="979" w:type="pct"/>
            <w:noWrap w:val="0"/>
            <w:vAlign w:val="top"/>
          </w:tcPr>
          <w:p w14:paraId="3B633B18">
            <w:pPr>
              <w:spacing w:line="360" w:lineRule="auto"/>
              <w:ind w:firstLine="210" w:firstLineChars="100"/>
              <w:rPr>
                <w:rFonts w:ascii="宋体" w:hAnsi="宋体"/>
                <w:szCs w:val="21"/>
                <w:highlight w:val="none"/>
              </w:rPr>
            </w:pPr>
            <w:r>
              <w:rPr>
                <w:rFonts w:ascii="宋体" w:hAnsi="宋体" w:cs="宋体"/>
                <w:kern w:val="0"/>
                <w:szCs w:val="21"/>
                <w:highlight w:val="none"/>
              </w:rPr>
              <w:t xml:space="preserve">1.1% </w:t>
            </w:r>
            <w:r>
              <w:rPr>
                <w:rFonts w:hint="eastAsia" w:ascii="宋体" w:hAnsi="宋体" w:cs="宋体"/>
                <w:kern w:val="0"/>
                <w:szCs w:val="21"/>
                <w:highlight w:val="none"/>
              </w:rPr>
              <w:t xml:space="preserve">                </w:t>
            </w:r>
          </w:p>
        </w:tc>
        <w:tc>
          <w:tcPr>
            <w:tcW w:w="995" w:type="pct"/>
            <w:noWrap w:val="0"/>
            <w:vAlign w:val="top"/>
          </w:tcPr>
          <w:p w14:paraId="1D0A1203">
            <w:pPr>
              <w:spacing w:line="360" w:lineRule="auto"/>
              <w:ind w:firstLine="210" w:firstLineChars="100"/>
              <w:rPr>
                <w:rFonts w:ascii="宋体" w:hAnsi="宋体"/>
                <w:szCs w:val="21"/>
                <w:highlight w:val="none"/>
              </w:rPr>
            </w:pPr>
            <w:r>
              <w:rPr>
                <w:rFonts w:ascii="宋体" w:hAnsi="宋体" w:cs="宋体"/>
                <w:kern w:val="0"/>
                <w:szCs w:val="21"/>
                <w:highlight w:val="none"/>
              </w:rPr>
              <w:t>0.8%</w:t>
            </w:r>
          </w:p>
        </w:tc>
        <w:tc>
          <w:tcPr>
            <w:tcW w:w="978" w:type="pct"/>
            <w:noWrap w:val="0"/>
            <w:vAlign w:val="top"/>
          </w:tcPr>
          <w:p w14:paraId="0DE20B84">
            <w:pPr>
              <w:spacing w:line="360" w:lineRule="auto"/>
              <w:ind w:firstLine="210" w:firstLineChars="100"/>
              <w:rPr>
                <w:rFonts w:hint="eastAsia" w:ascii="宋体" w:hAnsi="宋体"/>
                <w:szCs w:val="21"/>
                <w:highlight w:val="none"/>
              </w:rPr>
            </w:pPr>
            <w:r>
              <w:rPr>
                <w:rFonts w:ascii="宋体" w:hAnsi="宋体" w:cs="宋体"/>
                <w:kern w:val="0"/>
                <w:szCs w:val="21"/>
                <w:highlight w:val="none"/>
              </w:rPr>
              <w:t xml:space="preserve">0.7% </w:t>
            </w:r>
          </w:p>
        </w:tc>
      </w:tr>
      <w:tr w14:paraId="57E3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61C49CD8">
            <w:pPr>
              <w:spacing w:line="360" w:lineRule="auto"/>
              <w:rPr>
                <w:rFonts w:ascii="宋体" w:hAnsi="宋体"/>
                <w:szCs w:val="21"/>
                <w:highlight w:val="none"/>
              </w:rPr>
            </w:pPr>
            <w:r>
              <w:rPr>
                <w:rFonts w:hint="eastAsia" w:ascii="宋体" w:hAnsi="宋体"/>
                <w:szCs w:val="21"/>
                <w:highlight w:val="none"/>
              </w:rPr>
              <w:t>500万元～1000万元</w:t>
            </w:r>
          </w:p>
        </w:tc>
        <w:tc>
          <w:tcPr>
            <w:tcW w:w="979" w:type="pct"/>
            <w:noWrap w:val="0"/>
            <w:vAlign w:val="top"/>
          </w:tcPr>
          <w:p w14:paraId="32EEC335">
            <w:pPr>
              <w:spacing w:line="360" w:lineRule="auto"/>
              <w:rPr>
                <w:rFonts w:ascii="宋体" w:hAnsi="宋体"/>
                <w:szCs w:val="21"/>
                <w:highlight w:val="none"/>
              </w:rPr>
            </w:pPr>
            <w:r>
              <w:rPr>
                <w:rFonts w:hint="eastAsia" w:ascii="宋体" w:hAnsi="宋体" w:cs="宋体"/>
                <w:kern w:val="0"/>
                <w:szCs w:val="21"/>
                <w:highlight w:val="none"/>
              </w:rPr>
              <w:t xml:space="preserve">  </w:t>
            </w:r>
            <w:r>
              <w:rPr>
                <w:rFonts w:ascii="宋体" w:hAnsi="宋体" w:cs="宋体"/>
                <w:kern w:val="0"/>
                <w:szCs w:val="21"/>
                <w:highlight w:val="none"/>
              </w:rPr>
              <w:t xml:space="preserve">0.8% </w:t>
            </w:r>
            <w:r>
              <w:rPr>
                <w:rFonts w:hint="eastAsia" w:ascii="宋体" w:hAnsi="宋体" w:cs="宋体"/>
                <w:kern w:val="0"/>
                <w:szCs w:val="21"/>
                <w:highlight w:val="none"/>
              </w:rPr>
              <w:t xml:space="preserve">               </w:t>
            </w:r>
          </w:p>
        </w:tc>
        <w:tc>
          <w:tcPr>
            <w:tcW w:w="995" w:type="pct"/>
            <w:noWrap w:val="0"/>
            <w:vAlign w:val="top"/>
          </w:tcPr>
          <w:p w14:paraId="4C3C2684">
            <w:pPr>
              <w:spacing w:line="360" w:lineRule="auto"/>
              <w:ind w:firstLine="210" w:firstLineChars="100"/>
              <w:rPr>
                <w:rFonts w:ascii="宋体" w:hAnsi="宋体"/>
                <w:szCs w:val="21"/>
                <w:highlight w:val="none"/>
              </w:rPr>
            </w:pPr>
            <w:r>
              <w:rPr>
                <w:rFonts w:ascii="宋体" w:hAnsi="宋体" w:cs="宋体"/>
                <w:kern w:val="0"/>
                <w:szCs w:val="21"/>
                <w:highlight w:val="none"/>
              </w:rPr>
              <w:t>0.45%</w:t>
            </w:r>
          </w:p>
        </w:tc>
        <w:tc>
          <w:tcPr>
            <w:tcW w:w="978" w:type="pct"/>
            <w:noWrap w:val="0"/>
            <w:vAlign w:val="top"/>
          </w:tcPr>
          <w:p w14:paraId="39F5F1BE">
            <w:pPr>
              <w:spacing w:line="360" w:lineRule="auto"/>
              <w:ind w:firstLine="210" w:firstLineChars="100"/>
              <w:rPr>
                <w:rFonts w:ascii="宋体" w:hAnsi="宋体"/>
                <w:szCs w:val="21"/>
                <w:highlight w:val="none"/>
              </w:rPr>
            </w:pPr>
            <w:r>
              <w:rPr>
                <w:rFonts w:ascii="宋体" w:hAnsi="宋体" w:cs="宋体"/>
                <w:kern w:val="0"/>
                <w:szCs w:val="21"/>
                <w:highlight w:val="none"/>
              </w:rPr>
              <w:t>0.55%</w:t>
            </w:r>
          </w:p>
        </w:tc>
      </w:tr>
      <w:tr w14:paraId="4069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363D88CA">
            <w:pPr>
              <w:spacing w:line="360" w:lineRule="auto"/>
              <w:rPr>
                <w:rFonts w:ascii="宋体" w:hAnsi="宋体"/>
                <w:szCs w:val="21"/>
                <w:highlight w:val="none"/>
              </w:rPr>
            </w:pPr>
            <w:r>
              <w:rPr>
                <w:rFonts w:hint="eastAsia" w:ascii="宋体" w:hAnsi="宋体"/>
                <w:szCs w:val="21"/>
                <w:highlight w:val="none"/>
              </w:rPr>
              <w:t>1000万元～5000万元</w:t>
            </w:r>
          </w:p>
        </w:tc>
        <w:tc>
          <w:tcPr>
            <w:tcW w:w="979" w:type="pct"/>
            <w:noWrap w:val="0"/>
            <w:vAlign w:val="top"/>
          </w:tcPr>
          <w:p w14:paraId="2FDC6DDD">
            <w:pPr>
              <w:spacing w:line="360" w:lineRule="auto"/>
              <w:ind w:firstLine="210" w:firstLineChars="100"/>
              <w:rPr>
                <w:rFonts w:ascii="宋体" w:hAnsi="宋体"/>
                <w:szCs w:val="21"/>
                <w:highlight w:val="none"/>
              </w:rPr>
            </w:pPr>
            <w:r>
              <w:rPr>
                <w:rFonts w:ascii="宋体" w:hAnsi="宋体" w:cs="宋体"/>
                <w:kern w:val="0"/>
                <w:szCs w:val="21"/>
                <w:highlight w:val="none"/>
              </w:rPr>
              <w:t xml:space="preserve">0.5% </w:t>
            </w:r>
            <w:r>
              <w:rPr>
                <w:rFonts w:hint="eastAsia" w:ascii="宋体" w:hAnsi="宋体" w:cs="宋体"/>
                <w:kern w:val="0"/>
                <w:szCs w:val="21"/>
                <w:highlight w:val="none"/>
              </w:rPr>
              <w:t xml:space="preserve">               </w:t>
            </w:r>
          </w:p>
        </w:tc>
        <w:tc>
          <w:tcPr>
            <w:tcW w:w="995" w:type="pct"/>
            <w:noWrap w:val="0"/>
            <w:vAlign w:val="top"/>
          </w:tcPr>
          <w:p w14:paraId="4AF3D521">
            <w:pPr>
              <w:spacing w:line="360" w:lineRule="auto"/>
              <w:ind w:firstLine="210" w:firstLineChars="100"/>
              <w:rPr>
                <w:rFonts w:ascii="宋体" w:hAnsi="宋体"/>
                <w:szCs w:val="21"/>
                <w:highlight w:val="none"/>
              </w:rPr>
            </w:pPr>
            <w:r>
              <w:rPr>
                <w:rFonts w:ascii="宋体" w:hAnsi="宋体" w:cs="宋体"/>
                <w:kern w:val="0"/>
                <w:szCs w:val="21"/>
                <w:highlight w:val="none"/>
              </w:rPr>
              <w:t>0.25%</w:t>
            </w:r>
          </w:p>
        </w:tc>
        <w:tc>
          <w:tcPr>
            <w:tcW w:w="978" w:type="pct"/>
            <w:noWrap w:val="0"/>
            <w:vAlign w:val="top"/>
          </w:tcPr>
          <w:p w14:paraId="26817C75">
            <w:pPr>
              <w:spacing w:line="360" w:lineRule="auto"/>
              <w:ind w:firstLine="210" w:firstLineChars="100"/>
              <w:rPr>
                <w:rFonts w:hint="eastAsia" w:ascii="宋体" w:hAnsi="宋体"/>
                <w:szCs w:val="21"/>
                <w:highlight w:val="none"/>
              </w:rPr>
            </w:pPr>
            <w:r>
              <w:rPr>
                <w:rFonts w:ascii="宋体" w:hAnsi="宋体" w:cs="宋体"/>
                <w:kern w:val="0"/>
                <w:szCs w:val="21"/>
                <w:highlight w:val="none"/>
              </w:rPr>
              <w:t xml:space="preserve">0.35% </w:t>
            </w:r>
          </w:p>
        </w:tc>
      </w:tr>
      <w:tr w14:paraId="5F18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4FE11409">
            <w:pPr>
              <w:spacing w:line="360" w:lineRule="auto"/>
              <w:rPr>
                <w:rFonts w:ascii="宋体" w:hAnsi="宋体"/>
                <w:szCs w:val="21"/>
                <w:highlight w:val="none"/>
              </w:rPr>
            </w:pPr>
            <w:r>
              <w:rPr>
                <w:rFonts w:hint="eastAsia" w:ascii="宋体" w:hAnsi="宋体"/>
                <w:szCs w:val="21"/>
                <w:highlight w:val="none"/>
              </w:rPr>
              <w:t>5000万元～1亿元</w:t>
            </w:r>
          </w:p>
        </w:tc>
        <w:tc>
          <w:tcPr>
            <w:tcW w:w="979" w:type="pct"/>
            <w:noWrap w:val="0"/>
            <w:vAlign w:val="top"/>
          </w:tcPr>
          <w:p w14:paraId="702D4B9B">
            <w:pPr>
              <w:spacing w:line="360" w:lineRule="auto"/>
              <w:ind w:firstLine="210" w:firstLineChars="100"/>
              <w:rPr>
                <w:rFonts w:hint="eastAsia" w:ascii="宋体" w:hAnsi="宋体"/>
                <w:szCs w:val="21"/>
                <w:highlight w:val="none"/>
              </w:rPr>
            </w:pPr>
            <w:r>
              <w:rPr>
                <w:rFonts w:ascii="宋体" w:hAnsi="宋体" w:cs="宋体"/>
                <w:kern w:val="0"/>
                <w:szCs w:val="21"/>
                <w:highlight w:val="none"/>
              </w:rPr>
              <w:t xml:space="preserve">0.25% </w:t>
            </w:r>
            <w:r>
              <w:rPr>
                <w:rFonts w:hint="eastAsia" w:ascii="宋体" w:hAnsi="宋体" w:cs="宋体"/>
                <w:kern w:val="0"/>
                <w:szCs w:val="21"/>
                <w:highlight w:val="none"/>
              </w:rPr>
              <w:t xml:space="preserve">      </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tc>
        <w:tc>
          <w:tcPr>
            <w:tcW w:w="995" w:type="pct"/>
            <w:noWrap w:val="0"/>
            <w:vAlign w:val="top"/>
          </w:tcPr>
          <w:p w14:paraId="76C0E35E">
            <w:pPr>
              <w:spacing w:line="360" w:lineRule="auto"/>
              <w:ind w:firstLine="210" w:firstLineChars="100"/>
              <w:rPr>
                <w:rFonts w:ascii="宋体" w:hAnsi="宋体"/>
                <w:szCs w:val="21"/>
                <w:highlight w:val="none"/>
              </w:rPr>
            </w:pPr>
            <w:r>
              <w:rPr>
                <w:rFonts w:ascii="宋体" w:hAnsi="宋体" w:cs="宋体"/>
                <w:kern w:val="0"/>
                <w:szCs w:val="21"/>
                <w:highlight w:val="none"/>
              </w:rPr>
              <w:t>0.1%</w:t>
            </w:r>
          </w:p>
        </w:tc>
        <w:tc>
          <w:tcPr>
            <w:tcW w:w="978" w:type="pct"/>
            <w:noWrap w:val="0"/>
            <w:vAlign w:val="top"/>
          </w:tcPr>
          <w:p w14:paraId="69EED58E">
            <w:pPr>
              <w:spacing w:line="360" w:lineRule="auto"/>
              <w:ind w:firstLine="210" w:firstLineChars="100"/>
              <w:rPr>
                <w:rFonts w:ascii="宋体" w:hAnsi="宋体"/>
                <w:szCs w:val="21"/>
                <w:highlight w:val="none"/>
              </w:rPr>
            </w:pPr>
            <w:r>
              <w:rPr>
                <w:rFonts w:ascii="宋体" w:hAnsi="宋体" w:cs="宋体"/>
                <w:kern w:val="0"/>
                <w:szCs w:val="21"/>
                <w:highlight w:val="none"/>
              </w:rPr>
              <w:t>0.2%</w:t>
            </w:r>
          </w:p>
        </w:tc>
      </w:tr>
      <w:tr w14:paraId="4090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147BA690">
            <w:pPr>
              <w:spacing w:line="360" w:lineRule="auto"/>
              <w:rPr>
                <w:rFonts w:ascii="宋体" w:hAnsi="宋体"/>
                <w:szCs w:val="21"/>
                <w:highlight w:val="none"/>
              </w:rPr>
            </w:pPr>
            <w:r>
              <w:rPr>
                <w:rFonts w:hint="eastAsia" w:ascii="宋体" w:hAnsi="宋体"/>
                <w:szCs w:val="21"/>
                <w:highlight w:val="none"/>
              </w:rPr>
              <w:t>1亿元～5亿元</w:t>
            </w:r>
          </w:p>
        </w:tc>
        <w:tc>
          <w:tcPr>
            <w:tcW w:w="979" w:type="pct"/>
            <w:noWrap w:val="0"/>
            <w:vAlign w:val="top"/>
          </w:tcPr>
          <w:p w14:paraId="2C50AE02">
            <w:pPr>
              <w:spacing w:line="360" w:lineRule="auto"/>
              <w:ind w:firstLine="210" w:firstLineChars="100"/>
              <w:rPr>
                <w:rFonts w:hint="eastAsia" w:ascii="宋体" w:hAnsi="宋体"/>
                <w:szCs w:val="21"/>
                <w:highlight w:val="none"/>
              </w:rPr>
            </w:pPr>
            <w:r>
              <w:rPr>
                <w:rFonts w:hint="eastAsia" w:ascii="宋体" w:hAnsi="宋体"/>
                <w:szCs w:val="21"/>
                <w:highlight w:val="none"/>
              </w:rPr>
              <w:t>0.05%</w:t>
            </w:r>
          </w:p>
        </w:tc>
        <w:tc>
          <w:tcPr>
            <w:tcW w:w="995" w:type="pct"/>
            <w:noWrap w:val="0"/>
            <w:vAlign w:val="top"/>
          </w:tcPr>
          <w:p w14:paraId="0218F19B">
            <w:pPr>
              <w:spacing w:line="360" w:lineRule="auto"/>
              <w:rPr>
                <w:rFonts w:hint="eastAsia" w:ascii="宋体" w:hAnsi="宋体"/>
                <w:szCs w:val="21"/>
                <w:highlight w:val="none"/>
              </w:rPr>
            </w:pPr>
            <w:r>
              <w:rPr>
                <w:rFonts w:hint="eastAsia" w:ascii="宋体" w:hAnsi="宋体"/>
                <w:szCs w:val="21"/>
                <w:highlight w:val="none"/>
              </w:rPr>
              <w:t xml:space="preserve">  0.05%</w:t>
            </w:r>
          </w:p>
        </w:tc>
        <w:tc>
          <w:tcPr>
            <w:tcW w:w="978" w:type="pct"/>
            <w:noWrap w:val="0"/>
            <w:vAlign w:val="top"/>
          </w:tcPr>
          <w:p w14:paraId="3B46D912">
            <w:pPr>
              <w:spacing w:line="360" w:lineRule="auto"/>
              <w:rPr>
                <w:rFonts w:hint="eastAsia" w:ascii="宋体" w:hAnsi="宋体"/>
                <w:szCs w:val="21"/>
                <w:highlight w:val="none"/>
              </w:rPr>
            </w:pPr>
            <w:r>
              <w:rPr>
                <w:rFonts w:hint="eastAsia" w:ascii="宋体" w:hAnsi="宋体"/>
                <w:szCs w:val="21"/>
                <w:highlight w:val="none"/>
              </w:rPr>
              <w:t xml:space="preserve">  0.05%</w:t>
            </w:r>
          </w:p>
        </w:tc>
      </w:tr>
      <w:tr w14:paraId="427C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3044BD9B">
            <w:pPr>
              <w:spacing w:line="360" w:lineRule="auto"/>
              <w:rPr>
                <w:rFonts w:ascii="宋体" w:hAnsi="宋体"/>
                <w:szCs w:val="21"/>
                <w:highlight w:val="none"/>
              </w:rPr>
            </w:pPr>
            <w:r>
              <w:rPr>
                <w:rFonts w:hint="eastAsia" w:ascii="宋体" w:hAnsi="宋体"/>
                <w:szCs w:val="21"/>
                <w:highlight w:val="none"/>
              </w:rPr>
              <w:t>5亿元～10亿元</w:t>
            </w:r>
          </w:p>
        </w:tc>
        <w:tc>
          <w:tcPr>
            <w:tcW w:w="979" w:type="pct"/>
            <w:noWrap w:val="0"/>
            <w:vAlign w:val="top"/>
          </w:tcPr>
          <w:p w14:paraId="19FE0A3A">
            <w:pPr>
              <w:spacing w:line="360" w:lineRule="auto"/>
              <w:ind w:firstLine="105" w:firstLineChars="50"/>
              <w:rPr>
                <w:rFonts w:hint="eastAsia" w:ascii="宋体" w:hAnsi="宋体"/>
                <w:szCs w:val="21"/>
                <w:highlight w:val="none"/>
              </w:rPr>
            </w:pPr>
            <w:r>
              <w:rPr>
                <w:rFonts w:hint="eastAsia" w:ascii="宋体" w:hAnsi="宋体"/>
                <w:szCs w:val="21"/>
                <w:highlight w:val="none"/>
              </w:rPr>
              <w:t>0.035%</w:t>
            </w:r>
          </w:p>
        </w:tc>
        <w:tc>
          <w:tcPr>
            <w:tcW w:w="995" w:type="pct"/>
            <w:noWrap w:val="0"/>
            <w:vAlign w:val="top"/>
          </w:tcPr>
          <w:p w14:paraId="2B4B517B">
            <w:pPr>
              <w:spacing w:line="360" w:lineRule="auto"/>
              <w:rPr>
                <w:rFonts w:hint="eastAsia" w:ascii="宋体" w:hAnsi="宋体"/>
                <w:szCs w:val="21"/>
                <w:highlight w:val="none"/>
              </w:rPr>
            </w:pPr>
            <w:r>
              <w:rPr>
                <w:rFonts w:hint="eastAsia" w:ascii="宋体" w:hAnsi="宋体"/>
                <w:szCs w:val="21"/>
                <w:highlight w:val="none"/>
              </w:rPr>
              <w:t xml:space="preserve">  0.035%</w:t>
            </w:r>
          </w:p>
        </w:tc>
        <w:tc>
          <w:tcPr>
            <w:tcW w:w="978" w:type="pct"/>
            <w:noWrap w:val="0"/>
            <w:vAlign w:val="top"/>
          </w:tcPr>
          <w:p w14:paraId="3FC88552">
            <w:pPr>
              <w:spacing w:line="360" w:lineRule="auto"/>
              <w:ind w:firstLine="105" w:firstLineChars="50"/>
              <w:rPr>
                <w:rFonts w:ascii="宋体" w:hAnsi="宋体"/>
                <w:szCs w:val="21"/>
                <w:highlight w:val="none"/>
              </w:rPr>
            </w:pPr>
            <w:r>
              <w:rPr>
                <w:rFonts w:hint="eastAsia" w:ascii="宋体" w:hAnsi="宋体"/>
                <w:szCs w:val="21"/>
                <w:highlight w:val="none"/>
              </w:rPr>
              <w:t>0.035%</w:t>
            </w:r>
          </w:p>
        </w:tc>
      </w:tr>
      <w:tr w14:paraId="76AE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046E5100">
            <w:pPr>
              <w:spacing w:line="360" w:lineRule="auto"/>
              <w:rPr>
                <w:rFonts w:ascii="宋体" w:hAnsi="宋体"/>
                <w:szCs w:val="21"/>
                <w:highlight w:val="none"/>
              </w:rPr>
            </w:pPr>
            <w:r>
              <w:rPr>
                <w:rFonts w:hint="eastAsia" w:ascii="宋体" w:hAnsi="宋体"/>
                <w:szCs w:val="21"/>
                <w:highlight w:val="none"/>
              </w:rPr>
              <w:t>10亿元～50亿元</w:t>
            </w:r>
          </w:p>
        </w:tc>
        <w:tc>
          <w:tcPr>
            <w:tcW w:w="979" w:type="pct"/>
            <w:noWrap w:val="0"/>
            <w:vAlign w:val="top"/>
          </w:tcPr>
          <w:p w14:paraId="061BB051">
            <w:pPr>
              <w:spacing w:line="360" w:lineRule="auto"/>
              <w:ind w:firstLine="105" w:firstLineChars="50"/>
              <w:rPr>
                <w:rFonts w:hint="eastAsia" w:ascii="宋体" w:hAnsi="宋体"/>
                <w:szCs w:val="21"/>
                <w:highlight w:val="none"/>
              </w:rPr>
            </w:pPr>
            <w:r>
              <w:rPr>
                <w:rFonts w:hint="eastAsia" w:ascii="宋体" w:hAnsi="宋体"/>
                <w:szCs w:val="21"/>
                <w:highlight w:val="none"/>
              </w:rPr>
              <w:t>0.008%</w:t>
            </w:r>
          </w:p>
        </w:tc>
        <w:tc>
          <w:tcPr>
            <w:tcW w:w="995" w:type="pct"/>
            <w:noWrap w:val="0"/>
            <w:vAlign w:val="top"/>
          </w:tcPr>
          <w:p w14:paraId="3C3E0919">
            <w:pPr>
              <w:spacing w:line="360" w:lineRule="auto"/>
              <w:ind w:firstLine="210" w:firstLineChars="100"/>
              <w:rPr>
                <w:rFonts w:ascii="宋体" w:hAnsi="宋体"/>
                <w:szCs w:val="21"/>
                <w:highlight w:val="none"/>
              </w:rPr>
            </w:pPr>
            <w:r>
              <w:rPr>
                <w:rFonts w:hint="eastAsia" w:ascii="宋体" w:hAnsi="宋体"/>
                <w:szCs w:val="21"/>
                <w:highlight w:val="none"/>
              </w:rPr>
              <w:t>0.008%</w:t>
            </w:r>
          </w:p>
        </w:tc>
        <w:tc>
          <w:tcPr>
            <w:tcW w:w="978" w:type="pct"/>
            <w:noWrap w:val="0"/>
            <w:vAlign w:val="top"/>
          </w:tcPr>
          <w:p w14:paraId="249BB32A">
            <w:pPr>
              <w:spacing w:line="360" w:lineRule="auto"/>
              <w:ind w:firstLine="105" w:firstLineChars="50"/>
              <w:rPr>
                <w:rFonts w:ascii="宋体" w:hAnsi="宋体"/>
                <w:szCs w:val="21"/>
                <w:highlight w:val="none"/>
              </w:rPr>
            </w:pPr>
            <w:r>
              <w:rPr>
                <w:rFonts w:hint="eastAsia" w:ascii="宋体" w:hAnsi="宋体"/>
                <w:szCs w:val="21"/>
                <w:highlight w:val="none"/>
              </w:rPr>
              <w:t>0.008%</w:t>
            </w:r>
          </w:p>
        </w:tc>
      </w:tr>
      <w:tr w14:paraId="2100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6605D1A7">
            <w:pPr>
              <w:spacing w:line="360" w:lineRule="auto"/>
              <w:rPr>
                <w:rFonts w:ascii="宋体" w:hAnsi="宋体"/>
                <w:szCs w:val="21"/>
                <w:highlight w:val="none"/>
              </w:rPr>
            </w:pPr>
            <w:r>
              <w:rPr>
                <w:rFonts w:hint="eastAsia" w:ascii="宋体" w:hAnsi="宋体"/>
                <w:szCs w:val="21"/>
                <w:highlight w:val="none"/>
              </w:rPr>
              <w:t>50亿元～100亿元</w:t>
            </w:r>
          </w:p>
        </w:tc>
        <w:tc>
          <w:tcPr>
            <w:tcW w:w="979" w:type="pct"/>
            <w:noWrap w:val="0"/>
            <w:vAlign w:val="top"/>
          </w:tcPr>
          <w:p w14:paraId="1D7A9FF9">
            <w:pPr>
              <w:spacing w:line="360" w:lineRule="auto"/>
              <w:rPr>
                <w:rFonts w:hint="eastAsia" w:ascii="宋体" w:hAnsi="宋体"/>
                <w:szCs w:val="21"/>
                <w:highlight w:val="none"/>
              </w:rPr>
            </w:pPr>
            <w:r>
              <w:rPr>
                <w:rFonts w:hint="eastAsia" w:ascii="宋体" w:hAnsi="宋体"/>
                <w:szCs w:val="21"/>
                <w:highlight w:val="none"/>
              </w:rPr>
              <w:t xml:space="preserve"> 0.006%</w:t>
            </w:r>
          </w:p>
        </w:tc>
        <w:tc>
          <w:tcPr>
            <w:tcW w:w="995" w:type="pct"/>
            <w:noWrap w:val="0"/>
            <w:vAlign w:val="top"/>
          </w:tcPr>
          <w:p w14:paraId="7AC63BFD">
            <w:pPr>
              <w:spacing w:line="360" w:lineRule="auto"/>
              <w:ind w:firstLine="210" w:firstLineChars="100"/>
              <w:rPr>
                <w:rFonts w:ascii="宋体" w:hAnsi="宋体"/>
                <w:szCs w:val="21"/>
                <w:highlight w:val="none"/>
              </w:rPr>
            </w:pPr>
            <w:r>
              <w:rPr>
                <w:rFonts w:hint="eastAsia" w:ascii="宋体" w:hAnsi="宋体"/>
                <w:szCs w:val="21"/>
                <w:highlight w:val="none"/>
              </w:rPr>
              <w:t>0.006%</w:t>
            </w:r>
          </w:p>
        </w:tc>
        <w:tc>
          <w:tcPr>
            <w:tcW w:w="978" w:type="pct"/>
            <w:noWrap w:val="0"/>
            <w:vAlign w:val="top"/>
          </w:tcPr>
          <w:p w14:paraId="0B0EEF49">
            <w:pPr>
              <w:spacing w:line="360" w:lineRule="auto"/>
              <w:ind w:firstLine="105" w:firstLineChars="50"/>
              <w:rPr>
                <w:rFonts w:ascii="宋体" w:hAnsi="宋体"/>
                <w:szCs w:val="21"/>
                <w:highlight w:val="none"/>
              </w:rPr>
            </w:pPr>
            <w:r>
              <w:rPr>
                <w:rFonts w:hint="eastAsia" w:ascii="宋体" w:hAnsi="宋体"/>
                <w:szCs w:val="21"/>
                <w:highlight w:val="none"/>
              </w:rPr>
              <w:t>0.006%</w:t>
            </w:r>
          </w:p>
        </w:tc>
      </w:tr>
      <w:tr w14:paraId="62E7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noWrap w:val="0"/>
            <w:vAlign w:val="top"/>
          </w:tcPr>
          <w:p w14:paraId="2A2F9F38">
            <w:pPr>
              <w:spacing w:line="360" w:lineRule="auto"/>
              <w:rPr>
                <w:rFonts w:ascii="宋体" w:hAnsi="宋体"/>
                <w:szCs w:val="21"/>
                <w:highlight w:val="none"/>
              </w:rPr>
            </w:pPr>
            <w:r>
              <w:rPr>
                <w:rFonts w:hint="eastAsia" w:ascii="宋体" w:hAnsi="宋体"/>
                <w:szCs w:val="21"/>
                <w:highlight w:val="none"/>
              </w:rPr>
              <w:t>100亿以上</w:t>
            </w:r>
          </w:p>
        </w:tc>
        <w:tc>
          <w:tcPr>
            <w:tcW w:w="979" w:type="pct"/>
            <w:noWrap w:val="0"/>
            <w:vAlign w:val="top"/>
          </w:tcPr>
          <w:p w14:paraId="1C149094">
            <w:pPr>
              <w:spacing w:line="360" w:lineRule="auto"/>
              <w:rPr>
                <w:rFonts w:hint="eastAsia" w:ascii="宋体" w:hAnsi="宋体"/>
                <w:szCs w:val="21"/>
                <w:highlight w:val="none"/>
              </w:rPr>
            </w:pPr>
            <w:r>
              <w:rPr>
                <w:rFonts w:hint="eastAsia" w:ascii="宋体" w:hAnsi="宋体"/>
                <w:szCs w:val="21"/>
                <w:highlight w:val="none"/>
              </w:rPr>
              <w:t xml:space="preserve"> 0.004%</w:t>
            </w:r>
          </w:p>
        </w:tc>
        <w:tc>
          <w:tcPr>
            <w:tcW w:w="995" w:type="pct"/>
            <w:noWrap w:val="0"/>
            <w:vAlign w:val="top"/>
          </w:tcPr>
          <w:p w14:paraId="7BCDCB00">
            <w:pPr>
              <w:spacing w:line="360" w:lineRule="auto"/>
              <w:ind w:firstLine="210" w:firstLineChars="100"/>
              <w:rPr>
                <w:rFonts w:ascii="宋体" w:hAnsi="宋体"/>
                <w:szCs w:val="21"/>
                <w:highlight w:val="none"/>
              </w:rPr>
            </w:pPr>
            <w:r>
              <w:rPr>
                <w:rFonts w:hint="eastAsia" w:ascii="宋体" w:hAnsi="宋体"/>
                <w:szCs w:val="21"/>
                <w:highlight w:val="none"/>
              </w:rPr>
              <w:t>0.004%</w:t>
            </w:r>
          </w:p>
        </w:tc>
        <w:tc>
          <w:tcPr>
            <w:tcW w:w="978" w:type="pct"/>
            <w:noWrap w:val="0"/>
            <w:vAlign w:val="top"/>
          </w:tcPr>
          <w:p w14:paraId="78B70FB7">
            <w:pPr>
              <w:spacing w:line="360" w:lineRule="auto"/>
              <w:ind w:firstLine="105" w:firstLineChars="50"/>
              <w:rPr>
                <w:rFonts w:ascii="宋体" w:hAnsi="宋体"/>
                <w:szCs w:val="21"/>
                <w:highlight w:val="none"/>
              </w:rPr>
            </w:pPr>
            <w:r>
              <w:rPr>
                <w:rFonts w:hint="eastAsia" w:ascii="宋体" w:hAnsi="宋体"/>
                <w:szCs w:val="21"/>
                <w:highlight w:val="none"/>
              </w:rPr>
              <w:t>0.004%</w:t>
            </w:r>
          </w:p>
        </w:tc>
      </w:tr>
    </w:tbl>
    <w:p w14:paraId="0B9FF71E">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注： </w:t>
      </w:r>
    </w:p>
    <w:p w14:paraId="015B4262">
      <w:pPr>
        <w:spacing w:line="360" w:lineRule="auto"/>
        <w:ind w:firstLine="420" w:firstLineChars="200"/>
        <w:rPr>
          <w:rFonts w:hint="eastAsia" w:ascii="宋体" w:hAnsi="宋体"/>
          <w:szCs w:val="21"/>
          <w:highlight w:val="none"/>
        </w:rPr>
      </w:pPr>
      <w:r>
        <w:rPr>
          <w:rFonts w:hint="eastAsia" w:ascii="宋体" w:hAnsi="宋体"/>
          <w:szCs w:val="21"/>
          <w:highlight w:val="none"/>
        </w:rPr>
        <w:t>（1）按本表费率计算的收费为采购代理的收费基准价格；</w:t>
      </w:r>
    </w:p>
    <w:p w14:paraId="55F5D484">
      <w:pPr>
        <w:spacing w:line="360" w:lineRule="auto"/>
        <w:ind w:firstLine="420" w:firstLineChars="200"/>
        <w:rPr>
          <w:rFonts w:hint="eastAsia" w:ascii="宋体" w:hAnsi="宋体"/>
          <w:szCs w:val="21"/>
          <w:highlight w:val="none"/>
        </w:rPr>
      </w:pPr>
      <w:r>
        <w:rPr>
          <w:rFonts w:hint="eastAsia" w:ascii="宋体" w:hAnsi="宋体"/>
          <w:szCs w:val="21"/>
          <w:highlight w:val="none"/>
        </w:rPr>
        <w:t>（2）采购代理收费按差额定率累进法计算。</w:t>
      </w:r>
    </w:p>
    <w:p w14:paraId="388F9B51">
      <w:pPr>
        <w:spacing w:line="360" w:lineRule="auto"/>
        <w:ind w:firstLine="420" w:firstLineChars="200"/>
        <w:rPr>
          <w:rFonts w:hint="eastAsia" w:ascii="宋体" w:hAnsi="宋体"/>
          <w:szCs w:val="21"/>
          <w:highlight w:val="none"/>
        </w:rPr>
      </w:pPr>
      <w:r>
        <w:rPr>
          <w:rFonts w:hint="eastAsia" w:ascii="宋体" w:hAnsi="宋体"/>
          <w:szCs w:val="21"/>
          <w:highlight w:val="none"/>
        </w:rPr>
        <w:t>例如：某服务采购代理业务中标金额或者暂定价为200万元，计算采购代理收费额如下：</w:t>
      </w:r>
    </w:p>
    <w:p w14:paraId="7CD1A5CB">
      <w:pPr>
        <w:spacing w:line="360" w:lineRule="auto"/>
        <w:ind w:firstLine="420" w:firstLineChars="200"/>
        <w:rPr>
          <w:rFonts w:hint="eastAsia" w:ascii="宋体" w:hAnsi="宋体"/>
          <w:szCs w:val="21"/>
          <w:highlight w:val="none"/>
        </w:rPr>
      </w:pPr>
      <w:r>
        <w:rPr>
          <w:rFonts w:hint="eastAsia" w:ascii="宋体" w:hAnsi="宋体"/>
          <w:szCs w:val="21"/>
          <w:highlight w:val="none"/>
        </w:rPr>
        <w:t>100 万元×l.5 %＝ 1.5 万元</w:t>
      </w:r>
    </w:p>
    <w:p w14:paraId="1BC54B17">
      <w:pPr>
        <w:spacing w:line="360" w:lineRule="auto"/>
        <w:ind w:firstLine="420" w:firstLineChars="200"/>
        <w:rPr>
          <w:rFonts w:hint="eastAsia" w:ascii="宋体" w:hAnsi="宋体"/>
          <w:szCs w:val="21"/>
          <w:highlight w:val="none"/>
        </w:rPr>
      </w:pPr>
      <w:r>
        <w:rPr>
          <w:rFonts w:hint="eastAsia" w:ascii="宋体" w:hAnsi="宋体"/>
          <w:szCs w:val="21"/>
          <w:highlight w:val="none"/>
        </w:rPr>
        <w:t>（ 200 － 100 ）万元 ×0.8%＝0.8万元</w:t>
      </w:r>
    </w:p>
    <w:p w14:paraId="64BF4998">
      <w:pPr>
        <w:spacing w:line="360" w:lineRule="auto"/>
        <w:ind w:firstLine="420" w:firstLineChars="200"/>
        <w:rPr>
          <w:rFonts w:hint="eastAsia" w:hAnsi="宋体" w:cs="宋体"/>
          <w:highlight w:val="none"/>
        </w:rPr>
      </w:pPr>
      <w:r>
        <w:rPr>
          <w:rFonts w:hint="eastAsia" w:ascii="宋体" w:hAnsi="宋体"/>
          <w:szCs w:val="21"/>
          <w:highlight w:val="none"/>
        </w:rPr>
        <w:t>合计收费＝ 1.5+0.8＝ 2.3（万元）</w:t>
      </w:r>
    </w:p>
    <w:p w14:paraId="10F921E4">
      <w:pPr>
        <w:pStyle w:val="12"/>
        <w:snapToGrid w:val="0"/>
        <w:spacing w:line="360" w:lineRule="auto"/>
        <w:ind w:firstLine="420" w:firstLineChars="200"/>
        <w:rPr>
          <w:rFonts w:hint="eastAsia" w:hAnsi="宋体" w:cs="宋体"/>
          <w:sz w:val="21"/>
          <w:highlight w:val="none"/>
        </w:rPr>
      </w:pPr>
    </w:p>
    <w:p w14:paraId="169580C4">
      <w:pPr>
        <w:pStyle w:val="5"/>
        <w:keepNext w:val="0"/>
        <w:keepLines w:val="0"/>
        <w:spacing w:before="0" w:after="0" w:line="360" w:lineRule="auto"/>
        <w:ind w:left="420" w:leftChars="200"/>
        <w:rPr>
          <w:rFonts w:ascii="黑体" w:hAnsi="黑体" w:eastAsia="黑体"/>
          <w:sz w:val="24"/>
          <w:highlight w:val="none"/>
        </w:rPr>
      </w:pPr>
      <w:r>
        <w:rPr>
          <w:rFonts w:ascii="黑体" w:hAnsi="黑体" w:eastAsia="黑体"/>
          <w:sz w:val="24"/>
          <w:highlight w:val="none"/>
        </w:rPr>
        <w:t>40. 需要补充的其他内容</w:t>
      </w:r>
    </w:p>
    <w:p w14:paraId="2A073D51">
      <w:pPr>
        <w:pStyle w:val="12"/>
        <w:spacing w:line="360" w:lineRule="auto"/>
        <w:ind w:firstLine="420" w:firstLineChars="200"/>
        <w:rPr>
          <w:rFonts w:hint="eastAsia" w:hAnsi="宋体" w:cs="宋体"/>
          <w:sz w:val="21"/>
          <w:highlight w:val="none"/>
        </w:rPr>
      </w:pPr>
      <w:r>
        <w:rPr>
          <w:rFonts w:hint="eastAsia" w:hAnsi="宋体" w:cs="宋体"/>
          <w:sz w:val="21"/>
          <w:highlight w:val="none"/>
        </w:rPr>
        <w:t>40.1本招标文件解释规则详见“投标人须知前附表”。</w:t>
      </w:r>
    </w:p>
    <w:p w14:paraId="41FB85A9">
      <w:pPr>
        <w:pStyle w:val="12"/>
        <w:spacing w:line="360" w:lineRule="auto"/>
        <w:ind w:firstLine="420" w:firstLineChars="200"/>
        <w:rPr>
          <w:rFonts w:hint="eastAsia" w:hAnsi="宋体" w:cs="宋体"/>
          <w:sz w:val="21"/>
          <w:highlight w:val="none"/>
        </w:rPr>
      </w:pPr>
      <w:r>
        <w:rPr>
          <w:rFonts w:hint="eastAsia" w:hAnsi="宋体" w:cs="宋体"/>
          <w:sz w:val="21"/>
          <w:highlight w:val="none"/>
        </w:rPr>
        <w:t>40.2 其他事项详见“投标人须知前附表”。</w:t>
      </w:r>
    </w:p>
    <w:p w14:paraId="2DB29C51">
      <w:pPr>
        <w:pStyle w:val="12"/>
        <w:spacing w:line="360" w:lineRule="auto"/>
        <w:ind w:firstLine="420" w:firstLineChars="200"/>
        <w:rPr>
          <w:rFonts w:hint="eastAsia" w:hAnsi="宋体" w:cs="宋体"/>
          <w:sz w:val="21"/>
          <w:highlight w:val="none"/>
        </w:rPr>
      </w:pPr>
      <w:r>
        <w:rPr>
          <w:rFonts w:hint="eastAsia" w:hAnsi="宋体" w:cs="宋体"/>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66A4006">
      <w:pPr>
        <w:pStyle w:val="12"/>
        <w:spacing w:line="360" w:lineRule="auto"/>
        <w:ind w:firstLine="420" w:firstLineChars="200"/>
        <w:rPr>
          <w:rFonts w:hint="eastAsia" w:hAnsi="宋体" w:cs="宋体"/>
          <w:sz w:val="21"/>
          <w:highlight w:val="none"/>
        </w:rPr>
      </w:pPr>
      <w:r>
        <w:rPr>
          <w:rFonts w:hint="eastAsia" w:hAnsi="宋体" w:cs="宋体"/>
          <w:sz w:val="21"/>
          <w:highlight w:val="none"/>
        </w:rPr>
        <w:t>（1）在货物采购项目中，货物由中小企业制造，即货物由中小企业生产且使用该中小企业商号或者注册商标，不对其中涉及的工程承建商和服务的承接商作出要求；</w:t>
      </w:r>
    </w:p>
    <w:p w14:paraId="24CA2226">
      <w:pPr>
        <w:pStyle w:val="12"/>
        <w:spacing w:line="360" w:lineRule="auto"/>
        <w:ind w:firstLine="420" w:firstLineChars="200"/>
        <w:rPr>
          <w:rFonts w:hint="eastAsia" w:hAnsi="宋体" w:cs="宋体"/>
          <w:sz w:val="21"/>
          <w:highlight w:val="none"/>
        </w:rPr>
      </w:pPr>
      <w:r>
        <w:rPr>
          <w:rFonts w:hint="eastAsia" w:hAnsi="宋体" w:cs="宋体"/>
          <w:sz w:val="21"/>
          <w:highlight w:val="none"/>
        </w:rPr>
        <w:t>（2）在工程采购项目中，工程由中小企业承建，即工程施工单位为中小企业，不对其中涉及的货物的制造商和服务的承接商作出要求；</w:t>
      </w:r>
    </w:p>
    <w:p w14:paraId="556753B8">
      <w:pPr>
        <w:pStyle w:val="12"/>
        <w:spacing w:line="360" w:lineRule="auto"/>
        <w:ind w:firstLine="420" w:firstLineChars="200"/>
        <w:rPr>
          <w:rFonts w:hint="eastAsia" w:hAnsi="宋体" w:cs="宋体"/>
          <w:sz w:val="21"/>
          <w:highlight w:val="none"/>
        </w:rPr>
      </w:pPr>
      <w:r>
        <w:rPr>
          <w:rFonts w:hint="eastAsia" w:hAnsi="宋体" w:cs="宋体"/>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3C9D636">
      <w:pPr>
        <w:pStyle w:val="12"/>
        <w:spacing w:line="360" w:lineRule="auto"/>
        <w:ind w:firstLine="420" w:firstLineChars="200"/>
        <w:rPr>
          <w:rFonts w:hAnsi="宋体" w:cs="宋体"/>
          <w:sz w:val="21"/>
          <w:highlight w:val="none"/>
        </w:rPr>
      </w:pPr>
      <w:r>
        <w:rPr>
          <w:rFonts w:hint="eastAsia" w:hAnsi="宋体" w:cs="宋体"/>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0A8A64B">
      <w:pPr>
        <w:pStyle w:val="12"/>
        <w:spacing w:line="360" w:lineRule="auto"/>
        <w:ind w:firstLine="420" w:firstLineChars="200"/>
        <w:rPr>
          <w:rFonts w:hAnsi="宋体"/>
          <w:sz w:val="21"/>
          <w:highlight w:val="none"/>
        </w:rPr>
      </w:pPr>
      <w:r>
        <w:rPr>
          <w:rFonts w:hint="eastAsia" w:hAnsi="宋体"/>
          <w:sz w:val="21"/>
          <w:highlight w:val="none"/>
        </w:rPr>
        <w:t>依据</w:t>
      </w:r>
      <w:r>
        <w:rPr>
          <w:rFonts w:hint="eastAsia" w:hAnsi="宋体" w:cs="宋体"/>
          <w:sz w:val="21"/>
          <w:highlight w:val="none"/>
        </w:rPr>
        <w:t>本招标文件</w:t>
      </w:r>
      <w:r>
        <w:rPr>
          <w:rFonts w:hint="eastAsia" w:hAnsi="宋体"/>
          <w:sz w:val="21"/>
          <w:highlight w:val="none"/>
        </w:rPr>
        <w:t>规定享受扶持政策获得政府采购合同的，小微企业不得将合同分包给大中型企业，中型企业不得将合同分包给大型企业。</w:t>
      </w:r>
    </w:p>
    <w:p w14:paraId="4DAAF8B4">
      <w:pPr>
        <w:pStyle w:val="12"/>
        <w:spacing w:line="360" w:lineRule="auto"/>
        <w:ind w:firstLine="420" w:firstLineChars="200"/>
        <w:rPr>
          <w:rFonts w:hAnsi="宋体"/>
          <w:sz w:val="21"/>
          <w:highlight w:val="none"/>
        </w:rPr>
      </w:pPr>
    </w:p>
    <w:p w14:paraId="1DBBCB59">
      <w:pPr>
        <w:pStyle w:val="12"/>
        <w:snapToGrid w:val="0"/>
        <w:spacing w:line="360" w:lineRule="auto"/>
        <w:rPr>
          <w:rFonts w:hint="eastAsia" w:hAnsi="宋体"/>
          <w:highlight w:val="none"/>
        </w:rPr>
      </w:pPr>
      <w:r>
        <w:rPr>
          <w:rFonts w:hAnsi="宋体"/>
          <w:sz w:val="21"/>
          <w:highlight w:val="none"/>
        </w:rPr>
        <w:br w:type="page"/>
      </w:r>
      <w:r>
        <w:rPr>
          <w:rFonts w:hint="eastAsia" w:ascii="黑体" w:hAnsi="黑体" w:eastAsia="黑体" w:cs="黑体"/>
          <w:bCs/>
          <w:sz w:val="32"/>
          <w:szCs w:val="32"/>
          <w:highlight w:val="none"/>
        </w:rPr>
        <w:t>附件1：</w:t>
      </w:r>
    </w:p>
    <w:p w14:paraId="35478F0D">
      <w:pPr>
        <w:widowControl/>
        <w:shd w:val="clear" w:color="auto" w:fill="FFFFFF"/>
        <w:spacing w:line="480" w:lineRule="atLeast"/>
        <w:jc w:val="center"/>
        <w:rPr>
          <w:rFonts w:hint="eastAsia" w:ascii="仿宋" w:hAnsi="仿宋" w:eastAsia="仿宋" w:cs="宋体"/>
          <w:kern w:val="0"/>
          <w:sz w:val="32"/>
          <w:szCs w:val="32"/>
          <w:highlight w:val="none"/>
        </w:rPr>
      </w:pPr>
      <w:r>
        <w:rPr>
          <w:rFonts w:hint="eastAsia" w:ascii="宋体" w:hAnsi="宋体" w:cs="宋体"/>
          <w:b/>
          <w:bCs/>
          <w:kern w:val="0"/>
          <w:sz w:val="32"/>
          <w:szCs w:val="32"/>
          <w:highlight w:val="none"/>
        </w:rPr>
        <w:t>广西壮族自治区政府采购项目合同验收书（格式）</w:t>
      </w:r>
    </w:p>
    <w:p w14:paraId="520FE38C">
      <w:pPr>
        <w:widowControl/>
        <w:shd w:val="clear" w:color="auto" w:fill="FFFFFF"/>
        <w:spacing w:line="480" w:lineRule="atLeast"/>
        <w:jc w:val="center"/>
        <w:rPr>
          <w:rFonts w:hint="eastAsia" w:ascii="仿宋" w:hAnsi="仿宋" w:eastAsia="仿宋" w:cs="宋体"/>
          <w:kern w:val="0"/>
          <w:sz w:val="32"/>
          <w:szCs w:val="32"/>
          <w:highlight w:val="none"/>
        </w:rPr>
      </w:pPr>
    </w:p>
    <w:p w14:paraId="27C3473B">
      <w:pPr>
        <w:widowControl/>
        <w:shd w:val="clear" w:color="auto" w:fill="FFFFFF"/>
        <w:snapToGrid w:val="0"/>
        <w:spacing w:line="320" w:lineRule="atLeast"/>
        <w:ind w:firstLine="480"/>
        <w:jc w:val="left"/>
        <w:rPr>
          <w:rFonts w:hint="eastAsia" w:ascii="宋体" w:hAnsi="宋体" w:cs="宋体"/>
          <w:kern w:val="0"/>
          <w:szCs w:val="21"/>
          <w:highlight w:val="none"/>
        </w:rPr>
      </w:pPr>
      <w:r>
        <w:rPr>
          <w:rFonts w:hint="eastAsia" w:ascii="宋体" w:hAnsi="宋体" w:cs="宋体"/>
          <w:kern w:val="0"/>
          <w:szCs w:val="21"/>
          <w:highlight w:val="none"/>
        </w:rPr>
        <w:t>根据政府采购项目（</w:t>
      </w:r>
      <w:r>
        <w:rPr>
          <w:rFonts w:hint="eastAsia" w:ascii="宋体" w:hAnsi="宋体" w:cs="宋体"/>
          <w:kern w:val="0"/>
          <w:szCs w:val="21"/>
          <w:highlight w:val="none"/>
          <w:u w:val="single"/>
        </w:rPr>
        <w:t>采购合同编号：</w:t>
      </w:r>
      <w:r>
        <w:rPr>
          <w:rFonts w:hint="eastAsia" w:ascii="宋体" w:hAnsi="宋体" w:cs="宋体"/>
          <w:kern w:val="0"/>
          <w:szCs w:val="21"/>
          <w:highlight w:val="none"/>
          <w:u w:val="single"/>
        </w:rPr>
        <w:softHyphen/>
      </w:r>
      <w:r>
        <w:rPr>
          <w:rFonts w:hint="eastAsia" w:ascii="宋体" w:hAnsi="宋体" w:cs="宋体"/>
          <w:kern w:val="0"/>
          <w:szCs w:val="21"/>
          <w:highlight w:val="none"/>
          <w:u w:val="single"/>
        </w:rPr>
        <w:t xml:space="preserve"> </w:t>
      </w:r>
      <w:r>
        <w:rPr>
          <w:rFonts w:hint="eastAsia" w:ascii="宋体" w:hAnsi="宋体" w:cs="宋体"/>
          <w:kern w:val="0"/>
          <w:szCs w:val="21"/>
          <w:highlight w:val="none"/>
        </w:rPr>
        <w:t>）的约定，我单位对（</w:t>
      </w:r>
      <w:r>
        <w:rPr>
          <w:rFonts w:hint="eastAsia" w:ascii="宋体" w:hAnsi="宋体" w:cs="宋体"/>
          <w:kern w:val="0"/>
          <w:szCs w:val="21"/>
          <w:highlight w:val="none"/>
          <w:u w:val="single"/>
        </w:rPr>
        <w:t xml:space="preserve"> 项目名称 </w:t>
      </w:r>
      <w:r>
        <w:rPr>
          <w:rFonts w:hint="eastAsia" w:ascii="宋体" w:hAnsi="宋体" w:cs="宋体"/>
          <w:kern w:val="0"/>
          <w:szCs w:val="21"/>
          <w:highlight w:val="none"/>
        </w:rPr>
        <w:t>） 政府采购项目中标人（</w:t>
      </w:r>
      <w:r>
        <w:rPr>
          <w:rFonts w:hint="eastAsia" w:ascii="宋体" w:hAnsi="宋体" w:cs="宋体"/>
          <w:kern w:val="0"/>
          <w:szCs w:val="21"/>
          <w:highlight w:val="none"/>
          <w:u w:val="single"/>
        </w:rPr>
        <w:t xml:space="preserve"> 公司名称 </w:t>
      </w:r>
      <w:r>
        <w:rPr>
          <w:rFonts w:hint="eastAsia" w:ascii="宋体" w:hAnsi="宋体" w:cs="宋体"/>
          <w:kern w:val="0"/>
          <w:szCs w:val="21"/>
          <w:highlight w:val="none"/>
        </w:rPr>
        <w:t>） 提供的货物（或者工程、服务）进行了验收，验收情况如下：</w:t>
      </w:r>
    </w:p>
    <w:tbl>
      <w:tblPr>
        <w:tblStyle w:val="19"/>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52651DA">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529716E4">
            <w:pPr>
              <w:widowControl/>
              <w:snapToGrid w:val="0"/>
              <w:spacing w:before="100" w:beforeAutospacing="1" w:after="100" w:afterAutospacing="1" w:line="320" w:lineRule="atLeast"/>
              <w:ind w:firstLine="5"/>
              <w:jc w:val="center"/>
              <w:rPr>
                <w:rFonts w:ascii="宋体" w:hAnsi="宋体" w:cs="宋体"/>
                <w:kern w:val="0"/>
                <w:szCs w:val="21"/>
                <w:highlight w:val="none"/>
              </w:rPr>
            </w:pPr>
            <w:r>
              <w:rPr>
                <w:rFonts w:ascii="宋体" w:hAnsi="宋体" w:cs="宋体"/>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782AEAFA">
            <w:pPr>
              <w:widowControl/>
              <w:snapToGrid w:val="0"/>
              <w:spacing w:before="100" w:beforeAutospacing="1" w:after="100" w:afterAutospacing="1" w:line="320" w:lineRule="atLeast"/>
              <w:jc w:val="center"/>
              <w:rPr>
                <w:rFonts w:ascii="宋体" w:hAnsi="宋体" w:cs="宋体"/>
                <w:kern w:val="0"/>
                <w:szCs w:val="21"/>
                <w:highlight w:val="none"/>
              </w:rPr>
            </w:pPr>
            <w:r>
              <w:rPr>
                <w:rFonts w:ascii="宋体" w:hAnsi="宋体" w:cs="宋体"/>
                <w:kern w:val="0"/>
                <w:szCs w:val="21"/>
                <w:highlight w:val="none"/>
              </w:rPr>
              <w:t>□自行验收 □委托验收</w:t>
            </w:r>
          </w:p>
        </w:tc>
      </w:tr>
      <w:tr w14:paraId="3ED26CF8">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15590F0F">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ascii="宋体" w:hAnsi="宋体" w:cs="宋体"/>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3EFF2987">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ascii="宋体" w:hAnsi="宋体" w:cs="宋体"/>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3E2E4104">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ascii="宋体" w:hAnsi="宋体" w:cs="宋体"/>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5F18E802">
            <w:pPr>
              <w:widowControl/>
              <w:snapToGrid w:val="0"/>
              <w:spacing w:before="100" w:beforeAutospacing="1" w:after="100" w:afterAutospacing="1" w:line="320" w:lineRule="atLeast"/>
              <w:jc w:val="center"/>
              <w:rPr>
                <w:rFonts w:ascii="宋体" w:hAnsi="宋体" w:cs="宋体"/>
                <w:kern w:val="0"/>
                <w:szCs w:val="21"/>
                <w:highlight w:val="none"/>
              </w:rPr>
            </w:pPr>
            <w:r>
              <w:rPr>
                <w:rFonts w:ascii="宋体" w:hAnsi="宋体" w:cs="宋体"/>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55C55483">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ascii="宋体" w:hAnsi="宋体" w:cs="宋体"/>
                <w:kern w:val="0"/>
                <w:szCs w:val="21"/>
                <w:highlight w:val="none"/>
              </w:rPr>
              <w:t>金额</w:t>
            </w:r>
          </w:p>
        </w:tc>
      </w:tr>
      <w:tr w14:paraId="28A5323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3BC952F0">
            <w:pPr>
              <w:widowControl/>
              <w:spacing w:before="100" w:beforeAutospacing="1" w:after="100" w:afterAutospacing="1" w:line="240" w:lineRule="atLeast"/>
              <w:jc w:val="center"/>
              <w:rPr>
                <w:rFonts w:ascii="宋体" w:hAnsi="宋体" w:cs="宋体"/>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527A7B28">
            <w:pPr>
              <w:widowControl/>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0E9903F">
            <w:pPr>
              <w:widowControl/>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E1F8A24">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14:paraId="5B27D3C6">
            <w:pPr>
              <w:widowControl/>
              <w:spacing w:before="100" w:beforeAutospacing="1" w:after="100" w:afterAutospacing="1" w:line="240" w:lineRule="atLeast"/>
              <w:jc w:val="center"/>
              <w:rPr>
                <w:rFonts w:ascii="宋体" w:hAnsi="宋体" w:cs="宋体"/>
                <w:kern w:val="0"/>
                <w:szCs w:val="21"/>
                <w:highlight w:val="none"/>
              </w:rPr>
            </w:pPr>
          </w:p>
        </w:tc>
      </w:tr>
      <w:tr w14:paraId="366D46B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078A2DD7">
            <w:pPr>
              <w:widowControl/>
              <w:spacing w:before="100" w:beforeAutospacing="1" w:after="100" w:afterAutospacing="1" w:line="240" w:lineRule="atLeast"/>
              <w:jc w:val="center"/>
              <w:rPr>
                <w:rFonts w:ascii="宋体" w:hAnsi="宋体" w:cs="宋体"/>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571475E1">
            <w:pPr>
              <w:widowControl/>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0BF6509">
            <w:pPr>
              <w:widowControl/>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AB22654">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14:paraId="154F5BAC">
            <w:pPr>
              <w:widowControl/>
              <w:spacing w:before="100" w:beforeAutospacing="1" w:after="100" w:afterAutospacing="1" w:line="240" w:lineRule="atLeast"/>
              <w:jc w:val="center"/>
              <w:rPr>
                <w:rFonts w:ascii="宋体" w:hAnsi="宋体" w:cs="宋体"/>
                <w:kern w:val="0"/>
                <w:szCs w:val="21"/>
                <w:highlight w:val="none"/>
              </w:rPr>
            </w:pPr>
          </w:p>
        </w:tc>
      </w:tr>
      <w:tr w14:paraId="0854BED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40328D7">
            <w:pPr>
              <w:widowControl/>
              <w:spacing w:before="100" w:beforeAutospacing="1" w:after="100" w:afterAutospacing="1" w:line="240" w:lineRule="atLeast"/>
              <w:jc w:val="center"/>
              <w:rPr>
                <w:rFonts w:ascii="宋体" w:hAnsi="宋体" w:cs="宋体"/>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B8196FB">
            <w:pPr>
              <w:widowControl/>
              <w:spacing w:before="100" w:beforeAutospacing="1" w:after="100" w:afterAutospacing="1" w:line="240" w:lineRule="atLeast"/>
              <w:jc w:val="center"/>
              <w:rPr>
                <w:rFonts w:ascii="宋体" w:hAnsi="宋体" w:cs="宋体"/>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54DB574C">
            <w:pPr>
              <w:widowControl/>
              <w:spacing w:before="100" w:beforeAutospacing="1" w:after="100" w:afterAutospacing="1" w:line="240" w:lineRule="atLeast"/>
              <w:jc w:val="center"/>
              <w:rPr>
                <w:rFonts w:ascii="宋体" w:hAnsi="宋体" w:cs="宋体"/>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458F8828">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14:paraId="4C441B3F">
            <w:pPr>
              <w:widowControl/>
              <w:spacing w:before="100" w:beforeAutospacing="1" w:after="100" w:afterAutospacing="1" w:line="240" w:lineRule="atLeast"/>
              <w:jc w:val="center"/>
              <w:rPr>
                <w:rFonts w:ascii="宋体" w:hAnsi="宋体" w:cs="宋体"/>
                <w:kern w:val="0"/>
                <w:szCs w:val="21"/>
                <w:highlight w:val="none"/>
              </w:rPr>
            </w:pPr>
          </w:p>
        </w:tc>
      </w:tr>
      <w:tr w14:paraId="187CF910">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328A8EAF">
            <w:pPr>
              <w:widowControl/>
              <w:snapToGrid w:val="0"/>
              <w:spacing w:before="100" w:beforeAutospacing="1" w:after="100" w:afterAutospacing="1" w:line="320" w:lineRule="atLeast"/>
              <w:ind w:firstLine="5"/>
              <w:jc w:val="center"/>
              <w:rPr>
                <w:rFonts w:ascii="宋体" w:hAnsi="宋体" w:cs="宋体"/>
                <w:kern w:val="0"/>
                <w:szCs w:val="21"/>
                <w:highlight w:val="none"/>
              </w:rPr>
            </w:pPr>
            <w:r>
              <w:rPr>
                <w:rFonts w:ascii="宋体" w:hAnsi="宋体" w:cs="宋体"/>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4CCC525B">
            <w:pPr>
              <w:widowControl/>
              <w:spacing w:before="100" w:beforeAutospacing="1" w:after="100" w:afterAutospacing="1" w:line="240" w:lineRule="atLeast"/>
              <w:jc w:val="center"/>
              <w:rPr>
                <w:rFonts w:ascii="宋体" w:hAnsi="宋体"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14:paraId="1743858E">
            <w:pPr>
              <w:widowControl/>
              <w:spacing w:before="100" w:beforeAutospacing="1" w:after="100" w:afterAutospacing="1" w:line="240" w:lineRule="atLeast"/>
              <w:jc w:val="center"/>
              <w:rPr>
                <w:rFonts w:ascii="宋体" w:hAnsi="宋体" w:cs="宋体"/>
                <w:kern w:val="0"/>
                <w:szCs w:val="21"/>
                <w:highlight w:val="none"/>
              </w:rPr>
            </w:pPr>
          </w:p>
        </w:tc>
      </w:tr>
      <w:tr w14:paraId="3E782978">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7D053E26">
            <w:pPr>
              <w:widowControl/>
              <w:snapToGrid w:val="0"/>
              <w:spacing w:before="100" w:beforeAutospacing="1" w:after="100" w:afterAutospacing="1" w:line="320" w:lineRule="atLeast"/>
              <w:ind w:firstLine="210" w:firstLineChars="100"/>
              <w:jc w:val="left"/>
              <w:rPr>
                <w:rFonts w:ascii="宋体" w:hAnsi="宋体" w:cs="宋体"/>
                <w:kern w:val="0"/>
                <w:szCs w:val="21"/>
                <w:highlight w:val="none"/>
              </w:rPr>
            </w:pPr>
            <w:r>
              <w:rPr>
                <w:rFonts w:ascii="宋体" w:hAnsi="宋体" w:cs="宋体"/>
                <w:kern w:val="0"/>
                <w:szCs w:val="21"/>
                <w:highlight w:val="none"/>
              </w:rPr>
              <w:t xml:space="preserve">合计大写金额： </w:t>
            </w:r>
            <w:r>
              <w:rPr>
                <w:rFonts w:hint="eastAsia" w:ascii="宋体" w:hAnsi="宋体" w:cs="宋体"/>
                <w:kern w:val="0"/>
                <w:szCs w:val="21"/>
                <w:highlight w:val="none"/>
              </w:rPr>
              <w:t xml:space="preserve"> </w:t>
            </w:r>
            <w:r>
              <w:rPr>
                <w:rFonts w:ascii="宋体" w:hAnsi="宋体" w:cs="宋体"/>
                <w:kern w:val="0"/>
                <w:szCs w:val="21"/>
                <w:highlight w:val="none"/>
              </w:rPr>
              <w:t xml:space="preserve">仟 </w:t>
            </w:r>
            <w:r>
              <w:rPr>
                <w:rFonts w:hint="eastAsia" w:ascii="宋体" w:hAnsi="宋体" w:cs="宋体"/>
                <w:kern w:val="0"/>
                <w:szCs w:val="21"/>
                <w:highlight w:val="none"/>
              </w:rPr>
              <w:t xml:space="preserve"> </w:t>
            </w:r>
            <w:r>
              <w:rPr>
                <w:rFonts w:ascii="宋体" w:hAnsi="宋体" w:cs="宋体"/>
                <w:kern w:val="0"/>
                <w:szCs w:val="21"/>
                <w:highlight w:val="none"/>
              </w:rPr>
              <w:t xml:space="preserve">佰 </w:t>
            </w:r>
            <w:r>
              <w:rPr>
                <w:rFonts w:hint="eastAsia" w:ascii="宋体" w:hAnsi="宋体" w:cs="宋体"/>
                <w:kern w:val="0"/>
                <w:szCs w:val="21"/>
                <w:highlight w:val="none"/>
              </w:rPr>
              <w:t xml:space="preserve"> </w:t>
            </w:r>
            <w:r>
              <w:rPr>
                <w:rFonts w:ascii="宋体" w:hAnsi="宋体" w:cs="宋体"/>
                <w:kern w:val="0"/>
                <w:szCs w:val="21"/>
                <w:highlight w:val="none"/>
              </w:rPr>
              <w:t xml:space="preserve">拾 </w:t>
            </w:r>
            <w:r>
              <w:rPr>
                <w:rFonts w:hint="eastAsia" w:ascii="宋体" w:hAnsi="宋体" w:cs="宋体"/>
                <w:kern w:val="0"/>
                <w:szCs w:val="21"/>
                <w:highlight w:val="none"/>
              </w:rPr>
              <w:t xml:space="preserve"> </w:t>
            </w:r>
            <w:r>
              <w:rPr>
                <w:rFonts w:ascii="宋体" w:hAnsi="宋体" w:cs="宋体"/>
                <w:kern w:val="0"/>
                <w:szCs w:val="21"/>
                <w:highlight w:val="none"/>
              </w:rPr>
              <w:t xml:space="preserve">万 </w:t>
            </w:r>
            <w:r>
              <w:rPr>
                <w:rFonts w:hint="eastAsia" w:ascii="宋体" w:hAnsi="宋体" w:cs="宋体"/>
                <w:kern w:val="0"/>
                <w:szCs w:val="21"/>
                <w:highlight w:val="none"/>
              </w:rPr>
              <w:t xml:space="preserve"> </w:t>
            </w:r>
            <w:r>
              <w:rPr>
                <w:rFonts w:ascii="宋体" w:hAnsi="宋体" w:cs="宋体"/>
                <w:kern w:val="0"/>
                <w:szCs w:val="21"/>
                <w:highlight w:val="none"/>
              </w:rPr>
              <w:t xml:space="preserve">仟 </w:t>
            </w:r>
            <w:r>
              <w:rPr>
                <w:rFonts w:hint="eastAsia" w:ascii="宋体" w:hAnsi="宋体" w:cs="宋体"/>
                <w:kern w:val="0"/>
                <w:szCs w:val="21"/>
                <w:highlight w:val="none"/>
              </w:rPr>
              <w:t xml:space="preserve"> </w:t>
            </w:r>
            <w:r>
              <w:rPr>
                <w:rFonts w:ascii="宋体" w:hAnsi="宋体" w:cs="宋体"/>
                <w:kern w:val="0"/>
                <w:szCs w:val="21"/>
                <w:highlight w:val="none"/>
              </w:rPr>
              <w:t xml:space="preserve">佰 </w:t>
            </w:r>
            <w:r>
              <w:rPr>
                <w:rFonts w:hint="eastAsia" w:ascii="宋体" w:hAnsi="宋体" w:cs="宋体"/>
                <w:kern w:val="0"/>
                <w:szCs w:val="21"/>
                <w:highlight w:val="none"/>
              </w:rPr>
              <w:t xml:space="preserve"> </w:t>
            </w:r>
            <w:r>
              <w:rPr>
                <w:rFonts w:ascii="宋体" w:hAnsi="宋体" w:cs="宋体"/>
                <w:kern w:val="0"/>
                <w:szCs w:val="21"/>
                <w:highlight w:val="none"/>
              </w:rPr>
              <w:t xml:space="preserve">拾 </w:t>
            </w:r>
            <w:r>
              <w:rPr>
                <w:rFonts w:hint="eastAsia" w:ascii="宋体" w:hAnsi="宋体" w:cs="宋体"/>
                <w:kern w:val="0"/>
                <w:szCs w:val="21"/>
                <w:highlight w:val="none"/>
              </w:rPr>
              <w:t xml:space="preserve"> </w:t>
            </w:r>
            <w:r>
              <w:rPr>
                <w:rFonts w:ascii="宋体" w:hAnsi="宋体" w:cs="宋体"/>
                <w:kern w:val="0"/>
                <w:szCs w:val="21"/>
                <w:highlight w:val="none"/>
              </w:rPr>
              <w:t>元</w:t>
            </w:r>
          </w:p>
        </w:tc>
      </w:tr>
      <w:tr w14:paraId="3B4E86FC">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5201E2A1">
            <w:pPr>
              <w:widowControl/>
              <w:snapToGrid w:val="0"/>
              <w:spacing w:before="100" w:beforeAutospacing="1" w:after="100" w:afterAutospacing="1" w:line="320" w:lineRule="atLeast"/>
              <w:ind w:firstLine="2"/>
              <w:jc w:val="center"/>
              <w:rPr>
                <w:rFonts w:ascii="宋体" w:hAnsi="宋体" w:cs="宋体"/>
                <w:kern w:val="0"/>
                <w:szCs w:val="21"/>
                <w:highlight w:val="none"/>
              </w:rPr>
            </w:pPr>
            <w:r>
              <w:rPr>
                <w:rFonts w:ascii="宋体" w:hAnsi="宋体" w:cs="宋体"/>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6D54E4A4">
            <w:pPr>
              <w:widowControl/>
              <w:spacing w:before="100" w:beforeAutospacing="1" w:after="100" w:afterAutospacing="1" w:line="240" w:lineRule="atLeast"/>
              <w:jc w:val="center"/>
              <w:rPr>
                <w:rFonts w:ascii="宋体" w:hAnsi="宋体" w:cs="宋体"/>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29DE4CCB">
            <w:pPr>
              <w:widowControl/>
              <w:snapToGrid w:val="0"/>
              <w:spacing w:before="100" w:beforeAutospacing="1" w:after="100" w:afterAutospacing="1" w:line="320" w:lineRule="atLeast"/>
              <w:ind w:firstLine="46"/>
              <w:jc w:val="center"/>
              <w:rPr>
                <w:rFonts w:ascii="宋体" w:hAnsi="宋体" w:cs="宋体"/>
                <w:kern w:val="0"/>
                <w:szCs w:val="21"/>
                <w:highlight w:val="none"/>
              </w:rPr>
            </w:pPr>
            <w:r>
              <w:rPr>
                <w:rFonts w:ascii="宋体" w:hAnsi="宋体" w:cs="宋体"/>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6BE2D118">
            <w:pPr>
              <w:widowControl/>
              <w:spacing w:before="100" w:beforeAutospacing="1" w:after="100" w:afterAutospacing="1" w:line="240" w:lineRule="atLeast"/>
              <w:jc w:val="center"/>
              <w:rPr>
                <w:rFonts w:ascii="宋体" w:hAnsi="宋体" w:cs="宋体"/>
                <w:kern w:val="0"/>
                <w:szCs w:val="21"/>
                <w:highlight w:val="none"/>
              </w:rPr>
            </w:pPr>
          </w:p>
        </w:tc>
      </w:tr>
      <w:tr w14:paraId="359018B8">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0361E231">
            <w:pPr>
              <w:widowControl/>
              <w:spacing w:before="100" w:beforeAutospacing="1" w:after="100" w:afterAutospacing="1" w:line="240" w:lineRule="atLeast"/>
              <w:jc w:val="center"/>
              <w:rPr>
                <w:rFonts w:ascii="宋体" w:hAnsi="宋体" w:cs="宋体"/>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14:paraId="025E78BC">
            <w:pPr>
              <w:widowControl/>
              <w:spacing w:before="100" w:beforeAutospacing="1" w:after="100" w:afterAutospacing="1" w:line="240" w:lineRule="atLeast"/>
              <w:jc w:val="center"/>
              <w:rPr>
                <w:rFonts w:ascii="宋体" w:hAnsi="宋体" w:cs="宋体"/>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5A76D9AF">
            <w:pPr>
              <w:widowControl/>
              <w:spacing w:before="100" w:beforeAutospacing="1" w:after="100" w:afterAutospacing="1" w:line="240" w:lineRule="atLeast"/>
              <w:jc w:val="center"/>
              <w:rPr>
                <w:rFonts w:ascii="宋体" w:hAnsi="宋体" w:cs="宋体"/>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14:paraId="52BB3FFD">
            <w:pPr>
              <w:widowControl/>
              <w:spacing w:before="100" w:beforeAutospacing="1" w:after="100" w:afterAutospacing="1" w:line="240" w:lineRule="atLeast"/>
              <w:jc w:val="center"/>
              <w:rPr>
                <w:rFonts w:ascii="宋体" w:hAnsi="宋体" w:cs="宋体"/>
                <w:kern w:val="0"/>
                <w:szCs w:val="21"/>
                <w:highlight w:val="none"/>
              </w:rPr>
            </w:pPr>
          </w:p>
        </w:tc>
      </w:tr>
      <w:tr w14:paraId="3D3458BA">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CFD47E">
            <w:pPr>
              <w:widowControl/>
              <w:snapToGrid w:val="0"/>
              <w:spacing w:before="100" w:beforeAutospacing="1" w:after="100" w:afterAutospacing="1" w:line="320" w:lineRule="atLeast"/>
              <w:jc w:val="left"/>
              <w:rPr>
                <w:rFonts w:ascii="宋体" w:hAnsi="宋体" w:cs="宋体"/>
                <w:kern w:val="0"/>
                <w:szCs w:val="21"/>
                <w:highlight w:val="none"/>
              </w:rPr>
            </w:pPr>
            <w:r>
              <w:rPr>
                <w:rFonts w:ascii="宋体" w:hAnsi="宋体" w:cs="宋体"/>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43E7E3">
            <w:pPr>
              <w:widowControl/>
              <w:snapToGrid w:val="0"/>
              <w:spacing w:before="100" w:beforeAutospacing="1" w:after="100" w:afterAutospacing="1" w:line="320" w:lineRule="atLeast"/>
              <w:jc w:val="left"/>
              <w:rPr>
                <w:rFonts w:ascii="宋体" w:hAnsi="宋体" w:cs="宋体"/>
                <w:kern w:val="0"/>
                <w:szCs w:val="21"/>
                <w:highlight w:val="none"/>
              </w:rPr>
            </w:pPr>
            <w:r>
              <w:rPr>
                <w:rFonts w:ascii="宋体" w:hAnsi="宋体" w:cs="宋体"/>
                <w:kern w:val="0"/>
                <w:szCs w:val="21"/>
                <w:highlight w:val="none"/>
              </w:rPr>
              <w:t>（应按采购合同、</w:t>
            </w:r>
            <w:r>
              <w:rPr>
                <w:rFonts w:hint="eastAsia" w:ascii="宋体" w:hAnsi="宋体" w:cs="宋体"/>
                <w:kern w:val="0"/>
                <w:szCs w:val="21"/>
                <w:highlight w:val="none"/>
              </w:rPr>
              <w:t>招标文件、投标</w:t>
            </w:r>
            <w:r>
              <w:rPr>
                <w:rFonts w:ascii="宋体" w:hAnsi="宋体" w:cs="宋体"/>
                <w:kern w:val="0"/>
                <w:szCs w:val="21"/>
                <w:highlight w:val="none"/>
              </w:rPr>
              <w:t>文件及验收方案等进行验收；并核对中标人在安装调试等方面是否违反合同约定或者服务规范要求、提供的质量保证证明材料是否齐全、应有的配件及附件是否达到合同约定等。可附件）</w:t>
            </w:r>
          </w:p>
        </w:tc>
      </w:tr>
      <w:tr w14:paraId="778BE38F">
        <w:tblPrEx>
          <w:tblCellMar>
            <w:top w:w="0" w:type="dxa"/>
            <w:left w:w="0" w:type="dxa"/>
            <w:bottom w:w="0" w:type="dxa"/>
            <w:right w:w="0" w:type="dxa"/>
          </w:tblCellMar>
        </w:tblPrEx>
        <w:trPr>
          <w:trHeight w:val="870"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FB73BD">
            <w:pPr>
              <w:widowControl/>
              <w:spacing w:before="100" w:beforeAutospacing="1" w:after="100" w:afterAutospacing="1" w:line="320" w:lineRule="atLeast"/>
              <w:jc w:val="left"/>
              <w:rPr>
                <w:rFonts w:ascii="宋体" w:hAnsi="宋体" w:cs="宋体"/>
                <w:kern w:val="0"/>
                <w:szCs w:val="21"/>
                <w:highlight w:val="none"/>
              </w:rPr>
            </w:pPr>
            <w:r>
              <w:rPr>
                <w:rFonts w:ascii="宋体" w:hAnsi="宋体" w:cs="宋体"/>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0DCCBC1A">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ascii="宋体" w:hAnsi="宋体" w:cs="宋体"/>
                <w:kern w:val="0"/>
                <w:szCs w:val="21"/>
                <w:highlight w:val="none"/>
              </w:rPr>
              <w:t>验收结论性意见：</w:t>
            </w:r>
          </w:p>
        </w:tc>
      </w:tr>
      <w:tr w14:paraId="45BF4745">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00758442">
            <w:pPr>
              <w:widowControl/>
              <w:jc w:val="left"/>
              <w:rPr>
                <w:rFonts w:ascii="宋体" w:hAnsi="宋体" w:cs="宋体"/>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072B21B4">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ascii="宋体" w:hAnsi="宋体" w:cs="宋体"/>
                <w:kern w:val="0"/>
                <w:szCs w:val="21"/>
                <w:highlight w:val="none"/>
              </w:rPr>
              <w:t>有异议的意见和说明理由：</w:t>
            </w:r>
          </w:p>
          <w:p w14:paraId="587D50C4">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ascii="宋体" w:hAnsi="宋体" w:cs="宋体"/>
                <w:kern w:val="0"/>
                <w:szCs w:val="21"/>
                <w:highlight w:val="none"/>
              </w:rPr>
              <w:t>签字：</w:t>
            </w:r>
          </w:p>
        </w:tc>
      </w:tr>
      <w:tr w14:paraId="34E3B7AF">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8018E3">
            <w:pPr>
              <w:widowControl/>
              <w:spacing w:before="100" w:beforeAutospacing="1" w:after="100" w:afterAutospacing="1" w:line="320" w:lineRule="atLeast"/>
              <w:jc w:val="left"/>
              <w:rPr>
                <w:rFonts w:ascii="宋体" w:hAnsi="宋体" w:cs="宋体"/>
                <w:kern w:val="0"/>
                <w:szCs w:val="21"/>
                <w:highlight w:val="none"/>
              </w:rPr>
            </w:pPr>
            <w:r>
              <w:rPr>
                <w:rFonts w:ascii="宋体" w:hAnsi="宋体" w:cs="宋体"/>
                <w:kern w:val="0"/>
                <w:szCs w:val="21"/>
                <w:highlight w:val="none"/>
              </w:rPr>
              <w:t>验收小组成员签字：</w:t>
            </w:r>
          </w:p>
        </w:tc>
      </w:tr>
      <w:tr w14:paraId="3872818F">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586BA6">
            <w:pPr>
              <w:widowControl/>
              <w:spacing w:before="100" w:beforeAutospacing="1" w:after="100" w:afterAutospacing="1" w:line="320" w:lineRule="atLeast"/>
              <w:jc w:val="left"/>
              <w:rPr>
                <w:rFonts w:ascii="宋体" w:hAnsi="宋体" w:cs="宋体"/>
                <w:kern w:val="0"/>
                <w:szCs w:val="21"/>
                <w:highlight w:val="none"/>
              </w:rPr>
            </w:pPr>
            <w:r>
              <w:rPr>
                <w:rFonts w:ascii="宋体" w:hAnsi="宋体" w:cs="宋体"/>
                <w:kern w:val="0"/>
                <w:szCs w:val="21"/>
                <w:highlight w:val="none"/>
              </w:rPr>
              <w:t>监督人员或者其他相关人员签字：</w:t>
            </w:r>
          </w:p>
          <w:p w14:paraId="4121BC16">
            <w:pPr>
              <w:widowControl/>
              <w:spacing w:before="100" w:beforeAutospacing="1" w:after="100" w:afterAutospacing="1" w:line="320" w:lineRule="atLeast"/>
              <w:ind w:firstLine="74"/>
              <w:jc w:val="left"/>
              <w:rPr>
                <w:rFonts w:ascii="宋体" w:hAnsi="宋体" w:cs="宋体"/>
                <w:kern w:val="0"/>
                <w:szCs w:val="21"/>
                <w:highlight w:val="none"/>
              </w:rPr>
            </w:pPr>
            <w:r>
              <w:rPr>
                <w:rFonts w:ascii="宋体" w:hAnsi="宋体" w:cs="宋体"/>
                <w:kern w:val="0"/>
                <w:szCs w:val="21"/>
                <w:highlight w:val="none"/>
              </w:rPr>
              <w:t>或者受邀机构的意见（盖章）：</w:t>
            </w:r>
          </w:p>
        </w:tc>
      </w:tr>
      <w:tr w14:paraId="4EDBFA29">
        <w:tblPrEx>
          <w:tblCellMar>
            <w:top w:w="0" w:type="dxa"/>
            <w:left w:w="0" w:type="dxa"/>
            <w:bottom w:w="0" w:type="dxa"/>
            <w:right w:w="0" w:type="dxa"/>
          </w:tblCellMar>
        </w:tblPrEx>
        <w:trPr>
          <w:trHeight w:val="264"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2539D338">
            <w:pPr>
              <w:widowControl/>
              <w:spacing w:before="100" w:beforeAutospacing="1" w:after="100" w:afterAutospacing="1" w:line="320" w:lineRule="atLeast"/>
              <w:jc w:val="left"/>
              <w:rPr>
                <w:rFonts w:ascii="宋体" w:hAnsi="宋体" w:cs="宋体"/>
                <w:kern w:val="0"/>
                <w:szCs w:val="21"/>
                <w:highlight w:val="none"/>
              </w:rPr>
            </w:pPr>
            <w:r>
              <w:rPr>
                <w:rFonts w:ascii="宋体" w:hAnsi="宋体" w:cs="宋体"/>
                <w:kern w:val="0"/>
                <w:szCs w:val="21"/>
                <w:highlight w:val="none"/>
              </w:rPr>
              <w:t>中标人负责人签字或者盖章：</w:t>
            </w:r>
          </w:p>
          <w:p w14:paraId="771ECB6A">
            <w:pPr>
              <w:widowControl/>
              <w:spacing w:before="100" w:beforeAutospacing="1" w:after="100" w:afterAutospacing="1" w:line="320" w:lineRule="atLeast"/>
              <w:jc w:val="left"/>
              <w:rPr>
                <w:rFonts w:ascii="宋体" w:hAnsi="宋体" w:cs="宋体"/>
                <w:kern w:val="0"/>
                <w:szCs w:val="21"/>
                <w:highlight w:val="none"/>
              </w:rPr>
            </w:pPr>
          </w:p>
          <w:p w14:paraId="5E305E72">
            <w:pPr>
              <w:widowControl/>
              <w:spacing w:before="100" w:beforeAutospacing="1" w:after="100" w:afterAutospacing="1" w:line="320" w:lineRule="atLeast"/>
              <w:jc w:val="left"/>
              <w:rPr>
                <w:rFonts w:ascii="宋体" w:hAnsi="宋体" w:cs="宋体"/>
                <w:kern w:val="0"/>
                <w:szCs w:val="21"/>
                <w:highlight w:val="none"/>
              </w:rPr>
            </w:pPr>
            <w:r>
              <w:rPr>
                <w:rFonts w:ascii="宋体" w:hAnsi="宋体" w:cs="宋体"/>
                <w:kern w:val="0"/>
                <w:szCs w:val="21"/>
                <w:highlight w:val="none"/>
              </w:rPr>
              <w:t>联系电话：</w:t>
            </w:r>
            <w:r>
              <w:rPr>
                <w:rFonts w:hint="eastAsia" w:ascii="宋体" w:hAnsi="宋体" w:cs="宋体"/>
                <w:kern w:val="0"/>
                <w:szCs w:val="21"/>
                <w:highlight w:val="none"/>
              </w:rPr>
              <w:t xml:space="preserve">               </w:t>
            </w:r>
            <w:r>
              <w:rPr>
                <w:rFonts w:ascii="宋体" w:hAnsi="宋体" w:cs="宋体"/>
                <w:kern w:val="0"/>
                <w:szCs w:val="21"/>
                <w:highlight w:val="none"/>
              </w:rPr>
              <w:t xml:space="preserve"> 年</w:t>
            </w:r>
            <w:r>
              <w:rPr>
                <w:rFonts w:hint="eastAsia" w:ascii="宋体" w:hAnsi="宋体" w:cs="宋体"/>
                <w:kern w:val="0"/>
                <w:szCs w:val="21"/>
                <w:highlight w:val="none"/>
              </w:rPr>
              <w:t xml:space="preserve"> </w:t>
            </w:r>
            <w:r>
              <w:rPr>
                <w:rFonts w:ascii="宋体" w:hAnsi="宋体" w:cs="宋体"/>
                <w:kern w:val="0"/>
                <w:szCs w:val="21"/>
                <w:highlight w:val="none"/>
              </w:rPr>
              <w:t xml:space="preserve"> 月 </w:t>
            </w:r>
            <w:r>
              <w:rPr>
                <w:rFonts w:hint="eastAsia" w:ascii="宋体" w:hAnsi="宋体" w:cs="宋体"/>
                <w:kern w:val="0"/>
                <w:szCs w:val="21"/>
                <w:highlight w:val="none"/>
              </w:rPr>
              <w:t xml:space="preserve"> </w:t>
            </w:r>
            <w:r>
              <w:rPr>
                <w:rFonts w:ascii="宋体" w:hAnsi="宋体" w:cs="宋体"/>
                <w:kern w:val="0"/>
                <w:szCs w:val="21"/>
                <w:highlight w:val="none"/>
              </w:rPr>
              <w:t>日</w:t>
            </w:r>
          </w:p>
        </w:tc>
        <w:tc>
          <w:tcPr>
            <w:tcW w:w="4293" w:type="dxa"/>
            <w:gridSpan w:val="4"/>
            <w:tcBorders>
              <w:top w:val="nil"/>
              <w:left w:val="nil"/>
              <w:bottom w:val="single" w:color="auto" w:sz="8" w:space="0"/>
              <w:right w:val="single" w:color="auto" w:sz="8" w:space="0"/>
            </w:tcBorders>
            <w:noWrap w:val="0"/>
            <w:vAlign w:val="center"/>
          </w:tcPr>
          <w:p w14:paraId="52CEF55A">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ascii="宋体" w:hAnsi="宋体" w:cs="宋体"/>
                <w:kern w:val="0"/>
                <w:szCs w:val="21"/>
                <w:highlight w:val="none"/>
              </w:rPr>
              <w:t>采购人或者受托机构的意见（盖章）：</w:t>
            </w:r>
          </w:p>
          <w:p w14:paraId="4083FD5A">
            <w:pPr>
              <w:widowControl/>
              <w:spacing w:before="100" w:beforeAutospacing="1" w:after="100" w:afterAutospacing="1" w:line="320" w:lineRule="atLeast"/>
              <w:ind w:firstLine="210" w:firstLineChars="100"/>
              <w:jc w:val="left"/>
              <w:rPr>
                <w:rFonts w:ascii="宋体" w:hAnsi="宋体" w:cs="宋体"/>
                <w:kern w:val="0"/>
                <w:szCs w:val="21"/>
                <w:highlight w:val="none"/>
              </w:rPr>
            </w:pPr>
          </w:p>
          <w:p w14:paraId="3C73CBDB">
            <w:pPr>
              <w:widowControl/>
              <w:spacing w:before="100" w:beforeAutospacing="1" w:after="100" w:afterAutospacing="1" w:line="320" w:lineRule="atLeast"/>
              <w:ind w:firstLine="210" w:firstLineChars="100"/>
              <w:jc w:val="left"/>
              <w:rPr>
                <w:rFonts w:ascii="宋体" w:hAnsi="宋体" w:cs="宋体"/>
                <w:kern w:val="0"/>
                <w:szCs w:val="21"/>
                <w:highlight w:val="none"/>
              </w:rPr>
            </w:pPr>
            <w:r>
              <w:rPr>
                <w:rFonts w:ascii="宋体" w:hAnsi="宋体" w:cs="宋体"/>
                <w:kern w:val="0"/>
                <w:szCs w:val="21"/>
                <w:highlight w:val="none"/>
              </w:rPr>
              <w:t>联系电话：</w:t>
            </w:r>
            <w:r>
              <w:rPr>
                <w:rFonts w:hint="eastAsia" w:ascii="宋体" w:hAnsi="宋体" w:cs="宋体"/>
                <w:kern w:val="0"/>
                <w:szCs w:val="21"/>
                <w:highlight w:val="none"/>
              </w:rPr>
              <w:t xml:space="preserve">                  </w:t>
            </w:r>
            <w:r>
              <w:rPr>
                <w:rFonts w:ascii="宋体" w:hAnsi="宋体" w:cs="宋体"/>
                <w:kern w:val="0"/>
                <w:szCs w:val="21"/>
                <w:highlight w:val="none"/>
              </w:rPr>
              <w:t>年</w:t>
            </w:r>
            <w:r>
              <w:rPr>
                <w:rFonts w:hint="eastAsia" w:ascii="宋体" w:hAnsi="宋体" w:cs="宋体"/>
                <w:kern w:val="0"/>
                <w:szCs w:val="21"/>
                <w:highlight w:val="none"/>
              </w:rPr>
              <w:t xml:space="preserve"> </w:t>
            </w:r>
            <w:r>
              <w:rPr>
                <w:rFonts w:ascii="宋体" w:hAnsi="宋体" w:cs="宋体"/>
                <w:kern w:val="0"/>
                <w:szCs w:val="21"/>
                <w:highlight w:val="none"/>
              </w:rPr>
              <w:t xml:space="preserve"> 月</w:t>
            </w:r>
            <w:r>
              <w:rPr>
                <w:rFonts w:hint="eastAsia" w:ascii="宋体" w:hAnsi="宋体" w:cs="宋体"/>
                <w:kern w:val="0"/>
                <w:szCs w:val="21"/>
                <w:highlight w:val="none"/>
              </w:rPr>
              <w:t xml:space="preserve"> </w:t>
            </w:r>
            <w:r>
              <w:rPr>
                <w:rFonts w:ascii="宋体" w:hAnsi="宋体" w:cs="宋体"/>
                <w:kern w:val="0"/>
                <w:szCs w:val="21"/>
                <w:highlight w:val="none"/>
              </w:rPr>
              <w:t xml:space="preserve"> 日</w:t>
            </w:r>
          </w:p>
        </w:tc>
      </w:tr>
    </w:tbl>
    <w:p w14:paraId="217CE5C9">
      <w:pPr>
        <w:pStyle w:val="12"/>
        <w:snapToGrid w:val="0"/>
        <w:ind w:left="3360" w:hanging="420"/>
        <w:rPr>
          <w:rFonts w:hint="eastAsia" w:hAnsi="宋体"/>
          <w:highlight w:val="none"/>
        </w:rPr>
      </w:pPr>
      <w:r>
        <w:rPr>
          <w:rFonts w:hAnsi="宋体"/>
          <w:highlight w:val="none"/>
        </w:rPr>
        <w:br w:type="page"/>
      </w:r>
    </w:p>
    <w:p w14:paraId="7986DA0B">
      <w:pPr>
        <w:pStyle w:val="12"/>
        <w:snapToGrid w:val="0"/>
        <w:rPr>
          <w:rFonts w:hint="eastAsia" w:ascii="黑体" w:hAnsi="黑体" w:eastAsia="黑体" w:cs="黑体"/>
          <w:sz w:val="32"/>
          <w:szCs w:val="32"/>
          <w:highlight w:val="none"/>
        </w:rPr>
      </w:pPr>
      <w:r>
        <w:rPr>
          <w:rFonts w:hint="eastAsia" w:ascii="黑体" w:hAnsi="黑体" w:eastAsia="黑体" w:cs="黑体"/>
          <w:sz w:val="32"/>
          <w:szCs w:val="32"/>
          <w:highlight w:val="none"/>
        </w:rPr>
        <w:t>附件2：</w:t>
      </w:r>
    </w:p>
    <w:p w14:paraId="6A60416A">
      <w:pPr>
        <w:jc w:val="center"/>
        <w:rPr>
          <w:rFonts w:hint="eastAsia" w:ascii="宋体" w:hAnsi="宋体" w:cs="宋体"/>
          <w:b/>
          <w:bCs/>
          <w:sz w:val="32"/>
          <w:szCs w:val="32"/>
          <w:highlight w:val="none"/>
        </w:rPr>
      </w:pPr>
      <w:r>
        <w:rPr>
          <w:rFonts w:hint="eastAsia" w:ascii="宋体" w:hAnsi="宋体" w:cs="宋体"/>
          <w:b/>
          <w:bCs/>
          <w:sz w:val="32"/>
          <w:szCs w:val="32"/>
          <w:highlight w:val="none"/>
        </w:rPr>
        <w:t>政府采购项目履约保证金退付意见书</w:t>
      </w:r>
    </w:p>
    <w:p w14:paraId="00D30DBD">
      <w:pPr>
        <w:jc w:val="center"/>
        <w:rPr>
          <w:rFonts w:hint="eastAsia" w:ascii="黑体" w:hAnsi="黑体" w:eastAsia="黑体"/>
          <w:sz w:val="18"/>
          <w:szCs w:val="18"/>
          <w:highlight w:val="none"/>
        </w:rPr>
      </w:pPr>
      <w:r>
        <w:rPr>
          <w:rFonts w:hint="eastAsia" w:ascii="黑体" w:hAnsi="黑体" w:eastAsia="黑体"/>
          <w:sz w:val="18"/>
          <w:szCs w:val="18"/>
          <w:highlight w:val="none"/>
        </w:rPr>
        <w:t>（本项目如有，可以参考使用）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7FA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40B752F3">
            <w:pPr>
              <w:jc w:val="center"/>
              <w:rPr>
                <w:rFonts w:hint="eastAsia"/>
                <w:sz w:val="24"/>
                <w:highlight w:val="none"/>
              </w:rPr>
            </w:pPr>
            <w:r>
              <w:rPr>
                <w:rFonts w:hint="eastAsia"/>
                <w:sz w:val="24"/>
                <w:highlight w:val="none"/>
              </w:rPr>
              <w:t>供</w:t>
            </w:r>
          </w:p>
          <w:p w14:paraId="2FD77ADF">
            <w:pPr>
              <w:jc w:val="center"/>
              <w:rPr>
                <w:rFonts w:hint="eastAsia"/>
                <w:sz w:val="24"/>
                <w:highlight w:val="none"/>
              </w:rPr>
            </w:pPr>
            <w:r>
              <w:rPr>
                <w:rFonts w:hint="eastAsia"/>
                <w:sz w:val="24"/>
                <w:highlight w:val="none"/>
              </w:rPr>
              <w:t>应</w:t>
            </w:r>
          </w:p>
          <w:p w14:paraId="0304243E">
            <w:pPr>
              <w:jc w:val="center"/>
              <w:rPr>
                <w:rFonts w:hint="eastAsia"/>
                <w:sz w:val="24"/>
                <w:highlight w:val="none"/>
              </w:rPr>
            </w:pPr>
            <w:r>
              <w:rPr>
                <w:rFonts w:hint="eastAsia"/>
                <w:sz w:val="24"/>
                <w:highlight w:val="none"/>
              </w:rPr>
              <w:t>商</w:t>
            </w:r>
          </w:p>
          <w:p w14:paraId="54F36BAA">
            <w:pPr>
              <w:jc w:val="center"/>
              <w:rPr>
                <w:rFonts w:hint="eastAsia"/>
                <w:sz w:val="24"/>
                <w:highlight w:val="none"/>
              </w:rPr>
            </w:pPr>
            <w:r>
              <w:rPr>
                <w:rFonts w:hint="eastAsia"/>
                <w:sz w:val="24"/>
                <w:highlight w:val="none"/>
              </w:rPr>
              <w:t>申</w:t>
            </w:r>
          </w:p>
          <w:p w14:paraId="54F07DD0">
            <w:pPr>
              <w:jc w:val="center"/>
              <w:rPr>
                <w:rFonts w:hint="eastAsia"/>
                <w:sz w:val="24"/>
                <w:highlight w:val="none"/>
              </w:rPr>
            </w:pPr>
            <w:r>
              <w:rPr>
                <w:rFonts w:hint="eastAsia"/>
                <w:sz w:val="24"/>
                <w:highlight w:val="none"/>
              </w:rPr>
              <w:t>请</w:t>
            </w:r>
          </w:p>
        </w:tc>
        <w:tc>
          <w:tcPr>
            <w:tcW w:w="8009" w:type="dxa"/>
            <w:noWrap w:val="0"/>
            <w:vAlign w:val="center"/>
          </w:tcPr>
          <w:p w14:paraId="5463D806">
            <w:pPr>
              <w:rPr>
                <w:rFonts w:hint="eastAsia"/>
                <w:sz w:val="24"/>
                <w:highlight w:val="none"/>
              </w:rPr>
            </w:pPr>
            <w:r>
              <w:rPr>
                <w:rFonts w:hint="eastAsia"/>
                <w:sz w:val="24"/>
                <w:highlight w:val="none"/>
              </w:rPr>
              <w:t>项目编号：</w:t>
            </w:r>
          </w:p>
        </w:tc>
      </w:tr>
      <w:tr w14:paraId="0CFC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21812E40">
            <w:pPr>
              <w:rPr>
                <w:rFonts w:hint="eastAsia"/>
                <w:sz w:val="24"/>
                <w:highlight w:val="none"/>
              </w:rPr>
            </w:pPr>
          </w:p>
        </w:tc>
        <w:tc>
          <w:tcPr>
            <w:tcW w:w="8009" w:type="dxa"/>
            <w:noWrap w:val="0"/>
            <w:vAlign w:val="center"/>
          </w:tcPr>
          <w:p w14:paraId="3A5AD27F">
            <w:pPr>
              <w:rPr>
                <w:rFonts w:hint="eastAsia"/>
                <w:sz w:val="24"/>
                <w:highlight w:val="none"/>
              </w:rPr>
            </w:pPr>
            <w:r>
              <w:rPr>
                <w:rFonts w:hint="eastAsia"/>
                <w:sz w:val="24"/>
                <w:highlight w:val="none"/>
              </w:rPr>
              <w:t>项目名称：</w:t>
            </w:r>
          </w:p>
        </w:tc>
      </w:tr>
      <w:tr w14:paraId="3C15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572B417D">
            <w:pPr>
              <w:rPr>
                <w:rFonts w:hint="eastAsia"/>
                <w:sz w:val="24"/>
                <w:highlight w:val="none"/>
              </w:rPr>
            </w:pPr>
          </w:p>
        </w:tc>
        <w:tc>
          <w:tcPr>
            <w:tcW w:w="8009" w:type="dxa"/>
            <w:noWrap w:val="0"/>
            <w:vAlign w:val="top"/>
          </w:tcPr>
          <w:p w14:paraId="7E4DAE8F">
            <w:pPr>
              <w:rPr>
                <w:rFonts w:hint="eastAsia"/>
                <w:sz w:val="24"/>
                <w:highlight w:val="none"/>
              </w:rPr>
            </w:pPr>
            <w:r>
              <w:rPr>
                <w:rFonts w:hint="eastAsia"/>
                <w:sz w:val="24"/>
                <w:highlight w:val="none"/>
              </w:rPr>
              <w:t xml:space="preserve">  </w:t>
            </w:r>
          </w:p>
          <w:p w14:paraId="2520EACD">
            <w:pPr>
              <w:ind w:firstLine="480" w:firstLineChars="200"/>
              <w:rPr>
                <w:rFonts w:hint="eastAsia"/>
                <w:sz w:val="24"/>
                <w:highlight w:val="none"/>
              </w:rPr>
            </w:pPr>
            <w:r>
              <w:rPr>
                <w:rFonts w:hint="eastAsia"/>
                <w:sz w:val="24"/>
                <w:highlight w:val="none"/>
              </w:rPr>
              <w:t>该项目已于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日验收并交付使用。根据合同规定，该项目的履约保证金期限于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日已满，请将履约保证金</w:t>
            </w:r>
          </w:p>
          <w:p w14:paraId="014F6276">
            <w:pPr>
              <w:rPr>
                <w:rFonts w:hint="eastAsia"/>
                <w:sz w:val="24"/>
                <w:highlight w:val="none"/>
              </w:rPr>
            </w:pPr>
            <w:r>
              <w:rPr>
                <w:rFonts w:hint="eastAsia"/>
                <w:sz w:val="24"/>
                <w:highlight w:val="none"/>
                <w:u w:val="single"/>
              </w:rPr>
              <w:t xml:space="preserve">                                      </w:t>
            </w:r>
            <w:r>
              <w:rPr>
                <w:rFonts w:hint="eastAsia"/>
                <w:sz w:val="24"/>
                <w:highlight w:val="none"/>
              </w:rPr>
              <w:t>（大写）¥</w:t>
            </w:r>
            <w:r>
              <w:rPr>
                <w:rFonts w:hint="eastAsia"/>
                <w:sz w:val="24"/>
                <w:highlight w:val="none"/>
                <w:u w:val="single"/>
              </w:rPr>
              <w:t xml:space="preserve">          </w:t>
            </w:r>
            <w:r>
              <w:rPr>
                <w:rFonts w:hint="eastAsia"/>
                <w:sz w:val="24"/>
                <w:highlight w:val="none"/>
              </w:rPr>
              <w:t>（小写）退付到达以下账户。</w:t>
            </w:r>
          </w:p>
          <w:p w14:paraId="0E309A5E">
            <w:pPr>
              <w:rPr>
                <w:rFonts w:hint="eastAsia"/>
                <w:sz w:val="24"/>
                <w:highlight w:val="none"/>
              </w:rPr>
            </w:pPr>
            <w:r>
              <w:rPr>
                <w:rFonts w:hint="eastAsia"/>
                <w:sz w:val="24"/>
                <w:highlight w:val="none"/>
              </w:rPr>
              <w:t>单位名称：</w:t>
            </w:r>
          </w:p>
          <w:p w14:paraId="37C90A2A">
            <w:pPr>
              <w:rPr>
                <w:rFonts w:hint="eastAsia"/>
                <w:sz w:val="24"/>
                <w:highlight w:val="none"/>
              </w:rPr>
            </w:pPr>
            <w:r>
              <w:rPr>
                <w:rFonts w:hint="eastAsia"/>
                <w:sz w:val="24"/>
                <w:highlight w:val="none"/>
              </w:rPr>
              <w:t>开户银行：</w:t>
            </w:r>
          </w:p>
          <w:p w14:paraId="7A29E1D7">
            <w:pPr>
              <w:rPr>
                <w:rFonts w:hint="eastAsia"/>
                <w:sz w:val="24"/>
                <w:highlight w:val="none"/>
              </w:rPr>
            </w:pPr>
            <w:r>
              <w:rPr>
                <w:rFonts w:hint="eastAsia"/>
                <w:sz w:val="24"/>
                <w:highlight w:val="none"/>
              </w:rPr>
              <w:t>账    号：</w:t>
            </w:r>
          </w:p>
          <w:p w14:paraId="15A5DFBD">
            <w:pPr>
              <w:rPr>
                <w:rFonts w:hint="eastAsia"/>
                <w:sz w:val="24"/>
                <w:highlight w:val="none"/>
              </w:rPr>
            </w:pPr>
            <w:r>
              <w:rPr>
                <w:rFonts w:hint="eastAsia"/>
                <w:sz w:val="24"/>
                <w:highlight w:val="none"/>
              </w:rPr>
              <w:t>联系人及电话：</w:t>
            </w:r>
          </w:p>
          <w:p w14:paraId="1C07B307">
            <w:pPr>
              <w:rPr>
                <w:rFonts w:hint="eastAsia"/>
                <w:sz w:val="24"/>
                <w:highlight w:val="none"/>
              </w:rPr>
            </w:pPr>
          </w:p>
          <w:p w14:paraId="5C919250">
            <w:pPr>
              <w:jc w:val="center"/>
              <w:rPr>
                <w:rFonts w:hint="eastAsia"/>
                <w:sz w:val="24"/>
                <w:highlight w:val="none"/>
              </w:rPr>
            </w:pPr>
            <w:r>
              <w:rPr>
                <w:rFonts w:hint="eastAsia"/>
                <w:sz w:val="24"/>
                <w:highlight w:val="none"/>
              </w:rPr>
              <w:t xml:space="preserve">                           供应商公章：</w:t>
            </w:r>
          </w:p>
          <w:p w14:paraId="5D83CA59">
            <w:pPr>
              <w:jc w:val="center"/>
              <w:rPr>
                <w:rFonts w:hint="eastAsia"/>
                <w:sz w:val="24"/>
                <w:highlight w:val="none"/>
              </w:rPr>
            </w:pPr>
            <w:r>
              <w:rPr>
                <w:rFonts w:hint="eastAsia"/>
                <w:sz w:val="24"/>
                <w:highlight w:val="none"/>
              </w:rPr>
              <w:t xml:space="preserve">                                                年    月    日</w:t>
            </w:r>
          </w:p>
        </w:tc>
      </w:tr>
      <w:tr w14:paraId="366A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668BE396">
            <w:pPr>
              <w:jc w:val="center"/>
              <w:rPr>
                <w:rFonts w:hint="eastAsia"/>
                <w:sz w:val="24"/>
                <w:highlight w:val="none"/>
              </w:rPr>
            </w:pPr>
            <w:r>
              <w:rPr>
                <w:rFonts w:hint="eastAsia"/>
                <w:sz w:val="24"/>
                <w:highlight w:val="none"/>
              </w:rPr>
              <w:t>采</w:t>
            </w:r>
          </w:p>
          <w:p w14:paraId="56349F73">
            <w:pPr>
              <w:jc w:val="center"/>
              <w:rPr>
                <w:rFonts w:hint="eastAsia"/>
                <w:sz w:val="24"/>
                <w:highlight w:val="none"/>
              </w:rPr>
            </w:pPr>
            <w:r>
              <w:rPr>
                <w:rFonts w:hint="eastAsia"/>
                <w:sz w:val="24"/>
                <w:highlight w:val="none"/>
              </w:rPr>
              <w:t>购</w:t>
            </w:r>
          </w:p>
          <w:p w14:paraId="36574991">
            <w:pPr>
              <w:jc w:val="center"/>
              <w:rPr>
                <w:rFonts w:hint="eastAsia"/>
                <w:sz w:val="24"/>
                <w:highlight w:val="none"/>
              </w:rPr>
            </w:pPr>
            <w:r>
              <w:rPr>
                <w:rFonts w:hint="eastAsia"/>
                <w:sz w:val="24"/>
                <w:highlight w:val="none"/>
              </w:rPr>
              <w:t>单</w:t>
            </w:r>
          </w:p>
          <w:p w14:paraId="1F3AC8EB">
            <w:pPr>
              <w:jc w:val="center"/>
              <w:rPr>
                <w:rFonts w:hint="eastAsia"/>
                <w:sz w:val="24"/>
                <w:highlight w:val="none"/>
              </w:rPr>
            </w:pPr>
            <w:r>
              <w:rPr>
                <w:rFonts w:hint="eastAsia"/>
                <w:sz w:val="24"/>
                <w:highlight w:val="none"/>
              </w:rPr>
              <w:t>位</w:t>
            </w:r>
          </w:p>
          <w:p w14:paraId="5A6C6636">
            <w:pPr>
              <w:jc w:val="center"/>
              <w:rPr>
                <w:rFonts w:hint="eastAsia"/>
                <w:sz w:val="24"/>
                <w:highlight w:val="none"/>
              </w:rPr>
            </w:pPr>
            <w:r>
              <w:rPr>
                <w:rFonts w:hint="eastAsia"/>
                <w:sz w:val="24"/>
                <w:highlight w:val="none"/>
              </w:rPr>
              <w:t>意</w:t>
            </w:r>
          </w:p>
          <w:p w14:paraId="4D9C594E">
            <w:pPr>
              <w:jc w:val="center"/>
              <w:rPr>
                <w:rFonts w:hint="eastAsia"/>
                <w:sz w:val="24"/>
                <w:highlight w:val="none"/>
              </w:rPr>
            </w:pPr>
            <w:r>
              <w:rPr>
                <w:rFonts w:hint="eastAsia"/>
                <w:sz w:val="24"/>
                <w:highlight w:val="none"/>
              </w:rPr>
              <w:t>见</w:t>
            </w:r>
          </w:p>
        </w:tc>
        <w:tc>
          <w:tcPr>
            <w:tcW w:w="8009" w:type="dxa"/>
            <w:noWrap w:val="0"/>
            <w:vAlign w:val="top"/>
          </w:tcPr>
          <w:p w14:paraId="5BBE8E5A">
            <w:pPr>
              <w:rPr>
                <w:rFonts w:hint="eastAsia"/>
                <w:sz w:val="24"/>
                <w:highlight w:val="none"/>
              </w:rPr>
            </w:pPr>
          </w:p>
          <w:p w14:paraId="6F0D4EE6">
            <w:pPr>
              <w:rPr>
                <w:rFonts w:hint="eastAsia"/>
                <w:sz w:val="24"/>
                <w:highlight w:val="none"/>
              </w:rPr>
            </w:pPr>
            <w:r>
              <w:rPr>
                <w:rFonts w:hint="eastAsia"/>
                <w:sz w:val="24"/>
                <w:highlight w:val="none"/>
              </w:rPr>
              <w:t>退付意见：是否同意退付履约保证金及退付金额：</w:t>
            </w:r>
          </w:p>
          <w:p w14:paraId="222A07DC">
            <w:pPr>
              <w:rPr>
                <w:rFonts w:hint="eastAsia"/>
                <w:sz w:val="24"/>
                <w:highlight w:val="none"/>
              </w:rPr>
            </w:pPr>
          </w:p>
          <w:p w14:paraId="33C798DA">
            <w:pPr>
              <w:rPr>
                <w:rFonts w:hint="eastAsia"/>
                <w:sz w:val="24"/>
                <w:highlight w:val="none"/>
              </w:rPr>
            </w:pPr>
          </w:p>
          <w:p w14:paraId="4CFB36AE">
            <w:pPr>
              <w:rPr>
                <w:rFonts w:hint="eastAsia"/>
                <w:sz w:val="24"/>
                <w:highlight w:val="none"/>
              </w:rPr>
            </w:pPr>
            <w:r>
              <w:rPr>
                <w:rFonts w:hint="eastAsia"/>
                <w:sz w:val="24"/>
                <w:highlight w:val="none"/>
              </w:rPr>
              <w:t xml:space="preserve">联系人及电话：                                </w:t>
            </w:r>
          </w:p>
          <w:p w14:paraId="674A08FA">
            <w:pPr>
              <w:rPr>
                <w:rFonts w:hint="eastAsia"/>
                <w:sz w:val="24"/>
                <w:highlight w:val="none"/>
              </w:rPr>
            </w:pPr>
          </w:p>
          <w:p w14:paraId="39C765E1">
            <w:pPr>
              <w:ind w:firstLine="4560" w:firstLineChars="1900"/>
              <w:rPr>
                <w:rFonts w:hint="eastAsia"/>
                <w:sz w:val="24"/>
                <w:highlight w:val="none"/>
              </w:rPr>
            </w:pPr>
            <w:r>
              <w:rPr>
                <w:rFonts w:hint="eastAsia"/>
                <w:sz w:val="24"/>
                <w:highlight w:val="none"/>
              </w:rPr>
              <w:t xml:space="preserve"> 采购单位公章：</w:t>
            </w:r>
          </w:p>
          <w:p w14:paraId="06269483">
            <w:pPr>
              <w:jc w:val="center"/>
              <w:rPr>
                <w:rFonts w:hint="eastAsia"/>
                <w:sz w:val="24"/>
                <w:highlight w:val="none"/>
              </w:rPr>
            </w:pPr>
            <w:r>
              <w:rPr>
                <w:rFonts w:hint="eastAsia"/>
                <w:sz w:val="24"/>
                <w:highlight w:val="none"/>
              </w:rPr>
              <w:t xml:space="preserve">                                                年    月    日</w:t>
            </w:r>
          </w:p>
        </w:tc>
      </w:tr>
      <w:tr w14:paraId="1DF4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397988A9">
            <w:pPr>
              <w:jc w:val="center"/>
              <w:rPr>
                <w:rFonts w:hint="eastAsia"/>
                <w:sz w:val="24"/>
                <w:highlight w:val="none"/>
              </w:rPr>
            </w:pPr>
            <w:r>
              <w:rPr>
                <w:rFonts w:hint="eastAsia"/>
                <w:sz w:val="24"/>
                <w:highlight w:val="none"/>
              </w:rPr>
              <w:t>财</w:t>
            </w:r>
          </w:p>
          <w:p w14:paraId="6BE76A64">
            <w:pPr>
              <w:jc w:val="center"/>
              <w:rPr>
                <w:rFonts w:hint="eastAsia"/>
                <w:sz w:val="24"/>
                <w:highlight w:val="none"/>
              </w:rPr>
            </w:pPr>
            <w:r>
              <w:rPr>
                <w:rFonts w:hint="eastAsia"/>
                <w:sz w:val="24"/>
                <w:highlight w:val="none"/>
              </w:rPr>
              <w:t>务</w:t>
            </w:r>
          </w:p>
          <w:p w14:paraId="754BD4D7">
            <w:pPr>
              <w:jc w:val="center"/>
              <w:rPr>
                <w:rFonts w:hint="eastAsia"/>
                <w:sz w:val="24"/>
                <w:highlight w:val="none"/>
              </w:rPr>
            </w:pPr>
            <w:r>
              <w:rPr>
                <w:rFonts w:hint="eastAsia"/>
                <w:sz w:val="24"/>
                <w:highlight w:val="none"/>
              </w:rPr>
              <w:t>部</w:t>
            </w:r>
          </w:p>
          <w:p w14:paraId="477D4640">
            <w:pPr>
              <w:jc w:val="center"/>
              <w:rPr>
                <w:rFonts w:hint="eastAsia"/>
                <w:sz w:val="24"/>
                <w:highlight w:val="none"/>
              </w:rPr>
            </w:pPr>
            <w:r>
              <w:rPr>
                <w:rFonts w:hint="eastAsia"/>
                <w:sz w:val="24"/>
                <w:highlight w:val="none"/>
              </w:rPr>
              <w:t>门</w:t>
            </w:r>
          </w:p>
          <w:p w14:paraId="1A1303E7">
            <w:pPr>
              <w:jc w:val="center"/>
              <w:rPr>
                <w:rFonts w:hint="eastAsia"/>
                <w:sz w:val="24"/>
                <w:highlight w:val="none"/>
              </w:rPr>
            </w:pPr>
            <w:r>
              <w:rPr>
                <w:rFonts w:hint="eastAsia"/>
                <w:sz w:val="24"/>
                <w:highlight w:val="none"/>
              </w:rPr>
              <w:t>意</w:t>
            </w:r>
          </w:p>
          <w:p w14:paraId="688DDE34">
            <w:pPr>
              <w:jc w:val="center"/>
              <w:rPr>
                <w:rFonts w:hint="eastAsia"/>
                <w:sz w:val="24"/>
                <w:highlight w:val="none"/>
              </w:rPr>
            </w:pPr>
            <w:r>
              <w:rPr>
                <w:rFonts w:hint="eastAsia"/>
                <w:sz w:val="24"/>
                <w:highlight w:val="none"/>
              </w:rPr>
              <w:t>见</w:t>
            </w:r>
          </w:p>
        </w:tc>
        <w:tc>
          <w:tcPr>
            <w:tcW w:w="8009" w:type="dxa"/>
            <w:noWrap w:val="0"/>
            <w:vAlign w:val="top"/>
          </w:tcPr>
          <w:p w14:paraId="40BB1224">
            <w:pPr>
              <w:rPr>
                <w:rFonts w:hint="eastAsia"/>
                <w:sz w:val="24"/>
                <w:highlight w:val="none"/>
              </w:rPr>
            </w:pPr>
            <w:r>
              <w:rPr>
                <w:rFonts w:hint="eastAsia"/>
                <w:sz w:val="24"/>
                <w:highlight w:val="none"/>
              </w:rPr>
              <w:t>此表于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日收到。</w:t>
            </w:r>
          </w:p>
          <w:p w14:paraId="7B3AC23E">
            <w:pPr>
              <w:rPr>
                <w:rFonts w:hint="eastAsia"/>
                <w:sz w:val="24"/>
                <w:highlight w:val="none"/>
              </w:rPr>
            </w:pPr>
          </w:p>
          <w:p w14:paraId="079FC3B9">
            <w:pPr>
              <w:rPr>
                <w:rFonts w:hint="eastAsia"/>
                <w:sz w:val="24"/>
                <w:highlight w:val="none"/>
              </w:rPr>
            </w:pPr>
            <w:r>
              <w:rPr>
                <w:rFonts w:hint="eastAsia"/>
                <w:sz w:val="24"/>
                <w:highlight w:val="none"/>
              </w:rPr>
              <w:t>会计审核：</w:t>
            </w:r>
          </w:p>
          <w:p w14:paraId="25DC5172">
            <w:pPr>
              <w:rPr>
                <w:rFonts w:hint="eastAsia"/>
                <w:sz w:val="24"/>
                <w:highlight w:val="none"/>
              </w:rPr>
            </w:pPr>
          </w:p>
          <w:p w14:paraId="71AE63D8">
            <w:pPr>
              <w:rPr>
                <w:rFonts w:hint="eastAsia"/>
                <w:sz w:val="24"/>
                <w:highlight w:val="none"/>
              </w:rPr>
            </w:pPr>
            <w:r>
              <w:rPr>
                <w:rFonts w:hint="eastAsia"/>
                <w:sz w:val="24"/>
                <w:highlight w:val="none"/>
              </w:rPr>
              <w:t>财务负责人审核：</w:t>
            </w:r>
          </w:p>
          <w:p w14:paraId="0DE7D5AF">
            <w:pPr>
              <w:rPr>
                <w:rFonts w:hint="eastAsia"/>
                <w:sz w:val="24"/>
                <w:highlight w:val="none"/>
              </w:rPr>
            </w:pPr>
          </w:p>
          <w:p w14:paraId="1B6A5342">
            <w:pPr>
              <w:rPr>
                <w:rFonts w:hint="eastAsia"/>
                <w:sz w:val="24"/>
                <w:highlight w:val="none"/>
              </w:rPr>
            </w:pPr>
            <w:r>
              <w:rPr>
                <w:rFonts w:hint="eastAsia"/>
                <w:sz w:val="24"/>
                <w:highlight w:val="none"/>
              </w:rPr>
              <w:t>单位负责人签字：</w:t>
            </w:r>
          </w:p>
          <w:p w14:paraId="15A9D621">
            <w:pPr>
              <w:rPr>
                <w:rFonts w:hint="eastAsia"/>
                <w:sz w:val="24"/>
                <w:highlight w:val="none"/>
              </w:rPr>
            </w:pPr>
          </w:p>
          <w:p w14:paraId="20508467">
            <w:pPr>
              <w:rPr>
                <w:rFonts w:hint="eastAsia"/>
                <w:sz w:val="24"/>
                <w:highlight w:val="none"/>
              </w:rPr>
            </w:pPr>
            <w:r>
              <w:rPr>
                <w:rFonts w:hint="eastAsia"/>
                <w:sz w:val="24"/>
                <w:highlight w:val="none"/>
              </w:rPr>
              <w:t>出纳办理转账日期：</w:t>
            </w:r>
          </w:p>
        </w:tc>
      </w:tr>
    </w:tbl>
    <w:p w14:paraId="075743DF">
      <w:pPr>
        <w:pStyle w:val="2"/>
        <w:ind w:left="420" w:leftChars="114" w:hanging="181" w:hangingChars="100"/>
        <w:rPr>
          <w:rFonts w:hint="eastAsia" w:hAnsi="宋体"/>
          <w:highlight w:val="none"/>
        </w:rPr>
      </w:pPr>
      <w:r>
        <w:rPr>
          <w:rFonts w:hint="eastAsia" w:ascii="宋体"/>
          <w:b/>
          <w:bCs/>
          <w:sz w:val="18"/>
          <w:szCs w:val="18"/>
          <w:highlight w:val="none"/>
        </w:rPr>
        <w:t>注：供应商凭经采购单位审批的退付意见书到履约保证金收取单位财务部门办理履约保证金退付事宜。</w:t>
      </w:r>
    </w:p>
    <w:p w14:paraId="1060F455">
      <w:pPr>
        <w:pStyle w:val="12"/>
        <w:spacing w:line="360" w:lineRule="auto"/>
        <w:ind w:firstLine="400" w:firstLineChars="200"/>
        <w:rPr>
          <w:rFonts w:hint="eastAsia" w:hAnsi="宋体"/>
          <w:highlight w:val="none"/>
        </w:rPr>
      </w:pPr>
      <w:r>
        <w:rPr>
          <w:rFonts w:hAnsi="宋体"/>
          <w:highlight w:val="none"/>
        </w:rPr>
        <w:br w:type="page"/>
      </w:r>
    </w:p>
    <w:p w14:paraId="1354560E">
      <w:pPr>
        <w:pStyle w:val="12"/>
        <w:snapToGrid w:val="0"/>
        <w:spacing w:before="120" w:after="120"/>
        <w:rPr>
          <w:rFonts w:hint="eastAsia" w:hAnsi="宋体"/>
          <w:highlight w:val="none"/>
        </w:rPr>
      </w:pPr>
    </w:p>
    <w:p w14:paraId="6CFE5859">
      <w:pPr>
        <w:pStyle w:val="12"/>
        <w:snapToGrid w:val="0"/>
        <w:spacing w:before="120" w:after="120"/>
        <w:rPr>
          <w:rFonts w:hint="eastAsia" w:hAnsi="宋体"/>
          <w:highlight w:val="none"/>
        </w:rPr>
      </w:pPr>
    </w:p>
    <w:p w14:paraId="76F18CD2">
      <w:pPr>
        <w:pStyle w:val="12"/>
        <w:snapToGrid w:val="0"/>
        <w:spacing w:before="120" w:after="120"/>
        <w:rPr>
          <w:rFonts w:hint="eastAsia" w:hAnsi="宋体"/>
          <w:highlight w:val="none"/>
        </w:rPr>
      </w:pPr>
    </w:p>
    <w:p w14:paraId="10BD3553">
      <w:pPr>
        <w:pStyle w:val="12"/>
        <w:snapToGrid w:val="0"/>
        <w:spacing w:before="120" w:after="120"/>
        <w:rPr>
          <w:rFonts w:hint="eastAsia" w:hAnsi="宋体"/>
          <w:highlight w:val="none"/>
        </w:rPr>
      </w:pPr>
    </w:p>
    <w:p w14:paraId="4443B98F">
      <w:pPr>
        <w:pStyle w:val="12"/>
        <w:snapToGrid w:val="0"/>
        <w:spacing w:before="120" w:after="120"/>
        <w:rPr>
          <w:rFonts w:hint="eastAsia" w:hAnsi="宋体"/>
          <w:highlight w:val="none"/>
        </w:rPr>
      </w:pPr>
    </w:p>
    <w:p w14:paraId="7A3D182C">
      <w:pPr>
        <w:pStyle w:val="12"/>
        <w:snapToGrid w:val="0"/>
        <w:spacing w:before="120" w:after="120"/>
        <w:rPr>
          <w:rFonts w:hint="eastAsia" w:hAnsi="宋体"/>
          <w:highlight w:val="none"/>
        </w:rPr>
      </w:pPr>
    </w:p>
    <w:p w14:paraId="6248FAE3">
      <w:pPr>
        <w:pStyle w:val="12"/>
        <w:snapToGrid w:val="0"/>
        <w:spacing w:before="120" w:after="120"/>
        <w:rPr>
          <w:rFonts w:hAnsi="宋体"/>
          <w:highlight w:val="none"/>
        </w:rPr>
      </w:pPr>
    </w:p>
    <w:p w14:paraId="259B843C">
      <w:pPr>
        <w:pStyle w:val="12"/>
        <w:snapToGrid w:val="0"/>
        <w:spacing w:before="120" w:after="120"/>
        <w:rPr>
          <w:rFonts w:hint="eastAsia" w:hAnsi="宋体"/>
          <w:highlight w:val="none"/>
        </w:rPr>
      </w:pPr>
    </w:p>
    <w:p w14:paraId="5E72CCDE">
      <w:pPr>
        <w:pStyle w:val="12"/>
        <w:snapToGrid w:val="0"/>
        <w:spacing w:before="120" w:after="120"/>
        <w:rPr>
          <w:rFonts w:hint="eastAsia" w:hAnsi="宋体"/>
          <w:highlight w:val="none"/>
        </w:rPr>
      </w:pPr>
    </w:p>
    <w:p w14:paraId="2C5ECA23">
      <w:pPr>
        <w:pStyle w:val="12"/>
        <w:snapToGrid w:val="0"/>
        <w:spacing w:before="120" w:after="120"/>
        <w:rPr>
          <w:rFonts w:hint="eastAsia" w:hAnsi="宋体"/>
          <w:highlight w:val="none"/>
        </w:rPr>
      </w:pPr>
    </w:p>
    <w:p w14:paraId="66B2E399">
      <w:pPr>
        <w:pStyle w:val="12"/>
        <w:snapToGrid w:val="0"/>
        <w:spacing w:before="120" w:after="120"/>
        <w:rPr>
          <w:rFonts w:hint="eastAsia" w:hAnsi="宋体"/>
          <w:highlight w:val="none"/>
        </w:rPr>
      </w:pPr>
    </w:p>
    <w:p w14:paraId="4C70F993">
      <w:pPr>
        <w:pStyle w:val="12"/>
        <w:snapToGrid w:val="0"/>
        <w:spacing w:before="120" w:after="120"/>
        <w:rPr>
          <w:rFonts w:hint="eastAsia" w:hAnsi="宋体"/>
          <w:highlight w:val="none"/>
        </w:rPr>
      </w:pPr>
    </w:p>
    <w:p w14:paraId="27D2AC75">
      <w:pPr>
        <w:pStyle w:val="12"/>
        <w:snapToGrid w:val="0"/>
        <w:spacing w:before="120" w:after="120"/>
        <w:rPr>
          <w:rFonts w:hint="eastAsia" w:hAnsi="宋体"/>
          <w:highlight w:val="none"/>
        </w:rPr>
      </w:pPr>
    </w:p>
    <w:p w14:paraId="018ADB25">
      <w:pPr>
        <w:pStyle w:val="12"/>
        <w:snapToGrid w:val="0"/>
        <w:spacing w:before="120" w:after="120"/>
        <w:rPr>
          <w:rFonts w:hint="eastAsia" w:hAnsi="宋体"/>
          <w:highlight w:val="none"/>
        </w:rPr>
      </w:pPr>
    </w:p>
    <w:p w14:paraId="4C391775">
      <w:pPr>
        <w:pStyle w:val="3"/>
        <w:jc w:val="center"/>
        <w:rPr>
          <w:rFonts w:hint="eastAsia"/>
          <w:highlight w:val="none"/>
        </w:rPr>
      </w:pPr>
      <w:bookmarkStart w:id="183" w:name="_Toc254970548"/>
      <w:bookmarkStart w:id="184" w:name="_Toc254970689"/>
      <w:bookmarkStart w:id="185" w:name="_Toc15687"/>
      <w:bookmarkStart w:id="186" w:name="_Toc330456896"/>
      <w:r>
        <w:rPr>
          <w:rFonts w:hint="eastAsia"/>
          <w:highlight w:val="none"/>
        </w:rPr>
        <w:t>第四章  评标方法及评标标准</w:t>
      </w:r>
      <w:bookmarkEnd w:id="183"/>
      <w:bookmarkEnd w:id="184"/>
      <w:bookmarkEnd w:id="185"/>
      <w:bookmarkEnd w:id="186"/>
    </w:p>
    <w:p w14:paraId="19FA375F">
      <w:pPr>
        <w:rPr>
          <w:rFonts w:hint="eastAsia"/>
          <w:highlight w:val="none"/>
        </w:rPr>
      </w:pPr>
      <w:bookmarkStart w:id="187" w:name="_Toc254970690"/>
      <w:bookmarkStart w:id="188" w:name="_Toc254970549"/>
    </w:p>
    <w:bookmarkEnd w:id="187"/>
    <w:bookmarkEnd w:id="188"/>
    <w:p w14:paraId="246C4CDF">
      <w:pPr>
        <w:rPr>
          <w:rFonts w:hint="eastAsia"/>
          <w:highlight w:val="none"/>
        </w:rPr>
      </w:pPr>
    </w:p>
    <w:p w14:paraId="2BB62299">
      <w:pPr>
        <w:rPr>
          <w:rFonts w:hint="eastAsia"/>
          <w:highlight w:val="none"/>
        </w:rPr>
      </w:pPr>
    </w:p>
    <w:p w14:paraId="54FA8DE2">
      <w:pPr>
        <w:rPr>
          <w:rFonts w:hint="eastAsia"/>
          <w:highlight w:val="none"/>
        </w:rPr>
      </w:pPr>
    </w:p>
    <w:p w14:paraId="737ED6D1">
      <w:pPr>
        <w:rPr>
          <w:rFonts w:hint="eastAsia"/>
          <w:highlight w:val="none"/>
        </w:rPr>
      </w:pPr>
    </w:p>
    <w:p w14:paraId="3ECA8FBC">
      <w:pPr>
        <w:rPr>
          <w:rFonts w:hint="eastAsia"/>
          <w:highlight w:val="none"/>
        </w:rPr>
      </w:pPr>
    </w:p>
    <w:p w14:paraId="46C95ADD">
      <w:pPr>
        <w:rPr>
          <w:rFonts w:hint="eastAsia"/>
          <w:highlight w:val="none"/>
        </w:rPr>
      </w:pPr>
    </w:p>
    <w:p w14:paraId="603B040C">
      <w:pPr>
        <w:rPr>
          <w:rFonts w:hint="eastAsia"/>
          <w:highlight w:val="none"/>
        </w:rPr>
      </w:pPr>
    </w:p>
    <w:p w14:paraId="6B8FBBC5">
      <w:pPr>
        <w:rPr>
          <w:rFonts w:hint="eastAsia"/>
          <w:highlight w:val="none"/>
        </w:rPr>
      </w:pPr>
    </w:p>
    <w:p w14:paraId="0CB405D1">
      <w:pPr>
        <w:spacing w:before="120" w:beforeLines="50" w:after="120" w:afterLines="50" w:line="400" w:lineRule="exact"/>
        <w:rPr>
          <w:rFonts w:hint="eastAsia" w:ascii="宋体" w:hAnsi="宋体"/>
          <w:b/>
          <w:sz w:val="24"/>
          <w:highlight w:val="none"/>
        </w:rPr>
      </w:pPr>
    </w:p>
    <w:p w14:paraId="065CC220">
      <w:pPr>
        <w:spacing w:before="120" w:beforeLines="50" w:after="120" w:afterLines="50" w:line="400" w:lineRule="exact"/>
        <w:rPr>
          <w:rFonts w:hint="eastAsia" w:ascii="宋体" w:hAnsi="宋体"/>
          <w:b/>
          <w:sz w:val="24"/>
          <w:highlight w:val="none"/>
        </w:rPr>
      </w:pPr>
    </w:p>
    <w:p w14:paraId="4C42D045">
      <w:pPr>
        <w:pStyle w:val="12"/>
        <w:spacing w:line="360" w:lineRule="exact"/>
        <w:rPr>
          <w:rFonts w:hint="eastAsia" w:hAnsi="宋体"/>
          <w:b/>
          <w:sz w:val="24"/>
          <w:highlight w:val="none"/>
        </w:rPr>
      </w:pPr>
    </w:p>
    <w:p w14:paraId="54EDB745">
      <w:pPr>
        <w:pStyle w:val="12"/>
        <w:spacing w:line="360" w:lineRule="exact"/>
        <w:rPr>
          <w:rFonts w:hint="eastAsia" w:hAnsi="宋体"/>
          <w:b/>
          <w:sz w:val="24"/>
          <w:highlight w:val="none"/>
        </w:rPr>
      </w:pPr>
    </w:p>
    <w:p w14:paraId="294D7C9E">
      <w:pPr>
        <w:pStyle w:val="12"/>
        <w:spacing w:line="360" w:lineRule="exact"/>
        <w:rPr>
          <w:rFonts w:hint="eastAsia" w:hAnsi="宋体"/>
          <w:b/>
          <w:sz w:val="24"/>
          <w:highlight w:val="none"/>
        </w:rPr>
      </w:pPr>
    </w:p>
    <w:p w14:paraId="20674AC1">
      <w:pPr>
        <w:pStyle w:val="12"/>
        <w:spacing w:line="360" w:lineRule="exact"/>
        <w:rPr>
          <w:rFonts w:hint="eastAsia" w:hAnsi="宋体"/>
          <w:b/>
          <w:sz w:val="24"/>
          <w:highlight w:val="none"/>
        </w:rPr>
      </w:pPr>
    </w:p>
    <w:p w14:paraId="2D17BB2B">
      <w:pPr>
        <w:pStyle w:val="12"/>
        <w:spacing w:line="360" w:lineRule="exact"/>
        <w:rPr>
          <w:rFonts w:hint="eastAsia" w:hAnsi="宋体"/>
          <w:b/>
          <w:sz w:val="24"/>
          <w:highlight w:val="none"/>
        </w:rPr>
      </w:pPr>
    </w:p>
    <w:p w14:paraId="163012D1">
      <w:pPr>
        <w:pStyle w:val="12"/>
        <w:spacing w:line="360" w:lineRule="exact"/>
        <w:rPr>
          <w:rFonts w:hint="eastAsia" w:hAnsi="宋体"/>
          <w:b/>
          <w:sz w:val="24"/>
          <w:highlight w:val="none"/>
        </w:rPr>
      </w:pPr>
    </w:p>
    <w:p w14:paraId="5AEE9740">
      <w:pPr>
        <w:pStyle w:val="12"/>
        <w:spacing w:line="360" w:lineRule="exact"/>
        <w:rPr>
          <w:rFonts w:hint="eastAsia" w:hAnsi="宋体"/>
          <w:bCs/>
          <w:highlight w:val="none"/>
        </w:rPr>
      </w:pPr>
      <w:r>
        <w:rPr>
          <w:rFonts w:hAnsi="宋体"/>
          <w:bCs/>
          <w:highlight w:val="none"/>
        </w:rPr>
        <w:t xml:space="preserve"> </w:t>
      </w:r>
    </w:p>
    <w:p w14:paraId="63BEF816">
      <w:pPr>
        <w:rPr>
          <w:rFonts w:hint="eastAsia"/>
          <w:highlight w:val="none"/>
        </w:rPr>
      </w:pPr>
      <w:r>
        <w:rPr>
          <w:rFonts w:hint="eastAsia"/>
          <w:highlight w:val="none"/>
        </w:rPr>
        <w:br w:type="page"/>
      </w:r>
    </w:p>
    <w:p w14:paraId="2BD62D1D">
      <w:pPr>
        <w:pStyle w:val="4"/>
        <w:keepNext w:val="0"/>
        <w:keepLines w:val="0"/>
        <w:spacing w:line="360" w:lineRule="exact"/>
        <w:jc w:val="center"/>
        <w:rPr>
          <w:highlight w:val="none"/>
        </w:rPr>
      </w:pPr>
      <w:r>
        <w:rPr>
          <w:rFonts w:hint="eastAsia"/>
          <w:highlight w:val="none"/>
        </w:rPr>
        <w:t>一、评标方法</w:t>
      </w:r>
    </w:p>
    <w:p w14:paraId="6BA07E6F">
      <w:pPr>
        <w:pStyle w:val="12"/>
        <w:spacing w:line="360" w:lineRule="exact"/>
        <w:ind w:firstLine="420"/>
        <w:rPr>
          <w:rFonts w:hAnsi="宋体"/>
          <w:sz w:val="21"/>
          <w:highlight w:val="none"/>
        </w:rPr>
      </w:pPr>
      <w:r>
        <w:rPr>
          <w:rFonts w:hint="eastAsia" w:hAnsi="宋体"/>
          <w:sz w:val="21"/>
          <w:highlight w:val="none"/>
        </w:rPr>
        <w:t>综合评分法，是指投标文件满足招标文件全部实质性要求，且按照评审因素的量化指标评审得分最高的投标人为中标候选人的评标方法。</w:t>
      </w:r>
    </w:p>
    <w:p w14:paraId="04472A9F">
      <w:pPr>
        <w:pStyle w:val="12"/>
        <w:spacing w:line="360" w:lineRule="exact"/>
        <w:ind w:firstLine="420"/>
        <w:rPr>
          <w:rFonts w:hAnsi="宋体"/>
          <w:sz w:val="21"/>
          <w:highlight w:val="none"/>
        </w:rPr>
      </w:pPr>
      <w:r>
        <w:rPr>
          <w:rFonts w:hint="eastAsia" w:hAnsi="宋体"/>
          <w:sz w:val="21"/>
          <w:highlight w:val="none"/>
        </w:rPr>
        <w:t>最低评标价法，是指投标文件满足招标文件全部实质性要求，且投标报价最低的投标人为中标候选人的评标方法。</w:t>
      </w:r>
    </w:p>
    <w:p w14:paraId="4B29ED91">
      <w:pPr>
        <w:pStyle w:val="4"/>
        <w:keepNext w:val="0"/>
        <w:keepLines w:val="0"/>
        <w:spacing w:line="360" w:lineRule="exact"/>
        <w:jc w:val="center"/>
        <w:rPr>
          <w:rFonts w:hint="eastAsia"/>
          <w:highlight w:val="none"/>
        </w:rPr>
      </w:pPr>
      <w:r>
        <w:rPr>
          <w:rFonts w:hint="eastAsia"/>
          <w:highlight w:val="none"/>
        </w:rPr>
        <w:t>二、评标程序</w:t>
      </w:r>
    </w:p>
    <w:p w14:paraId="6C3E021E">
      <w:pPr>
        <w:pStyle w:val="5"/>
        <w:keepNext w:val="0"/>
        <w:keepLines w:val="0"/>
        <w:spacing w:before="0" w:after="0" w:line="360" w:lineRule="exact"/>
        <w:ind w:left="420" w:leftChars="200"/>
        <w:rPr>
          <w:rFonts w:hint="eastAsia" w:ascii="宋体" w:hAnsi="宋体"/>
          <w:sz w:val="21"/>
          <w:szCs w:val="21"/>
          <w:highlight w:val="none"/>
        </w:rPr>
      </w:pPr>
      <w:r>
        <w:rPr>
          <w:rFonts w:hint="eastAsia" w:ascii="宋体" w:hAnsi="宋体"/>
          <w:sz w:val="21"/>
          <w:szCs w:val="21"/>
          <w:highlight w:val="none"/>
        </w:rPr>
        <w:t>1.符合性审查</w:t>
      </w:r>
    </w:p>
    <w:p w14:paraId="62819484">
      <w:pPr>
        <w:pStyle w:val="12"/>
        <w:snapToGrid w:val="0"/>
        <w:spacing w:line="360" w:lineRule="exact"/>
        <w:ind w:left="1" w:firstLine="420"/>
        <w:rPr>
          <w:rFonts w:hint="eastAsia" w:hAnsi="宋体"/>
          <w:b/>
          <w:kern w:val="2"/>
          <w:sz w:val="21"/>
          <w:highlight w:val="none"/>
        </w:rPr>
      </w:pPr>
      <w:r>
        <w:rPr>
          <w:rFonts w:hint="eastAsia" w:hAnsi="宋体"/>
          <w:b/>
          <w:kern w:val="2"/>
          <w:sz w:val="21"/>
          <w:highlight w:val="none"/>
        </w:rPr>
        <w:t>评标委员会应当对符合资格的投标人的投标文件进行投标报价、商务、技术等实质性内容符合性审查，以确定其是否满足招标文件的实质性要求。</w:t>
      </w:r>
    </w:p>
    <w:p w14:paraId="1FBFB5A2">
      <w:pPr>
        <w:pStyle w:val="5"/>
        <w:keepNext w:val="0"/>
        <w:keepLines w:val="0"/>
        <w:spacing w:before="0" w:after="0" w:line="360" w:lineRule="exact"/>
        <w:ind w:left="420" w:leftChars="200"/>
        <w:rPr>
          <w:rFonts w:hint="eastAsia"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符合性审查不通过而导致投标无效的情形</w:t>
      </w:r>
    </w:p>
    <w:p w14:paraId="7F20FA7E">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投标人的投标文件中存在对招标文件的任何实质性要求和条件的负偏离，将被视为投标无效。</w:t>
      </w:r>
    </w:p>
    <w:p w14:paraId="701979EF">
      <w:pPr>
        <w:spacing w:line="360" w:lineRule="exact"/>
        <w:ind w:left="420" w:leftChars="200"/>
        <w:rPr>
          <w:rFonts w:hint="eastAsia" w:ascii="宋体" w:hAnsi="宋体"/>
          <w:b/>
          <w:bCs/>
          <w:szCs w:val="21"/>
          <w:highlight w:val="none"/>
        </w:rPr>
      </w:pPr>
      <w:r>
        <w:rPr>
          <w:rFonts w:hint="eastAsia" w:ascii="宋体" w:hAnsi="宋体"/>
          <w:b/>
          <w:bCs/>
          <w:szCs w:val="21"/>
          <w:highlight w:val="none"/>
        </w:rPr>
        <w:t>2.1在报价评审时，如发现下列情形之一的，将被视为投标无效：</w:t>
      </w:r>
    </w:p>
    <w:p w14:paraId="0AD19840">
      <w:pPr>
        <w:pStyle w:val="6"/>
        <w:numPr>
          <w:ilvl w:val="0"/>
          <w:numId w:val="3"/>
        </w:numPr>
        <w:spacing w:line="360" w:lineRule="exact"/>
        <w:ind w:firstLine="398" w:firstLineChars="200"/>
        <w:rPr>
          <w:rFonts w:hint="eastAsia" w:ascii="宋体" w:hAnsi="宋体"/>
          <w:b/>
          <w:bCs/>
          <w:spacing w:val="-6"/>
          <w:szCs w:val="21"/>
          <w:highlight w:val="none"/>
        </w:rPr>
      </w:pPr>
      <w:r>
        <w:rPr>
          <w:rFonts w:hint="eastAsia" w:ascii="宋体" w:hAnsi="宋体"/>
          <w:b/>
          <w:bCs/>
          <w:spacing w:val="-6"/>
          <w:szCs w:val="21"/>
          <w:highlight w:val="none"/>
        </w:rPr>
        <w:t>报价文件未提供“投标人须知前附表”第13条“报价文件”规定中“必须提供”的文件资料的；</w:t>
      </w:r>
    </w:p>
    <w:p w14:paraId="7AA133A1">
      <w:pPr>
        <w:pStyle w:val="6"/>
        <w:numPr>
          <w:ilvl w:val="0"/>
          <w:numId w:val="3"/>
        </w:numPr>
        <w:spacing w:line="360" w:lineRule="exact"/>
        <w:ind w:firstLine="422" w:firstLineChars="200"/>
        <w:rPr>
          <w:rFonts w:hint="eastAsia" w:ascii="宋体" w:hAnsi="宋体"/>
          <w:b/>
          <w:bCs/>
          <w:szCs w:val="21"/>
          <w:highlight w:val="none"/>
        </w:rPr>
      </w:pPr>
      <w:r>
        <w:rPr>
          <w:rFonts w:hint="eastAsia" w:ascii="宋体" w:hAnsi="宋体"/>
          <w:b/>
          <w:bCs/>
          <w:szCs w:val="21"/>
          <w:highlight w:val="none"/>
        </w:rPr>
        <w:t>未采用人民币报价或者未按照招标文件标明的币种报价的；</w:t>
      </w:r>
    </w:p>
    <w:p w14:paraId="1AF4F5E1">
      <w:pPr>
        <w:pStyle w:val="6"/>
        <w:numPr>
          <w:ilvl w:val="0"/>
          <w:numId w:val="3"/>
        </w:numPr>
        <w:spacing w:line="360" w:lineRule="exact"/>
        <w:ind w:left="-2" w:firstLine="422"/>
        <w:rPr>
          <w:rFonts w:hint="eastAsia" w:ascii="宋体" w:hAnsi="宋体"/>
          <w:b/>
          <w:bCs/>
          <w:spacing w:val="-6"/>
          <w:szCs w:val="21"/>
          <w:highlight w:val="none"/>
        </w:rPr>
      </w:pPr>
      <w:r>
        <w:rPr>
          <w:rFonts w:hint="eastAsia" w:ascii="宋体" w:hAnsi="宋体"/>
          <w:b/>
          <w:bCs/>
          <w:spacing w:val="-6"/>
          <w:szCs w:val="21"/>
          <w:highlight w:val="none"/>
        </w:rPr>
        <w:t>各分标报价超出招标文件相应分标规定最高限价，或者超出相应分标采购预算金额的；</w:t>
      </w:r>
    </w:p>
    <w:p w14:paraId="6D2B17D4">
      <w:pPr>
        <w:pStyle w:val="6"/>
        <w:numPr>
          <w:ilvl w:val="0"/>
          <w:numId w:val="3"/>
        </w:numPr>
        <w:spacing w:line="360" w:lineRule="exact"/>
        <w:ind w:firstLine="422" w:firstLineChars="200"/>
        <w:rPr>
          <w:rFonts w:hint="eastAsia" w:ascii="宋体" w:hAnsi="宋体"/>
          <w:b/>
          <w:bCs/>
          <w:szCs w:val="21"/>
          <w:highlight w:val="none"/>
        </w:rPr>
      </w:pPr>
      <w:r>
        <w:rPr>
          <w:rFonts w:hint="eastAsia" w:ascii="宋体" w:hAnsi="宋体"/>
          <w:b/>
          <w:bCs/>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2E03DF6">
      <w:pPr>
        <w:pStyle w:val="6"/>
        <w:numPr>
          <w:ilvl w:val="0"/>
          <w:numId w:val="3"/>
        </w:numPr>
        <w:spacing w:line="360" w:lineRule="exact"/>
        <w:ind w:firstLine="422" w:firstLineChars="200"/>
        <w:rPr>
          <w:rFonts w:hint="eastAsia" w:ascii="宋体" w:hAnsi="宋体"/>
          <w:b/>
          <w:bCs/>
          <w:szCs w:val="21"/>
          <w:highlight w:val="none"/>
        </w:rPr>
      </w:pPr>
      <w:r>
        <w:rPr>
          <w:rFonts w:hint="eastAsia" w:ascii="宋体" w:hAnsi="宋体"/>
          <w:b/>
          <w:bCs/>
          <w:szCs w:val="21"/>
          <w:highlight w:val="none"/>
        </w:rPr>
        <w:t>修正后的报价，投标人不确认的；</w:t>
      </w:r>
    </w:p>
    <w:p w14:paraId="12F74AE7">
      <w:pPr>
        <w:pStyle w:val="6"/>
        <w:numPr>
          <w:ilvl w:val="0"/>
          <w:numId w:val="3"/>
        </w:numPr>
        <w:spacing w:line="360" w:lineRule="exact"/>
        <w:ind w:firstLine="422" w:firstLineChars="200"/>
        <w:rPr>
          <w:rFonts w:hint="eastAsia" w:ascii="宋体" w:hAnsi="宋体"/>
          <w:b/>
          <w:bCs/>
          <w:szCs w:val="21"/>
          <w:highlight w:val="none"/>
        </w:rPr>
      </w:pPr>
      <w:r>
        <w:rPr>
          <w:rFonts w:hint="eastAsia" w:ascii="宋体" w:hAnsi="宋体"/>
          <w:b/>
          <w:bCs/>
          <w:szCs w:val="21"/>
          <w:highlight w:val="none"/>
        </w:rPr>
        <w:t>投标人属于本章第</w:t>
      </w:r>
      <w:r>
        <w:rPr>
          <w:rFonts w:ascii="宋体" w:hAnsi="宋体"/>
          <w:b/>
          <w:bCs/>
          <w:szCs w:val="21"/>
          <w:highlight w:val="none"/>
        </w:rPr>
        <w:t>5.1</w:t>
      </w:r>
      <w:r>
        <w:rPr>
          <w:rFonts w:hint="eastAsia" w:ascii="宋体" w:hAnsi="宋体"/>
          <w:b/>
          <w:bCs/>
          <w:szCs w:val="21"/>
          <w:highlight w:val="none"/>
        </w:rPr>
        <w:t>条（2）或者第5</w:t>
      </w:r>
      <w:r>
        <w:rPr>
          <w:rFonts w:ascii="宋体" w:hAnsi="宋体"/>
          <w:b/>
          <w:bCs/>
          <w:szCs w:val="21"/>
          <w:highlight w:val="none"/>
        </w:rPr>
        <w:t>.2条</w:t>
      </w:r>
      <w:r>
        <w:rPr>
          <w:rFonts w:hint="eastAsia" w:ascii="宋体" w:hAnsi="宋体"/>
          <w:b/>
          <w:bCs/>
          <w:szCs w:val="21"/>
          <w:highlight w:val="none"/>
        </w:rPr>
        <w:t>（2）项情形的。</w:t>
      </w:r>
    </w:p>
    <w:p w14:paraId="2998C70B">
      <w:pPr>
        <w:pStyle w:val="6"/>
        <w:numPr>
          <w:ilvl w:val="0"/>
          <w:numId w:val="3"/>
        </w:numPr>
        <w:spacing w:line="360" w:lineRule="exact"/>
        <w:ind w:firstLine="398" w:firstLineChars="200"/>
        <w:rPr>
          <w:rFonts w:hint="eastAsia" w:ascii="宋体" w:hAnsi="宋体"/>
          <w:b/>
          <w:bCs/>
          <w:szCs w:val="21"/>
          <w:highlight w:val="none"/>
        </w:rPr>
      </w:pPr>
      <w:r>
        <w:rPr>
          <w:rFonts w:hint="eastAsia" w:ascii="宋体" w:hAnsi="宋体"/>
          <w:b/>
          <w:bCs/>
          <w:spacing w:val="-6"/>
          <w:szCs w:val="21"/>
          <w:highlight w:val="none"/>
        </w:rPr>
        <w:t>报价文件</w:t>
      </w:r>
      <w:r>
        <w:rPr>
          <w:rFonts w:hint="eastAsia" w:ascii="宋体" w:hAnsi="宋体"/>
          <w:b/>
          <w:bCs/>
          <w:szCs w:val="21"/>
          <w:highlight w:val="none"/>
        </w:rPr>
        <w:t>响应的标的数量及单位与招标文件要求实质性不一致的。</w:t>
      </w:r>
    </w:p>
    <w:p w14:paraId="2AD33678">
      <w:pPr>
        <w:spacing w:line="360" w:lineRule="exact"/>
        <w:ind w:left="420" w:leftChars="200"/>
        <w:rPr>
          <w:rFonts w:hint="eastAsia" w:ascii="宋体" w:hAnsi="宋体"/>
          <w:b/>
          <w:bCs/>
          <w:szCs w:val="21"/>
          <w:highlight w:val="none"/>
        </w:rPr>
      </w:pPr>
      <w:r>
        <w:rPr>
          <w:rFonts w:hint="eastAsia" w:ascii="宋体" w:hAnsi="宋体"/>
          <w:b/>
          <w:bCs/>
          <w:szCs w:val="21"/>
          <w:highlight w:val="none"/>
        </w:rPr>
        <w:t>2.2在商务及技术评审时，如发现下列情形之一的，将被视为投标无效：</w:t>
      </w:r>
    </w:p>
    <w:p w14:paraId="0154FE8B">
      <w:pPr>
        <w:numPr>
          <w:ilvl w:val="0"/>
          <w:numId w:val="4"/>
        </w:numPr>
        <w:snapToGrid w:val="0"/>
        <w:spacing w:line="360" w:lineRule="exact"/>
        <w:ind w:firstLine="422" w:firstLineChars="200"/>
        <w:rPr>
          <w:rFonts w:hint="eastAsia" w:ascii="宋体" w:hAnsi="宋体"/>
          <w:b/>
          <w:bCs/>
          <w:szCs w:val="21"/>
          <w:highlight w:val="none"/>
        </w:rPr>
      </w:pPr>
      <w:r>
        <w:rPr>
          <w:rFonts w:hint="eastAsia" w:ascii="宋体" w:hAnsi="宋体"/>
          <w:b/>
          <w:bCs/>
          <w:szCs w:val="21"/>
          <w:highlight w:val="none"/>
        </w:rPr>
        <w:t>投标文件未按招标文件要求签署、盖章的；</w:t>
      </w:r>
    </w:p>
    <w:p w14:paraId="143B5A1C">
      <w:pPr>
        <w:numPr>
          <w:ilvl w:val="0"/>
          <w:numId w:val="4"/>
        </w:numPr>
        <w:snapToGrid w:val="0"/>
        <w:spacing w:line="360" w:lineRule="exact"/>
        <w:ind w:firstLine="422" w:firstLineChars="200"/>
        <w:rPr>
          <w:rFonts w:hint="eastAsia" w:ascii="宋体" w:hAnsi="宋体"/>
          <w:b/>
          <w:bCs/>
          <w:szCs w:val="21"/>
          <w:highlight w:val="none"/>
        </w:rPr>
      </w:pPr>
      <w:r>
        <w:rPr>
          <w:rFonts w:hint="eastAsia" w:ascii="宋体" w:hAnsi="宋体"/>
          <w:b/>
          <w:bCs/>
          <w:szCs w:val="21"/>
          <w:highlight w:val="none"/>
        </w:rPr>
        <w:t xml:space="preserve">委托代理人未能出具有效身份证或者出具的身份证与授权委托书中的信息不符的； </w:t>
      </w:r>
    </w:p>
    <w:p w14:paraId="0C5F2509">
      <w:pPr>
        <w:numPr>
          <w:ilvl w:val="0"/>
          <w:numId w:val="4"/>
        </w:numPr>
        <w:snapToGrid w:val="0"/>
        <w:spacing w:line="360" w:lineRule="exact"/>
        <w:ind w:firstLine="422" w:firstLineChars="200"/>
        <w:rPr>
          <w:rFonts w:hint="eastAsia" w:ascii="宋体" w:hAnsi="宋体"/>
          <w:b/>
          <w:bCs/>
          <w:szCs w:val="21"/>
          <w:highlight w:val="none"/>
        </w:rPr>
      </w:pPr>
      <w:r>
        <w:rPr>
          <w:rFonts w:hint="eastAsia" w:ascii="宋体" w:hAnsi="宋体"/>
          <w:b/>
          <w:bCs/>
          <w:szCs w:val="21"/>
          <w:highlight w:val="none"/>
        </w:rPr>
        <w:t>投标文件未提供“投标人须知前附表”第13条“商务及技术文件”规定中“必须提供”或者“委托时必须提供”的文件资料的；</w:t>
      </w:r>
    </w:p>
    <w:p w14:paraId="2431DCF7">
      <w:pPr>
        <w:numPr>
          <w:ilvl w:val="0"/>
          <w:numId w:val="4"/>
        </w:numPr>
        <w:snapToGrid w:val="0"/>
        <w:spacing w:line="360" w:lineRule="exact"/>
        <w:ind w:firstLine="422" w:firstLineChars="200"/>
        <w:rPr>
          <w:rFonts w:hint="eastAsia" w:ascii="宋体" w:hAnsi="宋体"/>
          <w:b/>
          <w:bCs/>
          <w:szCs w:val="21"/>
          <w:highlight w:val="none"/>
        </w:rPr>
      </w:pPr>
      <w:r>
        <w:rPr>
          <w:rFonts w:hint="eastAsia" w:ascii="宋体" w:hAnsi="宋体"/>
          <w:b/>
          <w:bCs/>
          <w:szCs w:val="21"/>
          <w:highlight w:val="none"/>
        </w:rPr>
        <w:t>投标文件的实质性内容未使用中文表述、使用计量单位不符合招标文件要求的；</w:t>
      </w:r>
    </w:p>
    <w:p w14:paraId="256C4608">
      <w:pPr>
        <w:numPr>
          <w:ilvl w:val="0"/>
          <w:numId w:val="4"/>
        </w:numPr>
        <w:snapToGrid w:val="0"/>
        <w:spacing w:line="360" w:lineRule="exact"/>
        <w:ind w:firstLine="422" w:firstLineChars="200"/>
        <w:rPr>
          <w:rFonts w:hint="eastAsia" w:ascii="宋体" w:hAnsi="宋体"/>
          <w:b/>
          <w:bCs/>
          <w:szCs w:val="21"/>
          <w:highlight w:val="none"/>
        </w:rPr>
      </w:pPr>
      <w:r>
        <w:rPr>
          <w:rFonts w:hint="eastAsia" w:ascii="宋体" w:hAnsi="宋体"/>
          <w:b/>
          <w:bCs/>
          <w:szCs w:val="21"/>
          <w:highlight w:val="none"/>
        </w:rPr>
        <w:t>投标文件中的文件资料因填写不齐全或者内容虚假或者出现其他情形而导致被评标委员会认定无效的；</w:t>
      </w:r>
    </w:p>
    <w:p w14:paraId="7CE11B74">
      <w:pPr>
        <w:numPr>
          <w:ilvl w:val="0"/>
          <w:numId w:val="4"/>
        </w:numPr>
        <w:snapToGrid w:val="0"/>
        <w:spacing w:line="360" w:lineRule="exact"/>
        <w:ind w:firstLine="422" w:firstLineChars="200"/>
        <w:rPr>
          <w:rFonts w:hint="eastAsia" w:ascii="宋体" w:hAnsi="宋体"/>
          <w:b/>
          <w:bCs/>
          <w:szCs w:val="21"/>
          <w:highlight w:val="none"/>
        </w:rPr>
      </w:pPr>
      <w:r>
        <w:rPr>
          <w:rFonts w:hint="eastAsia" w:ascii="宋体" w:hAnsi="宋体"/>
          <w:b/>
          <w:bCs/>
          <w:szCs w:val="21"/>
          <w:highlight w:val="none"/>
        </w:rPr>
        <w:t>投标文件含有采购人不能接受的附加条件的；</w:t>
      </w:r>
    </w:p>
    <w:p w14:paraId="31927515">
      <w:pPr>
        <w:numPr>
          <w:ilvl w:val="0"/>
          <w:numId w:val="4"/>
        </w:numPr>
        <w:snapToGrid w:val="0"/>
        <w:spacing w:line="360" w:lineRule="exact"/>
        <w:ind w:firstLine="422" w:firstLineChars="200"/>
        <w:rPr>
          <w:rFonts w:hint="eastAsia" w:ascii="宋体" w:hAnsi="宋体"/>
          <w:b/>
          <w:bCs/>
          <w:szCs w:val="21"/>
          <w:highlight w:val="none"/>
        </w:rPr>
      </w:pPr>
      <w:r>
        <w:rPr>
          <w:rFonts w:hint="eastAsia" w:ascii="宋体" w:hAnsi="宋体"/>
          <w:b/>
          <w:bCs/>
          <w:szCs w:val="21"/>
          <w:highlight w:val="none"/>
        </w:rPr>
        <w:t>属于投标人须知正文第</w:t>
      </w:r>
      <w:r>
        <w:rPr>
          <w:rFonts w:ascii="宋体" w:hAnsi="宋体"/>
          <w:b/>
          <w:bCs/>
          <w:szCs w:val="21"/>
          <w:highlight w:val="none"/>
        </w:rPr>
        <w:t>9.2</w:t>
      </w:r>
      <w:r>
        <w:rPr>
          <w:rFonts w:hint="eastAsia" w:ascii="宋体" w:hAnsi="宋体"/>
          <w:b/>
          <w:bCs/>
          <w:szCs w:val="21"/>
          <w:highlight w:val="none"/>
        </w:rPr>
        <w:t>条情形的；</w:t>
      </w:r>
    </w:p>
    <w:p w14:paraId="532B64C5">
      <w:pPr>
        <w:numPr>
          <w:ilvl w:val="0"/>
          <w:numId w:val="4"/>
        </w:numPr>
        <w:snapToGrid w:val="0"/>
        <w:spacing w:line="360" w:lineRule="exact"/>
        <w:ind w:firstLine="422" w:firstLineChars="200"/>
        <w:rPr>
          <w:rFonts w:ascii="宋体" w:hAnsi="宋体"/>
          <w:b/>
          <w:bCs/>
          <w:szCs w:val="21"/>
          <w:highlight w:val="none"/>
        </w:rPr>
      </w:pPr>
      <w:r>
        <w:rPr>
          <w:rFonts w:hint="eastAsia" w:ascii="宋体" w:hAnsi="宋体"/>
          <w:b/>
          <w:bCs/>
          <w:szCs w:val="21"/>
          <w:highlight w:val="none"/>
        </w:rPr>
        <w:t>投标文件标注的项目名称或者项目编号与招标文件标注的项目名称或者项目编号不一致的；</w:t>
      </w:r>
    </w:p>
    <w:p w14:paraId="6BE56CB0">
      <w:pPr>
        <w:numPr>
          <w:ilvl w:val="0"/>
          <w:numId w:val="4"/>
        </w:numPr>
        <w:snapToGrid w:val="0"/>
        <w:spacing w:line="360" w:lineRule="exact"/>
        <w:ind w:firstLine="422" w:firstLineChars="200"/>
        <w:rPr>
          <w:rFonts w:ascii="宋体" w:hAnsi="宋体"/>
          <w:b/>
          <w:bCs/>
          <w:szCs w:val="21"/>
          <w:highlight w:val="none"/>
        </w:rPr>
      </w:pPr>
      <w:r>
        <w:rPr>
          <w:rFonts w:hint="eastAsia" w:ascii="宋体" w:hAnsi="宋体"/>
          <w:b/>
          <w:bCs/>
          <w:szCs w:val="21"/>
          <w:highlight w:val="none"/>
        </w:rPr>
        <w:t>投标文件中承诺的投标有效期低于招标文件要求的期限的；</w:t>
      </w:r>
    </w:p>
    <w:p w14:paraId="316CDA8C">
      <w:pPr>
        <w:numPr>
          <w:ilvl w:val="0"/>
          <w:numId w:val="4"/>
        </w:numPr>
        <w:snapToGrid w:val="0"/>
        <w:spacing w:line="360" w:lineRule="exact"/>
        <w:ind w:firstLine="422" w:firstLineChars="200"/>
        <w:rPr>
          <w:rFonts w:ascii="宋体" w:hAnsi="宋体"/>
          <w:b/>
          <w:bCs/>
          <w:szCs w:val="21"/>
          <w:highlight w:val="none"/>
        </w:rPr>
      </w:pPr>
      <w:r>
        <w:rPr>
          <w:rFonts w:hint="eastAsia" w:ascii="宋体" w:hAnsi="宋体"/>
          <w:b/>
          <w:bCs/>
          <w:szCs w:val="21"/>
          <w:highlight w:val="none"/>
        </w:rPr>
        <w:t>虚假投标，或者出现其他情形而导致被评标委员会认定无效的；</w:t>
      </w:r>
    </w:p>
    <w:p w14:paraId="23A6C839">
      <w:pPr>
        <w:numPr>
          <w:ilvl w:val="0"/>
          <w:numId w:val="4"/>
        </w:numPr>
        <w:snapToGrid w:val="0"/>
        <w:spacing w:line="360" w:lineRule="exact"/>
        <w:ind w:firstLine="422" w:firstLineChars="200"/>
        <w:rPr>
          <w:rFonts w:ascii="宋体" w:hAnsi="宋体"/>
          <w:b/>
          <w:bCs/>
          <w:szCs w:val="21"/>
          <w:highlight w:val="none"/>
        </w:rPr>
      </w:pPr>
      <w:r>
        <w:rPr>
          <w:rFonts w:hint="eastAsia" w:ascii="宋体" w:hAnsi="宋体"/>
          <w:b/>
          <w:bCs/>
          <w:szCs w:val="21"/>
          <w:highlight w:val="none"/>
        </w:rPr>
        <w:t>招标文件未载明允许提供备选（替代）投标方案或明确不允许提供备选（替代）投标方案时，投标人提供了备选（替代）投标方案的；</w:t>
      </w:r>
    </w:p>
    <w:p w14:paraId="374346D0">
      <w:pPr>
        <w:numPr>
          <w:ilvl w:val="0"/>
          <w:numId w:val="4"/>
        </w:numPr>
        <w:snapToGrid w:val="0"/>
        <w:spacing w:line="360" w:lineRule="exact"/>
        <w:ind w:firstLine="422" w:firstLineChars="200"/>
        <w:rPr>
          <w:rFonts w:ascii="宋体" w:hAnsi="宋体"/>
          <w:b/>
          <w:bCs/>
          <w:szCs w:val="21"/>
          <w:highlight w:val="none"/>
        </w:rPr>
      </w:pPr>
      <w:r>
        <w:rPr>
          <w:rFonts w:hint="eastAsia" w:ascii="宋体" w:hAnsi="宋体"/>
          <w:b/>
          <w:bCs/>
          <w:szCs w:val="21"/>
          <w:highlight w:val="none"/>
        </w:rPr>
        <w:t>未响应招标文件实质性要求的。</w:t>
      </w:r>
    </w:p>
    <w:p w14:paraId="68955A6A">
      <w:pPr>
        <w:numPr>
          <w:ilvl w:val="0"/>
          <w:numId w:val="4"/>
        </w:numPr>
        <w:snapToGrid w:val="0"/>
        <w:spacing w:line="360" w:lineRule="exact"/>
        <w:ind w:firstLine="422" w:firstLineChars="200"/>
        <w:rPr>
          <w:rFonts w:hint="eastAsia" w:ascii="宋体" w:hAnsi="宋体"/>
          <w:b/>
          <w:szCs w:val="21"/>
          <w:highlight w:val="none"/>
        </w:rPr>
      </w:pPr>
      <w:r>
        <w:rPr>
          <w:rFonts w:hint="eastAsia" w:ascii="宋体" w:hAnsi="宋体"/>
          <w:b/>
          <w:bCs/>
          <w:szCs w:val="21"/>
          <w:highlight w:val="none"/>
        </w:rPr>
        <w:t>法律、法规和招标文件规定的其他无效情形。</w:t>
      </w:r>
    </w:p>
    <w:p w14:paraId="7E56F121">
      <w:pPr>
        <w:pStyle w:val="5"/>
        <w:keepNext w:val="0"/>
        <w:keepLines w:val="0"/>
        <w:spacing w:before="0" w:after="0" w:line="360" w:lineRule="exact"/>
        <w:ind w:left="420" w:leftChars="200"/>
        <w:rPr>
          <w:rFonts w:hint="eastAsia"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澄清补正</w:t>
      </w:r>
    </w:p>
    <w:p w14:paraId="334D8491">
      <w:pPr>
        <w:spacing w:line="360" w:lineRule="exact"/>
        <w:ind w:firstLine="420" w:firstLineChars="200"/>
        <w:rPr>
          <w:rFonts w:hint="eastAsia" w:ascii="宋体" w:hAnsi="宋体" w:cs="Courier New"/>
          <w:b/>
          <w:szCs w:val="21"/>
          <w:highlight w:val="none"/>
        </w:rPr>
      </w:pPr>
      <w:r>
        <w:rPr>
          <w:rFonts w:hint="eastAsia" w:ascii="宋体" w:hAnsi="宋体" w:cs="Courier New"/>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3708375">
      <w:pPr>
        <w:spacing w:line="360" w:lineRule="exact"/>
        <w:ind w:firstLine="420" w:firstLineChars="200"/>
        <w:rPr>
          <w:rFonts w:hint="eastAsia" w:ascii="宋体" w:hAnsi="宋体" w:cs="Courier New"/>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81C3BE7">
      <w:pPr>
        <w:spacing w:line="360" w:lineRule="exact"/>
        <w:ind w:firstLine="420" w:firstLineChars="200"/>
        <w:rPr>
          <w:rFonts w:hint="eastAsia" w:ascii="宋体" w:hAnsi="宋体" w:cs="Courier New"/>
          <w:szCs w:val="21"/>
          <w:highlight w:val="none"/>
        </w:rPr>
      </w:pPr>
      <w:r>
        <w:rPr>
          <w:rFonts w:hint="eastAsia" w:ascii="宋体" w:hAnsi="宋体" w:cs="Courier New"/>
          <w:szCs w:val="21"/>
          <w:highlight w:val="none"/>
        </w:rPr>
        <w:t>未按评标委员会的要求作出明确澄清、说明或者更正的投标人的投标文件将按照有利于采购人的原则由评标委员会进行判定。</w:t>
      </w:r>
    </w:p>
    <w:p w14:paraId="2B79A532">
      <w:pPr>
        <w:pStyle w:val="5"/>
        <w:keepNext w:val="0"/>
        <w:keepLines w:val="0"/>
        <w:spacing w:before="0" w:after="0" w:line="360" w:lineRule="exact"/>
        <w:ind w:left="420" w:leftChars="200"/>
        <w:rPr>
          <w:rFonts w:hint="eastAsia"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投标文件修正</w:t>
      </w:r>
    </w:p>
    <w:p w14:paraId="29B05E0F">
      <w:pPr>
        <w:pStyle w:val="5"/>
        <w:keepNext w:val="0"/>
        <w:keepLines w:val="0"/>
        <w:spacing w:before="0" w:after="0" w:line="360" w:lineRule="exact"/>
        <w:ind w:left="420" w:leftChars="200"/>
        <w:rPr>
          <w:rFonts w:hint="eastAsia" w:ascii="宋体" w:hAnsi="宋体"/>
          <w:b w:val="0"/>
          <w:sz w:val="21"/>
          <w:szCs w:val="21"/>
          <w:highlight w:val="none"/>
        </w:rPr>
      </w:pPr>
      <w:r>
        <w:rPr>
          <w:rFonts w:ascii="宋体" w:hAnsi="宋体"/>
          <w:b w:val="0"/>
          <w:sz w:val="21"/>
          <w:szCs w:val="21"/>
          <w:highlight w:val="none"/>
        </w:rPr>
        <w:t>4</w:t>
      </w:r>
      <w:r>
        <w:rPr>
          <w:rFonts w:hint="eastAsia" w:ascii="宋体" w:hAnsi="宋体"/>
          <w:b w:val="0"/>
          <w:sz w:val="21"/>
          <w:szCs w:val="21"/>
          <w:highlight w:val="none"/>
        </w:rPr>
        <w:t xml:space="preserve">.1投标文件报价出现前后不一致的，按照下列规定修正： </w:t>
      </w:r>
    </w:p>
    <w:p w14:paraId="7796C1B6">
      <w:pPr>
        <w:pStyle w:val="12"/>
        <w:snapToGrid w:val="0"/>
        <w:spacing w:line="360" w:lineRule="exact"/>
        <w:ind w:firstLine="420" w:firstLineChars="200"/>
        <w:rPr>
          <w:rFonts w:hAnsi="宋体"/>
          <w:sz w:val="21"/>
          <w:highlight w:val="none"/>
        </w:rPr>
      </w:pPr>
      <w:r>
        <w:rPr>
          <w:rFonts w:hint="eastAsia" w:hAnsi="宋体"/>
          <w:sz w:val="21"/>
          <w:highlight w:val="none"/>
        </w:rPr>
        <w:t>（1）投标文件中开标一览表（报价表）内容与投标文件中相应内容不一致的，以开标一览表（报价表）为准；</w:t>
      </w:r>
    </w:p>
    <w:p w14:paraId="0804176F">
      <w:pPr>
        <w:pStyle w:val="12"/>
        <w:snapToGrid w:val="0"/>
        <w:spacing w:line="360" w:lineRule="exact"/>
        <w:ind w:firstLine="420" w:firstLineChars="200"/>
        <w:rPr>
          <w:rFonts w:hAnsi="宋体"/>
          <w:sz w:val="21"/>
          <w:highlight w:val="none"/>
        </w:rPr>
      </w:pPr>
      <w:r>
        <w:rPr>
          <w:rFonts w:hint="eastAsia" w:hAnsi="宋体"/>
          <w:sz w:val="21"/>
          <w:highlight w:val="none"/>
        </w:rPr>
        <w:t>（2）大写金额和小写金额不一致的，以大写金额为准；</w:t>
      </w:r>
    </w:p>
    <w:p w14:paraId="71C90AB6">
      <w:pPr>
        <w:pStyle w:val="12"/>
        <w:snapToGrid w:val="0"/>
        <w:spacing w:line="360" w:lineRule="exact"/>
        <w:ind w:firstLine="420" w:firstLineChars="200"/>
        <w:rPr>
          <w:rFonts w:hAnsi="宋体"/>
          <w:sz w:val="21"/>
          <w:highlight w:val="none"/>
        </w:rPr>
      </w:pPr>
      <w:r>
        <w:rPr>
          <w:rFonts w:hint="eastAsia" w:hAnsi="宋体"/>
          <w:sz w:val="21"/>
          <w:highlight w:val="none"/>
        </w:rPr>
        <w:t>（3）单价金额小数点或者百分比有明显错位的，以开标一览表的总价为准，并修改单价；</w:t>
      </w:r>
    </w:p>
    <w:p w14:paraId="5AE5B247">
      <w:pPr>
        <w:pStyle w:val="12"/>
        <w:snapToGrid w:val="0"/>
        <w:spacing w:line="360" w:lineRule="exact"/>
        <w:ind w:firstLine="420" w:firstLineChars="200"/>
        <w:rPr>
          <w:rFonts w:hAnsi="宋体"/>
          <w:sz w:val="21"/>
          <w:highlight w:val="none"/>
        </w:rPr>
      </w:pPr>
      <w:r>
        <w:rPr>
          <w:rFonts w:hint="eastAsia" w:hAnsi="宋体"/>
          <w:sz w:val="21"/>
          <w:highlight w:val="none"/>
        </w:rPr>
        <w:t>（4）总价金额与按单价汇总金额不一致的，以单价金额计算结果为准。</w:t>
      </w:r>
    </w:p>
    <w:p w14:paraId="7B972AF4">
      <w:pPr>
        <w:pStyle w:val="12"/>
        <w:snapToGrid w:val="0"/>
        <w:spacing w:line="360" w:lineRule="exact"/>
        <w:ind w:firstLine="420" w:firstLineChars="200"/>
        <w:rPr>
          <w:rFonts w:hint="eastAsia" w:hAnsi="宋体"/>
          <w:sz w:val="21"/>
          <w:highlight w:val="none"/>
        </w:rPr>
      </w:pPr>
      <w:r>
        <w:rPr>
          <w:rFonts w:hint="eastAsia" w:hAnsi="宋体"/>
          <w:sz w:val="21"/>
          <w:highlight w:val="none"/>
        </w:rPr>
        <w:t>同时出现两种以上不一致的，按照以上（1）-（4）规定的顺序修正。修正后的报价经投标人确认后产生约束力，投标人不确认的，</w:t>
      </w:r>
      <w:r>
        <w:rPr>
          <w:rFonts w:hint="eastAsia" w:hAnsi="宋体"/>
          <w:b/>
          <w:kern w:val="2"/>
          <w:sz w:val="21"/>
          <w:highlight w:val="none"/>
        </w:rPr>
        <w:t>其投标无效</w:t>
      </w:r>
      <w:r>
        <w:rPr>
          <w:rFonts w:hint="eastAsia" w:hAnsi="宋体"/>
          <w:sz w:val="21"/>
          <w:highlight w:val="none"/>
        </w:rPr>
        <w:t>。</w:t>
      </w:r>
    </w:p>
    <w:p w14:paraId="1711BF4B">
      <w:pPr>
        <w:spacing w:line="360" w:lineRule="exact"/>
        <w:rPr>
          <w:rFonts w:hint="eastAsia" w:ascii="宋体" w:hAnsi="宋体"/>
          <w:b/>
          <w:bCs/>
          <w:szCs w:val="21"/>
          <w:highlight w:val="none"/>
        </w:rPr>
      </w:pPr>
      <w:r>
        <w:rPr>
          <w:rFonts w:ascii="宋体" w:hAnsi="宋体"/>
          <w:b/>
          <w:szCs w:val="21"/>
          <w:highlight w:val="none"/>
        </w:rPr>
        <w:t xml:space="preserve">   </w:t>
      </w:r>
      <w:r>
        <w:rPr>
          <w:rFonts w:ascii="宋体" w:hAnsi="宋体"/>
          <w:bCs/>
          <w:szCs w:val="21"/>
          <w:highlight w:val="none"/>
        </w:rPr>
        <w:t xml:space="preserve"> 4</w:t>
      </w:r>
      <w:r>
        <w:rPr>
          <w:rFonts w:hint="eastAsia" w:ascii="宋体" w:hAnsi="宋体"/>
          <w:bCs/>
          <w:szCs w:val="21"/>
          <w:highlight w:val="none"/>
        </w:rPr>
        <w:t>.2经投标人确认修正后的报价若超过采购预算金额或者最高限价，</w:t>
      </w:r>
      <w:r>
        <w:rPr>
          <w:rFonts w:hint="eastAsia" w:ascii="宋体" w:hAnsi="宋体"/>
          <w:b/>
          <w:bCs/>
          <w:szCs w:val="21"/>
          <w:highlight w:val="none"/>
        </w:rPr>
        <w:t>投标人的投标文件作无效投标处理。</w:t>
      </w:r>
    </w:p>
    <w:p w14:paraId="0A8A33A3">
      <w:pPr>
        <w:snapToGrid w:val="0"/>
        <w:spacing w:line="360" w:lineRule="exact"/>
        <w:ind w:firstLine="420" w:firstLineChars="200"/>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.3经投标人确认修正后的报价作为签订合同的依据，并以此报价计算价格分。</w:t>
      </w:r>
    </w:p>
    <w:p w14:paraId="65284162">
      <w:pPr>
        <w:pStyle w:val="5"/>
        <w:keepNext w:val="0"/>
        <w:keepLines w:val="0"/>
        <w:spacing w:before="0" w:after="0" w:line="360" w:lineRule="exact"/>
        <w:ind w:left="420" w:leftChars="200"/>
        <w:rPr>
          <w:rFonts w:hint="eastAsia"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比较与评价</w:t>
      </w:r>
    </w:p>
    <w:p w14:paraId="0F217E96">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5.1采用综合评分法的</w:t>
      </w:r>
    </w:p>
    <w:p w14:paraId="1216E143">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（1）评标委员会按照招标文件中规定的评标方法及评标标准，对符合性审查合格的投标文件进行商务和技术评估，综合比较与评价。</w:t>
      </w:r>
    </w:p>
    <w:p w14:paraId="777750FB">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（2）评标委员会独立对每个投标人的投标文件进行评价，并汇总每个投标人的得分。</w:t>
      </w:r>
    </w:p>
    <w:p w14:paraId="117FC461">
      <w:pPr>
        <w:snapToGrid w:val="0"/>
        <w:spacing w:line="360" w:lineRule="exact"/>
        <w:ind w:firstLine="420" w:firstLineChars="200"/>
        <w:rPr>
          <w:rFonts w:hint="eastAsia" w:ascii="宋体" w:hAnsi="宋体"/>
          <w:b/>
          <w:szCs w:val="21"/>
          <w:highlight w:val="none"/>
        </w:rPr>
      </w:pPr>
      <w:r>
        <w:rPr>
          <w:rFonts w:hint="eastAsia" w:ascii="宋体" w:hAnsi="宋体"/>
          <w:szCs w:val="21"/>
          <w:highlight w:val="none"/>
        </w:rPr>
        <w:t>评标委员会认为投标人的报价明显低于其他通过符合性审查的投标人的报价，有可能影响产品质量或者不能诚信履约的，应当要求其在评标现场合理的时间内提供书面说明，必要时提交相关证明材料；</w:t>
      </w:r>
      <w:r>
        <w:rPr>
          <w:rFonts w:hint="eastAsia" w:ascii="宋体" w:hAnsi="宋体"/>
          <w:b/>
          <w:szCs w:val="21"/>
          <w:highlight w:val="none"/>
        </w:rPr>
        <w:t>投标人不能证明其报价合理性的，评标委员会应当将其作为无效投标处理。</w:t>
      </w:r>
    </w:p>
    <w:p w14:paraId="42DC4182">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（3）评标委员会按照招标文件中规定的评标方法和标准计算各投标人的报价得分。在计算过程中，不得去掉最高报价或者最低报价。</w:t>
      </w:r>
    </w:p>
    <w:p w14:paraId="74D11C69">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（4）各投标人的得分为所有评委的有效评分的算术平均数。</w:t>
      </w:r>
    </w:p>
    <w:p w14:paraId="1F10987F">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（5）评标委员会按照招标文件中的规定推荐中标候选人。</w:t>
      </w:r>
    </w:p>
    <w:p w14:paraId="12B656F4">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14:paraId="1E306DE9">
      <w:pPr>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5.2采用</w:t>
      </w:r>
      <w:r>
        <w:rPr>
          <w:rFonts w:hint="eastAsia" w:hAnsi="宋体"/>
          <w:highlight w:val="none"/>
        </w:rPr>
        <w:t>最低评标价法</w:t>
      </w:r>
      <w:r>
        <w:rPr>
          <w:rFonts w:hint="eastAsia" w:ascii="宋体" w:hAnsi="宋体"/>
          <w:szCs w:val="21"/>
          <w:highlight w:val="none"/>
        </w:rPr>
        <w:t>的</w:t>
      </w:r>
    </w:p>
    <w:p w14:paraId="6AC94AB3">
      <w:pPr>
        <w:snapToGrid w:val="0"/>
        <w:spacing w:line="360" w:lineRule="exact"/>
        <w:ind w:firstLine="424" w:firstLineChars="202"/>
        <w:jc w:val="left"/>
        <w:rPr>
          <w:rFonts w:hint="eastAsia" w:ascii="宋体" w:hAnsi="宋体"/>
          <w:szCs w:val="21"/>
          <w:highlight w:val="none"/>
        </w:rPr>
      </w:pPr>
      <w:r>
        <w:rPr>
          <w:rFonts w:hint="eastAsia" w:ascii="宋体" w:hAnsi="宋体"/>
          <w:szCs w:val="21"/>
          <w:highlight w:val="none"/>
        </w:rPr>
        <w:t>（1）评标委员会按照招标文件中规定的评标方法及评标标准，对符合性审查合格的投标文件报价进行比较。</w:t>
      </w:r>
    </w:p>
    <w:p w14:paraId="0A51228E">
      <w:pPr>
        <w:snapToGrid w:val="0"/>
        <w:spacing w:line="360" w:lineRule="exact"/>
        <w:ind w:firstLine="424" w:firstLineChars="202"/>
        <w:jc w:val="left"/>
        <w:rPr>
          <w:rFonts w:hint="eastAsia" w:ascii="宋体" w:hAnsi="宋体"/>
          <w:b/>
          <w:szCs w:val="21"/>
          <w:highlight w:val="none"/>
        </w:rPr>
      </w:pPr>
      <w:r>
        <w:rPr>
          <w:rFonts w:hint="eastAsia" w:ascii="宋体" w:hAnsi="宋体"/>
          <w:szCs w:val="21"/>
          <w:highlight w:val="none"/>
        </w:rPr>
        <w:t>（2）评标委员会认为投标人的报价明显低于其他通过符合性审查的投标人的报价，有可能影响产品质量或者不能诚信履约的，应当要求其在评标现场合理的时间内提供书面说明，必要时提交相关证明材料；</w:t>
      </w:r>
      <w:r>
        <w:rPr>
          <w:rFonts w:hint="eastAsia" w:ascii="宋体" w:hAnsi="宋体"/>
          <w:b/>
          <w:szCs w:val="21"/>
          <w:highlight w:val="none"/>
        </w:rPr>
        <w:t>投标人不能证明其报价合理性的，评标委员会将其作为无效投标处理。</w:t>
      </w:r>
    </w:p>
    <w:p w14:paraId="5DCED423">
      <w:pPr>
        <w:snapToGrid w:val="0"/>
        <w:spacing w:line="360" w:lineRule="exact"/>
        <w:ind w:firstLine="424" w:firstLineChars="202"/>
        <w:jc w:val="left"/>
        <w:rPr>
          <w:rFonts w:hint="eastAsia" w:ascii="宋体" w:hAnsi="宋体"/>
          <w:szCs w:val="21"/>
          <w:highlight w:val="none"/>
        </w:rPr>
      </w:pPr>
      <w:r>
        <w:rPr>
          <w:rFonts w:hint="eastAsia" w:ascii="宋体" w:hAnsi="宋体"/>
          <w:szCs w:val="21"/>
          <w:highlight w:val="none"/>
        </w:rPr>
        <w:t>（3）评标委员会按照招标文件中的规定推荐中标候选人。</w:t>
      </w:r>
    </w:p>
    <w:p w14:paraId="2491E143">
      <w:pPr>
        <w:snapToGrid w:val="0"/>
        <w:spacing w:line="360" w:lineRule="exact"/>
        <w:ind w:firstLine="424" w:firstLineChars="202"/>
        <w:jc w:val="left"/>
        <w:rPr>
          <w:rFonts w:hint="eastAsia" w:ascii="宋体" w:hAnsi="宋体"/>
          <w:szCs w:val="21"/>
          <w:highlight w:val="none"/>
        </w:rPr>
      </w:pPr>
      <w:r>
        <w:rPr>
          <w:rFonts w:hint="eastAsia" w:ascii="宋体" w:hAnsi="宋体"/>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bookmarkStart w:id="189" w:name="_Hlk71707917"/>
    </w:p>
    <w:p w14:paraId="14E2DAA7">
      <w:pPr>
        <w:pStyle w:val="4"/>
        <w:keepNext w:val="0"/>
        <w:keepLines w:val="0"/>
        <w:spacing w:line="360" w:lineRule="exact"/>
        <w:jc w:val="center"/>
        <w:rPr>
          <w:rFonts w:hint="eastAsia"/>
          <w:highlight w:val="none"/>
        </w:rPr>
      </w:pPr>
      <w:r>
        <w:rPr>
          <w:rFonts w:hint="eastAsia"/>
          <w:highlight w:val="none"/>
        </w:rPr>
        <w:t>三、评标标准</w:t>
      </w:r>
    </w:p>
    <w:p w14:paraId="7A6FBB76">
      <w:pPr>
        <w:jc w:val="center"/>
        <w:rPr>
          <w:b/>
          <w:bCs/>
          <w:sz w:val="32"/>
          <w:szCs w:val="40"/>
          <w:highlight w:val="none"/>
        </w:rPr>
      </w:pPr>
      <w:r>
        <w:rPr>
          <w:rFonts w:hint="eastAsia"/>
          <w:b/>
          <w:bCs/>
          <w:sz w:val="32"/>
          <w:szCs w:val="40"/>
          <w:highlight w:val="none"/>
        </w:rPr>
        <w:t>综合评分法</w:t>
      </w:r>
    </w:p>
    <w:bookmarkEnd w:id="189"/>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127"/>
        <w:gridCol w:w="1247"/>
        <w:gridCol w:w="5654"/>
      </w:tblGrid>
      <w:tr w14:paraId="3695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54" w:type="pct"/>
            <w:gridSpan w:val="2"/>
            <w:noWrap w:val="0"/>
            <w:vAlign w:val="center"/>
          </w:tcPr>
          <w:p w14:paraId="51B922B7">
            <w:pPr>
              <w:adjustRightInd w:val="0"/>
              <w:spacing w:line="360" w:lineRule="exact"/>
              <w:jc w:val="center"/>
              <w:textAlignment w:val="baseline"/>
              <w:rPr>
                <w:rFonts w:ascii="宋体" w:hAnsi="宋体"/>
                <w:b/>
                <w:szCs w:val="21"/>
                <w:highlight w:val="none"/>
              </w:rPr>
            </w:pPr>
            <w:r>
              <w:rPr>
                <w:rFonts w:hint="eastAsia" w:ascii="宋体" w:hAnsi="宋体"/>
                <w:b/>
                <w:szCs w:val="21"/>
                <w:highlight w:val="none"/>
              </w:rPr>
              <w:t>序号</w:t>
            </w:r>
          </w:p>
        </w:tc>
        <w:tc>
          <w:tcPr>
            <w:tcW w:w="731" w:type="pct"/>
            <w:noWrap w:val="0"/>
            <w:vAlign w:val="center"/>
          </w:tcPr>
          <w:p w14:paraId="33519AD3">
            <w:pPr>
              <w:adjustRightInd w:val="0"/>
              <w:spacing w:line="360" w:lineRule="exact"/>
              <w:jc w:val="center"/>
              <w:textAlignment w:val="baseline"/>
              <w:rPr>
                <w:rFonts w:ascii="宋体" w:hAnsi="宋体"/>
                <w:b/>
                <w:szCs w:val="21"/>
                <w:highlight w:val="none"/>
              </w:rPr>
            </w:pPr>
            <w:r>
              <w:rPr>
                <w:rFonts w:hint="eastAsia" w:ascii="宋体" w:hAnsi="宋体"/>
                <w:b/>
                <w:szCs w:val="21"/>
                <w:highlight w:val="none"/>
              </w:rPr>
              <w:t>评审因素</w:t>
            </w:r>
          </w:p>
        </w:tc>
        <w:tc>
          <w:tcPr>
            <w:tcW w:w="3314" w:type="pct"/>
            <w:noWrap w:val="0"/>
            <w:vAlign w:val="center"/>
          </w:tcPr>
          <w:p w14:paraId="743025B2">
            <w:pPr>
              <w:adjustRightInd w:val="0"/>
              <w:spacing w:line="360" w:lineRule="exact"/>
              <w:jc w:val="center"/>
              <w:textAlignment w:val="baseline"/>
              <w:rPr>
                <w:rFonts w:ascii="宋体" w:hAnsi="宋体"/>
                <w:b/>
                <w:szCs w:val="21"/>
                <w:highlight w:val="none"/>
              </w:rPr>
            </w:pPr>
            <w:r>
              <w:rPr>
                <w:rFonts w:hint="eastAsia" w:ascii="宋体" w:hAnsi="宋体"/>
                <w:b/>
                <w:szCs w:val="21"/>
                <w:highlight w:val="none"/>
              </w:rPr>
              <w:t>评标标准</w:t>
            </w:r>
          </w:p>
        </w:tc>
      </w:tr>
      <w:tr w14:paraId="71DB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noWrap w:val="0"/>
            <w:vAlign w:val="center"/>
          </w:tcPr>
          <w:p w14:paraId="2FB28285">
            <w:pPr>
              <w:adjustRightInd w:val="0"/>
              <w:spacing w:line="360" w:lineRule="exact"/>
              <w:jc w:val="center"/>
              <w:textAlignment w:val="baseline"/>
              <w:rPr>
                <w:rFonts w:ascii="宋体" w:hAnsi="宋体"/>
                <w:szCs w:val="21"/>
                <w:highlight w:val="none"/>
              </w:rPr>
            </w:pPr>
            <w:r>
              <w:rPr>
                <w:rFonts w:hint="eastAsia" w:ascii="宋体" w:hAnsi="宋体"/>
                <w:szCs w:val="21"/>
                <w:highlight w:val="none"/>
              </w:rPr>
              <w:t>1</w:t>
            </w:r>
          </w:p>
        </w:tc>
        <w:tc>
          <w:tcPr>
            <w:tcW w:w="661" w:type="pct"/>
            <w:noWrap w:val="0"/>
            <w:vAlign w:val="center"/>
          </w:tcPr>
          <w:p w14:paraId="6BA1F2C2">
            <w:pPr>
              <w:adjustRightInd w:val="0"/>
              <w:spacing w:line="360" w:lineRule="exact"/>
              <w:jc w:val="center"/>
              <w:textAlignment w:val="baseline"/>
              <w:rPr>
                <w:rFonts w:ascii="宋体" w:hAnsi="宋体"/>
                <w:b/>
                <w:bCs/>
                <w:szCs w:val="21"/>
                <w:highlight w:val="none"/>
              </w:rPr>
            </w:pPr>
            <w:r>
              <w:rPr>
                <w:rFonts w:hint="eastAsia" w:ascii="宋体" w:hAnsi="宋体"/>
                <w:b/>
                <w:bCs/>
                <w:szCs w:val="21"/>
                <w:highlight w:val="none"/>
              </w:rPr>
              <w:t>价格分</w:t>
            </w:r>
          </w:p>
          <w:p w14:paraId="3D4BBEE8">
            <w:pPr>
              <w:adjustRightInd w:val="0"/>
              <w:spacing w:line="360" w:lineRule="exact"/>
              <w:jc w:val="center"/>
              <w:textAlignment w:val="baseline"/>
              <w:rPr>
                <w:rFonts w:ascii="宋体" w:hAnsi="宋体"/>
                <w:b/>
                <w:bCs/>
                <w:szCs w:val="21"/>
                <w:highlight w:val="none"/>
              </w:rPr>
            </w:pPr>
            <w:r>
              <w:rPr>
                <w:rFonts w:hint="eastAsia" w:ascii="宋体" w:hAnsi="宋体"/>
                <w:b/>
                <w:bCs/>
                <w:szCs w:val="21"/>
                <w:highlight w:val="none"/>
              </w:rPr>
              <w:t>（满分</w:t>
            </w:r>
            <w:r>
              <w:rPr>
                <w:rFonts w:hint="eastAsia" w:ascii="宋体" w:hAnsi="宋体" w:cs="宋体"/>
                <w:b/>
                <w:bCs/>
                <w:highlight w:val="none"/>
              </w:rPr>
              <w:t>15分</w:t>
            </w:r>
            <w:r>
              <w:rPr>
                <w:rFonts w:hint="eastAsia" w:ascii="宋体" w:hAnsi="宋体"/>
                <w:b/>
                <w:bCs/>
                <w:szCs w:val="21"/>
                <w:highlight w:val="none"/>
              </w:rPr>
              <w:t>）</w:t>
            </w:r>
          </w:p>
        </w:tc>
        <w:tc>
          <w:tcPr>
            <w:tcW w:w="731" w:type="pct"/>
            <w:noWrap w:val="0"/>
            <w:vAlign w:val="center"/>
          </w:tcPr>
          <w:p w14:paraId="7CFF5CBA">
            <w:pPr>
              <w:adjustRightInd w:val="0"/>
              <w:spacing w:line="360" w:lineRule="exact"/>
              <w:jc w:val="center"/>
              <w:textAlignment w:val="baseline"/>
              <w:rPr>
                <w:rFonts w:ascii="宋体" w:hAnsi="宋体"/>
                <w:bCs/>
                <w:szCs w:val="21"/>
                <w:highlight w:val="none"/>
              </w:rPr>
            </w:pPr>
            <w:r>
              <w:rPr>
                <w:rFonts w:hint="eastAsia" w:ascii="宋体" w:hAnsi="宋体"/>
                <w:bCs/>
                <w:szCs w:val="21"/>
                <w:highlight w:val="none"/>
              </w:rPr>
              <w:t>投标报价（满分</w:t>
            </w:r>
            <w:r>
              <w:rPr>
                <w:rFonts w:hint="eastAsia" w:ascii="宋体" w:hAnsi="宋体"/>
                <w:bCs/>
                <w:szCs w:val="21"/>
                <w:highlight w:val="none"/>
                <w:u w:val="single"/>
                <w:lang w:val="en-US" w:eastAsia="zh-CN"/>
              </w:rPr>
              <w:t>15</w:t>
            </w:r>
            <w:r>
              <w:rPr>
                <w:rFonts w:hint="eastAsia" w:ascii="宋体" w:hAnsi="宋体"/>
                <w:bCs/>
                <w:szCs w:val="21"/>
                <w:highlight w:val="none"/>
              </w:rPr>
              <w:t>分）</w:t>
            </w:r>
          </w:p>
        </w:tc>
        <w:tc>
          <w:tcPr>
            <w:tcW w:w="3314" w:type="pct"/>
            <w:noWrap w:val="0"/>
            <w:vAlign w:val="center"/>
          </w:tcPr>
          <w:p w14:paraId="4EF9FA81">
            <w:pPr>
              <w:snapToGrid w:val="0"/>
              <w:spacing w:line="360" w:lineRule="exact"/>
              <w:ind w:firstLine="233" w:firstLineChars="111"/>
              <w:rPr>
                <w:rFonts w:hint="eastAsia" w:ascii="宋体" w:hAnsi="宋体"/>
                <w:bCs/>
                <w:szCs w:val="21"/>
                <w:highlight w:val="none"/>
              </w:rPr>
            </w:pPr>
            <w:r>
              <w:rPr>
                <w:rFonts w:hint="eastAsia" w:ascii="宋体" w:hAnsi="宋体"/>
                <w:bCs/>
                <w:szCs w:val="21"/>
                <w:highlight w:val="none"/>
              </w:rPr>
              <w:t>（1）评标报价为投标人的投标报价进行政策性扣除后的价格，评标报价只是作为评标时使用。最终中标人的中标金额等于投标报价。</w:t>
            </w:r>
          </w:p>
          <w:p w14:paraId="65F29513">
            <w:pPr>
              <w:keepNext w:val="0"/>
              <w:keepLines w:val="0"/>
              <w:pageBreakBefore w:val="0"/>
              <w:kinsoku/>
              <w:wordWrap/>
              <w:overflowPunct/>
              <w:topLinePunct w:val="0"/>
              <w:autoSpaceDE/>
              <w:autoSpaceDN/>
              <w:bidi w:val="0"/>
              <w:adjustRightInd/>
              <w:snapToGrid w:val="0"/>
              <w:spacing w:line="480" w:lineRule="exact"/>
              <w:ind w:right="0" w:rightChars="0" w:firstLine="211" w:firstLineChars="1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按照《政府采购促进中小企业发展管理办法》（财库[2020]46号）及《广西壮族自治区财政厅关于进一步发挥政府采购政策功能促进企业发展的通知》（桂财采〔2022〕30号），本项目专门面向</w:t>
            </w:r>
            <w:r>
              <w:rPr>
                <w:rFonts w:hint="eastAsia" w:ascii="宋体" w:hAnsi="宋体" w:eastAsia="宋体" w:cs="宋体"/>
                <w:b/>
                <w:bCs/>
                <w:color w:val="auto"/>
                <w:sz w:val="21"/>
                <w:szCs w:val="21"/>
                <w:highlight w:val="none"/>
                <w:lang w:eastAsia="zh-CN"/>
              </w:rPr>
              <w:t>中</w:t>
            </w:r>
            <w:r>
              <w:rPr>
                <w:rFonts w:hint="eastAsia" w:ascii="宋体" w:hAnsi="宋体" w:eastAsia="宋体" w:cs="宋体"/>
                <w:b/>
                <w:bCs/>
                <w:color w:val="auto"/>
                <w:sz w:val="21"/>
                <w:szCs w:val="21"/>
                <w:highlight w:val="none"/>
              </w:rPr>
              <w:t>小微企业采购，不再执行价格评审优惠的扶持政策；监狱企业或残疾人福利性单位视同小型、微型企业。</w:t>
            </w:r>
          </w:p>
          <w:p w14:paraId="6A0F051A">
            <w:pPr>
              <w:snapToGrid w:val="0"/>
              <w:spacing w:line="360" w:lineRule="exact"/>
              <w:ind w:firstLine="233" w:firstLineChars="111"/>
              <w:rPr>
                <w:rFonts w:hint="eastAsia" w:ascii="宋体" w:hAnsi="宋体"/>
                <w:bCs/>
                <w:szCs w:val="21"/>
                <w:highlight w:val="none"/>
              </w:rPr>
            </w:pPr>
            <w:r>
              <w:rPr>
                <w:rFonts w:hint="eastAsia" w:ascii="宋体" w:hAnsi="宋体"/>
                <w:bCs/>
                <w:szCs w:val="21"/>
                <w:highlight w:val="none"/>
              </w:rPr>
              <w:t>（5）满足招标文件要求且评标报价最低的评标报价为评标基准价，其价格分为满分。</w:t>
            </w:r>
          </w:p>
          <w:p w14:paraId="11E2427F">
            <w:pPr>
              <w:snapToGrid w:val="0"/>
              <w:spacing w:line="360" w:lineRule="exact"/>
              <w:ind w:firstLine="233" w:firstLineChars="111"/>
              <w:rPr>
                <w:rFonts w:hint="eastAsia" w:ascii="宋体" w:hAnsi="宋体"/>
                <w:bCs/>
                <w:szCs w:val="21"/>
                <w:highlight w:val="none"/>
              </w:rPr>
            </w:pPr>
            <w:r>
              <w:rPr>
                <w:rFonts w:hint="eastAsia" w:ascii="宋体" w:hAnsi="宋体"/>
                <w:bCs/>
                <w:szCs w:val="21"/>
                <w:highlight w:val="none"/>
              </w:rPr>
              <w:t xml:space="preserve">（6）价格分计算公式：        </w:t>
            </w:r>
          </w:p>
          <w:p w14:paraId="5D33019E">
            <w:pPr>
              <w:spacing w:line="360" w:lineRule="exact"/>
              <w:ind w:firstLine="233" w:firstLineChars="111"/>
              <w:rPr>
                <w:rFonts w:hint="eastAsia" w:ascii="宋体" w:hAnsi="宋体" w:cs="Courier New"/>
                <w:bCs/>
                <w:szCs w:val="21"/>
                <w:highlight w:val="none"/>
              </w:rPr>
            </w:pPr>
            <w:r>
              <w:rPr>
                <w:rFonts w:hint="eastAsia" w:ascii="宋体" w:hAnsi="宋体"/>
                <w:bCs/>
                <w:szCs w:val="21"/>
                <w:highlight w:val="none"/>
              </w:rPr>
              <w:t>价格分=（评标基准价／评标报价）×</w:t>
            </w:r>
            <w:r>
              <w:rPr>
                <w:rFonts w:hint="eastAsia" w:ascii="宋体" w:hAnsi="宋体"/>
                <w:bCs/>
                <w:szCs w:val="21"/>
                <w:highlight w:val="none"/>
                <w:lang w:val="en-US" w:eastAsia="zh-CN"/>
              </w:rPr>
              <w:t>15</w:t>
            </w:r>
            <w:r>
              <w:rPr>
                <w:rFonts w:hint="eastAsia" w:ascii="宋体" w:hAnsi="宋体"/>
                <w:bCs/>
                <w:szCs w:val="21"/>
                <w:highlight w:val="none"/>
              </w:rPr>
              <w:t>分</w:t>
            </w:r>
          </w:p>
        </w:tc>
      </w:tr>
      <w:tr w14:paraId="0D3D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93" w:type="pct"/>
            <w:vMerge w:val="restart"/>
            <w:noWrap w:val="0"/>
            <w:vAlign w:val="center"/>
          </w:tcPr>
          <w:p w14:paraId="2D256F63">
            <w:pPr>
              <w:adjustRightInd w:val="0"/>
              <w:snapToGrid w:val="0"/>
              <w:spacing w:line="360" w:lineRule="exact"/>
              <w:jc w:val="center"/>
              <w:textAlignment w:val="baseline"/>
              <w:rPr>
                <w:rFonts w:ascii="宋体" w:hAnsi="宋体"/>
                <w:szCs w:val="21"/>
                <w:highlight w:val="none"/>
              </w:rPr>
            </w:pPr>
            <w:r>
              <w:rPr>
                <w:rFonts w:hint="eastAsia" w:ascii="宋体" w:hAnsi="宋体"/>
                <w:szCs w:val="21"/>
                <w:highlight w:val="none"/>
              </w:rPr>
              <w:t>2</w:t>
            </w:r>
          </w:p>
        </w:tc>
        <w:tc>
          <w:tcPr>
            <w:tcW w:w="661" w:type="pct"/>
            <w:vMerge w:val="restart"/>
            <w:noWrap w:val="0"/>
            <w:vAlign w:val="center"/>
          </w:tcPr>
          <w:p w14:paraId="2467DA03">
            <w:pPr>
              <w:adjustRightInd w:val="0"/>
              <w:snapToGrid w:val="0"/>
              <w:spacing w:line="360" w:lineRule="exact"/>
              <w:ind w:left="-105" w:leftChars="-50" w:right="-105" w:rightChars="-50"/>
              <w:jc w:val="center"/>
              <w:textAlignment w:val="baseline"/>
              <w:rPr>
                <w:rFonts w:ascii="宋体" w:hAnsi="宋体"/>
                <w:b/>
                <w:spacing w:val="-18"/>
                <w:szCs w:val="21"/>
                <w:highlight w:val="none"/>
              </w:rPr>
            </w:pPr>
            <w:r>
              <w:rPr>
                <w:rFonts w:hint="eastAsia" w:ascii="宋体" w:hAnsi="宋体"/>
                <w:b/>
                <w:bCs/>
                <w:szCs w:val="21"/>
                <w:highlight w:val="none"/>
              </w:rPr>
              <w:t>技术分（满分</w:t>
            </w:r>
            <w:r>
              <w:rPr>
                <w:rFonts w:hint="eastAsia" w:ascii="宋体" w:hAnsi="宋体"/>
                <w:b/>
                <w:bCs/>
                <w:szCs w:val="21"/>
                <w:highlight w:val="none"/>
                <w:lang w:val="en-US" w:eastAsia="zh-CN"/>
              </w:rPr>
              <w:t>70</w:t>
            </w:r>
            <w:r>
              <w:rPr>
                <w:rFonts w:hint="eastAsia" w:ascii="宋体" w:hAnsi="宋体"/>
                <w:b/>
                <w:bCs/>
                <w:szCs w:val="21"/>
                <w:highlight w:val="none"/>
              </w:rPr>
              <w:t>分）</w:t>
            </w:r>
          </w:p>
        </w:tc>
        <w:tc>
          <w:tcPr>
            <w:tcW w:w="731" w:type="pct"/>
            <w:noWrap w:val="0"/>
            <w:vAlign w:val="center"/>
          </w:tcPr>
          <w:p w14:paraId="0B4BF2D4">
            <w:pPr>
              <w:snapToGrid w:val="0"/>
              <w:spacing w:line="400" w:lineRule="atLeast"/>
              <w:jc w:val="center"/>
              <w:rPr>
                <w:highlight w:val="none"/>
              </w:rPr>
            </w:pPr>
          </w:p>
          <w:p w14:paraId="2C1007CF">
            <w:pPr>
              <w:bidi w:val="0"/>
              <w:jc w:val="center"/>
              <w:rPr>
                <w:rFonts w:hint="eastAsia" w:eastAsia="宋体"/>
                <w:kern w:val="2"/>
                <w:sz w:val="21"/>
                <w:szCs w:val="24"/>
                <w:highlight w:val="none"/>
                <w:lang w:val="en-US" w:eastAsia="zh-CN" w:bidi="ar-SA"/>
              </w:rPr>
            </w:pPr>
            <w:r>
              <w:rPr>
                <w:rFonts w:hint="eastAsia" w:ascii="宋体" w:hAnsi="宋体" w:cs="宋体"/>
                <w:b/>
                <w:bCs/>
                <w:highlight w:val="none"/>
              </w:rPr>
              <w:t>档案管理系统方案分</w:t>
            </w:r>
            <w:r>
              <w:rPr>
                <w:rFonts w:hint="eastAsia" w:ascii="宋体" w:hAnsi="宋体" w:cs="宋体"/>
                <w:b/>
                <w:bCs/>
                <w:highlight w:val="none"/>
                <w:lang w:val="en-US" w:eastAsia="zh-CN"/>
              </w:rPr>
              <w:t>(</w:t>
            </w:r>
            <w:r>
              <w:rPr>
                <w:rFonts w:hint="eastAsia" w:ascii="宋体" w:hAnsi="宋体" w:cs="宋体"/>
                <w:b/>
                <w:highlight w:val="none"/>
              </w:rPr>
              <w:t>20分</w:t>
            </w:r>
            <w:r>
              <w:rPr>
                <w:rFonts w:hint="eastAsia" w:ascii="宋体" w:hAnsi="宋体" w:cs="宋体"/>
                <w:b/>
                <w:highlight w:val="none"/>
                <w:lang w:val="en-US" w:eastAsia="zh-CN"/>
              </w:rPr>
              <w:t>)</w:t>
            </w:r>
          </w:p>
        </w:tc>
        <w:tc>
          <w:tcPr>
            <w:tcW w:w="3314" w:type="pct"/>
            <w:noWrap w:val="0"/>
            <w:vAlign w:val="center"/>
          </w:tcPr>
          <w:p w14:paraId="724D52F0">
            <w:pPr>
              <w:keepNext/>
              <w:keepLines/>
              <w:autoSpaceDE w:val="0"/>
              <w:autoSpaceDN w:val="0"/>
              <w:adjustRightInd w:val="0"/>
              <w:spacing w:line="400" w:lineRule="exact"/>
              <w:ind w:firstLine="424" w:firstLineChars="202"/>
              <w:jc w:val="left"/>
              <w:rPr>
                <w:rFonts w:hint="eastAsia" w:ascii="宋体" w:hAnsi="宋体" w:cs="宋体"/>
                <w:highlight w:val="none"/>
              </w:rPr>
            </w:pPr>
            <w:r>
              <w:rPr>
                <w:rFonts w:hint="eastAsia" w:ascii="宋体" w:hAnsi="宋体" w:cs="宋体"/>
                <w:bCs/>
                <w:highlight w:val="none"/>
              </w:rPr>
              <w:t>未提供技术</w:t>
            </w:r>
            <w:r>
              <w:rPr>
                <w:rFonts w:hint="eastAsia" w:ascii="宋体" w:hAnsi="宋体" w:cs="宋体"/>
                <w:highlight w:val="none"/>
              </w:rPr>
              <w:t>方案</w:t>
            </w:r>
            <w:r>
              <w:rPr>
                <w:rFonts w:hint="eastAsia" w:ascii="宋体" w:hAnsi="宋体" w:cs="宋体"/>
                <w:bCs/>
                <w:highlight w:val="none"/>
              </w:rPr>
              <w:t>或达不到一档要求的不得分</w:t>
            </w:r>
            <w:r>
              <w:rPr>
                <w:rFonts w:hint="eastAsia" w:ascii="宋体" w:hAnsi="宋体" w:cs="宋体"/>
                <w:highlight w:val="none"/>
              </w:rPr>
              <w:t>。</w:t>
            </w:r>
          </w:p>
          <w:p w14:paraId="3D3E8DF3">
            <w:pPr>
              <w:keepNext/>
              <w:keepLines/>
              <w:autoSpaceDE w:val="0"/>
              <w:autoSpaceDN w:val="0"/>
              <w:adjustRightInd w:val="0"/>
              <w:spacing w:line="400" w:lineRule="exact"/>
              <w:ind w:firstLine="424" w:firstLineChars="202"/>
              <w:jc w:val="left"/>
              <w:rPr>
                <w:rFonts w:hint="eastAsia" w:ascii="宋体" w:hAnsi="宋体" w:cs="宋体"/>
                <w:highlight w:val="none"/>
              </w:rPr>
            </w:pPr>
            <w:r>
              <w:rPr>
                <w:rFonts w:hint="eastAsia" w:ascii="宋体" w:hAnsi="宋体" w:cs="宋体"/>
                <w:highlight w:val="none"/>
              </w:rPr>
              <w:t>一档（10分）：</w:t>
            </w:r>
            <w:bookmarkStart w:id="190" w:name="OLE_LINK10"/>
            <w:r>
              <w:rPr>
                <w:rFonts w:hint="eastAsia" w:ascii="宋体" w:hAnsi="宋体" w:cs="宋体"/>
                <w:highlight w:val="none"/>
              </w:rPr>
              <w:t>档案管理系统技术</w:t>
            </w:r>
            <w:r>
              <w:rPr>
                <w:rFonts w:hint="eastAsia" w:ascii="宋体" w:hAnsi="宋体" w:cs="宋体"/>
                <w:bCs/>
                <w:highlight w:val="none"/>
              </w:rPr>
              <w:t>方案</w:t>
            </w:r>
            <w:bookmarkEnd w:id="190"/>
            <w:r>
              <w:rPr>
                <w:rFonts w:hint="eastAsia" w:ascii="宋体" w:hAnsi="宋体" w:cs="宋体"/>
                <w:bCs/>
                <w:highlight w:val="none"/>
              </w:rPr>
              <w:t>整体性、兼容性、可行性、安全性较差，</w:t>
            </w:r>
            <w:r>
              <w:rPr>
                <w:rFonts w:hint="eastAsia" w:ascii="宋体" w:hAnsi="宋体" w:cs="宋体"/>
                <w:highlight w:val="none"/>
              </w:rPr>
              <w:t>技术方案论述基本准确，没有明显技术错误，</w:t>
            </w:r>
            <w:r>
              <w:rPr>
                <w:rFonts w:hint="eastAsia" w:ascii="宋体" w:hAnsi="宋体" w:cs="宋体"/>
                <w:bCs/>
                <w:highlight w:val="none"/>
              </w:rPr>
              <w:t>技术方案较单一化，需求说明及开发功能不能满足采购文件中的系统功能要求及性能要求</w:t>
            </w:r>
            <w:r>
              <w:rPr>
                <w:rFonts w:hint="eastAsia" w:ascii="宋体" w:hAnsi="宋体" w:cs="宋体"/>
                <w:highlight w:val="none"/>
              </w:rPr>
              <w:t>。</w:t>
            </w:r>
          </w:p>
          <w:p w14:paraId="224CE9D0">
            <w:pPr>
              <w:keepNext/>
              <w:keepLines/>
              <w:autoSpaceDE w:val="0"/>
              <w:autoSpaceDN w:val="0"/>
              <w:adjustRightInd w:val="0"/>
              <w:spacing w:line="400" w:lineRule="exact"/>
              <w:ind w:firstLine="424" w:firstLineChars="202"/>
              <w:jc w:val="left"/>
              <w:rPr>
                <w:rFonts w:hint="eastAsia" w:ascii="宋体" w:hAnsi="宋体" w:cs="宋体"/>
                <w:highlight w:val="none"/>
              </w:rPr>
            </w:pPr>
            <w:r>
              <w:rPr>
                <w:rFonts w:hint="eastAsia" w:ascii="宋体" w:hAnsi="宋体" w:cs="宋体"/>
                <w:highlight w:val="none"/>
              </w:rPr>
              <w:t>二档（15分）：档案管理系统技术</w:t>
            </w:r>
            <w:r>
              <w:rPr>
                <w:rFonts w:hint="eastAsia" w:ascii="宋体" w:hAnsi="宋体" w:cs="宋体"/>
                <w:bCs/>
                <w:highlight w:val="none"/>
              </w:rPr>
              <w:t>方案整体性、可靠性、兼容性、可扩展性、可维护性、安全性较好，技术较成熟，描述了对用户需求的理解、各模块的功能以及实现的技术方案</w:t>
            </w:r>
            <w:r>
              <w:rPr>
                <w:rFonts w:hint="eastAsia" w:ascii="宋体" w:hAnsi="宋体" w:cs="宋体"/>
                <w:highlight w:val="none"/>
              </w:rPr>
              <w:t>，</w:t>
            </w:r>
            <w:r>
              <w:rPr>
                <w:rFonts w:hint="eastAsia" w:ascii="宋体" w:hAnsi="宋体" w:cs="宋体"/>
                <w:bCs/>
                <w:highlight w:val="none"/>
              </w:rPr>
              <w:t>满足采购文件中的系统功能要求及性能要求</w:t>
            </w:r>
            <w:r>
              <w:rPr>
                <w:rFonts w:hint="eastAsia" w:ascii="宋体" w:hAnsi="宋体" w:cs="宋体"/>
                <w:highlight w:val="none"/>
              </w:rPr>
              <w:t>。</w:t>
            </w:r>
          </w:p>
          <w:p w14:paraId="49472CDD">
            <w:pPr>
              <w:snapToGrid w:val="0"/>
              <w:spacing w:line="360" w:lineRule="exact"/>
              <w:ind w:firstLine="420" w:firstLineChars="200"/>
              <w:rPr>
                <w:rFonts w:hAnsi="宋体" w:cs="宋体"/>
                <w:bCs/>
                <w:highlight w:val="none"/>
              </w:rPr>
            </w:pPr>
            <w:r>
              <w:rPr>
                <w:rFonts w:hint="eastAsia" w:ascii="宋体" w:hAnsi="宋体" w:cs="宋体"/>
                <w:highlight w:val="none"/>
              </w:rPr>
              <w:t>三档（20分）：档案管理系统技术</w:t>
            </w:r>
            <w:r>
              <w:rPr>
                <w:rFonts w:hint="eastAsia" w:ascii="宋体" w:hAnsi="宋体" w:cs="宋体"/>
                <w:bCs/>
                <w:highlight w:val="none"/>
              </w:rPr>
              <w:t>方案整体性、可靠性、先进性、兼容性、可扩展性、可维护性、安全性好，</w:t>
            </w:r>
            <w:r>
              <w:rPr>
                <w:rFonts w:hint="eastAsia" w:ascii="宋体" w:hAnsi="宋体" w:cs="宋体"/>
                <w:highlight w:val="none"/>
                <w:lang w:val="zh-CN"/>
              </w:rPr>
              <w:t>技术成熟可行，</w:t>
            </w:r>
            <w:r>
              <w:rPr>
                <w:rFonts w:hint="eastAsia" w:ascii="宋体" w:hAnsi="宋体" w:cs="宋体"/>
                <w:bCs/>
                <w:highlight w:val="none"/>
              </w:rPr>
              <w:t>对用户需求理解透彻、方案针对性强、详细描述了各模块的功能以及实现的技术方案，模块功能描述具体详细，技术方案可行且具有一定的先进性，完全满足采购文件中的系统功能要求及性能要求</w:t>
            </w:r>
            <w:r>
              <w:rPr>
                <w:rFonts w:hint="eastAsia" w:ascii="宋体" w:hAnsi="宋体" w:cs="宋体"/>
                <w:highlight w:val="none"/>
              </w:rPr>
              <w:t>。</w:t>
            </w:r>
          </w:p>
        </w:tc>
      </w:tr>
      <w:tr w14:paraId="191C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Merge w:val="continue"/>
            <w:noWrap w:val="0"/>
            <w:vAlign w:val="center"/>
          </w:tcPr>
          <w:p w14:paraId="46F6FE53">
            <w:pPr>
              <w:adjustRightInd w:val="0"/>
              <w:snapToGrid w:val="0"/>
              <w:spacing w:line="360" w:lineRule="exact"/>
              <w:jc w:val="center"/>
              <w:textAlignment w:val="baseline"/>
              <w:rPr>
                <w:rFonts w:hint="eastAsia" w:ascii="宋体" w:hAnsi="宋体"/>
                <w:szCs w:val="21"/>
                <w:highlight w:val="none"/>
              </w:rPr>
            </w:pPr>
          </w:p>
        </w:tc>
        <w:tc>
          <w:tcPr>
            <w:tcW w:w="661" w:type="pct"/>
            <w:vMerge w:val="continue"/>
            <w:noWrap w:val="0"/>
            <w:vAlign w:val="center"/>
          </w:tcPr>
          <w:p w14:paraId="53B822B2">
            <w:pPr>
              <w:adjustRightInd w:val="0"/>
              <w:snapToGrid w:val="0"/>
              <w:spacing w:line="360" w:lineRule="exact"/>
              <w:ind w:left="-105" w:leftChars="-50" w:right="-105" w:rightChars="-50"/>
              <w:jc w:val="center"/>
              <w:textAlignment w:val="baseline"/>
              <w:rPr>
                <w:rFonts w:hint="eastAsia" w:ascii="宋体" w:hAnsi="宋体"/>
                <w:b/>
                <w:bCs/>
                <w:szCs w:val="21"/>
                <w:highlight w:val="none"/>
              </w:rPr>
            </w:pPr>
          </w:p>
        </w:tc>
        <w:tc>
          <w:tcPr>
            <w:tcW w:w="731" w:type="pct"/>
            <w:noWrap w:val="0"/>
            <w:vAlign w:val="center"/>
          </w:tcPr>
          <w:p w14:paraId="144578B2">
            <w:pPr>
              <w:jc w:val="center"/>
              <w:rPr>
                <w:rFonts w:hint="eastAsia" w:ascii="宋体" w:hAnsi="宋体" w:cs="宋体"/>
                <w:b/>
                <w:bCs/>
                <w:highlight w:val="none"/>
              </w:rPr>
            </w:pPr>
            <w:r>
              <w:rPr>
                <w:rFonts w:hint="eastAsia" w:ascii="宋体" w:hAnsi="宋体" w:cs="宋体"/>
                <w:b/>
                <w:bCs/>
                <w:highlight w:val="none"/>
              </w:rPr>
              <w:t>项目实施方案分</w:t>
            </w:r>
          </w:p>
          <w:p w14:paraId="2933951C">
            <w:pPr>
              <w:jc w:val="center"/>
              <w:rPr>
                <w:rFonts w:ascii="宋体" w:hAnsi="宋体" w:cs="宋体"/>
                <w:bCs/>
                <w:kern w:val="0"/>
                <w:szCs w:val="21"/>
                <w:highlight w:val="none"/>
                <w:lang w:bidi="ar"/>
              </w:rPr>
            </w:pPr>
            <w:r>
              <w:rPr>
                <w:rFonts w:hint="eastAsia" w:ascii="宋体" w:hAnsi="宋体" w:cs="宋体"/>
                <w:b/>
                <w:bCs/>
                <w:highlight w:val="none"/>
                <w:lang w:val="en-US" w:eastAsia="zh-CN"/>
              </w:rPr>
              <w:t>(</w:t>
            </w:r>
            <w:r>
              <w:rPr>
                <w:rFonts w:hint="eastAsia" w:ascii="宋体" w:hAnsi="宋体" w:cs="宋体"/>
                <w:b/>
                <w:highlight w:val="none"/>
              </w:rPr>
              <w:t>1</w:t>
            </w:r>
            <w:r>
              <w:rPr>
                <w:rFonts w:hint="eastAsia" w:ascii="宋体" w:hAnsi="宋体" w:cs="宋体"/>
                <w:b/>
                <w:highlight w:val="none"/>
                <w:lang w:val="en-US" w:eastAsia="zh-CN"/>
              </w:rPr>
              <w:t>5</w:t>
            </w:r>
            <w:r>
              <w:rPr>
                <w:rFonts w:hint="eastAsia" w:ascii="宋体" w:hAnsi="宋体" w:cs="宋体"/>
                <w:b/>
                <w:highlight w:val="none"/>
              </w:rPr>
              <w:t>分</w:t>
            </w:r>
            <w:r>
              <w:rPr>
                <w:rFonts w:hint="eastAsia" w:ascii="宋体" w:hAnsi="宋体" w:cs="宋体"/>
                <w:b/>
                <w:highlight w:val="none"/>
                <w:lang w:val="en-US" w:eastAsia="zh-CN"/>
              </w:rPr>
              <w:t>)</w:t>
            </w:r>
          </w:p>
        </w:tc>
        <w:tc>
          <w:tcPr>
            <w:tcW w:w="3314" w:type="pct"/>
            <w:noWrap w:val="0"/>
            <w:vAlign w:val="center"/>
          </w:tcPr>
          <w:p w14:paraId="080C4392">
            <w:pPr>
              <w:keepNext/>
              <w:keepLines/>
              <w:spacing w:line="400" w:lineRule="exact"/>
              <w:ind w:firstLine="420" w:firstLineChars="200"/>
              <w:jc w:val="left"/>
              <w:rPr>
                <w:rFonts w:hint="eastAsia" w:ascii="宋体" w:hAnsi="宋体" w:cs="宋体"/>
                <w:bCs/>
                <w:highlight w:val="none"/>
              </w:rPr>
            </w:pPr>
            <w:r>
              <w:rPr>
                <w:rFonts w:hint="eastAsia" w:ascii="宋体" w:hAnsi="宋体" w:cs="宋体"/>
                <w:bCs/>
                <w:highlight w:val="none"/>
              </w:rPr>
              <w:t>未提供项目实施方案或达不到一档要求的不得分。</w:t>
            </w:r>
          </w:p>
          <w:p w14:paraId="6F5B5D70">
            <w:pPr>
              <w:keepNext/>
              <w:keepLines/>
              <w:spacing w:line="400" w:lineRule="exact"/>
              <w:ind w:firstLine="420" w:firstLineChars="200"/>
              <w:jc w:val="left"/>
              <w:rPr>
                <w:rFonts w:hint="eastAsia" w:ascii="宋体" w:hAnsi="宋体" w:cs="宋体"/>
                <w:bCs/>
                <w:highlight w:val="none"/>
              </w:rPr>
            </w:pPr>
            <w:r>
              <w:rPr>
                <w:rFonts w:hint="eastAsia" w:ascii="宋体" w:hAnsi="宋体" w:cs="宋体"/>
                <w:bCs/>
                <w:highlight w:val="none"/>
              </w:rPr>
              <w:t>一档（5分）：</w:t>
            </w:r>
            <w:r>
              <w:rPr>
                <w:rFonts w:hint="eastAsia" w:ascii="宋体" w:hAnsi="宋体" w:cs="宋体"/>
                <w:highlight w:val="none"/>
              </w:rPr>
              <w:t>对</w:t>
            </w:r>
            <w:bookmarkStart w:id="191" w:name="OLE_LINK11"/>
            <w:r>
              <w:rPr>
                <w:rFonts w:hint="eastAsia" w:ascii="宋体" w:hAnsi="宋体" w:cs="宋体"/>
                <w:highlight w:val="none"/>
              </w:rPr>
              <w:t>本项目</w:t>
            </w:r>
            <w:bookmarkEnd w:id="191"/>
            <w:r>
              <w:rPr>
                <w:rFonts w:hint="eastAsia" w:ascii="宋体" w:hAnsi="宋体" w:cs="宋体"/>
                <w:highlight w:val="none"/>
              </w:rPr>
              <w:t>总体需求功能描述不全，提供了项目实施进度计划但进度计划不够完整，条理不清晰，安排不具体，</w:t>
            </w:r>
            <w:r>
              <w:rPr>
                <w:rFonts w:hint="eastAsia" w:ascii="宋体" w:hAnsi="宋体" w:cs="宋体"/>
                <w:bCs/>
                <w:highlight w:val="none"/>
              </w:rPr>
              <w:t>未能考虑到项目实施过程中的关键点，无各环节分段，对</w:t>
            </w:r>
            <w:r>
              <w:rPr>
                <w:rFonts w:hint="eastAsia" w:ascii="宋体" w:hAnsi="宋体" w:cs="宋体"/>
                <w:highlight w:val="none"/>
              </w:rPr>
              <w:t>安全控制措施、</w:t>
            </w:r>
            <w:r>
              <w:rPr>
                <w:rFonts w:hint="eastAsia" w:ascii="宋体" w:hAnsi="宋体" w:cs="宋体"/>
                <w:highlight w:val="none"/>
                <w:lang w:val="zh-CN"/>
              </w:rPr>
              <w:t>保密管理措施</w:t>
            </w:r>
            <w:r>
              <w:rPr>
                <w:rFonts w:hint="eastAsia" w:ascii="宋体" w:hAnsi="宋体" w:cs="宋体"/>
                <w:highlight w:val="none"/>
              </w:rPr>
              <w:t>及质量保证措施描述简单</w:t>
            </w:r>
            <w:r>
              <w:rPr>
                <w:rFonts w:hint="eastAsia" w:ascii="宋体" w:hAnsi="宋体" w:cs="宋体"/>
                <w:bCs/>
                <w:highlight w:val="none"/>
              </w:rPr>
              <w:t>。</w:t>
            </w:r>
          </w:p>
          <w:p w14:paraId="07A5AF62">
            <w:pPr>
              <w:keepNext/>
              <w:keepLines/>
              <w:spacing w:line="400" w:lineRule="exact"/>
              <w:ind w:firstLine="420" w:firstLineChars="200"/>
              <w:jc w:val="left"/>
              <w:rPr>
                <w:rFonts w:hint="eastAsia" w:ascii="宋体" w:hAnsi="宋体" w:cs="宋体"/>
                <w:bCs/>
                <w:highlight w:val="none"/>
              </w:rPr>
            </w:pPr>
            <w:r>
              <w:rPr>
                <w:rFonts w:hint="eastAsia" w:ascii="宋体" w:hAnsi="宋体" w:cs="宋体"/>
                <w:bCs/>
                <w:highlight w:val="none"/>
              </w:rPr>
              <w:t>二档（10分）：</w:t>
            </w:r>
            <w:r>
              <w:rPr>
                <w:rFonts w:hint="eastAsia" w:ascii="宋体" w:hAnsi="宋体" w:cs="宋体"/>
                <w:highlight w:val="none"/>
              </w:rPr>
              <w:t>对本项目总体需求功能描述全面，有较好的项目实施进度计划和质量保证措施，工作进度计划完整，条理较清晰，安排较具体，</w:t>
            </w:r>
            <w:r>
              <w:rPr>
                <w:rFonts w:hint="eastAsia" w:ascii="宋体" w:hAnsi="宋体" w:cs="宋体"/>
                <w:bCs/>
                <w:highlight w:val="none"/>
              </w:rPr>
              <w:t>能够考虑到项目实施过程中的关键点但不全面，</w:t>
            </w:r>
            <w:r>
              <w:rPr>
                <w:rFonts w:hint="eastAsia" w:ascii="宋体" w:hAnsi="宋体" w:cs="宋体"/>
                <w:highlight w:val="none"/>
              </w:rPr>
              <w:t>对项目安全控制措施、</w:t>
            </w:r>
            <w:r>
              <w:rPr>
                <w:rFonts w:hint="eastAsia" w:ascii="宋体" w:hAnsi="宋体" w:cs="宋体"/>
                <w:highlight w:val="none"/>
                <w:lang w:val="zh-CN"/>
              </w:rPr>
              <w:t>保密管理措施</w:t>
            </w:r>
            <w:r>
              <w:rPr>
                <w:rFonts w:hint="eastAsia" w:ascii="宋体" w:hAnsi="宋体" w:cs="宋体"/>
                <w:highlight w:val="none"/>
              </w:rPr>
              <w:t>及质量保证措施描述完整、具体</w:t>
            </w:r>
            <w:r>
              <w:rPr>
                <w:rFonts w:hint="eastAsia" w:ascii="宋体" w:hAnsi="宋体" w:cs="宋体"/>
                <w:bCs/>
                <w:highlight w:val="none"/>
              </w:rPr>
              <w:t>。</w:t>
            </w:r>
          </w:p>
          <w:p w14:paraId="025DDB18">
            <w:pPr>
              <w:snapToGrid w:val="0"/>
              <w:spacing w:line="360" w:lineRule="exact"/>
              <w:ind w:firstLine="420" w:firstLineChars="200"/>
              <w:rPr>
                <w:rFonts w:hAnsi="宋体" w:cs="宋体"/>
                <w:bCs/>
                <w:highlight w:val="none"/>
              </w:rPr>
            </w:pPr>
            <w:r>
              <w:rPr>
                <w:rFonts w:hint="eastAsia" w:ascii="宋体" w:hAnsi="宋体" w:cs="宋体"/>
                <w:bCs/>
                <w:highlight w:val="none"/>
              </w:rPr>
              <w:t>三档（15分）：</w:t>
            </w:r>
            <w:r>
              <w:rPr>
                <w:rFonts w:hint="eastAsia" w:ascii="宋体" w:hAnsi="宋体" w:cs="宋体"/>
                <w:highlight w:val="none"/>
              </w:rPr>
              <w:t>对本项目总体需求功能描述透彻，项目实施计划可行明晰，能详细说明各个阶段实施进度安排</w:t>
            </w:r>
            <w:r>
              <w:rPr>
                <w:rFonts w:hint="eastAsia" w:ascii="宋体" w:hAnsi="宋体" w:cs="宋体"/>
                <w:bCs/>
                <w:highlight w:val="none"/>
              </w:rPr>
              <w:t>，</w:t>
            </w:r>
            <w:r>
              <w:rPr>
                <w:rFonts w:hint="eastAsia" w:ascii="宋体" w:hAnsi="宋体" w:cs="宋体"/>
                <w:highlight w:val="none"/>
              </w:rPr>
              <w:t>有详细具体的项目实施安全管理规范、</w:t>
            </w:r>
            <w:r>
              <w:rPr>
                <w:rFonts w:hint="eastAsia" w:ascii="宋体" w:hAnsi="宋体" w:cs="宋体"/>
                <w:highlight w:val="none"/>
                <w:lang w:val="zh-CN"/>
              </w:rPr>
              <w:t>保密管理措施</w:t>
            </w:r>
            <w:r>
              <w:rPr>
                <w:rFonts w:hint="eastAsia" w:ascii="宋体" w:hAnsi="宋体" w:cs="宋体"/>
                <w:highlight w:val="none"/>
              </w:rPr>
              <w:t>、质量保证措施及质量管理程序，实施方案包含了工作时间进度表、工作程序和步骤、管理和协调方法、关键步骤的思路和要点等，且工作进度计划完整、科学，条理清晰</w:t>
            </w:r>
            <w:r>
              <w:rPr>
                <w:rFonts w:hint="eastAsia" w:ascii="宋体" w:hAnsi="宋体" w:cs="宋体"/>
                <w:bCs/>
                <w:highlight w:val="none"/>
              </w:rPr>
              <w:t>。</w:t>
            </w:r>
          </w:p>
        </w:tc>
      </w:tr>
      <w:tr w14:paraId="08BF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Merge w:val="continue"/>
            <w:noWrap w:val="0"/>
            <w:vAlign w:val="center"/>
          </w:tcPr>
          <w:p w14:paraId="622E1855">
            <w:pPr>
              <w:adjustRightInd w:val="0"/>
              <w:snapToGrid w:val="0"/>
              <w:spacing w:line="360" w:lineRule="exact"/>
              <w:jc w:val="center"/>
              <w:textAlignment w:val="baseline"/>
              <w:rPr>
                <w:rFonts w:hint="eastAsia" w:ascii="宋体" w:hAnsi="宋体"/>
                <w:szCs w:val="21"/>
                <w:highlight w:val="none"/>
              </w:rPr>
            </w:pPr>
          </w:p>
        </w:tc>
        <w:tc>
          <w:tcPr>
            <w:tcW w:w="661" w:type="pct"/>
            <w:vMerge w:val="continue"/>
            <w:noWrap w:val="0"/>
            <w:vAlign w:val="center"/>
          </w:tcPr>
          <w:p w14:paraId="526C7530">
            <w:pPr>
              <w:adjustRightInd w:val="0"/>
              <w:snapToGrid w:val="0"/>
              <w:spacing w:line="360" w:lineRule="exact"/>
              <w:ind w:left="-105" w:leftChars="-50" w:right="-105" w:rightChars="-50"/>
              <w:jc w:val="center"/>
              <w:textAlignment w:val="baseline"/>
              <w:rPr>
                <w:rFonts w:hint="eastAsia" w:ascii="宋体" w:hAnsi="宋体"/>
                <w:b/>
                <w:bCs/>
                <w:szCs w:val="21"/>
                <w:highlight w:val="none"/>
              </w:rPr>
            </w:pPr>
          </w:p>
        </w:tc>
        <w:tc>
          <w:tcPr>
            <w:tcW w:w="731" w:type="pct"/>
            <w:noWrap w:val="0"/>
            <w:vAlign w:val="center"/>
          </w:tcPr>
          <w:p w14:paraId="4558B8E5">
            <w:pPr>
              <w:jc w:val="center"/>
              <w:rPr>
                <w:rFonts w:ascii="宋体" w:hAnsi="宋体" w:cs="宋体"/>
                <w:bCs/>
                <w:kern w:val="0"/>
                <w:szCs w:val="21"/>
                <w:highlight w:val="none"/>
                <w:lang w:bidi="ar"/>
              </w:rPr>
            </w:pPr>
            <w:r>
              <w:rPr>
                <w:rFonts w:hint="eastAsia" w:ascii="宋体" w:hAnsi="宋体" w:cs="宋体"/>
                <w:b/>
                <w:highlight w:val="none"/>
              </w:rPr>
              <w:t>团队能力分</w:t>
            </w:r>
            <w:r>
              <w:rPr>
                <w:rFonts w:hint="eastAsia" w:ascii="宋体" w:hAnsi="宋体" w:cs="宋体"/>
                <w:b/>
                <w:bCs/>
                <w:highlight w:val="none"/>
                <w:lang w:val="en-US" w:eastAsia="zh-CN"/>
              </w:rPr>
              <w:t>(</w:t>
            </w:r>
            <w:r>
              <w:rPr>
                <w:rFonts w:hint="eastAsia" w:ascii="宋体" w:hAnsi="宋体" w:cs="宋体"/>
                <w:b/>
                <w:highlight w:val="none"/>
              </w:rPr>
              <w:t>1</w:t>
            </w:r>
            <w:r>
              <w:rPr>
                <w:rFonts w:hint="eastAsia" w:ascii="宋体" w:hAnsi="宋体" w:cs="宋体"/>
                <w:b/>
                <w:highlight w:val="none"/>
                <w:lang w:val="en-US" w:eastAsia="zh-CN"/>
              </w:rPr>
              <w:t>0</w:t>
            </w:r>
            <w:r>
              <w:rPr>
                <w:rFonts w:hint="eastAsia" w:ascii="宋体" w:hAnsi="宋体" w:cs="宋体"/>
                <w:b/>
                <w:highlight w:val="none"/>
              </w:rPr>
              <w:t>分</w:t>
            </w:r>
            <w:r>
              <w:rPr>
                <w:rFonts w:hint="eastAsia" w:ascii="宋体" w:hAnsi="宋体" w:cs="宋体"/>
                <w:b/>
                <w:highlight w:val="none"/>
                <w:lang w:val="en-US" w:eastAsia="zh-CN"/>
              </w:rPr>
              <w:t>)</w:t>
            </w:r>
          </w:p>
        </w:tc>
        <w:tc>
          <w:tcPr>
            <w:tcW w:w="3314" w:type="pct"/>
            <w:noWrap w:val="0"/>
            <w:vAlign w:val="center"/>
          </w:tcPr>
          <w:p w14:paraId="0E910402">
            <w:pPr>
              <w:keepNext/>
              <w:keepLines/>
              <w:spacing w:line="420" w:lineRule="exact"/>
              <w:ind w:firstLine="420" w:firstLineChars="200"/>
              <w:jc w:val="left"/>
              <w:rPr>
                <w:rFonts w:hint="eastAsia" w:ascii="宋体" w:hAnsi="宋体" w:cs="宋体"/>
                <w:highlight w:val="none"/>
              </w:rPr>
            </w:pPr>
            <w:r>
              <w:rPr>
                <w:rFonts w:hint="eastAsia" w:ascii="宋体" w:hAnsi="宋体" w:cs="宋体"/>
                <w:bCs/>
                <w:highlight w:val="none"/>
              </w:rPr>
              <w:t>未提供</w:t>
            </w:r>
            <w:r>
              <w:rPr>
                <w:rFonts w:hint="eastAsia" w:ascii="宋体" w:hAnsi="宋体" w:cs="宋体"/>
                <w:highlight w:val="none"/>
              </w:rPr>
              <w:t>实施团队人员</w:t>
            </w:r>
            <w:r>
              <w:rPr>
                <w:rFonts w:hint="eastAsia" w:ascii="宋体" w:hAnsi="宋体" w:cs="宋体"/>
                <w:bCs/>
                <w:highlight w:val="none"/>
              </w:rPr>
              <w:t>或达不到一档要求的不得分</w:t>
            </w:r>
            <w:r>
              <w:rPr>
                <w:rFonts w:hint="eastAsia" w:ascii="宋体" w:hAnsi="宋体" w:cs="宋体"/>
                <w:highlight w:val="none"/>
              </w:rPr>
              <w:t>。</w:t>
            </w:r>
          </w:p>
          <w:p w14:paraId="2C2012FA">
            <w:pPr>
              <w:keepNext/>
              <w:keepLines/>
              <w:spacing w:line="420" w:lineRule="exact"/>
              <w:ind w:firstLine="420" w:firstLineChars="200"/>
              <w:jc w:val="left"/>
              <w:rPr>
                <w:rFonts w:hint="eastAsia" w:ascii="宋体" w:hAnsi="宋体" w:cs="宋体"/>
                <w:highlight w:val="none"/>
                <w:lang w:val="zh-CN"/>
              </w:rPr>
            </w:pPr>
            <w:r>
              <w:rPr>
                <w:rFonts w:hint="eastAsia" w:ascii="宋体" w:hAnsi="宋体" w:cs="宋体"/>
                <w:bCs/>
                <w:highlight w:val="none"/>
                <w:lang w:val="zh-CN"/>
              </w:rPr>
              <w:t>（</w:t>
            </w:r>
            <w:r>
              <w:rPr>
                <w:rFonts w:hint="eastAsia" w:ascii="宋体" w:hAnsi="宋体" w:cs="宋体"/>
                <w:bCs/>
                <w:highlight w:val="none"/>
              </w:rPr>
              <w:t>1</w:t>
            </w:r>
            <w:r>
              <w:rPr>
                <w:rFonts w:hint="eastAsia" w:ascii="宋体" w:hAnsi="宋体" w:cs="宋体"/>
                <w:bCs/>
                <w:highlight w:val="none"/>
                <w:lang w:val="zh-CN"/>
              </w:rPr>
              <w:t>）</w:t>
            </w:r>
            <w:r>
              <w:rPr>
                <w:rFonts w:hint="eastAsia" w:ascii="宋体" w:hAnsi="宋体" w:cs="宋体"/>
                <w:highlight w:val="none"/>
              </w:rPr>
              <w:t>拟</w:t>
            </w:r>
            <w:r>
              <w:rPr>
                <w:rFonts w:hint="eastAsia" w:ascii="宋体" w:hAnsi="宋体" w:cs="宋体"/>
                <w:bCs/>
                <w:highlight w:val="none"/>
                <w:lang w:val="zh-CN"/>
              </w:rPr>
              <w:t>投入的</w:t>
            </w:r>
            <w:r>
              <w:rPr>
                <w:rFonts w:hint="eastAsia" w:ascii="宋体" w:hAnsi="宋体" w:cs="宋体"/>
                <w:bCs/>
                <w:highlight w:val="none"/>
              </w:rPr>
              <w:t>项目负责人同时</w:t>
            </w:r>
            <w:r>
              <w:rPr>
                <w:rFonts w:hint="eastAsia" w:ascii="宋体" w:hAnsi="宋体" w:cs="宋体"/>
                <w:bCs/>
                <w:highlight w:val="none"/>
                <w:lang w:val="zh-CN"/>
              </w:rPr>
              <w:t>具有系统规划与管理师、</w:t>
            </w:r>
            <w:r>
              <w:rPr>
                <w:rFonts w:hint="eastAsia" w:ascii="宋体" w:hAnsi="宋体" w:cs="宋体"/>
                <w:highlight w:val="none"/>
              </w:rPr>
              <w:t>档案系列馆员技术职称</w:t>
            </w:r>
            <w:r>
              <w:rPr>
                <w:rFonts w:hint="eastAsia" w:ascii="宋体" w:hAnsi="宋体" w:cs="宋体"/>
                <w:highlight w:val="none"/>
                <w:lang w:val="zh-CN"/>
              </w:rPr>
              <w:t>证书、国家信息安全水平</w:t>
            </w:r>
            <w:r>
              <w:rPr>
                <w:rFonts w:hint="eastAsia" w:ascii="宋体" w:hAnsi="宋体" w:cs="宋体"/>
                <w:bCs/>
                <w:highlight w:val="none"/>
                <w:lang w:val="zh-CN"/>
              </w:rPr>
              <w:t>证书、</w:t>
            </w:r>
            <w:r>
              <w:rPr>
                <w:rFonts w:hint="eastAsia" w:ascii="宋体" w:hAnsi="宋体" w:cs="宋体"/>
                <w:highlight w:val="none"/>
                <w:lang w:val="zh-CN"/>
              </w:rPr>
              <w:t>涉密人员培训合格证书</w:t>
            </w:r>
            <w:r>
              <w:rPr>
                <w:rFonts w:hint="eastAsia" w:ascii="宋体" w:hAnsi="宋体" w:cs="宋体"/>
                <w:bCs/>
                <w:highlight w:val="none"/>
                <w:lang w:val="zh-CN"/>
              </w:rPr>
              <w:t>，每有一项</w:t>
            </w:r>
            <w:r>
              <w:rPr>
                <w:rFonts w:hint="eastAsia" w:ascii="宋体" w:hAnsi="宋体" w:cs="宋体"/>
                <w:bCs/>
                <w:highlight w:val="none"/>
              </w:rPr>
              <w:t>加1</w:t>
            </w:r>
            <w:r>
              <w:rPr>
                <w:rFonts w:hint="eastAsia" w:ascii="宋体" w:hAnsi="宋体" w:cs="宋体"/>
                <w:bCs/>
                <w:highlight w:val="none"/>
                <w:lang w:val="zh-CN"/>
              </w:rPr>
              <w:t>分。</w:t>
            </w:r>
            <w:r>
              <w:rPr>
                <w:rFonts w:hint="eastAsia" w:ascii="宋体" w:hAnsi="宋体" w:cs="宋体"/>
                <w:bCs/>
                <w:highlight w:val="none"/>
              </w:rPr>
              <w:t>此项满分4</w:t>
            </w:r>
            <w:r>
              <w:rPr>
                <w:rFonts w:hint="eastAsia" w:ascii="宋体" w:hAnsi="宋体" w:cs="宋体"/>
                <w:bCs/>
                <w:highlight w:val="none"/>
                <w:lang w:val="zh-CN"/>
              </w:rPr>
              <w:t>分。</w:t>
            </w:r>
          </w:p>
          <w:p w14:paraId="2D2CD99A">
            <w:pPr>
              <w:keepNext/>
              <w:keepLines/>
              <w:spacing w:line="420" w:lineRule="exact"/>
              <w:ind w:firstLine="420" w:firstLineChars="200"/>
              <w:jc w:val="left"/>
              <w:rPr>
                <w:rFonts w:hint="eastAsia" w:ascii="宋体" w:hAnsi="宋体" w:cs="宋体"/>
                <w:highlight w:val="none"/>
                <w:lang w:val="zh-CN"/>
              </w:rPr>
            </w:pPr>
            <w:r>
              <w:rPr>
                <w:rFonts w:hint="eastAsia" w:ascii="宋体" w:hAnsi="宋体" w:cs="宋体"/>
                <w:highlight w:val="none"/>
              </w:rPr>
              <w:t>（2）拟</w:t>
            </w:r>
            <w:r>
              <w:rPr>
                <w:rFonts w:hint="eastAsia" w:ascii="宋体" w:hAnsi="宋体" w:cs="宋体"/>
                <w:highlight w:val="none"/>
                <w:lang w:val="zh-CN"/>
              </w:rPr>
              <w:t>投入</w:t>
            </w:r>
            <w:r>
              <w:rPr>
                <w:rFonts w:hint="eastAsia" w:ascii="宋体" w:hAnsi="宋体" w:cs="宋体"/>
                <w:bCs/>
                <w:highlight w:val="none"/>
              </w:rPr>
              <w:t>团队</w:t>
            </w:r>
            <w:r>
              <w:rPr>
                <w:rFonts w:hint="eastAsia" w:ascii="宋体" w:hAnsi="宋体" w:cs="宋体"/>
                <w:highlight w:val="none"/>
                <w:lang w:val="zh-CN"/>
              </w:rPr>
              <w:t>人员</w:t>
            </w:r>
            <w:r>
              <w:rPr>
                <w:rFonts w:hint="eastAsia" w:ascii="宋体" w:hAnsi="宋体" w:cs="宋体"/>
                <w:bCs/>
                <w:highlight w:val="none"/>
              </w:rPr>
              <w:t>（除项目负责人外）</w:t>
            </w:r>
            <w:r>
              <w:rPr>
                <w:rFonts w:hint="eastAsia" w:ascii="宋体" w:hAnsi="宋体" w:cs="宋体"/>
                <w:highlight w:val="none"/>
                <w:lang w:val="zh-CN"/>
              </w:rPr>
              <w:t>具有</w:t>
            </w:r>
            <w:r>
              <w:rPr>
                <w:rFonts w:hint="eastAsia" w:ascii="宋体" w:hAnsi="宋体" w:cs="宋体"/>
                <w:highlight w:val="none"/>
              </w:rPr>
              <w:t>档案系列助理/馆员技术职称</w:t>
            </w:r>
            <w:r>
              <w:rPr>
                <w:rFonts w:hint="eastAsia" w:ascii="宋体" w:hAnsi="宋体" w:cs="宋体"/>
                <w:highlight w:val="none"/>
                <w:lang w:val="zh-CN"/>
              </w:rPr>
              <w:t>证书的，每人得</w:t>
            </w:r>
            <w:r>
              <w:rPr>
                <w:rFonts w:hint="eastAsia" w:ascii="宋体" w:hAnsi="宋体" w:cs="宋体"/>
                <w:highlight w:val="none"/>
              </w:rPr>
              <w:t>1.5</w:t>
            </w:r>
            <w:r>
              <w:rPr>
                <w:rFonts w:hint="eastAsia" w:ascii="宋体" w:hAnsi="宋体" w:cs="宋体"/>
                <w:highlight w:val="none"/>
                <w:lang w:val="zh-CN"/>
              </w:rPr>
              <w:t>分</w:t>
            </w:r>
            <w:r>
              <w:rPr>
                <w:rFonts w:hint="eastAsia" w:ascii="宋体" w:hAnsi="宋体" w:cs="宋体"/>
                <w:highlight w:val="none"/>
              </w:rPr>
              <w:t>，</w:t>
            </w:r>
            <w:r>
              <w:rPr>
                <w:rFonts w:hint="eastAsia" w:ascii="宋体" w:hAnsi="宋体" w:cs="宋体"/>
                <w:bCs/>
                <w:highlight w:val="none"/>
              </w:rPr>
              <w:t>此项满分4.5</w:t>
            </w:r>
            <w:r>
              <w:rPr>
                <w:rFonts w:hint="eastAsia" w:ascii="宋体" w:hAnsi="宋体" w:cs="宋体"/>
                <w:bCs/>
                <w:highlight w:val="none"/>
                <w:lang w:val="zh-CN"/>
              </w:rPr>
              <w:t>分。</w:t>
            </w:r>
          </w:p>
          <w:p w14:paraId="599CAD54">
            <w:pPr>
              <w:keepNext/>
              <w:keepLines/>
              <w:spacing w:line="420" w:lineRule="exact"/>
              <w:ind w:firstLine="420" w:firstLineChars="200"/>
              <w:jc w:val="left"/>
              <w:rPr>
                <w:rFonts w:hint="eastAsia" w:ascii="宋体" w:hAnsi="宋体" w:cs="宋体"/>
                <w:highlight w:val="none"/>
              </w:rPr>
            </w:pPr>
            <w:r>
              <w:rPr>
                <w:rFonts w:hint="eastAsia" w:ascii="宋体" w:hAnsi="宋体" w:cs="宋体"/>
                <w:bCs/>
                <w:highlight w:val="none"/>
                <w:lang w:val="zh-CN"/>
              </w:rPr>
              <w:t>（</w:t>
            </w:r>
            <w:r>
              <w:rPr>
                <w:rFonts w:hint="eastAsia" w:ascii="宋体" w:hAnsi="宋体" w:cs="宋体"/>
                <w:bCs/>
                <w:highlight w:val="none"/>
              </w:rPr>
              <w:t>3</w:t>
            </w:r>
            <w:r>
              <w:rPr>
                <w:rFonts w:hint="eastAsia" w:ascii="宋体" w:hAnsi="宋体" w:cs="宋体"/>
                <w:bCs/>
                <w:highlight w:val="none"/>
                <w:lang w:val="zh-CN"/>
              </w:rPr>
              <w:t>）</w:t>
            </w:r>
            <w:r>
              <w:rPr>
                <w:rFonts w:hint="eastAsia" w:ascii="宋体" w:hAnsi="宋体" w:cs="宋体"/>
                <w:highlight w:val="none"/>
              </w:rPr>
              <w:t>拟</w:t>
            </w:r>
            <w:r>
              <w:rPr>
                <w:rFonts w:hint="eastAsia" w:ascii="宋体" w:hAnsi="宋体" w:cs="宋体"/>
                <w:bCs/>
                <w:highlight w:val="none"/>
                <w:lang w:val="zh-CN"/>
              </w:rPr>
              <w:t>投入</w:t>
            </w:r>
            <w:r>
              <w:rPr>
                <w:rFonts w:hint="eastAsia" w:ascii="宋体" w:hAnsi="宋体" w:cs="宋体"/>
                <w:bCs/>
                <w:highlight w:val="none"/>
              </w:rPr>
              <w:t>团队</w:t>
            </w:r>
            <w:r>
              <w:rPr>
                <w:rFonts w:hint="eastAsia" w:ascii="宋体" w:hAnsi="宋体" w:cs="宋体"/>
                <w:bCs/>
                <w:highlight w:val="none"/>
                <w:lang w:val="zh-CN"/>
              </w:rPr>
              <w:t>人员</w:t>
            </w:r>
            <w:r>
              <w:rPr>
                <w:rFonts w:hint="eastAsia" w:ascii="宋体" w:hAnsi="宋体" w:cs="宋体"/>
                <w:bCs/>
                <w:highlight w:val="none"/>
              </w:rPr>
              <w:t>（除项目负责人外）同时</w:t>
            </w:r>
            <w:r>
              <w:rPr>
                <w:rFonts w:hint="eastAsia" w:ascii="宋体" w:hAnsi="宋体" w:cs="宋体"/>
                <w:bCs/>
                <w:highlight w:val="none"/>
                <w:lang w:val="zh-CN"/>
              </w:rPr>
              <w:t>具有系统集成项目管理工程师</w:t>
            </w:r>
            <w:r>
              <w:rPr>
                <w:rFonts w:hint="eastAsia" w:ascii="宋体" w:hAnsi="宋体" w:cs="宋体"/>
                <w:bCs/>
                <w:highlight w:val="none"/>
              </w:rPr>
              <w:t>中级职称</w:t>
            </w:r>
            <w:r>
              <w:rPr>
                <w:rFonts w:hint="eastAsia" w:ascii="宋体" w:hAnsi="宋体" w:cs="宋体"/>
                <w:bCs/>
                <w:highlight w:val="none"/>
                <w:lang w:val="zh-CN"/>
              </w:rPr>
              <w:t>证书、</w:t>
            </w:r>
            <w:r>
              <w:rPr>
                <w:rFonts w:hint="eastAsia" w:ascii="宋体" w:hAnsi="宋体" w:cs="宋体"/>
                <w:highlight w:val="none"/>
                <w:lang w:val="zh-CN"/>
              </w:rPr>
              <w:t>档案业务培训合格证书</w:t>
            </w:r>
            <w:r>
              <w:rPr>
                <w:rFonts w:hint="eastAsia" w:ascii="宋体" w:hAnsi="宋体" w:cs="宋体"/>
                <w:highlight w:val="none"/>
              </w:rPr>
              <w:t>或</w:t>
            </w:r>
            <w:r>
              <w:rPr>
                <w:rFonts w:hint="eastAsia" w:ascii="宋体" w:hAnsi="宋体" w:cs="宋体"/>
                <w:highlight w:val="none"/>
                <w:lang w:val="zh-CN"/>
              </w:rPr>
              <w:t>涉密人员培训合格证书</w:t>
            </w:r>
            <w:r>
              <w:rPr>
                <w:rFonts w:hint="eastAsia" w:ascii="宋体" w:hAnsi="宋体" w:cs="宋体"/>
                <w:highlight w:val="none"/>
              </w:rPr>
              <w:t>的</w:t>
            </w:r>
            <w:r>
              <w:rPr>
                <w:rFonts w:hint="eastAsia" w:ascii="宋体" w:hAnsi="宋体" w:cs="宋体"/>
                <w:highlight w:val="none"/>
                <w:lang w:val="zh-CN"/>
              </w:rPr>
              <w:t>，每人得</w:t>
            </w:r>
            <w:r>
              <w:rPr>
                <w:rFonts w:hint="eastAsia" w:ascii="宋体" w:hAnsi="宋体" w:cs="宋体"/>
                <w:highlight w:val="none"/>
              </w:rPr>
              <w:t>1.5</w:t>
            </w:r>
            <w:r>
              <w:rPr>
                <w:rFonts w:hint="eastAsia" w:ascii="宋体" w:hAnsi="宋体" w:cs="宋体"/>
                <w:highlight w:val="none"/>
                <w:lang w:val="zh-CN"/>
              </w:rPr>
              <w:t>分，</w:t>
            </w:r>
            <w:r>
              <w:rPr>
                <w:rFonts w:hint="eastAsia" w:ascii="宋体" w:hAnsi="宋体" w:cs="宋体"/>
                <w:bCs/>
                <w:highlight w:val="none"/>
              </w:rPr>
              <w:t>此项</w:t>
            </w:r>
            <w:r>
              <w:rPr>
                <w:rFonts w:hint="eastAsia" w:ascii="宋体" w:hAnsi="宋体" w:cs="宋体"/>
                <w:highlight w:val="none"/>
              </w:rPr>
              <w:t>满分1.5</w:t>
            </w:r>
            <w:r>
              <w:rPr>
                <w:rFonts w:hint="eastAsia" w:ascii="宋体" w:hAnsi="宋体" w:cs="宋体"/>
                <w:highlight w:val="none"/>
                <w:lang w:val="zh-CN"/>
              </w:rPr>
              <w:t>分。</w:t>
            </w:r>
          </w:p>
          <w:p w14:paraId="517A52C3">
            <w:pPr>
              <w:snapToGrid w:val="0"/>
              <w:spacing w:line="360" w:lineRule="exact"/>
              <w:ind w:firstLine="420" w:firstLineChars="200"/>
              <w:rPr>
                <w:rFonts w:hAnsi="宋体" w:cs="宋体"/>
                <w:bCs/>
                <w:highlight w:val="none"/>
              </w:rPr>
            </w:pPr>
            <w:r>
              <w:rPr>
                <w:rFonts w:hint="eastAsia" w:ascii="宋体" w:hAnsi="宋体" w:cs="宋体"/>
                <w:bCs/>
                <w:highlight w:val="none"/>
                <w:lang w:val="zh-CN"/>
              </w:rPr>
              <w:t>（</w:t>
            </w:r>
            <w:r>
              <w:rPr>
                <w:rFonts w:hint="eastAsia" w:ascii="宋体" w:hAnsi="宋体" w:cs="宋体"/>
                <w:bCs/>
                <w:highlight w:val="none"/>
              </w:rPr>
              <w:t>注：同一人员不重复计分，需</w:t>
            </w:r>
            <w:r>
              <w:rPr>
                <w:rFonts w:hint="eastAsia" w:ascii="宋体" w:hAnsi="宋体" w:cs="宋体"/>
                <w:bCs/>
                <w:highlight w:val="none"/>
                <w:lang w:val="zh-CN"/>
              </w:rPr>
              <w:t>提供</w:t>
            </w:r>
            <w:r>
              <w:rPr>
                <w:rFonts w:hint="eastAsia" w:ascii="宋体" w:hAnsi="宋体" w:cs="宋体"/>
                <w:bCs/>
                <w:highlight w:val="none"/>
              </w:rPr>
              <w:t>以上</w:t>
            </w:r>
            <w:r>
              <w:rPr>
                <w:rFonts w:hint="eastAsia" w:ascii="宋体" w:hAnsi="宋体" w:cs="宋体"/>
                <w:bCs/>
                <w:highlight w:val="none"/>
                <w:lang w:val="zh-CN"/>
              </w:rPr>
              <w:t>拟</w:t>
            </w:r>
            <w:r>
              <w:rPr>
                <w:rFonts w:hint="eastAsia" w:ascii="宋体" w:hAnsi="宋体" w:cs="宋体"/>
                <w:bCs/>
                <w:highlight w:val="none"/>
              </w:rPr>
              <w:t>投入人员</w:t>
            </w:r>
            <w:r>
              <w:rPr>
                <w:rFonts w:hint="eastAsia" w:ascii="宋体" w:hAnsi="宋体" w:cs="宋体"/>
                <w:bCs/>
                <w:highlight w:val="none"/>
                <w:lang w:val="zh-CN"/>
              </w:rPr>
              <w:t>相关证书</w:t>
            </w:r>
            <w:r>
              <w:rPr>
                <w:rFonts w:hint="eastAsia" w:ascii="宋体" w:hAnsi="宋体" w:cs="宋体"/>
                <w:bCs/>
                <w:highlight w:val="none"/>
              </w:rPr>
              <w:t>复印件</w:t>
            </w:r>
            <w:r>
              <w:rPr>
                <w:rFonts w:hint="eastAsia" w:ascii="宋体" w:hAnsi="宋体" w:cs="宋体"/>
                <w:bCs/>
                <w:highlight w:val="none"/>
                <w:lang w:val="zh-CN"/>
              </w:rPr>
              <w:t>和供应商</w:t>
            </w:r>
            <w:r>
              <w:rPr>
                <w:rFonts w:hint="eastAsia" w:ascii="宋体" w:hAnsi="宋体" w:cs="宋体"/>
                <w:bCs/>
                <w:highlight w:val="none"/>
              </w:rPr>
              <w:t>近一年内任意</w:t>
            </w:r>
            <w:r>
              <w:rPr>
                <w:rFonts w:hint="eastAsia" w:ascii="宋体" w:hAnsi="宋体" w:cs="宋体"/>
                <w:bCs/>
                <w:highlight w:val="none"/>
                <w:lang w:val="zh-CN"/>
              </w:rPr>
              <w:t>连续</w:t>
            </w:r>
            <w:r>
              <w:rPr>
                <w:rFonts w:hint="eastAsia" w:ascii="宋体" w:hAnsi="宋体" w:cs="宋体"/>
                <w:bCs/>
                <w:highlight w:val="none"/>
              </w:rPr>
              <w:t>3</w:t>
            </w:r>
            <w:r>
              <w:rPr>
                <w:rFonts w:hint="eastAsia" w:ascii="宋体" w:hAnsi="宋体" w:cs="宋体"/>
                <w:bCs/>
                <w:highlight w:val="none"/>
                <w:lang w:val="zh-CN"/>
              </w:rPr>
              <w:t>个月为拟投入</w:t>
            </w:r>
            <w:r>
              <w:rPr>
                <w:rFonts w:hint="eastAsia" w:ascii="宋体" w:hAnsi="宋体" w:cs="宋体"/>
                <w:bCs/>
                <w:highlight w:val="none"/>
              </w:rPr>
              <w:t>人员</w:t>
            </w:r>
            <w:r>
              <w:rPr>
                <w:rFonts w:hint="eastAsia" w:ascii="宋体" w:hAnsi="宋体" w:cs="宋体"/>
                <w:bCs/>
                <w:highlight w:val="none"/>
                <w:lang w:val="zh-CN"/>
              </w:rPr>
              <w:t>缴纳社保证明资料复印件或已缴纳完社保证明材料</w:t>
            </w:r>
            <w:r>
              <w:rPr>
                <w:rFonts w:hint="eastAsia" w:ascii="宋体" w:hAnsi="宋体" w:cs="宋体"/>
                <w:highlight w:val="none"/>
              </w:rPr>
              <w:t>并加盖单位公章</w:t>
            </w:r>
            <w:r>
              <w:rPr>
                <w:rFonts w:hint="eastAsia" w:ascii="宋体" w:hAnsi="宋体" w:cs="宋体"/>
                <w:bCs/>
                <w:highlight w:val="none"/>
                <w:lang w:val="zh-CN"/>
              </w:rPr>
              <w:t>，否则</w:t>
            </w:r>
            <w:r>
              <w:rPr>
                <w:rFonts w:hint="eastAsia" w:ascii="宋体" w:hAnsi="宋体" w:cs="宋体"/>
                <w:bCs/>
                <w:highlight w:val="none"/>
              </w:rPr>
              <w:t>不得</w:t>
            </w:r>
            <w:r>
              <w:rPr>
                <w:rFonts w:hint="eastAsia" w:ascii="宋体" w:hAnsi="宋体" w:cs="宋体"/>
                <w:bCs/>
                <w:highlight w:val="none"/>
                <w:lang w:val="zh-CN"/>
              </w:rPr>
              <w:t>分）</w:t>
            </w:r>
          </w:p>
        </w:tc>
      </w:tr>
      <w:tr w14:paraId="027D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Merge w:val="continue"/>
            <w:noWrap w:val="0"/>
            <w:vAlign w:val="center"/>
          </w:tcPr>
          <w:p w14:paraId="47912187">
            <w:pPr>
              <w:adjustRightInd w:val="0"/>
              <w:snapToGrid w:val="0"/>
              <w:spacing w:line="360" w:lineRule="exact"/>
              <w:jc w:val="center"/>
              <w:textAlignment w:val="baseline"/>
              <w:rPr>
                <w:rFonts w:hint="eastAsia" w:ascii="宋体" w:hAnsi="宋体"/>
                <w:szCs w:val="21"/>
                <w:highlight w:val="none"/>
              </w:rPr>
            </w:pPr>
          </w:p>
        </w:tc>
        <w:tc>
          <w:tcPr>
            <w:tcW w:w="661" w:type="pct"/>
            <w:vMerge w:val="continue"/>
            <w:noWrap w:val="0"/>
            <w:vAlign w:val="center"/>
          </w:tcPr>
          <w:p w14:paraId="45A88AC1">
            <w:pPr>
              <w:adjustRightInd w:val="0"/>
              <w:snapToGrid w:val="0"/>
              <w:spacing w:line="360" w:lineRule="exact"/>
              <w:ind w:left="-105" w:leftChars="-50" w:right="-105" w:rightChars="-50"/>
              <w:jc w:val="center"/>
              <w:textAlignment w:val="baseline"/>
              <w:rPr>
                <w:rFonts w:hint="eastAsia" w:ascii="宋体" w:hAnsi="宋体"/>
                <w:b/>
                <w:bCs/>
                <w:szCs w:val="21"/>
                <w:highlight w:val="none"/>
              </w:rPr>
            </w:pPr>
          </w:p>
        </w:tc>
        <w:tc>
          <w:tcPr>
            <w:tcW w:w="731" w:type="pct"/>
            <w:noWrap w:val="0"/>
            <w:vAlign w:val="center"/>
          </w:tcPr>
          <w:p w14:paraId="783EBC18">
            <w:pPr>
              <w:jc w:val="center"/>
              <w:rPr>
                <w:rFonts w:ascii="宋体" w:hAnsi="宋体" w:cs="宋体"/>
                <w:bCs/>
                <w:kern w:val="0"/>
                <w:szCs w:val="21"/>
                <w:highlight w:val="none"/>
                <w:lang w:bidi="ar"/>
              </w:rPr>
            </w:pPr>
            <w:r>
              <w:rPr>
                <w:rFonts w:hint="eastAsia" w:ascii="宋体" w:hAnsi="宋体" w:cs="宋体"/>
                <w:b/>
                <w:highlight w:val="none"/>
              </w:rPr>
              <w:t>运维服务方案</w:t>
            </w:r>
            <w:r>
              <w:rPr>
                <w:rFonts w:hint="eastAsia" w:ascii="宋体" w:hAnsi="宋体" w:cs="宋体"/>
                <w:b/>
                <w:bCs/>
                <w:highlight w:val="none"/>
                <w:lang w:val="en-US" w:eastAsia="zh-CN"/>
              </w:rPr>
              <w:t>(</w:t>
            </w:r>
            <w:r>
              <w:rPr>
                <w:rFonts w:hint="eastAsia" w:ascii="宋体" w:hAnsi="宋体" w:cs="宋体"/>
                <w:b/>
                <w:highlight w:val="none"/>
              </w:rPr>
              <w:t>1</w:t>
            </w:r>
            <w:r>
              <w:rPr>
                <w:rFonts w:hint="eastAsia" w:ascii="宋体" w:hAnsi="宋体" w:cs="宋体"/>
                <w:b/>
                <w:highlight w:val="none"/>
                <w:lang w:val="en-US" w:eastAsia="zh-CN"/>
              </w:rPr>
              <w:t>0</w:t>
            </w:r>
            <w:r>
              <w:rPr>
                <w:rFonts w:hint="eastAsia" w:ascii="宋体" w:hAnsi="宋体" w:cs="宋体"/>
                <w:b/>
                <w:highlight w:val="none"/>
              </w:rPr>
              <w:t>分</w:t>
            </w:r>
            <w:r>
              <w:rPr>
                <w:rFonts w:hint="eastAsia" w:ascii="宋体" w:hAnsi="宋体" w:cs="宋体"/>
                <w:b/>
                <w:highlight w:val="none"/>
                <w:lang w:val="en-US" w:eastAsia="zh-CN"/>
              </w:rPr>
              <w:t>)</w:t>
            </w:r>
          </w:p>
        </w:tc>
        <w:tc>
          <w:tcPr>
            <w:tcW w:w="3314" w:type="pct"/>
            <w:noWrap w:val="0"/>
            <w:vAlign w:val="center"/>
          </w:tcPr>
          <w:p w14:paraId="0369F3AC">
            <w:pPr>
              <w:keepNext/>
              <w:keepLines/>
              <w:spacing w:line="420" w:lineRule="exact"/>
              <w:ind w:firstLine="420" w:firstLineChars="200"/>
              <w:jc w:val="left"/>
              <w:rPr>
                <w:rFonts w:hint="eastAsia" w:ascii="宋体" w:hAnsi="宋体" w:cs="宋体"/>
                <w:bCs/>
                <w:highlight w:val="none"/>
              </w:rPr>
            </w:pPr>
            <w:r>
              <w:rPr>
                <w:rFonts w:hint="eastAsia" w:ascii="宋体" w:hAnsi="宋体" w:cs="宋体"/>
                <w:bCs/>
                <w:highlight w:val="none"/>
              </w:rPr>
              <w:t>未提供运维服务方案或达不到一档要求的不得分。</w:t>
            </w:r>
          </w:p>
          <w:p w14:paraId="2B4F57B0">
            <w:pPr>
              <w:keepNext/>
              <w:keepLines/>
              <w:spacing w:line="420" w:lineRule="exact"/>
              <w:ind w:firstLine="420" w:firstLineChars="200"/>
              <w:jc w:val="left"/>
              <w:rPr>
                <w:rFonts w:hint="eastAsia" w:ascii="宋体" w:hAnsi="宋体" w:cs="宋体"/>
                <w:bCs/>
                <w:highlight w:val="none"/>
              </w:rPr>
            </w:pPr>
            <w:r>
              <w:rPr>
                <w:rFonts w:hint="eastAsia" w:ascii="宋体" w:hAnsi="宋体" w:cs="宋体"/>
                <w:bCs/>
                <w:highlight w:val="none"/>
              </w:rPr>
              <w:t>一档（4分）：运维服务方案简单，有简单的维护服务流程、维护管理方式及计划</w:t>
            </w:r>
            <w:r>
              <w:rPr>
                <w:rFonts w:hint="eastAsia" w:ascii="宋体" w:hAnsi="宋体" w:cs="宋体"/>
                <w:highlight w:val="none"/>
              </w:rPr>
              <w:t>和应急保障方案</w:t>
            </w:r>
            <w:r>
              <w:rPr>
                <w:rFonts w:hint="eastAsia" w:ascii="宋体" w:hAnsi="宋体" w:cs="宋体"/>
                <w:bCs/>
                <w:highlight w:val="none"/>
              </w:rPr>
              <w:t>，基本满足项目需求。</w:t>
            </w:r>
          </w:p>
          <w:p w14:paraId="016EF415">
            <w:pPr>
              <w:keepNext/>
              <w:keepLines/>
              <w:spacing w:line="420" w:lineRule="exact"/>
              <w:ind w:firstLine="420" w:firstLineChars="200"/>
              <w:jc w:val="left"/>
              <w:rPr>
                <w:rFonts w:hint="eastAsia" w:ascii="宋体" w:hAnsi="宋体" w:cs="宋体"/>
                <w:bCs/>
                <w:highlight w:val="none"/>
              </w:rPr>
            </w:pPr>
            <w:r>
              <w:rPr>
                <w:rFonts w:hint="eastAsia" w:ascii="宋体" w:hAnsi="宋体" w:cs="宋体"/>
                <w:bCs/>
                <w:highlight w:val="none"/>
              </w:rPr>
              <w:t>二档（7分）：运维服务方案具体，有具体的维护流程、故障排查处理流程</w:t>
            </w:r>
            <w:r>
              <w:rPr>
                <w:rFonts w:hint="eastAsia" w:ascii="宋体" w:hAnsi="宋体" w:cs="宋体"/>
                <w:highlight w:val="none"/>
              </w:rPr>
              <w:t>及组织架构</w:t>
            </w:r>
            <w:r>
              <w:rPr>
                <w:rFonts w:hint="eastAsia" w:ascii="宋体" w:hAnsi="宋体" w:cs="宋体"/>
                <w:bCs/>
                <w:highlight w:val="none"/>
              </w:rPr>
              <w:t>，提出故障技术处理手段及</w:t>
            </w:r>
            <w:r>
              <w:rPr>
                <w:rFonts w:hint="eastAsia" w:ascii="宋体" w:hAnsi="宋体" w:cs="宋体"/>
                <w:highlight w:val="none"/>
              </w:rPr>
              <w:t>应急保障</w:t>
            </w:r>
            <w:r>
              <w:rPr>
                <w:rFonts w:hint="eastAsia" w:ascii="宋体" w:hAnsi="宋体" w:cs="宋体"/>
                <w:bCs/>
                <w:highlight w:val="none"/>
              </w:rPr>
              <w:t>方案，</w:t>
            </w:r>
            <w:r>
              <w:rPr>
                <w:rFonts w:hint="eastAsia" w:ascii="宋体" w:hAnsi="宋体" w:cs="宋体"/>
                <w:highlight w:val="none"/>
              </w:rPr>
              <w:t>方案可行较详细及具备应急保障服务能力，</w:t>
            </w:r>
            <w:r>
              <w:rPr>
                <w:rFonts w:hint="eastAsia" w:ascii="宋体" w:hAnsi="宋体" w:cs="宋体"/>
                <w:bCs/>
                <w:highlight w:val="none"/>
              </w:rPr>
              <w:t>较好满足项目需求。</w:t>
            </w:r>
          </w:p>
          <w:p w14:paraId="5FB56D6D">
            <w:pPr>
              <w:snapToGrid w:val="0"/>
              <w:spacing w:line="360" w:lineRule="exact"/>
              <w:ind w:firstLine="420" w:firstLineChars="200"/>
              <w:rPr>
                <w:rFonts w:hAnsi="宋体" w:cs="宋体"/>
                <w:bCs/>
                <w:highlight w:val="none"/>
              </w:rPr>
            </w:pPr>
            <w:r>
              <w:rPr>
                <w:rFonts w:hint="eastAsia" w:ascii="宋体" w:hAnsi="宋体" w:cs="宋体"/>
                <w:bCs/>
                <w:highlight w:val="none"/>
              </w:rPr>
              <w:t>三档（10分）：运维服务方案详细，有详细的维护流程、故障排查处理流程</w:t>
            </w:r>
            <w:r>
              <w:rPr>
                <w:rFonts w:hint="eastAsia" w:ascii="宋体" w:hAnsi="宋体" w:cs="宋体"/>
                <w:highlight w:val="none"/>
              </w:rPr>
              <w:t>及组织架构</w:t>
            </w:r>
            <w:r>
              <w:rPr>
                <w:rFonts w:hint="eastAsia" w:ascii="宋体" w:hAnsi="宋体" w:cs="宋体"/>
                <w:bCs/>
                <w:highlight w:val="none"/>
              </w:rPr>
              <w:t>，并能对本项目常见故障、系统异常、数据错误、</w:t>
            </w:r>
            <w:r>
              <w:rPr>
                <w:rFonts w:hint="eastAsia" w:ascii="宋体" w:hAnsi="宋体" w:cs="宋体"/>
                <w:highlight w:val="none"/>
              </w:rPr>
              <w:t>故障修复时间</w:t>
            </w:r>
            <w:r>
              <w:rPr>
                <w:rFonts w:hint="eastAsia" w:ascii="宋体" w:hAnsi="宋体" w:cs="宋体"/>
                <w:bCs/>
                <w:highlight w:val="none"/>
              </w:rPr>
              <w:t>等情况进行描述，提出故障技术处理手段及</w:t>
            </w:r>
            <w:r>
              <w:rPr>
                <w:rFonts w:hint="eastAsia" w:ascii="宋体" w:hAnsi="宋体" w:cs="宋体"/>
                <w:highlight w:val="none"/>
              </w:rPr>
              <w:t>应急保障</w:t>
            </w:r>
            <w:r>
              <w:rPr>
                <w:rFonts w:hint="eastAsia" w:ascii="宋体" w:hAnsi="宋体" w:cs="宋体"/>
                <w:bCs/>
                <w:highlight w:val="none"/>
              </w:rPr>
              <w:t>方案，</w:t>
            </w:r>
            <w:r>
              <w:rPr>
                <w:rFonts w:hint="eastAsia" w:ascii="宋体" w:hAnsi="宋体" w:cs="宋体"/>
                <w:highlight w:val="none"/>
              </w:rPr>
              <w:t>方案科学、完整及具备应急保障服务能力，</w:t>
            </w:r>
            <w:r>
              <w:rPr>
                <w:rFonts w:hint="eastAsia" w:ascii="宋体" w:hAnsi="宋体" w:cs="宋体"/>
                <w:bCs/>
                <w:highlight w:val="none"/>
              </w:rPr>
              <w:t>制定有详细的定期检查、升级更新方案。</w:t>
            </w:r>
          </w:p>
        </w:tc>
      </w:tr>
      <w:tr w14:paraId="235A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Merge w:val="continue"/>
            <w:noWrap w:val="0"/>
            <w:vAlign w:val="center"/>
          </w:tcPr>
          <w:p w14:paraId="17AF410F">
            <w:pPr>
              <w:adjustRightInd w:val="0"/>
              <w:snapToGrid w:val="0"/>
              <w:spacing w:line="360" w:lineRule="exact"/>
              <w:jc w:val="center"/>
              <w:textAlignment w:val="baseline"/>
              <w:rPr>
                <w:rFonts w:hint="eastAsia" w:ascii="宋体" w:hAnsi="宋体"/>
                <w:szCs w:val="21"/>
                <w:highlight w:val="none"/>
              </w:rPr>
            </w:pPr>
          </w:p>
        </w:tc>
        <w:tc>
          <w:tcPr>
            <w:tcW w:w="661" w:type="pct"/>
            <w:vMerge w:val="continue"/>
            <w:noWrap w:val="0"/>
            <w:vAlign w:val="center"/>
          </w:tcPr>
          <w:p w14:paraId="0C85F7BA">
            <w:pPr>
              <w:adjustRightInd w:val="0"/>
              <w:snapToGrid w:val="0"/>
              <w:spacing w:line="360" w:lineRule="exact"/>
              <w:ind w:left="-105" w:leftChars="-50" w:right="-105" w:rightChars="-50"/>
              <w:jc w:val="center"/>
              <w:textAlignment w:val="baseline"/>
              <w:rPr>
                <w:rFonts w:hint="eastAsia" w:ascii="宋体" w:hAnsi="宋体"/>
                <w:b/>
                <w:bCs/>
                <w:szCs w:val="21"/>
                <w:highlight w:val="none"/>
              </w:rPr>
            </w:pPr>
          </w:p>
        </w:tc>
        <w:tc>
          <w:tcPr>
            <w:tcW w:w="731" w:type="pct"/>
            <w:noWrap w:val="0"/>
            <w:vAlign w:val="center"/>
          </w:tcPr>
          <w:p w14:paraId="3AECCA78">
            <w:pPr>
              <w:snapToGrid w:val="0"/>
              <w:spacing w:line="400" w:lineRule="atLeast"/>
              <w:jc w:val="center"/>
              <w:rPr>
                <w:rFonts w:hint="eastAsia" w:ascii="宋体" w:hAnsi="宋体" w:eastAsia="宋体" w:cs="宋体"/>
                <w:szCs w:val="21"/>
                <w:highlight w:val="none"/>
                <w:lang w:val="en-US" w:eastAsia="zh-CN"/>
              </w:rPr>
            </w:pPr>
            <w:r>
              <w:rPr>
                <w:rFonts w:hint="eastAsia" w:ascii="宋体" w:hAnsi="宋体" w:cs="宋体"/>
                <w:b/>
                <w:bCs/>
                <w:highlight w:val="none"/>
              </w:rPr>
              <w:t>培训及售后服务方案</w:t>
            </w:r>
            <w:r>
              <w:rPr>
                <w:rFonts w:hint="eastAsia" w:ascii="宋体" w:hAnsi="宋体" w:cs="宋体"/>
                <w:b/>
                <w:bCs/>
                <w:highlight w:val="none"/>
                <w:lang w:val="en-US" w:eastAsia="zh-CN"/>
              </w:rPr>
              <w:t>(</w:t>
            </w:r>
            <w:r>
              <w:rPr>
                <w:rFonts w:hint="eastAsia" w:ascii="宋体" w:hAnsi="宋体" w:cs="宋体"/>
                <w:b/>
                <w:highlight w:val="none"/>
              </w:rPr>
              <w:t>15分</w:t>
            </w:r>
            <w:r>
              <w:rPr>
                <w:rFonts w:hint="eastAsia" w:ascii="宋体" w:hAnsi="宋体" w:cs="宋体"/>
                <w:b/>
                <w:highlight w:val="none"/>
                <w:lang w:val="en-US" w:eastAsia="zh-CN"/>
              </w:rPr>
              <w:t>)</w:t>
            </w:r>
          </w:p>
        </w:tc>
        <w:tc>
          <w:tcPr>
            <w:tcW w:w="3314" w:type="pct"/>
            <w:noWrap w:val="0"/>
            <w:vAlign w:val="center"/>
          </w:tcPr>
          <w:p w14:paraId="2215CF71">
            <w:pPr>
              <w:spacing w:line="360" w:lineRule="auto"/>
              <w:ind w:firstLine="420" w:firstLineChars="200"/>
              <w:rPr>
                <w:rFonts w:hint="eastAsia" w:ascii="宋体" w:hAnsi="宋体" w:cs="宋体"/>
                <w:highlight w:val="none"/>
              </w:rPr>
            </w:pPr>
            <w:r>
              <w:rPr>
                <w:rFonts w:hint="eastAsia" w:ascii="宋体" w:hAnsi="宋体" w:cs="宋体"/>
                <w:bCs/>
                <w:highlight w:val="none"/>
              </w:rPr>
              <w:t>未提供培训及</w:t>
            </w:r>
            <w:r>
              <w:rPr>
                <w:rFonts w:hint="eastAsia" w:ascii="宋体" w:hAnsi="宋体" w:cs="宋体"/>
                <w:highlight w:val="none"/>
              </w:rPr>
              <w:t>售后服务方案</w:t>
            </w:r>
            <w:r>
              <w:rPr>
                <w:rFonts w:hint="eastAsia" w:ascii="宋体" w:hAnsi="宋体" w:cs="宋体"/>
                <w:bCs/>
                <w:highlight w:val="none"/>
              </w:rPr>
              <w:t>或达不到一档要求的不得分</w:t>
            </w:r>
            <w:r>
              <w:rPr>
                <w:rFonts w:hint="eastAsia" w:ascii="宋体" w:hAnsi="宋体" w:cs="宋体"/>
                <w:highlight w:val="none"/>
              </w:rPr>
              <w:t>。</w:t>
            </w:r>
          </w:p>
          <w:p w14:paraId="01765196">
            <w:pPr>
              <w:spacing w:line="360" w:lineRule="auto"/>
              <w:ind w:firstLine="420" w:firstLineChars="200"/>
              <w:rPr>
                <w:rFonts w:hint="eastAsia" w:ascii="宋体" w:hAnsi="宋体" w:cs="宋体"/>
                <w:highlight w:val="none"/>
              </w:rPr>
            </w:pPr>
            <w:r>
              <w:rPr>
                <w:rFonts w:hint="eastAsia" w:ascii="宋体" w:hAnsi="宋体" w:cs="宋体"/>
                <w:highlight w:val="none"/>
              </w:rPr>
              <w:t>一档（5分）：售后服务方案</w:t>
            </w:r>
            <w:r>
              <w:rPr>
                <w:rFonts w:hint="eastAsia" w:ascii="宋体" w:hAnsi="宋体" w:cs="宋体"/>
                <w:bCs/>
                <w:highlight w:val="none"/>
              </w:rPr>
              <w:t>简单，可行性较差，</w:t>
            </w:r>
            <w:r>
              <w:rPr>
                <w:rFonts w:hint="eastAsia" w:ascii="宋体" w:hAnsi="宋体" w:cs="宋体"/>
                <w:highlight w:val="none"/>
              </w:rPr>
              <w:t>售后技术服务</w:t>
            </w:r>
            <w:r>
              <w:rPr>
                <w:rFonts w:hint="eastAsia" w:ascii="宋体" w:hAnsi="宋体" w:cs="宋体"/>
                <w:bCs/>
                <w:highlight w:val="none"/>
              </w:rPr>
              <w:t>方案等内容不够完善，</w:t>
            </w:r>
            <w:r>
              <w:rPr>
                <w:rFonts w:hint="eastAsia" w:ascii="宋体" w:hAnsi="宋体" w:cs="宋体"/>
                <w:highlight w:val="none"/>
              </w:rPr>
              <w:t>响应时间安排不够合理；</w:t>
            </w:r>
            <w:r>
              <w:rPr>
                <w:rFonts w:hint="eastAsia" w:ascii="宋体" w:hAnsi="宋体" w:cs="宋体"/>
                <w:bCs/>
                <w:highlight w:val="none"/>
              </w:rPr>
              <w:t>对培训方案有描述但内容简单，培训计划安排不合理，培训流程说明不明确</w:t>
            </w:r>
            <w:r>
              <w:rPr>
                <w:rFonts w:hint="eastAsia" w:ascii="宋体" w:hAnsi="宋体" w:cs="宋体"/>
                <w:highlight w:val="none"/>
              </w:rPr>
              <w:t>。</w:t>
            </w:r>
          </w:p>
          <w:p w14:paraId="77977A6F">
            <w:pPr>
              <w:spacing w:line="360" w:lineRule="auto"/>
              <w:ind w:firstLine="420" w:firstLineChars="200"/>
              <w:rPr>
                <w:rFonts w:hint="eastAsia" w:ascii="宋体" w:hAnsi="宋体" w:cs="宋体"/>
                <w:highlight w:val="none"/>
              </w:rPr>
            </w:pPr>
            <w:r>
              <w:rPr>
                <w:rFonts w:hint="eastAsia" w:ascii="宋体" w:hAnsi="宋体" w:cs="宋体"/>
                <w:highlight w:val="none"/>
              </w:rPr>
              <w:t>二档（10分）：售后服务方案</w:t>
            </w:r>
            <w:r>
              <w:rPr>
                <w:rFonts w:hint="eastAsia" w:ascii="宋体" w:hAnsi="宋体" w:cs="宋体"/>
                <w:bCs/>
                <w:highlight w:val="none"/>
              </w:rPr>
              <w:t>较具体，售后技术方案内容较详细、具体</w:t>
            </w:r>
            <w:r>
              <w:rPr>
                <w:rFonts w:hint="eastAsia" w:ascii="宋体" w:hAnsi="宋体" w:cs="宋体"/>
                <w:highlight w:val="none"/>
              </w:rPr>
              <w:t>，措施有效可行，响应时间安排合理；</w:t>
            </w:r>
            <w:r>
              <w:rPr>
                <w:rFonts w:hint="eastAsia" w:ascii="宋体" w:hAnsi="宋体" w:cs="宋体"/>
                <w:bCs/>
                <w:highlight w:val="none"/>
              </w:rPr>
              <w:t>提供专门的售后服务技术支持；培训方案详细，培训计划安排合理，有详细的培训流程说明，各项培训流程、时间安排明确</w:t>
            </w:r>
            <w:r>
              <w:rPr>
                <w:rFonts w:hint="eastAsia" w:ascii="宋体" w:hAnsi="宋体" w:cs="宋体"/>
                <w:highlight w:val="none"/>
              </w:rPr>
              <w:t>。</w:t>
            </w:r>
          </w:p>
          <w:p w14:paraId="590E86D1">
            <w:pPr>
              <w:snapToGrid w:val="0"/>
              <w:spacing w:line="360" w:lineRule="exact"/>
              <w:ind w:firstLine="420" w:firstLineChars="200"/>
              <w:rPr>
                <w:rFonts w:hAnsi="宋体" w:cs="宋体"/>
                <w:bCs/>
                <w:highlight w:val="none"/>
              </w:rPr>
            </w:pPr>
            <w:r>
              <w:rPr>
                <w:rFonts w:hint="eastAsia" w:ascii="宋体" w:hAnsi="宋体" w:cs="宋体"/>
                <w:highlight w:val="none"/>
              </w:rPr>
              <w:t>三档（15分）：售后服务方案合理，方案表述清晰、完整，措施有效可行，</w:t>
            </w:r>
            <w:r>
              <w:rPr>
                <w:rFonts w:hint="eastAsia" w:ascii="宋体" w:hAnsi="宋体" w:cs="宋体"/>
                <w:bCs/>
                <w:highlight w:val="none"/>
              </w:rPr>
              <w:t>售后技术方案内容详实、完整，具有针对性，</w:t>
            </w:r>
            <w:r>
              <w:rPr>
                <w:rFonts w:hint="eastAsia" w:ascii="宋体" w:hAnsi="宋体" w:cs="宋体"/>
                <w:highlight w:val="none"/>
              </w:rPr>
              <w:t>响应时间合理及时，配备有专门的售后服务团队并</w:t>
            </w:r>
            <w:r>
              <w:rPr>
                <w:rFonts w:hint="eastAsia" w:ascii="宋体" w:hAnsi="宋体" w:cs="宋体"/>
                <w:bCs/>
                <w:highlight w:val="none"/>
              </w:rPr>
              <w:t>提供详细的售后服务人员信息表</w:t>
            </w:r>
            <w:r>
              <w:rPr>
                <w:rFonts w:hint="eastAsia" w:ascii="宋体" w:hAnsi="宋体" w:cs="宋体"/>
                <w:highlight w:val="none"/>
              </w:rPr>
              <w:t>，</w:t>
            </w:r>
            <w:r>
              <w:rPr>
                <w:rFonts w:hint="eastAsia" w:ascii="宋体" w:hAnsi="宋体" w:cs="宋体"/>
                <w:bCs/>
                <w:highlight w:val="none"/>
              </w:rPr>
              <w:t>维护期内按季度巡查系统；培训方案在满足二档的基础上，培训方案涉及操作维护方法、系统调测、排除故障流程等各方面，满足采购人使用人员的工作需求，培训方式多样化，方案针对性及可行性强</w:t>
            </w:r>
            <w:r>
              <w:rPr>
                <w:rFonts w:hint="eastAsia" w:ascii="宋体" w:hAnsi="宋体" w:cs="宋体"/>
                <w:highlight w:val="none"/>
              </w:rPr>
              <w:t>。</w:t>
            </w:r>
          </w:p>
        </w:tc>
      </w:tr>
      <w:tr w14:paraId="575E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293" w:type="pct"/>
            <w:vMerge w:val="restart"/>
            <w:noWrap w:val="0"/>
            <w:vAlign w:val="center"/>
          </w:tcPr>
          <w:p w14:paraId="2ED9A1E2">
            <w:pPr>
              <w:snapToGrid w:val="0"/>
              <w:spacing w:line="360" w:lineRule="exact"/>
              <w:jc w:val="center"/>
              <w:rPr>
                <w:rFonts w:hint="eastAsia" w:ascii="宋体" w:hAnsi="宋体"/>
                <w:szCs w:val="21"/>
                <w:highlight w:val="none"/>
              </w:rPr>
            </w:pPr>
            <w:r>
              <w:rPr>
                <w:rFonts w:hint="eastAsia" w:ascii="宋体" w:hAnsi="宋体"/>
                <w:szCs w:val="21"/>
                <w:highlight w:val="none"/>
              </w:rPr>
              <w:t>3</w:t>
            </w:r>
          </w:p>
        </w:tc>
        <w:tc>
          <w:tcPr>
            <w:tcW w:w="661" w:type="pct"/>
            <w:vMerge w:val="restart"/>
            <w:noWrap w:val="0"/>
            <w:vAlign w:val="center"/>
          </w:tcPr>
          <w:p w14:paraId="0115D486">
            <w:pPr>
              <w:snapToGrid w:val="0"/>
              <w:spacing w:line="360" w:lineRule="exact"/>
              <w:jc w:val="center"/>
              <w:rPr>
                <w:rFonts w:ascii="宋体" w:hAnsi="宋体"/>
                <w:b/>
                <w:szCs w:val="21"/>
                <w:highlight w:val="none"/>
              </w:rPr>
            </w:pPr>
            <w:r>
              <w:rPr>
                <w:rFonts w:hint="eastAsia" w:ascii="宋体" w:hAnsi="宋体"/>
                <w:b/>
                <w:szCs w:val="21"/>
                <w:highlight w:val="none"/>
              </w:rPr>
              <w:t>商务分</w:t>
            </w:r>
            <w:r>
              <w:rPr>
                <w:rFonts w:hint="eastAsia" w:ascii="宋体" w:hAnsi="宋体"/>
                <w:b/>
                <w:bCs/>
                <w:szCs w:val="21"/>
                <w:highlight w:val="none"/>
              </w:rPr>
              <w:t>（</w:t>
            </w:r>
            <w:r>
              <w:rPr>
                <w:rFonts w:hint="eastAsia" w:ascii="宋体" w:hAnsi="宋体"/>
                <w:b/>
                <w:szCs w:val="21"/>
                <w:highlight w:val="none"/>
              </w:rPr>
              <w:t>满分</w:t>
            </w:r>
            <w:r>
              <w:rPr>
                <w:rFonts w:hint="eastAsia" w:ascii="宋体" w:hAnsi="宋体"/>
                <w:b/>
                <w:szCs w:val="21"/>
                <w:highlight w:val="none"/>
                <w:u w:val="none"/>
              </w:rPr>
              <w:t>1</w:t>
            </w:r>
            <w:r>
              <w:rPr>
                <w:rFonts w:hint="eastAsia" w:ascii="宋体" w:hAnsi="宋体"/>
                <w:b/>
                <w:szCs w:val="21"/>
                <w:highlight w:val="none"/>
                <w:u w:val="none"/>
                <w:lang w:val="en-US" w:eastAsia="zh-CN"/>
              </w:rPr>
              <w:t>5</w:t>
            </w:r>
            <w:r>
              <w:rPr>
                <w:rFonts w:hint="eastAsia" w:ascii="宋体" w:hAnsi="宋体"/>
                <w:b/>
                <w:szCs w:val="21"/>
                <w:highlight w:val="none"/>
              </w:rPr>
              <w:t>分</w:t>
            </w:r>
            <w:r>
              <w:rPr>
                <w:rFonts w:hint="eastAsia" w:ascii="宋体" w:hAnsi="宋体"/>
                <w:b/>
                <w:bCs/>
                <w:szCs w:val="21"/>
                <w:highlight w:val="none"/>
              </w:rPr>
              <w:t>）</w:t>
            </w:r>
          </w:p>
        </w:tc>
        <w:tc>
          <w:tcPr>
            <w:tcW w:w="731" w:type="pct"/>
            <w:noWrap w:val="0"/>
            <w:vAlign w:val="center"/>
          </w:tcPr>
          <w:p w14:paraId="2A59CF8A">
            <w:pPr>
              <w:adjustRightInd w:val="0"/>
              <w:snapToGrid w:val="0"/>
              <w:spacing w:line="400" w:lineRule="atLeast"/>
              <w:jc w:val="center"/>
              <w:textAlignment w:val="baseline"/>
              <w:rPr>
                <w:rFonts w:ascii="宋体" w:hAnsi="宋体" w:cs="宋体"/>
                <w:bCs/>
                <w:szCs w:val="21"/>
                <w:highlight w:val="none"/>
              </w:rPr>
            </w:pPr>
            <w:r>
              <w:rPr>
                <w:rFonts w:hint="eastAsia" w:ascii="宋体" w:hAnsi="宋体" w:cs="宋体"/>
                <w:b/>
                <w:highlight w:val="none"/>
              </w:rPr>
              <w:t>信誉分</w:t>
            </w:r>
            <w:r>
              <w:rPr>
                <w:rFonts w:hint="eastAsia" w:ascii="宋体" w:hAnsi="宋体" w:cs="宋体"/>
                <w:b/>
                <w:highlight w:val="none"/>
                <w:lang w:val="en-US" w:eastAsia="zh-CN"/>
              </w:rPr>
              <w:t xml:space="preserve">   (10</w:t>
            </w:r>
            <w:r>
              <w:rPr>
                <w:rFonts w:hint="eastAsia" w:ascii="宋体" w:hAnsi="宋体" w:cs="宋体"/>
                <w:b/>
                <w:highlight w:val="none"/>
              </w:rPr>
              <w:t>分</w:t>
            </w:r>
            <w:r>
              <w:rPr>
                <w:rFonts w:hint="eastAsia" w:ascii="宋体" w:hAnsi="宋体" w:cs="宋体"/>
                <w:b/>
                <w:highlight w:val="none"/>
                <w:lang w:val="en-US" w:eastAsia="zh-CN"/>
              </w:rPr>
              <w:t>)</w:t>
            </w:r>
          </w:p>
        </w:tc>
        <w:tc>
          <w:tcPr>
            <w:tcW w:w="3314" w:type="pct"/>
            <w:noWrap w:val="0"/>
            <w:vAlign w:val="center"/>
          </w:tcPr>
          <w:p w14:paraId="01247C72">
            <w:pPr>
              <w:numPr>
                <w:ilvl w:val="0"/>
                <w:numId w:val="0"/>
              </w:numPr>
              <w:spacing w:line="360" w:lineRule="auto"/>
              <w:ind w:firstLine="420" w:firstLineChars="200"/>
              <w:rPr>
                <w:rFonts w:hint="eastAsia" w:ascii="宋体" w:hAnsi="宋体" w:cs="宋体"/>
                <w:b w:val="0"/>
                <w:bCs w:val="0"/>
                <w:highlight w:val="none"/>
              </w:rPr>
            </w:pPr>
            <w:r>
              <w:rPr>
                <w:rFonts w:hint="eastAsia" w:ascii="宋体" w:hAnsi="宋体" w:eastAsia="宋体" w:cs="宋体"/>
                <w:b w:val="0"/>
                <w:bCs w:val="0"/>
                <w:kern w:val="2"/>
                <w:sz w:val="21"/>
                <w:szCs w:val="24"/>
                <w:lang w:val="en-US" w:eastAsia="zh-CN" w:bidi="ar-SA"/>
              </w:rPr>
              <w:t>（1）</w:t>
            </w:r>
            <w:r>
              <w:rPr>
                <w:rFonts w:hint="eastAsia" w:ascii="宋体" w:hAnsi="宋体" w:cs="宋体"/>
                <w:b w:val="0"/>
                <w:bCs w:val="0"/>
                <w:highlight w:val="none"/>
              </w:rPr>
              <w:t>投标人具有有效的质量管理体系认证、信息安全管理体系认证证书的，每提供一个证书得1.5分，此项满分3分。（在</w:t>
            </w:r>
            <w:r>
              <w:rPr>
                <w:rFonts w:hint="eastAsia" w:ascii="宋体" w:hAnsi="宋体" w:cs="宋体"/>
                <w:b w:val="0"/>
                <w:bCs w:val="0"/>
                <w:highlight w:val="none"/>
                <w:lang w:val="en-US" w:eastAsia="zh-CN"/>
              </w:rPr>
              <w:t>投标</w:t>
            </w:r>
            <w:r>
              <w:rPr>
                <w:rFonts w:hint="eastAsia" w:ascii="宋体" w:hAnsi="宋体" w:cs="宋体"/>
                <w:b w:val="0"/>
                <w:bCs w:val="0"/>
                <w:highlight w:val="none"/>
              </w:rPr>
              <w:t>文件中提供证书复印件并加盖</w:t>
            </w:r>
            <w:r>
              <w:rPr>
                <w:rFonts w:hint="eastAsia" w:ascii="宋体" w:hAnsi="宋体" w:cs="宋体"/>
                <w:b w:val="0"/>
                <w:bCs w:val="0"/>
                <w:highlight w:val="none"/>
                <w:lang w:val="en-US" w:eastAsia="zh-CN"/>
              </w:rPr>
              <w:t>投标人电子</w:t>
            </w:r>
            <w:r>
              <w:rPr>
                <w:rFonts w:hint="eastAsia" w:ascii="宋体" w:hAnsi="宋体" w:cs="宋体"/>
                <w:b w:val="0"/>
                <w:bCs w:val="0"/>
                <w:highlight w:val="none"/>
              </w:rPr>
              <w:t>公章，否则不得分）</w:t>
            </w:r>
          </w:p>
          <w:p w14:paraId="11C0D3A2">
            <w:pPr>
              <w:numPr>
                <w:ilvl w:val="0"/>
                <w:numId w:val="0"/>
              </w:numPr>
              <w:spacing w:line="360" w:lineRule="auto"/>
              <w:ind w:firstLine="420" w:firstLineChars="200"/>
              <w:rPr>
                <w:rFonts w:hint="eastAsia" w:ascii="宋体" w:hAnsi="宋体" w:cs="宋体"/>
                <w:highlight w:val="none"/>
              </w:rPr>
            </w:pPr>
            <w:r>
              <w:rPr>
                <w:rFonts w:hint="eastAsia" w:ascii="宋体" w:hAnsi="宋体" w:eastAsia="宋体" w:cs="宋体"/>
                <w:kern w:val="2"/>
                <w:sz w:val="21"/>
                <w:szCs w:val="24"/>
                <w:lang w:val="en-US" w:eastAsia="zh-CN" w:bidi="ar-SA"/>
              </w:rPr>
              <w:t>（2）</w:t>
            </w:r>
            <w:r>
              <w:rPr>
                <w:rFonts w:hint="eastAsia" w:ascii="宋体" w:hAnsi="宋体" w:cs="宋体"/>
                <w:highlight w:val="none"/>
              </w:rPr>
              <w:t>投标人自主研发的档案管理系统具有</w:t>
            </w:r>
            <w:r>
              <w:rPr>
                <w:rFonts w:hint="eastAsia" w:ascii="宋体" w:hAnsi="宋体" w:cs="宋体"/>
                <w:highlight w:val="none"/>
                <w:lang w:val="zh-CN"/>
              </w:rPr>
              <w:t>国产化方面的兼容适配证书，</w:t>
            </w:r>
            <w:r>
              <w:rPr>
                <w:rFonts w:hint="eastAsia" w:ascii="宋体" w:hAnsi="宋体" w:cs="宋体"/>
                <w:highlight w:val="none"/>
              </w:rPr>
              <w:t>包括CPU、操作系统、数据库。</w:t>
            </w:r>
            <w:r>
              <w:rPr>
                <w:rFonts w:hint="eastAsia" w:ascii="宋体" w:hAnsi="宋体" w:cs="宋体"/>
                <w:highlight w:val="none"/>
                <w:lang w:val="zh-CN"/>
              </w:rPr>
              <w:t>每个</w:t>
            </w:r>
            <w:r>
              <w:rPr>
                <w:rFonts w:hint="eastAsia" w:ascii="宋体" w:hAnsi="宋体" w:cs="宋体"/>
                <w:highlight w:val="none"/>
              </w:rPr>
              <w:t>1分，满分</w:t>
            </w:r>
            <w:r>
              <w:rPr>
                <w:rFonts w:hint="eastAsia" w:ascii="宋体" w:hAnsi="宋体" w:cs="宋体"/>
                <w:highlight w:val="none"/>
                <w:lang w:val="en-US" w:eastAsia="zh-CN"/>
              </w:rPr>
              <w:t>4</w:t>
            </w:r>
            <w:r>
              <w:rPr>
                <w:rFonts w:hint="eastAsia" w:ascii="宋体" w:hAnsi="宋体" w:cs="宋体"/>
                <w:highlight w:val="none"/>
              </w:rPr>
              <w:t>分（</w:t>
            </w:r>
            <w:r>
              <w:rPr>
                <w:rFonts w:hint="eastAsia" w:ascii="宋体" w:hAnsi="宋体" w:cs="宋体"/>
                <w:b w:val="0"/>
                <w:bCs w:val="0"/>
                <w:highlight w:val="none"/>
              </w:rPr>
              <w:t>在</w:t>
            </w:r>
            <w:r>
              <w:rPr>
                <w:rFonts w:hint="eastAsia" w:ascii="宋体" w:hAnsi="宋体" w:cs="宋体"/>
                <w:b w:val="0"/>
                <w:bCs w:val="0"/>
                <w:highlight w:val="none"/>
                <w:lang w:val="en-US" w:eastAsia="zh-CN"/>
              </w:rPr>
              <w:t>投标</w:t>
            </w:r>
            <w:r>
              <w:rPr>
                <w:rFonts w:hint="eastAsia" w:ascii="宋体" w:hAnsi="宋体" w:cs="宋体"/>
                <w:b w:val="0"/>
                <w:bCs w:val="0"/>
                <w:highlight w:val="none"/>
              </w:rPr>
              <w:t>文件中提供证书复印件并加盖</w:t>
            </w:r>
            <w:r>
              <w:rPr>
                <w:rFonts w:hint="eastAsia" w:ascii="宋体" w:hAnsi="宋体" w:cs="宋体"/>
                <w:b w:val="0"/>
                <w:bCs w:val="0"/>
                <w:highlight w:val="none"/>
                <w:lang w:val="en-US" w:eastAsia="zh-CN"/>
              </w:rPr>
              <w:t>投标人电子</w:t>
            </w:r>
            <w:r>
              <w:rPr>
                <w:rFonts w:hint="eastAsia" w:ascii="宋体" w:hAnsi="宋体" w:cs="宋体"/>
                <w:b w:val="0"/>
                <w:bCs w:val="0"/>
                <w:highlight w:val="none"/>
              </w:rPr>
              <w:t>公章，否则不得分</w:t>
            </w:r>
            <w:r>
              <w:rPr>
                <w:rFonts w:hint="eastAsia" w:ascii="宋体" w:hAnsi="宋体" w:cs="宋体"/>
                <w:highlight w:val="none"/>
              </w:rPr>
              <w:t>）</w:t>
            </w:r>
          </w:p>
          <w:p w14:paraId="531469C4">
            <w:pPr>
              <w:numPr>
                <w:ilvl w:val="0"/>
                <w:numId w:val="0"/>
              </w:numPr>
              <w:spacing w:line="360" w:lineRule="auto"/>
              <w:ind w:firstLine="420" w:firstLineChars="200"/>
              <w:rPr>
                <w:rFonts w:ascii="宋体" w:hAnsi="宋体"/>
                <w:bCs/>
                <w:szCs w:val="21"/>
                <w:highlight w:val="none"/>
              </w:rPr>
            </w:pPr>
            <w:r>
              <w:rPr>
                <w:rFonts w:ascii="宋体" w:hAnsi="宋体" w:eastAsia="宋体" w:cs="Times New Roman"/>
                <w:bCs/>
                <w:kern w:val="2"/>
                <w:sz w:val="21"/>
                <w:szCs w:val="21"/>
                <w:lang w:val="en-US" w:eastAsia="zh-CN" w:bidi="ar-SA"/>
              </w:rPr>
              <w:t>（3）</w:t>
            </w:r>
            <w:r>
              <w:rPr>
                <w:rFonts w:hint="eastAsia" w:ascii="宋体" w:hAnsi="宋体" w:cs="宋体"/>
                <w:highlight w:val="none"/>
              </w:rPr>
              <w:t>投标人自主研发的档案管理系统具有省级或国家级检测机构提供的软件检测报告并具有计算机版权证书的，得</w:t>
            </w:r>
            <w:r>
              <w:rPr>
                <w:rFonts w:hint="eastAsia" w:ascii="宋体" w:hAnsi="宋体" w:cs="宋体"/>
                <w:highlight w:val="none"/>
                <w:lang w:val="en-US" w:eastAsia="zh-CN"/>
              </w:rPr>
              <w:t>3</w:t>
            </w:r>
            <w:r>
              <w:rPr>
                <w:rFonts w:hint="eastAsia" w:ascii="宋体" w:hAnsi="宋体" w:cs="宋体"/>
                <w:highlight w:val="none"/>
              </w:rPr>
              <w:t>分，不提供不得分（关键页</w:t>
            </w:r>
            <w:r>
              <w:rPr>
                <w:rFonts w:hint="eastAsia" w:ascii="宋体" w:hAnsi="宋体" w:cs="宋体"/>
                <w:highlight w:val="none"/>
                <w:lang w:val="zh-CN"/>
              </w:rPr>
              <w:t>复印件并加盖</w:t>
            </w:r>
            <w:r>
              <w:rPr>
                <w:rFonts w:hint="eastAsia" w:ascii="宋体" w:hAnsi="宋体" w:cs="宋体"/>
                <w:b w:val="0"/>
                <w:bCs w:val="0"/>
                <w:highlight w:val="none"/>
                <w:lang w:val="en-US" w:eastAsia="zh-CN"/>
              </w:rPr>
              <w:t>投标人电子</w:t>
            </w:r>
            <w:r>
              <w:rPr>
                <w:rFonts w:hint="eastAsia" w:ascii="宋体" w:hAnsi="宋体" w:cs="宋体"/>
                <w:b w:val="0"/>
                <w:bCs w:val="0"/>
                <w:highlight w:val="none"/>
              </w:rPr>
              <w:t>公章</w:t>
            </w:r>
            <w:r>
              <w:rPr>
                <w:rFonts w:hint="eastAsia" w:ascii="宋体" w:hAnsi="宋体" w:cs="宋体"/>
                <w:highlight w:val="none"/>
                <w:lang w:val="zh-CN"/>
              </w:rPr>
              <w:t>，否则不得分</w:t>
            </w:r>
            <w:r>
              <w:rPr>
                <w:rFonts w:hint="eastAsia" w:ascii="宋体" w:hAnsi="宋体" w:cs="宋体"/>
                <w:highlight w:val="none"/>
              </w:rPr>
              <w:t>）</w:t>
            </w:r>
          </w:p>
        </w:tc>
      </w:tr>
      <w:tr w14:paraId="5110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Merge w:val="continue"/>
            <w:noWrap w:val="0"/>
            <w:vAlign w:val="center"/>
          </w:tcPr>
          <w:p w14:paraId="553D78C2">
            <w:pPr>
              <w:snapToGrid w:val="0"/>
              <w:spacing w:line="360" w:lineRule="exact"/>
              <w:jc w:val="center"/>
              <w:rPr>
                <w:rFonts w:hint="eastAsia" w:ascii="宋体" w:hAnsi="宋体"/>
                <w:szCs w:val="21"/>
                <w:highlight w:val="none"/>
              </w:rPr>
            </w:pPr>
          </w:p>
        </w:tc>
        <w:tc>
          <w:tcPr>
            <w:tcW w:w="661" w:type="pct"/>
            <w:vMerge w:val="continue"/>
            <w:noWrap w:val="0"/>
            <w:vAlign w:val="center"/>
          </w:tcPr>
          <w:p w14:paraId="38A45740">
            <w:pPr>
              <w:snapToGrid w:val="0"/>
              <w:spacing w:line="360" w:lineRule="exact"/>
              <w:jc w:val="center"/>
              <w:rPr>
                <w:rFonts w:hint="eastAsia" w:ascii="宋体" w:hAnsi="宋体"/>
                <w:b/>
                <w:szCs w:val="21"/>
                <w:highlight w:val="none"/>
              </w:rPr>
            </w:pPr>
          </w:p>
        </w:tc>
        <w:tc>
          <w:tcPr>
            <w:tcW w:w="731" w:type="pct"/>
            <w:noWrap w:val="0"/>
            <w:vAlign w:val="center"/>
          </w:tcPr>
          <w:p w14:paraId="58B87C4D">
            <w:pPr>
              <w:adjustRightInd w:val="0"/>
              <w:snapToGrid w:val="0"/>
              <w:spacing w:line="400" w:lineRule="atLeast"/>
              <w:jc w:val="center"/>
              <w:textAlignment w:val="baseline"/>
              <w:rPr>
                <w:rFonts w:hint="eastAsia" w:ascii="宋体" w:hAnsi="宋体" w:cs="宋体"/>
                <w:bCs/>
                <w:szCs w:val="21"/>
                <w:highlight w:val="none"/>
              </w:rPr>
            </w:pPr>
            <w:r>
              <w:rPr>
                <w:rFonts w:hint="eastAsia" w:ascii="宋体" w:hAnsi="宋体" w:cs="宋体"/>
                <w:b/>
                <w:bCs w:val="0"/>
                <w:szCs w:val="21"/>
                <w:highlight w:val="none"/>
              </w:rPr>
              <w:t>业绩</w:t>
            </w:r>
            <w:r>
              <w:rPr>
                <w:rFonts w:hint="eastAsia" w:ascii="宋体" w:hAnsi="宋体" w:cs="宋体"/>
                <w:b/>
                <w:highlight w:val="none"/>
                <w:lang w:val="en-US" w:eastAsia="zh-CN"/>
              </w:rPr>
              <w:t>(5</w:t>
            </w:r>
            <w:r>
              <w:rPr>
                <w:rFonts w:hint="eastAsia" w:ascii="宋体" w:hAnsi="宋体" w:cs="宋体"/>
                <w:b/>
                <w:highlight w:val="none"/>
              </w:rPr>
              <w:t>分</w:t>
            </w:r>
            <w:r>
              <w:rPr>
                <w:rFonts w:hint="eastAsia" w:ascii="宋体" w:hAnsi="宋体" w:cs="宋体"/>
                <w:b/>
                <w:highlight w:val="none"/>
                <w:lang w:val="en-US" w:eastAsia="zh-CN"/>
              </w:rPr>
              <w:t>)</w:t>
            </w:r>
          </w:p>
        </w:tc>
        <w:tc>
          <w:tcPr>
            <w:tcW w:w="3314" w:type="pct"/>
            <w:noWrap w:val="0"/>
            <w:vAlign w:val="center"/>
          </w:tcPr>
          <w:p w14:paraId="529A42E9">
            <w:pPr>
              <w:snapToGrid w:val="0"/>
              <w:spacing w:line="360" w:lineRule="exact"/>
              <w:ind w:firstLine="443" w:firstLineChars="211"/>
              <w:rPr>
                <w:rFonts w:hint="eastAsia" w:ascii="宋体" w:hAnsi="宋体"/>
                <w:bCs/>
                <w:szCs w:val="21"/>
                <w:highlight w:val="none"/>
              </w:rPr>
            </w:pPr>
            <w:r>
              <w:rPr>
                <w:rFonts w:hint="eastAsia" w:ascii="宋体" w:hAnsi="宋体" w:cs="宋体"/>
                <w:bCs/>
                <w:highlight w:val="none"/>
              </w:rPr>
              <w:t>投标人自2021年</w:t>
            </w:r>
            <w:r>
              <w:rPr>
                <w:rFonts w:hint="eastAsia" w:ascii="宋体" w:hAnsi="宋体" w:cs="宋体"/>
                <w:bCs/>
                <w:highlight w:val="none"/>
                <w:lang w:val="en-US" w:eastAsia="zh-CN"/>
              </w:rPr>
              <w:t>1</w:t>
            </w:r>
            <w:r>
              <w:rPr>
                <w:rFonts w:hint="eastAsia" w:ascii="宋体" w:hAnsi="宋体" w:cs="宋体"/>
                <w:bCs/>
                <w:highlight w:val="none"/>
              </w:rPr>
              <w:t>月1日以来具有同类项目业绩的，每有一个得1分，此项满分</w:t>
            </w:r>
            <w:r>
              <w:rPr>
                <w:rFonts w:hint="eastAsia" w:ascii="宋体" w:hAnsi="宋体" w:cs="宋体"/>
                <w:bCs/>
                <w:highlight w:val="none"/>
                <w:lang w:val="en-US" w:eastAsia="zh-CN"/>
              </w:rPr>
              <w:t>5</w:t>
            </w:r>
            <w:r>
              <w:rPr>
                <w:rFonts w:hint="eastAsia" w:ascii="宋体" w:hAnsi="宋体" w:cs="宋体"/>
                <w:bCs/>
                <w:highlight w:val="none"/>
              </w:rPr>
              <w:t>分（需提供中标/成交通知书或合同复印件并加盖单位公章，否则不得分）</w:t>
            </w:r>
          </w:p>
        </w:tc>
      </w:tr>
      <w:tr w14:paraId="1C95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4"/>
            <w:noWrap w:val="0"/>
            <w:vAlign w:val="center"/>
          </w:tcPr>
          <w:p w14:paraId="4D1C89A8">
            <w:pPr>
              <w:pStyle w:val="12"/>
              <w:snapToGrid w:val="0"/>
              <w:spacing w:line="360" w:lineRule="exact"/>
              <w:rPr>
                <w:rFonts w:hint="eastAsia" w:hAnsi="宋体"/>
                <w:b/>
                <w:bCs/>
                <w:sz w:val="21"/>
                <w:highlight w:val="none"/>
              </w:rPr>
            </w:pPr>
            <w:r>
              <w:rPr>
                <w:rFonts w:hint="eastAsia" w:hAnsi="宋体"/>
                <w:b/>
                <w:bCs/>
                <w:sz w:val="21"/>
                <w:highlight w:val="none"/>
              </w:rPr>
              <w:t>总得分=1+2+3</w:t>
            </w:r>
          </w:p>
          <w:p w14:paraId="22716CFF">
            <w:pPr>
              <w:pStyle w:val="12"/>
              <w:snapToGrid w:val="0"/>
              <w:spacing w:line="360" w:lineRule="exact"/>
              <w:rPr>
                <w:rFonts w:hAnsi="宋体"/>
                <w:b/>
                <w:bCs/>
                <w:sz w:val="21"/>
                <w:highlight w:val="none"/>
              </w:rPr>
            </w:pPr>
            <w:r>
              <w:rPr>
                <w:rFonts w:hint="eastAsia" w:hAnsi="宋体"/>
                <w:b/>
                <w:bCs/>
                <w:sz w:val="21"/>
                <w:highlight w:val="none"/>
              </w:rPr>
              <w:t>备注：本项目为服务类项目，不涉及节能环保政策考核。</w:t>
            </w:r>
          </w:p>
        </w:tc>
      </w:tr>
    </w:tbl>
    <w:p w14:paraId="56A62987">
      <w:pPr>
        <w:pStyle w:val="12"/>
        <w:spacing w:line="360" w:lineRule="exact"/>
        <w:ind w:firstLine="420"/>
        <w:rPr>
          <w:rFonts w:hint="eastAsia" w:hAnsi="宋体"/>
          <w:bCs/>
          <w:sz w:val="21"/>
          <w:highlight w:val="none"/>
        </w:rPr>
      </w:pPr>
      <w:r>
        <w:rPr>
          <w:rFonts w:hint="eastAsia" w:hAnsi="宋体"/>
          <w:bCs/>
          <w:sz w:val="21"/>
          <w:highlight w:val="none"/>
        </w:rPr>
        <w:t>注：计分方法按四舍五入取至百分位。</w:t>
      </w:r>
    </w:p>
    <w:p w14:paraId="6CCF2389">
      <w:pPr>
        <w:pStyle w:val="12"/>
        <w:spacing w:line="360" w:lineRule="exact"/>
        <w:ind w:firstLine="420"/>
        <w:rPr>
          <w:rFonts w:hint="eastAsia" w:hAnsi="宋体"/>
          <w:bCs/>
          <w:sz w:val="21"/>
          <w:highlight w:val="none"/>
        </w:rPr>
      </w:pPr>
    </w:p>
    <w:p w14:paraId="06767EDB">
      <w:pPr>
        <w:pStyle w:val="4"/>
        <w:keepNext w:val="0"/>
        <w:keepLines w:val="0"/>
        <w:spacing w:line="360" w:lineRule="exact"/>
        <w:jc w:val="center"/>
        <w:rPr>
          <w:sz w:val="30"/>
          <w:szCs w:val="30"/>
          <w:highlight w:val="none"/>
        </w:rPr>
      </w:pPr>
      <w:r>
        <w:rPr>
          <w:rFonts w:hint="eastAsia"/>
          <w:sz w:val="30"/>
          <w:szCs w:val="30"/>
          <w:highlight w:val="none"/>
        </w:rPr>
        <w:br w:type="page"/>
      </w:r>
      <w:r>
        <w:rPr>
          <w:rFonts w:hint="eastAsia"/>
          <w:sz w:val="30"/>
          <w:szCs w:val="30"/>
          <w:highlight w:val="none"/>
        </w:rPr>
        <w:t>四、中标候选人推荐原则</w:t>
      </w:r>
    </w:p>
    <w:p w14:paraId="0D2266A8">
      <w:pPr>
        <w:pStyle w:val="12"/>
        <w:spacing w:line="360" w:lineRule="exact"/>
        <w:contextualSpacing/>
        <w:rPr>
          <w:rFonts w:hint="eastAsia" w:hAnsi="宋体"/>
          <w:b/>
          <w:bCs/>
          <w:sz w:val="24"/>
          <w:szCs w:val="24"/>
          <w:highlight w:val="none"/>
        </w:rPr>
      </w:pPr>
      <w:r>
        <w:rPr>
          <w:rFonts w:hint="eastAsia" w:hAnsi="宋体"/>
          <w:b/>
          <w:bCs/>
          <w:sz w:val="24"/>
          <w:szCs w:val="24"/>
          <w:highlight w:val="none"/>
        </w:rPr>
        <w:t>（一）综合评分法</w:t>
      </w:r>
    </w:p>
    <w:p w14:paraId="57A38397">
      <w:pPr>
        <w:pStyle w:val="12"/>
        <w:spacing w:line="360" w:lineRule="exact"/>
        <w:ind w:firstLine="420" w:firstLineChars="200"/>
        <w:contextualSpacing/>
        <w:rPr>
          <w:rFonts w:hAnsi="宋体"/>
          <w:sz w:val="21"/>
          <w:highlight w:val="none"/>
        </w:rPr>
      </w:pPr>
      <w:r>
        <w:rPr>
          <w:rFonts w:hint="eastAsia" w:hAnsi="宋体"/>
          <w:sz w:val="21"/>
          <w:highlight w:val="none"/>
        </w:rPr>
        <w:t>1</w:t>
      </w:r>
      <w:r>
        <w:rPr>
          <w:rFonts w:hAnsi="宋体"/>
          <w:sz w:val="21"/>
          <w:highlight w:val="none"/>
        </w:rPr>
        <w:t>.</w:t>
      </w:r>
      <w:r>
        <w:rPr>
          <w:rFonts w:hint="eastAsia" w:hAnsi="宋体"/>
          <w:sz w:val="21"/>
          <w:highlight w:val="none"/>
        </w:rPr>
        <w:t>评标委员会根据原始评标记录和评标结果编写评标报告，并通过电子交易平台向采购人、采购代理机构提交。</w:t>
      </w:r>
    </w:p>
    <w:p w14:paraId="025DC21E">
      <w:pPr>
        <w:pStyle w:val="12"/>
        <w:spacing w:line="360" w:lineRule="exact"/>
        <w:ind w:firstLine="420" w:firstLineChars="200"/>
        <w:contextualSpacing/>
        <w:rPr>
          <w:rFonts w:hAnsi="宋体"/>
          <w:sz w:val="21"/>
          <w:highlight w:val="none"/>
        </w:rPr>
      </w:pPr>
      <w:r>
        <w:rPr>
          <w:rFonts w:hint="eastAsia" w:hAnsi="宋体"/>
          <w:sz w:val="21"/>
          <w:highlight w:val="none"/>
        </w:rPr>
        <w:t>2</w:t>
      </w:r>
      <w:r>
        <w:rPr>
          <w:rFonts w:hAnsi="宋体"/>
          <w:sz w:val="21"/>
          <w:highlight w:val="none"/>
        </w:rPr>
        <w:t>.</w:t>
      </w:r>
      <w:r>
        <w:rPr>
          <w:rFonts w:hint="eastAsia" w:hAnsi="宋体"/>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另有</w:t>
      </w:r>
      <w:r>
        <w:rPr>
          <w:rFonts w:hAnsi="宋体"/>
          <w:sz w:val="21"/>
          <w:highlight w:val="none"/>
        </w:rPr>
        <w:t>约</w:t>
      </w:r>
      <w:r>
        <w:rPr>
          <w:rFonts w:hint="eastAsia" w:hAnsi="宋体"/>
          <w:sz w:val="21"/>
          <w:highlight w:val="none"/>
        </w:rPr>
        <w:t>定</w:t>
      </w:r>
      <w:r>
        <w:rPr>
          <w:rFonts w:hAnsi="宋体"/>
          <w:sz w:val="21"/>
          <w:highlight w:val="none"/>
        </w:rPr>
        <w:t>从其约定</w:t>
      </w:r>
      <w:r>
        <w:rPr>
          <w:rFonts w:hint="eastAsia" w:hAnsi="宋体"/>
          <w:sz w:val="21"/>
          <w:highlight w:val="none"/>
        </w:rPr>
        <w:t>。</w:t>
      </w:r>
    </w:p>
    <w:p w14:paraId="50A74EF1">
      <w:pPr>
        <w:spacing w:line="360" w:lineRule="exact"/>
        <w:ind w:firstLine="482" w:firstLineChars="200"/>
        <w:contextualSpacing/>
        <w:rPr>
          <w:rFonts w:hint="eastAsia" w:hAnsi="宋体"/>
          <w:highlight w:val="none"/>
        </w:rPr>
      </w:pPr>
      <w:r>
        <w:rPr>
          <w:rFonts w:hAnsi="宋体"/>
          <w:b/>
          <w:sz w:val="24"/>
          <w:highlight w:val="none"/>
        </w:rPr>
        <w:br w:type="page"/>
      </w:r>
    </w:p>
    <w:p w14:paraId="028BF3D7">
      <w:pPr>
        <w:spacing w:before="120" w:beforeLines="50" w:after="120" w:afterLines="50" w:line="400" w:lineRule="exact"/>
        <w:rPr>
          <w:rFonts w:hint="eastAsia" w:ascii="宋体" w:hAnsi="宋体"/>
          <w:b/>
          <w:sz w:val="24"/>
          <w:highlight w:val="none"/>
        </w:rPr>
      </w:pPr>
    </w:p>
    <w:p w14:paraId="63ABD148">
      <w:pPr>
        <w:spacing w:before="120" w:beforeLines="50" w:after="120" w:afterLines="50" w:line="400" w:lineRule="exact"/>
        <w:rPr>
          <w:rFonts w:hint="eastAsia" w:ascii="宋体" w:hAnsi="宋体"/>
          <w:b/>
          <w:sz w:val="24"/>
          <w:highlight w:val="none"/>
        </w:rPr>
      </w:pPr>
    </w:p>
    <w:p w14:paraId="7B011B36">
      <w:pPr>
        <w:spacing w:before="120" w:beforeLines="50" w:after="120" w:afterLines="50" w:line="400" w:lineRule="exact"/>
        <w:rPr>
          <w:rFonts w:ascii="宋体" w:hAnsi="宋体"/>
          <w:b/>
          <w:sz w:val="24"/>
          <w:highlight w:val="none"/>
        </w:rPr>
      </w:pPr>
    </w:p>
    <w:p w14:paraId="2CDD9BD0">
      <w:pPr>
        <w:spacing w:before="120" w:beforeLines="50" w:after="120" w:afterLines="50" w:line="400" w:lineRule="exact"/>
        <w:rPr>
          <w:rFonts w:ascii="宋体" w:hAnsi="宋体"/>
          <w:b/>
          <w:sz w:val="24"/>
          <w:highlight w:val="none"/>
        </w:rPr>
      </w:pPr>
    </w:p>
    <w:p w14:paraId="3BC989AC">
      <w:pPr>
        <w:spacing w:before="120" w:beforeLines="50" w:after="120" w:afterLines="50" w:line="400" w:lineRule="exact"/>
        <w:rPr>
          <w:rFonts w:hint="eastAsia" w:ascii="宋体" w:hAnsi="宋体"/>
          <w:b/>
          <w:sz w:val="24"/>
          <w:highlight w:val="none"/>
        </w:rPr>
      </w:pPr>
    </w:p>
    <w:p w14:paraId="4EEE571D">
      <w:pPr>
        <w:spacing w:before="120" w:beforeLines="50" w:after="120" w:afterLines="50" w:line="400" w:lineRule="exact"/>
        <w:rPr>
          <w:rFonts w:ascii="宋体" w:hAnsi="宋体"/>
          <w:b/>
          <w:sz w:val="24"/>
          <w:highlight w:val="none"/>
        </w:rPr>
      </w:pPr>
    </w:p>
    <w:p w14:paraId="5C398DCD">
      <w:pPr>
        <w:spacing w:before="120" w:beforeLines="50" w:after="120" w:afterLines="50" w:line="400" w:lineRule="exact"/>
        <w:rPr>
          <w:rFonts w:hint="eastAsia" w:ascii="宋体" w:hAnsi="宋体"/>
          <w:b/>
          <w:sz w:val="24"/>
          <w:highlight w:val="none"/>
        </w:rPr>
      </w:pPr>
    </w:p>
    <w:p w14:paraId="68A22B42">
      <w:pPr>
        <w:spacing w:before="120" w:beforeLines="50" w:after="120" w:afterLines="50" w:line="400" w:lineRule="exact"/>
        <w:rPr>
          <w:rFonts w:hint="eastAsia" w:ascii="宋体" w:hAnsi="宋体"/>
          <w:b/>
          <w:sz w:val="24"/>
          <w:highlight w:val="none"/>
        </w:rPr>
      </w:pPr>
    </w:p>
    <w:p w14:paraId="634B2021">
      <w:pPr>
        <w:spacing w:before="120" w:beforeLines="50" w:after="120" w:afterLines="50" w:line="400" w:lineRule="exact"/>
        <w:rPr>
          <w:rFonts w:hint="eastAsia" w:ascii="宋体" w:hAnsi="宋体"/>
          <w:b/>
          <w:sz w:val="24"/>
          <w:highlight w:val="none"/>
        </w:rPr>
      </w:pPr>
    </w:p>
    <w:p w14:paraId="5DD817AA">
      <w:pPr>
        <w:spacing w:before="120" w:beforeLines="50" w:after="120" w:afterLines="50" w:line="400" w:lineRule="exact"/>
        <w:rPr>
          <w:rFonts w:hint="eastAsia" w:ascii="宋体" w:hAnsi="宋体"/>
          <w:b/>
          <w:sz w:val="24"/>
          <w:highlight w:val="none"/>
        </w:rPr>
      </w:pPr>
    </w:p>
    <w:p w14:paraId="4E9337D4">
      <w:pPr>
        <w:spacing w:before="120" w:beforeLines="50" w:after="120" w:afterLines="50" w:line="400" w:lineRule="exact"/>
        <w:rPr>
          <w:rFonts w:hint="eastAsia" w:ascii="宋体" w:hAnsi="宋体"/>
          <w:b/>
          <w:sz w:val="24"/>
          <w:highlight w:val="none"/>
        </w:rPr>
      </w:pPr>
    </w:p>
    <w:p w14:paraId="137B3825">
      <w:pPr>
        <w:pStyle w:val="3"/>
        <w:jc w:val="center"/>
        <w:rPr>
          <w:rFonts w:hint="eastAsia"/>
          <w:highlight w:val="none"/>
        </w:rPr>
      </w:pPr>
      <w:bookmarkStart w:id="192" w:name="_Toc25250"/>
      <w:r>
        <w:rPr>
          <w:rFonts w:hint="eastAsia"/>
          <w:highlight w:val="none"/>
        </w:rPr>
        <w:t>第五章  拟签订的合同文本</w:t>
      </w:r>
      <w:bookmarkEnd w:id="192"/>
    </w:p>
    <w:p w14:paraId="73DA77E3">
      <w:pPr>
        <w:snapToGrid w:val="0"/>
        <w:jc w:val="center"/>
        <w:rPr>
          <w:rFonts w:hint="eastAsia" w:ascii="宋体" w:hAnsi="宋体"/>
          <w:bCs/>
          <w:sz w:val="32"/>
          <w:szCs w:val="32"/>
          <w:highlight w:val="none"/>
        </w:rPr>
      </w:pPr>
    </w:p>
    <w:p w14:paraId="696C4218">
      <w:pPr>
        <w:snapToGrid w:val="0"/>
        <w:jc w:val="center"/>
        <w:rPr>
          <w:rFonts w:hint="eastAsia" w:ascii="宋体" w:hAnsi="宋体"/>
          <w:bCs/>
          <w:sz w:val="32"/>
          <w:szCs w:val="32"/>
          <w:highlight w:val="none"/>
        </w:rPr>
      </w:pPr>
    </w:p>
    <w:p w14:paraId="2E81EC59">
      <w:pPr>
        <w:snapToGrid w:val="0"/>
        <w:jc w:val="center"/>
        <w:rPr>
          <w:rFonts w:hint="eastAsia" w:ascii="宋体" w:hAnsi="宋体"/>
          <w:bCs/>
          <w:sz w:val="32"/>
          <w:szCs w:val="32"/>
          <w:highlight w:val="none"/>
        </w:rPr>
      </w:pPr>
    </w:p>
    <w:p w14:paraId="3AD84DE8">
      <w:pPr>
        <w:snapToGrid w:val="0"/>
        <w:jc w:val="center"/>
        <w:rPr>
          <w:rFonts w:hint="eastAsia" w:ascii="宋体" w:hAnsi="宋体"/>
          <w:bCs/>
          <w:sz w:val="32"/>
          <w:szCs w:val="32"/>
          <w:highlight w:val="none"/>
        </w:rPr>
      </w:pPr>
    </w:p>
    <w:p w14:paraId="0368F70E">
      <w:pPr>
        <w:snapToGrid w:val="0"/>
        <w:jc w:val="center"/>
        <w:rPr>
          <w:rFonts w:hint="eastAsia" w:ascii="宋体" w:hAnsi="宋体"/>
          <w:bCs/>
          <w:sz w:val="32"/>
          <w:szCs w:val="32"/>
          <w:highlight w:val="none"/>
        </w:rPr>
      </w:pPr>
    </w:p>
    <w:p w14:paraId="3A43E5BD">
      <w:pPr>
        <w:snapToGrid w:val="0"/>
        <w:jc w:val="center"/>
        <w:rPr>
          <w:rFonts w:hint="eastAsia" w:ascii="宋体" w:hAnsi="宋体"/>
          <w:bCs/>
          <w:sz w:val="32"/>
          <w:szCs w:val="32"/>
          <w:highlight w:val="none"/>
        </w:rPr>
      </w:pPr>
    </w:p>
    <w:p w14:paraId="21F44A7F">
      <w:pPr>
        <w:snapToGrid w:val="0"/>
        <w:jc w:val="center"/>
        <w:rPr>
          <w:rFonts w:hint="eastAsia" w:ascii="宋体" w:hAnsi="宋体"/>
          <w:bCs/>
          <w:sz w:val="32"/>
          <w:szCs w:val="32"/>
          <w:highlight w:val="none"/>
        </w:rPr>
      </w:pPr>
    </w:p>
    <w:p w14:paraId="151B3BCF">
      <w:pPr>
        <w:snapToGrid w:val="0"/>
        <w:jc w:val="center"/>
        <w:rPr>
          <w:rFonts w:hint="eastAsia" w:ascii="宋体" w:hAnsi="宋体"/>
          <w:bCs/>
          <w:sz w:val="32"/>
          <w:szCs w:val="32"/>
          <w:highlight w:val="none"/>
        </w:rPr>
      </w:pPr>
    </w:p>
    <w:p w14:paraId="408DFC22">
      <w:pPr>
        <w:snapToGrid w:val="0"/>
        <w:jc w:val="center"/>
        <w:rPr>
          <w:rFonts w:hint="eastAsia" w:ascii="宋体" w:hAnsi="宋体"/>
          <w:bCs/>
          <w:sz w:val="32"/>
          <w:szCs w:val="32"/>
          <w:highlight w:val="none"/>
        </w:rPr>
      </w:pPr>
    </w:p>
    <w:p w14:paraId="2D8FDED9">
      <w:pPr>
        <w:snapToGrid w:val="0"/>
        <w:jc w:val="center"/>
        <w:rPr>
          <w:rFonts w:hint="eastAsia" w:ascii="宋体" w:hAnsi="宋体"/>
          <w:bCs/>
          <w:sz w:val="32"/>
          <w:szCs w:val="32"/>
          <w:highlight w:val="none"/>
        </w:rPr>
      </w:pPr>
    </w:p>
    <w:p w14:paraId="1C3BE82F">
      <w:pPr>
        <w:snapToGrid w:val="0"/>
        <w:jc w:val="center"/>
        <w:rPr>
          <w:rFonts w:hint="eastAsia" w:ascii="宋体" w:hAnsi="宋体"/>
          <w:bCs/>
          <w:sz w:val="32"/>
          <w:szCs w:val="32"/>
          <w:highlight w:val="none"/>
        </w:rPr>
      </w:pPr>
    </w:p>
    <w:p w14:paraId="15099C7F">
      <w:pPr>
        <w:spacing w:line="520" w:lineRule="exact"/>
        <w:jc w:val="center"/>
        <w:rPr>
          <w:rFonts w:ascii="宋体" w:hAnsi="宋体" w:cs="Courier New"/>
          <w:b/>
          <w:sz w:val="32"/>
          <w:szCs w:val="32"/>
          <w:highlight w:val="none"/>
        </w:rPr>
      </w:pPr>
      <w:r>
        <w:rPr>
          <w:rFonts w:ascii="宋体" w:hAnsi="宋体"/>
          <w:bCs/>
          <w:highlight w:val="none"/>
        </w:rPr>
        <w:br w:type="page"/>
      </w:r>
      <w:r>
        <w:rPr>
          <w:rFonts w:hint="eastAsia" w:eastAsia="华文中宋"/>
          <w:b/>
          <w:sz w:val="44"/>
          <w:szCs w:val="44"/>
          <w:highlight w:val="none"/>
        </w:rPr>
        <w:t xml:space="preserve">合 同 </w:t>
      </w:r>
      <w:r>
        <w:rPr>
          <w:rFonts w:eastAsia="华文中宋"/>
          <w:b/>
          <w:sz w:val="44"/>
          <w:szCs w:val="44"/>
          <w:highlight w:val="none"/>
        </w:rPr>
        <w:t>书</w:t>
      </w:r>
    </w:p>
    <w:p w14:paraId="4864B284">
      <w:pPr>
        <w:spacing w:line="360" w:lineRule="exact"/>
        <w:rPr>
          <w:rFonts w:ascii="宋体" w:hAnsi="宋体" w:cs="Courier New"/>
          <w:b/>
          <w:szCs w:val="21"/>
          <w:highlight w:val="none"/>
        </w:rPr>
      </w:pPr>
    </w:p>
    <w:p w14:paraId="068AEAB9">
      <w:pPr>
        <w:spacing w:line="360" w:lineRule="exact"/>
        <w:ind w:right="800"/>
        <w:rPr>
          <w:rFonts w:ascii="宋体" w:hAnsi="宋体" w:cs="宋体"/>
          <w:szCs w:val="21"/>
          <w:highlight w:val="none"/>
        </w:rPr>
      </w:pPr>
    </w:p>
    <w:p w14:paraId="09F73937">
      <w:pPr>
        <w:spacing w:line="360" w:lineRule="exact"/>
        <w:ind w:right="800"/>
        <w:rPr>
          <w:rFonts w:ascii="宋体" w:hAnsi="宋体" w:cs="宋体"/>
          <w:bCs/>
          <w:szCs w:val="21"/>
          <w:highlight w:val="none"/>
          <w:u w:val="single"/>
        </w:rPr>
      </w:pPr>
      <w:r>
        <w:rPr>
          <w:rFonts w:hint="eastAsia" w:ascii="宋体" w:hAnsi="宋体" w:cs="宋体"/>
          <w:szCs w:val="21"/>
          <w:highlight w:val="none"/>
        </w:rPr>
        <w:t>采购计划号：</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bCs/>
          <w:szCs w:val="21"/>
          <w:highlight w:val="none"/>
        </w:rPr>
        <w:t>合同编号：</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14:paraId="2862EC50">
      <w:pPr>
        <w:spacing w:line="360" w:lineRule="exact"/>
        <w:rPr>
          <w:rFonts w:ascii="宋体" w:hAnsi="宋体" w:cs="宋体"/>
          <w:szCs w:val="21"/>
          <w:highlight w:val="none"/>
          <w:u w:val="single"/>
        </w:rPr>
      </w:pPr>
      <w:r>
        <w:rPr>
          <w:rFonts w:hint="eastAsia" w:ascii="宋体" w:hAnsi="宋体" w:cs="宋体"/>
          <w:szCs w:val="21"/>
          <w:highlight w:val="none"/>
        </w:rPr>
        <w:t>采购人（甲方）：</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供应商（乙方）：</w:t>
      </w:r>
      <w:r>
        <w:rPr>
          <w:rFonts w:ascii="宋体" w:hAnsi="宋体" w:cs="宋体"/>
          <w:szCs w:val="21"/>
          <w:highlight w:val="none"/>
          <w:u w:val="single"/>
        </w:rPr>
        <w:t xml:space="preserve">                </w:t>
      </w:r>
    </w:p>
    <w:p w14:paraId="5F380F6A">
      <w:pPr>
        <w:spacing w:line="360" w:lineRule="exact"/>
        <w:rPr>
          <w:rFonts w:hint="eastAsia" w:ascii="宋体" w:hAnsi="宋体" w:cs="宋体"/>
          <w:szCs w:val="21"/>
          <w:highlight w:val="none"/>
          <w:u w:val="single"/>
        </w:rPr>
      </w:pPr>
      <w:r>
        <w:rPr>
          <w:rFonts w:hint="eastAsia" w:ascii="宋体" w:hAnsi="宋体" w:cs="宋体"/>
          <w:szCs w:val="21"/>
          <w:highlight w:val="none"/>
        </w:rPr>
        <w:t>项目名称：</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项目编号：</w:t>
      </w:r>
      <w:r>
        <w:rPr>
          <w:rFonts w:ascii="宋体" w:hAnsi="宋体" w:cs="宋体"/>
          <w:szCs w:val="21"/>
          <w:highlight w:val="none"/>
          <w:u w:val="single"/>
        </w:rPr>
        <w:t xml:space="preserve">                      </w:t>
      </w:r>
    </w:p>
    <w:p w14:paraId="2C534773">
      <w:pPr>
        <w:spacing w:line="360" w:lineRule="exact"/>
        <w:rPr>
          <w:rFonts w:hint="eastAsia" w:ascii="宋体" w:hAnsi="宋体" w:cs="宋体"/>
          <w:szCs w:val="21"/>
          <w:highlight w:val="none"/>
          <w:u w:val="single"/>
        </w:rPr>
      </w:pPr>
      <w:r>
        <w:rPr>
          <w:rFonts w:hint="eastAsia" w:ascii="宋体" w:hAnsi="宋体" w:cs="宋体"/>
          <w:szCs w:val="21"/>
          <w:highlight w:val="none"/>
        </w:rPr>
        <w:t>签订地点：</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签订时间：</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14:paraId="72D47232">
      <w:pPr>
        <w:spacing w:line="360" w:lineRule="exact"/>
        <w:rPr>
          <w:rFonts w:hint="eastAsia" w:ascii="宋体" w:hAnsi="宋体" w:cs="宋体"/>
          <w:szCs w:val="21"/>
          <w:highlight w:val="none"/>
        </w:rPr>
      </w:pPr>
      <w:r>
        <w:rPr>
          <w:rFonts w:hint="eastAsia" w:ascii="宋体" w:hAnsi="宋体" w:cs="宋体"/>
          <w:szCs w:val="21"/>
          <w:highlight w:val="none"/>
        </w:rPr>
        <w:t>本合同为中小企业预留合同：</w:t>
      </w:r>
      <w:r>
        <w:rPr>
          <w:rFonts w:ascii="宋体" w:hAnsi="宋体" w:cs="宋体"/>
          <w:szCs w:val="21"/>
          <w:highlight w:val="none"/>
          <w:u w:val="single"/>
        </w:rPr>
        <w:t xml:space="preserve">    </w:t>
      </w:r>
      <w:r>
        <w:rPr>
          <w:rFonts w:hint="eastAsia" w:ascii="宋体" w:hAnsi="宋体" w:cs="宋体"/>
          <w:szCs w:val="21"/>
          <w:highlight w:val="none"/>
        </w:rPr>
        <w:t>。</w:t>
      </w:r>
    </w:p>
    <w:p w14:paraId="5B8795FF">
      <w:pPr>
        <w:spacing w:line="360" w:lineRule="exact"/>
        <w:ind w:firstLine="420" w:firstLineChars="200"/>
        <w:rPr>
          <w:rFonts w:ascii="宋体" w:hAnsi="宋体" w:cs="宋体"/>
          <w:szCs w:val="21"/>
          <w:highlight w:val="none"/>
        </w:rPr>
      </w:pPr>
    </w:p>
    <w:p w14:paraId="1B320034">
      <w:pPr>
        <w:snapToGrid w:val="0"/>
        <w:spacing w:line="360" w:lineRule="auto"/>
        <w:ind w:firstLine="420" w:firstLineChars="200"/>
        <w:rPr>
          <w:rFonts w:ascii="宋体" w:hAnsi="宋体"/>
          <w:szCs w:val="21"/>
          <w:highlight w:val="none"/>
        </w:rPr>
      </w:pPr>
      <w:r>
        <w:rPr>
          <w:rFonts w:hint="eastAsia" w:ascii="宋体" w:hAnsi="宋体"/>
          <w:szCs w:val="21"/>
          <w:highlight w:val="none"/>
        </w:rPr>
        <w:t>根据《中华人民共和国政府采购法》《中华人民共和国民法典》等法律法规规定，按照采购文件规定条款和乙方投标（竞标）承诺，甲乙双方签订本合同。</w:t>
      </w:r>
    </w:p>
    <w:p w14:paraId="7BAC8CE0">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第一条　合同标的</w:t>
      </w:r>
    </w:p>
    <w:tbl>
      <w:tblPr>
        <w:tblStyle w:val="19"/>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6E99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3C186CD">
            <w:pPr>
              <w:spacing w:line="360" w:lineRule="auto"/>
              <w:jc w:val="center"/>
              <w:rPr>
                <w:rFonts w:hint="eastAsia" w:ascii="宋体" w:hAnsi="宋体" w:cs="宋体"/>
                <w:szCs w:val="21"/>
                <w:highlight w:val="none"/>
              </w:rPr>
            </w:pPr>
            <w:r>
              <w:rPr>
                <w:rFonts w:hint="eastAsia" w:ascii="宋体" w:hAnsi="宋体" w:cs="宋体"/>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8EE4B17">
            <w:pPr>
              <w:spacing w:line="360" w:lineRule="auto"/>
              <w:jc w:val="center"/>
              <w:rPr>
                <w:rFonts w:hint="eastAsia" w:ascii="宋体" w:hAnsi="宋体" w:cs="宋体"/>
                <w:szCs w:val="21"/>
                <w:highlight w:val="none"/>
              </w:rPr>
            </w:pPr>
            <w:r>
              <w:rPr>
                <w:rFonts w:hint="eastAsia" w:ascii="宋体" w:hAnsi="宋体" w:cs="宋体"/>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D9A843F">
            <w:pPr>
              <w:spacing w:line="360" w:lineRule="auto"/>
              <w:jc w:val="center"/>
              <w:rPr>
                <w:rFonts w:hint="eastAsia" w:ascii="宋体" w:hAnsi="宋体" w:cs="宋体"/>
                <w:szCs w:val="21"/>
                <w:highlight w:val="none"/>
              </w:rPr>
            </w:pPr>
            <w:r>
              <w:rPr>
                <w:rFonts w:hint="eastAsia" w:ascii="宋体" w:hAnsi="宋体" w:cs="宋体"/>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C86D629">
            <w:pPr>
              <w:spacing w:line="360" w:lineRule="auto"/>
              <w:jc w:val="center"/>
              <w:rPr>
                <w:rFonts w:hint="eastAsia" w:ascii="宋体" w:hAnsi="宋体" w:cs="宋体"/>
                <w:szCs w:val="21"/>
                <w:highlight w:val="none"/>
              </w:rPr>
            </w:pPr>
            <w:r>
              <w:rPr>
                <w:rFonts w:hint="eastAsia" w:ascii="宋体" w:hAnsi="宋体" w:cs="宋体"/>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3F8B964">
            <w:pPr>
              <w:spacing w:line="360" w:lineRule="auto"/>
              <w:jc w:val="center"/>
              <w:rPr>
                <w:rFonts w:hint="eastAsia" w:ascii="宋体" w:hAnsi="宋体" w:cs="宋体"/>
                <w:szCs w:val="21"/>
                <w:highlight w:val="none"/>
              </w:rPr>
            </w:pPr>
            <w:r>
              <w:rPr>
                <w:rFonts w:hint="eastAsia" w:ascii="宋体" w:hAnsi="宋体" w:cs="宋体"/>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6884B1D">
            <w:pPr>
              <w:spacing w:line="360" w:lineRule="auto"/>
              <w:jc w:val="center"/>
              <w:rPr>
                <w:rFonts w:hint="eastAsia" w:ascii="宋体" w:hAnsi="宋体" w:cs="宋体"/>
                <w:szCs w:val="21"/>
                <w:highlight w:val="none"/>
              </w:rPr>
            </w:pPr>
            <w:r>
              <w:rPr>
                <w:rFonts w:hint="eastAsia" w:ascii="宋体" w:hAnsi="宋体" w:cs="宋体"/>
                <w:szCs w:val="21"/>
                <w:highlight w:val="none"/>
              </w:rPr>
              <w:t>单  价</w:t>
            </w:r>
          </w:p>
          <w:p w14:paraId="33CCC060">
            <w:pPr>
              <w:spacing w:line="360" w:lineRule="auto"/>
              <w:jc w:val="center"/>
              <w:rPr>
                <w:rFonts w:hint="eastAsia" w:ascii="宋体" w:hAnsi="宋体" w:cs="宋体"/>
                <w:szCs w:val="21"/>
                <w:highlight w:val="none"/>
              </w:rPr>
            </w:pPr>
            <w:r>
              <w:rPr>
                <w:rFonts w:hint="eastAsia" w:ascii="宋体" w:hAnsi="宋体" w:cs="宋体"/>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2F2BDE75">
            <w:pPr>
              <w:spacing w:line="360" w:lineRule="auto"/>
              <w:jc w:val="center"/>
              <w:rPr>
                <w:rFonts w:hint="eastAsia" w:ascii="宋体" w:hAnsi="宋体" w:cs="宋体"/>
                <w:szCs w:val="21"/>
                <w:highlight w:val="none"/>
              </w:rPr>
            </w:pPr>
            <w:r>
              <w:rPr>
                <w:rFonts w:hint="eastAsia" w:ascii="宋体" w:hAnsi="宋体" w:cs="宋体"/>
                <w:szCs w:val="21"/>
                <w:highlight w:val="none"/>
              </w:rPr>
              <w:t>总  价</w:t>
            </w:r>
          </w:p>
          <w:p w14:paraId="20D38915">
            <w:pPr>
              <w:spacing w:line="360" w:lineRule="auto"/>
              <w:jc w:val="center"/>
              <w:rPr>
                <w:rFonts w:hint="eastAsia" w:ascii="宋体" w:hAnsi="宋体" w:cs="宋体"/>
                <w:szCs w:val="21"/>
                <w:highlight w:val="none"/>
              </w:rPr>
            </w:pPr>
            <w:r>
              <w:rPr>
                <w:rFonts w:hint="eastAsia" w:ascii="宋体" w:hAnsi="宋体" w:cs="宋体"/>
                <w:szCs w:val="21"/>
                <w:highlight w:val="none"/>
              </w:rPr>
              <w:t>（元）</w:t>
            </w:r>
          </w:p>
        </w:tc>
      </w:tr>
      <w:tr w14:paraId="31F9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B4F464E">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510271C">
            <w:pPr>
              <w:spacing w:line="360" w:lineRule="auto"/>
              <w:jc w:val="center"/>
              <w:rPr>
                <w:rFonts w:hint="eastAsia" w:ascii="宋体" w:hAnsi="宋体" w:cs="宋体"/>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CDE88FE">
            <w:pPr>
              <w:spacing w:line="360" w:lineRule="auto"/>
              <w:jc w:val="center"/>
              <w:rPr>
                <w:rFonts w:hint="eastAsia" w:ascii="宋体" w:hAnsi="宋体" w:cs="宋体"/>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C5D4815">
            <w:pPr>
              <w:spacing w:line="360" w:lineRule="auto"/>
              <w:jc w:val="center"/>
              <w:rPr>
                <w:rFonts w:hint="eastAsia" w:ascii="宋体" w:hAnsi="宋体" w:cs="宋体"/>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D2C31F3">
            <w:pPr>
              <w:spacing w:line="360" w:lineRule="auto"/>
              <w:jc w:val="center"/>
              <w:rPr>
                <w:rFonts w:hint="eastAsia" w:ascii="宋体" w:hAnsi="宋体" w:cs="宋体"/>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7090AF2">
            <w:pPr>
              <w:spacing w:line="360" w:lineRule="auto"/>
              <w:jc w:val="center"/>
              <w:rPr>
                <w:rFonts w:hint="eastAsia" w:ascii="宋体" w:hAnsi="宋体" w:cs="宋体"/>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2DC2FEBC">
            <w:pPr>
              <w:spacing w:line="360" w:lineRule="auto"/>
              <w:jc w:val="center"/>
              <w:rPr>
                <w:rFonts w:hint="eastAsia" w:ascii="宋体" w:hAnsi="宋体" w:cs="宋体"/>
                <w:szCs w:val="21"/>
                <w:highlight w:val="none"/>
              </w:rPr>
            </w:pPr>
          </w:p>
        </w:tc>
      </w:tr>
      <w:tr w14:paraId="11A8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66605CFA">
            <w:pPr>
              <w:spacing w:line="360" w:lineRule="auto"/>
              <w:rPr>
                <w:rFonts w:hint="eastAsia" w:ascii="宋体" w:hAnsi="宋体" w:cs="宋体"/>
                <w:szCs w:val="21"/>
                <w:highlight w:val="none"/>
              </w:rPr>
            </w:pPr>
            <w:r>
              <w:rPr>
                <w:rFonts w:hint="eastAsia" w:ascii="宋体" w:hAnsi="宋体" w:cs="宋体"/>
                <w:szCs w:val="21"/>
                <w:highlight w:val="none"/>
              </w:rPr>
              <w:t>合计金额（人民币）：</w:t>
            </w:r>
            <w:r>
              <w:rPr>
                <w:rFonts w:hint="eastAsia" w:ascii="宋体" w:hAnsi="宋体" w:cs="宋体"/>
                <w:szCs w:val="21"/>
                <w:highlight w:val="none"/>
                <w:u w:val="single"/>
              </w:rPr>
              <w:t xml:space="preserve">（大写）                          （小写）                   </w:t>
            </w:r>
            <w:r>
              <w:rPr>
                <w:rFonts w:hint="eastAsia" w:ascii="宋体" w:hAnsi="宋体" w:cs="宋体"/>
                <w:szCs w:val="21"/>
                <w:highlight w:val="none"/>
              </w:rPr>
              <w:t xml:space="preserve">             </w:t>
            </w:r>
          </w:p>
        </w:tc>
      </w:tr>
    </w:tbl>
    <w:p w14:paraId="236F8716">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第二条　</w:t>
      </w:r>
      <w:r>
        <w:rPr>
          <w:rFonts w:hint="eastAsia" w:ascii="宋体" w:hAnsi="宋体"/>
          <w:b/>
          <w:szCs w:val="21"/>
          <w:highlight w:val="none"/>
        </w:rPr>
        <w:t>标的质量</w:t>
      </w:r>
    </w:p>
    <w:p w14:paraId="11BB1EA7">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乙方所提供的服务及服务内容必须与</w:t>
      </w:r>
      <w:r>
        <w:rPr>
          <w:rFonts w:hint="eastAsia" w:ascii="宋体" w:hAnsi="宋体"/>
          <w:szCs w:val="21"/>
          <w:highlight w:val="none"/>
        </w:rPr>
        <w:t>投标（响应）</w:t>
      </w:r>
      <w:r>
        <w:rPr>
          <w:rFonts w:hint="eastAsia" w:ascii="宋体" w:hAnsi="宋体" w:cs="宋体"/>
          <w:szCs w:val="21"/>
          <w:highlight w:val="none"/>
        </w:rPr>
        <w:t>承诺相一致，</w:t>
      </w:r>
      <w:r>
        <w:rPr>
          <w:rFonts w:hint="eastAsia" w:ascii="宋体" w:hAnsi="宋体"/>
          <w:szCs w:val="21"/>
          <w:highlight w:val="none"/>
        </w:rPr>
        <w:t>且满足项目实施要求，</w:t>
      </w:r>
      <w:r>
        <w:rPr>
          <w:rFonts w:hint="eastAsia" w:ascii="宋体" w:hAnsi="宋体" w:cs="宋体"/>
          <w:szCs w:val="21"/>
          <w:highlight w:val="none"/>
        </w:rPr>
        <w:t>有国家强制性标准的，还必须符合国家强制性标准的规定，没有国家强制性标准但有其他强制性标准的，必须符合其他强制性标准的规定。</w:t>
      </w:r>
    </w:p>
    <w:p w14:paraId="52175CFD">
      <w:pPr>
        <w:snapToGrid w:val="0"/>
        <w:spacing w:line="360" w:lineRule="auto"/>
        <w:ind w:firstLine="422" w:firstLineChars="200"/>
        <w:rPr>
          <w:rFonts w:hint="eastAsia" w:ascii="宋体" w:hAnsi="宋体"/>
          <w:szCs w:val="21"/>
          <w:highlight w:val="none"/>
        </w:rPr>
      </w:pPr>
      <w:r>
        <w:rPr>
          <w:rFonts w:hint="eastAsia" w:ascii="宋体" w:hAnsi="宋体" w:cs="宋体"/>
          <w:b/>
          <w:szCs w:val="21"/>
          <w:highlight w:val="none"/>
        </w:rPr>
        <w:t>第三条  履行时间（期限）、地点和方式</w:t>
      </w:r>
    </w:p>
    <w:p w14:paraId="350A5D6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1.履行时间（期限）： </w:t>
      </w:r>
      <w:r>
        <w:rPr>
          <w:rFonts w:ascii="宋体" w:hAnsi="宋体" w:cs="宋体"/>
          <w:szCs w:val="21"/>
          <w:highlight w:val="none"/>
        </w:rPr>
        <w:t xml:space="preserve"> </w:t>
      </w:r>
      <w:r>
        <w:rPr>
          <w:rFonts w:hint="eastAsia" w:ascii="宋体" w:hAnsi="宋体" w:cs="宋体"/>
          <w:szCs w:val="21"/>
          <w:highlight w:val="none"/>
        </w:rPr>
        <w:t>。</w:t>
      </w:r>
    </w:p>
    <w:p w14:paraId="5489BACA">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2.履行地点：</w:t>
      </w:r>
      <w:r>
        <w:rPr>
          <w:rFonts w:hint="eastAsia" w:ascii="宋体" w:hAnsi="宋体" w:cs="宋体"/>
          <w:szCs w:val="21"/>
          <w:highlight w:val="none"/>
          <w:u w:val="single"/>
        </w:rPr>
        <w:t>广西区内甲方指定地点（南宁市）。</w:t>
      </w:r>
    </w:p>
    <w:p w14:paraId="1755EF14">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3.履行方式</w:t>
      </w:r>
    </w:p>
    <w:p w14:paraId="42C92C8C">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（1）履行方式：</w:t>
      </w:r>
      <w:r>
        <w:rPr>
          <w:rFonts w:hint="eastAsia" w:ascii="宋体" w:hAnsi="宋体" w:cs="宋体"/>
          <w:szCs w:val="21"/>
          <w:highlight w:val="none"/>
          <w:u w:val="single"/>
        </w:rPr>
        <w:t>由乙方现场提供服务</w:t>
      </w:r>
      <w:r>
        <w:rPr>
          <w:rFonts w:hint="eastAsia" w:ascii="宋体" w:hAnsi="宋体" w:cs="宋体"/>
          <w:szCs w:val="21"/>
          <w:highlight w:val="none"/>
        </w:rPr>
        <w:t>；</w:t>
      </w:r>
    </w:p>
    <w:p w14:paraId="0F815A6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（2）伴随货物的，</w:t>
      </w:r>
      <w:r>
        <w:rPr>
          <w:rFonts w:hint="eastAsia" w:ascii="宋体" w:hAnsi="宋体"/>
          <w:szCs w:val="21"/>
          <w:highlight w:val="none"/>
        </w:rPr>
        <w:t>乙方负责货物运输，</w:t>
      </w:r>
      <w:r>
        <w:rPr>
          <w:rFonts w:hint="eastAsia" w:ascii="宋体" w:hAnsi="宋体" w:cs="宋体"/>
          <w:szCs w:val="21"/>
          <w:highlight w:val="none"/>
        </w:rPr>
        <w:t>货物的运输方式：</w:t>
      </w:r>
      <w:r>
        <w:rPr>
          <w:rFonts w:hint="eastAsia" w:ascii="宋体" w:hAnsi="宋体" w:cs="宋体"/>
          <w:szCs w:val="21"/>
          <w:highlight w:val="none"/>
          <w:u w:val="single"/>
        </w:rPr>
        <w:t xml:space="preserve"> 不限，但不接受损耗 </w:t>
      </w:r>
      <w:r>
        <w:rPr>
          <w:rFonts w:hint="eastAsia" w:ascii="宋体" w:hAnsi="宋体" w:cs="宋体"/>
          <w:szCs w:val="21"/>
          <w:highlight w:val="none"/>
        </w:rPr>
        <w:t>，交货方式：</w:t>
      </w:r>
    </w:p>
    <w:p w14:paraId="198775E1">
      <w:pPr>
        <w:snapToGrid w:val="0"/>
        <w:spacing w:line="360" w:lineRule="auto"/>
        <w:ind w:firstLine="420" w:firstLineChars="200"/>
        <w:rPr>
          <w:rFonts w:hint="eastAsia" w:ascii="宋体" w:hAnsi="宋体" w:cs="宋体"/>
          <w:szCs w:val="21"/>
          <w:highlight w:val="none"/>
        </w:rPr>
      </w:pPr>
      <w:r>
        <w:rPr>
          <w:rFonts w:hint="eastAsia" w:ascii="宋体" w:hAnsi="宋体"/>
          <w:szCs w:val="21"/>
          <w:highlight w:val="none"/>
        </w:rPr>
        <w:sym w:font="Wingdings 2" w:char="F052"/>
      </w:r>
      <w:r>
        <w:rPr>
          <w:rFonts w:hint="eastAsia" w:ascii="宋体" w:hAnsi="宋体" w:cs="宋体"/>
          <w:szCs w:val="21"/>
          <w:highlight w:val="none"/>
        </w:rPr>
        <w:t>乙方将货物送到甲方指定地点。</w:t>
      </w:r>
    </w:p>
    <w:p w14:paraId="3EF90728">
      <w:pPr>
        <w:snapToGrid w:val="0"/>
        <w:spacing w:line="360" w:lineRule="auto"/>
        <w:ind w:firstLine="420" w:firstLineChars="200"/>
        <w:rPr>
          <w:rFonts w:hint="eastAsia" w:ascii="宋体" w:hAnsi="宋体" w:cs="宋体"/>
          <w:szCs w:val="21"/>
          <w:highlight w:val="none"/>
        </w:rPr>
      </w:pPr>
      <w:r>
        <w:rPr>
          <w:rFonts w:hint="eastAsia" w:ascii="宋体" w:hAnsi="宋体"/>
          <w:szCs w:val="21"/>
          <w:highlight w:val="none"/>
        </w:rPr>
        <w:t>□</w:t>
      </w:r>
      <w:r>
        <w:rPr>
          <w:rFonts w:hint="eastAsia" w:ascii="宋体" w:hAnsi="宋体" w:cs="宋体"/>
          <w:szCs w:val="21"/>
          <w:highlight w:val="none"/>
        </w:rPr>
        <w:t>甲方自行到乙方指定地点提货。</w:t>
      </w:r>
    </w:p>
    <w:p w14:paraId="45E185C4">
      <w:pPr>
        <w:snapToGrid w:val="0"/>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□其他：</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b/>
          <w:szCs w:val="21"/>
          <w:highlight w:val="none"/>
        </w:rPr>
        <w:t xml:space="preserve"> </w:t>
      </w:r>
    </w:p>
    <w:p w14:paraId="7CFF6B31">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第四条　</w:t>
      </w:r>
      <w:r>
        <w:rPr>
          <w:rFonts w:hint="eastAsia" w:ascii="宋体" w:hAnsi="宋体"/>
          <w:b/>
          <w:highlight w:val="none"/>
        </w:rPr>
        <w:t>包装方式（如有</w:t>
      </w:r>
      <w:r>
        <w:rPr>
          <w:rFonts w:hint="eastAsia" w:ascii="宋体" w:hAnsi="宋体"/>
          <w:b/>
          <w:szCs w:val="21"/>
          <w:highlight w:val="none"/>
        </w:rPr>
        <w:t>伴随货物的</w:t>
      </w:r>
      <w:r>
        <w:rPr>
          <w:rFonts w:hint="eastAsia" w:ascii="宋体" w:hAnsi="宋体"/>
          <w:b/>
          <w:highlight w:val="none"/>
        </w:rPr>
        <w:t>）</w:t>
      </w:r>
    </w:p>
    <w:p w14:paraId="094570C9">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1.乙方提供的货物均应按投标（响应）文件承诺的要求的包装材料、包装标准、包装方式进行包装。</w:t>
      </w:r>
    </w:p>
    <w:p w14:paraId="70DB895E">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2.乙方应在货物发运前对其进行满足运输距离、防水、防潮、防震、防锈和防破损装卸等要求包装，以保证货物安全运达甲方指定地点。</w:t>
      </w:r>
    </w:p>
    <w:p w14:paraId="0AA271F7">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3.货物的使用说明书（货物属于进口产品的，供货时应同时附上中文使用说明书）、质量检验证明书、质量合格证、随配附件和工具以及清单一并附于货物包装内。</w:t>
      </w:r>
    </w:p>
    <w:p w14:paraId="4913BD36">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第五条　合同价款及支付</w:t>
      </w:r>
    </w:p>
    <w:p w14:paraId="37503250">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1.本合同以人民币付款。</w:t>
      </w:r>
    </w:p>
    <w:p w14:paraId="5302F37F">
      <w:pPr>
        <w:snapToGrid w:val="0"/>
        <w:spacing w:line="360" w:lineRule="auto"/>
        <w:ind w:firstLine="420" w:firstLineChars="200"/>
        <w:rPr>
          <w:rFonts w:hint="eastAsia" w:ascii="宋体" w:hAnsi="宋体"/>
          <w:kern w:val="0"/>
          <w:sz w:val="20"/>
          <w:szCs w:val="21"/>
          <w:highlight w:val="none"/>
        </w:rPr>
      </w:pPr>
      <w:r>
        <w:rPr>
          <w:rFonts w:hint="eastAsia" w:ascii="宋体" w:hAnsi="宋体"/>
          <w:kern w:val="0"/>
          <w:szCs w:val="21"/>
          <w:highlight w:val="none"/>
        </w:rPr>
        <w:t>2.合同价款（或者报酬）：</w:t>
      </w:r>
      <w:r>
        <w:rPr>
          <w:rFonts w:hint="eastAsia" w:ascii="宋体" w:hAnsi="宋体"/>
          <w:kern w:val="0"/>
          <w:sz w:val="20"/>
          <w:szCs w:val="21"/>
          <w:highlight w:val="none"/>
          <w:u w:val="single"/>
        </w:rPr>
        <w:t xml:space="preserve">                     </w:t>
      </w:r>
      <w:r>
        <w:rPr>
          <w:rFonts w:hint="eastAsia" w:ascii="宋体" w:hAnsi="宋体"/>
          <w:kern w:val="0"/>
          <w:sz w:val="20"/>
          <w:szCs w:val="21"/>
          <w:highlight w:val="none"/>
        </w:rPr>
        <w:t>。</w:t>
      </w:r>
    </w:p>
    <w:p w14:paraId="7D7BDD2D">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3.合同价款</w:t>
      </w:r>
      <w:r>
        <w:rPr>
          <w:rFonts w:hint="eastAsia" w:ascii="宋体" w:hAnsi="宋体" w:cs="宋体"/>
          <w:szCs w:val="21"/>
          <w:highlight w:val="none"/>
        </w:rPr>
        <w:t>是履行合同的最终价格，即满足甲方采购需求所应提供的技术服务，人员投入、相关配件、专家劳务费、住宿及交通（含保险）、技术评价结论性报告（或技术评价材料）、验收、投标成本、税费等所有费用，以及合同明示所有责任、义务和一般风险等全部费用。（具体以招标文件第二章为准）</w:t>
      </w:r>
    </w:p>
    <w:p w14:paraId="7C7B73FA">
      <w:pPr>
        <w:snapToGrid w:val="0"/>
        <w:spacing w:line="360" w:lineRule="auto"/>
        <w:ind w:firstLine="420" w:firstLineChars="200"/>
        <w:rPr>
          <w:rFonts w:hint="eastAsia" w:ascii="宋体" w:hAnsi="宋体"/>
          <w:szCs w:val="21"/>
          <w:highlight w:val="none"/>
          <w:u w:val="single"/>
        </w:rPr>
      </w:pPr>
      <w:r>
        <w:rPr>
          <w:rFonts w:hint="eastAsia" w:ascii="宋体" w:hAnsi="宋体"/>
          <w:bCs/>
          <w:kern w:val="0"/>
          <w:szCs w:val="21"/>
          <w:highlight w:val="none"/>
        </w:rPr>
        <w:t>4.付款方式：</w:t>
      </w:r>
      <w:r>
        <w:rPr>
          <w:rFonts w:hint="eastAsia" w:ascii="宋体" w:hAnsi="宋体"/>
          <w:szCs w:val="21"/>
          <w:highlight w:val="none"/>
          <w:u w:val="single"/>
        </w:rPr>
        <w:t xml:space="preserve"> </w:t>
      </w:r>
      <w:r>
        <w:rPr>
          <w:rFonts w:ascii="宋体" w:hAnsi="宋体"/>
          <w:szCs w:val="21"/>
          <w:highlight w:val="none"/>
          <w:u w:val="single"/>
        </w:rPr>
        <w:t xml:space="preserve">                    。</w:t>
      </w:r>
    </w:p>
    <w:p w14:paraId="1FBFAA4C">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第六条　验收、交付标准和方法</w:t>
      </w:r>
    </w:p>
    <w:p w14:paraId="3C866515">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1.验收标准和方法</w:t>
      </w:r>
    </w:p>
    <w:p w14:paraId="4C9B068F">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（1）验收标准：服务验收标准，伴随货物、工程验收标准（符合现行国家相关标准、行业标准、地方标准或者其他标准、规范）</w:t>
      </w:r>
      <w:r>
        <w:rPr>
          <w:rFonts w:hint="eastAsia" w:hAnsi="宋体"/>
          <w:highlight w:val="none"/>
        </w:rPr>
        <w:t>（具体以招标文件第二章为准）</w:t>
      </w:r>
    </w:p>
    <w:p w14:paraId="6B6A52CA">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（2）验收程序及方法：</w:t>
      </w:r>
    </w:p>
    <w:p w14:paraId="7B05C046">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1）乙方完成服务实施和培训后，向甲方提交验收书面申请。</w:t>
      </w:r>
    </w:p>
    <w:p w14:paraId="6EA5471A">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2）甲方收到乙方验收申请之日起</w:t>
      </w:r>
      <w:r>
        <w:rPr>
          <w:rFonts w:hint="eastAsia" w:ascii="宋体" w:hAnsi="宋体"/>
          <w:szCs w:val="21"/>
          <w:highlight w:val="none"/>
          <w:u w:val="single"/>
        </w:rPr>
        <w:t xml:space="preserve">   </w:t>
      </w:r>
      <w:r>
        <w:rPr>
          <w:rFonts w:hint="eastAsia" w:ascii="宋体" w:hAnsi="宋体"/>
          <w:szCs w:val="21"/>
          <w:highlight w:val="none"/>
        </w:rPr>
        <w:t>个工作日内组织开展履约验收。甲方委托第三方机构组织项目验收的，其验收时间以该项目验收方案确定的验收时间为准。</w:t>
      </w:r>
    </w:p>
    <w:p w14:paraId="2FCD3F8A">
      <w:pPr>
        <w:spacing w:line="360" w:lineRule="auto"/>
        <w:ind w:firstLine="420" w:firstLineChars="200"/>
        <w:rPr>
          <w:rFonts w:hint="eastAsia" w:ascii="宋体" w:hAnsi="宋体"/>
          <w:szCs w:val="21"/>
          <w:highlight w:val="none"/>
        </w:rPr>
      </w:pPr>
      <w:r>
        <w:rPr>
          <w:rFonts w:hint="eastAsia" w:ascii="宋体" w:hAnsi="宋体"/>
          <w:szCs w:val="21"/>
          <w:highlight w:val="none"/>
        </w:rPr>
        <w:t>3）负责本项目验收的单位按下列</w:t>
      </w:r>
      <w:r>
        <w:rPr>
          <w:rFonts w:hint="eastAsia" w:ascii="宋体" w:hAnsi="宋体"/>
          <w:szCs w:val="21"/>
          <w:highlight w:val="none"/>
          <w:u w:val="single"/>
        </w:rPr>
        <w:t xml:space="preserve"> ①  </w:t>
      </w:r>
      <w:r>
        <w:rPr>
          <w:rFonts w:hint="eastAsia" w:ascii="宋体" w:hAnsi="宋体"/>
          <w:szCs w:val="21"/>
          <w:highlight w:val="none"/>
        </w:rPr>
        <w:t>方式确定：</w:t>
      </w:r>
    </w:p>
    <w:p w14:paraId="23F3531E">
      <w:pPr>
        <w:spacing w:line="360" w:lineRule="auto"/>
        <w:ind w:firstLine="420" w:firstLineChars="200"/>
        <w:rPr>
          <w:rFonts w:hint="eastAsia" w:ascii="宋体" w:hAnsi="宋体"/>
          <w:szCs w:val="21"/>
          <w:highlight w:val="none"/>
        </w:rPr>
      </w:pPr>
      <w:r>
        <w:rPr>
          <w:rFonts w:hint="eastAsia" w:ascii="宋体" w:hAnsi="宋体"/>
          <w:szCs w:val="21"/>
          <w:highlight w:val="none"/>
        </w:rPr>
        <w:t>①甲方自行组织；</w:t>
      </w:r>
    </w:p>
    <w:p w14:paraId="088D2753">
      <w:pPr>
        <w:spacing w:line="360" w:lineRule="auto"/>
        <w:ind w:firstLine="420" w:firstLineChars="200"/>
        <w:rPr>
          <w:rFonts w:hint="eastAsia" w:ascii="宋体" w:hAnsi="宋体"/>
          <w:szCs w:val="21"/>
          <w:highlight w:val="none"/>
        </w:rPr>
      </w:pPr>
      <w:r>
        <w:rPr>
          <w:rFonts w:hint="eastAsia" w:ascii="宋体" w:hAnsi="宋体"/>
          <w:szCs w:val="21"/>
          <w:highlight w:val="none"/>
        </w:rPr>
        <w:t>②甲方委托的第三方机构组织；</w:t>
      </w:r>
    </w:p>
    <w:p w14:paraId="5E9B89E6">
      <w:pPr>
        <w:spacing w:line="360" w:lineRule="auto"/>
        <w:ind w:firstLine="420" w:firstLineChars="200"/>
        <w:rPr>
          <w:rFonts w:hint="eastAsia" w:ascii="宋体" w:hAnsi="宋体"/>
          <w:szCs w:val="21"/>
          <w:highlight w:val="none"/>
        </w:rPr>
      </w:pPr>
      <w:r>
        <w:rPr>
          <w:rFonts w:hint="eastAsia" w:ascii="宋体" w:hAnsi="宋体"/>
          <w:szCs w:val="21"/>
          <w:highlight w:val="none"/>
        </w:rPr>
        <w:t>4）本项目验收由验收小组按照采购合同约定对每一项技术和商务要求的履约情况进行确认。</w:t>
      </w:r>
    </w:p>
    <w:p w14:paraId="3CFB945B">
      <w:pPr>
        <w:spacing w:line="360" w:lineRule="auto"/>
        <w:ind w:firstLine="420" w:firstLineChars="200"/>
        <w:rPr>
          <w:rFonts w:hint="eastAsia" w:ascii="宋体" w:hAnsi="宋体" w:cs="宋体"/>
          <w:kern w:val="0"/>
          <w:szCs w:val="21"/>
          <w:highlight w:val="none"/>
        </w:rPr>
      </w:pPr>
      <w:r>
        <w:rPr>
          <w:rFonts w:hint="eastAsia" w:ascii="宋体" w:hAnsi="宋体"/>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567C6DC6">
      <w:pPr>
        <w:spacing w:line="360" w:lineRule="auto"/>
        <w:ind w:firstLine="420" w:firstLineChars="200"/>
        <w:rPr>
          <w:rFonts w:hint="eastAsia" w:ascii="宋体" w:hAnsi="宋体"/>
          <w:szCs w:val="21"/>
          <w:highlight w:val="none"/>
        </w:rPr>
      </w:pPr>
      <w:r>
        <w:rPr>
          <w:rFonts w:hint="eastAsia" w:ascii="宋体" w:hAnsi="宋体"/>
          <w:szCs w:val="21"/>
          <w:highlight w:val="none"/>
        </w:rPr>
        <w:t>6）</w:t>
      </w:r>
      <w:r>
        <w:rPr>
          <w:rFonts w:hint="eastAsia"/>
          <w:szCs w:val="21"/>
          <w:highlight w:val="none"/>
        </w:rPr>
        <w:t>验收书一式</w:t>
      </w:r>
      <w:r>
        <w:rPr>
          <w:szCs w:val="21"/>
          <w:highlight w:val="none"/>
          <w:u w:val="single"/>
        </w:rPr>
        <w:t xml:space="preserve">   </w:t>
      </w:r>
      <w:r>
        <w:rPr>
          <w:rFonts w:hint="eastAsia"/>
          <w:szCs w:val="21"/>
          <w:highlight w:val="none"/>
        </w:rPr>
        <w:t>份，甲乙双方各执</w:t>
      </w:r>
      <w:r>
        <w:rPr>
          <w:szCs w:val="21"/>
          <w:highlight w:val="none"/>
          <w:u w:val="single"/>
        </w:rPr>
        <w:t xml:space="preserve">   </w:t>
      </w:r>
      <w:r>
        <w:rPr>
          <w:rFonts w:hint="eastAsia"/>
          <w:szCs w:val="21"/>
          <w:highlight w:val="none"/>
        </w:rPr>
        <w:t>份、受托第三方机构一份（如有）</w:t>
      </w:r>
      <w:r>
        <w:rPr>
          <w:rFonts w:hint="eastAsia" w:ascii="宋体" w:hAnsi="宋体"/>
          <w:szCs w:val="21"/>
          <w:highlight w:val="none"/>
        </w:rPr>
        <w:t xml:space="preserve">。 </w:t>
      </w:r>
    </w:p>
    <w:p w14:paraId="1E907462">
      <w:pPr>
        <w:spacing w:line="360" w:lineRule="auto"/>
        <w:ind w:firstLine="420" w:firstLineChars="200"/>
        <w:rPr>
          <w:rFonts w:hint="eastAsia" w:ascii="宋体" w:hAnsi="宋体"/>
          <w:szCs w:val="21"/>
          <w:highlight w:val="none"/>
        </w:rPr>
      </w:pPr>
      <w:r>
        <w:rPr>
          <w:rFonts w:hint="eastAsia" w:ascii="宋体" w:hAnsi="宋体"/>
          <w:szCs w:val="21"/>
          <w:highlight w:val="none"/>
        </w:rPr>
        <w:t>7）验收结论不合格的，乙方应自收到验收书后</w:t>
      </w:r>
      <w:r>
        <w:rPr>
          <w:rFonts w:hint="eastAsia" w:ascii="宋体" w:hAnsi="宋体"/>
          <w:szCs w:val="21"/>
          <w:highlight w:val="none"/>
          <w:u w:val="single"/>
        </w:rPr>
        <w:t xml:space="preserve">   </w:t>
      </w:r>
      <w:r>
        <w:rPr>
          <w:rFonts w:hint="eastAsia" w:ascii="宋体" w:hAnsi="宋体"/>
          <w:szCs w:val="21"/>
          <w:highlight w:val="none"/>
        </w:rPr>
        <w:t>日内及时予以解决。经乙方对验收结论不合格的货物进行整改后，仍然达不到要求的，经双方协商，可按以下办法处理：</w:t>
      </w:r>
    </w:p>
    <w:p w14:paraId="71AAB45D">
      <w:pPr>
        <w:spacing w:line="360" w:lineRule="auto"/>
        <w:ind w:firstLine="420" w:firstLineChars="200"/>
        <w:rPr>
          <w:rFonts w:hint="eastAsia" w:ascii="宋体" w:hAnsi="宋体"/>
          <w:szCs w:val="21"/>
          <w:highlight w:val="none"/>
        </w:rPr>
      </w:pPr>
      <w:r>
        <w:rPr>
          <w:rFonts w:hint="eastAsia" w:ascii="宋体" w:hAnsi="宋体"/>
          <w:szCs w:val="21"/>
          <w:highlight w:val="none"/>
        </w:rPr>
        <w:t>①更换：由乙方承担所发生的全部费用。</w:t>
      </w:r>
    </w:p>
    <w:p w14:paraId="6B3FDE07">
      <w:pPr>
        <w:spacing w:line="360" w:lineRule="auto"/>
        <w:ind w:firstLine="420" w:firstLineChars="200"/>
        <w:rPr>
          <w:rFonts w:hint="eastAsia" w:ascii="宋体" w:hAnsi="宋体"/>
          <w:szCs w:val="21"/>
          <w:highlight w:val="none"/>
        </w:rPr>
      </w:pPr>
      <w:r>
        <w:rPr>
          <w:rFonts w:hint="eastAsia" w:ascii="宋体" w:hAnsi="宋体"/>
          <w:szCs w:val="21"/>
          <w:highlight w:val="none"/>
        </w:rPr>
        <w:t>②贬值处理：由甲乙双方合议定价。</w:t>
      </w:r>
    </w:p>
    <w:p w14:paraId="7BFC1923">
      <w:pPr>
        <w:spacing w:line="360" w:lineRule="auto"/>
        <w:ind w:firstLine="420" w:firstLineChars="200"/>
        <w:rPr>
          <w:rFonts w:hint="eastAsia" w:ascii="宋体" w:hAnsi="宋体"/>
          <w:szCs w:val="21"/>
          <w:highlight w:val="none"/>
        </w:rPr>
      </w:pPr>
      <w:r>
        <w:rPr>
          <w:rFonts w:hint="eastAsia" w:ascii="宋体" w:hAnsi="宋体"/>
          <w:szCs w:val="21"/>
          <w:highlight w:val="none"/>
        </w:rPr>
        <w:t>8）</w:t>
      </w:r>
      <w:r>
        <w:rPr>
          <w:rFonts w:hint="eastAsia"/>
          <w:highlight w:val="none"/>
        </w:rPr>
        <w:t>验收费用</w:t>
      </w:r>
      <w:r>
        <w:rPr>
          <w:rFonts w:hint="eastAsia" w:ascii="宋体" w:hAnsi="宋体"/>
          <w:szCs w:val="21"/>
          <w:highlight w:val="none"/>
        </w:rPr>
        <w:t>按下列</w:t>
      </w:r>
      <w:r>
        <w:rPr>
          <w:rFonts w:hint="eastAsia" w:ascii="宋体" w:hAnsi="宋体"/>
          <w:szCs w:val="21"/>
          <w:highlight w:val="none"/>
          <w:u w:val="single"/>
        </w:rPr>
        <w:t>②</w:t>
      </w:r>
      <w:r>
        <w:rPr>
          <w:rFonts w:hint="eastAsia" w:ascii="宋体" w:hAnsi="宋体"/>
          <w:szCs w:val="21"/>
          <w:highlight w:val="none"/>
        </w:rPr>
        <w:t>方式确定：</w:t>
      </w:r>
    </w:p>
    <w:p w14:paraId="0BC7B333">
      <w:pPr>
        <w:spacing w:line="360" w:lineRule="auto"/>
        <w:ind w:firstLine="420" w:firstLineChars="200"/>
        <w:rPr>
          <w:rFonts w:hint="eastAsia" w:ascii="宋体" w:hAnsi="宋体"/>
          <w:szCs w:val="21"/>
          <w:highlight w:val="none"/>
        </w:rPr>
      </w:pPr>
      <w:r>
        <w:rPr>
          <w:rFonts w:hint="eastAsia" w:ascii="宋体" w:hAnsi="宋体"/>
          <w:szCs w:val="21"/>
          <w:highlight w:val="none"/>
        </w:rPr>
        <w:t>①甲方支付；</w:t>
      </w:r>
    </w:p>
    <w:p w14:paraId="5811C45C">
      <w:pPr>
        <w:spacing w:line="360" w:lineRule="auto"/>
        <w:ind w:firstLine="420" w:firstLineChars="200"/>
        <w:rPr>
          <w:rFonts w:hint="eastAsia" w:ascii="宋体" w:hAnsi="宋体"/>
          <w:szCs w:val="21"/>
          <w:highlight w:val="none"/>
        </w:rPr>
      </w:pPr>
      <w:r>
        <w:rPr>
          <w:rFonts w:hint="eastAsia" w:ascii="宋体" w:hAnsi="宋体"/>
          <w:szCs w:val="21"/>
          <w:highlight w:val="none"/>
        </w:rPr>
        <w:t>②乙方支付；</w:t>
      </w:r>
    </w:p>
    <w:p w14:paraId="1B0D4A57">
      <w:pPr>
        <w:spacing w:line="360" w:lineRule="auto"/>
        <w:ind w:firstLine="420" w:firstLineChars="200"/>
        <w:rPr>
          <w:rFonts w:hint="eastAsia" w:ascii="宋体" w:hAnsi="宋体"/>
          <w:highlight w:val="none"/>
        </w:rPr>
      </w:pPr>
      <w:r>
        <w:rPr>
          <w:rFonts w:hint="eastAsia" w:ascii="宋体" w:hAnsi="宋体"/>
          <w:highlight w:val="none"/>
        </w:rPr>
        <w:t>2.交付标准和方法</w:t>
      </w:r>
    </w:p>
    <w:p w14:paraId="2A3D2CB3">
      <w:pPr>
        <w:spacing w:line="360" w:lineRule="auto"/>
        <w:ind w:firstLine="420" w:firstLineChars="200"/>
        <w:rPr>
          <w:rFonts w:hint="eastAsia" w:ascii="宋体" w:hAnsi="宋体"/>
          <w:szCs w:val="21"/>
          <w:highlight w:val="none"/>
        </w:rPr>
      </w:pPr>
      <w:r>
        <w:rPr>
          <w:rFonts w:hint="eastAsia" w:ascii="宋体" w:hAnsi="宋体"/>
          <w:highlight w:val="none"/>
        </w:rPr>
        <w:t>（1）除售后服务验收外，</w:t>
      </w:r>
      <w:r>
        <w:rPr>
          <w:rFonts w:hint="eastAsia" w:ascii="宋体" w:hAnsi="宋体"/>
          <w:szCs w:val="21"/>
          <w:highlight w:val="none"/>
        </w:rPr>
        <w:t>验收结论合格的，乙方应自收到验收书/报告后</w:t>
      </w:r>
      <w:r>
        <w:rPr>
          <w:rFonts w:hint="eastAsia" w:ascii="宋体" w:hAnsi="宋体"/>
          <w:szCs w:val="21"/>
          <w:highlight w:val="none"/>
          <w:u w:val="single"/>
        </w:rPr>
        <w:t xml:space="preserve">   </w:t>
      </w:r>
      <w:r>
        <w:rPr>
          <w:rFonts w:hint="eastAsia" w:ascii="宋体" w:hAnsi="宋体"/>
          <w:szCs w:val="21"/>
          <w:highlight w:val="none"/>
        </w:rPr>
        <w:t>日内向甲方交付使用。</w:t>
      </w:r>
    </w:p>
    <w:p w14:paraId="2CE62910">
      <w:pPr>
        <w:spacing w:line="360" w:lineRule="auto"/>
        <w:ind w:firstLine="420" w:firstLineChars="200"/>
        <w:rPr>
          <w:rFonts w:hint="eastAsia" w:ascii="宋体" w:hAnsi="宋体"/>
          <w:highlight w:val="none"/>
        </w:rPr>
      </w:pPr>
      <w:r>
        <w:rPr>
          <w:rFonts w:hint="eastAsia" w:ascii="宋体" w:hAnsi="宋体"/>
          <w:highlight w:val="none"/>
        </w:rPr>
        <w:t>（2）甲方在初步验收或者最终验收过程中如发现乙方提供的服务成果不满足投标文件及本合同规定的，暂停向乙方付款，直到乙方及时完善并提交相应的服务成果且经甲方验收合格后，方可办理付款。</w:t>
      </w:r>
    </w:p>
    <w:p w14:paraId="37481E05">
      <w:pPr>
        <w:snapToGrid w:val="0"/>
        <w:spacing w:line="360" w:lineRule="auto"/>
        <w:ind w:firstLine="420" w:firstLineChars="200"/>
        <w:rPr>
          <w:rFonts w:hint="eastAsia" w:ascii="宋体" w:hAnsi="宋体"/>
          <w:b/>
          <w:szCs w:val="21"/>
          <w:highlight w:val="none"/>
        </w:rPr>
      </w:pPr>
      <w:r>
        <w:rPr>
          <w:rFonts w:hint="eastAsia" w:ascii="宋体" w:hAnsi="宋体"/>
          <w:highlight w:val="none"/>
        </w:rPr>
        <w:t>（3）伴随货物的，其所有权和风险自交付时起由乙方转移至甲方，货物交付给甲方之前所有风险均由乙方承担。</w:t>
      </w:r>
    </w:p>
    <w:p w14:paraId="33D523F4">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第七条  售后服务</w:t>
      </w:r>
    </w:p>
    <w:p w14:paraId="79318A27">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1.乙方应按照国家有关法律法规规定以及投标文件承诺，为甲方提供售后服务。</w:t>
      </w:r>
    </w:p>
    <w:p w14:paraId="2142ED93">
      <w:pPr>
        <w:snapToGrid w:val="0"/>
        <w:spacing w:line="360" w:lineRule="auto"/>
        <w:ind w:left="-61" w:leftChars="-29" w:firstLine="517" w:firstLineChars="245"/>
        <w:rPr>
          <w:rFonts w:hint="eastAsia" w:ascii="宋体" w:hAnsi="宋体"/>
          <w:b/>
          <w:szCs w:val="21"/>
          <w:highlight w:val="none"/>
        </w:rPr>
      </w:pPr>
      <w:r>
        <w:rPr>
          <w:rFonts w:hint="eastAsia" w:ascii="宋体" w:hAnsi="宋体"/>
          <w:b/>
          <w:szCs w:val="21"/>
          <w:highlight w:val="none"/>
        </w:rPr>
        <w:t>第八条　履约保证金：无。</w:t>
      </w:r>
    </w:p>
    <w:p w14:paraId="73567FF4">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第九条　违约责任</w:t>
      </w:r>
    </w:p>
    <w:p w14:paraId="03583042">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1.合同一方不履行合同义务、履行合同义务不符合约定或者违反合同项下所作保证的， 应向对方承担继续履行、采取修理、更换、退货等补救措施或者赔偿损失等违约责任。</w:t>
      </w:r>
    </w:p>
    <w:p w14:paraId="4460C409">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2.乙方未能按时交付服务的，应向甲方支付迟延交付违约金。迟延交付违约金的计算方法如下：</w:t>
      </w:r>
    </w:p>
    <w:p w14:paraId="6C87BBAC">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（1）从迟交的第一周到第四周，每周迟延交付违约金为合同价款（报酬）的</w:t>
      </w:r>
      <w:r>
        <w:rPr>
          <w:rFonts w:hint="eastAsia" w:ascii="宋体" w:hAnsi="宋体"/>
          <w:i/>
          <w:kern w:val="0"/>
          <w:szCs w:val="21"/>
          <w:highlight w:val="none"/>
          <w:u w:val="single"/>
        </w:rPr>
        <w:t xml:space="preserve"> 0.5%</w:t>
      </w:r>
      <w:r>
        <w:rPr>
          <w:rFonts w:hint="eastAsia" w:ascii="宋体" w:hAnsi="宋体"/>
          <w:kern w:val="0"/>
          <w:szCs w:val="21"/>
          <w:highlight w:val="none"/>
        </w:rPr>
        <w:t>；</w:t>
      </w:r>
    </w:p>
    <w:p w14:paraId="47E9FD0C">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（2）从迟交的第五周到第八周，每周迟延交付违约金为合同价款（报酬）的</w:t>
      </w:r>
      <w:r>
        <w:rPr>
          <w:rFonts w:hint="eastAsia" w:ascii="宋体" w:hAnsi="宋体"/>
          <w:i/>
          <w:kern w:val="0"/>
          <w:szCs w:val="21"/>
          <w:highlight w:val="none"/>
          <w:u w:val="single"/>
        </w:rPr>
        <w:t xml:space="preserve"> 1%</w:t>
      </w:r>
      <w:r>
        <w:rPr>
          <w:rFonts w:hint="eastAsia" w:ascii="宋体" w:hAnsi="宋体"/>
          <w:kern w:val="0"/>
          <w:szCs w:val="21"/>
          <w:highlight w:val="none"/>
        </w:rPr>
        <w:t>；</w:t>
      </w:r>
    </w:p>
    <w:p w14:paraId="1E57A0DD">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（3）从迟交第九周起，每周迟延交付违约金为合同价款（报酬）的</w:t>
      </w:r>
      <w:r>
        <w:rPr>
          <w:rFonts w:hint="eastAsia" w:ascii="宋体" w:hAnsi="宋体"/>
          <w:i/>
          <w:kern w:val="0"/>
          <w:szCs w:val="21"/>
          <w:highlight w:val="none"/>
          <w:u w:val="single"/>
        </w:rPr>
        <w:t xml:space="preserve"> 1.5%</w:t>
      </w:r>
      <w:r>
        <w:rPr>
          <w:rFonts w:hint="eastAsia" w:ascii="宋体" w:hAnsi="宋体"/>
          <w:kern w:val="0"/>
          <w:szCs w:val="21"/>
          <w:highlight w:val="none"/>
        </w:rPr>
        <w:t>。在计算迟延交付违约金时，迟交不足一周的按一周计算。迟延交付违约金的总额不得超过合同价款（报酬）的</w:t>
      </w:r>
      <w:r>
        <w:rPr>
          <w:rFonts w:hint="eastAsia" w:ascii="宋体" w:hAnsi="宋体"/>
          <w:kern w:val="0"/>
          <w:szCs w:val="21"/>
          <w:highlight w:val="none"/>
          <w:u w:val="single"/>
        </w:rPr>
        <w:t xml:space="preserve"> 10%</w:t>
      </w:r>
      <w:r>
        <w:rPr>
          <w:rFonts w:hint="eastAsia" w:ascii="宋体" w:hAnsi="宋体"/>
          <w:kern w:val="0"/>
          <w:szCs w:val="21"/>
          <w:highlight w:val="none"/>
        </w:rPr>
        <w:t>。迟延交付违约金的支付不能免除乙方继续交付相关合同服务的义务，但如迟延交付必然导致合同服务实施、调试、验收等工作推迟的，相关工作应相应顺延。</w:t>
      </w:r>
    </w:p>
    <w:p w14:paraId="2664406B">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3.甲方未能按合同约定支付合同价款的，应向乙方支付延迟付款违约金。迟延付款违约金的计算方法如下：</w:t>
      </w:r>
    </w:p>
    <w:p w14:paraId="1191092E">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（1）从迟付的第一周到第四周，每周迟延付款违约金为迟延付款金额的</w:t>
      </w:r>
      <w:r>
        <w:rPr>
          <w:rFonts w:hint="eastAsia" w:ascii="宋体" w:hAnsi="宋体"/>
          <w:i/>
          <w:kern w:val="0"/>
          <w:szCs w:val="21"/>
          <w:highlight w:val="none"/>
          <w:u w:val="single"/>
        </w:rPr>
        <w:t xml:space="preserve"> 0.5%</w:t>
      </w:r>
      <w:r>
        <w:rPr>
          <w:rFonts w:hint="eastAsia" w:ascii="宋体" w:hAnsi="宋体"/>
          <w:kern w:val="0"/>
          <w:szCs w:val="21"/>
          <w:highlight w:val="none"/>
        </w:rPr>
        <w:t>；</w:t>
      </w:r>
    </w:p>
    <w:p w14:paraId="458F38D4">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（2）从迟付的第五周到第八周，每周迟延付款违约金为迟延付款金额的</w:t>
      </w:r>
      <w:r>
        <w:rPr>
          <w:rFonts w:hint="eastAsia" w:ascii="宋体" w:hAnsi="宋体"/>
          <w:i/>
          <w:kern w:val="0"/>
          <w:szCs w:val="21"/>
          <w:highlight w:val="none"/>
          <w:u w:val="single"/>
        </w:rPr>
        <w:t xml:space="preserve"> 1%</w:t>
      </w:r>
      <w:r>
        <w:rPr>
          <w:rFonts w:hint="eastAsia" w:ascii="宋体" w:hAnsi="宋体"/>
          <w:kern w:val="0"/>
          <w:szCs w:val="21"/>
          <w:highlight w:val="none"/>
        </w:rPr>
        <w:t>；</w:t>
      </w:r>
    </w:p>
    <w:p w14:paraId="31E77D3B">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（3）从迟付第九周起，每周迟延付款违约金为迟延付款金额的</w:t>
      </w:r>
      <w:r>
        <w:rPr>
          <w:rFonts w:hint="eastAsia" w:ascii="宋体" w:hAnsi="宋体"/>
          <w:i/>
          <w:kern w:val="0"/>
          <w:szCs w:val="21"/>
          <w:highlight w:val="none"/>
          <w:u w:val="single"/>
        </w:rPr>
        <w:t xml:space="preserve"> 1.5%</w:t>
      </w:r>
      <w:r>
        <w:rPr>
          <w:rFonts w:hint="eastAsia" w:ascii="宋体" w:hAnsi="宋体"/>
          <w:kern w:val="0"/>
          <w:szCs w:val="21"/>
          <w:highlight w:val="none"/>
        </w:rPr>
        <w:t>。在计算迟延付款违约金时，迟付不足一周的按一周计算。迟延付款违约金的总额不得超过合同价格的</w:t>
      </w:r>
      <w:r>
        <w:rPr>
          <w:rFonts w:hint="eastAsia" w:ascii="宋体" w:hAnsi="宋体"/>
          <w:kern w:val="0"/>
          <w:szCs w:val="21"/>
          <w:highlight w:val="none"/>
          <w:u w:val="single"/>
        </w:rPr>
        <w:t xml:space="preserve"> 10%</w:t>
      </w:r>
      <w:r>
        <w:rPr>
          <w:rFonts w:hint="eastAsia" w:ascii="宋体" w:hAnsi="宋体"/>
          <w:kern w:val="0"/>
          <w:szCs w:val="21"/>
          <w:highlight w:val="none"/>
        </w:rPr>
        <w:t>。</w:t>
      </w:r>
    </w:p>
    <w:p w14:paraId="64E3FB41">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4.乙方未按本合同和投标文件承诺提供售后服务的，乙方应按本合同价款（报酬）的</w:t>
      </w:r>
      <w:r>
        <w:rPr>
          <w:rFonts w:hint="eastAsia" w:ascii="宋体" w:hAnsi="宋体"/>
          <w:kern w:val="0"/>
          <w:szCs w:val="21"/>
          <w:highlight w:val="none"/>
          <w:u w:val="single"/>
        </w:rPr>
        <w:t xml:space="preserve"> </w:t>
      </w:r>
      <w:r>
        <w:rPr>
          <w:rFonts w:ascii="宋体" w:hAnsi="宋体"/>
          <w:kern w:val="0"/>
          <w:szCs w:val="21"/>
          <w:highlight w:val="none"/>
          <w:u w:val="single"/>
        </w:rPr>
        <w:t>10</w:t>
      </w:r>
      <w:r>
        <w:rPr>
          <w:rFonts w:hint="eastAsia" w:ascii="宋体" w:hAnsi="宋体"/>
          <w:kern w:val="0"/>
          <w:szCs w:val="21"/>
          <w:highlight w:val="none"/>
          <w:u w:val="single"/>
        </w:rPr>
        <w:t xml:space="preserve"> </w:t>
      </w:r>
      <w:r>
        <w:rPr>
          <w:rFonts w:hint="eastAsia" w:ascii="宋体" w:hAnsi="宋体"/>
          <w:kern w:val="0"/>
          <w:szCs w:val="21"/>
          <w:highlight w:val="none"/>
        </w:rPr>
        <w:t>%向甲方支付违约金。</w:t>
      </w:r>
    </w:p>
    <w:p w14:paraId="79FAE24F">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5.因某一方原因导致变更、中止或者终止政府采购合同的，该方应当对另一方受到的损失予以赔偿或者补偿。</w:t>
      </w:r>
    </w:p>
    <w:p w14:paraId="7AE364C1">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6.其他违约责任按《中华人民共和国民法典》处理。</w:t>
      </w:r>
    </w:p>
    <w:p w14:paraId="342610FA">
      <w:pPr>
        <w:snapToGrid w:val="0"/>
        <w:spacing w:line="360" w:lineRule="auto"/>
        <w:ind w:firstLine="413" w:firstLineChars="196"/>
        <w:rPr>
          <w:rFonts w:hint="eastAsia" w:ascii="宋体" w:hAnsi="宋体"/>
          <w:b/>
          <w:kern w:val="0"/>
          <w:szCs w:val="21"/>
          <w:highlight w:val="none"/>
        </w:rPr>
      </w:pPr>
      <w:r>
        <w:rPr>
          <w:rFonts w:hint="eastAsia" w:ascii="宋体" w:hAnsi="宋体"/>
          <w:b/>
          <w:kern w:val="0"/>
          <w:szCs w:val="21"/>
          <w:highlight w:val="none"/>
        </w:rPr>
        <w:t>第十条  不可抗力事件处理</w:t>
      </w:r>
    </w:p>
    <w:p w14:paraId="424FC6CA">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1.在合同有效期内，任何一方因不可抗力事件导致不能履行合同，则合同履行期可延长，其延长期与不可抗力影响期相同。</w:t>
      </w:r>
    </w:p>
    <w:p w14:paraId="483CB8A2">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2.不可抗力事件发生后，应立即通知对方，并寄送有关权威机构出具的证明。</w:t>
      </w:r>
    </w:p>
    <w:p w14:paraId="4989407A">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3.不可抗力事件延续一百二十天以上，双方应通过友好协商，确定是否继续履行合同。</w:t>
      </w:r>
    </w:p>
    <w:p w14:paraId="02BD1E28">
      <w:pPr>
        <w:snapToGrid w:val="0"/>
        <w:spacing w:line="360" w:lineRule="auto"/>
        <w:ind w:firstLine="422" w:firstLineChars="200"/>
        <w:rPr>
          <w:rFonts w:hint="eastAsia" w:ascii="宋体" w:hAnsi="宋体"/>
          <w:szCs w:val="21"/>
          <w:highlight w:val="none"/>
        </w:rPr>
      </w:pPr>
      <w:r>
        <w:rPr>
          <w:rFonts w:hint="eastAsia" w:ascii="宋体" w:hAnsi="宋体"/>
          <w:b/>
          <w:szCs w:val="21"/>
          <w:highlight w:val="none"/>
        </w:rPr>
        <w:t>第十一条  合同争议解决</w:t>
      </w:r>
    </w:p>
    <w:p w14:paraId="4E63A3B9">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1.因服务质量问题发生争议的，应邀请国家认可的质量检测机构或专家组进行鉴定。服务符合标准的，鉴定费由甲方承担；服务不符合标准的，鉴定费由乙方承担。</w:t>
      </w:r>
    </w:p>
    <w:p w14:paraId="730479E4">
      <w:pPr>
        <w:autoSpaceDE w:val="0"/>
        <w:autoSpaceDN w:val="0"/>
        <w:adjustRightInd w:val="0"/>
        <w:spacing w:line="360" w:lineRule="auto"/>
        <w:ind w:left="100" w:right="42" w:firstLine="420"/>
        <w:rPr>
          <w:rFonts w:hint="eastAsia" w:ascii="宋体" w:hAnsi="宋体"/>
          <w:szCs w:val="21"/>
          <w:highlight w:val="none"/>
        </w:rPr>
      </w:pPr>
      <w:r>
        <w:rPr>
          <w:rFonts w:hint="eastAsia" w:ascii="宋体" w:hAnsi="宋体"/>
          <w:szCs w:val="21"/>
          <w:highlight w:val="none"/>
        </w:rPr>
        <w:t>2.因履行本合同引起的或者与本合同有关的争议，甲乙双方应首先通过友好协商解决，如果协商不能解决，按下列</w:t>
      </w:r>
      <w:r>
        <w:rPr>
          <w:rFonts w:hint="eastAsia" w:ascii="宋体" w:hAnsi="宋体"/>
          <w:szCs w:val="21"/>
          <w:highlight w:val="none"/>
          <w:u w:val="single"/>
        </w:rPr>
        <w:t xml:space="preserve"> （2） </w:t>
      </w:r>
      <w:r>
        <w:rPr>
          <w:rFonts w:hint="eastAsia" w:ascii="宋体" w:hAnsi="宋体"/>
          <w:szCs w:val="21"/>
          <w:highlight w:val="none"/>
        </w:rPr>
        <w:t>方式解决：</w:t>
      </w:r>
    </w:p>
    <w:p w14:paraId="23FB9DBC">
      <w:pPr>
        <w:autoSpaceDE w:val="0"/>
        <w:autoSpaceDN w:val="0"/>
        <w:adjustRightInd w:val="0"/>
        <w:spacing w:line="360" w:lineRule="auto"/>
        <w:ind w:right="40" w:firstLine="420"/>
        <w:rPr>
          <w:rFonts w:hint="eastAsia" w:ascii="宋体" w:hAnsi="宋体"/>
          <w:szCs w:val="21"/>
          <w:highlight w:val="none"/>
        </w:rPr>
      </w:pPr>
      <w:r>
        <w:rPr>
          <w:rFonts w:hint="eastAsia" w:ascii="宋体" w:hAnsi="宋体"/>
          <w:szCs w:val="21"/>
          <w:highlight w:val="none"/>
        </w:rPr>
        <w:t>（1）向</w:t>
      </w:r>
      <w:r>
        <w:rPr>
          <w:rFonts w:hint="eastAsia" w:ascii="宋体" w:hAnsi="宋体"/>
          <w:szCs w:val="21"/>
          <w:highlight w:val="none"/>
          <w:u w:val="single"/>
        </w:rPr>
        <w:t xml:space="preserve">     </w:t>
      </w:r>
      <w:r>
        <w:rPr>
          <w:rFonts w:hint="eastAsia" w:ascii="宋体" w:hAnsi="宋体"/>
          <w:szCs w:val="21"/>
          <w:highlight w:val="none"/>
        </w:rPr>
        <w:t>仲裁委员会申请仲裁；</w:t>
      </w:r>
    </w:p>
    <w:p w14:paraId="4348A624">
      <w:pPr>
        <w:autoSpaceDE w:val="0"/>
        <w:autoSpaceDN w:val="0"/>
        <w:adjustRightInd w:val="0"/>
        <w:spacing w:line="360" w:lineRule="auto"/>
        <w:ind w:right="40" w:firstLine="420"/>
        <w:rPr>
          <w:rFonts w:hint="eastAsia" w:ascii="宋体" w:hAnsi="宋体"/>
          <w:szCs w:val="21"/>
          <w:highlight w:val="none"/>
        </w:rPr>
      </w:pPr>
      <w:r>
        <w:rPr>
          <w:rFonts w:hint="eastAsia" w:ascii="宋体" w:hAnsi="宋体"/>
          <w:szCs w:val="21"/>
          <w:highlight w:val="none"/>
        </w:rPr>
        <w:t>（2）向有管辖权的人民法院提起诉讼。</w:t>
      </w:r>
    </w:p>
    <w:p w14:paraId="3136185E">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第十二条　合同的变更、中止或者终止</w:t>
      </w:r>
    </w:p>
    <w:p w14:paraId="7DFF6F55">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 除《中华人民共和国政府采购法》第五十条规定的情形外，本合同一经签订，甲乙双方不得擅自变更、中止或者终止合同。</w:t>
      </w:r>
    </w:p>
    <w:p w14:paraId="13DA67FD">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2.采购合同继续履行将损害国家利益和社会公共利益的，双方当事人应当变更、中止或者终止合同。有过错的一方应当承担赔偿责任，双方都有过错的，各自承担相应的责任。</w:t>
      </w:r>
    </w:p>
    <w:p w14:paraId="31AA2D95">
      <w:pPr>
        <w:snapToGrid w:val="0"/>
        <w:spacing w:line="360" w:lineRule="auto"/>
        <w:ind w:firstLine="422" w:firstLineChars="200"/>
        <w:rPr>
          <w:rFonts w:hint="eastAsia" w:ascii="宋体" w:hAnsi="宋体"/>
          <w:b/>
          <w:szCs w:val="21"/>
          <w:highlight w:val="none"/>
        </w:rPr>
      </w:pPr>
      <w:r>
        <w:rPr>
          <w:rFonts w:hint="eastAsia" w:ascii="宋体" w:hAnsi="宋体"/>
          <w:b/>
          <w:szCs w:val="21"/>
          <w:highlight w:val="none"/>
        </w:rPr>
        <w:t>第十三条　</w:t>
      </w:r>
      <w:r>
        <w:rPr>
          <w:rFonts w:hint="eastAsia" w:ascii="宋体" w:hAnsi="宋体" w:cs="微软雅黑"/>
          <w:b/>
          <w:kern w:val="0"/>
          <w:szCs w:val="21"/>
          <w:highlight w:val="none"/>
        </w:rPr>
        <w:t>合</w:t>
      </w:r>
      <w:r>
        <w:rPr>
          <w:rFonts w:hint="eastAsia" w:ascii="宋体" w:hAnsi="宋体" w:cs="微软雅黑"/>
          <w:b/>
          <w:spacing w:val="-2"/>
          <w:kern w:val="0"/>
          <w:szCs w:val="21"/>
          <w:highlight w:val="none"/>
        </w:rPr>
        <w:t>同</w:t>
      </w:r>
      <w:r>
        <w:rPr>
          <w:rFonts w:hint="eastAsia" w:ascii="宋体" w:hAnsi="宋体" w:cs="微软雅黑"/>
          <w:b/>
          <w:kern w:val="0"/>
          <w:szCs w:val="21"/>
          <w:highlight w:val="none"/>
        </w:rPr>
        <w:t>文</w:t>
      </w:r>
      <w:r>
        <w:rPr>
          <w:rFonts w:hint="eastAsia" w:ascii="宋体" w:hAnsi="宋体" w:cs="微软雅黑"/>
          <w:b/>
          <w:spacing w:val="-2"/>
          <w:kern w:val="0"/>
          <w:szCs w:val="21"/>
          <w:highlight w:val="none"/>
        </w:rPr>
        <w:t>件构成</w:t>
      </w:r>
    </w:p>
    <w:p w14:paraId="2ED30B2E">
      <w:pPr>
        <w:snapToGrid w:val="0"/>
        <w:spacing w:line="360" w:lineRule="auto"/>
        <w:ind w:left="420" w:leftChars="200"/>
        <w:rPr>
          <w:rFonts w:hint="eastAsia" w:ascii="宋体" w:hAnsi="宋体"/>
          <w:kern w:val="0"/>
          <w:szCs w:val="21"/>
          <w:highlight w:val="none"/>
        </w:rPr>
      </w:pPr>
      <w:r>
        <w:rPr>
          <w:rFonts w:hint="eastAsia" w:ascii="宋体" w:hAnsi="宋体"/>
          <w:kern w:val="0"/>
          <w:szCs w:val="21"/>
          <w:highlight w:val="none"/>
        </w:rPr>
        <w:t>1.政府采购合同</w:t>
      </w:r>
    </w:p>
    <w:p w14:paraId="3CF57A7F">
      <w:pPr>
        <w:snapToGrid w:val="0"/>
        <w:spacing w:line="360" w:lineRule="auto"/>
        <w:ind w:left="420" w:leftChars="200"/>
        <w:rPr>
          <w:rFonts w:hint="eastAsia" w:ascii="宋体" w:hAnsi="宋体"/>
          <w:kern w:val="0"/>
          <w:szCs w:val="21"/>
          <w:highlight w:val="none"/>
        </w:rPr>
      </w:pPr>
      <w:r>
        <w:rPr>
          <w:rFonts w:hint="eastAsia" w:ascii="宋体" w:hAnsi="宋体"/>
          <w:kern w:val="0"/>
          <w:szCs w:val="21"/>
          <w:highlight w:val="none"/>
        </w:rPr>
        <w:t>2.中标（成交）通知书；</w:t>
      </w:r>
    </w:p>
    <w:p w14:paraId="5C6761EE">
      <w:pPr>
        <w:snapToGrid w:val="0"/>
        <w:spacing w:line="360" w:lineRule="auto"/>
        <w:ind w:left="420" w:leftChars="200"/>
        <w:rPr>
          <w:rFonts w:hint="eastAsia" w:ascii="宋体" w:hAnsi="宋体"/>
          <w:kern w:val="0"/>
          <w:szCs w:val="21"/>
          <w:highlight w:val="none"/>
        </w:rPr>
      </w:pPr>
      <w:r>
        <w:rPr>
          <w:rFonts w:hint="eastAsia" w:ascii="宋体" w:hAnsi="宋体"/>
          <w:kern w:val="0"/>
          <w:szCs w:val="21"/>
          <w:highlight w:val="none"/>
        </w:rPr>
        <w:t>3.投标（响应）文件；</w:t>
      </w:r>
    </w:p>
    <w:p w14:paraId="475ADD5B">
      <w:pPr>
        <w:snapToGrid w:val="0"/>
        <w:spacing w:line="360" w:lineRule="auto"/>
        <w:ind w:left="420" w:leftChars="200"/>
        <w:rPr>
          <w:rFonts w:hint="eastAsia" w:ascii="宋体" w:hAnsi="宋体"/>
          <w:kern w:val="0"/>
          <w:szCs w:val="21"/>
          <w:highlight w:val="none"/>
        </w:rPr>
      </w:pPr>
      <w:r>
        <w:rPr>
          <w:rFonts w:hint="eastAsia" w:ascii="宋体" w:hAnsi="宋体"/>
          <w:kern w:val="0"/>
          <w:szCs w:val="21"/>
          <w:highlight w:val="none"/>
        </w:rPr>
        <w:t>4.采购文件及更正公告（澄清或补充通知）；</w:t>
      </w:r>
    </w:p>
    <w:p w14:paraId="4AA10EB4">
      <w:pPr>
        <w:snapToGrid w:val="0"/>
        <w:spacing w:line="360" w:lineRule="auto"/>
        <w:ind w:left="420" w:leftChars="200"/>
        <w:rPr>
          <w:rFonts w:hint="eastAsia" w:ascii="宋体" w:hAnsi="宋体"/>
          <w:kern w:val="0"/>
          <w:szCs w:val="21"/>
          <w:highlight w:val="none"/>
        </w:rPr>
      </w:pPr>
      <w:r>
        <w:rPr>
          <w:rFonts w:hint="eastAsia" w:ascii="宋体" w:hAnsi="宋体"/>
          <w:kern w:val="0"/>
          <w:szCs w:val="21"/>
          <w:highlight w:val="none"/>
        </w:rPr>
        <w:t>5.标准、规范及有关技术文件；</w:t>
      </w:r>
    </w:p>
    <w:p w14:paraId="79451B73">
      <w:pPr>
        <w:snapToGrid w:val="0"/>
        <w:spacing w:line="360" w:lineRule="auto"/>
        <w:ind w:left="420" w:leftChars="200"/>
        <w:rPr>
          <w:rFonts w:hint="eastAsia" w:ascii="宋体" w:hAnsi="宋体"/>
          <w:kern w:val="0"/>
          <w:szCs w:val="21"/>
          <w:highlight w:val="none"/>
        </w:rPr>
      </w:pPr>
      <w:r>
        <w:rPr>
          <w:rFonts w:hint="eastAsia" w:ascii="宋体" w:hAnsi="宋体"/>
          <w:kern w:val="0"/>
          <w:szCs w:val="21"/>
          <w:highlight w:val="none"/>
        </w:rPr>
        <w:t>6.双方约定的其他合同文件。</w:t>
      </w:r>
    </w:p>
    <w:p w14:paraId="7C6B5B06">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上述合同文件互相补充和解释。如果合同文件之间存在矛盾或者不一致之处，以上述文件的排列顺序在先者为准。</w:t>
      </w:r>
    </w:p>
    <w:p w14:paraId="5B5A6839">
      <w:pPr>
        <w:snapToGrid w:val="0"/>
        <w:spacing w:line="360" w:lineRule="auto"/>
        <w:ind w:firstLine="422" w:firstLineChars="200"/>
        <w:rPr>
          <w:rFonts w:hint="eastAsia" w:ascii="宋体" w:hAnsi="宋体"/>
          <w:szCs w:val="21"/>
          <w:highlight w:val="none"/>
        </w:rPr>
      </w:pPr>
      <w:r>
        <w:rPr>
          <w:rFonts w:hint="eastAsia" w:ascii="宋体" w:hAnsi="宋体"/>
          <w:b/>
          <w:szCs w:val="21"/>
          <w:highlight w:val="none"/>
        </w:rPr>
        <w:t>第</w:t>
      </w:r>
      <w:r>
        <w:rPr>
          <w:rFonts w:hint="eastAsia" w:hAnsi="宋体"/>
          <w:b/>
          <w:highlight w:val="none"/>
        </w:rPr>
        <w:t>十四</w:t>
      </w:r>
      <w:r>
        <w:rPr>
          <w:rFonts w:hint="eastAsia" w:ascii="宋体" w:hAnsi="宋体"/>
          <w:b/>
          <w:szCs w:val="21"/>
          <w:highlight w:val="none"/>
        </w:rPr>
        <w:t>条　知识产权和保密要求</w:t>
      </w:r>
    </w:p>
    <w:p w14:paraId="2AEE81C1">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1.甲方在履行合同过程中提供给乙方的全部图纸、文件和其他含有数据和信息的资料，其知识产权属于甲方。</w:t>
      </w:r>
    </w:p>
    <w:p w14:paraId="7DEAAEC2">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4BB355D7">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3.乙方应保证所提供服务及货物在使用时不会侵犯任何第三方的知识产权或者其他权利。如合同服务或货物涉及知识产权，则乙方保证甲方在使用合同服务或货物过程中免于受到第三方提出的有关知识产权侵权的主张、索赔或诉讼的伤害。</w:t>
      </w:r>
    </w:p>
    <w:p w14:paraId="313BCFFE">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27E507F0">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029992FF">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6.伴随货物的，乙方保证将要交付的货物的所有权完全属于乙方且无任何抵押、质押、查封等产权瑕疵。</w:t>
      </w:r>
    </w:p>
    <w:p w14:paraId="37C0D765">
      <w:pPr>
        <w:snapToGrid w:val="0"/>
        <w:spacing w:line="360" w:lineRule="auto"/>
        <w:ind w:firstLine="413" w:firstLineChars="196"/>
        <w:rPr>
          <w:rFonts w:hint="eastAsia" w:ascii="宋体" w:hAnsi="宋体"/>
          <w:b/>
          <w:kern w:val="0"/>
          <w:szCs w:val="21"/>
          <w:highlight w:val="none"/>
        </w:rPr>
      </w:pPr>
      <w:r>
        <w:rPr>
          <w:rFonts w:hint="eastAsia" w:ascii="宋体" w:hAnsi="宋体"/>
          <w:b/>
          <w:kern w:val="0"/>
          <w:szCs w:val="21"/>
          <w:highlight w:val="none"/>
        </w:rPr>
        <w:t>第十五条  合同生效及其他</w:t>
      </w:r>
    </w:p>
    <w:p w14:paraId="557AA6CF">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1.合同经双方法定代表人或者委托代理人签字并加盖单位公章后生效（委托代理人签字的需后附授权委托书，格式自拟）。</w:t>
      </w:r>
    </w:p>
    <w:p w14:paraId="7774A1A7">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2.合同执行中涉及采购资金和采购内容修改或者补充的，并签书面补充协议报财政部门备案，方可作为主合同不可分割的一部分。</w:t>
      </w:r>
    </w:p>
    <w:p w14:paraId="7E76AC11">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3.合同生效后，甲乙双方不得因姓名、名称的变更或者法定代表人、负责人、承办人的变动而不履行合同义务。</w:t>
      </w:r>
    </w:p>
    <w:p w14:paraId="5713B725">
      <w:pPr>
        <w:snapToGrid w:val="0"/>
        <w:spacing w:line="360" w:lineRule="auto"/>
        <w:ind w:left="420" w:leftChars="200"/>
        <w:rPr>
          <w:rFonts w:hint="eastAsia" w:ascii="宋体" w:hAnsi="宋体"/>
          <w:kern w:val="0"/>
          <w:szCs w:val="21"/>
          <w:highlight w:val="none"/>
        </w:rPr>
      </w:pPr>
      <w:r>
        <w:rPr>
          <w:rFonts w:hint="eastAsia" w:ascii="宋体" w:hAnsi="宋体"/>
          <w:kern w:val="0"/>
          <w:szCs w:val="21"/>
          <w:highlight w:val="none"/>
        </w:rPr>
        <w:t>4.本合同未尽事宜，遵照《中华人民共和国民法典》有关条文执行。</w:t>
      </w:r>
    </w:p>
    <w:p w14:paraId="2BFCA31C">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5.本合同一式</w:t>
      </w:r>
      <w:r>
        <w:rPr>
          <w:rFonts w:hint="eastAsia" w:ascii="宋体" w:hAnsi="宋体"/>
          <w:i/>
          <w:szCs w:val="21"/>
          <w:highlight w:val="none"/>
          <w:u w:val="single"/>
        </w:rPr>
        <w:t xml:space="preserve">   </w:t>
      </w:r>
      <w:r>
        <w:rPr>
          <w:rFonts w:hint="eastAsia" w:ascii="宋体" w:hAnsi="宋体"/>
          <w:szCs w:val="21"/>
          <w:highlight w:val="none"/>
        </w:rPr>
        <w:t>份，具有同等法律效力，财政部门（政府采购监管部门）、采购代理机构各一份，甲乙双方各一份。</w:t>
      </w:r>
    </w:p>
    <w:p w14:paraId="47AAD85E">
      <w:pPr>
        <w:spacing w:line="360" w:lineRule="auto"/>
        <w:ind w:firstLine="422" w:firstLineChars="200"/>
        <w:rPr>
          <w:rFonts w:hint="eastAsia" w:ascii="宋体" w:hAnsi="宋体" w:cs="宋体"/>
          <w:b/>
          <w:szCs w:val="21"/>
          <w:highlight w:val="none"/>
        </w:rPr>
      </w:pPr>
    </w:p>
    <w:p w14:paraId="69FD526D">
      <w:pPr>
        <w:tabs>
          <w:tab w:val="left" w:pos="4395"/>
        </w:tabs>
        <w:spacing w:line="360" w:lineRule="auto"/>
        <w:rPr>
          <w:rFonts w:hint="eastAsia" w:ascii="宋体" w:hAnsi="宋体"/>
          <w:b/>
          <w:szCs w:val="21"/>
          <w:highlight w:val="none"/>
        </w:rPr>
      </w:pPr>
      <w:r>
        <w:rPr>
          <w:rFonts w:hint="eastAsia" w:ascii="宋体" w:hAnsi="宋体"/>
          <w:b/>
          <w:szCs w:val="21"/>
          <w:highlight w:val="none"/>
        </w:rPr>
        <w:t>甲方（盖章）：</w:t>
      </w:r>
      <w:r>
        <w:rPr>
          <w:rFonts w:hint="eastAsia" w:ascii="宋体" w:hAnsi="宋体"/>
          <w:b/>
          <w:szCs w:val="21"/>
          <w:highlight w:val="none"/>
        </w:rPr>
        <w:tab/>
      </w:r>
      <w:r>
        <w:rPr>
          <w:rFonts w:hint="eastAsia" w:ascii="宋体" w:hAnsi="宋体"/>
          <w:b/>
          <w:szCs w:val="21"/>
          <w:highlight w:val="none"/>
        </w:rPr>
        <w:t>乙方（盖章）：</w:t>
      </w:r>
    </w:p>
    <w:p w14:paraId="09AB29E5">
      <w:pPr>
        <w:tabs>
          <w:tab w:val="left" w:pos="4395"/>
        </w:tabs>
        <w:spacing w:line="360" w:lineRule="auto"/>
        <w:rPr>
          <w:rFonts w:hint="eastAsia" w:ascii="宋体" w:hAnsi="宋体"/>
          <w:szCs w:val="21"/>
          <w:highlight w:val="none"/>
        </w:rPr>
      </w:pPr>
      <w:r>
        <w:rPr>
          <w:rFonts w:hint="eastAsia" w:ascii="宋体" w:hAnsi="宋体"/>
          <w:bCs/>
          <w:szCs w:val="21"/>
          <w:highlight w:val="none"/>
        </w:rPr>
        <w:t>法定代表人或者委托代理人（签字）</w:t>
      </w:r>
      <w:r>
        <w:rPr>
          <w:rFonts w:hint="eastAsia" w:ascii="宋体" w:hAnsi="宋体"/>
          <w:b/>
          <w:szCs w:val="21"/>
          <w:highlight w:val="none"/>
        </w:rPr>
        <w:t>：</w:t>
      </w:r>
      <w:r>
        <w:rPr>
          <w:rFonts w:hint="eastAsia" w:ascii="宋体" w:hAnsi="宋体"/>
          <w:b/>
          <w:szCs w:val="21"/>
          <w:highlight w:val="none"/>
        </w:rPr>
        <w:tab/>
      </w:r>
      <w:r>
        <w:rPr>
          <w:rFonts w:hint="eastAsia" w:ascii="宋体" w:hAnsi="宋体"/>
          <w:bCs/>
          <w:szCs w:val="21"/>
          <w:highlight w:val="none"/>
        </w:rPr>
        <w:t>法定代表人或者委托代理人（签字）</w:t>
      </w:r>
      <w:r>
        <w:rPr>
          <w:rFonts w:hint="eastAsia" w:ascii="宋体" w:hAnsi="宋体"/>
          <w:b/>
          <w:szCs w:val="21"/>
          <w:highlight w:val="none"/>
        </w:rPr>
        <w:t xml:space="preserve">： </w:t>
      </w:r>
    </w:p>
    <w:p w14:paraId="6013CC13">
      <w:pPr>
        <w:tabs>
          <w:tab w:val="left" w:pos="4395"/>
        </w:tabs>
        <w:spacing w:line="360" w:lineRule="auto"/>
        <w:rPr>
          <w:rFonts w:hint="eastAsia" w:ascii="宋体" w:hAnsi="宋体"/>
          <w:szCs w:val="21"/>
          <w:highlight w:val="none"/>
        </w:rPr>
      </w:pPr>
      <w:r>
        <w:rPr>
          <w:rFonts w:hint="eastAsia" w:ascii="宋体" w:hAnsi="宋体"/>
          <w:szCs w:val="21"/>
          <w:highlight w:val="none"/>
        </w:rPr>
        <w:t>签定日期：　　　年　　月　　日</w:t>
      </w:r>
      <w:r>
        <w:rPr>
          <w:rFonts w:hint="eastAsia" w:ascii="宋体" w:hAnsi="宋体"/>
          <w:szCs w:val="21"/>
          <w:highlight w:val="none"/>
        </w:rPr>
        <w:tab/>
      </w:r>
      <w:r>
        <w:rPr>
          <w:rFonts w:hint="eastAsia" w:ascii="宋体" w:hAnsi="宋体"/>
          <w:szCs w:val="21"/>
          <w:highlight w:val="none"/>
        </w:rPr>
        <w:t>签定日期：　　　年　　月　　日</w:t>
      </w:r>
    </w:p>
    <w:p w14:paraId="56DB1FD4">
      <w:pPr>
        <w:tabs>
          <w:tab w:val="left" w:pos="4395"/>
        </w:tabs>
        <w:spacing w:line="360" w:lineRule="auto"/>
        <w:rPr>
          <w:rFonts w:hint="eastAsia" w:ascii="宋体" w:hAnsi="宋体"/>
          <w:szCs w:val="21"/>
          <w:highlight w:val="none"/>
        </w:rPr>
      </w:pPr>
      <w:r>
        <w:rPr>
          <w:rFonts w:hint="eastAsia" w:ascii="宋体" w:hAnsi="宋体"/>
          <w:szCs w:val="21"/>
          <w:highlight w:val="none"/>
        </w:rPr>
        <w:tab/>
      </w:r>
      <w:r>
        <w:rPr>
          <w:rFonts w:hint="eastAsia" w:ascii="宋体" w:hAnsi="宋体"/>
          <w:szCs w:val="21"/>
          <w:highlight w:val="none"/>
        </w:rPr>
        <w:t>开户名称：</w:t>
      </w:r>
    </w:p>
    <w:p w14:paraId="35E1F7A5">
      <w:pPr>
        <w:tabs>
          <w:tab w:val="left" w:pos="4395"/>
        </w:tabs>
        <w:spacing w:line="360" w:lineRule="auto"/>
        <w:rPr>
          <w:rFonts w:hint="eastAsia" w:ascii="宋体" w:hAnsi="宋体"/>
          <w:szCs w:val="21"/>
          <w:highlight w:val="none"/>
        </w:rPr>
      </w:pPr>
      <w:r>
        <w:rPr>
          <w:rFonts w:hint="eastAsia" w:ascii="宋体" w:hAnsi="宋体"/>
          <w:szCs w:val="21"/>
          <w:highlight w:val="none"/>
        </w:rPr>
        <w:tab/>
      </w:r>
      <w:r>
        <w:rPr>
          <w:rFonts w:hint="eastAsia" w:ascii="宋体" w:hAnsi="宋体"/>
          <w:szCs w:val="21"/>
          <w:highlight w:val="none"/>
        </w:rPr>
        <w:t>银行账号：</w:t>
      </w:r>
    </w:p>
    <w:p w14:paraId="0BCC677D">
      <w:pPr>
        <w:tabs>
          <w:tab w:val="left" w:pos="4395"/>
        </w:tabs>
        <w:spacing w:line="360" w:lineRule="auto"/>
        <w:rPr>
          <w:rFonts w:hint="eastAsia" w:ascii="宋体" w:hAnsi="宋体"/>
          <w:szCs w:val="21"/>
          <w:highlight w:val="none"/>
        </w:rPr>
      </w:pPr>
      <w:r>
        <w:rPr>
          <w:rFonts w:hint="eastAsia" w:ascii="宋体" w:hAnsi="宋体"/>
          <w:szCs w:val="21"/>
          <w:highlight w:val="none"/>
        </w:rPr>
        <w:tab/>
      </w:r>
      <w:r>
        <w:rPr>
          <w:rFonts w:hint="eastAsia" w:ascii="宋体" w:hAnsi="宋体"/>
          <w:szCs w:val="21"/>
          <w:highlight w:val="none"/>
        </w:rPr>
        <w:t>开 户 行：</w:t>
      </w:r>
    </w:p>
    <w:p w14:paraId="24DF53AD">
      <w:pPr>
        <w:snapToGrid w:val="0"/>
        <w:jc w:val="center"/>
        <w:rPr>
          <w:rFonts w:hint="eastAsia" w:ascii="宋体" w:hAnsi="宋体"/>
          <w:bCs/>
          <w:sz w:val="32"/>
          <w:szCs w:val="32"/>
          <w:highlight w:val="none"/>
        </w:rPr>
      </w:pPr>
    </w:p>
    <w:p w14:paraId="12D12D08">
      <w:pPr>
        <w:snapToGrid w:val="0"/>
        <w:jc w:val="center"/>
        <w:rPr>
          <w:rFonts w:hint="eastAsia" w:ascii="宋体" w:hAnsi="宋体"/>
          <w:bCs/>
          <w:sz w:val="32"/>
          <w:szCs w:val="32"/>
          <w:highlight w:val="none"/>
        </w:rPr>
      </w:pPr>
    </w:p>
    <w:p w14:paraId="1103FBB0">
      <w:pPr>
        <w:snapToGrid w:val="0"/>
        <w:jc w:val="center"/>
        <w:rPr>
          <w:rFonts w:hint="eastAsia" w:ascii="宋体" w:hAnsi="宋体"/>
          <w:bCs/>
          <w:sz w:val="32"/>
          <w:szCs w:val="32"/>
          <w:highlight w:val="none"/>
        </w:rPr>
      </w:pPr>
    </w:p>
    <w:p w14:paraId="4F6F1D7C">
      <w:pPr>
        <w:snapToGrid w:val="0"/>
        <w:jc w:val="center"/>
        <w:rPr>
          <w:rFonts w:ascii="宋体" w:hAnsi="宋体"/>
          <w:bCs/>
          <w:sz w:val="32"/>
          <w:szCs w:val="32"/>
          <w:highlight w:val="none"/>
        </w:rPr>
      </w:pPr>
    </w:p>
    <w:p w14:paraId="332169EF">
      <w:pPr>
        <w:snapToGrid w:val="0"/>
        <w:jc w:val="center"/>
        <w:rPr>
          <w:rFonts w:ascii="宋体" w:hAnsi="宋体"/>
          <w:bCs/>
          <w:sz w:val="32"/>
          <w:szCs w:val="32"/>
          <w:highlight w:val="none"/>
        </w:rPr>
      </w:pPr>
    </w:p>
    <w:p w14:paraId="78A1CD98">
      <w:pPr>
        <w:snapToGrid w:val="0"/>
        <w:jc w:val="center"/>
        <w:rPr>
          <w:rFonts w:hint="eastAsia" w:ascii="宋体" w:hAnsi="宋体"/>
          <w:bCs/>
          <w:sz w:val="32"/>
          <w:szCs w:val="32"/>
          <w:highlight w:val="none"/>
        </w:rPr>
      </w:pPr>
    </w:p>
    <w:p w14:paraId="73A13923">
      <w:pPr>
        <w:snapToGrid w:val="0"/>
        <w:jc w:val="center"/>
        <w:rPr>
          <w:rFonts w:hint="eastAsia" w:ascii="宋体" w:hAnsi="宋体"/>
          <w:bCs/>
          <w:sz w:val="32"/>
          <w:szCs w:val="32"/>
          <w:highlight w:val="none"/>
        </w:rPr>
      </w:pPr>
    </w:p>
    <w:p w14:paraId="21359927">
      <w:pPr>
        <w:snapToGrid w:val="0"/>
        <w:jc w:val="center"/>
        <w:rPr>
          <w:rFonts w:hint="eastAsia" w:ascii="宋体" w:hAnsi="宋体"/>
          <w:bCs/>
          <w:sz w:val="32"/>
          <w:szCs w:val="32"/>
          <w:highlight w:val="none"/>
        </w:rPr>
      </w:pPr>
    </w:p>
    <w:p w14:paraId="242583A9">
      <w:pPr>
        <w:snapToGrid w:val="0"/>
        <w:jc w:val="center"/>
        <w:rPr>
          <w:rFonts w:hint="eastAsia" w:ascii="宋体" w:hAnsi="宋体"/>
          <w:bCs/>
          <w:sz w:val="32"/>
          <w:szCs w:val="32"/>
          <w:highlight w:val="none"/>
        </w:rPr>
      </w:pPr>
    </w:p>
    <w:p w14:paraId="1854574C">
      <w:pPr>
        <w:pStyle w:val="3"/>
        <w:jc w:val="center"/>
        <w:rPr>
          <w:rFonts w:hint="eastAsia"/>
          <w:highlight w:val="none"/>
        </w:rPr>
      </w:pPr>
      <w:bookmarkStart w:id="193" w:name="_Toc25289"/>
      <w:r>
        <w:rPr>
          <w:rFonts w:hint="eastAsia"/>
          <w:highlight w:val="none"/>
        </w:rPr>
        <w:t>第六章　投标文件格式</w:t>
      </w:r>
      <w:bookmarkEnd w:id="193"/>
    </w:p>
    <w:p w14:paraId="6BC1EE1D">
      <w:pPr>
        <w:snapToGrid w:val="0"/>
        <w:spacing w:before="50" w:after="50"/>
        <w:outlineLvl w:val="1"/>
        <w:rPr>
          <w:rFonts w:hint="eastAsia" w:ascii="宋体" w:hAnsi="宋体"/>
          <w:sz w:val="32"/>
          <w:szCs w:val="20"/>
          <w:highlight w:val="none"/>
        </w:rPr>
      </w:pPr>
    </w:p>
    <w:p w14:paraId="20CC116A">
      <w:pPr>
        <w:snapToGrid w:val="0"/>
        <w:spacing w:before="50" w:after="50"/>
        <w:outlineLvl w:val="1"/>
        <w:rPr>
          <w:rFonts w:hint="eastAsia" w:ascii="宋体" w:hAnsi="宋体"/>
          <w:sz w:val="32"/>
          <w:szCs w:val="20"/>
          <w:highlight w:val="none"/>
        </w:rPr>
      </w:pPr>
    </w:p>
    <w:p w14:paraId="728C1A66">
      <w:pPr>
        <w:snapToGrid w:val="0"/>
        <w:spacing w:before="50" w:after="50"/>
        <w:outlineLvl w:val="1"/>
        <w:rPr>
          <w:rFonts w:hint="eastAsia" w:ascii="宋体" w:hAnsi="宋体"/>
          <w:sz w:val="32"/>
          <w:szCs w:val="20"/>
          <w:highlight w:val="none"/>
        </w:rPr>
      </w:pPr>
    </w:p>
    <w:p w14:paraId="45267551">
      <w:pPr>
        <w:snapToGrid w:val="0"/>
        <w:spacing w:before="50" w:after="50"/>
        <w:outlineLvl w:val="1"/>
        <w:rPr>
          <w:rFonts w:hint="eastAsia" w:ascii="宋体" w:hAnsi="宋体"/>
          <w:sz w:val="32"/>
          <w:szCs w:val="20"/>
          <w:highlight w:val="none"/>
        </w:rPr>
      </w:pPr>
    </w:p>
    <w:p w14:paraId="00BE825E">
      <w:pPr>
        <w:snapToGrid w:val="0"/>
        <w:spacing w:before="50" w:after="50"/>
        <w:outlineLvl w:val="1"/>
        <w:rPr>
          <w:rFonts w:hint="eastAsia" w:ascii="宋体" w:hAnsi="宋体"/>
          <w:sz w:val="32"/>
          <w:szCs w:val="20"/>
          <w:highlight w:val="none"/>
        </w:rPr>
      </w:pPr>
    </w:p>
    <w:p w14:paraId="2F4DA74E">
      <w:pPr>
        <w:snapToGrid w:val="0"/>
        <w:spacing w:before="50" w:after="50"/>
        <w:outlineLvl w:val="1"/>
        <w:rPr>
          <w:rFonts w:hint="eastAsia" w:ascii="宋体" w:hAnsi="宋体"/>
          <w:sz w:val="32"/>
          <w:szCs w:val="20"/>
          <w:highlight w:val="none"/>
        </w:rPr>
      </w:pPr>
    </w:p>
    <w:p w14:paraId="6A130058">
      <w:pPr>
        <w:snapToGrid w:val="0"/>
        <w:spacing w:before="50" w:after="50"/>
        <w:outlineLvl w:val="1"/>
        <w:rPr>
          <w:rFonts w:hint="eastAsia" w:ascii="宋体" w:hAnsi="宋体"/>
          <w:sz w:val="32"/>
          <w:szCs w:val="20"/>
          <w:highlight w:val="none"/>
        </w:rPr>
      </w:pPr>
    </w:p>
    <w:p w14:paraId="5BBC4A68">
      <w:pPr>
        <w:snapToGrid w:val="0"/>
        <w:spacing w:before="50" w:after="50"/>
        <w:outlineLvl w:val="1"/>
        <w:rPr>
          <w:rFonts w:hint="eastAsia" w:ascii="宋体" w:hAnsi="宋体"/>
          <w:sz w:val="32"/>
          <w:szCs w:val="20"/>
          <w:highlight w:val="none"/>
        </w:rPr>
      </w:pPr>
    </w:p>
    <w:p w14:paraId="66F16E76">
      <w:pPr>
        <w:snapToGrid w:val="0"/>
        <w:spacing w:before="50" w:after="50"/>
        <w:outlineLvl w:val="1"/>
        <w:rPr>
          <w:rFonts w:hint="eastAsia" w:ascii="宋体" w:hAnsi="宋体"/>
          <w:sz w:val="32"/>
          <w:szCs w:val="20"/>
          <w:highlight w:val="none"/>
        </w:rPr>
      </w:pPr>
    </w:p>
    <w:p w14:paraId="51662987">
      <w:pPr>
        <w:snapToGrid w:val="0"/>
        <w:spacing w:before="50" w:after="50"/>
        <w:outlineLvl w:val="1"/>
        <w:rPr>
          <w:rFonts w:hint="eastAsia" w:ascii="宋体" w:hAnsi="宋体"/>
          <w:sz w:val="32"/>
          <w:szCs w:val="20"/>
          <w:highlight w:val="none"/>
        </w:rPr>
      </w:pPr>
    </w:p>
    <w:p w14:paraId="1D84DAD5">
      <w:pPr>
        <w:snapToGrid w:val="0"/>
        <w:spacing w:before="50" w:after="50"/>
        <w:outlineLvl w:val="1"/>
        <w:rPr>
          <w:rFonts w:hint="eastAsia" w:ascii="宋体" w:hAnsi="宋体"/>
          <w:sz w:val="32"/>
          <w:szCs w:val="20"/>
          <w:highlight w:val="none"/>
        </w:rPr>
      </w:pPr>
    </w:p>
    <w:p w14:paraId="764614F4">
      <w:pPr>
        <w:rPr>
          <w:rFonts w:hint="eastAsia"/>
          <w:b/>
          <w:sz w:val="28"/>
          <w:szCs w:val="28"/>
          <w:highlight w:val="none"/>
        </w:rPr>
      </w:pPr>
      <w:r>
        <w:rPr>
          <w:sz w:val="32"/>
          <w:szCs w:val="20"/>
          <w:highlight w:val="none"/>
        </w:rPr>
        <w:br w:type="page"/>
      </w:r>
      <w:bookmarkStart w:id="194" w:name="_Toc19686836"/>
      <w:bookmarkStart w:id="195" w:name="_Toc254970557"/>
      <w:bookmarkStart w:id="196" w:name="_Toc254970698"/>
      <w:r>
        <w:rPr>
          <w:rFonts w:hint="eastAsia"/>
          <w:b/>
          <w:sz w:val="28"/>
          <w:szCs w:val="28"/>
          <w:highlight w:val="none"/>
        </w:rPr>
        <w:t>一、报价文件格式</w:t>
      </w:r>
      <w:bookmarkEnd w:id="194"/>
    </w:p>
    <w:p w14:paraId="6AC7D94D">
      <w:pPr>
        <w:snapToGrid w:val="0"/>
        <w:spacing w:before="120" w:beforeLines="50" w:after="50" w:line="360" w:lineRule="auto"/>
        <w:ind w:left="142"/>
        <w:jc w:val="left"/>
        <w:rPr>
          <w:rFonts w:hint="eastAsia" w:ascii="宋体" w:hAnsi="宋体"/>
          <w:sz w:val="24"/>
          <w:szCs w:val="20"/>
          <w:highlight w:val="none"/>
        </w:rPr>
      </w:pPr>
      <w:r>
        <w:rPr>
          <w:rFonts w:hint="eastAsia" w:ascii="宋体" w:hAnsi="宋体"/>
          <w:b/>
          <w:sz w:val="24"/>
          <w:highlight w:val="none"/>
        </w:rPr>
        <w:t xml:space="preserve">1. 报价文件封面格式： </w:t>
      </w:r>
    </w:p>
    <w:p w14:paraId="34C4B8EA">
      <w:pPr>
        <w:snapToGrid w:val="0"/>
        <w:spacing w:before="120" w:beforeLines="50" w:after="50" w:line="360" w:lineRule="auto"/>
        <w:ind w:left="142"/>
        <w:jc w:val="center"/>
        <w:rPr>
          <w:rFonts w:hint="eastAsia" w:ascii="宋体" w:hAnsi="宋体" w:eastAsia="方正小标宋简体"/>
          <w:bCs/>
          <w:sz w:val="48"/>
          <w:szCs w:val="48"/>
          <w:highlight w:val="none"/>
        </w:rPr>
      </w:pPr>
      <w:r>
        <w:rPr>
          <w:rFonts w:hint="eastAsia" w:ascii="宋体" w:hAnsi="宋体" w:eastAsia="方正小标宋简体"/>
          <w:bCs/>
          <w:sz w:val="48"/>
          <w:szCs w:val="48"/>
          <w:highlight w:val="none"/>
        </w:rPr>
        <w:t>电子投标文件</w:t>
      </w:r>
    </w:p>
    <w:p w14:paraId="481F9D20">
      <w:pPr>
        <w:snapToGrid w:val="0"/>
        <w:spacing w:before="120" w:beforeLines="50" w:after="50" w:line="400" w:lineRule="exact"/>
        <w:rPr>
          <w:rFonts w:hint="eastAsia" w:ascii="宋体" w:hAnsi="宋体"/>
          <w:bCs/>
          <w:sz w:val="32"/>
          <w:szCs w:val="20"/>
          <w:highlight w:val="none"/>
        </w:rPr>
      </w:pPr>
      <w:r>
        <w:rPr>
          <w:rFonts w:hint="eastAsia" w:ascii="宋体" w:hAnsi="宋体"/>
          <w:sz w:val="24"/>
          <w:highlight w:val="none"/>
        </w:rPr>
        <w:t xml:space="preserve">                 </w:t>
      </w:r>
    </w:p>
    <w:p w14:paraId="1EECE5E6">
      <w:pPr>
        <w:snapToGrid w:val="0"/>
        <w:spacing w:before="120" w:beforeLines="50" w:after="50" w:line="400" w:lineRule="exact"/>
        <w:jc w:val="center"/>
        <w:rPr>
          <w:rFonts w:hint="eastAsia" w:ascii="宋体" w:hAnsi="宋体"/>
          <w:bCs/>
          <w:sz w:val="24"/>
          <w:szCs w:val="20"/>
          <w:highlight w:val="none"/>
        </w:rPr>
      </w:pPr>
    </w:p>
    <w:p w14:paraId="0AC69A86">
      <w:pPr>
        <w:snapToGrid w:val="0"/>
        <w:spacing w:before="120" w:beforeLines="50" w:after="50" w:line="400" w:lineRule="exact"/>
        <w:jc w:val="center"/>
        <w:rPr>
          <w:rFonts w:hint="eastAsia" w:ascii="宋体" w:hAnsi="宋体"/>
          <w:b/>
          <w:bCs/>
          <w:sz w:val="32"/>
          <w:szCs w:val="32"/>
          <w:highlight w:val="none"/>
        </w:rPr>
      </w:pPr>
      <w:r>
        <w:rPr>
          <w:rFonts w:hint="eastAsia" w:ascii="宋体" w:hAnsi="宋体"/>
          <w:b/>
          <w:bCs/>
          <w:sz w:val="32"/>
          <w:szCs w:val="32"/>
          <w:highlight w:val="none"/>
        </w:rPr>
        <w:t>报价文件</w:t>
      </w:r>
    </w:p>
    <w:p w14:paraId="4893AC94">
      <w:pPr>
        <w:snapToGrid w:val="0"/>
        <w:spacing w:before="120" w:beforeLines="50" w:after="50" w:line="400" w:lineRule="exact"/>
        <w:rPr>
          <w:rFonts w:hint="eastAsia" w:ascii="宋体" w:hAnsi="宋体"/>
          <w:bCs/>
          <w:sz w:val="24"/>
          <w:szCs w:val="20"/>
          <w:highlight w:val="none"/>
        </w:rPr>
      </w:pPr>
    </w:p>
    <w:p w14:paraId="3FF8AB73">
      <w:pPr>
        <w:snapToGrid w:val="0"/>
        <w:spacing w:before="120" w:beforeLines="50" w:after="50" w:line="400" w:lineRule="exact"/>
        <w:rPr>
          <w:rFonts w:hint="eastAsia" w:ascii="宋体" w:hAnsi="宋体"/>
          <w:bCs/>
          <w:sz w:val="24"/>
          <w:szCs w:val="20"/>
          <w:highlight w:val="none"/>
        </w:rPr>
      </w:pPr>
    </w:p>
    <w:p w14:paraId="21F687EC">
      <w:pPr>
        <w:snapToGrid w:val="0"/>
        <w:spacing w:before="120" w:beforeLines="50" w:after="50" w:line="400" w:lineRule="exact"/>
        <w:rPr>
          <w:rFonts w:hint="eastAsia" w:ascii="宋体" w:hAnsi="宋体"/>
          <w:bCs/>
          <w:sz w:val="24"/>
          <w:szCs w:val="20"/>
          <w:highlight w:val="none"/>
        </w:rPr>
      </w:pPr>
    </w:p>
    <w:p w14:paraId="596924AF">
      <w:pPr>
        <w:snapToGrid w:val="0"/>
        <w:spacing w:before="120" w:beforeLines="50" w:after="50" w:line="400" w:lineRule="exact"/>
        <w:rPr>
          <w:rFonts w:hint="eastAsia" w:ascii="宋体" w:hAnsi="宋体"/>
          <w:bCs/>
          <w:sz w:val="24"/>
          <w:szCs w:val="20"/>
          <w:highlight w:val="none"/>
        </w:rPr>
      </w:pPr>
    </w:p>
    <w:p w14:paraId="755C0793">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 xml:space="preserve">项目名称： </w:t>
      </w:r>
    </w:p>
    <w:p w14:paraId="7C45D58E">
      <w:pPr>
        <w:snapToGrid w:val="0"/>
        <w:spacing w:before="120" w:beforeLines="50" w:after="50" w:line="400" w:lineRule="exact"/>
        <w:ind w:firstLine="360" w:firstLineChars="150"/>
        <w:rPr>
          <w:rFonts w:hint="eastAsia" w:ascii="宋体" w:hAnsi="宋体"/>
          <w:bCs/>
          <w:sz w:val="24"/>
          <w:highlight w:val="none"/>
        </w:rPr>
      </w:pPr>
    </w:p>
    <w:p w14:paraId="2F90990D">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 xml:space="preserve">项目编号： </w:t>
      </w:r>
    </w:p>
    <w:p w14:paraId="3DC7AA62">
      <w:pPr>
        <w:snapToGrid w:val="0"/>
        <w:spacing w:before="120" w:beforeLines="50" w:after="50" w:line="400" w:lineRule="exact"/>
        <w:ind w:firstLine="360" w:firstLineChars="150"/>
        <w:rPr>
          <w:rFonts w:hint="eastAsia" w:ascii="宋体" w:hAnsi="宋体"/>
          <w:bCs/>
          <w:sz w:val="24"/>
          <w:highlight w:val="none"/>
        </w:rPr>
      </w:pPr>
    </w:p>
    <w:p w14:paraId="0C9C4F5B">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所投分标：</w:t>
      </w:r>
    </w:p>
    <w:p w14:paraId="1DD3D50D">
      <w:pPr>
        <w:snapToGrid w:val="0"/>
        <w:spacing w:before="120" w:beforeLines="50" w:after="50" w:line="400" w:lineRule="exact"/>
        <w:ind w:firstLine="360" w:firstLineChars="150"/>
        <w:rPr>
          <w:rFonts w:hint="eastAsia" w:ascii="宋体" w:hAnsi="宋体"/>
          <w:bCs/>
          <w:sz w:val="24"/>
          <w:highlight w:val="none"/>
        </w:rPr>
      </w:pPr>
    </w:p>
    <w:p w14:paraId="1BD85E3B">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投标人名称：</w:t>
      </w:r>
    </w:p>
    <w:p w14:paraId="10B4CF58">
      <w:pPr>
        <w:snapToGrid w:val="0"/>
        <w:spacing w:before="120" w:beforeLines="50" w:after="50" w:line="400" w:lineRule="exact"/>
        <w:ind w:firstLine="360" w:firstLineChars="150"/>
        <w:rPr>
          <w:rFonts w:hint="eastAsia" w:ascii="宋体" w:hAnsi="宋体"/>
          <w:bCs/>
          <w:sz w:val="24"/>
          <w:highlight w:val="none"/>
        </w:rPr>
      </w:pPr>
    </w:p>
    <w:p w14:paraId="34F8350F">
      <w:pPr>
        <w:snapToGrid w:val="0"/>
        <w:spacing w:before="120"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投标人地址：</w:t>
      </w:r>
    </w:p>
    <w:p w14:paraId="0724CB9B">
      <w:pPr>
        <w:pStyle w:val="6"/>
        <w:snapToGrid w:val="0"/>
        <w:spacing w:before="50" w:after="50" w:line="400" w:lineRule="exact"/>
        <w:ind w:firstLine="960" w:firstLineChars="400"/>
        <w:rPr>
          <w:rFonts w:hint="eastAsia" w:ascii="宋体" w:hAnsi="宋体"/>
          <w:bCs/>
          <w:sz w:val="24"/>
          <w:szCs w:val="24"/>
          <w:highlight w:val="none"/>
        </w:rPr>
      </w:pPr>
    </w:p>
    <w:p w14:paraId="6F01B746">
      <w:pPr>
        <w:snapToGrid w:val="0"/>
        <w:spacing w:before="120" w:beforeLines="50" w:after="50" w:line="400" w:lineRule="exact"/>
        <w:rPr>
          <w:rFonts w:hint="eastAsia" w:ascii="宋体" w:hAnsi="宋体"/>
          <w:sz w:val="30"/>
          <w:szCs w:val="20"/>
          <w:highlight w:val="none"/>
        </w:rPr>
      </w:pPr>
      <w:r>
        <w:rPr>
          <w:rFonts w:hint="eastAsia" w:ascii="宋体" w:hAnsi="宋体"/>
          <w:sz w:val="24"/>
          <w:highlight w:val="none"/>
        </w:rPr>
        <w:t xml:space="preserve">                                   年  月  日</w:t>
      </w:r>
    </w:p>
    <w:p w14:paraId="7D7D08C4">
      <w:pPr>
        <w:snapToGrid w:val="0"/>
        <w:spacing w:before="120" w:beforeLines="50" w:after="50" w:line="360" w:lineRule="auto"/>
        <w:jc w:val="left"/>
        <w:rPr>
          <w:rFonts w:hint="eastAsia" w:ascii="宋体" w:hAnsi="宋体"/>
          <w:sz w:val="24"/>
          <w:szCs w:val="20"/>
          <w:highlight w:val="none"/>
        </w:rPr>
      </w:pPr>
      <w:r>
        <w:rPr>
          <w:rFonts w:ascii="宋体" w:hAnsi="宋体"/>
          <w:b/>
          <w:sz w:val="24"/>
          <w:highlight w:val="none"/>
        </w:rPr>
        <w:br w:type="page"/>
      </w:r>
      <w:r>
        <w:rPr>
          <w:rFonts w:hint="eastAsia" w:ascii="宋体" w:hAnsi="宋体"/>
          <w:b/>
          <w:sz w:val="24"/>
          <w:highlight w:val="none"/>
        </w:rPr>
        <w:t>2.</w:t>
      </w:r>
      <w:r>
        <w:rPr>
          <w:rFonts w:hint="eastAsia" w:ascii="宋体" w:hAnsi="宋体"/>
          <w:b/>
          <w:bCs/>
          <w:sz w:val="24"/>
          <w:highlight w:val="none"/>
        </w:rPr>
        <w:t>报价文件目录</w:t>
      </w:r>
    </w:p>
    <w:p w14:paraId="3B05DC6D">
      <w:pPr>
        <w:snapToGrid w:val="0"/>
        <w:spacing w:before="50" w:after="120" w:afterLines="50" w:line="360" w:lineRule="auto"/>
        <w:jc w:val="left"/>
        <w:rPr>
          <w:rFonts w:ascii="宋体" w:hAnsi="宋体"/>
          <w:b/>
          <w:sz w:val="24"/>
          <w:highlight w:val="none"/>
        </w:rPr>
      </w:pPr>
      <w:r>
        <w:rPr>
          <w:rFonts w:hint="eastAsia" w:ascii="宋体" w:hAnsi="宋体"/>
          <w:szCs w:val="21"/>
          <w:highlight w:val="none"/>
        </w:rPr>
        <w:t>根据招标文件规定及投标人提供的材料自行编写目录。</w:t>
      </w:r>
    </w:p>
    <w:p w14:paraId="2EC54007">
      <w:pPr>
        <w:snapToGrid w:val="0"/>
        <w:spacing w:before="120" w:beforeLines="50" w:after="50"/>
        <w:rPr>
          <w:rFonts w:hint="eastAsia" w:ascii="宋体" w:hAnsi="宋体"/>
          <w:b/>
          <w:sz w:val="24"/>
          <w:highlight w:val="none"/>
        </w:rPr>
      </w:pPr>
    </w:p>
    <w:p w14:paraId="38750BEF">
      <w:pPr>
        <w:snapToGrid w:val="0"/>
        <w:spacing w:before="120" w:beforeLines="50" w:after="50"/>
        <w:rPr>
          <w:rFonts w:hint="eastAsia" w:ascii="宋体" w:hAnsi="宋体"/>
          <w:b/>
          <w:sz w:val="24"/>
          <w:highlight w:val="none"/>
        </w:rPr>
      </w:pPr>
    </w:p>
    <w:p w14:paraId="5C3D64D6">
      <w:pPr>
        <w:snapToGrid w:val="0"/>
        <w:spacing w:before="120" w:beforeLines="50" w:after="50"/>
        <w:rPr>
          <w:rFonts w:hint="eastAsia" w:ascii="宋体" w:hAnsi="宋体"/>
          <w:b/>
          <w:sz w:val="24"/>
          <w:highlight w:val="none"/>
        </w:rPr>
      </w:pPr>
    </w:p>
    <w:p w14:paraId="721F76D4">
      <w:pPr>
        <w:snapToGrid w:val="0"/>
        <w:spacing w:before="120" w:beforeLines="50" w:after="50"/>
        <w:ind w:left="142"/>
        <w:jc w:val="left"/>
        <w:rPr>
          <w:rFonts w:hint="eastAsia" w:ascii="宋体" w:hAnsi="宋体"/>
          <w:b/>
          <w:sz w:val="24"/>
          <w:highlight w:val="none"/>
        </w:rPr>
      </w:pPr>
      <w:r>
        <w:rPr>
          <w:rFonts w:ascii="宋体" w:hAnsi="宋体"/>
          <w:b/>
          <w:sz w:val="24"/>
          <w:highlight w:val="none"/>
        </w:rPr>
        <w:br w:type="page"/>
      </w:r>
      <w:r>
        <w:rPr>
          <w:rFonts w:hint="eastAsia" w:ascii="宋体" w:hAnsi="宋体"/>
          <w:b/>
          <w:sz w:val="24"/>
          <w:highlight w:val="none"/>
        </w:rPr>
        <w:t>3. 投标函格式：</w:t>
      </w:r>
    </w:p>
    <w:p w14:paraId="42E4878A">
      <w:pPr>
        <w:snapToGrid w:val="0"/>
        <w:spacing w:before="120" w:beforeLines="50" w:after="50" w:line="320" w:lineRule="exact"/>
        <w:jc w:val="center"/>
        <w:rPr>
          <w:rFonts w:hint="eastAsia" w:ascii="宋体" w:hAnsi="宋体"/>
          <w:b/>
          <w:sz w:val="32"/>
          <w:szCs w:val="32"/>
          <w:highlight w:val="none"/>
        </w:rPr>
      </w:pPr>
      <w:r>
        <w:rPr>
          <w:rFonts w:hint="eastAsia" w:ascii="宋体" w:hAnsi="宋体"/>
          <w:b/>
          <w:sz w:val="32"/>
          <w:szCs w:val="32"/>
          <w:highlight w:val="none"/>
        </w:rPr>
        <w:t>投 标 函</w:t>
      </w:r>
    </w:p>
    <w:p w14:paraId="4BD2F93D">
      <w:pPr>
        <w:snapToGrid w:val="0"/>
        <w:spacing w:before="120" w:beforeLines="50" w:after="50" w:line="320" w:lineRule="exact"/>
        <w:jc w:val="center"/>
        <w:rPr>
          <w:rFonts w:ascii="宋体" w:hAnsi="宋体"/>
          <w:b/>
          <w:sz w:val="24"/>
          <w:szCs w:val="20"/>
          <w:highlight w:val="none"/>
        </w:rPr>
      </w:pPr>
    </w:p>
    <w:p w14:paraId="59C54573">
      <w:pPr>
        <w:snapToGrid w:val="0"/>
        <w:spacing w:before="120" w:beforeLines="50" w:after="50" w:line="320" w:lineRule="exact"/>
        <w:jc w:val="center"/>
        <w:rPr>
          <w:rFonts w:ascii="宋体" w:hAnsi="宋体"/>
          <w:b/>
          <w:sz w:val="24"/>
          <w:szCs w:val="20"/>
          <w:highlight w:val="none"/>
        </w:rPr>
      </w:pPr>
    </w:p>
    <w:p w14:paraId="5543C993">
      <w:pPr>
        <w:snapToGrid w:val="0"/>
        <w:spacing w:before="120" w:beforeLines="50" w:after="50" w:line="320" w:lineRule="exact"/>
        <w:jc w:val="center"/>
        <w:rPr>
          <w:rFonts w:hint="eastAsia" w:ascii="宋体" w:hAnsi="宋体"/>
          <w:b/>
          <w:sz w:val="24"/>
          <w:szCs w:val="20"/>
          <w:highlight w:val="none"/>
        </w:rPr>
      </w:pPr>
    </w:p>
    <w:p w14:paraId="762B83B8">
      <w:pPr>
        <w:snapToGrid w:val="0"/>
        <w:spacing w:line="360" w:lineRule="auto"/>
        <w:rPr>
          <w:rFonts w:hint="eastAsia" w:ascii="宋体" w:hAnsi="宋体"/>
          <w:sz w:val="24"/>
          <w:highlight w:val="none"/>
        </w:rPr>
      </w:pPr>
      <w:r>
        <w:rPr>
          <w:rFonts w:hint="eastAsia" w:ascii="宋体" w:hAnsi="宋体"/>
          <w:sz w:val="24"/>
          <w:highlight w:val="none"/>
        </w:rPr>
        <w:t>致：</w:t>
      </w:r>
      <w:r>
        <w:rPr>
          <w:rFonts w:hint="eastAsia" w:ascii="宋体" w:hAnsi="宋体"/>
          <w:sz w:val="24"/>
          <w:highlight w:val="none"/>
          <w:u w:val="single"/>
        </w:rPr>
        <w:t>采购人名称</w:t>
      </w:r>
      <w:r>
        <w:rPr>
          <w:rFonts w:hint="eastAsia" w:ascii="宋体" w:hAnsi="宋体"/>
          <w:sz w:val="24"/>
          <w:highlight w:val="none"/>
        </w:rPr>
        <w:t>：</w:t>
      </w:r>
    </w:p>
    <w:p w14:paraId="088F40BB">
      <w:pPr>
        <w:snapToGrid w:val="0"/>
        <w:spacing w:line="360" w:lineRule="auto"/>
        <w:ind w:firstLine="480"/>
        <w:rPr>
          <w:rFonts w:hint="eastAsia" w:ascii="宋体" w:hAnsi="宋体"/>
          <w:sz w:val="24"/>
          <w:highlight w:val="none"/>
        </w:rPr>
      </w:pPr>
      <w:r>
        <w:rPr>
          <w:rFonts w:hint="eastAsia" w:ascii="宋体" w:hAnsi="宋体"/>
          <w:sz w:val="24"/>
          <w:highlight w:val="none"/>
        </w:rPr>
        <w:t>根据贵方</w:t>
      </w:r>
      <w:r>
        <w:rPr>
          <w:rFonts w:hint="eastAsia" w:ascii="宋体" w:hAnsi="宋体"/>
          <w:sz w:val="24"/>
          <w:highlight w:val="none"/>
          <w:u w:val="single"/>
        </w:rPr>
        <w:t xml:space="preserve"> 项目名称</w:t>
      </w:r>
      <w:r>
        <w:rPr>
          <w:rFonts w:hint="eastAsia" w:ascii="宋体" w:hAnsi="宋体"/>
          <w:sz w:val="24"/>
          <w:highlight w:val="none"/>
        </w:rPr>
        <w:t>（项目编号：</w:t>
      </w:r>
      <w:r>
        <w:rPr>
          <w:rFonts w:hint="eastAsia" w:ascii="宋体" w:hAnsi="宋体"/>
          <w:sz w:val="24"/>
          <w:highlight w:val="none"/>
          <w:u w:val="single"/>
        </w:rPr>
        <w:t xml:space="preserve">             </w:t>
      </w:r>
      <w:r>
        <w:rPr>
          <w:rFonts w:hint="eastAsia" w:ascii="宋体" w:hAnsi="宋体"/>
          <w:sz w:val="24"/>
          <w:highlight w:val="none"/>
        </w:rPr>
        <w:t>）的招标文件，签字代表______</w:t>
      </w:r>
      <w:r>
        <w:rPr>
          <w:rFonts w:hint="eastAsia" w:ascii="宋体" w:hAnsi="宋体"/>
          <w:sz w:val="24"/>
          <w:highlight w:val="none"/>
          <w:u w:val="single"/>
        </w:rPr>
        <w:t xml:space="preserve">     </w:t>
      </w:r>
      <w:r>
        <w:rPr>
          <w:rFonts w:hint="eastAsia" w:ascii="宋体" w:hAnsi="宋体"/>
          <w:sz w:val="24"/>
          <w:highlight w:val="none"/>
        </w:rPr>
        <w:t>（姓名）经正式授权并代表投标人</w:t>
      </w:r>
      <w:r>
        <w:rPr>
          <w:rFonts w:hint="eastAsia" w:ascii="宋体" w:hAnsi="宋体"/>
          <w:sz w:val="24"/>
          <w:highlight w:val="none"/>
          <w:u w:val="single"/>
        </w:rPr>
        <w:t xml:space="preserve">              </w:t>
      </w:r>
      <w:r>
        <w:rPr>
          <w:rFonts w:hint="eastAsia" w:ascii="宋体" w:hAnsi="宋体"/>
          <w:sz w:val="24"/>
          <w:highlight w:val="none"/>
        </w:rPr>
        <w:t>（投标人名称）提交投标文件。</w:t>
      </w:r>
    </w:p>
    <w:p w14:paraId="32C71010">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据此函，我方宣布同意如下：</w:t>
      </w:r>
    </w:p>
    <w:p w14:paraId="4B6DE90C">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8F02B69">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2.我方在投标之前已经完全理解并接受招标文件的各项规定和要求，对招标文件的合理性、合法性不再有异议。</w:t>
      </w:r>
    </w:p>
    <w:p w14:paraId="254CB8BE">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3.本投标有效期自投标截止之日起</w:t>
      </w:r>
      <w:r>
        <w:rPr>
          <w:rFonts w:ascii="宋体" w:hAnsi="宋体"/>
          <w:sz w:val="24"/>
          <w:highlight w:val="none"/>
          <w:u w:val="single"/>
        </w:rPr>
        <w:t xml:space="preserve">    </w:t>
      </w:r>
      <w:r>
        <w:rPr>
          <w:rFonts w:hint="eastAsia" w:ascii="宋体" w:hAnsi="宋体"/>
          <w:sz w:val="24"/>
          <w:highlight w:val="none"/>
        </w:rPr>
        <w:t>日。</w:t>
      </w:r>
    </w:p>
    <w:p w14:paraId="0C087FAF">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4.如中标，本投标文件至本项目合同履行完毕止均保持有效，我方将按“招标文件”及政府采购法律、法规的规定履行合同责任和义务。</w:t>
      </w:r>
    </w:p>
    <w:p w14:paraId="5A2CD35C">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5.我方同意按照贵方要求提供与投标有关的一切数据或者资料。</w:t>
      </w:r>
    </w:p>
    <w:p w14:paraId="22F45592">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6.我方向贵方提交的所有投标文件、资料都是准确的和真实的。</w:t>
      </w:r>
    </w:p>
    <w:p w14:paraId="64943281">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7.以上事项如有虚假或者隐瞒，我方愿意承担一切后果，并不再寻求任何旨在减轻或者免除法律责任的辩解。</w:t>
      </w:r>
    </w:p>
    <w:p w14:paraId="70AFDB01">
      <w:pPr>
        <w:spacing w:line="360" w:lineRule="auto"/>
        <w:ind w:firstLine="480" w:firstLineChars="200"/>
        <w:rPr>
          <w:rFonts w:hint="eastAsia" w:ascii="宋体" w:hAnsi="宋体"/>
          <w:sz w:val="24"/>
          <w:highlight w:val="none"/>
        </w:rPr>
      </w:pPr>
      <w:r>
        <w:rPr>
          <w:rFonts w:hint="eastAsia" w:ascii="宋体" w:hAnsi="宋体"/>
          <w:sz w:val="24"/>
          <w:highlight w:val="none"/>
        </w:rPr>
        <w:t>8.根据</w:t>
      </w:r>
      <w:r>
        <w:rPr>
          <w:rFonts w:ascii="宋体" w:hAnsi="宋体"/>
          <w:sz w:val="24"/>
          <w:highlight w:val="none"/>
        </w:rPr>
        <w:t>《中华人民共和国政府采购法实施条例》第五十条要求对政府采购合同进行公告</w:t>
      </w:r>
      <w:r>
        <w:rPr>
          <w:rFonts w:hint="eastAsia" w:ascii="宋体" w:hAnsi="宋体"/>
          <w:sz w:val="24"/>
          <w:highlight w:val="none"/>
        </w:rPr>
        <w:t>，</w:t>
      </w:r>
      <w:r>
        <w:rPr>
          <w:rFonts w:ascii="宋体" w:hAnsi="宋体"/>
          <w:sz w:val="24"/>
          <w:highlight w:val="none"/>
        </w:rPr>
        <w:t>但政府采购合同中涉及国家秘密、商业秘密的内容除外。</w:t>
      </w:r>
      <w:r>
        <w:rPr>
          <w:rFonts w:hint="eastAsia" w:ascii="宋体" w:hAnsi="宋体"/>
          <w:sz w:val="24"/>
          <w:highlight w:val="none"/>
        </w:rPr>
        <w:t>我方就对本次投标文件进行注明如下：（两项内容中必须选择一项）</w:t>
      </w:r>
    </w:p>
    <w:p w14:paraId="35BF9AE2">
      <w:pPr>
        <w:spacing w:line="360" w:lineRule="auto"/>
        <w:ind w:firstLine="480" w:firstLineChars="200"/>
        <w:rPr>
          <w:rFonts w:hint="eastAsia" w:ascii="宋体" w:hAnsi="宋体"/>
          <w:sz w:val="24"/>
          <w:highlight w:val="none"/>
        </w:rPr>
      </w:pPr>
      <w:r>
        <w:rPr>
          <w:rFonts w:hint="eastAsia" w:ascii="宋体" w:hAnsi="宋体"/>
          <w:sz w:val="24"/>
          <w:highlight w:val="none"/>
        </w:rPr>
        <w:t>□我方本次投标文件</w:t>
      </w:r>
      <w:r>
        <w:rPr>
          <w:rFonts w:ascii="宋体" w:hAnsi="宋体" w:cs="宋体"/>
          <w:kern w:val="0"/>
          <w:sz w:val="24"/>
          <w:highlight w:val="none"/>
        </w:rPr>
        <w:t>内容中</w:t>
      </w:r>
      <w:r>
        <w:rPr>
          <w:rFonts w:hint="eastAsia" w:ascii="宋体" w:hAnsi="宋体"/>
          <w:sz w:val="24"/>
          <w:highlight w:val="none"/>
        </w:rPr>
        <w:t>未</w:t>
      </w:r>
      <w:r>
        <w:rPr>
          <w:rFonts w:ascii="宋体" w:hAnsi="宋体" w:cs="宋体"/>
          <w:kern w:val="0"/>
          <w:sz w:val="24"/>
          <w:highlight w:val="none"/>
        </w:rPr>
        <w:t>涉及商业秘密</w:t>
      </w:r>
      <w:r>
        <w:rPr>
          <w:rFonts w:hint="eastAsia" w:ascii="宋体" w:hAnsi="宋体" w:cs="宋体"/>
          <w:kern w:val="0"/>
          <w:sz w:val="24"/>
          <w:highlight w:val="none"/>
        </w:rPr>
        <w:t>；</w:t>
      </w:r>
    </w:p>
    <w:p w14:paraId="4D9C6EEB">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□我方本次投标文件</w:t>
      </w:r>
      <w:r>
        <w:rPr>
          <w:rFonts w:ascii="宋体" w:hAnsi="宋体" w:cs="宋体"/>
          <w:kern w:val="0"/>
          <w:sz w:val="24"/>
          <w:highlight w:val="none"/>
        </w:rPr>
        <w:t>涉及商业秘密</w:t>
      </w:r>
      <w:r>
        <w:rPr>
          <w:rFonts w:hint="eastAsia" w:ascii="宋体" w:hAnsi="宋体" w:cs="宋体"/>
          <w:kern w:val="0"/>
          <w:sz w:val="24"/>
          <w:highlight w:val="none"/>
        </w:rPr>
        <w:t>的</w:t>
      </w:r>
      <w:r>
        <w:rPr>
          <w:rFonts w:ascii="宋体" w:hAnsi="宋体" w:cs="宋体"/>
          <w:kern w:val="0"/>
          <w:sz w:val="24"/>
          <w:highlight w:val="none"/>
        </w:rPr>
        <w:t>内容</w:t>
      </w:r>
      <w:r>
        <w:rPr>
          <w:rFonts w:hint="eastAsia" w:ascii="宋体" w:hAnsi="宋体" w:cs="宋体"/>
          <w:kern w:val="0"/>
          <w:sz w:val="24"/>
          <w:highlight w:val="none"/>
        </w:rPr>
        <w:t>有：</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BE63C7A">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9.与本项目有关的一切正式往来信函请寄：</w:t>
      </w:r>
    </w:p>
    <w:p w14:paraId="5183C937">
      <w:pPr>
        <w:snapToGrid w:val="0"/>
        <w:spacing w:line="360" w:lineRule="auto"/>
        <w:ind w:firstLine="480" w:firstLineChars="200"/>
        <w:rPr>
          <w:rFonts w:hint="eastAsia"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邮编：</w:t>
      </w:r>
      <w:r>
        <w:rPr>
          <w:rFonts w:hint="eastAsia" w:ascii="宋体" w:hAnsi="宋体"/>
          <w:sz w:val="24"/>
          <w:highlight w:val="none"/>
          <w:u w:val="single"/>
        </w:rPr>
        <w:t xml:space="preserve">            </w:t>
      </w:r>
    </w:p>
    <w:p w14:paraId="794A80C7">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联系人电话：</w:t>
      </w:r>
      <w:r>
        <w:rPr>
          <w:rFonts w:hint="eastAsia" w:ascii="宋体" w:hAnsi="宋体"/>
          <w:sz w:val="24"/>
          <w:highlight w:val="none"/>
          <w:u w:val="single"/>
        </w:rPr>
        <w:t xml:space="preserve">        </w:t>
      </w:r>
      <w:r>
        <w:rPr>
          <w:rFonts w:hint="eastAsia" w:ascii="宋体" w:hAnsi="宋体"/>
          <w:sz w:val="24"/>
          <w:highlight w:val="none"/>
        </w:rPr>
        <w:t>传真：</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r>
        <w:rPr>
          <w:rFonts w:ascii="宋体" w:hAnsi="宋体"/>
          <w:sz w:val="24"/>
          <w:highlight w:val="none"/>
          <w:u w:val="single"/>
        </w:rPr>
        <w:t xml:space="preserve">        </w:t>
      </w:r>
    </w:p>
    <w:p w14:paraId="3DE770D3">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投标人名称:</w:t>
      </w:r>
      <w:r>
        <w:rPr>
          <w:rFonts w:hint="eastAsia" w:ascii="宋体" w:hAnsi="宋体"/>
          <w:sz w:val="24"/>
          <w:highlight w:val="none"/>
          <w:u w:val="single"/>
        </w:rPr>
        <w:t xml:space="preserve">                </w:t>
      </w:r>
    </w:p>
    <w:p w14:paraId="49F24491">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开户银行：</w:t>
      </w:r>
      <w:r>
        <w:rPr>
          <w:rFonts w:hint="eastAsia" w:ascii="宋体" w:hAnsi="宋体"/>
          <w:sz w:val="24"/>
          <w:highlight w:val="none"/>
          <w:u w:val="single"/>
        </w:rPr>
        <w:t xml:space="preserve">                      </w:t>
      </w:r>
      <w:r>
        <w:rPr>
          <w:rFonts w:hint="eastAsia" w:ascii="宋体" w:hAnsi="宋体"/>
          <w:sz w:val="24"/>
          <w:highlight w:val="none"/>
        </w:rPr>
        <w:t xml:space="preserve">   银行账号：</w:t>
      </w:r>
      <w:r>
        <w:rPr>
          <w:rFonts w:hint="eastAsia" w:ascii="宋体" w:hAnsi="宋体"/>
          <w:sz w:val="24"/>
          <w:highlight w:val="none"/>
          <w:u w:val="single"/>
        </w:rPr>
        <w:t xml:space="preserve">                    </w:t>
      </w:r>
      <w:r>
        <w:rPr>
          <w:rFonts w:hint="eastAsia" w:ascii="宋体" w:hAnsi="宋体"/>
          <w:sz w:val="24"/>
          <w:highlight w:val="none"/>
        </w:rPr>
        <w:t xml:space="preserve"> </w:t>
      </w:r>
    </w:p>
    <w:p w14:paraId="6E225012">
      <w:pPr>
        <w:snapToGrid w:val="0"/>
        <w:spacing w:line="360" w:lineRule="auto"/>
        <w:ind w:firstLine="480" w:firstLineChars="200"/>
        <w:jc w:val="left"/>
        <w:rPr>
          <w:rFonts w:hint="eastAsia" w:ascii="宋体" w:hAnsi="宋体"/>
          <w:sz w:val="24"/>
          <w:highlight w:val="none"/>
        </w:rPr>
      </w:pPr>
    </w:p>
    <w:p w14:paraId="5ACCD01F">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 xml:space="preserve">                法定代表人或者委托代理人（签字或者电子签名）:_______ </w:t>
      </w:r>
    </w:p>
    <w:p w14:paraId="313CCC9D">
      <w:pPr>
        <w:pStyle w:val="12"/>
        <w:snapToGrid w:val="0"/>
        <w:spacing w:before="295" w:after="295" w:line="360" w:lineRule="auto"/>
        <w:jc w:val="center"/>
        <w:rPr>
          <w:rFonts w:hint="eastAsia" w:hAnsi="宋体"/>
          <w:sz w:val="24"/>
          <w:szCs w:val="24"/>
          <w:highlight w:val="none"/>
          <w:u w:val="single"/>
        </w:rPr>
      </w:pPr>
      <w:r>
        <w:rPr>
          <w:rFonts w:hint="eastAsia" w:hAnsi="宋体"/>
          <w:sz w:val="24"/>
          <w:highlight w:val="none"/>
        </w:rPr>
        <w:t xml:space="preserve"> </w:t>
      </w:r>
      <w:r>
        <w:rPr>
          <w:rFonts w:hAnsi="宋体"/>
          <w:sz w:val="24"/>
          <w:highlight w:val="none"/>
        </w:rPr>
        <w:t xml:space="preserve">                                    </w:t>
      </w:r>
      <w:r>
        <w:rPr>
          <w:rFonts w:hint="eastAsia" w:hAnsi="宋体"/>
          <w:sz w:val="24"/>
          <w:highlight w:val="none"/>
        </w:rPr>
        <w:t>投标人名称（电子签章）：</w:t>
      </w:r>
    </w:p>
    <w:p w14:paraId="583D8FA3">
      <w:pPr>
        <w:pStyle w:val="12"/>
        <w:snapToGrid w:val="0"/>
        <w:spacing w:before="295" w:after="295" w:line="360" w:lineRule="auto"/>
        <w:rPr>
          <w:rFonts w:hint="eastAsia" w:hAnsi="宋体"/>
          <w:sz w:val="24"/>
          <w:highlight w:val="none"/>
        </w:rPr>
      </w:pPr>
      <w:r>
        <w:rPr>
          <w:rFonts w:hint="eastAsia" w:hAnsi="宋体"/>
          <w:sz w:val="24"/>
          <w:szCs w:val="24"/>
          <w:highlight w:val="none"/>
        </w:rPr>
        <w:t xml:space="preserve">                                                </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p>
    <w:p w14:paraId="60509758">
      <w:pPr>
        <w:snapToGrid w:val="0"/>
        <w:spacing w:before="120" w:beforeLines="50" w:after="50"/>
        <w:jc w:val="left"/>
        <w:rPr>
          <w:rFonts w:hint="eastAsia" w:ascii="宋体" w:hAnsi="宋体"/>
          <w:b/>
          <w:sz w:val="24"/>
          <w:szCs w:val="20"/>
          <w:highlight w:val="none"/>
        </w:rPr>
      </w:pPr>
      <w:r>
        <w:rPr>
          <w:rFonts w:hAnsi="宋体"/>
          <w:highlight w:val="none"/>
          <w:u w:val="single"/>
        </w:rPr>
        <w:br w:type="page"/>
      </w:r>
      <w:r>
        <w:rPr>
          <w:rFonts w:hint="eastAsia" w:ascii="宋体" w:hAnsi="宋体"/>
          <w:b/>
          <w:sz w:val="24"/>
          <w:highlight w:val="none"/>
        </w:rPr>
        <w:t>4. 开标一览表（服务类格式）</w:t>
      </w:r>
    </w:p>
    <w:p w14:paraId="08730991">
      <w:pPr>
        <w:snapToGrid w:val="0"/>
        <w:spacing w:before="50" w:after="50"/>
        <w:jc w:val="center"/>
        <w:rPr>
          <w:rFonts w:hint="eastAsia" w:ascii="宋体" w:hAnsi="宋体"/>
          <w:b/>
          <w:sz w:val="30"/>
          <w:highlight w:val="none"/>
        </w:rPr>
      </w:pPr>
      <w:r>
        <w:rPr>
          <w:rFonts w:hint="eastAsia" w:ascii="宋体" w:hAnsi="宋体"/>
          <w:b/>
          <w:sz w:val="30"/>
          <w:highlight w:val="none"/>
        </w:rPr>
        <w:t>开标一览表</w:t>
      </w:r>
    </w:p>
    <w:p w14:paraId="277332F0">
      <w:pPr>
        <w:snapToGrid w:val="0"/>
        <w:spacing w:before="50" w:after="50"/>
        <w:jc w:val="center"/>
        <w:rPr>
          <w:rFonts w:hint="eastAsia" w:ascii="宋体" w:hAnsi="宋体"/>
          <w:b/>
          <w:sz w:val="30"/>
          <w:szCs w:val="20"/>
          <w:highlight w:val="none"/>
        </w:rPr>
      </w:pPr>
    </w:p>
    <w:p w14:paraId="5A714650">
      <w:pPr>
        <w:snapToGrid w:val="0"/>
        <w:spacing w:before="50" w:after="50" w:line="360" w:lineRule="auto"/>
        <w:rPr>
          <w:rFonts w:hint="eastAsia" w:ascii="宋体" w:hAnsi="宋体"/>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项目编号：</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p>
    <w:p w14:paraId="0C30BBDB">
      <w:pPr>
        <w:snapToGrid w:val="0"/>
        <w:spacing w:before="50" w:after="50" w:line="360" w:lineRule="auto"/>
        <w:rPr>
          <w:rFonts w:hint="eastAsia"/>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cs="仿宋_GB2312"/>
          <w:szCs w:val="21"/>
          <w:highlight w:val="none"/>
        </w:rPr>
        <w:t xml:space="preserve">          </w:t>
      </w:r>
    </w:p>
    <w:tbl>
      <w:tblPr>
        <w:tblStyle w:val="19"/>
        <w:tblW w:w="5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151"/>
        <w:gridCol w:w="1042"/>
        <w:gridCol w:w="2628"/>
        <w:gridCol w:w="917"/>
        <w:gridCol w:w="892"/>
        <w:gridCol w:w="1749"/>
      </w:tblGrid>
      <w:tr w14:paraId="0C1C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01" w:type="pct"/>
            <w:vMerge w:val="restart"/>
            <w:noWrap w:val="0"/>
            <w:vAlign w:val="center"/>
          </w:tcPr>
          <w:p w14:paraId="1B5DA887">
            <w:pPr>
              <w:snapToGrid w:val="0"/>
              <w:spacing w:before="50" w:after="50" w:line="360" w:lineRule="exact"/>
              <w:jc w:val="center"/>
              <w:rPr>
                <w:rFonts w:ascii="宋体" w:hAnsi="宋体"/>
                <w:b/>
                <w:szCs w:val="21"/>
                <w:highlight w:val="none"/>
              </w:rPr>
            </w:pPr>
            <w:r>
              <w:rPr>
                <w:rFonts w:hint="eastAsia" w:ascii="宋体" w:hAnsi="宋体"/>
                <w:b/>
                <w:szCs w:val="21"/>
                <w:highlight w:val="none"/>
              </w:rPr>
              <w:t>项号</w:t>
            </w:r>
          </w:p>
        </w:tc>
        <w:tc>
          <w:tcPr>
            <w:tcW w:w="645" w:type="pct"/>
            <w:vMerge w:val="restart"/>
            <w:noWrap w:val="0"/>
            <w:vAlign w:val="center"/>
          </w:tcPr>
          <w:p w14:paraId="3AC8A0DF">
            <w:pPr>
              <w:snapToGrid w:val="0"/>
              <w:spacing w:before="50" w:after="50" w:line="360" w:lineRule="exact"/>
              <w:jc w:val="center"/>
              <w:rPr>
                <w:rFonts w:hint="eastAsia" w:ascii="宋体" w:hAnsi="宋体"/>
                <w:b/>
                <w:szCs w:val="21"/>
                <w:highlight w:val="none"/>
              </w:rPr>
            </w:pPr>
            <w:r>
              <w:rPr>
                <w:rFonts w:hint="eastAsia" w:ascii="宋体" w:hAnsi="宋体"/>
                <w:b/>
                <w:szCs w:val="21"/>
                <w:highlight w:val="none"/>
              </w:rPr>
              <w:t>标的名称</w:t>
            </w:r>
          </w:p>
        </w:tc>
        <w:tc>
          <w:tcPr>
            <w:tcW w:w="584" w:type="pct"/>
            <w:vMerge w:val="restart"/>
            <w:noWrap w:val="0"/>
            <w:vAlign w:val="center"/>
          </w:tcPr>
          <w:p w14:paraId="1DE5787F">
            <w:pPr>
              <w:jc w:val="center"/>
              <w:rPr>
                <w:b/>
                <w:highlight w:val="none"/>
              </w:rPr>
            </w:pPr>
            <w:r>
              <w:rPr>
                <w:rFonts w:hint="eastAsia"/>
                <w:b/>
                <w:highlight w:val="none"/>
              </w:rPr>
              <w:t>数量及单位</w:t>
            </w:r>
          </w:p>
        </w:tc>
        <w:tc>
          <w:tcPr>
            <w:tcW w:w="2488" w:type="pct"/>
            <w:gridSpan w:val="3"/>
            <w:noWrap w:val="0"/>
            <w:vAlign w:val="center"/>
          </w:tcPr>
          <w:p w14:paraId="1C41290F">
            <w:pPr>
              <w:jc w:val="center"/>
              <w:rPr>
                <w:b/>
                <w:highlight w:val="none"/>
              </w:rPr>
            </w:pPr>
            <w:r>
              <w:rPr>
                <w:b/>
                <w:highlight w:val="none"/>
              </w:rPr>
              <w:t>投标报价</w:t>
            </w:r>
          </w:p>
        </w:tc>
        <w:tc>
          <w:tcPr>
            <w:tcW w:w="980" w:type="pct"/>
            <w:noWrap w:val="0"/>
            <w:vAlign w:val="center"/>
          </w:tcPr>
          <w:p w14:paraId="498331FF">
            <w:pPr>
              <w:jc w:val="center"/>
              <w:rPr>
                <w:b/>
                <w:highlight w:val="none"/>
              </w:rPr>
            </w:pPr>
          </w:p>
        </w:tc>
      </w:tr>
      <w:tr w14:paraId="707A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01" w:type="pct"/>
            <w:vMerge w:val="continue"/>
            <w:noWrap w:val="0"/>
            <w:vAlign w:val="center"/>
          </w:tcPr>
          <w:p w14:paraId="25879FD1">
            <w:pPr>
              <w:snapToGrid w:val="0"/>
              <w:spacing w:before="50" w:after="50" w:line="360" w:lineRule="exact"/>
              <w:jc w:val="center"/>
              <w:rPr>
                <w:rFonts w:hint="eastAsia" w:ascii="宋体" w:hAnsi="宋体"/>
                <w:b/>
                <w:szCs w:val="21"/>
                <w:highlight w:val="none"/>
              </w:rPr>
            </w:pPr>
          </w:p>
        </w:tc>
        <w:tc>
          <w:tcPr>
            <w:tcW w:w="645" w:type="pct"/>
            <w:vMerge w:val="continue"/>
            <w:noWrap w:val="0"/>
            <w:vAlign w:val="center"/>
          </w:tcPr>
          <w:p w14:paraId="2DAD3F40">
            <w:pPr>
              <w:snapToGrid w:val="0"/>
              <w:spacing w:before="50" w:after="50" w:line="360" w:lineRule="exact"/>
              <w:jc w:val="center"/>
              <w:rPr>
                <w:rFonts w:hint="eastAsia" w:ascii="宋体" w:hAnsi="宋体"/>
                <w:b/>
                <w:szCs w:val="21"/>
                <w:highlight w:val="none"/>
              </w:rPr>
            </w:pPr>
          </w:p>
        </w:tc>
        <w:tc>
          <w:tcPr>
            <w:tcW w:w="584" w:type="pct"/>
            <w:vMerge w:val="continue"/>
            <w:noWrap w:val="0"/>
            <w:vAlign w:val="center"/>
          </w:tcPr>
          <w:p w14:paraId="6F54F6FA">
            <w:pPr>
              <w:jc w:val="center"/>
              <w:rPr>
                <w:rFonts w:hint="eastAsia"/>
                <w:b/>
                <w:highlight w:val="none"/>
              </w:rPr>
            </w:pPr>
          </w:p>
        </w:tc>
        <w:tc>
          <w:tcPr>
            <w:tcW w:w="1473" w:type="pct"/>
            <w:noWrap w:val="0"/>
            <w:vAlign w:val="center"/>
          </w:tcPr>
          <w:p w14:paraId="63979F7C">
            <w:pPr>
              <w:jc w:val="center"/>
              <w:rPr>
                <w:rFonts w:hint="eastAsia"/>
                <w:b/>
                <w:highlight w:val="none"/>
              </w:rPr>
            </w:pPr>
            <w:r>
              <w:rPr>
                <w:rFonts w:hint="eastAsia"/>
                <w:b/>
                <w:highlight w:val="none"/>
              </w:rPr>
              <w:t>技术项</w:t>
            </w:r>
          </w:p>
        </w:tc>
        <w:tc>
          <w:tcPr>
            <w:tcW w:w="514" w:type="pct"/>
            <w:noWrap w:val="0"/>
            <w:vAlign w:val="center"/>
          </w:tcPr>
          <w:p w14:paraId="61BB2228">
            <w:pPr>
              <w:jc w:val="center"/>
              <w:rPr>
                <w:b/>
                <w:highlight w:val="none"/>
              </w:rPr>
            </w:pPr>
            <w:r>
              <w:rPr>
                <w:rFonts w:hint="eastAsia"/>
                <w:b/>
                <w:highlight w:val="none"/>
              </w:rPr>
              <w:t>数量</w:t>
            </w:r>
          </w:p>
        </w:tc>
        <w:tc>
          <w:tcPr>
            <w:tcW w:w="500" w:type="pct"/>
            <w:noWrap w:val="0"/>
            <w:vAlign w:val="center"/>
          </w:tcPr>
          <w:p w14:paraId="47065806">
            <w:pPr>
              <w:jc w:val="center"/>
              <w:rPr>
                <w:b/>
                <w:highlight w:val="none"/>
              </w:rPr>
            </w:pPr>
            <w:r>
              <w:rPr>
                <w:rFonts w:hint="eastAsia"/>
                <w:b/>
                <w:highlight w:val="none"/>
              </w:rPr>
              <w:t>单位</w:t>
            </w:r>
          </w:p>
        </w:tc>
        <w:tc>
          <w:tcPr>
            <w:tcW w:w="980" w:type="pct"/>
            <w:noWrap w:val="0"/>
            <w:vAlign w:val="center"/>
          </w:tcPr>
          <w:p w14:paraId="7939AF71">
            <w:pPr>
              <w:jc w:val="center"/>
              <w:rPr>
                <w:b/>
                <w:highlight w:val="none"/>
              </w:rPr>
            </w:pPr>
            <w:r>
              <w:rPr>
                <w:b/>
                <w:highlight w:val="none"/>
              </w:rPr>
              <w:t>报价（元）</w:t>
            </w:r>
          </w:p>
        </w:tc>
      </w:tr>
      <w:tr w14:paraId="5864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restart"/>
            <w:noWrap w:val="0"/>
            <w:vAlign w:val="center"/>
          </w:tcPr>
          <w:p w14:paraId="775F6C44">
            <w:pPr>
              <w:snapToGrid w:val="0"/>
              <w:spacing w:before="50" w:after="50" w:line="360" w:lineRule="exact"/>
              <w:jc w:val="center"/>
              <w:rPr>
                <w:rFonts w:ascii="宋体" w:hAnsi="宋体"/>
                <w:szCs w:val="21"/>
                <w:highlight w:val="none"/>
              </w:rPr>
            </w:pPr>
            <w:r>
              <w:rPr>
                <w:rFonts w:hint="eastAsia" w:ascii="宋体" w:hAnsi="宋体"/>
                <w:szCs w:val="21"/>
                <w:highlight w:val="none"/>
              </w:rPr>
              <w:t>1</w:t>
            </w:r>
          </w:p>
        </w:tc>
        <w:tc>
          <w:tcPr>
            <w:tcW w:w="645" w:type="pct"/>
            <w:vMerge w:val="restart"/>
            <w:noWrap w:val="0"/>
            <w:vAlign w:val="center"/>
          </w:tcPr>
          <w:p w14:paraId="4CCCFD64">
            <w:pPr>
              <w:snapToGrid w:val="0"/>
              <w:spacing w:before="50" w:after="50"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南宁市第三中学档案室历史档案整理修复及数字化建设项目</w:t>
            </w:r>
          </w:p>
        </w:tc>
        <w:tc>
          <w:tcPr>
            <w:tcW w:w="584" w:type="pct"/>
            <w:vMerge w:val="restart"/>
            <w:noWrap w:val="0"/>
            <w:vAlign w:val="center"/>
          </w:tcPr>
          <w:p w14:paraId="04F666B2">
            <w:pPr>
              <w:snapToGrid w:val="0"/>
              <w:spacing w:before="50" w:after="50" w:line="360" w:lineRule="exact"/>
              <w:jc w:val="center"/>
              <w:rPr>
                <w:rFonts w:ascii="宋体" w:hAnsi="宋体"/>
                <w:szCs w:val="21"/>
                <w:highlight w:val="none"/>
              </w:rPr>
            </w:pPr>
            <w:r>
              <w:rPr>
                <w:rFonts w:ascii="宋体" w:hAnsi="宋体"/>
                <w:szCs w:val="21"/>
                <w:highlight w:val="none"/>
              </w:rPr>
              <w:t>1</w:t>
            </w:r>
            <w:r>
              <w:rPr>
                <w:rFonts w:hint="eastAsia" w:ascii="宋体" w:hAnsi="宋体"/>
                <w:szCs w:val="21"/>
                <w:highlight w:val="none"/>
              </w:rPr>
              <w:t>项</w:t>
            </w:r>
          </w:p>
        </w:tc>
        <w:tc>
          <w:tcPr>
            <w:tcW w:w="1473" w:type="pct"/>
            <w:noWrap w:val="0"/>
            <w:vAlign w:val="center"/>
          </w:tcPr>
          <w:p w14:paraId="1D6B37C2">
            <w:pPr>
              <w:snapToGrid w:val="0"/>
              <w:spacing w:before="50" w:after="50" w:line="360" w:lineRule="exact"/>
              <w:jc w:val="center"/>
              <w:rPr>
                <w:rFonts w:ascii="宋体" w:hAnsi="宋体"/>
                <w:szCs w:val="21"/>
                <w:highlight w:val="none"/>
              </w:rPr>
            </w:pPr>
            <w:r>
              <w:rPr>
                <w:rFonts w:hint="eastAsia" w:ascii="宋体" w:hAnsi="宋体"/>
                <w:szCs w:val="21"/>
                <w:highlight w:val="none"/>
              </w:rPr>
              <w:t>一、电子档案管理系统（1套）（综合档案库房用）</w:t>
            </w:r>
          </w:p>
        </w:tc>
        <w:tc>
          <w:tcPr>
            <w:tcW w:w="514" w:type="pct"/>
            <w:noWrap w:val="0"/>
            <w:vAlign w:val="center"/>
          </w:tcPr>
          <w:p w14:paraId="3BFF4336">
            <w:pPr>
              <w:snapToGrid w:val="0"/>
              <w:spacing w:before="50" w:after="50" w:line="360" w:lineRule="exact"/>
              <w:jc w:val="center"/>
              <w:rPr>
                <w:rFonts w:ascii="宋体" w:hAnsi="宋体"/>
                <w:szCs w:val="21"/>
                <w:highlight w:val="none"/>
              </w:rPr>
            </w:pPr>
            <w:r>
              <w:rPr>
                <w:rFonts w:hint="eastAsia" w:ascii="宋体" w:hAnsi="宋体"/>
                <w:szCs w:val="21"/>
                <w:highlight w:val="none"/>
              </w:rPr>
              <w:t>1</w:t>
            </w:r>
          </w:p>
        </w:tc>
        <w:tc>
          <w:tcPr>
            <w:tcW w:w="500" w:type="pct"/>
            <w:noWrap w:val="0"/>
            <w:vAlign w:val="center"/>
          </w:tcPr>
          <w:p w14:paraId="417C44D9">
            <w:pPr>
              <w:snapToGrid w:val="0"/>
              <w:spacing w:before="50" w:after="50" w:line="360" w:lineRule="exact"/>
              <w:ind w:firstLine="210" w:firstLineChars="100"/>
              <w:rPr>
                <w:rFonts w:ascii="宋体" w:hAnsi="宋体"/>
                <w:szCs w:val="21"/>
                <w:highlight w:val="none"/>
              </w:rPr>
            </w:pPr>
            <w:r>
              <w:rPr>
                <w:rFonts w:hint="eastAsia" w:ascii="宋体" w:hAnsi="宋体"/>
                <w:szCs w:val="21"/>
                <w:highlight w:val="none"/>
              </w:rPr>
              <w:t>套</w:t>
            </w:r>
          </w:p>
        </w:tc>
        <w:tc>
          <w:tcPr>
            <w:tcW w:w="980" w:type="pct"/>
            <w:noWrap w:val="0"/>
            <w:vAlign w:val="center"/>
          </w:tcPr>
          <w:p w14:paraId="7C14639C">
            <w:pPr>
              <w:snapToGrid w:val="0"/>
              <w:spacing w:before="50" w:after="50" w:line="360" w:lineRule="exact"/>
              <w:ind w:firstLine="420" w:firstLineChars="200"/>
              <w:rPr>
                <w:rFonts w:ascii="宋体" w:hAnsi="宋体"/>
                <w:szCs w:val="21"/>
                <w:highlight w:val="none"/>
              </w:rPr>
            </w:pPr>
          </w:p>
        </w:tc>
      </w:tr>
      <w:tr w14:paraId="4D6D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720F7488">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01E6AB6B">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05DF21E3">
            <w:pPr>
              <w:snapToGrid w:val="0"/>
              <w:spacing w:before="50" w:after="50" w:line="360" w:lineRule="exact"/>
              <w:jc w:val="center"/>
              <w:rPr>
                <w:rFonts w:ascii="宋体" w:hAnsi="宋体"/>
                <w:szCs w:val="21"/>
                <w:highlight w:val="none"/>
              </w:rPr>
            </w:pPr>
          </w:p>
        </w:tc>
        <w:tc>
          <w:tcPr>
            <w:tcW w:w="1473" w:type="pct"/>
            <w:noWrap w:val="0"/>
            <w:vAlign w:val="center"/>
          </w:tcPr>
          <w:p w14:paraId="59BCBA7F">
            <w:pPr>
              <w:snapToGrid w:val="0"/>
              <w:spacing w:before="50" w:after="50" w:line="360" w:lineRule="exact"/>
              <w:jc w:val="center"/>
              <w:rPr>
                <w:rFonts w:hint="eastAsia" w:ascii="宋体" w:hAnsi="宋体"/>
                <w:szCs w:val="21"/>
                <w:highlight w:val="none"/>
              </w:rPr>
            </w:pPr>
            <w:r>
              <w:rPr>
                <w:rFonts w:hint="eastAsia" w:ascii="宋体" w:hAnsi="宋体"/>
                <w:szCs w:val="21"/>
                <w:highlight w:val="none"/>
              </w:rPr>
              <w:t>二、人事档案系统（单机版）（人事档案库房用）</w:t>
            </w:r>
          </w:p>
        </w:tc>
        <w:tc>
          <w:tcPr>
            <w:tcW w:w="514" w:type="pct"/>
            <w:noWrap w:val="0"/>
            <w:vAlign w:val="center"/>
          </w:tcPr>
          <w:p w14:paraId="6B4766C0">
            <w:pPr>
              <w:snapToGrid w:val="0"/>
              <w:spacing w:before="50" w:after="50" w:line="360" w:lineRule="exact"/>
              <w:jc w:val="center"/>
              <w:rPr>
                <w:rFonts w:hint="eastAsia" w:ascii="宋体" w:hAnsi="宋体"/>
                <w:szCs w:val="21"/>
                <w:highlight w:val="none"/>
              </w:rPr>
            </w:pPr>
            <w:r>
              <w:rPr>
                <w:rFonts w:hint="eastAsia" w:ascii="宋体" w:hAnsi="宋体"/>
                <w:szCs w:val="21"/>
                <w:highlight w:val="none"/>
              </w:rPr>
              <w:t>1</w:t>
            </w:r>
          </w:p>
        </w:tc>
        <w:tc>
          <w:tcPr>
            <w:tcW w:w="500" w:type="pct"/>
            <w:noWrap w:val="0"/>
            <w:vAlign w:val="center"/>
          </w:tcPr>
          <w:p w14:paraId="6E67B14A">
            <w:pPr>
              <w:snapToGrid w:val="0"/>
              <w:spacing w:before="50" w:after="50" w:line="360" w:lineRule="exact"/>
              <w:ind w:firstLine="210" w:firstLineChars="100"/>
              <w:jc w:val="left"/>
              <w:rPr>
                <w:rFonts w:ascii="宋体" w:hAnsi="宋体"/>
                <w:szCs w:val="21"/>
                <w:highlight w:val="none"/>
              </w:rPr>
            </w:pPr>
            <w:r>
              <w:rPr>
                <w:rFonts w:hint="eastAsia" w:ascii="宋体" w:hAnsi="宋体"/>
                <w:szCs w:val="21"/>
                <w:highlight w:val="none"/>
              </w:rPr>
              <w:t>套</w:t>
            </w:r>
          </w:p>
        </w:tc>
        <w:tc>
          <w:tcPr>
            <w:tcW w:w="980" w:type="pct"/>
            <w:noWrap w:val="0"/>
            <w:vAlign w:val="center"/>
          </w:tcPr>
          <w:p w14:paraId="733DE33C">
            <w:pPr>
              <w:snapToGrid w:val="0"/>
              <w:spacing w:before="50" w:after="50" w:line="360" w:lineRule="exact"/>
              <w:ind w:firstLine="420" w:firstLineChars="200"/>
              <w:rPr>
                <w:rFonts w:ascii="宋体" w:hAnsi="宋体"/>
                <w:szCs w:val="21"/>
                <w:highlight w:val="none"/>
              </w:rPr>
            </w:pPr>
          </w:p>
        </w:tc>
      </w:tr>
      <w:tr w14:paraId="5A35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3E14E2F9">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50FECC14">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67EDA880">
            <w:pPr>
              <w:snapToGrid w:val="0"/>
              <w:spacing w:before="50" w:after="50" w:line="360" w:lineRule="exact"/>
              <w:jc w:val="center"/>
              <w:rPr>
                <w:rFonts w:ascii="宋体" w:hAnsi="宋体"/>
                <w:szCs w:val="21"/>
                <w:highlight w:val="none"/>
              </w:rPr>
            </w:pPr>
          </w:p>
        </w:tc>
        <w:tc>
          <w:tcPr>
            <w:tcW w:w="3469" w:type="pct"/>
            <w:gridSpan w:val="4"/>
            <w:noWrap w:val="0"/>
            <w:vAlign w:val="center"/>
          </w:tcPr>
          <w:p w14:paraId="21DB859F">
            <w:pPr>
              <w:snapToGrid w:val="0"/>
              <w:spacing w:before="50" w:after="50" w:line="36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三、档案库房环境监控配置（温湿度控制系统）（综合档案库房用）</w:t>
            </w:r>
          </w:p>
        </w:tc>
      </w:tr>
      <w:tr w14:paraId="635C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50DBBDA3">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77074CF5">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27F3B3BC">
            <w:pPr>
              <w:snapToGrid w:val="0"/>
              <w:spacing w:before="50" w:after="50" w:line="360" w:lineRule="exact"/>
              <w:jc w:val="center"/>
              <w:rPr>
                <w:rFonts w:ascii="宋体" w:hAnsi="宋体"/>
                <w:szCs w:val="21"/>
                <w:highlight w:val="none"/>
              </w:rPr>
            </w:pPr>
          </w:p>
        </w:tc>
        <w:tc>
          <w:tcPr>
            <w:tcW w:w="1473" w:type="pct"/>
            <w:noWrap w:val="0"/>
            <w:vAlign w:val="center"/>
          </w:tcPr>
          <w:p w14:paraId="1BED353E">
            <w:pPr>
              <w:widowControl/>
              <w:spacing w:line="360" w:lineRule="auto"/>
              <w:jc w:val="left"/>
              <w:textAlignment w:val="center"/>
              <w:rPr>
                <w:rFonts w:hint="eastAsia" w:ascii="宋体" w:hAnsi="宋体"/>
                <w:szCs w:val="21"/>
                <w:highlight w:val="none"/>
              </w:rPr>
            </w:pPr>
            <w:r>
              <w:rPr>
                <w:rFonts w:hint="eastAsia" w:ascii="宋体" w:hAnsi="宋体" w:cs="宋体"/>
                <w:b w:val="0"/>
                <w:bCs w:val="0"/>
                <w:color w:val="auto"/>
                <w:kern w:val="0"/>
                <w:highlight w:val="none"/>
                <w:lang w:bidi="ar"/>
              </w:rPr>
              <w:t>智能空调控制器</w:t>
            </w:r>
          </w:p>
        </w:tc>
        <w:tc>
          <w:tcPr>
            <w:tcW w:w="514" w:type="pct"/>
            <w:noWrap w:val="0"/>
            <w:vAlign w:val="center"/>
          </w:tcPr>
          <w:p w14:paraId="5B614D39">
            <w:pPr>
              <w:widowControl/>
              <w:spacing w:line="360" w:lineRule="auto"/>
              <w:jc w:val="center"/>
              <w:textAlignment w:val="center"/>
              <w:rPr>
                <w:rFonts w:hint="eastAsia" w:ascii="宋体" w:hAnsi="宋体"/>
                <w:szCs w:val="21"/>
                <w:highlight w:val="none"/>
              </w:rPr>
            </w:pPr>
            <w:r>
              <w:rPr>
                <w:rFonts w:hint="eastAsia" w:ascii="宋体" w:hAnsi="宋体" w:cs="宋体"/>
                <w:b w:val="0"/>
                <w:bCs w:val="0"/>
                <w:color w:val="auto"/>
                <w:kern w:val="0"/>
                <w:highlight w:val="none"/>
                <w:lang w:bidi="ar"/>
              </w:rPr>
              <w:t>2</w:t>
            </w:r>
          </w:p>
        </w:tc>
        <w:tc>
          <w:tcPr>
            <w:tcW w:w="500" w:type="pct"/>
            <w:noWrap w:val="0"/>
            <w:vAlign w:val="center"/>
          </w:tcPr>
          <w:p w14:paraId="532D6A10">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个</w:t>
            </w:r>
          </w:p>
        </w:tc>
        <w:tc>
          <w:tcPr>
            <w:tcW w:w="980" w:type="pct"/>
            <w:noWrap w:val="0"/>
            <w:vAlign w:val="center"/>
          </w:tcPr>
          <w:p w14:paraId="737A7896">
            <w:pPr>
              <w:snapToGrid w:val="0"/>
              <w:spacing w:before="50" w:after="50" w:line="360" w:lineRule="exact"/>
              <w:ind w:firstLine="420" w:firstLineChars="200"/>
              <w:rPr>
                <w:rFonts w:ascii="宋体" w:hAnsi="宋体"/>
                <w:szCs w:val="21"/>
                <w:highlight w:val="none"/>
              </w:rPr>
            </w:pPr>
          </w:p>
        </w:tc>
      </w:tr>
      <w:tr w14:paraId="4DEA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5792CC77">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4D00A7B7">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260D0BE0">
            <w:pPr>
              <w:snapToGrid w:val="0"/>
              <w:spacing w:before="50" w:after="50" w:line="360" w:lineRule="exact"/>
              <w:jc w:val="center"/>
              <w:rPr>
                <w:rFonts w:ascii="宋体" w:hAnsi="宋体"/>
                <w:szCs w:val="21"/>
                <w:highlight w:val="none"/>
              </w:rPr>
            </w:pPr>
          </w:p>
        </w:tc>
        <w:tc>
          <w:tcPr>
            <w:tcW w:w="1473" w:type="pct"/>
            <w:noWrap w:val="0"/>
            <w:vAlign w:val="center"/>
          </w:tcPr>
          <w:p w14:paraId="3FBE352E">
            <w:pPr>
              <w:widowControl/>
              <w:spacing w:line="360" w:lineRule="auto"/>
              <w:jc w:val="left"/>
              <w:textAlignment w:val="center"/>
              <w:rPr>
                <w:rFonts w:hint="eastAsia" w:ascii="宋体" w:hAnsi="宋体"/>
                <w:szCs w:val="21"/>
                <w:highlight w:val="none"/>
              </w:rPr>
            </w:pPr>
            <w:r>
              <w:rPr>
                <w:rFonts w:hint="eastAsia" w:ascii="宋体" w:hAnsi="宋体" w:cs="宋体"/>
                <w:b w:val="0"/>
                <w:bCs w:val="0"/>
                <w:color w:val="auto"/>
                <w:kern w:val="0"/>
                <w:highlight w:val="none"/>
                <w:lang w:bidi="ar"/>
              </w:rPr>
              <w:t>空调监控系统接口软件</w:t>
            </w:r>
          </w:p>
        </w:tc>
        <w:tc>
          <w:tcPr>
            <w:tcW w:w="514" w:type="pct"/>
            <w:noWrap w:val="0"/>
            <w:vAlign w:val="center"/>
          </w:tcPr>
          <w:p w14:paraId="3387F4BB">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1</w:t>
            </w:r>
          </w:p>
        </w:tc>
        <w:tc>
          <w:tcPr>
            <w:tcW w:w="500" w:type="pct"/>
            <w:noWrap w:val="0"/>
            <w:vAlign w:val="center"/>
          </w:tcPr>
          <w:p w14:paraId="1C611CAE">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套</w:t>
            </w:r>
          </w:p>
        </w:tc>
        <w:tc>
          <w:tcPr>
            <w:tcW w:w="980" w:type="pct"/>
            <w:noWrap w:val="0"/>
            <w:vAlign w:val="center"/>
          </w:tcPr>
          <w:p w14:paraId="6852DE4D">
            <w:pPr>
              <w:snapToGrid w:val="0"/>
              <w:spacing w:before="50" w:after="50" w:line="360" w:lineRule="exact"/>
              <w:ind w:firstLine="420" w:firstLineChars="200"/>
              <w:rPr>
                <w:rFonts w:ascii="宋体" w:hAnsi="宋体"/>
                <w:szCs w:val="21"/>
                <w:highlight w:val="none"/>
              </w:rPr>
            </w:pPr>
          </w:p>
        </w:tc>
      </w:tr>
      <w:tr w14:paraId="1F7B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4A2FF286">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6039E88B">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049DC138">
            <w:pPr>
              <w:snapToGrid w:val="0"/>
              <w:spacing w:before="50" w:after="50" w:line="360" w:lineRule="exact"/>
              <w:jc w:val="center"/>
              <w:rPr>
                <w:rFonts w:ascii="宋体" w:hAnsi="宋体"/>
                <w:szCs w:val="21"/>
                <w:highlight w:val="none"/>
              </w:rPr>
            </w:pPr>
          </w:p>
        </w:tc>
        <w:tc>
          <w:tcPr>
            <w:tcW w:w="1473" w:type="pct"/>
            <w:noWrap w:val="0"/>
            <w:vAlign w:val="center"/>
          </w:tcPr>
          <w:p w14:paraId="0172C856">
            <w:pPr>
              <w:widowControl/>
              <w:spacing w:line="360" w:lineRule="auto"/>
              <w:jc w:val="left"/>
              <w:textAlignment w:val="center"/>
              <w:rPr>
                <w:rFonts w:hint="eastAsia" w:ascii="宋体" w:hAnsi="宋体"/>
                <w:szCs w:val="21"/>
                <w:highlight w:val="none"/>
              </w:rPr>
            </w:pPr>
            <w:r>
              <w:rPr>
                <w:rFonts w:hint="eastAsia" w:ascii="宋体" w:hAnsi="宋体" w:cs="宋体"/>
                <w:b w:val="0"/>
                <w:bCs w:val="0"/>
                <w:color w:val="auto"/>
                <w:kern w:val="0"/>
                <w:highlight w:val="none"/>
                <w:lang w:bidi="ar"/>
              </w:rPr>
              <w:t>漏水监测系统接口软件</w:t>
            </w:r>
          </w:p>
        </w:tc>
        <w:tc>
          <w:tcPr>
            <w:tcW w:w="514" w:type="pct"/>
            <w:noWrap w:val="0"/>
            <w:vAlign w:val="center"/>
          </w:tcPr>
          <w:p w14:paraId="1776CFA5">
            <w:pPr>
              <w:widowControl/>
              <w:spacing w:line="360" w:lineRule="auto"/>
              <w:jc w:val="center"/>
              <w:textAlignment w:val="center"/>
              <w:rPr>
                <w:rFonts w:hint="eastAsia" w:ascii="宋体" w:hAnsi="宋体"/>
                <w:szCs w:val="21"/>
                <w:highlight w:val="none"/>
              </w:rPr>
            </w:pPr>
            <w:r>
              <w:rPr>
                <w:rFonts w:hint="eastAsia" w:ascii="宋体" w:hAnsi="宋体" w:cs="宋体"/>
                <w:b w:val="0"/>
                <w:bCs w:val="0"/>
                <w:color w:val="auto"/>
                <w:kern w:val="0"/>
                <w:highlight w:val="none"/>
                <w:lang w:bidi="ar"/>
              </w:rPr>
              <w:t>1</w:t>
            </w:r>
          </w:p>
        </w:tc>
        <w:tc>
          <w:tcPr>
            <w:tcW w:w="500" w:type="pct"/>
            <w:noWrap w:val="0"/>
            <w:vAlign w:val="center"/>
          </w:tcPr>
          <w:p w14:paraId="55B2B2E3">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套</w:t>
            </w:r>
          </w:p>
        </w:tc>
        <w:tc>
          <w:tcPr>
            <w:tcW w:w="980" w:type="pct"/>
            <w:noWrap w:val="0"/>
            <w:vAlign w:val="center"/>
          </w:tcPr>
          <w:p w14:paraId="79B00A8F">
            <w:pPr>
              <w:snapToGrid w:val="0"/>
              <w:spacing w:before="50" w:after="50" w:line="360" w:lineRule="exact"/>
              <w:ind w:firstLine="420" w:firstLineChars="200"/>
              <w:rPr>
                <w:rFonts w:ascii="宋体" w:hAnsi="宋体"/>
                <w:szCs w:val="21"/>
                <w:highlight w:val="none"/>
              </w:rPr>
            </w:pPr>
          </w:p>
        </w:tc>
      </w:tr>
      <w:tr w14:paraId="328A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45FF56E3">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5B5018E0">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0A029AEE">
            <w:pPr>
              <w:snapToGrid w:val="0"/>
              <w:spacing w:before="50" w:after="50" w:line="360" w:lineRule="exact"/>
              <w:jc w:val="center"/>
              <w:rPr>
                <w:rFonts w:ascii="宋体" w:hAnsi="宋体"/>
                <w:szCs w:val="21"/>
                <w:highlight w:val="none"/>
              </w:rPr>
            </w:pPr>
          </w:p>
        </w:tc>
        <w:tc>
          <w:tcPr>
            <w:tcW w:w="1473" w:type="pct"/>
            <w:noWrap w:val="0"/>
            <w:vAlign w:val="center"/>
          </w:tcPr>
          <w:p w14:paraId="20179F51">
            <w:pPr>
              <w:widowControl/>
              <w:spacing w:line="360" w:lineRule="auto"/>
              <w:jc w:val="left"/>
              <w:textAlignment w:val="center"/>
              <w:rPr>
                <w:rFonts w:hint="eastAsia" w:ascii="宋体" w:hAnsi="宋体"/>
                <w:szCs w:val="21"/>
                <w:highlight w:val="none"/>
              </w:rPr>
            </w:pPr>
            <w:r>
              <w:rPr>
                <w:rFonts w:hint="eastAsia" w:ascii="宋体" w:hAnsi="宋体" w:cs="宋体"/>
                <w:b w:val="0"/>
                <w:bCs w:val="0"/>
                <w:color w:val="auto"/>
                <w:kern w:val="0"/>
                <w:highlight w:val="none"/>
                <w:lang w:bidi="ar"/>
              </w:rPr>
              <w:t>除湿机监测系统接口软件</w:t>
            </w:r>
          </w:p>
        </w:tc>
        <w:tc>
          <w:tcPr>
            <w:tcW w:w="514" w:type="pct"/>
            <w:noWrap w:val="0"/>
            <w:vAlign w:val="center"/>
          </w:tcPr>
          <w:p w14:paraId="3DFB9390">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1</w:t>
            </w:r>
          </w:p>
        </w:tc>
        <w:tc>
          <w:tcPr>
            <w:tcW w:w="500" w:type="pct"/>
            <w:noWrap w:val="0"/>
            <w:vAlign w:val="center"/>
          </w:tcPr>
          <w:p w14:paraId="0A08BAC3">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套</w:t>
            </w:r>
          </w:p>
        </w:tc>
        <w:tc>
          <w:tcPr>
            <w:tcW w:w="980" w:type="pct"/>
            <w:noWrap w:val="0"/>
            <w:vAlign w:val="center"/>
          </w:tcPr>
          <w:p w14:paraId="17B11E06">
            <w:pPr>
              <w:snapToGrid w:val="0"/>
              <w:spacing w:before="50" w:after="50" w:line="360" w:lineRule="exact"/>
              <w:ind w:firstLine="420" w:firstLineChars="200"/>
              <w:rPr>
                <w:rFonts w:ascii="宋体" w:hAnsi="宋体"/>
                <w:szCs w:val="21"/>
                <w:highlight w:val="none"/>
              </w:rPr>
            </w:pPr>
          </w:p>
        </w:tc>
      </w:tr>
      <w:tr w14:paraId="334F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76515F36">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6FE7AE31">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27AD0D27">
            <w:pPr>
              <w:snapToGrid w:val="0"/>
              <w:spacing w:before="50" w:after="50" w:line="360" w:lineRule="exact"/>
              <w:jc w:val="center"/>
              <w:rPr>
                <w:rFonts w:ascii="宋体" w:hAnsi="宋体"/>
                <w:szCs w:val="21"/>
                <w:highlight w:val="none"/>
              </w:rPr>
            </w:pPr>
          </w:p>
        </w:tc>
        <w:tc>
          <w:tcPr>
            <w:tcW w:w="1473" w:type="pct"/>
            <w:noWrap w:val="0"/>
            <w:vAlign w:val="center"/>
          </w:tcPr>
          <w:p w14:paraId="16FFBA06">
            <w:pPr>
              <w:widowControl/>
              <w:spacing w:line="360" w:lineRule="auto"/>
              <w:jc w:val="left"/>
              <w:textAlignment w:val="center"/>
              <w:rPr>
                <w:rFonts w:hint="eastAsia" w:ascii="宋体" w:hAnsi="宋体"/>
                <w:szCs w:val="21"/>
                <w:highlight w:val="none"/>
              </w:rPr>
            </w:pPr>
            <w:r>
              <w:rPr>
                <w:rFonts w:hint="eastAsia" w:ascii="宋体" w:hAnsi="宋体" w:cs="宋体"/>
                <w:b w:val="0"/>
                <w:bCs w:val="0"/>
                <w:color w:val="auto"/>
                <w:kern w:val="0"/>
                <w:highlight w:val="none"/>
                <w:lang w:bidi="ar"/>
              </w:rPr>
              <w:t>温湿度传感器</w:t>
            </w:r>
          </w:p>
        </w:tc>
        <w:tc>
          <w:tcPr>
            <w:tcW w:w="514" w:type="pct"/>
            <w:noWrap w:val="0"/>
            <w:vAlign w:val="center"/>
          </w:tcPr>
          <w:p w14:paraId="33DAF9B1">
            <w:pPr>
              <w:widowControl/>
              <w:spacing w:line="360" w:lineRule="auto"/>
              <w:jc w:val="center"/>
              <w:textAlignment w:val="center"/>
              <w:rPr>
                <w:rFonts w:hint="eastAsia" w:ascii="宋体" w:hAnsi="宋体"/>
                <w:szCs w:val="21"/>
                <w:highlight w:val="none"/>
              </w:rPr>
            </w:pPr>
            <w:r>
              <w:rPr>
                <w:rFonts w:hint="eastAsia" w:ascii="宋体" w:hAnsi="宋体" w:cs="宋体"/>
                <w:b w:val="0"/>
                <w:bCs w:val="0"/>
                <w:color w:val="auto"/>
                <w:kern w:val="0"/>
                <w:highlight w:val="none"/>
                <w:lang w:bidi="ar"/>
              </w:rPr>
              <w:t>2</w:t>
            </w:r>
          </w:p>
        </w:tc>
        <w:tc>
          <w:tcPr>
            <w:tcW w:w="500" w:type="pct"/>
            <w:noWrap w:val="0"/>
            <w:vAlign w:val="center"/>
          </w:tcPr>
          <w:p w14:paraId="17D5C3B8">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个</w:t>
            </w:r>
          </w:p>
        </w:tc>
        <w:tc>
          <w:tcPr>
            <w:tcW w:w="980" w:type="pct"/>
            <w:noWrap w:val="0"/>
            <w:vAlign w:val="center"/>
          </w:tcPr>
          <w:p w14:paraId="7790284F">
            <w:pPr>
              <w:snapToGrid w:val="0"/>
              <w:spacing w:before="50" w:after="50" w:line="360" w:lineRule="exact"/>
              <w:ind w:firstLine="420" w:firstLineChars="200"/>
              <w:rPr>
                <w:rFonts w:ascii="宋体" w:hAnsi="宋体"/>
                <w:szCs w:val="21"/>
                <w:highlight w:val="none"/>
              </w:rPr>
            </w:pPr>
          </w:p>
        </w:tc>
      </w:tr>
      <w:tr w14:paraId="62CB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619E2145">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6A6CF6FE">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3351B85B">
            <w:pPr>
              <w:snapToGrid w:val="0"/>
              <w:spacing w:before="50" w:after="50" w:line="360" w:lineRule="exact"/>
              <w:jc w:val="center"/>
              <w:rPr>
                <w:rFonts w:ascii="宋体" w:hAnsi="宋体"/>
                <w:szCs w:val="21"/>
                <w:highlight w:val="none"/>
              </w:rPr>
            </w:pPr>
          </w:p>
        </w:tc>
        <w:tc>
          <w:tcPr>
            <w:tcW w:w="1473" w:type="pct"/>
            <w:noWrap w:val="0"/>
            <w:vAlign w:val="center"/>
          </w:tcPr>
          <w:p w14:paraId="002A078D">
            <w:pPr>
              <w:widowControl/>
              <w:spacing w:line="360" w:lineRule="auto"/>
              <w:jc w:val="left"/>
              <w:textAlignment w:val="center"/>
              <w:rPr>
                <w:rFonts w:hint="eastAsia" w:ascii="宋体" w:hAnsi="宋体"/>
                <w:szCs w:val="21"/>
                <w:highlight w:val="none"/>
              </w:rPr>
            </w:pPr>
            <w:r>
              <w:rPr>
                <w:rFonts w:hint="eastAsia" w:ascii="宋体" w:hAnsi="宋体" w:cs="宋体"/>
                <w:b w:val="0"/>
                <w:bCs w:val="0"/>
                <w:color w:val="auto"/>
                <w:kern w:val="0"/>
                <w:highlight w:val="none"/>
                <w:lang w:bidi="ar"/>
              </w:rPr>
              <w:t>空气质量传感器</w:t>
            </w:r>
          </w:p>
        </w:tc>
        <w:tc>
          <w:tcPr>
            <w:tcW w:w="514" w:type="pct"/>
            <w:noWrap w:val="0"/>
            <w:vAlign w:val="center"/>
          </w:tcPr>
          <w:p w14:paraId="08D5C034">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1</w:t>
            </w:r>
          </w:p>
        </w:tc>
        <w:tc>
          <w:tcPr>
            <w:tcW w:w="500" w:type="pct"/>
            <w:noWrap w:val="0"/>
            <w:vAlign w:val="center"/>
          </w:tcPr>
          <w:p w14:paraId="4B39830B">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台</w:t>
            </w:r>
          </w:p>
        </w:tc>
        <w:tc>
          <w:tcPr>
            <w:tcW w:w="980" w:type="pct"/>
            <w:noWrap w:val="0"/>
            <w:vAlign w:val="center"/>
          </w:tcPr>
          <w:p w14:paraId="01FC0E60">
            <w:pPr>
              <w:snapToGrid w:val="0"/>
              <w:spacing w:before="50" w:after="50" w:line="360" w:lineRule="exact"/>
              <w:ind w:firstLine="420" w:firstLineChars="200"/>
              <w:rPr>
                <w:rFonts w:ascii="宋体" w:hAnsi="宋体"/>
                <w:szCs w:val="21"/>
                <w:highlight w:val="none"/>
              </w:rPr>
            </w:pPr>
          </w:p>
        </w:tc>
      </w:tr>
      <w:tr w14:paraId="7FF2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2CBB6E76">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271D484E">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298A74F4">
            <w:pPr>
              <w:snapToGrid w:val="0"/>
              <w:spacing w:before="50" w:after="50" w:line="360" w:lineRule="exact"/>
              <w:jc w:val="center"/>
              <w:rPr>
                <w:rFonts w:ascii="宋体" w:hAnsi="宋体"/>
                <w:szCs w:val="21"/>
                <w:highlight w:val="none"/>
              </w:rPr>
            </w:pPr>
          </w:p>
        </w:tc>
        <w:tc>
          <w:tcPr>
            <w:tcW w:w="1473" w:type="pct"/>
            <w:noWrap w:val="0"/>
            <w:vAlign w:val="center"/>
          </w:tcPr>
          <w:p w14:paraId="475750A2">
            <w:pPr>
              <w:widowControl/>
              <w:spacing w:line="360" w:lineRule="auto"/>
              <w:jc w:val="left"/>
              <w:textAlignment w:val="center"/>
              <w:rPr>
                <w:rFonts w:hint="eastAsia" w:ascii="宋体" w:hAnsi="宋体"/>
                <w:szCs w:val="21"/>
                <w:highlight w:val="none"/>
              </w:rPr>
            </w:pPr>
            <w:r>
              <w:rPr>
                <w:rFonts w:hint="eastAsia" w:ascii="宋体" w:hAnsi="宋体" w:cs="宋体"/>
                <w:b w:val="0"/>
                <w:bCs w:val="0"/>
                <w:color w:val="auto"/>
                <w:kern w:val="0"/>
                <w:highlight w:val="none"/>
                <w:lang w:bidi="ar"/>
              </w:rPr>
              <w:t>温湿度监控系统接口软件</w:t>
            </w:r>
          </w:p>
        </w:tc>
        <w:tc>
          <w:tcPr>
            <w:tcW w:w="514" w:type="pct"/>
            <w:noWrap w:val="0"/>
            <w:vAlign w:val="center"/>
          </w:tcPr>
          <w:p w14:paraId="5D120483">
            <w:pPr>
              <w:widowControl/>
              <w:spacing w:line="360" w:lineRule="auto"/>
              <w:jc w:val="center"/>
              <w:textAlignment w:val="center"/>
              <w:rPr>
                <w:rFonts w:hint="eastAsia" w:ascii="宋体" w:hAnsi="宋体"/>
                <w:szCs w:val="21"/>
                <w:highlight w:val="none"/>
              </w:rPr>
            </w:pPr>
            <w:r>
              <w:rPr>
                <w:rFonts w:hint="eastAsia" w:ascii="宋体" w:hAnsi="宋体" w:cs="宋体"/>
                <w:b w:val="0"/>
                <w:bCs w:val="0"/>
                <w:color w:val="auto"/>
                <w:kern w:val="0"/>
                <w:highlight w:val="none"/>
                <w:lang w:bidi="ar"/>
              </w:rPr>
              <w:t>1</w:t>
            </w:r>
          </w:p>
        </w:tc>
        <w:tc>
          <w:tcPr>
            <w:tcW w:w="500" w:type="pct"/>
            <w:noWrap w:val="0"/>
            <w:vAlign w:val="center"/>
          </w:tcPr>
          <w:p w14:paraId="31247452">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套</w:t>
            </w:r>
          </w:p>
        </w:tc>
        <w:tc>
          <w:tcPr>
            <w:tcW w:w="980" w:type="pct"/>
            <w:noWrap w:val="0"/>
            <w:vAlign w:val="center"/>
          </w:tcPr>
          <w:p w14:paraId="6FBE1B65">
            <w:pPr>
              <w:snapToGrid w:val="0"/>
              <w:spacing w:before="50" w:after="50" w:line="360" w:lineRule="exact"/>
              <w:ind w:firstLine="420" w:firstLineChars="200"/>
              <w:rPr>
                <w:rFonts w:ascii="宋体" w:hAnsi="宋体"/>
                <w:szCs w:val="21"/>
                <w:highlight w:val="none"/>
              </w:rPr>
            </w:pPr>
          </w:p>
        </w:tc>
      </w:tr>
      <w:tr w14:paraId="15B9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75C49B3C">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34B29844">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3A842FB8">
            <w:pPr>
              <w:snapToGrid w:val="0"/>
              <w:spacing w:before="50" w:after="50" w:line="360" w:lineRule="exact"/>
              <w:jc w:val="center"/>
              <w:rPr>
                <w:rFonts w:ascii="宋体" w:hAnsi="宋体"/>
                <w:szCs w:val="21"/>
                <w:highlight w:val="none"/>
              </w:rPr>
            </w:pPr>
          </w:p>
        </w:tc>
        <w:tc>
          <w:tcPr>
            <w:tcW w:w="1473" w:type="pct"/>
            <w:noWrap w:val="0"/>
            <w:vAlign w:val="center"/>
          </w:tcPr>
          <w:p w14:paraId="42D13849">
            <w:pPr>
              <w:widowControl/>
              <w:spacing w:line="360" w:lineRule="auto"/>
              <w:jc w:val="left"/>
              <w:textAlignment w:val="center"/>
              <w:rPr>
                <w:rFonts w:hint="eastAsia" w:ascii="宋体" w:hAnsi="宋体"/>
                <w:szCs w:val="21"/>
                <w:highlight w:val="none"/>
              </w:rPr>
            </w:pPr>
            <w:r>
              <w:rPr>
                <w:rFonts w:hint="eastAsia" w:ascii="宋体" w:hAnsi="宋体" w:cs="宋体"/>
                <w:b w:val="0"/>
                <w:bCs w:val="0"/>
                <w:color w:val="auto"/>
                <w:kern w:val="0"/>
                <w:highlight w:val="none"/>
                <w:lang w:bidi="ar"/>
              </w:rPr>
              <w:t>一体化监控主机</w:t>
            </w:r>
          </w:p>
        </w:tc>
        <w:tc>
          <w:tcPr>
            <w:tcW w:w="514" w:type="pct"/>
            <w:noWrap w:val="0"/>
            <w:vAlign w:val="center"/>
          </w:tcPr>
          <w:p w14:paraId="6E7A4F61">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1</w:t>
            </w:r>
          </w:p>
        </w:tc>
        <w:tc>
          <w:tcPr>
            <w:tcW w:w="500" w:type="pct"/>
            <w:noWrap w:val="0"/>
            <w:vAlign w:val="center"/>
          </w:tcPr>
          <w:p w14:paraId="3548F81F">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台</w:t>
            </w:r>
          </w:p>
        </w:tc>
        <w:tc>
          <w:tcPr>
            <w:tcW w:w="980" w:type="pct"/>
            <w:noWrap w:val="0"/>
            <w:vAlign w:val="center"/>
          </w:tcPr>
          <w:p w14:paraId="1C97BDE1">
            <w:pPr>
              <w:snapToGrid w:val="0"/>
              <w:spacing w:before="50" w:after="50" w:line="360" w:lineRule="exact"/>
              <w:ind w:firstLine="420" w:firstLineChars="200"/>
              <w:rPr>
                <w:rFonts w:ascii="宋体" w:hAnsi="宋体"/>
                <w:szCs w:val="21"/>
                <w:highlight w:val="none"/>
              </w:rPr>
            </w:pPr>
          </w:p>
        </w:tc>
      </w:tr>
      <w:tr w14:paraId="624B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4CE148D9">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695904BA">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1EEB1EC6">
            <w:pPr>
              <w:snapToGrid w:val="0"/>
              <w:spacing w:before="50" w:after="50" w:line="360" w:lineRule="exact"/>
              <w:jc w:val="center"/>
              <w:rPr>
                <w:rFonts w:ascii="宋体" w:hAnsi="宋体"/>
                <w:szCs w:val="21"/>
                <w:highlight w:val="none"/>
              </w:rPr>
            </w:pPr>
          </w:p>
        </w:tc>
        <w:tc>
          <w:tcPr>
            <w:tcW w:w="1473" w:type="pct"/>
            <w:noWrap w:val="0"/>
            <w:vAlign w:val="center"/>
          </w:tcPr>
          <w:p w14:paraId="02D824C6">
            <w:pPr>
              <w:widowControl/>
              <w:spacing w:line="360" w:lineRule="auto"/>
              <w:jc w:val="left"/>
              <w:textAlignment w:val="center"/>
              <w:rPr>
                <w:rFonts w:ascii="宋体" w:hAnsi="宋体"/>
                <w:szCs w:val="21"/>
                <w:highlight w:val="none"/>
              </w:rPr>
            </w:pPr>
            <w:r>
              <w:rPr>
                <w:rFonts w:hint="eastAsia" w:ascii="宋体" w:hAnsi="宋体" w:cs="宋体"/>
                <w:b w:val="0"/>
                <w:bCs w:val="0"/>
                <w:color w:val="auto"/>
                <w:kern w:val="0"/>
                <w:highlight w:val="none"/>
                <w:lang w:bidi="ar"/>
              </w:rPr>
              <w:t>4G全网通短信报警系统（用户自备SIM卡）</w:t>
            </w:r>
          </w:p>
        </w:tc>
        <w:tc>
          <w:tcPr>
            <w:tcW w:w="514" w:type="pct"/>
            <w:noWrap w:val="0"/>
            <w:vAlign w:val="center"/>
          </w:tcPr>
          <w:p w14:paraId="1AF93DF7">
            <w:pPr>
              <w:widowControl/>
              <w:spacing w:line="360" w:lineRule="auto"/>
              <w:jc w:val="center"/>
              <w:textAlignment w:val="center"/>
              <w:rPr>
                <w:rFonts w:hint="eastAsia" w:ascii="宋体" w:hAnsi="宋体"/>
                <w:szCs w:val="21"/>
                <w:highlight w:val="none"/>
              </w:rPr>
            </w:pPr>
            <w:r>
              <w:rPr>
                <w:rFonts w:hint="eastAsia" w:ascii="宋体" w:hAnsi="宋体" w:cs="宋体"/>
                <w:b w:val="0"/>
                <w:bCs w:val="0"/>
                <w:color w:val="auto"/>
                <w:kern w:val="0"/>
                <w:highlight w:val="none"/>
                <w:lang w:bidi="ar"/>
              </w:rPr>
              <w:t>1</w:t>
            </w:r>
          </w:p>
        </w:tc>
        <w:tc>
          <w:tcPr>
            <w:tcW w:w="500" w:type="pct"/>
            <w:noWrap w:val="0"/>
            <w:vAlign w:val="center"/>
          </w:tcPr>
          <w:p w14:paraId="7DEFD32F">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套</w:t>
            </w:r>
          </w:p>
        </w:tc>
        <w:tc>
          <w:tcPr>
            <w:tcW w:w="980" w:type="pct"/>
            <w:noWrap w:val="0"/>
            <w:vAlign w:val="center"/>
          </w:tcPr>
          <w:p w14:paraId="73813D5E">
            <w:pPr>
              <w:snapToGrid w:val="0"/>
              <w:spacing w:before="50" w:after="50" w:line="360" w:lineRule="exact"/>
              <w:ind w:firstLine="420" w:firstLineChars="200"/>
              <w:rPr>
                <w:rFonts w:ascii="宋体" w:hAnsi="宋体"/>
                <w:szCs w:val="21"/>
                <w:highlight w:val="none"/>
              </w:rPr>
            </w:pPr>
          </w:p>
        </w:tc>
      </w:tr>
      <w:tr w14:paraId="5713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4FE90BB0">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770D3B10">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13C55B60">
            <w:pPr>
              <w:snapToGrid w:val="0"/>
              <w:spacing w:before="50" w:after="50" w:line="360" w:lineRule="exact"/>
              <w:jc w:val="center"/>
              <w:rPr>
                <w:rFonts w:ascii="宋体" w:hAnsi="宋体"/>
                <w:szCs w:val="21"/>
                <w:highlight w:val="none"/>
              </w:rPr>
            </w:pPr>
          </w:p>
        </w:tc>
        <w:tc>
          <w:tcPr>
            <w:tcW w:w="1473" w:type="pct"/>
            <w:noWrap w:val="0"/>
            <w:vAlign w:val="center"/>
          </w:tcPr>
          <w:p w14:paraId="19DCCD3A">
            <w:pPr>
              <w:widowControl/>
              <w:spacing w:line="360" w:lineRule="auto"/>
              <w:jc w:val="left"/>
              <w:textAlignment w:val="center"/>
              <w:rPr>
                <w:rFonts w:ascii="宋体" w:hAnsi="宋体"/>
                <w:szCs w:val="21"/>
                <w:highlight w:val="none"/>
              </w:rPr>
            </w:pPr>
            <w:r>
              <w:rPr>
                <w:rFonts w:hint="eastAsia" w:ascii="宋体" w:hAnsi="宋体" w:cs="宋体"/>
                <w:b w:val="0"/>
                <w:bCs w:val="0"/>
                <w:color w:val="auto"/>
                <w:kern w:val="0"/>
                <w:highlight w:val="none"/>
                <w:lang w:bidi="ar"/>
              </w:rPr>
              <w:t>声光报警系统</w:t>
            </w:r>
          </w:p>
        </w:tc>
        <w:tc>
          <w:tcPr>
            <w:tcW w:w="514" w:type="pct"/>
            <w:noWrap w:val="0"/>
            <w:vAlign w:val="center"/>
          </w:tcPr>
          <w:p w14:paraId="7FEEA0B6">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1</w:t>
            </w:r>
          </w:p>
        </w:tc>
        <w:tc>
          <w:tcPr>
            <w:tcW w:w="500" w:type="pct"/>
            <w:noWrap w:val="0"/>
            <w:vAlign w:val="center"/>
          </w:tcPr>
          <w:p w14:paraId="7B1C02B5">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套</w:t>
            </w:r>
          </w:p>
        </w:tc>
        <w:tc>
          <w:tcPr>
            <w:tcW w:w="980" w:type="pct"/>
            <w:noWrap w:val="0"/>
            <w:vAlign w:val="center"/>
          </w:tcPr>
          <w:p w14:paraId="5AB6FBE5">
            <w:pPr>
              <w:snapToGrid w:val="0"/>
              <w:spacing w:before="50" w:after="50" w:line="360" w:lineRule="exact"/>
              <w:ind w:firstLine="420" w:firstLineChars="200"/>
              <w:rPr>
                <w:rFonts w:ascii="宋体" w:hAnsi="宋体"/>
                <w:szCs w:val="21"/>
                <w:highlight w:val="none"/>
              </w:rPr>
            </w:pPr>
          </w:p>
        </w:tc>
      </w:tr>
      <w:tr w14:paraId="06C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27121D57">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79DB2543">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1E46C9BF">
            <w:pPr>
              <w:snapToGrid w:val="0"/>
              <w:spacing w:before="50" w:after="50" w:line="360" w:lineRule="exact"/>
              <w:jc w:val="center"/>
              <w:rPr>
                <w:rFonts w:ascii="宋体" w:hAnsi="宋体"/>
                <w:szCs w:val="21"/>
                <w:highlight w:val="none"/>
              </w:rPr>
            </w:pPr>
          </w:p>
        </w:tc>
        <w:tc>
          <w:tcPr>
            <w:tcW w:w="1473" w:type="pct"/>
            <w:noWrap w:val="0"/>
            <w:vAlign w:val="center"/>
          </w:tcPr>
          <w:p w14:paraId="6F3EFA76">
            <w:pPr>
              <w:widowControl/>
              <w:spacing w:line="360" w:lineRule="auto"/>
              <w:jc w:val="left"/>
              <w:textAlignment w:val="center"/>
              <w:rPr>
                <w:rFonts w:ascii="宋体" w:hAnsi="宋体"/>
                <w:szCs w:val="21"/>
                <w:highlight w:val="none"/>
              </w:rPr>
            </w:pPr>
            <w:r>
              <w:rPr>
                <w:rFonts w:hint="eastAsia" w:ascii="宋体" w:hAnsi="宋体" w:cs="宋体"/>
                <w:b w:val="0"/>
                <w:bCs w:val="0"/>
                <w:color w:val="auto"/>
                <w:kern w:val="0"/>
                <w:highlight w:val="none"/>
                <w:lang w:bidi="ar"/>
              </w:rPr>
              <w:t>档案室库房环境综合在线监控系统平台软件</w:t>
            </w:r>
          </w:p>
        </w:tc>
        <w:tc>
          <w:tcPr>
            <w:tcW w:w="514" w:type="pct"/>
            <w:noWrap w:val="0"/>
            <w:vAlign w:val="center"/>
          </w:tcPr>
          <w:p w14:paraId="193CA748">
            <w:pPr>
              <w:widowControl/>
              <w:spacing w:line="360" w:lineRule="auto"/>
              <w:jc w:val="center"/>
              <w:textAlignment w:val="center"/>
              <w:rPr>
                <w:rFonts w:hint="eastAsia" w:ascii="宋体" w:hAnsi="宋体"/>
                <w:szCs w:val="21"/>
                <w:highlight w:val="none"/>
              </w:rPr>
            </w:pPr>
            <w:r>
              <w:rPr>
                <w:rFonts w:hint="eastAsia" w:ascii="宋体" w:hAnsi="宋体" w:cs="宋体"/>
                <w:b w:val="0"/>
                <w:bCs w:val="0"/>
                <w:color w:val="auto"/>
                <w:kern w:val="0"/>
                <w:highlight w:val="none"/>
                <w:lang w:bidi="ar"/>
              </w:rPr>
              <w:t>1</w:t>
            </w:r>
          </w:p>
        </w:tc>
        <w:tc>
          <w:tcPr>
            <w:tcW w:w="500" w:type="pct"/>
            <w:noWrap w:val="0"/>
            <w:vAlign w:val="center"/>
          </w:tcPr>
          <w:p w14:paraId="4636603F">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套</w:t>
            </w:r>
          </w:p>
        </w:tc>
        <w:tc>
          <w:tcPr>
            <w:tcW w:w="980" w:type="pct"/>
            <w:noWrap w:val="0"/>
            <w:vAlign w:val="center"/>
          </w:tcPr>
          <w:p w14:paraId="69074C1F">
            <w:pPr>
              <w:snapToGrid w:val="0"/>
              <w:spacing w:before="50" w:after="50" w:line="360" w:lineRule="exact"/>
              <w:ind w:firstLine="420" w:firstLineChars="200"/>
              <w:rPr>
                <w:rFonts w:ascii="宋体" w:hAnsi="宋体"/>
                <w:szCs w:val="21"/>
                <w:highlight w:val="none"/>
              </w:rPr>
            </w:pPr>
          </w:p>
        </w:tc>
      </w:tr>
      <w:tr w14:paraId="6533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2A0C9303">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4D27DD32">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491AFCB6">
            <w:pPr>
              <w:snapToGrid w:val="0"/>
              <w:spacing w:before="50" w:after="50" w:line="360" w:lineRule="exact"/>
              <w:jc w:val="center"/>
              <w:rPr>
                <w:rFonts w:ascii="宋体" w:hAnsi="宋体"/>
                <w:szCs w:val="21"/>
                <w:highlight w:val="none"/>
              </w:rPr>
            </w:pPr>
          </w:p>
        </w:tc>
        <w:tc>
          <w:tcPr>
            <w:tcW w:w="1473" w:type="pct"/>
            <w:noWrap w:val="0"/>
            <w:vAlign w:val="center"/>
          </w:tcPr>
          <w:p w14:paraId="59555A95">
            <w:pPr>
              <w:widowControl/>
              <w:spacing w:line="360" w:lineRule="auto"/>
              <w:jc w:val="left"/>
              <w:textAlignment w:val="center"/>
              <w:rPr>
                <w:rFonts w:ascii="宋体" w:hAnsi="宋体"/>
                <w:szCs w:val="21"/>
                <w:highlight w:val="none"/>
              </w:rPr>
            </w:pPr>
            <w:r>
              <w:rPr>
                <w:rFonts w:hint="eastAsia" w:ascii="宋体" w:hAnsi="宋体" w:cs="宋体"/>
                <w:b w:val="0"/>
                <w:bCs w:val="0"/>
                <w:color w:val="auto"/>
                <w:kern w:val="0"/>
                <w:highlight w:val="none"/>
                <w:lang w:bidi="ar"/>
              </w:rPr>
              <w:t>采集箱</w:t>
            </w:r>
          </w:p>
        </w:tc>
        <w:tc>
          <w:tcPr>
            <w:tcW w:w="514" w:type="pct"/>
            <w:noWrap w:val="0"/>
            <w:vAlign w:val="center"/>
          </w:tcPr>
          <w:p w14:paraId="5E8B2867">
            <w:pPr>
              <w:widowControl/>
              <w:spacing w:line="360" w:lineRule="auto"/>
              <w:jc w:val="center"/>
              <w:textAlignment w:val="center"/>
              <w:rPr>
                <w:rFonts w:hint="eastAsia" w:ascii="宋体" w:hAnsi="宋体"/>
                <w:szCs w:val="21"/>
                <w:highlight w:val="none"/>
              </w:rPr>
            </w:pPr>
            <w:r>
              <w:rPr>
                <w:rFonts w:hint="eastAsia" w:ascii="宋体" w:hAnsi="宋体" w:cs="宋体"/>
                <w:b w:val="0"/>
                <w:bCs w:val="0"/>
                <w:color w:val="auto"/>
                <w:kern w:val="0"/>
                <w:highlight w:val="none"/>
                <w:lang w:bidi="ar"/>
              </w:rPr>
              <w:t>1</w:t>
            </w:r>
          </w:p>
        </w:tc>
        <w:tc>
          <w:tcPr>
            <w:tcW w:w="500" w:type="pct"/>
            <w:noWrap w:val="0"/>
            <w:vAlign w:val="center"/>
          </w:tcPr>
          <w:p w14:paraId="4BED641C">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套</w:t>
            </w:r>
          </w:p>
        </w:tc>
        <w:tc>
          <w:tcPr>
            <w:tcW w:w="980" w:type="pct"/>
            <w:noWrap w:val="0"/>
            <w:vAlign w:val="center"/>
          </w:tcPr>
          <w:p w14:paraId="766FA4DB">
            <w:pPr>
              <w:snapToGrid w:val="0"/>
              <w:spacing w:before="50" w:after="50" w:line="360" w:lineRule="exact"/>
              <w:ind w:firstLine="420" w:firstLineChars="200"/>
              <w:rPr>
                <w:rFonts w:ascii="宋体" w:hAnsi="宋体"/>
                <w:szCs w:val="21"/>
                <w:highlight w:val="none"/>
              </w:rPr>
            </w:pPr>
          </w:p>
        </w:tc>
      </w:tr>
      <w:tr w14:paraId="13C3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5A2D7DD1">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0DF0ED9D">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33E0CB64">
            <w:pPr>
              <w:snapToGrid w:val="0"/>
              <w:spacing w:before="50" w:after="50" w:line="360" w:lineRule="exact"/>
              <w:jc w:val="center"/>
              <w:rPr>
                <w:rFonts w:ascii="宋体" w:hAnsi="宋体"/>
                <w:szCs w:val="21"/>
                <w:highlight w:val="none"/>
              </w:rPr>
            </w:pPr>
          </w:p>
        </w:tc>
        <w:tc>
          <w:tcPr>
            <w:tcW w:w="1473" w:type="pct"/>
            <w:noWrap w:val="0"/>
            <w:vAlign w:val="center"/>
          </w:tcPr>
          <w:p w14:paraId="57DF4234">
            <w:pPr>
              <w:widowControl/>
              <w:spacing w:line="360" w:lineRule="auto"/>
              <w:jc w:val="left"/>
              <w:textAlignment w:val="center"/>
              <w:rPr>
                <w:rFonts w:ascii="宋体" w:hAnsi="宋体"/>
                <w:szCs w:val="21"/>
                <w:highlight w:val="none"/>
              </w:rPr>
            </w:pPr>
            <w:r>
              <w:rPr>
                <w:rFonts w:hint="eastAsia" w:ascii="宋体" w:hAnsi="宋体" w:cs="宋体"/>
                <w:b w:val="0"/>
                <w:bCs w:val="0"/>
                <w:color w:val="auto"/>
                <w:kern w:val="0"/>
                <w:highlight w:val="none"/>
                <w:lang w:bidi="ar"/>
              </w:rPr>
              <w:t>安装及辅材</w:t>
            </w:r>
          </w:p>
        </w:tc>
        <w:tc>
          <w:tcPr>
            <w:tcW w:w="514" w:type="pct"/>
            <w:noWrap w:val="0"/>
            <w:vAlign w:val="center"/>
          </w:tcPr>
          <w:p w14:paraId="496654DD">
            <w:pPr>
              <w:widowControl/>
              <w:spacing w:line="360" w:lineRule="auto"/>
              <w:jc w:val="center"/>
              <w:textAlignment w:val="center"/>
              <w:rPr>
                <w:rFonts w:hint="eastAsia" w:ascii="宋体" w:hAnsi="宋体"/>
                <w:szCs w:val="21"/>
                <w:highlight w:val="none"/>
              </w:rPr>
            </w:pPr>
            <w:r>
              <w:rPr>
                <w:rFonts w:hint="eastAsia" w:ascii="宋体" w:hAnsi="宋体" w:cs="宋体"/>
                <w:b w:val="0"/>
                <w:bCs w:val="0"/>
                <w:color w:val="auto"/>
                <w:kern w:val="0"/>
                <w:highlight w:val="none"/>
                <w:lang w:bidi="ar"/>
              </w:rPr>
              <w:t>1</w:t>
            </w:r>
          </w:p>
        </w:tc>
        <w:tc>
          <w:tcPr>
            <w:tcW w:w="500" w:type="pct"/>
            <w:noWrap w:val="0"/>
            <w:vAlign w:val="center"/>
          </w:tcPr>
          <w:p w14:paraId="1D5634F6">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项</w:t>
            </w:r>
          </w:p>
        </w:tc>
        <w:tc>
          <w:tcPr>
            <w:tcW w:w="980" w:type="pct"/>
            <w:noWrap w:val="0"/>
            <w:vAlign w:val="center"/>
          </w:tcPr>
          <w:p w14:paraId="56CE56B6">
            <w:pPr>
              <w:snapToGrid w:val="0"/>
              <w:spacing w:before="50" w:after="50" w:line="360" w:lineRule="exact"/>
              <w:ind w:firstLine="420" w:firstLineChars="200"/>
              <w:rPr>
                <w:rFonts w:ascii="宋体" w:hAnsi="宋体"/>
                <w:szCs w:val="21"/>
                <w:highlight w:val="none"/>
              </w:rPr>
            </w:pPr>
          </w:p>
        </w:tc>
      </w:tr>
      <w:tr w14:paraId="5AEE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0C0296BA">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3855B3BD">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4D66B953">
            <w:pPr>
              <w:snapToGrid w:val="0"/>
              <w:spacing w:before="50" w:after="50" w:line="360" w:lineRule="exact"/>
              <w:jc w:val="center"/>
              <w:rPr>
                <w:rFonts w:ascii="宋体" w:hAnsi="宋体"/>
                <w:szCs w:val="21"/>
                <w:highlight w:val="none"/>
              </w:rPr>
            </w:pPr>
          </w:p>
        </w:tc>
        <w:tc>
          <w:tcPr>
            <w:tcW w:w="1473" w:type="pct"/>
            <w:noWrap w:val="0"/>
            <w:vAlign w:val="center"/>
          </w:tcPr>
          <w:p w14:paraId="28ECB2D3">
            <w:pPr>
              <w:widowControl/>
              <w:spacing w:line="360" w:lineRule="auto"/>
              <w:jc w:val="left"/>
              <w:textAlignment w:val="center"/>
              <w:rPr>
                <w:rFonts w:ascii="宋体" w:hAnsi="宋体"/>
                <w:szCs w:val="21"/>
                <w:highlight w:val="none"/>
              </w:rPr>
            </w:pPr>
            <w:r>
              <w:rPr>
                <w:rFonts w:hint="eastAsia" w:ascii="宋体" w:hAnsi="宋体" w:cs="宋体"/>
                <w:b w:val="0"/>
                <w:bCs w:val="0"/>
                <w:color w:val="auto"/>
                <w:kern w:val="0"/>
                <w:highlight w:val="none"/>
                <w:lang w:bidi="ar"/>
              </w:rPr>
              <w:t>网线</w:t>
            </w:r>
          </w:p>
        </w:tc>
        <w:tc>
          <w:tcPr>
            <w:tcW w:w="514" w:type="pct"/>
            <w:noWrap w:val="0"/>
            <w:vAlign w:val="center"/>
          </w:tcPr>
          <w:p w14:paraId="4DEADB5E">
            <w:pPr>
              <w:widowControl/>
              <w:spacing w:line="360" w:lineRule="auto"/>
              <w:jc w:val="center"/>
              <w:textAlignment w:val="center"/>
              <w:rPr>
                <w:rFonts w:hint="eastAsia" w:ascii="宋体" w:hAnsi="宋体"/>
                <w:szCs w:val="21"/>
                <w:highlight w:val="none"/>
              </w:rPr>
            </w:pPr>
            <w:r>
              <w:rPr>
                <w:rFonts w:hint="eastAsia" w:ascii="宋体" w:hAnsi="宋体" w:cs="宋体"/>
                <w:b w:val="0"/>
                <w:bCs w:val="0"/>
                <w:color w:val="auto"/>
                <w:kern w:val="0"/>
                <w:highlight w:val="none"/>
                <w:lang w:bidi="ar"/>
              </w:rPr>
              <w:t xml:space="preserve">1 </w:t>
            </w:r>
          </w:p>
        </w:tc>
        <w:tc>
          <w:tcPr>
            <w:tcW w:w="500" w:type="pct"/>
            <w:noWrap w:val="0"/>
            <w:vAlign w:val="center"/>
          </w:tcPr>
          <w:p w14:paraId="71DDC36D">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箱</w:t>
            </w:r>
          </w:p>
        </w:tc>
        <w:tc>
          <w:tcPr>
            <w:tcW w:w="980" w:type="pct"/>
            <w:noWrap w:val="0"/>
            <w:vAlign w:val="center"/>
          </w:tcPr>
          <w:p w14:paraId="68340277">
            <w:pPr>
              <w:snapToGrid w:val="0"/>
              <w:spacing w:before="50" w:after="50" w:line="360" w:lineRule="exact"/>
              <w:ind w:firstLine="420" w:firstLineChars="200"/>
              <w:rPr>
                <w:rFonts w:ascii="宋体" w:hAnsi="宋体"/>
                <w:szCs w:val="21"/>
                <w:highlight w:val="none"/>
              </w:rPr>
            </w:pPr>
          </w:p>
        </w:tc>
      </w:tr>
      <w:tr w14:paraId="5861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7F5453FC">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09BFC25E">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60ABDC60">
            <w:pPr>
              <w:snapToGrid w:val="0"/>
              <w:spacing w:before="50" w:after="50" w:line="360" w:lineRule="exact"/>
              <w:jc w:val="center"/>
              <w:rPr>
                <w:rFonts w:ascii="宋体" w:hAnsi="宋体"/>
                <w:szCs w:val="21"/>
                <w:highlight w:val="none"/>
              </w:rPr>
            </w:pPr>
          </w:p>
        </w:tc>
        <w:tc>
          <w:tcPr>
            <w:tcW w:w="1473" w:type="pct"/>
            <w:noWrap w:val="0"/>
            <w:vAlign w:val="center"/>
          </w:tcPr>
          <w:p w14:paraId="0AC8900B">
            <w:pPr>
              <w:widowControl/>
              <w:spacing w:line="360" w:lineRule="auto"/>
              <w:jc w:val="left"/>
              <w:textAlignment w:val="center"/>
              <w:rPr>
                <w:rFonts w:ascii="宋体" w:hAnsi="宋体"/>
                <w:szCs w:val="21"/>
                <w:highlight w:val="none"/>
              </w:rPr>
            </w:pPr>
            <w:r>
              <w:rPr>
                <w:rFonts w:hint="eastAsia" w:ascii="宋体" w:hAnsi="宋体" w:cs="宋体"/>
                <w:b w:val="0"/>
                <w:bCs w:val="0"/>
                <w:color w:val="auto"/>
                <w:kern w:val="0"/>
                <w:highlight w:val="none"/>
                <w:lang w:bidi="ar"/>
              </w:rPr>
              <w:t>RVV电源线</w:t>
            </w:r>
          </w:p>
        </w:tc>
        <w:tc>
          <w:tcPr>
            <w:tcW w:w="514" w:type="pct"/>
            <w:noWrap w:val="0"/>
            <w:vAlign w:val="center"/>
          </w:tcPr>
          <w:p w14:paraId="52D4E1E5">
            <w:pPr>
              <w:widowControl/>
              <w:spacing w:line="360" w:lineRule="auto"/>
              <w:jc w:val="center"/>
              <w:textAlignment w:val="center"/>
              <w:rPr>
                <w:rFonts w:hint="eastAsia" w:ascii="宋体" w:hAnsi="宋体"/>
                <w:szCs w:val="21"/>
                <w:highlight w:val="none"/>
              </w:rPr>
            </w:pPr>
            <w:r>
              <w:rPr>
                <w:rFonts w:hint="eastAsia" w:ascii="宋体" w:hAnsi="宋体" w:cs="宋体"/>
                <w:b w:val="0"/>
                <w:bCs w:val="0"/>
                <w:color w:val="auto"/>
                <w:kern w:val="0"/>
                <w:highlight w:val="none"/>
                <w:lang w:bidi="ar"/>
              </w:rPr>
              <w:t xml:space="preserve">1 </w:t>
            </w:r>
          </w:p>
        </w:tc>
        <w:tc>
          <w:tcPr>
            <w:tcW w:w="500" w:type="pct"/>
            <w:noWrap w:val="0"/>
            <w:vAlign w:val="center"/>
          </w:tcPr>
          <w:p w14:paraId="09DCF908">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卷</w:t>
            </w:r>
          </w:p>
        </w:tc>
        <w:tc>
          <w:tcPr>
            <w:tcW w:w="980" w:type="pct"/>
            <w:noWrap w:val="0"/>
            <w:vAlign w:val="center"/>
          </w:tcPr>
          <w:p w14:paraId="5A4B11A7">
            <w:pPr>
              <w:snapToGrid w:val="0"/>
              <w:spacing w:before="50" w:after="50" w:line="360" w:lineRule="exact"/>
              <w:ind w:firstLine="420" w:firstLineChars="200"/>
              <w:rPr>
                <w:rFonts w:ascii="宋体" w:hAnsi="宋体"/>
                <w:szCs w:val="21"/>
                <w:highlight w:val="none"/>
              </w:rPr>
            </w:pPr>
          </w:p>
        </w:tc>
      </w:tr>
      <w:tr w14:paraId="708F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4BF3FE7F">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1BC9810E">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2C69CC8A">
            <w:pPr>
              <w:snapToGrid w:val="0"/>
              <w:spacing w:before="50" w:after="50" w:line="360" w:lineRule="exact"/>
              <w:jc w:val="center"/>
              <w:rPr>
                <w:rFonts w:ascii="宋体" w:hAnsi="宋体"/>
                <w:szCs w:val="21"/>
                <w:highlight w:val="none"/>
              </w:rPr>
            </w:pPr>
          </w:p>
        </w:tc>
        <w:tc>
          <w:tcPr>
            <w:tcW w:w="1473" w:type="pct"/>
            <w:noWrap w:val="0"/>
            <w:vAlign w:val="center"/>
          </w:tcPr>
          <w:p w14:paraId="085DBCEC">
            <w:pPr>
              <w:widowControl/>
              <w:spacing w:line="360" w:lineRule="auto"/>
              <w:jc w:val="left"/>
              <w:textAlignment w:val="center"/>
              <w:rPr>
                <w:rFonts w:ascii="宋体" w:hAnsi="宋体"/>
                <w:szCs w:val="21"/>
                <w:highlight w:val="none"/>
              </w:rPr>
            </w:pPr>
            <w:r>
              <w:rPr>
                <w:rFonts w:hint="eastAsia" w:ascii="宋体" w:hAnsi="宋体" w:cs="宋体"/>
                <w:b w:val="0"/>
                <w:bCs w:val="0"/>
                <w:color w:val="auto"/>
                <w:kern w:val="0"/>
                <w:highlight w:val="none"/>
                <w:lang w:bidi="ar"/>
              </w:rPr>
              <w:t>安装及辅材</w:t>
            </w:r>
          </w:p>
        </w:tc>
        <w:tc>
          <w:tcPr>
            <w:tcW w:w="514" w:type="pct"/>
            <w:noWrap w:val="0"/>
            <w:vAlign w:val="center"/>
          </w:tcPr>
          <w:p w14:paraId="496132C3">
            <w:pPr>
              <w:widowControl/>
              <w:spacing w:line="360" w:lineRule="auto"/>
              <w:jc w:val="center"/>
              <w:textAlignment w:val="center"/>
              <w:rPr>
                <w:rFonts w:hint="eastAsia" w:ascii="宋体" w:hAnsi="宋体"/>
                <w:szCs w:val="21"/>
                <w:highlight w:val="none"/>
              </w:rPr>
            </w:pPr>
            <w:r>
              <w:rPr>
                <w:rFonts w:hint="eastAsia" w:ascii="宋体" w:hAnsi="宋体" w:cs="宋体"/>
                <w:b w:val="0"/>
                <w:bCs w:val="0"/>
                <w:color w:val="auto"/>
                <w:kern w:val="0"/>
                <w:highlight w:val="none"/>
                <w:lang w:bidi="ar"/>
              </w:rPr>
              <w:t xml:space="preserve">1 </w:t>
            </w:r>
          </w:p>
        </w:tc>
        <w:tc>
          <w:tcPr>
            <w:tcW w:w="500" w:type="pct"/>
            <w:noWrap w:val="0"/>
            <w:vAlign w:val="center"/>
          </w:tcPr>
          <w:p w14:paraId="0C426BB2">
            <w:pPr>
              <w:widowControl/>
              <w:spacing w:line="360" w:lineRule="auto"/>
              <w:jc w:val="center"/>
              <w:textAlignment w:val="center"/>
              <w:rPr>
                <w:rFonts w:ascii="宋体" w:hAnsi="宋体"/>
                <w:szCs w:val="21"/>
                <w:highlight w:val="none"/>
              </w:rPr>
            </w:pPr>
            <w:r>
              <w:rPr>
                <w:rFonts w:hint="eastAsia" w:ascii="宋体" w:hAnsi="宋体" w:cs="宋体"/>
                <w:b w:val="0"/>
                <w:bCs w:val="0"/>
                <w:color w:val="auto"/>
                <w:kern w:val="0"/>
                <w:highlight w:val="none"/>
                <w:lang w:bidi="ar"/>
              </w:rPr>
              <w:t>批</w:t>
            </w:r>
          </w:p>
        </w:tc>
        <w:tc>
          <w:tcPr>
            <w:tcW w:w="980" w:type="pct"/>
            <w:noWrap w:val="0"/>
            <w:vAlign w:val="center"/>
          </w:tcPr>
          <w:p w14:paraId="1C1C994A">
            <w:pPr>
              <w:snapToGrid w:val="0"/>
              <w:spacing w:before="50" w:after="50" w:line="360" w:lineRule="exact"/>
              <w:ind w:firstLine="420" w:firstLineChars="200"/>
              <w:rPr>
                <w:rFonts w:ascii="宋体" w:hAnsi="宋体"/>
                <w:szCs w:val="21"/>
                <w:highlight w:val="none"/>
              </w:rPr>
            </w:pPr>
          </w:p>
        </w:tc>
      </w:tr>
      <w:tr w14:paraId="74CE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25366C81">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71381C7D">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17DF7DB0">
            <w:pPr>
              <w:snapToGrid w:val="0"/>
              <w:spacing w:before="50" w:after="50" w:line="360" w:lineRule="exact"/>
              <w:jc w:val="center"/>
              <w:rPr>
                <w:rFonts w:ascii="宋体" w:hAnsi="宋体"/>
                <w:szCs w:val="21"/>
                <w:highlight w:val="none"/>
              </w:rPr>
            </w:pPr>
          </w:p>
        </w:tc>
        <w:tc>
          <w:tcPr>
            <w:tcW w:w="3469" w:type="pct"/>
            <w:gridSpan w:val="4"/>
            <w:noWrap w:val="0"/>
            <w:vAlign w:val="center"/>
          </w:tcPr>
          <w:p w14:paraId="010EC80B">
            <w:pPr>
              <w:tabs>
                <w:tab w:val="left" w:pos="2191"/>
              </w:tabs>
              <w:snapToGrid w:val="0"/>
              <w:spacing w:before="50" w:after="50" w:line="360" w:lineRule="exact"/>
              <w:ind w:firstLine="630" w:firstLineChars="300"/>
              <w:rPr>
                <w:rFonts w:hint="eastAsia" w:ascii="宋体" w:hAnsi="宋体" w:eastAsia="宋体"/>
                <w:szCs w:val="21"/>
                <w:highlight w:val="none"/>
                <w:lang w:eastAsia="zh-CN"/>
              </w:rPr>
            </w:pPr>
            <w:r>
              <w:rPr>
                <w:rFonts w:hint="eastAsia" w:ascii="宋体" w:hAnsi="宋体" w:cs="宋体"/>
                <w:b w:val="0"/>
                <w:bCs w:val="0"/>
                <w:color w:val="auto"/>
                <w:highlight w:val="none"/>
              </w:rPr>
              <w:t>四、视频安防监控配置（人事档案库房用）</w:t>
            </w:r>
          </w:p>
        </w:tc>
      </w:tr>
      <w:tr w14:paraId="26FF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72BE46DD">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14CD7BA6">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16DB0C2D">
            <w:pPr>
              <w:snapToGrid w:val="0"/>
              <w:spacing w:before="50" w:after="50" w:line="360" w:lineRule="exact"/>
              <w:jc w:val="center"/>
              <w:rPr>
                <w:rFonts w:ascii="宋体" w:hAnsi="宋体"/>
                <w:szCs w:val="21"/>
                <w:highlight w:val="none"/>
              </w:rPr>
            </w:pPr>
          </w:p>
        </w:tc>
        <w:tc>
          <w:tcPr>
            <w:tcW w:w="1473" w:type="pct"/>
            <w:noWrap w:val="0"/>
            <w:vAlign w:val="center"/>
          </w:tcPr>
          <w:p w14:paraId="29AFB9A3">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400万半球网络摄像机(POE)</w:t>
            </w:r>
          </w:p>
        </w:tc>
        <w:tc>
          <w:tcPr>
            <w:tcW w:w="514" w:type="pct"/>
            <w:noWrap w:val="0"/>
            <w:vAlign w:val="center"/>
          </w:tcPr>
          <w:p w14:paraId="3B6A255B">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w:t>
            </w:r>
          </w:p>
        </w:tc>
        <w:tc>
          <w:tcPr>
            <w:tcW w:w="500" w:type="pct"/>
            <w:noWrap w:val="0"/>
            <w:vAlign w:val="center"/>
          </w:tcPr>
          <w:p w14:paraId="20071205">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80" w:type="pct"/>
            <w:noWrap w:val="0"/>
            <w:vAlign w:val="center"/>
          </w:tcPr>
          <w:p w14:paraId="7303834F">
            <w:pPr>
              <w:snapToGrid w:val="0"/>
              <w:spacing w:before="50" w:after="50" w:line="360" w:lineRule="exact"/>
              <w:ind w:firstLine="420" w:firstLineChars="200"/>
              <w:rPr>
                <w:rFonts w:ascii="宋体" w:hAnsi="宋体"/>
                <w:szCs w:val="21"/>
                <w:highlight w:val="none"/>
              </w:rPr>
            </w:pPr>
          </w:p>
        </w:tc>
      </w:tr>
      <w:tr w14:paraId="1C90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43C72B1E">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7A81E9EF">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7F59B701">
            <w:pPr>
              <w:snapToGrid w:val="0"/>
              <w:spacing w:before="50" w:after="50" w:line="360" w:lineRule="exact"/>
              <w:jc w:val="center"/>
              <w:rPr>
                <w:rFonts w:ascii="宋体" w:hAnsi="宋体"/>
                <w:szCs w:val="21"/>
                <w:highlight w:val="none"/>
              </w:rPr>
            </w:pPr>
          </w:p>
        </w:tc>
        <w:tc>
          <w:tcPr>
            <w:tcW w:w="1473" w:type="pct"/>
            <w:noWrap w:val="0"/>
            <w:vAlign w:val="center"/>
          </w:tcPr>
          <w:p w14:paraId="34E958B4">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硬盘(监控级)</w:t>
            </w:r>
          </w:p>
        </w:tc>
        <w:tc>
          <w:tcPr>
            <w:tcW w:w="514" w:type="pct"/>
            <w:noWrap w:val="0"/>
            <w:vAlign w:val="center"/>
          </w:tcPr>
          <w:p w14:paraId="2C0F5F9B">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w:t>
            </w:r>
          </w:p>
        </w:tc>
        <w:tc>
          <w:tcPr>
            <w:tcW w:w="500" w:type="pct"/>
            <w:noWrap w:val="0"/>
            <w:vAlign w:val="center"/>
          </w:tcPr>
          <w:p w14:paraId="4C7E1F0B">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块</w:t>
            </w:r>
          </w:p>
        </w:tc>
        <w:tc>
          <w:tcPr>
            <w:tcW w:w="980" w:type="pct"/>
            <w:noWrap w:val="0"/>
            <w:vAlign w:val="center"/>
          </w:tcPr>
          <w:p w14:paraId="06080AAD">
            <w:pPr>
              <w:snapToGrid w:val="0"/>
              <w:spacing w:before="50" w:after="50" w:line="360" w:lineRule="exact"/>
              <w:ind w:firstLine="420" w:firstLineChars="200"/>
              <w:rPr>
                <w:rFonts w:ascii="宋体" w:hAnsi="宋体"/>
                <w:szCs w:val="21"/>
                <w:highlight w:val="none"/>
              </w:rPr>
            </w:pPr>
          </w:p>
        </w:tc>
      </w:tr>
      <w:tr w14:paraId="5310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6322443B">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2667D3A7">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0FC85A74">
            <w:pPr>
              <w:snapToGrid w:val="0"/>
              <w:spacing w:before="50" w:after="50" w:line="360" w:lineRule="exact"/>
              <w:jc w:val="center"/>
              <w:rPr>
                <w:rFonts w:ascii="宋体" w:hAnsi="宋体"/>
                <w:szCs w:val="21"/>
                <w:highlight w:val="none"/>
              </w:rPr>
            </w:pPr>
          </w:p>
        </w:tc>
        <w:tc>
          <w:tcPr>
            <w:tcW w:w="3469" w:type="pct"/>
            <w:gridSpan w:val="4"/>
            <w:noWrap w:val="0"/>
            <w:vAlign w:val="center"/>
          </w:tcPr>
          <w:p w14:paraId="2DC03BC5">
            <w:pPr>
              <w:tabs>
                <w:tab w:val="left" w:pos="2416"/>
              </w:tabs>
              <w:snapToGrid w:val="0"/>
              <w:spacing w:before="50" w:after="50" w:line="360" w:lineRule="exact"/>
              <w:ind w:firstLine="1050" w:firstLineChars="500"/>
              <w:rPr>
                <w:rFonts w:hint="eastAsia" w:ascii="宋体" w:hAnsi="宋体" w:eastAsia="宋体"/>
                <w:szCs w:val="21"/>
                <w:highlight w:val="none"/>
                <w:lang w:eastAsia="zh-CN"/>
              </w:rPr>
            </w:pPr>
            <w:r>
              <w:rPr>
                <w:rFonts w:hint="eastAsia" w:ascii="宋体" w:hAnsi="宋体" w:cs="宋体"/>
                <w:b w:val="0"/>
                <w:bCs w:val="0"/>
                <w:color w:val="auto"/>
                <w:highlight w:val="none"/>
              </w:rPr>
              <w:t>五、消防系统（综合档案库房用）</w:t>
            </w:r>
          </w:p>
        </w:tc>
      </w:tr>
      <w:tr w14:paraId="25D1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3D961856">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6B8600E9">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429A8DE4">
            <w:pPr>
              <w:snapToGrid w:val="0"/>
              <w:spacing w:before="50" w:after="50" w:line="360" w:lineRule="exact"/>
              <w:jc w:val="center"/>
              <w:rPr>
                <w:rFonts w:ascii="宋体" w:hAnsi="宋体"/>
                <w:szCs w:val="21"/>
                <w:highlight w:val="none"/>
              </w:rPr>
            </w:pPr>
          </w:p>
        </w:tc>
        <w:tc>
          <w:tcPr>
            <w:tcW w:w="1473" w:type="pct"/>
            <w:noWrap w:val="0"/>
            <w:vAlign w:val="center"/>
          </w:tcPr>
          <w:p w14:paraId="35BDCF88">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柜式七氟丙烷气体灭火装置</w:t>
            </w:r>
          </w:p>
        </w:tc>
        <w:tc>
          <w:tcPr>
            <w:tcW w:w="514" w:type="pct"/>
            <w:noWrap w:val="0"/>
            <w:vAlign w:val="center"/>
          </w:tcPr>
          <w:p w14:paraId="330ADDBE">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2</w:t>
            </w:r>
          </w:p>
        </w:tc>
        <w:tc>
          <w:tcPr>
            <w:tcW w:w="500" w:type="pct"/>
            <w:noWrap w:val="0"/>
            <w:vAlign w:val="center"/>
          </w:tcPr>
          <w:p w14:paraId="79120DF3">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套</w:t>
            </w:r>
          </w:p>
        </w:tc>
        <w:tc>
          <w:tcPr>
            <w:tcW w:w="980" w:type="pct"/>
            <w:noWrap w:val="0"/>
            <w:vAlign w:val="center"/>
          </w:tcPr>
          <w:p w14:paraId="6A1F6C77">
            <w:pPr>
              <w:snapToGrid w:val="0"/>
              <w:spacing w:before="50" w:after="50" w:line="360" w:lineRule="exact"/>
              <w:ind w:firstLine="420" w:firstLineChars="200"/>
              <w:rPr>
                <w:rFonts w:ascii="宋体" w:hAnsi="宋体"/>
                <w:szCs w:val="21"/>
                <w:highlight w:val="none"/>
              </w:rPr>
            </w:pPr>
          </w:p>
        </w:tc>
      </w:tr>
      <w:tr w14:paraId="5B67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6FC89013">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1438FA9E">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129BCBBC">
            <w:pPr>
              <w:snapToGrid w:val="0"/>
              <w:spacing w:before="50" w:after="50" w:line="360" w:lineRule="exact"/>
              <w:jc w:val="center"/>
              <w:rPr>
                <w:rFonts w:ascii="宋体" w:hAnsi="宋体"/>
                <w:szCs w:val="21"/>
                <w:highlight w:val="none"/>
              </w:rPr>
            </w:pPr>
          </w:p>
        </w:tc>
        <w:tc>
          <w:tcPr>
            <w:tcW w:w="1473" w:type="pct"/>
            <w:noWrap w:val="0"/>
            <w:vAlign w:val="center"/>
          </w:tcPr>
          <w:p w14:paraId="1B5217BC">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自动报警控制器</w:t>
            </w:r>
          </w:p>
        </w:tc>
        <w:tc>
          <w:tcPr>
            <w:tcW w:w="514" w:type="pct"/>
            <w:noWrap w:val="0"/>
            <w:vAlign w:val="center"/>
          </w:tcPr>
          <w:p w14:paraId="04CD89D0">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500" w:type="pct"/>
            <w:noWrap w:val="0"/>
            <w:vAlign w:val="center"/>
          </w:tcPr>
          <w:p w14:paraId="086F56CE">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台</w:t>
            </w:r>
          </w:p>
        </w:tc>
        <w:tc>
          <w:tcPr>
            <w:tcW w:w="980" w:type="pct"/>
            <w:noWrap w:val="0"/>
            <w:vAlign w:val="center"/>
          </w:tcPr>
          <w:p w14:paraId="1FEEEFB8">
            <w:pPr>
              <w:snapToGrid w:val="0"/>
              <w:spacing w:before="50" w:after="50" w:line="360" w:lineRule="exact"/>
              <w:ind w:firstLine="420" w:firstLineChars="200"/>
              <w:rPr>
                <w:rFonts w:ascii="宋体" w:hAnsi="宋体"/>
                <w:szCs w:val="21"/>
                <w:highlight w:val="none"/>
              </w:rPr>
            </w:pPr>
          </w:p>
        </w:tc>
      </w:tr>
      <w:tr w14:paraId="216D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095DD0BC">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7F123AC6">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1104A550">
            <w:pPr>
              <w:snapToGrid w:val="0"/>
              <w:spacing w:before="50" w:after="50" w:line="360" w:lineRule="exact"/>
              <w:jc w:val="center"/>
              <w:rPr>
                <w:rFonts w:ascii="宋体" w:hAnsi="宋体"/>
                <w:szCs w:val="21"/>
                <w:highlight w:val="none"/>
              </w:rPr>
            </w:pPr>
          </w:p>
        </w:tc>
        <w:tc>
          <w:tcPr>
            <w:tcW w:w="1473" w:type="pct"/>
            <w:noWrap w:val="0"/>
            <w:vAlign w:val="center"/>
          </w:tcPr>
          <w:p w14:paraId="110CE6C4">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点型光电感烟火灾探测器</w:t>
            </w:r>
          </w:p>
        </w:tc>
        <w:tc>
          <w:tcPr>
            <w:tcW w:w="514" w:type="pct"/>
            <w:noWrap w:val="0"/>
            <w:vAlign w:val="center"/>
          </w:tcPr>
          <w:p w14:paraId="13213E98">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12</w:t>
            </w:r>
          </w:p>
        </w:tc>
        <w:tc>
          <w:tcPr>
            <w:tcW w:w="500" w:type="pct"/>
            <w:noWrap w:val="0"/>
            <w:vAlign w:val="center"/>
          </w:tcPr>
          <w:p w14:paraId="2163AE4C">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80" w:type="pct"/>
            <w:noWrap w:val="0"/>
            <w:vAlign w:val="center"/>
          </w:tcPr>
          <w:p w14:paraId="1218835E">
            <w:pPr>
              <w:snapToGrid w:val="0"/>
              <w:spacing w:before="50" w:after="50" w:line="360" w:lineRule="exact"/>
              <w:ind w:firstLine="420" w:firstLineChars="200"/>
              <w:rPr>
                <w:rFonts w:ascii="宋体" w:hAnsi="宋体"/>
                <w:szCs w:val="21"/>
                <w:highlight w:val="none"/>
              </w:rPr>
            </w:pPr>
          </w:p>
        </w:tc>
      </w:tr>
      <w:tr w14:paraId="48A8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0D3D93FC">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23AB6D69">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14145F18">
            <w:pPr>
              <w:snapToGrid w:val="0"/>
              <w:spacing w:before="50" w:after="50" w:line="360" w:lineRule="exact"/>
              <w:jc w:val="center"/>
              <w:rPr>
                <w:rFonts w:ascii="宋体" w:hAnsi="宋体"/>
                <w:szCs w:val="21"/>
                <w:highlight w:val="none"/>
              </w:rPr>
            </w:pPr>
          </w:p>
        </w:tc>
        <w:tc>
          <w:tcPr>
            <w:tcW w:w="1473" w:type="pct"/>
            <w:noWrap w:val="0"/>
            <w:vAlign w:val="center"/>
          </w:tcPr>
          <w:p w14:paraId="3DF12BB6">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感温火灾探测器</w:t>
            </w:r>
          </w:p>
        </w:tc>
        <w:tc>
          <w:tcPr>
            <w:tcW w:w="514" w:type="pct"/>
            <w:noWrap w:val="0"/>
            <w:vAlign w:val="center"/>
          </w:tcPr>
          <w:p w14:paraId="39DE2B63">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12</w:t>
            </w:r>
          </w:p>
        </w:tc>
        <w:tc>
          <w:tcPr>
            <w:tcW w:w="500" w:type="pct"/>
            <w:noWrap w:val="0"/>
            <w:vAlign w:val="center"/>
          </w:tcPr>
          <w:p w14:paraId="329BBAF8">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80" w:type="pct"/>
            <w:noWrap w:val="0"/>
            <w:vAlign w:val="center"/>
          </w:tcPr>
          <w:p w14:paraId="51E902E6">
            <w:pPr>
              <w:snapToGrid w:val="0"/>
              <w:spacing w:before="50" w:after="50" w:line="360" w:lineRule="exact"/>
              <w:ind w:firstLine="420" w:firstLineChars="200"/>
              <w:rPr>
                <w:rFonts w:ascii="宋体" w:hAnsi="宋体"/>
                <w:szCs w:val="21"/>
                <w:highlight w:val="none"/>
              </w:rPr>
            </w:pPr>
          </w:p>
        </w:tc>
      </w:tr>
      <w:tr w14:paraId="34FF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0C986688">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3C811093">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5F95D454">
            <w:pPr>
              <w:snapToGrid w:val="0"/>
              <w:spacing w:before="50" w:after="50" w:line="360" w:lineRule="exact"/>
              <w:jc w:val="center"/>
              <w:rPr>
                <w:rFonts w:ascii="宋体" w:hAnsi="宋体"/>
                <w:szCs w:val="21"/>
                <w:highlight w:val="none"/>
              </w:rPr>
            </w:pPr>
          </w:p>
        </w:tc>
        <w:tc>
          <w:tcPr>
            <w:tcW w:w="1473" w:type="pct"/>
            <w:noWrap w:val="0"/>
            <w:vAlign w:val="center"/>
          </w:tcPr>
          <w:p w14:paraId="16D9DB35">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火灾声光警报器</w:t>
            </w:r>
          </w:p>
        </w:tc>
        <w:tc>
          <w:tcPr>
            <w:tcW w:w="514" w:type="pct"/>
            <w:noWrap w:val="0"/>
            <w:vAlign w:val="center"/>
          </w:tcPr>
          <w:p w14:paraId="617EAC4D">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500" w:type="pct"/>
            <w:noWrap w:val="0"/>
            <w:vAlign w:val="center"/>
          </w:tcPr>
          <w:p w14:paraId="0391BAE3">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80" w:type="pct"/>
            <w:noWrap w:val="0"/>
            <w:vAlign w:val="center"/>
          </w:tcPr>
          <w:p w14:paraId="6CA05975">
            <w:pPr>
              <w:snapToGrid w:val="0"/>
              <w:spacing w:before="50" w:after="50" w:line="360" w:lineRule="exact"/>
              <w:ind w:firstLine="420" w:firstLineChars="200"/>
              <w:rPr>
                <w:rFonts w:ascii="宋体" w:hAnsi="宋体"/>
                <w:szCs w:val="21"/>
                <w:highlight w:val="none"/>
              </w:rPr>
            </w:pPr>
          </w:p>
        </w:tc>
      </w:tr>
      <w:tr w14:paraId="1CBD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388B7803">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1A26413C">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6702FC1C">
            <w:pPr>
              <w:snapToGrid w:val="0"/>
              <w:spacing w:before="50" w:after="50" w:line="360" w:lineRule="exact"/>
              <w:jc w:val="center"/>
              <w:rPr>
                <w:rFonts w:ascii="宋体" w:hAnsi="宋体"/>
                <w:szCs w:val="21"/>
                <w:highlight w:val="none"/>
              </w:rPr>
            </w:pPr>
          </w:p>
        </w:tc>
        <w:tc>
          <w:tcPr>
            <w:tcW w:w="1473" w:type="pct"/>
            <w:noWrap w:val="0"/>
            <w:vAlign w:val="center"/>
          </w:tcPr>
          <w:p w14:paraId="7CD96BD5">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气体释放警报器</w:t>
            </w:r>
          </w:p>
        </w:tc>
        <w:tc>
          <w:tcPr>
            <w:tcW w:w="514" w:type="pct"/>
            <w:noWrap w:val="0"/>
            <w:vAlign w:val="center"/>
          </w:tcPr>
          <w:p w14:paraId="4C290D23">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500" w:type="pct"/>
            <w:noWrap w:val="0"/>
            <w:vAlign w:val="center"/>
          </w:tcPr>
          <w:p w14:paraId="57C9BB7E">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80" w:type="pct"/>
            <w:noWrap w:val="0"/>
            <w:vAlign w:val="center"/>
          </w:tcPr>
          <w:p w14:paraId="6B63C92C">
            <w:pPr>
              <w:snapToGrid w:val="0"/>
              <w:spacing w:before="50" w:after="50" w:line="360" w:lineRule="exact"/>
              <w:ind w:firstLine="420" w:firstLineChars="200"/>
              <w:rPr>
                <w:rFonts w:ascii="宋体" w:hAnsi="宋体"/>
                <w:szCs w:val="21"/>
                <w:highlight w:val="none"/>
              </w:rPr>
            </w:pPr>
          </w:p>
        </w:tc>
      </w:tr>
      <w:tr w14:paraId="7395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54516A71">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5BD96238">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2DD8A42D">
            <w:pPr>
              <w:snapToGrid w:val="0"/>
              <w:spacing w:before="50" w:after="50" w:line="360" w:lineRule="exact"/>
              <w:jc w:val="center"/>
              <w:rPr>
                <w:rFonts w:ascii="宋体" w:hAnsi="宋体"/>
                <w:szCs w:val="21"/>
                <w:highlight w:val="none"/>
              </w:rPr>
            </w:pPr>
          </w:p>
        </w:tc>
        <w:tc>
          <w:tcPr>
            <w:tcW w:w="1473" w:type="pct"/>
            <w:noWrap w:val="0"/>
            <w:vAlign w:val="center"/>
          </w:tcPr>
          <w:p w14:paraId="4F0978EF">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紧急启停按钮</w:t>
            </w:r>
          </w:p>
        </w:tc>
        <w:tc>
          <w:tcPr>
            <w:tcW w:w="514" w:type="pct"/>
            <w:noWrap w:val="0"/>
            <w:vAlign w:val="center"/>
          </w:tcPr>
          <w:p w14:paraId="632691EC">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500" w:type="pct"/>
            <w:noWrap w:val="0"/>
            <w:vAlign w:val="center"/>
          </w:tcPr>
          <w:p w14:paraId="336D8C52">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个</w:t>
            </w:r>
          </w:p>
        </w:tc>
        <w:tc>
          <w:tcPr>
            <w:tcW w:w="980" w:type="pct"/>
            <w:noWrap w:val="0"/>
            <w:vAlign w:val="center"/>
          </w:tcPr>
          <w:p w14:paraId="6732340C">
            <w:pPr>
              <w:snapToGrid w:val="0"/>
              <w:spacing w:before="50" w:after="50" w:line="360" w:lineRule="exact"/>
              <w:ind w:firstLine="420" w:firstLineChars="200"/>
              <w:rPr>
                <w:rFonts w:ascii="宋体" w:hAnsi="宋体"/>
                <w:szCs w:val="21"/>
                <w:highlight w:val="none"/>
              </w:rPr>
            </w:pPr>
          </w:p>
        </w:tc>
      </w:tr>
      <w:tr w14:paraId="4EE7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679300D8">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6A8DFC98">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73129B1C">
            <w:pPr>
              <w:snapToGrid w:val="0"/>
              <w:spacing w:before="50" w:after="50" w:line="360" w:lineRule="exact"/>
              <w:jc w:val="center"/>
              <w:rPr>
                <w:rFonts w:ascii="宋体" w:hAnsi="宋体"/>
                <w:szCs w:val="21"/>
                <w:highlight w:val="none"/>
              </w:rPr>
            </w:pPr>
          </w:p>
        </w:tc>
        <w:tc>
          <w:tcPr>
            <w:tcW w:w="1473" w:type="pct"/>
            <w:noWrap w:val="0"/>
            <w:vAlign w:val="center"/>
          </w:tcPr>
          <w:p w14:paraId="30EF6F4C">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安装及辅材</w:t>
            </w:r>
          </w:p>
        </w:tc>
        <w:tc>
          <w:tcPr>
            <w:tcW w:w="514" w:type="pct"/>
            <w:noWrap w:val="0"/>
            <w:vAlign w:val="center"/>
          </w:tcPr>
          <w:p w14:paraId="22B915C5">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1</w:t>
            </w:r>
          </w:p>
        </w:tc>
        <w:tc>
          <w:tcPr>
            <w:tcW w:w="500" w:type="pct"/>
            <w:noWrap w:val="0"/>
            <w:vAlign w:val="center"/>
          </w:tcPr>
          <w:p w14:paraId="1D082FAC">
            <w:pPr>
              <w:widowControl/>
              <w:spacing w:line="360" w:lineRule="auto"/>
              <w:jc w:val="center"/>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项</w:t>
            </w:r>
          </w:p>
        </w:tc>
        <w:tc>
          <w:tcPr>
            <w:tcW w:w="980" w:type="pct"/>
            <w:noWrap w:val="0"/>
            <w:vAlign w:val="center"/>
          </w:tcPr>
          <w:p w14:paraId="0244FFCE">
            <w:pPr>
              <w:snapToGrid w:val="0"/>
              <w:spacing w:before="50" w:after="50" w:line="360" w:lineRule="exact"/>
              <w:ind w:firstLine="420" w:firstLineChars="200"/>
              <w:rPr>
                <w:rFonts w:ascii="宋体" w:hAnsi="宋体"/>
                <w:szCs w:val="21"/>
                <w:highlight w:val="none"/>
              </w:rPr>
            </w:pPr>
          </w:p>
        </w:tc>
      </w:tr>
      <w:tr w14:paraId="207A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30BD7934">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48F29F7A">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29482843">
            <w:pPr>
              <w:snapToGrid w:val="0"/>
              <w:spacing w:before="50" w:after="50" w:line="360" w:lineRule="exact"/>
              <w:jc w:val="center"/>
              <w:rPr>
                <w:rFonts w:ascii="宋体" w:hAnsi="宋体"/>
                <w:szCs w:val="21"/>
                <w:highlight w:val="none"/>
              </w:rPr>
            </w:pPr>
          </w:p>
        </w:tc>
        <w:tc>
          <w:tcPr>
            <w:tcW w:w="3469" w:type="pct"/>
            <w:gridSpan w:val="4"/>
            <w:noWrap w:val="0"/>
            <w:vAlign w:val="center"/>
          </w:tcPr>
          <w:p w14:paraId="24ED5834">
            <w:pPr>
              <w:snapToGrid w:val="0"/>
              <w:spacing w:before="50" w:after="50" w:line="360" w:lineRule="exact"/>
              <w:ind w:firstLine="420" w:firstLineChars="200"/>
              <w:rPr>
                <w:rFonts w:ascii="宋体" w:hAnsi="宋体"/>
                <w:szCs w:val="21"/>
                <w:highlight w:val="none"/>
              </w:rPr>
            </w:pPr>
            <w:r>
              <w:rPr>
                <w:rFonts w:hint="eastAsia" w:ascii="宋体" w:hAnsi="宋体" w:cs="宋体"/>
                <w:b w:val="0"/>
                <w:bCs w:val="0"/>
                <w:color w:val="auto"/>
                <w:highlight w:val="none"/>
              </w:rPr>
              <w:t>六、档案室终端设施设备（综合档案库房和人事档案库房用）</w:t>
            </w:r>
          </w:p>
        </w:tc>
      </w:tr>
      <w:tr w14:paraId="2DFB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397318B2">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057C6442">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46EFDD1A">
            <w:pPr>
              <w:snapToGrid w:val="0"/>
              <w:spacing w:before="50" w:after="50" w:line="360" w:lineRule="exact"/>
              <w:jc w:val="center"/>
              <w:rPr>
                <w:rFonts w:ascii="宋体" w:hAnsi="宋体"/>
                <w:szCs w:val="21"/>
                <w:highlight w:val="none"/>
              </w:rPr>
            </w:pPr>
          </w:p>
        </w:tc>
        <w:tc>
          <w:tcPr>
            <w:tcW w:w="1473" w:type="pct"/>
            <w:noWrap w:val="0"/>
            <w:vAlign w:val="center"/>
          </w:tcPr>
          <w:p w14:paraId="71E669D9">
            <w:pPr>
              <w:spacing w:line="360" w:lineRule="auto"/>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信创台式机</w:t>
            </w:r>
          </w:p>
        </w:tc>
        <w:tc>
          <w:tcPr>
            <w:tcW w:w="514" w:type="pct"/>
            <w:noWrap w:val="0"/>
            <w:vAlign w:val="center"/>
          </w:tcPr>
          <w:p w14:paraId="1CAF4C22">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2</w:t>
            </w:r>
          </w:p>
        </w:tc>
        <w:tc>
          <w:tcPr>
            <w:tcW w:w="500" w:type="pct"/>
            <w:noWrap w:val="0"/>
            <w:vAlign w:val="center"/>
          </w:tcPr>
          <w:p w14:paraId="361B3614">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台</w:t>
            </w:r>
          </w:p>
        </w:tc>
        <w:tc>
          <w:tcPr>
            <w:tcW w:w="980" w:type="pct"/>
            <w:noWrap w:val="0"/>
            <w:vAlign w:val="center"/>
          </w:tcPr>
          <w:p w14:paraId="388572E9">
            <w:pPr>
              <w:snapToGrid w:val="0"/>
              <w:spacing w:before="50" w:after="50" w:line="360" w:lineRule="exact"/>
              <w:ind w:firstLine="420" w:firstLineChars="200"/>
              <w:rPr>
                <w:rFonts w:ascii="宋体" w:hAnsi="宋体"/>
                <w:szCs w:val="21"/>
                <w:highlight w:val="none"/>
              </w:rPr>
            </w:pPr>
          </w:p>
        </w:tc>
      </w:tr>
      <w:tr w14:paraId="1323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2C3C65F1">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5C0D9563">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40231407">
            <w:pPr>
              <w:snapToGrid w:val="0"/>
              <w:spacing w:before="50" w:after="50" w:line="360" w:lineRule="exact"/>
              <w:jc w:val="center"/>
              <w:rPr>
                <w:rFonts w:ascii="宋体" w:hAnsi="宋体"/>
                <w:szCs w:val="21"/>
                <w:highlight w:val="none"/>
              </w:rPr>
            </w:pPr>
          </w:p>
        </w:tc>
        <w:tc>
          <w:tcPr>
            <w:tcW w:w="1473" w:type="pct"/>
            <w:noWrap w:val="0"/>
            <w:vAlign w:val="center"/>
          </w:tcPr>
          <w:p w14:paraId="2ECD7FBC">
            <w:pPr>
              <w:spacing w:line="360" w:lineRule="auto"/>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工作站（档案系统终端）</w:t>
            </w:r>
          </w:p>
        </w:tc>
        <w:tc>
          <w:tcPr>
            <w:tcW w:w="514" w:type="pct"/>
            <w:noWrap w:val="0"/>
            <w:vAlign w:val="center"/>
          </w:tcPr>
          <w:p w14:paraId="2A369B0C">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1</w:t>
            </w:r>
          </w:p>
        </w:tc>
        <w:tc>
          <w:tcPr>
            <w:tcW w:w="500" w:type="pct"/>
            <w:noWrap w:val="0"/>
            <w:vAlign w:val="center"/>
          </w:tcPr>
          <w:p w14:paraId="20B8307D">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台</w:t>
            </w:r>
          </w:p>
        </w:tc>
        <w:tc>
          <w:tcPr>
            <w:tcW w:w="980" w:type="pct"/>
            <w:noWrap w:val="0"/>
            <w:vAlign w:val="center"/>
          </w:tcPr>
          <w:p w14:paraId="0BB2F835">
            <w:pPr>
              <w:snapToGrid w:val="0"/>
              <w:spacing w:before="50" w:after="50" w:line="360" w:lineRule="exact"/>
              <w:ind w:firstLine="420" w:firstLineChars="200"/>
              <w:rPr>
                <w:rFonts w:ascii="宋体" w:hAnsi="宋体"/>
                <w:szCs w:val="21"/>
                <w:highlight w:val="none"/>
              </w:rPr>
            </w:pPr>
          </w:p>
        </w:tc>
      </w:tr>
      <w:tr w14:paraId="75FA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2671119F">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2FEF5212">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7B7D7AA7">
            <w:pPr>
              <w:snapToGrid w:val="0"/>
              <w:spacing w:before="50" w:after="50" w:line="360" w:lineRule="exact"/>
              <w:jc w:val="center"/>
              <w:rPr>
                <w:rFonts w:ascii="宋体" w:hAnsi="宋体"/>
                <w:szCs w:val="21"/>
                <w:highlight w:val="none"/>
              </w:rPr>
            </w:pPr>
          </w:p>
        </w:tc>
        <w:tc>
          <w:tcPr>
            <w:tcW w:w="1473" w:type="pct"/>
            <w:noWrap w:val="0"/>
            <w:vAlign w:val="center"/>
          </w:tcPr>
          <w:p w14:paraId="66A9B1BE">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A3扫描复印彩色打印一体机</w:t>
            </w:r>
          </w:p>
        </w:tc>
        <w:tc>
          <w:tcPr>
            <w:tcW w:w="514" w:type="pct"/>
            <w:noWrap w:val="0"/>
            <w:vAlign w:val="center"/>
          </w:tcPr>
          <w:p w14:paraId="56317BA0">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1</w:t>
            </w:r>
          </w:p>
        </w:tc>
        <w:tc>
          <w:tcPr>
            <w:tcW w:w="500" w:type="pct"/>
            <w:noWrap w:val="0"/>
            <w:vAlign w:val="center"/>
          </w:tcPr>
          <w:p w14:paraId="529D5168">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台</w:t>
            </w:r>
          </w:p>
        </w:tc>
        <w:tc>
          <w:tcPr>
            <w:tcW w:w="980" w:type="pct"/>
            <w:noWrap w:val="0"/>
            <w:vAlign w:val="center"/>
          </w:tcPr>
          <w:p w14:paraId="2ED8B3C3">
            <w:pPr>
              <w:snapToGrid w:val="0"/>
              <w:spacing w:before="50" w:after="50" w:line="360" w:lineRule="exact"/>
              <w:ind w:firstLine="420" w:firstLineChars="200"/>
              <w:rPr>
                <w:rFonts w:ascii="宋体" w:hAnsi="宋体"/>
                <w:szCs w:val="21"/>
                <w:highlight w:val="none"/>
              </w:rPr>
            </w:pPr>
          </w:p>
        </w:tc>
      </w:tr>
      <w:tr w14:paraId="1979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0AAA26C3">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6624DF8A">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2678C5A7">
            <w:pPr>
              <w:snapToGrid w:val="0"/>
              <w:spacing w:before="50" w:after="50" w:line="360" w:lineRule="exact"/>
              <w:jc w:val="center"/>
              <w:rPr>
                <w:rFonts w:ascii="宋体" w:hAnsi="宋体"/>
                <w:szCs w:val="21"/>
                <w:highlight w:val="none"/>
              </w:rPr>
            </w:pPr>
          </w:p>
        </w:tc>
        <w:tc>
          <w:tcPr>
            <w:tcW w:w="1473" w:type="pct"/>
            <w:noWrap w:val="0"/>
            <w:vAlign w:val="center"/>
          </w:tcPr>
          <w:p w14:paraId="74AFA044">
            <w:pPr>
              <w:widowControl/>
              <w:spacing w:line="360" w:lineRule="auto"/>
              <w:jc w:val="left"/>
              <w:textAlignment w:val="center"/>
              <w:rPr>
                <w:rFonts w:hint="eastAsia" w:ascii="宋体" w:hAnsi="宋体" w:cs="宋体"/>
                <w:b w:val="0"/>
                <w:bCs w:val="0"/>
                <w:color w:val="auto"/>
                <w:kern w:val="0"/>
                <w:highlight w:val="none"/>
                <w:lang w:bidi="ar"/>
              </w:rPr>
            </w:pPr>
            <w:r>
              <w:rPr>
                <w:rFonts w:hint="eastAsia" w:ascii="宋体" w:hAnsi="宋体" w:cs="宋体"/>
                <w:b w:val="0"/>
                <w:bCs w:val="0"/>
                <w:color w:val="auto"/>
                <w:kern w:val="0"/>
                <w:highlight w:val="none"/>
                <w:lang w:bidi="ar"/>
              </w:rPr>
              <w:t>档案整理桌</w:t>
            </w:r>
          </w:p>
        </w:tc>
        <w:tc>
          <w:tcPr>
            <w:tcW w:w="514" w:type="pct"/>
            <w:noWrap w:val="0"/>
            <w:vAlign w:val="center"/>
          </w:tcPr>
          <w:p w14:paraId="30F70E65">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2</w:t>
            </w:r>
          </w:p>
        </w:tc>
        <w:tc>
          <w:tcPr>
            <w:tcW w:w="500" w:type="pct"/>
            <w:noWrap w:val="0"/>
            <w:vAlign w:val="center"/>
          </w:tcPr>
          <w:p w14:paraId="60E4EE86">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张</w:t>
            </w:r>
          </w:p>
        </w:tc>
        <w:tc>
          <w:tcPr>
            <w:tcW w:w="980" w:type="pct"/>
            <w:noWrap w:val="0"/>
            <w:vAlign w:val="center"/>
          </w:tcPr>
          <w:p w14:paraId="5E4B72E7">
            <w:pPr>
              <w:snapToGrid w:val="0"/>
              <w:spacing w:before="50" w:after="50" w:line="360" w:lineRule="exact"/>
              <w:ind w:firstLine="420" w:firstLineChars="200"/>
              <w:rPr>
                <w:rFonts w:ascii="宋体" w:hAnsi="宋体"/>
                <w:szCs w:val="21"/>
                <w:highlight w:val="none"/>
              </w:rPr>
            </w:pPr>
          </w:p>
        </w:tc>
      </w:tr>
      <w:tr w14:paraId="4753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0F37AF1D">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575D184A">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0E276804">
            <w:pPr>
              <w:snapToGrid w:val="0"/>
              <w:spacing w:before="50" w:after="50" w:line="360" w:lineRule="exact"/>
              <w:jc w:val="center"/>
              <w:rPr>
                <w:rFonts w:ascii="宋体" w:hAnsi="宋体"/>
                <w:szCs w:val="21"/>
                <w:highlight w:val="none"/>
              </w:rPr>
            </w:pPr>
          </w:p>
        </w:tc>
        <w:tc>
          <w:tcPr>
            <w:tcW w:w="1473" w:type="pct"/>
            <w:noWrap w:val="0"/>
            <w:vAlign w:val="center"/>
          </w:tcPr>
          <w:p w14:paraId="3AFCC8BB">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A3幅面平板扫描仪</w:t>
            </w:r>
          </w:p>
          <w:p w14:paraId="76938C87">
            <w:pPr>
              <w:widowControl/>
              <w:spacing w:line="360" w:lineRule="auto"/>
              <w:jc w:val="left"/>
              <w:textAlignment w:val="center"/>
              <w:rPr>
                <w:rFonts w:hint="eastAsia" w:ascii="宋体" w:hAnsi="宋体" w:cs="宋体"/>
                <w:b w:val="0"/>
                <w:bCs w:val="0"/>
                <w:color w:val="auto"/>
                <w:kern w:val="0"/>
                <w:highlight w:val="none"/>
                <w:lang w:bidi="ar"/>
              </w:rPr>
            </w:pPr>
          </w:p>
        </w:tc>
        <w:tc>
          <w:tcPr>
            <w:tcW w:w="514" w:type="pct"/>
            <w:noWrap w:val="0"/>
            <w:vAlign w:val="center"/>
          </w:tcPr>
          <w:p w14:paraId="7CFAAEE6">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1</w:t>
            </w:r>
          </w:p>
        </w:tc>
        <w:tc>
          <w:tcPr>
            <w:tcW w:w="500" w:type="pct"/>
            <w:noWrap w:val="0"/>
            <w:vAlign w:val="center"/>
          </w:tcPr>
          <w:p w14:paraId="6EF7AC6D">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台</w:t>
            </w:r>
          </w:p>
        </w:tc>
        <w:tc>
          <w:tcPr>
            <w:tcW w:w="980" w:type="pct"/>
            <w:noWrap w:val="0"/>
            <w:vAlign w:val="center"/>
          </w:tcPr>
          <w:p w14:paraId="1BDDCE1F">
            <w:pPr>
              <w:snapToGrid w:val="0"/>
              <w:spacing w:before="50" w:after="50" w:line="360" w:lineRule="exact"/>
              <w:ind w:firstLine="420" w:firstLineChars="200"/>
              <w:rPr>
                <w:rFonts w:ascii="宋体" w:hAnsi="宋体"/>
                <w:szCs w:val="21"/>
                <w:highlight w:val="none"/>
              </w:rPr>
            </w:pPr>
          </w:p>
        </w:tc>
      </w:tr>
      <w:tr w14:paraId="581B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2425316B">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1D2CD23D">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4AB7EE82">
            <w:pPr>
              <w:snapToGrid w:val="0"/>
              <w:spacing w:before="50" w:after="50" w:line="360" w:lineRule="exact"/>
              <w:jc w:val="center"/>
              <w:rPr>
                <w:rFonts w:ascii="宋体" w:hAnsi="宋体"/>
                <w:szCs w:val="21"/>
                <w:highlight w:val="none"/>
              </w:rPr>
            </w:pPr>
          </w:p>
        </w:tc>
        <w:tc>
          <w:tcPr>
            <w:tcW w:w="1473" w:type="pct"/>
            <w:noWrap w:val="0"/>
            <w:vAlign w:val="center"/>
          </w:tcPr>
          <w:p w14:paraId="39F4CB37">
            <w:pPr>
              <w:spacing w:line="360" w:lineRule="auto"/>
              <w:rPr>
                <w:rFonts w:hint="eastAsia" w:ascii="宋体" w:hAnsi="宋体" w:cs="宋体"/>
                <w:b w:val="0"/>
                <w:bCs w:val="0"/>
                <w:color w:val="auto"/>
                <w:highlight w:val="none"/>
              </w:rPr>
            </w:pPr>
            <w:r>
              <w:rPr>
                <w:rFonts w:hint="eastAsia" w:ascii="宋体" w:hAnsi="宋体" w:cs="宋体"/>
                <w:b w:val="0"/>
                <w:bCs w:val="0"/>
                <w:color w:val="auto"/>
                <w:highlight w:val="none"/>
              </w:rPr>
              <w:t>移动硬盘</w:t>
            </w:r>
          </w:p>
          <w:p w14:paraId="0FABA071">
            <w:pPr>
              <w:widowControl/>
              <w:spacing w:line="360" w:lineRule="auto"/>
              <w:jc w:val="left"/>
              <w:textAlignment w:val="center"/>
              <w:rPr>
                <w:rFonts w:hint="eastAsia" w:ascii="宋体" w:hAnsi="宋体" w:cs="宋体"/>
                <w:b w:val="0"/>
                <w:bCs w:val="0"/>
                <w:color w:val="auto"/>
                <w:kern w:val="0"/>
                <w:highlight w:val="none"/>
                <w:lang w:bidi="ar"/>
              </w:rPr>
            </w:pPr>
          </w:p>
        </w:tc>
        <w:tc>
          <w:tcPr>
            <w:tcW w:w="514" w:type="pct"/>
            <w:noWrap w:val="0"/>
            <w:vAlign w:val="center"/>
          </w:tcPr>
          <w:p w14:paraId="483BC1CC">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2</w:t>
            </w:r>
          </w:p>
        </w:tc>
        <w:tc>
          <w:tcPr>
            <w:tcW w:w="500" w:type="pct"/>
            <w:noWrap w:val="0"/>
            <w:vAlign w:val="center"/>
          </w:tcPr>
          <w:p w14:paraId="788140DF">
            <w:pPr>
              <w:spacing w:line="360" w:lineRule="auto"/>
              <w:jc w:val="center"/>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个</w:t>
            </w:r>
          </w:p>
        </w:tc>
        <w:tc>
          <w:tcPr>
            <w:tcW w:w="980" w:type="pct"/>
            <w:noWrap w:val="0"/>
            <w:vAlign w:val="center"/>
          </w:tcPr>
          <w:p w14:paraId="500C13BA">
            <w:pPr>
              <w:snapToGrid w:val="0"/>
              <w:spacing w:before="50" w:after="50" w:line="360" w:lineRule="exact"/>
              <w:ind w:firstLine="420" w:firstLineChars="200"/>
              <w:rPr>
                <w:rFonts w:ascii="宋体" w:hAnsi="宋体"/>
                <w:szCs w:val="21"/>
                <w:highlight w:val="none"/>
              </w:rPr>
            </w:pPr>
          </w:p>
        </w:tc>
      </w:tr>
      <w:tr w14:paraId="21C2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305D77AF">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36B7EF31">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76617745">
            <w:pPr>
              <w:snapToGrid w:val="0"/>
              <w:spacing w:before="50" w:after="50" w:line="360" w:lineRule="exact"/>
              <w:jc w:val="center"/>
              <w:rPr>
                <w:rFonts w:ascii="宋体" w:hAnsi="宋体"/>
                <w:szCs w:val="21"/>
                <w:highlight w:val="none"/>
              </w:rPr>
            </w:pPr>
          </w:p>
        </w:tc>
        <w:tc>
          <w:tcPr>
            <w:tcW w:w="3469" w:type="pct"/>
            <w:gridSpan w:val="4"/>
            <w:noWrap w:val="0"/>
            <w:vAlign w:val="center"/>
          </w:tcPr>
          <w:p w14:paraId="40B215EB">
            <w:pPr>
              <w:snapToGrid w:val="0"/>
              <w:spacing w:before="50" w:after="50" w:line="360" w:lineRule="exact"/>
              <w:ind w:firstLine="420" w:firstLineChars="200"/>
              <w:rPr>
                <w:rFonts w:ascii="宋体" w:hAnsi="宋体"/>
                <w:szCs w:val="21"/>
                <w:highlight w:val="none"/>
              </w:rPr>
            </w:pPr>
            <w:r>
              <w:rPr>
                <w:rFonts w:hint="eastAsia" w:ascii="宋体" w:hAnsi="宋体" w:cs="宋体"/>
                <w:b w:val="0"/>
                <w:bCs w:val="0"/>
                <w:color w:val="auto"/>
                <w:highlight w:val="none"/>
              </w:rPr>
              <w:t>七、档案整理及数字化服务（综合档案和人事档案服务）</w:t>
            </w:r>
          </w:p>
        </w:tc>
      </w:tr>
      <w:tr w14:paraId="296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1A3E2BC1">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5C0E7BA5">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6BAC7164">
            <w:pPr>
              <w:snapToGrid w:val="0"/>
              <w:spacing w:before="50" w:after="50" w:line="360" w:lineRule="exact"/>
              <w:jc w:val="center"/>
              <w:rPr>
                <w:rFonts w:ascii="宋体" w:hAnsi="宋体"/>
                <w:szCs w:val="21"/>
                <w:highlight w:val="none"/>
              </w:rPr>
            </w:pPr>
          </w:p>
        </w:tc>
        <w:tc>
          <w:tcPr>
            <w:tcW w:w="1473" w:type="pct"/>
            <w:noWrap w:val="0"/>
            <w:vAlign w:val="center"/>
          </w:tcPr>
          <w:p w14:paraId="3BD8310B">
            <w:pPr>
              <w:spacing w:line="360" w:lineRule="auto"/>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2024年度文书、教学、基建、科研档案整理服务</w:t>
            </w:r>
          </w:p>
        </w:tc>
        <w:tc>
          <w:tcPr>
            <w:tcW w:w="514" w:type="pct"/>
            <w:noWrap w:val="0"/>
            <w:vAlign w:val="center"/>
          </w:tcPr>
          <w:p w14:paraId="325DFD0D">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100</w:t>
            </w:r>
          </w:p>
        </w:tc>
        <w:tc>
          <w:tcPr>
            <w:tcW w:w="500" w:type="pct"/>
            <w:noWrap w:val="0"/>
            <w:vAlign w:val="center"/>
          </w:tcPr>
          <w:p w14:paraId="1EB6FF0E">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盒</w:t>
            </w:r>
          </w:p>
        </w:tc>
        <w:tc>
          <w:tcPr>
            <w:tcW w:w="980" w:type="pct"/>
            <w:noWrap w:val="0"/>
            <w:vAlign w:val="center"/>
          </w:tcPr>
          <w:p w14:paraId="74B6BB74">
            <w:pPr>
              <w:snapToGrid w:val="0"/>
              <w:spacing w:before="50" w:after="50" w:line="360" w:lineRule="exact"/>
              <w:ind w:firstLine="420" w:firstLineChars="200"/>
              <w:rPr>
                <w:rFonts w:ascii="宋体" w:hAnsi="宋体"/>
                <w:szCs w:val="21"/>
                <w:highlight w:val="none"/>
              </w:rPr>
            </w:pPr>
          </w:p>
        </w:tc>
      </w:tr>
      <w:tr w14:paraId="0297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7A0DEC46">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3A67FF81">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1F60C923">
            <w:pPr>
              <w:snapToGrid w:val="0"/>
              <w:spacing w:before="50" w:after="50" w:line="360" w:lineRule="exact"/>
              <w:jc w:val="center"/>
              <w:rPr>
                <w:rFonts w:ascii="宋体" w:hAnsi="宋体"/>
                <w:szCs w:val="21"/>
                <w:highlight w:val="none"/>
              </w:rPr>
            </w:pPr>
          </w:p>
        </w:tc>
        <w:tc>
          <w:tcPr>
            <w:tcW w:w="1473" w:type="pct"/>
            <w:noWrap w:val="0"/>
            <w:vAlign w:val="center"/>
          </w:tcPr>
          <w:p w14:paraId="2EB4EA8A">
            <w:pPr>
              <w:spacing w:line="360" w:lineRule="auto"/>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文革前(主要是解放前）旧档案整理</w:t>
            </w:r>
          </w:p>
        </w:tc>
        <w:tc>
          <w:tcPr>
            <w:tcW w:w="514" w:type="pct"/>
            <w:noWrap w:val="0"/>
            <w:vAlign w:val="center"/>
          </w:tcPr>
          <w:p w14:paraId="484846DB">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120</w:t>
            </w:r>
          </w:p>
        </w:tc>
        <w:tc>
          <w:tcPr>
            <w:tcW w:w="500" w:type="pct"/>
            <w:noWrap w:val="0"/>
            <w:vAlign w:val="center"/>
          </w:tcPr>
          <w:p w14:paraId="3B234868">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盒</w:t>
            </w:r>
          </w:p>
        </w:tc>
        <w:tc>
          <w:tcPr>
            <w:tcW w:w="980" w:type="pct"/>
            <w:noWrap w:val="0"/>
            <w:vAlign w:val="center"/>
          </w:tcPr>
          <w:p w14:paraId="01A54B92">
            <w:pPr>
              <w:snapToGrid w:val="0"/>
              <w:spacing w:before="50" w:after="50" w:line="360" w:lineRule="exact"/>
              <w:ind w:firstLine="420" w:firstLineChars="200"/>
              <w:rPr>
                <w:rFonts w:ascii="宋体" w:hAnsi="宋体"/>
                <w:szCs w:val="21"/>
                <w:highlight w:val="none"/>
              </w:rPr>
            </w:pPr>
          </w:p>
        </w:tc>
      </w:tr>
      <w:tr w14:paraId="5689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380D443D">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2E6AC9C0">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4D8BA66E">
            <w:pPr>
              <w:snapToGrid w:val="0"/>
              <w:spacing w:before="50" w:after="50" w:line="360" w:lineRule="exact"/>
              <w:jc w:val="center"/>
              <w:rPr>
                <w:rFonts w:ascii="宋体" w:hAnsi="宋体"/>
                <w:szCs w:val="21"/>
                <w:highlight w:val="none"/>
              </w:rPr>
            </w:pPr>
          </w:p>
        </w:tc>
        <w:tc>
          <w:tcPr>
            <w:tcW w:w="1473" w:type="pct"/>
            <w:noWrap w:val="0"/>
            <w:vAlign w:val="center"/>
          </w:tcPr>
          <w:p w14:paraId="62ACDD79">
            <w:pPr>
              <w:spacing w:line="360" w:lineRule="auto"/>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历史旧文件的整理</w:t>
            </w:r>
          </w:p>
        </w:tc>
        <w:tc>
          <w:tcPr>
            <w:tcW w:w="514" w:type="pct"/>
            <w:noWrap w:val="0"/>
            <w:vAlign w:val="center"/>
          </w:tcPr>
          <w:p w14:paraId="75DF6061">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300</w:t>
            </w:r>
          </w:p>
        </w:tc>
        <w:tc>
          <w:tcPr>
            <w:tcW w:w="500" w:type="pct"/>
            <w:noWrap w:val="0"/>
            <w:vAlign w:val="center"/>
          </w:tcPr>
          <w:p w14:paraId="0A0AA263">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盒</w:t>
            </w:r>
          </w:p>
        </w:tc>
        <w:tc>
          <w:tcPr>
            <w:tcW w:w="980" w:type="pct"/>
            <w:noWrap w:val="0"/>
            <w:vAlign w:val="center"/>
          </w:tcPr>
          <w:p w14:paraId="773D7609">
            <w:pPr>
              <w:snapToGrid w:val="0"/>
              <w:spacing w:before="50" w:after="50" w:line="360" w:lineRule="exact"/>
              <w:ind w:firstLine="420" w:firstLineChars="200"/>
              <w:rPr>
                <w:rFonts w:ascii="宋体" w:hAnsi="宋体"/>
                <w:szCs w:val="21"/>
                <w:highlight w:val="none"/>
              </w:rPr>
            </w:pPr>
          </w:p>
        </w:tc>
      </w:tr>
      <w:tr w14:paraId="08C2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4D475C38">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5752986F">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163B0076">
            <w:pPr>
              <w:snapToGrid w:val="0"/>
              <w:spacing w:before="50" w:after="50" w:line="360" w:lineRule="exact"/>
              <w:jc w:val="center"/>
              <w:rPr>
                <w:rFonts w:ascii="宋体" w:hAnsi="宋体"/>
                <w:szCs w:val="21"/>
                <w:highlight w:val="none"/>
              </w:rPr>
            </w:pPr>
          </w:p>
        </w:tc>
        <w:tc>
          <w:tcPr>
            <w:tcW w:w="1473" w:type="pct"/>
            <w:noWrap w:val="0"/>
            <w:vAlign w:val="center"/>
          </w:tcPr>
          <w:p w14:paraId="5264E179">
            <w:pPr>
              <w:spacing w:line="360" w:lineRule="auto"/>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档案数字化服务（平扫）</w:t>
            </w:r>
          </w:p>
        </w:tc>
        <w:tc>
          <w:tcPr>
            <w:tcW w:w="514" w:type="pct"/>
            <w:noWrap w:val="0"/>
            <w:vAlign w:val="center"/>
          </w:tcPr>
          <w:p w14:paraId="71D915A9">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32000</w:t>
            </w:r>
          </w:p>
        </w:tc>
        <w:tc>
          <w:tcPr>
            <w:tcW w:w="500" w:type="pct"/>
            <w:noWrap w:val="0"/>
            <w:vAlign w:val="center"/>
          </w:tcPr>
          <w:p w14:paraId="5FC50C32">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页（A4幅面）</w:t>
            </w:r>
          </w:p>
        </w:tc>
        <w:tc>
          <w:tcPr>
            <w:tcW w:w="980" w:type="pct"/>
            <w:noWrap w:val="0"/>
            <w:vAlign w:val="center"/>
          </w:tcPr>
          <w:p w14:paraId="68EBD48C">
            <w:pPr>
              <w:snapToGrid w:val="0"/>
              <w:spacing w:before="50" w:after="50" w:line="360" w:lineRule="exact"/>
              <w:ind w:firstLine="420" w:firstLineChars="200"/>
              <w:rPr>
                <w:rFonts w:ascii="宋体" w:hAnsi="宋体"/>
                <w:szCs w:val="21"/>
                <w:highlight w:val="none"/>
              </w:rPr>
            </w:pPr>
          </w:p>
        </w:tc>
      </w:tr>
      <w:tr w14:paraId="153A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10E8506A">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74FDF1F2">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78B6C97F">
            <w:pPr>
              <w:snapToGrid w:val="0"/>
              <w:spacing w:before="50" w:after="50" w:line="360" w:lineRule="exact"/>
              <w:jc w:val="center"/>
              <w:rPr>
                <w:rFonts w:ascii="宋体" w:hAnsi="宋体"/>
                <w:szCs w:val="21"/>
                <w:highlight w:val="none"/>
              </w:rPr>
            </w:pPr>
          </w:p>
        </w:tc>
        <w:tc>
          <w:tcPr>
            <w:tcW w:w="1473" w:type="pct"/>
            <w:noWrap w:val="0"/>
            <w:vAlign w:val="center"/>
          </w:tcPr>
          <w:p w14:paraId="489C1FE7">
            <w:pPr>
              <w:spacing w:line="360" w:lineRule="auto"/>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档案裱糊、修复</w:t>
            </w:r>
          </w:p>
        </w:tc>
        <w:tc>
          <w:tcPr>
            <w:tcW w:w="514" w:type="pct"/>
            <w:noWrap w:val="0"/>
            <w:vAlign w:val="center"/>
          </w:tcPr>
          <w:p w14:paraId="26B1DA64">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5000</w:t>
            </w:r>
          </w:p>
        </w:tc>
        <w:tc>
          <w:tcPr>
            <w:tcW w:w="500" w:type="pct"/>
            <w:noWrap w:val="0"/>
            <w:vAlign w:val="center"/>
          </w:tcPr>
          <w:p w14:paraId="6D2B5940">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张</w:t>
            </w:r>
          </w:p>
        </w:tc>
        <w:tc>
          <w:tcPr>
            <w:tcW w:w="980" w:type="pct"/>
            <w:noWrap w:val="0"/>
            <w:vAlign w:val="center"/>
          </w:tcPr>
          <w:p w14:paraId="0C40258D">
            <w:pPr>
              <w:snapToGrid w:val="0"/>
              <w:spacing w:before="50" w:after="50" w:line="360" w:lineRule="exact"/>
              <w:ind w:firstLine="420" w:firstLineChars="200"/>
              <w:rPr>
                <w:rFonts w:ascii="宋体" w:hAnsi="宋体"/>
                <w:szCs w:val="21"/>
                <w:highlight w:val="none"/>
              </w:rPr>
            </w:pPr>
          </w:p>
        </w:tc>
      </w:tr>
      <w:tr w14:paraId="2F00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4323DE78">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5F5FD2C5">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31A60027">
            <w:pPr>
              <w:snapToGrid w:val="0"/>
              <w:spacing w:before="50" w:after="50" w:line="360" w:lineRule="exact"/>
              <w:jc w:val="center"/>
              <w:rPr>
                <w:rFonts w:ascii="宋体" w:hAnsi="宋体"/>
                <w:szCs w:val="21"/>
                <w:highlight w:val="none"/>
              </w:rPr>
            </w:pPr>
          </w:p>
        </w:tc>
        <w:tc>
          <w:tcPr>
            <w:tcW w:w="1473" w:type="pct"/>
            <w:noWrap w:val="0"/>
            <w:vAlign w:val="center"/>
          </w:tcPr>
          <w:p w14:paraId="6C0B615B">
            <w:pPr>
              <w:spacing w:line="360" w:lineRule="auto"/>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档案移交进馆及旧档案整改服务</w:t>
            </w:r>
          </w:p>
        </w:tc>
        <w:tc>
          <w:tcPr>
            <w:tcW w:w="514" w:type="pct"/>
            <w:noWrap w:val="0"/>
            <w:vAlign w:val="center"/>
          </w:tcPr>
          <w:p w14:paraId="6147BDD5">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1</w:t>
            </w:r>
          </w:p>
        </w:tc>
        <w:tc>
          <w:tcPr>
            <w:tcW w:w="500" w:type="pct"/>
            <w:noWrap w:val="0"/>
            <w:vAlign w:val="center"/>
          </w:tcPr>
          <w:p w14:paraId="2F07E396">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项</w:t>
            </w:r>
          </w:p>
        </w:tc>
        <w:tc>
          <w:tcPr>
            <w:tcW w:w="980" w:type="pct"/>
            <w:noWrap w:val="0"/>
            <w:vAlign w:val="center"/>
          </w:tcPr>
          <w:p w14:paraId="204FD21B">
            <w:pPr>
              <w:snapToGrid w:val="0"/>
              <w:spacing w:before="50" w:after="50" w:line="360" w:lineRule="exact"/>
              <w:ind w:firstLine="420" w:firstLineChars="200"/>
              <w:rPr>
                <w:rFonts w:ascii="宋体" w:hAnsi="宋体"/>
                <w:szCs w:val="21"/>
                <w:highlight w:val="none"/>
              </w:rPr>
            </w:pPr>
          </w:p>
        </w:tc>
      </w:tr>
      <w:tr w14:paraId="0A59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634AC5B5">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462B4A8B">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30D68F4E">
            <w:pPr>
              <w:snapToGrid w:val="0"/>
              <w:spacing w:before="50" w:after="50" w:line="360" w:lineRule="exact"/>
              <w:jc w:val="center"/>
              <w:rPr>
                <w:rFonts w:ascii="宋体" w:hAnsi="宋体"/>
                <w:szCs w:val="21"/>
                <w:highlight w:val="none"/>
              </w:rPr>
            </w:pPr>
          </w:p>
        </w:tc>
        <w:tc>
          <w:tcPr>
            <w:tcW w:w="1473" w:type="pct"/>
            <w:noWrap w:val="0"/>
            <w:vAlign w:val="center"/>
          </w:tcPr>
          <w:p w14:paraId="32F66C09">
            <w:pPr>
              <w:spacing w:line="360" w:lineRule="auto"/>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人事档案整理服务</w:t>
            </w:r>
          </w:p>
        </w:tc>
        <w:tc>
          <w:tcPr>
            <w:tcW w:w="514" w:type="pct"/>
            <w:noWrap w:val="0"/>
            <w:vAlign w:val="center"/>
          </w:tcPr>
          <w:p w14:paraId="415DA047">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1290</w:t>
            </w:r>
          </w:p>
        </w:tc>
        <w:tc>
          <w:tcPr>
            <w:tcW w:w="500" w:type="pct"/>
            <w:noWrap w:val="0"/>
            <w:vAlign w:val="center"/>
          </w:tcPr>
          <w:p w14:paraId="37C0DCC5">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卷</w:t>
            </w:r>
          </w:p>
        </w:tc>
        <w:tc>
          <w:tcPr>
            <w:tcW w:w="980" w:type="pct"/>
            <w:noWrap w:val="0"/>
            <w:vAlign w:val="center"/>
          </w:tcPr>
          <w:p w14:paraId="39BA35B8">
            <w:pPr>
              <w:snapToGrid w:val="0"/>
              <w:spacing w:before="50" w:after="50" w:line="360" w:lineRule="exact"/>
              <w:ind w:firstLine="420" w:firstLineChars="200"/>
              <w:rPr>
                <w:rFonts w:ascii="宋体" w:hAnsi="宋体"/>
                <w:szCs w:val="21"/>
                <w:highlight w:val="none"/>
              </w:rPr>
            </w:pPr>
          </w:p>
        </w:tc>
      </w:tr>
      <w:tr w14:paraId="1073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329CF12F">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746D5439">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313FC227">
            <w:pPr>
              <w:snapToGrid w:val="0"/>
              <w:spacing w:before="50" w:after="50" w:line="360" w:lineRule="exact"/>
              <w:jc w:val="center"/>
              <w:rPr>
                <w:rFonts w:ascii="宋体" w:hAnsi="宋体"/>
                <w:szCs w:val="21"/>
                <w:highlight w:val="none"/>
              </w:rPr>
            </w:pPr>
          </w:p>
        </w:tc>
        <w:tc>
          <w:tcPr>
            <w:tcW w:w="1473" w:type="pct"/>
            <w:noWrap w:val="0"/>
            <w:vAlign w:val="center"/>
          </w:tcPr>
          <w:p w14:paraId="3AAA4F22">
            <w:pPr>
              <w:spacing w:line="360" w:lineRule="auto"/>
              <w:rPr>
                <w:rFonts w:hint="eastAsia" w:ascii="宋体" w:hAnsi="宋体" w:cs="宋体"/>
                <w:b w:val="0"/>
                <w:bCs w:val="0"/>
                <w:color w:val="auto"/>
                <w:kern w:val="0"/>
                <w:highlight w:val="none"/>
                <w:lang w:bidi="ar"/>
              </w:rPr>
            </w:pPr>
            <w:r>
              <w:rPr>
                <w:rFonts w:hint="eastAsia" w:ascii="宋体" w:hAnsi="宋体" w:cs="宋体"/>
                <w:b w:val="0"/>
                <w:bCs w:val="0"/>
                <w:color w:val="auto"/>
                <w:highlight w:val="none"/>
              </w:rPr>
              <w:t>人事档案数字化服务</w:t>
            </w:r>
          </w:p>
        </w:tc>
        <w:tc>
          <w:tcPr>
            <w:tcW w:w="514" w:type="pct"/>
            <w:noWrap w:val="0"/>
            <w:vAlign w:val="center"/>
          </w:tcPr>
          <w:p w14:paraId="3402E6CF">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1290</w:t>
            </w:r>
          </w:p>
        </w:tc>
        <w:tc>
          <w:tcPr>
            <w:tcW w:w="500" w:type="pct"/>
            <w:noWrap w:val="0"/>
            <w:vAlign w:val="center"/>
          </w:tcPr>
          <w:p w14:paraId="69668F88">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highlight w:val="none"/>
              </w:rPr>
              <w:t>卷</w:t>
            </w:r>
          </w:p>
        </w:tc>
        <w:tc>
          <w:tcPr>
            <w:tcW w:w="980" w:type="pct"/>
            <w:noWrap w:val="0"/>
            <w:vAlign w:val="center"/>
          </w:tcPr>
          <w:p w14:paraId="17C7C6D8">
            <w:pPr>
              <w:snapToGrid w:val="0"/>
              <w:spacing w:before="50" w:after="50" w:line="360" w:lineRule="exact"/>
              <w:ind w:firstLine="420" w:firstLineChars="200"/>
              <w:rPr>
                <w:rFonts w:ascii="宋体" w:hAnsi="宋体"/>
                <w:szCs w:val="21"/>
                <w:highlight w:val="none"/>
              </w:rPr>
            </w:pPr>
          </w:p>
        </w:tc>
      </w:tr>
      <w:tr w14:paraId="2C99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01" w:type="pct"/>
            <w:vMerge w:val="continue"/>
            <w:noWrap w:val="0"/>
            <w:vAlign w:val="center"/>
          </w:tcPr>
          <w:p w14:paraId="736CA878">
            <w:pPr>
              <w:snapToGrid w:val="0"/>
              <w:spacing w:before="50" w:after="50" w:line="360" w:lineRule="exact"/>
              <w:jc w:val="center"/>
              <w:rPr>
                <w:rFonts w:hint="eastAsia" w:ascii="宋体" w:hAnsi="宋体"/>
                <w:szCs w:val="21"/>
                <w:highlight w:val="none"/>
              </w:rPr>
            </w:pPr>
          </w:p>
        </w:tc>
        <w:tc>
          <w:tcPr>
            <w:tcW w:w="645" w:type="pct"/>
            <w:vMerge w:val="continue"/>
            <w:noWrap w:val="0"/>
            <w:vAlign w:val="center"/>
          </w:tcPr>
          <w:p w14:paraId="4A71FE0C">
            <w:pPr>
              <w:snapToGrid w:val="0"/>
              <w:spacing w:before="50" w:after="50" w:line="360" w:lineRule="exact"/>
              <w:jc w:val="center"/>
              <w:rPr>
                <w:rFonts w:hint="eastAsia" w:ascii="宋体" w:hAnsi="宋体"/>
                <w:szCs w:val="21"/>
                <w:highlight w:val="none"/>
              </w:rPr>
            </w:pPr>
          </w:p>
        </w:tc>
        <w:tc>
          <w:tcPr>
            <w:tcW w:w="584" w:type="pct"/>
            <w:vMerge w:val="continue"/>
            <w:noWrap w:val="0"/>
            <w:vAlign w:val="center"/>
          </w:tcPr>
          <w:p w14:paraId="67146A15">
            <w:pPr>
              <w:snapToGrid w:val="0"/>
              <w:spacing w:before="50" w:after="50" w:line="360" w:lineRule="exact"/>
              <w:jc w:val="center"/>
              <w:rPr>
                <w:rFonts w:ascii="宋体" w:hAnsi="宋体"/>
                <w:szCs w:val="21"/>
                <w:highlight w:val="none"/>
              </w:rPr>
            </w:pPr>
          </w:p>
        </w:tc>
        <w:tc>
          <w:tcPr>
            <w:tcW w:w="1473" w:type="pct"/>
            <w:noWrap w:val="0"/>
            <w:vAlign w:val="center"/>
          </w:tcPr>
          <w:p w14:paraId="12DADAB8">
            <w:pPr>
              <w:spacing w:line="360" w:lineRule="auto"/>
              <w:jc w:val="both"/>
              <w:rPr>
                <w:rFonts w:hint="eastAsia" w:ascii="宋体" w:hAnsi="宋体" w:cs="宋体"/>
                <w:b w:val="0"/>
                <w:bCs w:val="0"/>
                <w:color w:val="auto"/>
                <w:highlight w:val="none"/>
              </w:rPr>
            </w:pPr>
            <w:r>
              <w:rPr>
                <w:rFonts w:hint="eastAsia" w:ascii="宋体" w:hAnsi="宋体" w:cs="宋体"/>
                <w:b w:val="0"/>
                <w:bCs w:val="0"/>
                <w:color w:val="auto"/>
                <w:kern w:val="0"/>
                <w:highlight w:val="none"/>
              </w:rPr>
              <w:t>档案数字化整理耗材</w:t>
            </w:r>
          </w:p>
        </w:tc>
        <w:tc>
          <w:tcPr>
            <w:tcW w:w="514" w:type="pct"/>
            <w:noWrap w:val="0"/>
            <w:vAlign w:val="center"/>
          </w:tcPr>
          <w:p w14:paraId="0C0F84D3">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kern w:val="0"/>
                <w:highlight w:val="none"/>
              </w:rPr>
              <w:t>1</w:t>
            </w:r>
          </w:p>
        </w:tc>
        <w:tc>
          <w:tcPr>
            <w:tcW w:w="500" w:type="pct"/>
            <w:noWrap w:val="0"/>
            <w:vAlign w:val="center"/>
          </w:tcPr>
          <w:p w14:paraId="6EEF7402">
            <w:pPr>
              <w:spacing w:line="360" w:lineRule="auto"/>
              <w:jc w:val="center"/>
              <w:rPr>
                <w:rFonts w:hint="eastAsia" w:ascii="宋体" w:hAnsi="宋体" w:cs="宋体"/>
                <w:b w:val="0"/>
                <w:bCs w:val="0"/>
                <w:color w:val="auto"/>
                <w:highlight w:val="none"/>
              </w:rPr>
            </w:pPr>
            <w:r>
              <w:rPr>
                <w:rFonts w:hint="eastAsia" w:ascii="宋体" w:hAnsi="宋体" w:cs="宋体"/>
                <w:b w:val="0"/>
                <w:bCs w:val="0"/>
                <w:color w:val="auto"/>
                <w:kern w:val="0"/>
                <w:highlight w:val="none"/>
              </w:rPr>
              <w:t>套</w:t>
            </w:r>
          </w:p>
        </w:tc>
        <w:tc>
          <w:tcPr>
            <w:tcW w:w="980" w:type="pct"/>
            <w:noWrap w:val="0"/>
            <w:vAlign w:val="center"/>
          </w:tcPr>
          <w:p w14:paraId="7E5FD288">
            <w:pPr>
              <w:snapToGrid w:val="0"/>
              <w:spacing w:before="50" w:after="50" w:line="360" w:lineRule="exact"/>
              <w:ind w:firstLine="420" w:firstLineChars="200"/>
              <w:rPr>
                <w:rFonts w:ascii="宋体" w:hAnsi="宋体"/>
                <w:szCs w:val="21"/>
                <w:highlight w:val="none"/>
              </w:rPr>
            </w:pPr>
          </w:p>
        </w:tc>
      </w:tr>
      <w:tr w14:paraId="7807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4019" w:type="pct"/>
            <w:gridSpan w:val="6"/>
            <w:noWrap w:val="0"/>
            <w:vAlign w:val="center"/>
          </w:tcPr>
          <w:p w14:paraId="6296D5DE">
            <w:pPr>
              <w:snapToGrid w:val="0"/>
              <w:spacing w:before="50" w:after="50" w:line="360" w:lineRule="exact"/>
              <w:ind w:firstLine="420" w:firstLineChars="200"/>
              <w:rPr>
                <w:rFonts w:ascii="宋体" w:hAnsi="宋体"/>
                <w:szCs w:val="21"/>
                <w:highlight w:val="none"/>
              </w:rPr>
            </w:pPr>
            <w:r>
              <w:rPr>
                <w:rFonts w:ascii="宋体" w:hAnsi="宋体"/>
                <w:szCs w:val="21"/>
                <w:highlight w:val="none"/>
              </w:rPr>
              <w:t>投标总报价：</w:t>
            </w:r>
            <w:r>
              <w:rPr>
                <w:rFonts w:hint="eastAsia" w:ascii="宋体" w:hAnsi="宋体"/>
                <w:szCs w:val="21"/>
                <w:highlight w:val="none"/>
              </w:rPr>
              <w:t>人民币： 大写     小写   元</w:t>
            </w:r>
          </w:p>
        </w:tc>
        <w:tc>
          <w:tcPr>
            <w:tcW w:w="980" w:type="pct"/>
            <w:noWrap w:val="0"/>
            <w:vAlign w:val="center"/>
          </w:tcPr>
          <w:p w14:paraId="2EB2C6AB">
            <w:pPr>
              <w:snapToGrid w:val="0"/>
              <w:spacing w:before="50" w:after="50" w:line="360" w:lineRule="exact"/>
              <w:ind w:firstLine="420" w:firstLineChars="200"/>
              <w:rPr>
                <w:rFonts w:ascii="宋体" w:hAnsi="宋体"/>
                <w:szCs w:val="21"/>
                <w:highlight w:val="none"/>
              </w:rPr>
            </w:pPr>
          </w:p>
        </w:tc>
      </w:tr>
    </w:tbl>
    <w:p w14:paraId="4CBCD144">
      <w:pPr>
        <w:spacing w:line="400" w:lineRule="exact"/>
        <w:rPr>
          <w:rFonts w:hint="eastAsia" w:ascii="宋体" w:hAnsi="宋体"/>
          <w:szCs w:val="21"/>
          <w:highlight w:val="none"/>
        </w:rPr>
      </w:pPr>
      <w:r>
        <w:rPr>
          <w:rFonts w:hint="eastAsia" w:ascii="宋体" w:hAnsi="宋体"/>
          <w:szCs w:val="21"/>
          <w:highlight w:val="none"/>
        </w:rPr>
        <w:t xml:space="preserve">注: </w:t>
      </w:r>
    </w:p>
    <w:p w14:paraId="23C453E1">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.投标人的开标一览表必须加盖投标人电子签章并由</w:t>
      </w:r>
      <w:r>
        <w:rPr>
          <w:rFonts w:ascii="宋体" w:hAnsi="宋体"/>
          <w:szCs w:val="21"/>
          <w:highlight w:val="none"/>
        </w:rPr>
        <w:t>法定代表人或者委托代理人</w:t>
      </w:r>
      <w:r>
        <w:rPr>
          <w:rFonts w:hint="eastAsia" w:ascii="宋体" w:hAnsi="宋体"/>
          <w:szCs w:val="21"/>
          <w:highlight w:val="none"/>
        </w:rPr>
        <w:t>签字或者电子签名，</w:t>
      </w:r>
      <w:r>
        <w:rPr>
          <w:rFonts w:hint="eastAsia" w:ascii="宋体" w:hAnsi="宋体"/>
          <w:b/>
          <w:szCs w:val="21"/>
          <w:highlight w:val="none"/>
        </w:rPr>
        <w:t>否则其投标作无效标处理</w:t>
      </w:r>
      <w:r>
        <w:rPr>
          <w:rFonts w:hint="eastAsia" w:ascii="宋体" w:hAnsi="宋体"/>
          <w:szCs w:val="21"/>
          <w:highlight w:val="none"/>
        </w:rPr>
        <w:t>。</w:t>
      </w:r>
    </w:p>
    <w:p w14:paraId="2712E147">
      <w:pPr>
        <w:snapToGrid w:val="0"/>
        <w:spacing w:line="360" w:lineRule="auto"/>
        <w:ind w:firstLine="420" w:firstLineChars="200"/>
        <w:jc w:val="left"/>
        <w:rPr>
          <w:rFonts w:hint="eastAsia" w:ascii="宋体" w:hAnsi="宋体"/>
          <w:b/>
          <w:szCs w:val="21"/>
          <w:highlight w:val="none"/>
        </w:rPr>
      </w:pPr>
      <w:r>
        <w:rPr>
          <w:rFonts w:ascii="宋体" w:hAnsi="宋体"/>
          <w:bCs/>
          <w:szCs w:val="21"/>
          <w:highlight w:val="none"/>
        </w:rPr>
        <w:t>2</w:t>
      </w:r>
      <w:r>
        <w:rPr>
          <w:rFonts w:hint="eastAsia" w:ascii="宋体" w:hAnsi="宋体"/>
          <w:bCs/>
          <w:szCs w:val="21"/>
          <w:highlight w:val="none"/>
        </w:rPr>
        <w:t>.</w:t>
      </w:r>
      <w:r>
        <w:rPr>
          <w:rFonts w:hint="eastAsia" w:ascii="宋体" w:hAnsi="宋体"/>
          <w:szCs w:val="21"/>
          <w:highlight w:val="none"/>
        </w:rPr>
        <w:t>报价一经涂改，应在涂改处加盖投标人公章</w:t>
      </w:r>
      <w:r>
        <w:rPr>
          <w:rFonts w:hint="eastAsia" w:ascii="宋体" w:hAnsi="宋体" w:cs="仿宋_GB2312"/>
          <w:szCs w:val="21"/>
          <w:highlight w:val="none"/>
        </w:rPr>
        <w:t>或者加盖电子签章</w:t>
      </w:r>
      <w:r>
        <w:rPr>
          <w:rFonts w:hint="eastAsia" w:ascii="宋体" w:hAnsi="宋体"/>
          <w:szCs w:val="21"/>
          <w:highlight w:val="none"/>
        </w:rPr>
        <w:t>或者由法定代表人或者委托代理人签字（或者电子签名）</w:t>
      </w:r>
      <w:r>
        <w:rPr>
          <w:rFonts w:hint="eastAsia" w:ascii="宋体" w:hAnsi="宋体"/>
          <w:b/>
          <w:szCs w:val="21"/>
          <w:highlight w:val="none"/>
        </w:rPr>
        <w:t>，否则其投标作无效标处理。</w:t>
      </w:r>
    </w:p>
    <w:p w14:paraId="5AAC1B42">
      <w:pPr>
        <w:snapToGrid w:val="0"/>
        <w:spacing w:line="360" w:lineRule="auto"/>
        <w:ind w:firstLine="420" w:firstLineChars="200"/>
        <w:jc w:val="left"/>
        <w:rPr>
          <w:rFonts w:ascii="宋体" w:hAnsi="宋体"/>
          <w:b/>
          <w:szCs w:val="21"/>
          <w:highlight w:val="none"/>
        </w:rPr>
      </w:pPr>
      <w:r>
        <w:rPr>
          <w:rFonts w:ascii="宋体" w:hAnsi="宋体"/>
          <w:szCs w:val="21"/>
          <w:highlight w:val="none"/>
        </w:rPr>
        <w:t>3</w:t>
      </w:r>
      <w:r>
        <w:rPr>
          <w:rFonts w:hint="eastAsia" w:ascii="宋体" w:hAnsi="宋体"/>
          <w:szCs w:val="21"/>
          <w:highlight w:val="none"/>
        </w:rPr>
        <w:t>.如有多分标，按分标分别提供开标一览表</w:t>
      </w:r>
      <w:r>
        <w:rPr>
          <w:rFonts w:hint="eastAsia" w:ascii="宋体" w:hAnsi="宋体"/>
          <w:b/>
          <w:szCs w:val="21"/>
          <w:highlight w:val="none"/>
        </w:rPr>
        <w:t>。</w:t>
      </w:r>
    </w:p>
    <w:p w14:paraId="5229F3B5">
      <w:pPr>
        <w:snapToGrid w:val="0"/>
        <w:spacing w:line="360" w:lineRule="auto"/>
        <w:ind w:firstLine="422" w:firstLineChars="200"/>
        <w:jc w:val="left"/>
        <w:rPr>
          <w:rFonts w:hint="eastAsia" w:ascii="宋体" w:hAnsi="宋体"/>
          <w:b/>
          <w:szCs w:val="21"/>
          <w:highlight w:val="none"/>
        </w:rPr>
      </w:pPr>
    </w:p>
    <w:p w14:paraId="09A124E1">
      <w:pPr>
        <w:snapToGrid w:val="0"/>
        <w:spacing w:line="360" w:lineRule="auto"/>
        <w:ind w:left="-2" w:leftChars="-1" w:right="-817" w:rightChars="-389"/>
        <w:rPr>
          <w:rFonts w:hint="eastAsia" w:ascii="宋体" w:hAnsi="宋体"/>
          <w:szCs w:val="21"/>
          <w:highlight w:val="none"/>
        </w:rPr>
      </w:pPr>
      <w:r>
        <w:rPr>
          <w:rFonts w:hint="eastAsia" w:ascii="宋体" w:hAnsi="宋体"/>
          <w:szCs w:val="21"/>
          <w:highlight w:val="none"/>
        </w:rPr>
        <w:t xml:space="preserve">                           法定代表人或者委托代理人（签字或者电子签名）： </w:t>
      </w:r>
    </w:p>
    <w:p w14:paraId="14EFD4A2">
      <w:pPr>
        <w:snapToGrid w:val="0"/>
        <w:spacing w:line="360" w:lineRule="auto"/>
        <w:ind w:left="-6" w:leftChars="-15" w:right="-817" w:rightChars="-389" w:hanging="25" w:hangingChars="12"/>
        <w:rPr>
          <w:rFonts w:hint="eastAsia" w:ascii="宋体" w:hAnsi="宋体"/>
          <w:szCs w:val="21"/>
          <w:highlight w:val="none"/>
        </w:rPr>
      </w:pPr>
      <w:r>
        <w:rPr>
          <w:rFonts w:hint="eastAsia" w:ascii="宋体" w:hAnsi="宋体"/>
          <w:szCs w:val="21"/>
          <w:highlight w:val="none"/>
        </w:rPr>
        <w:t xml:space="preserve">                                  投标人名称（电子签章）：</w:t>
      </w:r>
    </w:p>
    <w:p w14:paraId="53EEE953">
      <w:pPr>
        <w:snapToGrid w:val="0"/>
        <w:spacing w:line="360" w:lineRule="auto"/>
        <w:ind w:left="-6" w:leftChars="-15" w:right="-817" w:rightChars="-389" w:hanging="25" w:hangingChars="12"/>
        <w:rPr>
          <w:rFonts w:hint="eastAsia"/>
          <w:b/>
          <w:sz w:val="28"/>
          <w:szCs w:val="28"/>
          <w:highlight w:val="none"/>
        </w:rPr>
      </w:pPr>
      <w:r>
        <w:rPr>
          <w:rFonts w:hint="eastAsia" w:ascii="宋体" w:hAnsi="宋体"/>
          <w:szCs w:val="21"/>
          <w:highlight w:val="none"/>
        </w:rPr>
        <w:t xml:space="preserve">                                  日期：    年   月   日</w:t>
      </w:r>
      <w:r>
        <w:rPr>
          <w:rFonts w:ascii="宋体" w:hAnsi="宋体"/>
          <w:szCs w:val="21"/>
          <w:highlight w:val="none"/>
        </w:rPr>
        <w:br w:type="page"/>
      </w:r>
      <w:bookmarkStart w:id="197" w:name="_Toc19686837"/>
      <w:r>
        <w:rPr>
          <w:rFonts w:hint="eastAsia"/>
          <w:b/>
          <w:sz w:val="28"/>
          <w:szCs w:val="28"/>
          <w:highlight w:val="none"/>
        </w:rPr>
        <w:t>二、资格证明文件格式</w:t>
      </w:r>
      <w:bookmarkEnd w:id="195"/>
      <w:bookmarkEnd w:id="196"/>
      <w:bookmarkEnd w:id="197"/>
    </w:p>
    <w:p w14:paraId="45554734">
      <w:pPr>
        <w:numPr>
          <w:ilvl w:val="2"/>
          <w:numId w:val="5"/>
        </w:numPr>
        <w:snapToGrid w:val="0"/>
        <w:spacing w:before="120" w:beforeLines="50" w:after="50" w:line="360" w:lineRule="auto"/>
        <w:ind w:left="0" w:firstLine="0"/>
        <w:jc w:val="left"/>
        <w:rPr>
          <w:rFonts w:hint="eastAsia" w:ascii="宋体" w:hAnsi="宋体"/>
          <w:b/>
          <w:sz w:val="24"/>
          <w:highlight w:val="none"/>
        </w:rPr>
      </w:pPr>
      <w:r>
        <w:rPr>
          <w:rFonts w:hint="eastAsia" w:ascii="宋体" w:hAnsi="宋体"/>
          <w:b/>
          <w:sz w:val="24"/>
          <w:highlight w:val="none"/>
        </w:rPr>
        <w:t xml:space="preserve">资格证明文件封面格式： </w:t>
      </w:r>
    </w:p>
    <w:p w14:paraId="25C5EACF">
      <w:pPr>
        <w:snapToGrid w:val="0"/>
        <w:spacing w:before="120" w:beforeLines="50" w:after="50"/>
        <w:jc w:val="center"/>
        <w:rPr>
          <w:rFonts w:hint="eastAsia" w:ascii="宋体" w:hAnsi="宋体" w:eastAsia="方正小标宋简体"/>
          <w:bCs/>
          <w:sz w:val="48"/>
          <w:szCs w:val="48"/>
          <w:highlight w:val="none"/>
        </w:rPr>
      </w:pPr>
      <w:r>
        <w:rPr>
          <w:rFonts w:hint="eastAsia" w:ascii="宋体" w:hAnsi="宋体" w:eastAsia="方正小标宋简体"/>
          <w:bCs/>
          <w:sz w:val="48"/>
          <w:szCs w:val="48"/>
          <w:highlight w:val="none"/>
        </w:rPr>
        <w:t>电子投标文件</w:t>
      </w:r>
    </w:p>
    <w:p w14:paraId="37D86741">
      <w:pPr>
        <w:snapToGrid w:val="0"/>
        <w:spacing w:before="120" w:beforeLines="50" w:after="50"/>
        <w:rPr>
          <w:rFonts w:hint="eastAsia" w:ascii="宋体" w:hAnsi="宋体"/>
          <w:sz w:val="24"/>
          <w:szCs w:val="20"/>
          <w:highlight w:val="none"/>
        </w:rPr>
      </w:pPr>
      <w:r>
        <w:rPr>
          <w:rFonts w:hint="eastAsia" w:ascii="宋体" w:hAnsi="宋体"/>
          <w:sz w:val="24"/>
          <w:highlight w:val="none"/>
        </w:rPr>
        <w:t xml:space="preserve">                 </w:t>
      </w:r>
    </w:p>
    <w:p w14:paraId="0E0D008D">
      <w:pPr>
        <w:snapToGrid w:val="0"/>
        <w:spacing w:before="120" w:beforeLines="50" w:after="50"/>
        <w:jc w:val="center"/>
        <w:rPr>
          <w:rFonts w:hint="eastAsia" w:ascii="宋体" w:hAnsi="宋体"/>
          <w:b/>
          <w:sz w:val="24"/>
          <w:szCs w:val="20"/>
          <w:highlight w:val="none"/>
        </w:rPr>
      </w:pPr>
      <w:r>
        <w:rPr>
          <w:rFonts w:hint="eastAsia" w:ascii="宋体" w:hAnsi="宋体"/>
          <w:b/>
          <w:sz w:val="32"/>
          <w:szCs w:val="32"/>
          <w:highlight w:val="none"/>
        </w:rPr>
        <w:t>资格证明文件</w:t>
      </w:r>
    </w:p>
    <w:p w14:paraId="5ABB49A5">
      <w:pPr>
        <w:snapToGrid w:val="0"/>
        <w:spacing w:before="120" w:beforeLines="50" w:after="50"/>
        <w:rPr>
          <w:rFonts w:ascii="宋体" w:hAnsi="宋体"/>
          <w:bCs/>
          <w:sz w:val="24"/>
          <w:szCs w:val="20"/>
          <w:highlight w:val="none"/>
        </w:rPr>
      </w:pPr>
    </w:p>
    <w:p w14:paraId="0A6F9596">
      <w:pPr>
        <w:snapToGrid w:val="0"/>
        <w:spacing w:before="120" w:beforeLines="50" w:after="50"/>
        <w:rPr>
          <w:rFonts w:ascii="宋体" w:hAnsi="宋体"/>
          <w:bCs/>
          <w:sz w:val="24"/>
          <w:szCs w:val="20"/>
          <w:highlight w:val="none"/>
        </w:rPr>
      </w:pPr>
    </w:p>
    <w:p w14:paraId="2C7300EC">
      <w:pPr>
        <w:snapToGrid w:val="0"/>
        <w:spacing w:before="120" w:beforeLines="50" w:after="50"/>
        <w:rPr>
          <w:rFonts w:ascii="宋体" w:hAnsi="宋体"/>
          <w:bCs/>
          <w:sz w:val="24"/>
          <w:szCs w:val="20"/>
          <w:highlight w:val="none"/>
        </w:rPr>
      </w:pPr>
    </w:p>
    <w:p w14:paraId="37BFF1C3">
      <w:pPr>
        <w:snapToGrid w:val="0"/>
        <w:spacing w:before="120" w:beforeLines="50" w:after="50"/>
        <w:rPr>
          <w:rFonts w:ascii="宋体" w:hAnsi="宋体"/>
          <w:bCs/>
          <w:sz w:val="24"/>
          <w:szCs w:val="20"/>
          <w:highlight w:val="none"/>
        </w:rPr>
      </w:pPr>
    </w:p>
    <w:p w14:paraId="344CC603">
      <w:pPr>
        <w:snapToGrid w:val="0"/>
        <w:spacing w:before="120" w:beforeLines="50" w:after="50"/>
        <w:rPr>
          <w:rFonts w:ascii="宋体" w:hAnsi="宋体"/>
          <w:bCs/>
          <w:sz w:val="24"/>
          <w:szCs w:val="20"/>
          <w:highlight w:val="none"/>
        </w:rPr>
      </w:pPr>
    </w:p>
    <w:p w14:paraId="59253750">
      <w:pPr>
        <w:snapToGrid w:val="0"/>
        <w:spacing w:before="120" w:beforeLines="50" w:after="50"/>
        <w:rPr>
          <w:rFonts w:ascii="宋体" w:hAnsi="宋体"/>
          <w:bCs/>
          <w:sz w:val="24"/>
          <w:szCs w:val="20"/>
          <w:highlight w:val="none"/>
        </w:rPr>
      </w:pPr>
    </w:p>
    <w:p w14:paraId="6B2B5B5C">
      <w:pPr>
        <w:snapToGrid w:val="0"/>
        <w:spacing w:before="120" w:beforeLines="50" w:after="50"/>
        <w:rPr>
          <w:rFonts w:hint="eastAsia" w:ascii="宋体" w:hAnsi="宋体"/>
          <w:bCs/>
          <w:sz w:val="24"/>
          <w:szCs w:val="20"/>
          <w:highlight w:val="none"/>
        </w:rPr>
      </w:pPr>
    </w:p>
    <w:p w14:paraId="302C869A">
      <w:pPr>
        <w:snapToGrid w:val="0"/>
        <w:spacing w:before="120" w:beforeLines="50" w:after="50"/>
        <w:ind w:firstLine="540" w:firstLineChars="225"/>
        <w:rPr>
          <w:rFonts w:hint="eastAsia" w:ascii="宋体" w:hAnsi="宋体"/>
          <w:bCs/>
          <w:sz w:val="24"/>
          <w:highlight w:val="none"/>
        </w:rPr>
      </w:pPr>
      <w:r>
        <w:rPr>
          <w:rFonts w:hint="eastAsia" w:ascii="宋体" w:hAnsi="宋体"/>
          <w:bCs/>
          <w:sz w:val="24"/>
          <w:highlight w:val="none"/>
        </w:rPr>
        <w:t>项目名称：</w:t>
      </w:r>
    </w:p>
    <w:p w14:paraId="54CD44BA">
      <w:pPr>
        <w:snapToGrid w:val="0"/>
        <w:spacing w:before="120" w:beforeLines="50" w:after="50"/>
        <w:ind w:firstLine="540" w:firstLineChars="225"/>
        <w:rPr>
          <w:rFonts w:hint="eastAsia" w:ascii="宋体" w:hAnsi="宋体"/>
          <w:bCs/>
          <w:sz w:val="24"/>
          <w:szCs w:val="20"/>
          <w:highlight w:val="none"/>
        </w:rPr>
      </w:pPr>
    </w:p>
    <w:p w14:paraId="1C68C591">
      <w:pPr>
        <w:snapToGrid w:val="0"/>
        <w:spacing w:before="120" w:beforeLines="50" w:after="50"/>
        <w:ind w:firstLine="540" w:firstLineChars="225"/>
        <w:rPr>
          <w:rFonts w:hint="eastAsia" w:ascii="宋体" w:hAnsi="宋体"/>
          <w:bCs/>
          <w:sz w:val="24"/>
          <w:highlight w:val="none"/>
        </w:rPr>
      </w:pPr>
      <w:r>
        <w:rPr>
          <w:rFonts w:hint="eastAsia" w:ascii="宋体" w:hAnsi="宋体"/>
          <w:bCs/>
          <w:sz w:val="24"/>
          <w:highlight w:val="none"/>
        </w:rPr>
        <w:t>项目编号：</w:t>
      </w:r>
    </w:p>
    <w:p w14:paraId="68AA955F">
      <w:pPr>
        <w:snapToGrid w:val="0"/>
        <w:spacing w:before="120" w:beforeLines="50" w:after="50"/>
        <w:ind w:firstLine="540" w:firstLineChars="225"/>
        <w:rPr>
          <w:rFonts w:hint="eastAsia" w:ascii="宋体" w:hAnsi="宋体"/>
          <w:bCs/>
          <w:sz w:val="24"/>
          <w:szCs w:val="20"/>
          <w:highlight w:val="none"/>
        </w:rPr>
      </w:pPr>
      <w:r>
        <w:rPr>
          <w:rFonts w:hint="eastAsia" w:ascii="宋体" w:hAnsi="宋体"/>
          <w:bCs/>
          <w:sz w:val="24"/>
          <w:highlight w:val="none"/>
        </w:rPr>
        <w:t xml:space="preserve"> </w:t>
      </w:r>
    </w:p>
    <w:p w14:paraId="468F05A5">
      <w:pPr>
        <w:snapToGrid w:val="0"/>
        <w:spacing w:before="120" w:beforeLines="50" w:after="50"/>
        <w:ind w:firstLine="540" w:firstLineChars="225"/>
        <w:rPr>
          <w:rFonts w:hint="eastAsia" w:ascii="宋体" w:hAnsi="宋体"/>
          <w:bCs/>
          <w:sz w:val="24"/>
          <w:highlight w:val="none"/>
        </w:rPr>
      </w:pPr>
      <w:r>
        <w:rPr>
          <w:rFonts w:hint="eastAsia" w:ascii="宋体" w:hAnsi="宋体"/>
          <w:bCs/>
          <w:sz w:val="24"/>
          <w:highlight w:val="none"/>
        </w:rPr>
        <w:t>所投分标：</w:t>
      </w:r>
    </w:p>
    <w:p w14:paraId="2A88E7B5">
      <w:pPr>
        <w:pStyle w:val="6"/>
        <w:snapToGrid w:val="0"/>
        <w:spacing w:before="50" w:after="50"/>
        <w:ind w:firstLine="540" w:firstLineChars="225"/>
        <w:rPr>
          <w:rFonts w:hint="eastAsia" w:ascii="宋体" w:hAnsi="宋体"/>
          <w:bCs/>
          <w:sz w:val="24"/>
          <w:szCs w:val="24"/>
          <w:highlight w:val="none"/>
        </w:rPr>
      </w:pPr>
    </w:p>
    <w:p w14:paraId="57D14981">
      <w:pPr>
        <w:pStyle w:val="6"/>
        <w:snapToGrid w:val="0"/>
        <w:spacing w:before="50" w:after="50"/>
        <w:ind w:firstLine="540" w:firstLineChars="225"/>
        <w:rPr>
          <w:rFonts w:hint="eastAsia" w:ascii="宋体" w:hAnsi="宋体"/>
          <w:bCs/>
          <w:sz w:val="24"/>
          <w:szCs w:val="24"/>
          <w:highlight w:val="none"/>
        </w:rPr>
      </w:pPr>
      <w:r>
        <w:rPr>
          <w:rFonts w:hint="eastAsia" w:ascii="宋体" w:hAnsi="宋体"/>
          <w:bCs/>
          <w:sz w:val="24"/>
          <w:szCs w:val="24"/>
          <w:highlight w:val="none"/>
        </w:rPr>
        <w:t>投标人名称：</w:t>
      </w:r>
    </w:p>
    <w:p w14:paraId="4952E573">
      <w:pPr>
        <w:pStyle w:val="6"/>
        <w:snapToGrid w:val="0"/>
        <w:spacing w:before="50" w:after="50"/>
        <w:ind w:firstLine="540" w:firstLineChars="225"/>
        <w:rPr>
          <w:rFonts w:hint="eastAsia" w:ascii="宋体" w:hAnsi="宋体"/>
          <w:bCs/>
          <w:sz w:val="24"/>
          <w:szCs w:val="24"/>
          <w:highlight w:val="none"/>
        </w:rPr>
      </w:pPr>
    </w:p>
    <w:p w14:paraId="59B315A8">
      <w:pPr>
        <w:pStyle w:val="6"/>
        <w:snapToGrid w:val="0"/>
        <w:spacing w:before="50" w:after="50"/>
        <w:ind w:firstLine="960" w:firstLineChars="400"/>
        <w:rPr>
          <w:rFonts w:hint="eastAsia" w:ascii="宋体" w:hAnsi="宋体"/>
          <w:bCs/>
          <w:sz w:val="24"/>
          <w:szCs w:val="24"/>
          <w:highlight w:val="none"/>
        </w:rPr>
      </w:pPr>
    </w:p>
    <w:p w14:paraId="58BB6D89">
      <w:pPr>
        <w:snapToGrid w:val="0"/>
        <w:spacing w:before="120" w:beforeLines="50" w:after="50"/>
        <w:ind w:firstLine="645"/>
        <w:jc w:val="center"/>
        <w:rPr>
          <w:rFonts w:ascii="宋体" w:hAnsi="宋体"/>
          <w:sz w:val="24"/>
          <w:highlight w:val="none"/>
        </w:rPr>
      </w:pPr>
      <w:r>
        <w:rPr>
          <w:rFonts w:hint="eastAsia" w:ascii="宋体" w:hAnsi="宋体"/>
          <w:sz w:val="24"/>
          <w:highlight w:val="none"/>
        </w:rPr>
        <w:t>年  月  日</w:t>
      </w:r>
    </w:p>
    <w:p w14:paraId="39AA7ABF">
      <w:pPr>
        <w:snapToGrid w:val="0"/>
        <w:spacing w:before="120" w:beforeLines="50" w:after="50"/>
        <w:rPr>
          <w:rFonts w:ascii="宋体" w:hAnsi="宋体"/>
          <w:sz w:val="24"/>
          <w:szCs w:val="20"/>
          <w:highlight w:val="none"/>
        </w:rPr>
      </w:pPr>
      <w:r>
        <w:rPr>
          <w:rFonts w:ascii="宋体" w:hAnsi="宋体"/>
          <w:sz w:val="24"/>
          <w:szCs w:val="20"/>
          <w:highlight w:val="none"/>
        </w:rPr>
        <w:t xml:space="preserve"> </w:t>
      </w:r>
    </w:p>
    <w:p w14:paraId="7A1302E9">
      <w:pPr>
        <w:snapToGrid w:val="0"/>
        <w:spacing w:before="120" w:beforeLines="50" w:after="50"/>
        <w:rPr>
          <w:rFonts w:hint="eastAsia" w:ascii="宋体" w:hAnsi="宋体"/>
          <w:sz w:val="24"/>
          <w:szCs w:val="20"/>
          <w:highlight w:val="none"/>
        </w:rPr>
      </w:pPr>
    </w:p>
    <w:p w14:paraId="0CD957A2">
      <w:pPr>
        <w:numPr>
          <w:ilvl w:val="2"/>
          <w:numId w:val="5"/>
        </w:numPr>
        <w:snapToGrid w:val="0"/>
        <w:spacing w:before="120" w:beforeLines="50" w:after="50" w:line="360" w:lineRule="auto"/>
        <w:ind w:left="0" w:firstLine="0"/>
        <w:jc w:val="left"/>
        <w:rPr>
          <w:rFonts w:hint="eastAsia" w:ascii="宋体" w:hAnsi="宋体"/>
          <w:sz w:val="24"/>
          <w:szCs w:val="20"/>
          <w:highlight w:val="none"/>
        </w:rPr>
      </w:pPr>
      <w:r>
        <w:rPr>
          <w:rFonts w:ascii="宋体" w:hAnsi="宋体"/>
          <w:b/>
          <w:bCs/>
          <w:sz w:val="24"/>
          <w:highlight w:val="none"/>
        </w:rPr>
        <w:br w:type="page"/>
      </w:r>
      <w:r>
        <w:rPr>
          <w:rFonts w:hint="eastAsia" w:ascii="宋体" w:hAnsi="宋体"/>
          <w:b/>
          <w:bCs/>
          <w:sz w:val="24"/>
          <w:highlight w:val="none"/>
        </w:rPr>
        <w:t>资格证明文件目录</w:t>
      </w:r>
    </w:p>
    <w:p w14:paraId="7D225CCA">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根据招标文件规定及投标人提供的材料自行编写目录。</w:t>
      </w:r>
    </w:p>
    <w:p w14:paraId="2A30E61D">
      <w:pPr>
        <w:snapToGrid w:val="0"/>
        <w:spacing w:before="50" w:after="120" w:afterLines="50"/>
        <w:jc w:val="left"/>
        <w:rPr>
          <w:rFonts w:hint="eastAsia" w:ascii="宋体" w:hAnsi="宋体"/>
          <w:sz w:val="24"/>
          <w:highlight w:val="none"/>
        </w:rPr>
      </w:pPr>
    </w:p>
    <w:p w14:paraId="1BEF63C2">
      <w:pPr>
        <w:snapToGrid w:val="0"/>
        <w:spacing w:before="50" w:after="120" w:afterLines="50"/>
        <w:jc w:val="left"/>
        <w:rPr>
          <w:rFonts w:hint="eastAsia" w:ascii="宋体" w:hAnsi="宋体"/>
          <w:sz w:val="24"/>
          <w:highlight w:val="none"/>
        </w:rPr>
      </w:pPr>
    </w:p>
    <w:p w14:paraId="7FBEC834">
      <w:pPr>
        <w:snapToGrid w:val="0"/>
        <w:spacing w:before="120" w:beforeLines="50" w:after="50"/>
        <w:jc w:val="left"/>
        <w:rPr>
          <w:rFonts w:ascii="宋体" w:hAnsi="宋体"/>
          <w:b/>
          <w:sz w:val="24"/>
          <w:highlight w:val="none"/>
        </w:rPr>
      </w:pPr>
      <w:r>
        <w:rPr>
          <w:rFonts w:ascii="宋体" w:hAnsi="宋体"/>
          <w:b/>
          <w:sz w:val="24"/>
          <w:highlight w:val="none"/>
        </w:rPr>
        <w:br w:type="page"/>
      </w:r>
      <w:r>
        <w:rPr>
          <w:rFonts w:hint="eastAsia" w:ascii="宋体" w:hAnsi="宋体"/>
          <w:b/>
          <w:sz w:val="24"/>
          <w:highlight w:val="none"/>
        </w:rPr>
        <w:t>3.</w:t>
      </w:r>
      <w:r>
        <w:rPr>
          <w:rFonts w:hint="eastAsia" w:ascii="宋体" w:hAnsi="宋体"/>
          <w:b/>
          <w:sz w:val="28"/>
          <w:szCs w:val="28"/>
          <w:highlight w:val="none"/>
        </w:rPr>
        <w:t>投标人直接控股股东信息表</w:t>
      </w:r>
    </w:p>
    <w:p w14:paraId="7F575D2F">
      <w:pPr>
        <w:snapToGrid w:val="0"/>
        <w:spacing w:before="50" w:after="120" w:afterLines="50"/>
        <w:jc w:val="center"/>
        <w:rPr>
          <w:rFonts w:hint="eastAsia" w:ascii="宋体" w:hAnsi="宋体"/>
          <w:b/>
          <w:sz w:val="28"/>
          <w:szCs w:val="28"/>
          <w:highlight w:val="none"/>
        </w:rPr>
      </w:pPr>
    </w:p>
    <w:p w14:paraId="143D899C">
      <w:pPr>
        <w:snapToGrid w:val="0"/>
        <w:spacing w:before="50" w:after="120" w:afterLines="50" w:line="360" w:lineRule="auto"/>
        <w:jc w:val="center"/>
        <w:rPr>
          <w:rFonts w:hint="eastAsia" w:ascii="宋体" w:hAnsi="宋体"/>
          <w:b/>
          <w:sz w:val="32"/>
          <w:szCs w:val="32"/>
          <w:highlight w:val="none"/>
        </w:rPr>
      </w:pPr>
      <w:r>
        <w:rPr>
          <w:rFonts w:hint="eastAsia" w:ascii="宋体" w:hAnsi="宋体"/>
          <w:b/>
          <w:sz w:val="32"/>
          <w:szCs w:val="32"/>
          <w:highlight w:val="none"/>
        </w:rPr>
        <w:t>投标人直接控股股东信息表</w:t>
      </w:r>
    </w:p>
    <w:tbl>
      <w:tblPr>
        <w:tblStyle w:val="19"/>
        <w:tblW w:w="5000" w:type="pct"/>
        <w:tblInd w:w="0" w:type="dxa"/>
        <w:shd w:val="clear" w:color="auto" w:fill="FBFBFB"/>
        <w:tblLayout w:type="autofit"/>
        <w:tblCellMar>
          <w:top w:w="0" w:type="dxa"/>
          <w:left w:w="0" w:type="dxa"/>
          <w:bottom w:w="0" w:type="dxa"/>
          <w:right w:w="0" w:type="dxa"/>
        </w:tblCellMar>
      </w:tblPr>
      <w:tblGrid>
        <w:gridCol w:w="720"/>
        <w:gridCol w:w="1765"/>
        <w:gridCol w:w="960"/>
        <w:gridCol w:w="2086"/>
        <w:gridCol w:w="1922"/>
        <w:gridCol w:w="1099"/>
      </w:tblGrid>
      <w:tr w14:paraId="3EA6A425">
        <w:tblPrEx>
          <w:shd w:val="clear" w:color="auto" w:fill="FBFBFB"/>
          <w:tblCellMar>
            <w:top w:w="0" w:type="dxa"/>
            <w:left w:w="0" w:type="dxa"/>
            <w:bottom w:w="0" w:type="dxa"/>
            <w:right w:w="0" w:type="dxa"/>
          </w:tblCellMar>
        </w:tblPrEx>
        <w:trPr>
          <w:tblHeader/>
        </w:trPr>
        <w:tc>
          <w:tcPr>
            <w:tcW w:w="412"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AD342DB">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103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B25DD47">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56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E90973">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1221"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AC18746">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1125" w:type="pct"/>
            <w:tcBorders>
              <w:top w:val="single" w:color="auto" w:sz="4" w:space="0"/>
              <w:left w:val="single" w:color="auto" w:sz="4" w:space="0"/>
              <w:bottom w:val="single" w:color="auto" w:sz="4" w:space="0"/>
              <w:right w:val="single" w:color="auto" w:sz="4" w:space="0"/>
            </w:tcBorders>
            <w:shd w:val="clear" w:color="auto" w:fill="EAE3D8"/>
            <w:noWrap w:val="0"/>
            <w:vAlign w:val="center"/>
          </w:tcPr>
          <w:p w14:paraId="72C66017">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性别（说明：出资人为自然人的需填写）</w:t>
            </w:r>
          </w:p>
        </w:tc>
        <w:tc>
          <w:tcPr>
            <w:tcW w:w="64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0A99EB3">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14CFB342">
        <w:tblPrEx>
          <w:tblCellMar>
            <w:top w:w="0" w:type="dxa"/>
            <w:left w:w="0" w:type="dxa"/>
            <w:bottom w:w="0" w:type="dxa"/>
            <w:right w:w="0" w:type="dxa"/>
          </w:tblCellMar>
        </w:tblPrEx>
        <w:tc>
          <w:tcPr>
            <w:tcW w:w="41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27388B">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103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4430E">
            <w:pPr>
              <w:spacing w:line="360" w:lineRule="auto"/>
              <w:jc w:val="center"/>
              <w:rPr>
                <w:rFonts w:ascii="宋体" w:hAnsi="宋体" w:cs="宋体"/>
                <w:kern w:val="0"/>
                <w:sz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4D9F62">
            <w:pPr>
              <w:spacing w:line="360" w:lineRule="auto"/>
              <w:jc w:val="center"/>
              <w:rPr>
                <w:rFonts w:ascii="宋体" w:hAnsi="宋体" w:cs="宋体"/>
                <w:kern w:val="0"/>
                <w:sz w:val="24"/>
                <w:highlight w:val="none"/>
              </w:rPr>
            </w:pPr>
          </w:p>
        </w:tc>
        <w:tc>
          <w:tcPr>
            <w:tcW w:w="12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5A667A">
            <w:pPr>
              <w:spacing w:line="360" w:lineRule="auto"/>
              <w:jc w:val="center"/>
              <w:rPr>
                <w:rFonts w:ascii="宋体" w:hAnsi="宋体" w:cs="宋体"/>
                <w:kern w:val="0"/>
                <w:sz w:val="24"/>
                <w:highlight w:val="none"/>
              </w:rPr>
            </w:pPr>
          </w:p>
        </w:tc>
        <w:tc>
          <w:tcPr>
            <w:tcW w:w="1125" w:type="pct"/>
            <w:tcBorders>
              <w:top w:val="single" w:color="auto" w:sz="4" w:space="0"/>
              <w:left w:val="single" w:color="auto" w:sz="4" w:space="0"/>
              <w:bottom w:val="single" w:color="auto" w:sz="4" w:space="0"/>
              <w:right w:val="single" w:color="auto" w:sz="4" w:space="0"/>
            </w:tcBorders>
            <w:shd w:val="clear" w:color="auto" w:fill="F9F9F9"/>
            <w:noWrap w:val="0"/>
            <w:vAlign w:val="top"/>
          </w:tcPr>
          <w:p w14:paraId="23B070BC">
            <w:pPr>
              <w:spacing w:line="360" w:lineRule="auto"/>
              <w:jc w:val="center"/>
              <w:rPr>
                <w:rFonts w:ascii="宋体" w:hAnsi="宋体" w:cs="宋体"/>
                <w:kern w:val="0"/>
                <w:sz w:val="24"/>
                <w:highlight w:val="none"/>
              </w:rPr>
            </w:pPr>
          </w:p>
        </w:tc>
        <w:tc>
          <w:tcPr>
            <w:tcW w:w="64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37D29E">
            <w:pPr>
              <w:spacing w:line="360" w:lineRule="auto"/>
              <w:jc w:val="center"/>
              <w:rPr>
                <w:rFonts w:ascii="宋体" w:hAnsi="宋体" w:cs="宋体"/>
                <w:kern w:val="0"/>
                <w:sz w:val="24"/>
                <w:highlight w:val="none"/>
              </w:rPr>
            </w:pPr>
          </w:p>
        </w:tc>
      </w:tr>
      <w:tr w14:paraId="148B309C">
        <w:tblPrEx>
          <w:tblCellMar>
            <w:top w:w="0" w:type="dxa"/>
            <w:left w:w="0" w:type="dxa"/>
            <w:bottom w:w="0" w:type="dxa"/>
            <w:right w:w="0" w:type="dxa"/>
          </w:tblCellMar>
        </w:tblPrEx>
        <w:tc>
          <w:tcPr>
            <w:tcW w:w="41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A70D60">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103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69EC24">
            <w:pPr>
              <w:spacing w:line="360" w:lineRule="auto"/>
              <w:jc w:val="center"/>
              <w:rPr>
                <w:rFonts w:ascii="宋体" w:hAnsi="宋体" w:cs="宋体"/>
                <w:kern w:val="0"/>
                <w:sz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3A5DB4">
            <w:pPr>
              <w:spacing w:line="360" w:lineRule="auto"/>
              <w:jc w:val="center"/>
              <w:rPr>
                <w:rFonts w:ascii="宋体" w:hAnsi="宋体" w:cs="宋体"/>
                <w:kern w:val="0"/>
                <w:sz w:val="24"/>
                <w:highlight w:val="none"/>
              </w:rPr>
            </w:pPr>
          </w:p>
        </w:tc>
        <w:tc>
          <w:tcPr>
            <w:tcW w:w="12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168EB2">
            <w:pPr>
              <w:spacing w:line="360" w:lineRule="auto"/>
              <w:jc w:val="center"/>
              <w:rPr>
                <w:rFonts w:ascii="宋体" w:hAnsi="宋体" w:cs="宋体"/>
                <w:kern w:val="0"/>
                <w:sz w:val="24"/>
                <w:highlight w:val="none"/>
              </w:rPr>
            </w:pPr>
          </w:p>
        </w:tc>
        <w:tc>
          <w:tcPr>
            <w:tcW w:w="1125" w:type="pct"/>
            <w:tcBorders>
              <w:top w:val="single" w:color="auto" w:sz="4" w:space="0"/>
              <w:left w:val="single" w:color="auto" w:sz="4" w:space="0"/>
              <w:bottom w:val="single" w:color="auto" w:sz="4" w:space="0"/>
              <w:right w:val="single" w:color="auto" w:sz="4" w:space="0"/>
            </w:tcBorders>
            <w:shd w:val="clear" w:color="auto" w:fill="F9F9F9"/>
            <w:noWrap w:val="0"/>
            <w:vAlign w:val="top"/>
          </w:tcPr>
          <w:p w14:paraId="102CBE2D">
            <w:pPr>
              <w:spacing w:line="360" w:lineRule="auto"/>
              <w:jc w:val="center"/>
              <w:rPr>
                <w:rFonts w:ascii="宋体" w:hAnsi="宋体" w:cs="宋体"/>
                <w:kern w:val="0"/>
                <w:sz w:val="24"/>
                <w:highlight w:val="none"/>
              </w:rPr>
            </w:pPr>
          </w:p>
        </w:tc>
        <w:tc>
          <w:tcPr>
            <w:tcW w:w="64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0C075A">
            <w:pPr>
              <w:spacing w:line="360" w:lineRule="auto"/>
              <w:jc w:val="center"/>
              <w:rPr>
                <w:rFonts w:ascii="宋体" w:hAnsi="宋体" w:cs="宋体"/>
                <w:kern w:val="0"/>
                <w:sz w:val="24"/>
                <w:highlight w:val="none"/>
              </w:rPr>
            </w:pPr>
          </w:p>
        </w:tc>
      </w:tr>
      <w:tr w14:paraId="01BABC5D">
        <w:tblPrEx>
          <w:tblCellMar>
            <w:top w:w="0" w:type="dxa"/>
            <w:left w:w="0" w:type="dxa"/>
            <w:bottom w:w="0" w:type="dxa"/>
            <w:right w:w="0" w:type="dxa"/>
          </w:tblCellMar>
        </w:tblPrEx>
        <w:tc>
          <w:tcPr>
            <w:tcW w:w="41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8E8C8C">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103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CD4353">
            <w:pPr>
              <w:spacing w:line="360" w:lineRule="auto"/>
              <w:jc w:val="center"/>
              <w:rPr>
                <w:rFonts w:ascii="宋体" w:hAnsi="宋体" w:cs="宋体"/>
                <w:kern w:val="0"/>
                <w:sz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EBAB8F">
            <w:pPr>
              <w:spacing w:line="360" w:lineRule="auto"/>
              <w:jc w:val="center"/>
              <w:rPr>
                <w:rFonts w:ascii="宋体" w:hAnsi="宋体" w:cs="宋体"/>
                <w:kern w:val="0"/>
                <w:sz w:val="24"/>
                <w:highlight w:val="none"/>
              </w:rPr>
            </w:pPr>
          </w:p>
        </w:tc>
        <w:tc>
          <w:tcPr>
            <w:tcW w:w="12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35530F">
            <w:pPr>
              <w:spacing w:line="360" w:lineRule="auto"/>
              <w:jc w:val="center"/>
              <w:rPr>
                <w:rFonts w:ascii="宋体" w:hAnsi="宋体" w:cs="宋体"/>
                <w:kern w:val="0"/>
                <w:sz w:val="24"/>
                <w:highlight w:val="none"/>
              </w:rPr>
            </w:pPr>
          </w:p>
        </w:tc>
        <w:tc>
          <w:tcPr>
            <w:tcW w:w="1125" w:type="pct"/>
            <w:tcBorders>
              <w:top w:val="single" w:color="auto" w:sz="4" w:space="0"/>
              <w:left w:val="single" w:color="auto" w:sz="4" w:space="0"/>
              <w:bottom w:val="single" w:color="auto" w:sz="4" w:space="0"/>
              <w:right w:val="single" w:color="auto" w:sz="4" w:space="0"/>
            </w:tcBorders>
            <w:shd w:val="clear" w:color="auto" w:fill="F9F9F9"/>
            <w:noWrap w:val="0"/>
            <w:vAlign w:val="top"/>
          </w:tcPr>
          <w:p w14:paraId="5309D37B">
            <w:pPr>
              <w:spacing w:line="360" w:lineRule="auto"/>
              <w:jc w:val="center"/>
              <w:rPr>
                <w:rFonts w:ascii="宋体" w:hAnsi="宋体" w:cs="宋体"/>
                <w:kern w:val="0"/>
                <w:sz w:val="24"/>
                <w:highlight w:val="none"/>
              </w:rPr>
            </w:pPr>
          </w:p>
        </w:tc>
        <w:tc>
          <w:tcPr>
            <w:tcW w:w="64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8128A6">
            <w:pPr>
              <w:spacing w:line="360" w:lineRule="auto"/>
              <w:jc w:val="center"/>
              <w:rPr>
                <w:rFonts w:ascii="宋体" w:hAnsi="宋体" w:cs="宋体"/>
                <w:kern w:val="0"/>
                <w:sz w:val="24"/>
                <w:highlight w:val="none"/>
              </w:rPr>
            </w:pPr>
          </w:p>
        </w:tc>
      </w:tr>
      <w:tr w14:paraId="404CB78F">
        <w:tblPrEx>
          <w:tblCellMar>
            <w:top w:w="0" w:type="dxa"/>
            <w:left w:w="0" w:type="dxa"/>
            <w:bottom w:w="0" w:type="dxa"/>
            <w:right w:w="0" w:type="dxa"/>
          </w:tblCellMar>
        </w:tblPrEx>
        <w:tc>
          <w:tcPr>
            <w:tcW w:w="412"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BFE2BF">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103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9A1840">
            <w:pPr>
              <w:spacing w:line="360" w:lineRule="auto"/>
              <w:jc w:val="center"/>
              <w:rPr>
                <w:rFonts w:ascii="宋体" w:hAnsi="宋体" w:cs="宋体"/>
                <w:kern w:val="0"/>
                <w:sz w:val="24"/>
                <w:highlight w:val="none"/>
              </w:rPr>
            </w:pPr>
          </w:p>
        </w:tc>
        <w:tc>
          <w:tcPr>
            <w:tcW w:w="56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1F9A0D">
            <w:pPr>
              <w:spacing w:line="360" w:lineRule="auto"/>
              <w:jc w:val="center"/>
              <w:rPr>
                <w:rFonts w:ascii="宋体" w:hAnsi="宋体" w:cs="宋体"/>
                <w:kern w:val="0"/>
                <w:sz w:val="24"/>
                <w:highlight w:val="none"/>
              </w:rPr>
            </w:pPr>
          </w:p>
        </w:tc>
        <w:tc>
          <w:tcPr>
            <w:tcW w:w="1221"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420659">
            <w:pPr>
              <w:spacing w:line="360" w:lineRule="auto"/>
              <w:jc w:val="center"/>
              <w:rPr>
                <w:rFonts w:ascii="宋体" w:hAnsi="宋体" w:cs="宋体"/>
                <w:kern w:val="0"/>
                <w:sz w:val="24"/>
                <w:highlight w:val="none"/>
              </w:rPr>
            </w:pPr>
          </w:p>
        </w:tc>
        <w:tc>
          <w:tcPr>
            <w:tcW w:w="1125" w:type="pct"/>
            <w:tcBorders>
              <w:top w:val="single" w:color="auto" w:sz="4" w:space="0"/>
              <w:left w:val="single" w:color="auto" w:sz="4" w:space="0"/>
              <w:bottom w:val="single" w:color="auto" w:sz="4" w:space="0"/>
              <w:right w:val="single" w:color="auto" w:sz="4" w:space="0"/>
            </w:tcBorders>
            <w:shd w:val="clear" w:color="auto" w:fill="F9F9F9"/>
            <w:noWrap w:val="0"/>
            <w:vAlign w:val="top"/>
          </w:tcPr>
          <w:p w14:paraId="0BEED6E8">
            <w:pPr>
              <w:spacing w:line="360" w:lineRule="auto"/>
              <w:jc w:val="center"/>
              <w:rPr>
                <w:rFonts w:ascii="宋体" w:hAnsi="宋体" w:cs="宋体"/>
                <w:kern w:val="0"/>
                <w:sz w:val="24"/>
                <w:highlight w:val="none"/>
              </w:rPr>
            </w:pPr>
          </w:p>
        </w:tc>
        <w:tc>
          <w:tcPr>
            <w:tcW w:w="64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47C280">
            <w:pPr>
              <w:spacing w:line="360" w:lineRule="auto"/>
              <w:jc w:val="center"/>
              <w:rPr>
                <w:rFonts w:ascii="宋体" w:hAnsi="宋体" w:cs="宋体"/>
                <w:kern w:val="0"/>
                <w:sz w:val="24"/>
                <w:highlight w:val="none"/>
              </w:rPr>
            </w:pPr>
          </w:p>
        </w:tc>
      </w:tr>
    </w:tbl>
    <w:p w14:paraId="719774FA">
      <w:pPr>
        <w:snapToGrid w:val="0"/>
        <w:spacing w:line="360" w:lineRule="auto"/>
        <w:jc w:val="left"/>
        <w:rPr>
          <w:rFonts w:hint="eastAsia" w:ascii="宋体" w:hAnsi="宋体"/>
          <w:sz w:val="24"/>
          <w:highlight w:val="none"/>
        </w:rPr>
      </w:pPr>
      <w:r>
        <w:rPr>
          <w:rFonts w:hint="eastAsia" w:ascii="宋体" w:hAnsi="宋体"/>
          <w:sz w:val="24"/>
          <w:highlight w:val="none"/>
        </w:rPr>
        <w:t>注：</w:t>
      </w:r>
    </w:p>
    <w:p w14:paraId="02445C7C">
      <w:pPr>
        <w:snapToGrid w:val="0"/>
        <w:spacing w:line="360" w:lineRule="auto"/>
        <w:jc w:val="left"/>
        <w:rPr>
          <w:rFonts w:hint="eastAsia" w:ascii="宋体" w:hAnsi="宋体"/>
          <w:sz w:val="24"/>
          <w:highlight w:val="none"/>
        </w:rPr>
      </w:pPr>
      <w:r>
        <w:rPr>
          <w:rFonts w:hint="eastAsia" w:ascii="宋体" w:hAnsi="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10F452">
      <w:pPr>
        <w:snapToGrid w:val="0"/>
        <w:spacing w:line="360" w:lineRule="auto"/>
        <w:jc w:val="left"/>
        <w:rPr>
          <w:rFonts w:hint="eastAsia" w:ascii="宋体" w:hAnsi="宋体"/>
          <w:sz w:val="24"/>
          <w:highlight w:val="none"/>
        </w:rPr>
      </w:pPr>
      <w:r>
        <w:rPr>
          <w:rFonts w:hint="eastAsia" w:ascii="宋体" w:hAnsi="宋体"/>
          <w:sz w:val="24"/>
          <w:highlight w:val="none"/>
        </w:rPr>
        <w:t>2.本表所指的控股关系仅限于直接控股关系，不包括间接的控股关系。公司实际控制人与公司之间的关系不属于本表所指的直接控股关系。</w:t>
      </w:r>
    </w:p>
    <w:p w14:paraId="0E1F684B">
      <w:pPr>
        <w:snapToGrid w:val="0"/>
        <w:spacing w:line="360" w:lineRule="auto"/>
        <w:jc w:val="left"/>
        <w:rPr>
          <w:rFonts w:hint="eastAsia" w:ascii="宋体" w:hAnsi="宋体"/>
          <w:sz w:val="24"/>
          <w:highlight w:val="none"/>
        </w:rPr>
      </w:pPr>
      <w:r>
        <w:rPr>
          <w:rFonts w:hint="eastAsia" w:ascii="宋体" w:hAnsi="宋体"/>
          <w:sz w:val="24"/>
          <w:highlight w:val="none"/>
        </w:rPr>
        <w:t>3.供应商不存在直接控股股东的，则在“</w:t>
      </w:r>
      <w:r>
        <w:rPr>
          <w:rFonts w:hint="eastAsia" w:ascii="宋体" w:hAnsi="宋体" w:cs="宋体"/>
          <w:b/>
          <w:bCs/>
          <w:kern w:val="0"/>
          <w:sz w:val="24"/>
          <w:highlight w:val="none"/>
        </w:rPr>
        <w:t>直接控股股东名称</w:t>
      </w:r>
      <w:r>
        <w:rPr>
          <w:rFonts w:hint="eastAsia" w:ascii="宋体" w:hAnsi="宋体"/>
          <w:sz w:val="24"/>
          <w:highlight w:val="none"/>
        </w:rPr>
        <w:t>”中填“无”。</w:t>
      </w:r>
    </w:p>
    <w:p w14:paraId="01F9981E">
      <w:pPr>
        <w:snapToGrid w:val="0"/>
        <w:spacing w:line="360" w:lineRule="auto"/>
        <w:jc w:val="left"/>
        <w:rPr>
          <w:rFonts w:hint="eastAsia" w:ascii="宋体" w:hAnsi="宋体"/>
          <w:sz w:val="24"/>
          <w:highlight w:val="none"/>
        </w:rPr>
      </w:pPr>
    </w:p>
    <w:p w14:paraId="62EF4BE8">
      <w:pPr>
        <w:snapToGrid w:val="0"/>
        <w:spacing w:line="360" w:lineRule="auto"/>
        <w:jc w:val="left"/>
        <w:rPr>
          <w:rFonts w:hint="eastAsia" w:ascii="宋体" w:hAnsi="宋体"/>
          <w:sz w:val="24"/>
          <w:highlight w:val="none"/>
        </w:rPr>
      </w:pPr>
    </w:p>
    <w:p w14:paraId="7FE21875">
      <w:pPr>
        <w:snapToGrid w:val="0"/>
        <w:spacing w:line="360" w:lineRule="auto"/>
        <w:jc w:val="left"/>
        <w:rPr>
          <w:rFonts w:hint="eastAsia" w:ascii="宋体" w:hAnsi="宋体"/>
          <w:sz w:val="24"/>
          <w:highlight w:val="none"/>
        </w:rPr>
      </w:pPr>
    </w:p>
    <w:p w14:paraId="01096865">
      <w:pPr>
        <w:snapToGrid w:val="0"/>
        <w:spacing w:line="360" w:lineRule="auto"/>
        <w:ind w:left="-2" w:leftChars="-1" w:right="-817" w:rightChars="-389"/>
        <w:rPr>
          <w:rFonts w:hint="eastAsia" w:ascii="宋体" w:hAnsi="宋体"/>
          <w:sz w:val="24"/>
          <w:highlight w:val="none"/>
        </w:rPr>
      </w:pPr>
      <w:r>
        <w:rPr>
          <w:rFonts w:hint="eastAsia" w:ascii="宋体" w:hAnsi="宋体"/>
          <w:sz w:val="24"/>
          <w:highlight w:val="none"/>
        </w:rPr>
        <w:t xml:space="preserve">             法定代表人或者委托代理人（签字或者电子签名）：</w:t>
      </w:r>
    </w:p>
    <w:p w14:paraId="45710D4E">
      <w:pPr>
        <w:snapToGrid w:val="0"/>
        <w:spacing w:line="360" w:lineRule="auto"/>
        <w:ind w:left="-3" w:leftChars="-15" w:right="-817" w:rightChars="-389" w:hanging="28" w:hangingChars="12"/>
        <w:rPr>
          <w:rFonts w:hint="eastAsia" w:ascii="宋体" w:hAnsi="宋体"/>
          <w:sz w:val="24"/>
          <w:highlight w:val="none"/>
        </w:rPr>
      </w:pPr>
      <w:r>
        <w:rPr>
          <w:rFonts w:hint="eastAsia" w:ascii="宋体" w:hAnsi="宋体"/>
          <w:sz w:val="24"/>
          <w:highlight w:val="none"/>
        </w:rPr>
        <w:t xml:space="preserve">                                    投标人名称（电子签章）：</w:t>
      </w:r>
    </w:p>
    <w:p w14:paraId="67872797">
      <w:pPr>
        <w:snapToGrid w:val="0"/>
        <w:spacing w:line="360" w:lineRule="auto"/>
        <w:jc w:val="left"/>
        <w:rPr>
          <w:rFonts w:hint="eastAsia" w:ascii="宋体" w:hAnsi="宋体"/>
          <w:szCs w:val="21"/>
          <w:highlight w:val="none"/>
        </w:rPr>
      </w:pPr>
      <w:r>
        <w:rPr>
          <w:rFonts w:hint="eastAsia" w:ascii="宋体" w:hAnsi="宋体"/>
          <w:sz w:val="24"/>
          <w:highlight w:val="none"/>
        </w:rPr>
        <w:t xml:space="preserve">                                    日期：    年   月   日</w:t>
      </w:r>
    </w:p>
    <w:p w14:paraId="2DEBAC6C">
      <w:pPr>
        <w:snapToGrid w:val="0"/>
        <w:jc w:val="center"/>
        <w:rPr>
          <w:rFonts w:hint="eastAsia" w:ascii="宋体" w:hAnsi="宋体"/>
          <w:b/>
          <w:sz w:val="28"/>
          <w:szCs w:val="28"/>
          <w:highlight w:val="none"/>
        </w:rPr>
      </w:pPr>
    </w:p>
    <w:p w14:paraId="15E6ACB4">
      <w:pPr>
        <w:snapToGrid w:val="0"/>
        <w:spacing w:line="360" w:lineRule="auto"/>
        <w:jc w:val="left"/>
        <w:rPr>
          <w:rFonts w:hint="eastAsia" w:ascii="宋体" w:hAnsi="宋体"/>
          <w:b/>
          <w:sz w:val="32"/>
          <w:szCs w:val="32"/>
          <w:highlight w:val="none"/>
        </w:rPr>
      </w:pPr>
      <w:r>
        <w:rPr>
          <w:rFonts w:hint="eastAsia" w:ascii="宋体" w:hAnsi="宋体"/>
          <w:b/>
          <w:sz w:val="32"/>
          <w:szCs w:val="32"/>
          <w:highlight w:val="none"/>
        </w:rPr>
        <w:br w:type="page"/>
      </w:r>
      <w:r>
        <w:rPr>
          <w:rFonts w:hint="eastAsia" w:ascii="宋体" w:hAnsi="宋体"/>
          <w:b/>
          <w:sz w:val="24"/>
          <w:highlight w:val="none"/>
        </w:rPr>
        <w:t>4.</w:t>
      </w:r>
      <w:r>
        <w:rPr>
          <w:highlight w:val="none"/>
        </w:rPr>
        <w:t xml:space="preserve"> </w:t>
      </w:r>
      <w:r>
        <w:rPr>
          <w:rFonts w:hint="eastAsia" w:ascii="宋体" w:hAnsi="宋体"/>
          <w:b/>
          <w:sz w:val="28"/>
          <w:szCs w:val="28"/>
          <w:highlight w:val="none"/>
        </w:rPr>
        <w:t>投标人直接管理关系信息表</w:t>
      </w:r>
    </w:p>
    <w:p w14:paraId="23ADF8B2">
      <w:pPr>
        <w:snapToGrid w:val="0"/>
        <w:spacing w:line="360" w:lineRule="auto"/>
        <w:jc w:val="center"/>
        <w:rPr>
          <w:rFonts w:hint="eastAsia" w:ascii="宋体" w:hAnsi="宋体"/>
          <w:sz w:val="32"/>
          <w:szCs w:val="32"/>
          <w:highlight w:val="none"/>
        </w:rPr>
      </w:pPr>
      <w:r>
        <w:rPr>
          <w:rFonts w:hint="eastAsia" w:ascii="宋体" w:hAnsi="宋体"/>
          <w:b/>
          <w:sz w:val="32"/>
          <w:szCs w:val="32"/>
          <w:highlight w:val="none"/>
        </w:rPr>
        <w:t>投标人直接管理关系信息表</w:t>
      </w:r>
    </w:p>
    <w:tbl>
      <w:tblPr>
        <w:tblStyle w:val="19"/>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B5A262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F76D731">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78030AC">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7A97147">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9276722">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30842AA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FC0BCF">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F9C8C">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DD0683">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2A9E43">
            <w:pPr>
              <w:spacing w:line="360" w:lineRule="auto"/>
              <w:jc w:val="center"/>
              <w:rPr>
                <w:rFonts w:ascii="宋体" w:hAnsi="宋体" w:cs="宋体"/>
                <w:kern w:val="0"/>
                <w:sz w:val="24"/>
                <w:highlight w:val="none"/>
              </w:rPr>
            </w:pPr>
          </w:p>
        </w:tc>
      </w:tr>
      <w:tr w14:paraId="77CBD60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DB4726">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AB351F">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360D4A">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657A1E">
            <w:pPr>
              <w:spacing w:line="360" w:lineRule="auto"/>
              <w:jc w:val="center"/>
              <w:rPr>
                <w:rFonts w:ascii="宋体" w:hAnsi="宋体" w:cs="宋体"/>
                <w:kern w:val="0"/>
                <w:sz w:val="24"/>
                <w:highlight w:val="none"/>
              </w:rPr>
            </w:pPr>
          </w:p>
        </w:tc>
      </w:tr>
      <w:tr w14:paraId="3315E54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6BC838">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F61607">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0C3EC5">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F3E3DC">
            <w:pPr>
              <w:spacing w:line="360" w:lineRule="auto"/>
              <w:jc w:val="center"/>
              <w:rPr>
                <w:rFonts w:ascii="宋体" w:hAnsi="宋体" w:cs="宋体"/>
                <w:kern w:val="0"/>
                <w:sz w:val="24"/>
                <w:highlight w:val="none"/>
              </w:rPr>
            </w:pPr>
          </w:p>
        </w:tc>
      </w:tr>
      <w:tr w14:paraId="617469F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01B0A7">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6EE1E6">
            <w:pPr>
              <w:spacing w:line="360" w:lineRule="auto"/>
              <w:jc w:val="center"/>
              <w:rPr>
                <w:rFonts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CA5B1E">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1D92A7">
            <w:pPr>
              <w:spacing w:line="360" w:lineRule="auto"/>
              <w:jc w:val="center"/>
              <w:rPr>
                <w:rFonts w:ascii="宋体" w:hAnsi="宋体" w:cs="宋体"/>
                <w:kern w:val="0"/>
                <w:sz w:val="24"/>
                <w:highlight w:val="none"/>
              </w:rPr>
            </w:pPr>
          </w:p>
        </w:tc>
      </w:tr>
    </w:tbl>
    <w:p w14:paraId="50BE2ECD">
      <w:pPr>
        <w:snapToGrid w:val="0"/>
        <w:spacing w:line="360" w:lineRule="auto"/>
        <w:jc w:val="left"/>
        <w:rPr>
          <w:rFonts w:hint="eastAsia" w:ascii="宋体" w:hAnsi="宋体"/>
          <w:sz w:val="24"/>
          <w:highlight w:val="none"/>
        </w:rPr>
      </w:pPr>
      <w:r>
        <w:rPr>
          <w:rFonts w:hint="eastAsia" w:ascii="宋体" w:hAnsi="宋体"/>
          <w:sz w:val="24"/>
          <w:highlight w:val="none"/>
        </w:rPr>
        <w:t>注：</w:t>
      </w:r>
    </w:p>
    <w:p w14:paraId="1A19017F">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1.管理关系：是指不具有出资持股关系的其他单位之间存在的管理与被管理关系，如一些上下级关系的事业单位和团体组织。</w:t>
      </w:r>
    </w:p>
    <w:p w14:paraId="1218BD79">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w:t>
      </w:r>
      <w:r>
        <w:rPr>
          <w:rFonts w:hint="eastAsia" w:ascii="宋体" w:hAnsi="宋体"/>
          <w:spacing w:val="-6"/>
          <w:sz w:val="24"/>
          <w:highlight w:val="none"/>
        </w:rPr>
        <w:t>本表所指的管理关系仅限于直接管理关系，不包括间接的管理关系。</w:t>
      </w:r>
    </w:p>
    <w:p w14:paraId="26699D12">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3.供应商不存在直接管理关系的，则在“</w:t>
      </w:r>
      <w:r>
        <w:rPr>
          <w:rFonts w:hint="eastAsia" w:ascii="宋体" w:hAnsi="宋体" w:cs="宋体"/>
          <w:b/>
          <w:bCs/>
          <w:kern w:val="0"/>
          <w:sz w:val="24"/>
          <w:highlight w:val="none"/>
        </w:rPr>
        <w:t>直接管理关系单位名称</w:t>
      </w:r>
      <w:r>
        <w:rPr>
          <w:rFonts w:hint="eastAsia" w:ascii="宋体" w:hAnsi="宋体"/>
          <w:sz w:val="24"/>
          <w:highlight w:val="none"/>
        </w:rPr>
        <w:t>”中填“无”。</w:t>
      </w:r>
    </w:p>
    <w:p w14:paraId="27226174">
      <w:pPr>
        <w:snapToGrid w:val="0"/>
        <w:spacing w:line="360" w:lineRule="auto"/>
        <w:jc w:val="left"/>
        <w:rPr>
          <w:rFonts w:hint="eastAsia" w:ascii="宋体" w:hAnsi="宋体"/>
          <w:sz w:val="24"/>
          <w:highlight w:val="none"/>
        </w:rPr>
      </w:pPr>
    </w:p>
    <w:p w14:paraId="73C42941">
      <w:pPr>
        <w:snapToGrid w:val="0"/>
        <w:spacing w:line="360" w:lineRule="auto"/>
        <w:jc w:val="left"/>
        <w:rPr>
          <w:rFonts w:hint="eastAsia" w:ascii="宋体" w:hAnsi="宋体"/>
          <w:sz w:val="24"/>
          <w:highlight w:val="none"/>
        </w:rPr>
      </w:pPr>
    </w:p>
    <w:p w14:paraId="3BA21C56">
      <w:pPr>
        <w:snapToGrid w:val="0"/>
        <w:spacing w:line="360" w:lineRule="auto"/>
        <w:jc w:val="left"/>
        <w:rPr>
          <w:rFonts w:hint="eastAsia" w:ascii="宋体" w:hAnsi="宋体"/>
          <w:sz w:val="24"/>
          <w:highlight w:val="none"/>
        </w:rPr>
      </w:pPr>
    </w:p>
    <w:p w14:paraId="7D68C7D6">
      <w:pPr>
        <w:snapToGrid w:val="0"/>
        <w:spacing w:line="360" w:lineRule="auto"/>
        <w:jc w:val="left"/>
        <w:rPr>
          <w:rFonts w:hint="eastAsia"/>
          <w:sz w:val="24"/>
          <w:highlight w:val="none"/>
        </w:rPr>
      </w:pPr>
    </w:p>
    <w:p w14:paraId="25347C70">
      <w:pPr>
        <w:snapToGrid w:val="0"/>
        <w:spacing w:line="360" w:lineRule="auto"/>
        <w:ind w:left="-2" w:leftChars="-1" w:right="-817" w:rightChars="-389"/>
        <w:rPr>
          <w:rFonts w:ascii="宋体" w:hAnsi="宋体"/>
          <w:sz w:val="24"/>
          <w:highlight w:val="none"/>
        </w:rPr>
      </w:pPr>
      <w:r>
        <w:rPr>
          <w:rFonts w:hint="eastAsia" w:ascii="宋体" w:hAnsi="宋体"/>
          <w:sz w:val="24"/>
          <w:highlight w:val="none"/>
        </w:rPr>
        <w:t xml:space="preserve">            法定代表人或者委托代理人（签字或者电子签名）：</w:t>
      </w:r>
    </w:p>
    <w:p w14:paraId="7827163B">
      <w:pPr>
        <w:snapToGrid w:val="0"/>
        <w:spacing w:line="360" w:lineRule="auto"/>
        <w:ind w:left="-3" w:leftChars="-15" w:right="-817" w:rightChars="-389" w:hanging="28" w:hangingChars="12"/>
        <w:rPr>
          <w:rFonts w:hint="eastAsia" w:ascii="宋体" w:hAnsi="宋体"/>
          <w:sz w:val="24"/>
          <w:highlight w:val="none"/>
        </w:rPr>
      </w:pPr>
      <w:r>
        <w:rPr>
          <w:rFonts w:hint="eastAsia" w:ascii="宋体" w:hAnsi="宋体"/>
          <w:sz w:val="24"/>
          <w:highlight w:val="none"/>
        </w:rPr>
        <w:t xml:space="preserve">                                  投标人名称（电子签章）：</w:t>
      </w:r>
    </w:p>
    <w:p w14:paraId="30908F1A">
      <w:pPr>
        <w:snapToGrid w:val="0"/>
        <w:spacing w:line="360" w:lineRule="auto"/>
        <w:ind w:right="480" w:firstLine="240" w:firstLineChars="100"/>
        <w:jc w:val="left"/>
        <w:rPr>
          <w:rFonts w:hint="eastAsia" w:ascii="宋体" w:hAnsi="宋体"/>
          <w:szCs w:val="21"/>
          <w:highlight w:val="none"/>
        </w:rPr>
      </w:pPr>
      <w:r>
        <w:rPr>
          <w:rFonts w:hint="eastAsia" w:ascii="宋体" w:hAnsi="宋体"/>
          <w:sz w:val="24"/>
          <w:highlight w:val="none"/>
        </w:rPr>
        <w:t xml:space="preserve">                                日期：    年   月   日</w:t>
      </w:r>
    </w:p>
    <w:p w14:paraId="6491E88A">
      <w:pPr>
        <w:snapToGrid w:val="0"/>
        <w:spacing w:before="120" w:beforeLines="50" w:after="50"/>
        <w:jc w:val="left"/>
        <w:rPr>
          <w:rFonts w:hint="eastAsia" w:ascii="宋体" w:hAnsi="宋体"/>
          <w:b/>
          <w:sz w:val="24"/>
          <w:szCs w:val="20"/>
          <w:highlight w:val="none"/>
        </w:rPr>
      </w:pPr>
      <w:r>
        <w:rPr>
          <w:rFonts w:ascii="宋体" w:hAnsi="宋体"/>
          <w:sz w:val="24"/>
          <w:highlight w:val="none"/>
        </w:rPr>
        <w:br w:type="page"/>
      </w:r>
    </w:p>
    <w:p w14:paraId="3B798389">
      <w:pPr>
        <w:snapToGrid w:val="0"/>
        <w:spacing w:before="120" w:beforeLines="50" w:after="50"/>
        <w:jc w:val="left"/>
        <w:rPr>
          <w:rFonts w:hint="eastAsia" w:ascii="宋体" w:hAnsi="宋体"/>
          <w:b/>
          <w:sz w:val="24"/>
          <w:szCs w:val="20"/>
          <w:highlight w:val="none"/>
        </w:rPr>
      </w:pPr>
      <w:r>
        <w:rPr>
          <w:rFonts w:hint="eastAsia" w:ascii="宋体" w:hAnsi="宋体"/>
          <w:b/>
          <w:sz w:val="24"/>
          <w:highlight w:val="none"/>
        </w:rPr>
        <w:t>5</w:t>
      </w:r>
      <w:r>
        <w:rPr>
          <w:rFonts w:ascii="宋体" w:hAnsi="宋体"/>
          <w:b/>
          <w:sz w:val="24"/>
          <w:highlight w:val="none"/>
        </w:rPr>
        <w:t>.</w:t>
      </w:r>
      <w:r>
        <w:rPr>
          <w:rFonts w:hint="eastAsia" w:ascii="宋体" w:hAnsi="宋体"/>
          <w:b/>
          <w:sz w:val="24"/>
          <w:highlight w:val="none"/>
        </w:rPr>
        <w:t>投标声明</w:t>
      </w:r>
    </w:p>
    <w:p w14:paraId="4DCEEC66">
      <w:pPr>
        <w:snapToGrid w:val="0"/>
        <w:spacing w:before="50" w:after="120" w:afterLines="50"/>
        <w:jc w:val="left"/>
        <w:rPr>
          <w:rFonts w:hint="eastAsia" w:ascii="宋体" w:hAnsi="宋体"/>
          <w:highlight w:val="none"/>
        </w:rPr>
      </w:pPr>
    </w:p>
    <w:p w14:paraId="26528AA3">
      <w:pPr>
        <w:snapToGrid w:val="0"/>
        <w:spacing w:before="50" w:after="120" w:afterLines="50"/>
        <w:jc w:val="center"/>
        <w:rPr>
          <w:rFonts w:hint="eastAsia" w:ascii="宋体" w:hAnsi="宋体"/>
          <w:b/>
          <w:sz w:val="32"/>
          <w:szCs w:val="32"/>
          <w:highlight w:val="none"/>
        </w:rPr>
      </w:pPr>
      <w:r>
        <w:rPr>
          <w:rFonts w:hint="eastAsia" w:ascii="宋体" w:hAnsi="宋体"/>
          <w:b/>
          <w:sz w:val="32"/>
          <w:szCs w:val="32"/>
          <w:highlight w:val="none"/>
        </w:rPr>
        <w:t>投标声明</w:t>
      </w:r>
    </w:p>
    <w:p w14:paraId="62000BC0">
      <w:pPr>
        <w:spacing w:line="400" w:lineRule="exact"/>
        <w:contextualSpacing/>
        <w:jc w:val="left"/>
        <w:rPr>
          <w:rFonts w:hint="eastAsia"/>
          <w:sz w:val="24"/>
          <w:highlight w:val="none"/>
        </w:rPr>
      </w:pPr>
      <w:r>
        <w:rPr>
          <w:rFonts w:hint="eastAsia"/>
          <w:sz w:val="24"/>
          <w:highlight w:val="none"/>
        </w:rPr>
        <w:t>（采购人名称）：</w:t>
      </w:r>
    </w:p>
    <w:p w14:paraId="64A0011F">
      <w:pPr>
        <w:spacing w:line="400" w:lineRule="exact"/>
        <w:ind w:firstLine="523" w:firstLineChars="218"/>
        <w:contextualSpacing/>
        <w:jc w:val="left"/>
        <w:rPr>
          <w:rFonts w:hint="eastAsia" w:ascii="宋体" w:hAnsi="宋体"/>
          <w:sz w:val="24"/>
          <w:highlight w:val="none"/>
        </w:rPr>
      </w:pPr>
      <w:r>
        <w:rPr>
          <w:rFonts w:hint="eastAsia" w:ascii="宋体" w:hAnsi="宋体"/>
          <w:sz w:val="24"/>
          <w:highlight w:val="none"/>
        </w:rPr>
        <w:t>我方参加贵单位组织</w:t>
      </w:r>
      <w:r>
        <w:rPr>
          <w:rFonts w:hint="eastAsia" w:ascii="宋体" w:hAnsi="宋体"/>
          <w:sz w:val="24"/>
          <w:highlight w:val="none"/>
          <w:u w:val="single"/>
        </w:rPr>
        <w:t xml:space="preserve">             </w:t>
      </w:r>
      <w:r>
        <w:rPr>
          <w:rFonts w:hint="eastAsia" w:ascii="宋体" w:hAnsi="宋体"/>
          <w:sz w:val="24"/>
          <w:highlight w:val="none"/>
        </w:rPr>
        <w:t>项目（项目编号：</w:t>
      </w:r>
      <w:r>
        <w:rPr>
          <w:rFonts w:hint="eastAsia" w:ascii="宋体" w:hAnsi="宋体"/>
          <w:sz w:val="24"/>
          <w:highlight w:val="none"/>
          <w:u w:val="single"/>
        </w:rPr>
        <w:t xml:space="preserve">       </w:t>
      </w:r>
      <w:r>
        <w:rPr>
          <w:rFonts w:hint="eastAsia" w:ascii="宋体" w:hAnsi="宋体"/>
          <w:sz w:val="24"/>
          <w:highlight w:val="none"/>
        </w:rPr>
        <w:t>）的政府采购活动。我方在此郑重声明：</w:t>
      </w:r>
    </w:p>
    <w:p w14:paraId="7847916F">
      <w:pPr>
        <w:spacing w:line="400" w:lineRule="exact"/>
        <w:ind w:firstLine="480" w:firstLineChars="200"/>
        <w:contextualSpacing/>
        <w:jc w:val="left"/>
        <w:rPr>
          <w:rFonts w:hint="eastAsia" w:ascii="宋体" w:hAnsi="宋体"/>
          <w:sz w:val="24"/>
          <w:highlight w:val="none"/>
        </w:rPr>
      </w:pPr>
      <w:r>
        <w:rPr>
          <w:rFonts w:hint="eastAsia" w:ascii="宋体" w:hAnsi="宋体"/>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3A1DF47">
      <w:pPr>
        <w:spacing w:line="400" w:lineRule="exact"/>
        <w:ind w:firstLine="480" w:firstLineChars="200"/>
        <w:contextualSpacing/>
        <w:jc w:val="left"/>
        <w:rPr>
          <w:rFonts w:hint="eastAsia" w:ascii="宋体" w:hAnsi="宋体"/>
          <w:sz w:val="24"/>
          <w:highlight w:val="none"/>
        </w:rPr>
      </w:pPr>
      <w:r>
        <w:rPr>
          <w:rFonts w:hint="eastAsia" w:ascii="宋体" w:hAnsi="宋体"/>
          <w:sz w:val="24"/>
          <w:highlight w:val="none"/>
        </w:rPr>
        <w:t>2.我方不是为本次采购项目提供整体设计、规范编制或者项目管理、监理、检测等服务的供应商。</w:t>
      </w:r>
    </w:p>
    <w:p w14:paraId="36F25944">
      <w:pPr>
        <w:spacing w:line="400" w:lineRule="exact"/>
        <w:ind w:firstLine="480" w:firstLineChars="200"/>
        <w:contextualSpacing/>
        <w:jc w:val="left"/>
        <w:rPr>
          <w:rFonts w:hint="eastAsia" w:ascii="宋体" w:hAnsi="宋体"/>
          <w:sz w:val="24"/>
          <w:highlight w:val="none"/>
        </w:rPr>
      </w:pPr>
      <w:r>
        <w:rPr>
          <w:rFonts w:hint="eastAsia" w:ascii="宋体" w:hAnsi="宋体"/>
          <w:sz w:val="24"/>
          <w:highlight w:val="none"/>
        </w:rPr>
        <w:t>3. 我方承诺符合《中华人民共和国政府采购法》第二十二条规定：</w:t>
      </w:r>
    </w:p>
    <w:p w14:paraId="7BA3833C">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（一）具有独立承担民事责任的能力；</w:t>
      </w:r>
    </w:p>
    <w:p w14:paraId="05F6FCE8">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（二）具有良好的商业信誉和健全的财务会计制度；</w:t>
      </w:r>
    </w:p>
    <w:p w14:paraId="5FECEBF8">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（三）具有履行合同所必需的设备和专业技术能力；</w:t>
      </w:r>
    </w:p>
    <w:p w14:paraId="749EFA92">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（四）有依法缴纳税收和社会保障资金的良好记录；</w:t>
      </w:r>
    </w:p>
    <w:p w14:paraId="42AEC7AD">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（五）参加政府采购活动前三年内，在经营活动中没有重大违法记录；</w:t>
      </w:r>
    </w:p>
    <w:p w14:paraId="4EE3F342">
      <w:pPr>
        <w:spacing w:line="400" w:lineRule="exact"/>
        <w:ind w:firstLine="480" w:firstLineChars="200"/>
        <w:contextualSpacing/>
        <w:jc w:val="left"/>
        <w:rPr>
          <w:rFonts w:hint="eastAsia" w:ascii="宋体" w:hAnsi="宋体"/>
          <w:sz w:val="24"/>
          <w:highlight w:val="none"/>
        </w:rPr>
      </w:pPr>
      <w:r>
        <w:rPr>
          <w:rFonts w:hint="eastAsia" w:ascii="宋体" w:hAnsi="宋体"/>
          <w:sz w:val="24"/>
          <w:highlight w:val="none"/>
        </w:rPr>
        <w:t>（六）法律、行政法规规定的其他条件。</w:t>
      </w:r>
    </w:p>
    <w:p w14:paraId="4DB01A8B">
      <w:pPr>
        <w:spacing w:line="400" w:lineRule="exact"/>
        <w:ind w:firstLine="480" w:firstLineChars="200"/>
        <w:contextualSpacing/>
        <w:jc w:val="left"/>
        <w:rPr>
          <w:rFonts w:hint="eastAsia" w:ascii="宋体" w:hAnsi="宋体"/>
          <w:sz w:val="24"/>
          <w:highlight w:val="none"/>
        </w:rPr>
      </w:pPr>
      <w:r>
        <w:rPr>
          <w:rFonts w:hint="eastAsia" w:ascii="宋体" w:hAnsi="宋体"/>
          <w:sz w:val="24"/>
          <w:highlight w:val="none"/>
        </w:rPr>
        <w:t>4.以上事项如有虚假或者隐瞒，我方愿意承担一切后果，并不再寻求任何旨在减轻或者免除法律责任的辩解。</w:t>
      </w:r>
    </w:p>
    <w:p w14:paraId="0A3C1D52">
      <w:pPr>
        <w:spacing w:line="400" w:lineRule="exact"/>
        <w:contextualSpacing/>
        <w:jc w:val="left"/>
        <w:rPr>
          <w:rFonts w:ascii="宋体" w:hAnsi="宋体"/>
          <w:sz w:val="24"/>
          <w:highlight w:val="none"/>
        </w:rPr>
      </w:pPr>
      <w:r>
        <w:rPr>
          <w:rFonts w:hint="eastAsia" w:ascii="宋体" w:hAnsi="宋体"/>
          <w:sz w:val="24"/>
          <w:highlight w:val="none"/>
        </w:rPr>
        <w:t xml:space="preserve">    特此承诺。</w:t>
      </w:r>
    </w:p>
    <w:p w14:paraId="3C9294D4">
      <w:pPr>
        <w:spacing w:line="400" w:lineRule="exact"/>
        <w:contextualSpacing/>
        <w:jc w:val="left"/>
        <w:rPr>
          <w:rFonts w:hint="eastAsia" w:ascii="宋体" w:hAnsi="宋体"/>
          <w:sz w:val="24"/>
          <w:highlight w:val="none"/>
        </w:rPr>
      </w:pPr>
      <w:r>
        <w:rPr>
          <w:rFonts w:hint="eastAsia" w:ascii="宋体" w:hAnsi="宋体"/>
          <w:b/>
          <w:sz w:val="24"/>
          <w:highlight w:val="none"/>
        </w:rPr>
        <w:t xml:space="preserve">                 </w:t>
      </w:r>
      <w:r>
        <w:rPr>
          <w:rFonts w:hint="eastAsia" w:ascii="宋体" w:hAnsi="宋体"/>
          <w:sz w:val="24"/>
          <w:highlight w:val="none"/>
        </w:rPr>
        <w:t>法定代表人或者委托代理人</w:t>
      </w:r>
      <w:r>
        <w:rPr>
          <w:rFonts w:hint="eastAsia" w:ascii="宋体" w:hAnsi="宋体"/>
          <w:spacing w:val="20"/>
          <w:sz w:val="24"/>
          <w:highlight w:val="none"/>
        </w:rPr>
        <w:t>（签字或者电子签名）：</w:t>
      </w:r>
      <w:r>
        <w:rPr>
          <w:rFonts w:hint="eastAsia" w:ascii="宋体" w:hAnsi="宋体"/>
          <w:spacing w:val="20"/>
          <w:sz w:val="24"/>
          <w:highlight w:val="none"/>
          <w:u w:val="single"/>
        </w:rPr>
        <w:t xml:space="preserve">   </w:t>
      </w:r>
    </w:p>
    <w:p w14:paraId="677CA2CC">
      <w:pPr>
        <w:spacing w:line="400" w:lineRule="exact"/>
        <w:contextualSpacing/>
        <w:jc w:val="left"/>
        <w:rPr>
          <w:rFonts w:hint="eastAsia" w:ascii="宋体" w:hAnsi="宋体"/>
          <w:sz w:val="24"/>
          <w:highlight w:val="none"/>
        </w:rPr>
      </w:pPr>
      <w:r>
        <w:rPr>
          <w:rFonts w:hint="eastAsia" w:ascii="宋体" w:hAnsi="宋体"/>
          <w:sz w:val="24"/>
          <w:highlight w:val="none"/>
        </w:rPr>
        <w:t xml:space="preserve">                             投标人名称（电子签章）：</w:t>
      </w:r>
      <w:r>
        <w:rPr>
          <w:rFonts w:hint="eastAsia" w:ascii="宋体" w:hAnsi="宋体"/>
          <w:sz w:val="24"/>
          <w:highlight w:val="none"/>
          <w:u w:val="single"/>
        </w:rPr>
        <w:t xml:space="preserve">                 </w:t>
      </w:r>
    </w:p>
    <w:p w14:paraId="78D99F52">
      <w:pPr>
        <w:spacing w:line="400" w:lineRule="exact"/>
        <w:contextualSpacing/>
        <w:jc w:val="left"/>
        <w:rPr>
          <w:rFonts w:hint="eastAsia" w:ascii="宋体" w:hAnsi="宋体"/>
          <w:highlight w:val="none"/>
        </w:rPr>
      </w:pPr>
      <w:r>
        <w:rPr>
          <w:rFonts w:hint="eastAsia" w:ascii="宋体" w:hAnsi="宋体"/>
          <w:sz w:val="24"/>
          <w:highlight w:val="none"/>
        </w:rPr>
        <w:t xml:space="preserve">                                                  年    月    日</w:t>
      </w:r>
    </w:p>
    <w:p w14:paraId="6CE5C9E3">
      <w:pPr>
        <w:spacing w:line="400" w:lineRule="exact"/>
        <w:contextualSpacing/>
        <w:jc w:val="left"/>
        <w:rPr>
          <w:rFonts w:ascii="宋体" w:hAnsi="宋体"/>
          <w:sz w:val="24"/>
          <w:highlight w:val="none"/>
        </w:rPr>
      </w:pPr>
    </w:p>
    <w:p w14:paraId="56D03CF5">
      <w:pPr>
        <w:spacing w:line="400" w:lineRule="exact"/>
        <w:contextualSpacing/>
        <w:jc w:val="left"/>
        <w:rPr>
          <w:rFonts w:ascii="宋体" w:hAnsi="宋体"/>
          <w:sz w:val="24"/>
          <w:highlight w:val="none"/>
        </w:rPr>
      </w:pPr>
    </w:p>
    <w:p w14:paraId="40B3DFDC">
      <w:pPr>
        <w:spacing w:line="400" w:lineRule="exact"/>
        <w:contextualSpacing/>
        <w:jc w:val="left"/>
        <w:rPr>
          <w:rFonts w:hint="eastAsia" w:ascii="宋体" w:hAnsi="宋体"/>
          <w:sz w:val="24"/>
          <w:highlight w:val="none"/>
        </w:rPr>
      </w:pPr>
      <w:r>
        <w:rPr>
          <w:rFonts w:hint="eastAsia" w:ascii="宋体" w:hAnsi="宋体"/>
          <w:b/>
          <w:sz w:val="24"/>
          <w:highlight w:val="none"/>
        </w:rPr>
        <w:t>注：如为联合体投标，盖章处须加盖联合体牵头人电子签章并由联合体牵头人法定代表人签字或者盖章或者电子签名，否则投标无效。</w:t>
      </w:r>
    </w:p>
    <w:p w14:paraId="510135B7">
      <w:pPr>
        <w:spacing w:line="400" w:lineRule="exact"/>
        <w:contextualSpacing/>
        <w:jc w:val="left"/>
        <w:rPr>
          <w:rFonts w:hint="eastAsia" w:ascii="宋体" w:hAnsi="宋体"/>
          <w:sz w:val="24"/>
          <w:highlight w:val="none"/>
        </w:rPr>
      </w:pPr>
    </w:p>
    <w:p w14:paraId="355C5049">
      <w:pPr>
        <w:rPr>
          <w:rFonts w:hint="eastAsia"/>
          <w:b/>
          <w:sz w:val="28"/>
          <w:szCs w:val="28"/>
          <w:highlight w:val="none"/>
        </w:rPr>
      </w:pPr>
      <w:bookmarkStart w:id="198" w:name="_Toc19686838"/>
      <w:r>
        <w:rPr>
          <w:rFonts w:hint="eastAsia"/>
          <w:b/>
          <w:sz w:val="28"/>
          <w:szCs w:val="28"/>
          <w:highlight w:val="none"/>
        </w:rPr>
        <w:t>三、商务及技术文件格式</w:t>
      </w:r>
      <w:bookmarkEnd w:id="198"/>
    </w:p>
    <w:p w14:paraId="39D471FB">
      <w:pPr>
        <w:snapToGrid w:val="0"/>
        <w:spacing w:before="120" w:beforeLines="50" w:after="50" w:line="360" w:lineRule="auto"/>
        <w:jc w:val="left"/>
        <w:rPr>
          <w:rFonts w:hint="eastAsia" w:ascii="宋体" w:hAnsi="宋体"/>
          <w:b/>
          <w:sz w:val="24"/>
          <w:highlight w:val="none"/>
        </w:rPr>
      </w:pPr>
      <w:r>
        <w:rPr>
          <w:rFonts w:hint="eastAsia" w:ascii="宋体" w:hAnsi="宋体"/>
          <w:b/>
          <w:sz w:val="24"/>
          <w:highlight w:val="none"/>
        </w:rPr>
        <w:t xml:space="preserve">1.商务及技术文件封面格式： </w:t>
      </w:r>
    </w:p>
    <w:p w14:paraId="45EB8160">
      <w:pPr>
        <w:snapToGrid w:val="0"/>
        <w:spacing w:before="120" w:beforeLines="50" w:after="50"/>
        <w:jc w:val="center"/>
        <w:rPr>
          <w:rFonts w:hint="eastAsia" w:ascii="宋体" w:hAnsi="宋体"/>
          <w:sz w:val="24"/>
          <w:highlight w:val="none"/>
        </w:rPr>
      </w:pPr>
      <w:r>
        <w:rPr>
          <w:rFonts w:hint="eastAsia" w:ascii="宋体" w:hAnsi="宋体" w:eastAsia="方正小标宋简体"/>
          <w:bCs/>
          <w:sz w:val="48"/>
          <w:szCs w:val="48"/>
          <w:highlight w:val="none"/>
        </w:rPr>
        <w:t>电子投标文件</w:t>
      </w:r>
    </w:p>
    <w:p w14:paraId="2633C8CF">
      <w:pPr>
        <w:snapToGrid w:val="0"/>
        <w:spacing w:before="120" w:beforeLines="50" w:after="50"/>
        <w:rPr>
          <w:rFonts w:hint="eastAsia" w:ascii="宋体" w:hAnsi="宋体"/>
          <w:sz w:val="24"/>
          <w:szCs w:val="20"/>
          <w:highlight w:val="none"/>
        </w:rPr>
      </w:pPr>
      <w:r>
        <w:rPr>
          <w:rFonts w:hint="eastAsia" w:ascii="宋体" w:hAnsi="宋体"/>
          <w:sz w:val="24"/>
          <w:highlight w:val="none"/>
        </w:rPr>
        <w:t xml:space="preserve">                </w:t>
      </w:r>
    </w:p>
    <w:p w14:paraId="218FB86B">
      <w:pPr>
        <w:snapToGrid w:val="0"/>
        <w:spacing w:before="120" w:beforeLines="50" w:after="50"/>
        <w:jc w:val="center"/>
        <w:rPr>
          <w:rFonts w:hint="eastAsia" w:ascii="宋体" w:hAnsi="宋体"/>
          <w:b/>
          <w:sz w:val="24"/>
          <w:szCs w:val="20"/>
          <w:highlight w:val="none"/>
        </w:rPr>
      </w:pPr>
      <w:r>
        <w:rPr>
          <w:rFonts w:hint="eastAsia" w:ascii="宋体" w:hAnsi="宋体"/>
          <w:b/>
          <w:sz w:val="32"/>
          <w:szCs w:val="32"/>
          <w:highlight w:val="none"/>
        </w:rPr>
        <w:t>商务及技术文件</w:t>
      </w:r>
    </w:p>
    <w:p w14:paraId="3DA13612">
      <w:pPr>
        <w:snapToGrid w:val="0"/>
        <w:spacing w:before="120" w:beforeLines="50" w:after="50"/>
        <w:rPr>
          <w:rFonts w:hint="eastAsia" w:ascii="宋体" w:hAnsi="宋体"/>
          <w:bCs/>
          <w:sz w:val="24"/>
          <w:szCs w:val="20"/>
          <w:highlight w:val="none"/>
        </w:rPr>
      </w:pPr>
    </w:p>
    <w:p w14:paraId="5934FBE0">
      <w:pPr>
        <w:snapToGrid w:val="0"/>
        <w:spacing w:before="120" w:beforeLines="50" w:after="50"/>
        <w:ind w:firstLine="540" w:firstLineChars="225"/>
        <w:rPr>
          <w:rFonts w:hint="eastAsia" w:ascii="宋体" w:hAnsi="宋体"/>
          <w:bCs/>
          <w:sz w:val="24"/>
          <w:highlight w:val="none"/>
        </w:rPr>
      </w:pPr>
      <w:r>
        <w:rPr>
          <w:rFonts w:hint="eastAsia" w:ascii="宋体" w:hAnsi="宋体"/>
          <w:bCs/>
          <w:sz w:val="24"/>
          <w:highlight w:val="none"/>
        </w:rPr>
        <w:t>项目名称：</w:t>
      </w:r>
    </w:p>
    <w:p w14:paraId="75F745CC">
      <w:pPr>
        <w:snapToGrid w:val="0"/>
        <w:spacing w:before="120" w:beforeLines="50" w:after="50"/>
        <w:ind w:firstLine="540" w:firstLineChars="225"/>
        <w:rPr>
          <w:rFonts w:hint="eastAsia" w:ascii="宋体" w:hAnsi="宋体"/>
          <w:bCs/>
          <w:sz w:val="24"/>
          <w:szCs w:val="20"/>
          <w:highlight w:val="none"/>
        </w:rPr>
      </w:pPr>
    </w:p>
    <w:p w14:paraId="7DF5EBF9">
      <w:pPr>
        <w:snapToGrid w:val="0"/>
        <w:spacing w:before="120" w:beforeLines="50" w:after="50"/>
        <w:ind w:firstLine="540" w:firstLineChars="225"/>
        <w:rPr>
          <w:rFonts w:hint="eastAsia" w:ascii="宋体" w:hAnsi="宋体"/>
          <w:bCs/>
          <w:sz w:val="24"/>
          <w:highlight w:val="none"/>
        </w:rPr>
      </w:pPr>
      <w:r>
        <w:rPr>
          <w:rFonts w:hint="eastAsia" w:ascii="宋体" w:hAnsi="宋体"/>
          <w:bCs/>
          <w:sz w:val="24"/>
          <w:highlight w:val="none"/>
        </w:rPr>
        <w:t>项目编号：</w:t>
      </w:r>
    </w:p>
    <w:p w14:paraId="7555D431">
      <w:pPr>
        <w:snapToGrid w:val="0"/>
        <w:spacing w:before="120" w:beforeLines="50" w:after="50"/>
        <w:ind w:firstLine="540" w:firstLineChars="225"/>
        <w:rPr>
          <w:rFonts w:hint="eastAsia" w:ascii="宋体" w:hAnsi="宋体"/>
          <w:bCs/>
          <w:sz w:val="24"/>
          <w:szCs w:val="20"/>
          <w:highlight w:val="none"/>
        </w:rPr>
      </w:pPr>
      <w:r>
        <w:rPr>
          <w:rFonts w:hint="eastAsia" w:ascii="宋体" w:hAnsi="宋体"/>
          <w:bCs/>
          <w:sz w:val="24"/>
          <w:highlight w:val="none"/>
        </w:rPr>
        <w:t xml:space="preserve"> </w:t>
      </w:r>
    </w:p>
    <w:p w14:paraId="5B27EE82">
      <w:pPr>
        <w:snapToGrid w:val="0"/>
        <w:spacing w:before="120" w:beforeLines="50" w:after="50"/>
        <w:ind w:firstLine="540" w:firstLineChars="225"/>
        <w:rPr>
          <w:rFonts w:hint="eastAsia" w:ascii="宋体" w:hAnsi="宋体"/>
          <w:bCs/>
          <w:sz w:val="24"/>
          <w:highlight w:val="none"/>
        </w:rPr>
      </w:pPr>
      <w:r>
        <w:rPr>
          <w:rFonts w:hint="eastAsia" w:ascii="宋体" w:hAnsi="宋体"/>
          <w:bCs/>
          <w:sz w:val="24"/>
          <w:highlight w:val="none"/>
        </w:rPr>
        <w:t>所投分标：</w:t>
      </w:r>
    </w:p>
    <w:p w14:paraId="2E52A8E2">
      <w:pPr>
        <w:snapToGrid w:val="0"/>
        <w:spacing w:before="120" w:beforeLines="50" w:after="50"/>
        <w:ind w:firstLine="540" w:firstLineChars="225"/>
        <w:rPr>
          <w:rFonts w:hint="eastAsia" w:ascii="宋体" w:hAnsi="宋体"/>
          <w:bCs/>
          <w:sz w:val="24"/>
          <w:szCs w:val="20"/>
          <w:highlight w:val="none"/>
        </w:rPr>
      </w:pPr>
    </w:p>
    <w:p w14:paraId="046C9506">
      <w:pPr>
        <w:pStyle w:val="6"/>
        <w:snapToGrid w:val="0"/>
        <w:spacing w:before="50" w:after="50"/>
        <w:ind w:firstLine="540" w:firstLineChars="225"/>
        <w:rPr>
          <w:rFonts w:hint="eastAsia" w:ascii="宋体" w:hAnsi="宋体"/>
          <w:bCs/>
          <w:sz w:val="24"/>
          <w:szCs w:val="24"/>
          <w:highlight w:val="none"/>
        </w:rPr>
      </w:pPr>
      <w:r>
        <w:rPr>
          <w:rFonts w:hint="eastAsia" w:ascii="宋体" w:hAnsi="宋体"/>
          <w:bCs/>
          <w:sz w:val="24"/>
          <w:szCs w:val="24"/>
          <w:highlight w:val="none"/>
        </w:rPr>
        <w:t>投标人名称：</w:t>
      </w:r>
    </w:p>
    <w:p w14:paraId="1AEC45B2">
      <w:pPr>
        <w:pStyle w:val="6"/>
        <w:snapToGrid w:val="0"/>
        <w:spacing w:before="50" w:after="50"/>
        <w:ind w:firstLine="540" w:firstLineChars="225"/>
        <w:rPr>
          <w:rFonts w:hint="eastAsia" w:ascii="宋体" w:hAnsi="宋体"/>
          <w:bCs/>
          <w:sz w:val="24"/>
          <w:szCs w:val="24"/>
          <w:highlight w:val="none"/>
        </w:rPr>
      </w:pPr>
    </w:p>
    <w:p w14:paraId="343B769C">
      <w:pPr>
        <w:pStyle w:val="6"/>
        <w:snapToGrid w:val="0"/>
        <w:spacing w:before="50" w:after="50"/>
        <w:ind w:firstLine="540" w:firstLineChars="225"/>
        <w:rPr>
          <w:rFonts w:hint="eastAsia" w:ascii="宋体" w:hAnsi="宋体"/>
          <w:bCs/>
          <w:sz w:val="24"/>
          <w:szCs w:val="24"/>
          <w:highlight w:val="none"/>
        </w:rPr>
      </w:pPr>
      <w:r>
        <w:rPr>
          <w:rFonts w:hint="eastAsia" w:ascii="宋体" w:hAnsi="宋体"/>
          <w:bCs/>
          <w:sz w:val="24"/>
          <w:szCs w:val="24"/>
          <w:highlight w:val="none"/>
        </w:rPr>
        <w:t>投标人地址：</w:t>
      </w:r>
    </w:p>
    <w:p w14:paraId="1D84709A">
      <w:pPr>
        <w:pStyle w:val="6"/>
        <w:snapToGrid w:val="0"/>
        <w:spacing w:before="50" w:after="50"/>
        <w:ind w:firstLine="960" w:firstLineChars="400"/>
        <w:rPr>
          <w:rFonts w:hint="eastAsia" w:ascii="宋体" w:hAnsi="宋体"/>
          <w:bCs/>
          <w:sz w:val="24"/>
          <w:szCs w:val="24"/>
          <w:highlight w:val="none"/>
        </w:rPr>
      </w:pPr>
    </w:p>
    <w:p w14:paraId="26AEE6FE">
      <w:pPr>
        <w:snapToGrid w:val="0"/>
        <w:spacing w:before="120" w:beforeLines="50" w:after="50"/>
        <w:ind w:firstLine="645"/>
        <w:rPr>
          <w:rFonts w:ascii="宋体" w:hAnsi="宋体"/>
          <w:sz w:val="24"/>
          <w:highlight w:val="none"/>
        </w:rPr>
      </w:pPr>
      <w:r>
        <w:rPr>
          <w:rFonts w:hint="eastAsia" w:ascii="宋体" w:hAnsi="宋体"/>
          <w:sz w:val="24"/>
          <w:highlight w:val="none"/>
        </w:rPr>
        <w:t xml:space="preserve">                        年  月  日</w:t>
      </w:r>
    </w:p>
    <w:p w14:paraId="3D13E652">
      <w:pPr>
        <w:snapToGrid w:val="0"/>
        <w:spacing w:before="120" w:beforeLines="50" w:after="50"/>
        <w:rPr>
          <w:rFonts w:ascii="宋体" w:hAnsi="宋体"/>
          <w:sz w:val="24"/>
          <w:szCs w:val="20"/>
          <w:highlight w:val="none"/>
        </w:rPr>
      </w:pPr>
      <w:r>
        <w:rPr>
          <w:rFonts w:ascii="宋体" w:hAnsi="宋体"/>
          <w:sz w:val="24"/>
          <w:szCs w:val="20"/>
          <w:highlight w:val="none"/>
        </w:rPr>
        <w:t xml:space="preserve"> </w:t>
      </w:r>
    </w:p>
    <w:p w14:paraId="234C8D08">
      <w:pPr>
        <w:snapToGrid w:val="0"/>
        <w:spacing w:line="360" w:lineRule="auto"/>
        <w:jc w:val="left"/>
        <w:rPr>
          <w:rFonts w:hint="eastAsia" w:ascii="宋体" w:hAnsi="宋体"/>
          <w:b/>
          <w:bCs/>
          <w:sz w:val="28"/>
          <w:szCs w:val="28"/>
          <w:highlight w:val="none"/>
        </w:rPr>
      </w:pPr>
      <w:r>
        <w:rPr>
          <w:rFonts w:ascii="宋体" w:hAnsi="宋体"/>
          <w:sz w:val="24"/>
          <w:szCs w:val="20"/>
          <w:highlight w:val="none"/>
        </w:rPr>
        <w:br w:type="page"/>
      </w:r>
      <w:r>
        <w:rPr>
          <w:rFonts w:hint="eastAsia" w:ascii="宋体" w:hAnsi="宋体"/>
          <w:b/>
          <w:bCs/>
          <w:sz w:val="28"/>
          <w:szCs w:val="28"/>
          <w:highlight w:val="none"/>
        </w:rPr>
        <w:t>2.商务及技术文件目录</w:t>
      </w:r>
    </w:p>
    <w:p w14:paraId="25EF8829">
      <w:pPr>
        <w:snapToGrid w:val="0"/>
        <w:spacing w:line="360" w:lineRule="auto"/>
        <w:jc w:val="left"/>
        <w:rPr>
          <w:rFonts w:ascii="微软雅黑" w:hAnsi="微软雅黑" w:eastAsia="微软雅黑"/>
          <w:b/>
          <w:bCs/>
          <w:sz w:val="24"/>
          <w:highlight w:val="none"/>
        </w:rPr>
      </w:pPr>
      <w:r>
        <w:rPr>
          <w:rFonts w:hint="eastAsia" w:ascii="宋体" w:hAnsi="宋体"/>
          <w:szCs w:val="21"/>
          <w:highlight w:val="none"/>
        </w:rPr>
        <w:t>根据招标文件规定及投标人提供的材料自行编写目录。</w:t>
      </w:r>
    </w:p>
    <w:p w14:paraId="39894AD9">
      <w:pPr>
        <w:snapToGrid w:val="0"/>
        <w:spacing w:before="50" w:after="120" w:afterLines="50"/>
        <w:jc w:val="left"/>
        <w:rPr>
          <w:rFonts w:hint="eastAsia" w:ascii="宋体" w:hAnsi="宋体"/>
          <w:highlight w:val="none"/>
        </w:rPr>
      </w:pPr>
    </w:p>
    <w:p w14:paraId="598FFBBC">
      <w:pPr>
        <w:snapToGrid w:val="0"/>
        <w:spacing w:before="120" w:beforeLines="50" w:after="50"/>
        <w:jc w:val="left"/>
        <w:rPr>
          <w:rFonts w:hint="eastAsia" w:ascii="宋体" w:hAnsi="宋体"/>
          <w:b/>
          <w:sz w:val="24"/>
          <w:highlight w:val="none"/>
        </w:rPr>
      </w:pPr>
      <w:r>
        <w:rPr>
          <w:rFonts w:ascii="宋体" w:hAnsi="宋体"/>
          <w:b/>
          <w:sz w:val="24"/>
          <w:highlight w:val="none"/>
        </w:rPr>
        <w:br w:type="page"/>
      </w:r>
      <w:r>
        <w:rPr>
          <w:rFonts w:hint="eastAsia" w:ascii="宋体" w:hAnsi="宋体"/>
          <w:b/>
          <w:sz w:val="24"/>
          <w:highlight w:val="none"/>
        </w:rPr>
        <w:t>3.投标人参加本项目无围标串标行为的承诺</w:t>
      </w:r>
    </w:p>
    <w:p w14:paraId="68546532">
      <w:pPr>
        <w:snapToGrid w:val="0"/>
        <w:spacing w:before="120" w:beforeLines="50" w:after="50"/>
        <w:jc w:val="left"/>
        <w:rPr>
          <w:rFonts w:hint="eastAsia" w:ascii="宋体" w:hAnsi="宋体"/>
          <w:b/>
          <w:sz w:val="24"/>
          <w:highlight w:val="none"/>
        </w:rPr>
      </w:pPr>
    </w:p>
    <w:p w14:paraId="3C55408A">
      <w:pPr>
        <w:snapToGrid w:val="0"/>
        <w:spacing w:before="120" w:beforeLines="50" w:after="50"/>
        <w:ind w:left="420"/>
        <w:jc w:val="center"/>
        <w:rPr>
          <w:rFonts w:hint="eastAsia" w:ascii="宋体" w:hAnsi="宋体"/>
          <w:b/>
          <w:spacing w:val="-17"/>
          <w:sz w:val="32"/>
          <w:szCs w:val="32"/>
          <w:highlight w:val="none"/>
        </w:rPr>
      </w:pPr>
      <w:r>
        <w:rPr>
          <w:rFonts w:hint="eastAsia" w:ascii="方正小标宋简体" w:hAnsi="方正小标宋简体" w:eastAsia="方正小标宋简体" w:cs="方正小标宋简体"/>
          <w:bCs/>
          <w:spacing w:val="-17"/>
          <w:sz w:val="44"/>
          <w:szCs w:val="44"/>
          <w:highlight w:val="none"/>
        </w:rPr>
        <w:t>投标人参加本项目无围标串标行为的承诺函</w:t>
      </w:r>
    </w:p>
    <w:p w14:paraId="669FC3CB">
      <w:pPr>
        <w:snapToGrid w:val="0"/>
        <w:spacing w:before="120" w:beforeLines="50" w:after="50"/>
        <w:rPr>
          <w:rFonts w:ascii="宋体" w:hAnsi="宋体"/>
          <w:b/>
          <w:sz w:val="24"/>
          <w:highlight w:val="none"/>
        </w:rPr>
      </w:pPr>
    </w:p>
    <w:p w14:paraId="3C93CB63">
      <w:pPr>
        <w:spacing w:line="400" w:lineRule="exact"/>
        <w:contextualSpacing/>
        <w:jc w:val="left"/>
        <w:rPr>
          <w:rFonts w:hint="eastAsia" w:ascii="宋体" w:hAnsi="宋体"/>
          <w:b/>
          <w:sz w:val="24"/>
          <w:highlight w:val="none"/>
        </w:rPr>
      </w:pPr>
      <w:r>
        <w:rPr>
          <w:rFonts w:hint="eastAsia" w:ascii="宋体" w:hAnsi="宋体"/>
          <w:b/>
          <w:sz w:val="24"/>
          <w:highlight w:val="none"/>
        </w:rPr>
        <w:t>一、我方承诺无下列相互串通投标的情形：</w:t>
      </w:r>
    </w:p>
    <w:p w14:paraId="445DC0E3">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 xml:space="preserve">1.不同投标人的投标文件由同一单位或者个人编制； </w:t>
      </w:r>
    </w:p>
    <w:p w14:paraId="63EACEA3">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2.不同投标人委托同一单位或者个人办理投标事宜；</w:t>
      </w:r>
    </w:p>
    <w:p w14:paraId="5568DBA4">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3.不同的投标人的投标文件载明的项目管理员为同一个人；</w:t>
      </w:r>
    </w:p>
    <w:p w14:paraId="713093EF">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4.不同投标人的投标文件异常一致或者投标报价呈规律性差异；</w:t>
      </w:r>
    </w:p>
    <w:p w14:paraId="7312169C">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5.不同投标人的投标文件相互混装；</w:t>
      </w:r>
    </w:p>
    <w:p w14:paraId="2F40F4A4">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6.不同投标人的投标保证金从同一单位或者个人账户转出。</w:t>
      </w:r>
    </w:p>
    <w:p w14:paraId="39967F96">
      <w:pPr>
        <w:spacing w:line="400" w:lineRule="exact"/>
        <w:contextualSpacing/>
        <w:jc w:val="left"/>
        <w:rPr>
          <w:rFonts w:hint="eastAsia" w:ascii="宋体" w:hAnsi="宋体"/>
          <w:sz w:val="24"/>
          <w:highlight w:val="none"/>
        </w:rPr>
      </w:pPr>
      <w:r>
        <w:rPr>
          <w:rFonts w:hint="eastAsia" w:ascii="宋体" w:hAnsi="宋体"/>
          <w:b/>
          <w:sz w:val="24"/>
          <w:highlight w:val="none"/>
        </w:rPr>
        <w:t>二、我方承诺无下列恶意串通的情形：</w:t>
      </w:r>
    </w:p>
    <w:p w14:paraId="1C109E7B">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1.投标人直接或者间接从采购人或者采购代理机构处获得其他投标人的相关信息并修改其投标文件或者响应文件；</w:t>
      </w:r>
    </w:p>
    <w:p w14:paraId="1950F2A8">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2.投标人按照采购人或者采购代理机构的授意撤换、修改投标文件或者响应文件；</w:t>
      </w:r>
    </w:p>
    <w:p w14:paraId="34E02081">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3.投标人之间协商报价、技术方案等投标文件或者响应文件的实质性内容；</w:t>
      </w:r>
    </w:p>
    <w:p w14:paraId="2DEECA79">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4.属于同一集团、协会、商会等组织成员的投标人按照该组织要求协同参加政府采购活动；</w:t>
      </w:r>
    </w:p>
    <w:p w14:paraId="43BED813">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5.投标人之间事先约定一致抬高或者压低投标报价，或者在招标项目中事先约定轮流以高价位或者低价位中标，或者事先约定由某一特定投标人中标，然后再参加投标；</w:t>
      </w:r>
    </w:p>
    <w:p w14:paraId="59F8BFA0">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6.投标人之间商定部分投标人放弃参加政府采购活动或者放弃中标；</w:t>
      </w:r>
    </w:p>
    <w:p w14:paraId="06A4192A">
      <w:pPr>
        <w:spacing w:line="400" w:lineRule="exact"/>
        <w:ind w:firstLine="470" w:firstLineChars="196"/>
        <w:contextualSpacing/>
        <w:jc w:val="left"/>
        <w:rPr>
          <w:rFonts w:hint="eastAsia" w:ascii="宋体" w:hAnsi="宋体"/>
          <w:sz w:val="24"/>
          <w:highlight w:val="none"/>
        </w:rPr>
      </w:pPr>
      <w:r>
        <w:rPr>
          <w:rFonts w:hint="eastAsia" w:ascii="宋体" w:hAnsi="宋体"/>
          <w:sz w:val="24"/>
          <w:highlight w:val="none"/>
        </w:rPr>
        <w:t>7.投标人与采购人或者采购代理机构之间、投标人相互之间，为谋求特定投标人中标或者排斥其他投标人的其他串通行为。</w:t>
      </w:r>
    </w:p>
    <w:p w14:paraId="4B509882">
      <w:pPr>
        <w:spacing w:line="400" w:lineRule="exact"/>
        <w:ind w:firstLine="472" w:firstLineChars="196"/>
        <w:contextualSpacing/>
        <w:jc w:val="left"/>
        <w:rPr>
          <w:rFonts w:hint="eastAsia" w:ascii="宋体" w:hAnsi="宋体"/>
          <w:b/>
          <w:sz w:val="24"/>
          <w:highlight w:val="none"/>
        </w:rPr>
      </w:pPr>
      <w:r>
        <w:rPr>
          <w:rFonts w:hint="eastAsia" w:ascii="宋体" w:hAnsi="宋体"/>
          <w:b/>
          <w:sz w:val="24"/>
          <w:highlight w:val="none"/>
        </w:rPr>
        <w:t>以上情形一经核查属实，我方愿意承担一切后果，并不再寻求任何旨在减轻或者免除法律责任的辩解。</w:t>
      </w:r>
    </w:p>
    <w:p w14:paraId="12D1EB2B">
      <w:pPr>
        <w:pStyle w:val="12"/>
        <w:spacing w:line="400" w:lineRule="exact"/>
        <w:ind w:firstLine="6840" w:firstLineChars="2850"/>
        <w:contextualSpacing/>
        <w:rPr>
          <w:rFonts w:hAnsi="宋体"/>
          <w:sz w:val="24"/>
          <w:szCs w:val="24"/>
          <w:highlight w:val="none"/>
        </w:rPr>
      </w:pPr>
    </w:p>
    <w:p w14:paraId="0135B9AC">
      <w:pPr>
        <w:pStyle w:val="12"/>
        <w:spacing w:line="400" w:lineRule="exact"/>
        <w:ind w:firstLine="1080" w:firstLineChars="450"/>
        <w:contextualSpacing/>
        <w:rPr>
          <w:rFonts w:hint="eastAsia" w:hAnsi="宋体"/>
          <w:sz w:val="24"/>
          <w:szCs w:val="24"/>
          <w:highlight w:val="none"/>
        </w:rPr>
      </w:pPr>
      <w:r>
        <w:rPr>
          <w:rFonts w:hint="eastAsia" w:hAnsi="宋体"/>
          <w:sz w:val="24"/>
          <w:highlight w:val="none"/>
        </w:rPr>
        <w:t>法定代表人或者委托代理人</w:t>
      </w:r>
      <w:r>
        <w:rPr>
          <w:rFonts w:hint="eastAsia" w:hAnsi="宋体"/>
          <w:spacing w:val="20"/>
          <w:sz w:val="24"/>
          <w:highlight w:val="none"/>
        </w:rPr>
        <w:t>（签字或者电子签名）：</w:t>
      </w:r>
      <w:r>
        <w:rPr>
          <w:rFonts w:hint="eastAsia" w:hAnsi="宋体"/>
          <w:spacing w:val="20"/>
          <w:sz w:val="24"/>
          <w:highlight w:val="none"/>
          <w:u w:val="single"/>
        </w:rPr>
        <w:t xml:space="preserve">        </w:t>
      </w:r>
    </w:p>
    <w:p w14:paraId="57C736B6">
      <w:pPr>
        <w:pStyle w:val="12"/>
        <w:spacing w:line="400" w:lineRule="exact"/>
        <w:contextualSpacing/>
        <w:jc w:val="center"/>
        <w:rPr>
          <w:rFonts w:hint="eastAsia" w:hAnsi="宋体"/>
          <w:sz w:val="24"/>
          <w:szCs w:val="24"/>
          <w:highlight w:val="none"/>
        </w:rPr>
      </w:pPr>
      <w:r>
        <w:rPr>
          <w:rFonts w:hint="eastAsia" w:hAnsi="宋体"/>
          <w:sz w:val="24"/>
          <w:szCs w:val="24"/>
          <w:highlight w:val="none"/>
        </w:rPr>
        <w:t xml:space="preserve"> </w:t>
      </w:r>
      <w:r>
        <w:rPr>
          <w:rFonts w:hAnsi="宋体"/>
          <w:sz w:val="24"/>
          <w:szCs w:val="24"/>
          <w:highlight w:val="none"/>
        </w:rPr>
        <w:t xml:space="preserve">                                   </w:t>
      </w:r>
      <w:r>
        <w:rPr>
          <w:rFonts w:hint="eastAsia" w:hAnsi="宋体"/>
          <w:sz w:val="24"/>
          <w:szCs w:val="24"/>
          <w:highlight w:val="none"/>
        </w:rPr>
        <w:t>投标人名称（电子签章）</w:t>
      </w:r>
    </w:p>
    <w:p w14:paraId="31785F85">
      <w:pPr>
        <w:pStyle w:val="12"/>
        <w:spacing w:line="400" w:lineRule="exact"/>
        <w:contextualSpacing/>
        <w:rPr>
          <w:rFonts w:hint="eastAsia" w:hAnsi="宋体"/>
          <w:sz w:val="24"/>
          <w:highlight w:val="none"/>
        </w:rPr>
      </w:pPr>
      <w:r>
        <w:rPr>
          <w:rFonts w:hint="eastAsia" w:hAnsi="宋体"/>
          <w:sz w:val="24"/>
          <w:highlight w:val="none"/>
        </w:rPr>
        <w:t xml:space="preserve">                                                </w:t>
      </w:r>
      <w:r>
        <w:rPr>
          <w:rFonts w:hint="eastAsia" w:hAnsi="宋体"/>
          <w:sz w:val="24"/>
          <w:highlight w:val="none"/>
          <w:u w:val="single"/>
        </w:rPr>
        <w:t xml:space="preserve">      </w:t>
      </w:r>
      <w:r>
        <w:rPr>
          <w:rFonts w:hint="eastAsia" w:hAnsi="宋体"/>
          <w:sz w:val="24"/>
          <w:highlight w:val="none"/>
        </w:rPr>
        <w:t>年</w:t>
      </w:r>
      <w:r>
        <w:rPr>
          <w:rFonts w:hint="eastAsia" w:hAnsi="宋体"/>
          <w:sz w:val="24"/>
          <w:highlight w:val="none"/>
          <w:u w:val="single"/>
        </w:rPr>
        <w:t xml:space="preserve">    </w:t>
      </w:r>
      <w:r>
        <w:rPr>
          <w:rFonts w:hint="eastAsia" w:hAnsi="宋体"/>
          <w:sz w:val="24"/>
          <w:highlight w:val="none"/>
        </w:rPr>
        <w:t>月</w:t>
      </w:r>
      <w:r>
        <w:rPr>
          <w:rFonts w:hint="eastAsia" w:hAnsi="宋体"/>
          <w:sz w:val="24"/>
          <w:highlight w:val="none"/>
          <w:u w:val="single"/>
        </w:rPr>
        <w:t xml:space="preserve">     </w:t>
      </w:r>
      <w:r>
        <w:rPr>
          <w:rFonts w:hint="eastAsia" w:hAnsi="宋体"/>
          <w:sz w:val="24"/>
          <w:highlight w:val="none"/>
        </w:rPr>
        <w:t>日</w:t>
      </w:r>
    </w:p>
    <w:p w14:paraId="14BB6B9A">
      <w:pPr>
        <w:snapToGrid w:val="0"/>
        <w:spacing w:before="120" w:beforeLines="50" w:after="50"/>
        <w:ind w:firstLine="472" w:firstLineChars="196"/>
        <w:jc w:val="left"/>
        <w:rPr>
          <w:rFonts w:hint="eastAsia" w:ascii="宋体" w:hAnsi="宋体"/>
          <w:b/>
          <w:sz w:val="24"/>
          <w:szCs w:val="20"/>
          <w:highlight w:val="none"/>
        </w:rPr>
      </w:pPr>
      <w:r>
        <w:rPr>
          <w:rFonts w:ascii="宋体" w:hAnsi="宋体"/>
          <w:b/>
          <w:sz w:val="24"/>
          <w:highlight w:val="none"/>
        </w:rPr>
        <w:br w:type="page"/>
      </w:r>
      <w:r>
        <w:rPr>
          <w:rFonts w:hint="eastAsia" w:ascii="宋体" w:hAnsi="宋体"/>
          <w:b/>
          <w:sz w:val="24"/>
          <w:highlight w:val="none"/>
        </w:rPr>
        <w:t>4.法定代表人身份证明</w:t>
      </w:r>
    </w:p>
    <w:p w14:paraId="3AEC212C">
      <w:pPr>
        <w:spacing w:before="240" w:beforeLines="100" w:after="120" w:afterLines="50"/>
        <w:ind w:left="540"/>
        <w:jc w:val="center"/>
        <w:rPr>
          <w:rFonts w:hint="eastAsia" w:ascii="宋体" w:hAnsi="Courier New"/>
          <w:b/>
          <w:sz w:val="32"/>
          <w:szCs w:val="32"/>
          <w:highlight w:val="none"/>
        </w:rPr>
      </w:pPr>
    </w:p>
    <w:p w14:paraId="63A69600">
      <w:pPr>
        <w:spacing w:before="240" w:beforeLines="100" w:after="120" w:afterLines="50"/>
        <w:ind w:left="54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法定代表人身份证明</w:t>
      </w:r>
    </w:p>
    <w:p w14:paraId="22C8AAD6">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422DD116">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65946455">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78356F40">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68BC1113">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1F8B4482">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（投标人名称）              </w:t>
      </w:r>
      <w:r>
        <w:rPr>
          <w:rFonts w:hint="eastAsia" w:ascii="宋体" w:hAnsi="宋体"/>
          <w:sz w:val="24"/>
          <w:highlight w:val="none"/>
        </w:rPr>
        <w:t>的法定代表人。</w:t>
      </w:r>
    </w:p>
    <w:p w14:paraId="27BEE05F">
      <w:pPr>
        <w:spacing w:line="500" w:lineRule="exact"/>
        <w:ind w:left="540"/>
        <w:rPr>
          <w:rFonts w:hint="eastAsia" w:ascii="宋体" w:hAnsi="宋体"/>
          <w:sz w:val="24"/>
          <w:highlight w:val="none"/>
        </w:rPr>
      </w:pPr>
      <w:r>
        <w:rPr>
          <w:rFonts w:hint="eastAsia" w:ascii="宋体" w:hAnsi="宋体"/>
          <w:sz w:val="24"/>
          <w:highlight w:val="none"/>
        </w:rPr>
        <w:t>特此证明。</w:t>
      </w:r>
    </w:p>
    <w:p w14:paraId="3106FC48">
      <w:pPr>
        <w:spacing w:line="500" w:lineRule="exact"/>
        <w:ind w:left="540"/>
        <w:rPr>
          <w:rFonts w:hint="eastAsia" w:ascii="宋体" w:hAnsi="宋体"/>
          <w:sz w:val="24"/>
          <w:highlight w:val="none"/>
        </w:rPr>
      </w:pPr>
    </w:p>
    <w:p w14:paraId="484AAA72">
      <w:pPr>
        <w:spacing w:line="500" w:lineRule="exact"/>
        <w:ind w:left="540"/>
        <w:rPr>
          <w:rFonts w:hint="eastAsia" w:ascii="宋体" w:hAnsi="宋体"/>
          <w:sz w:val="24"/>
          <w:highlight w:val="none"/>
        </w:rPr>
      </w:pPr>
    </w:p>
    <w:p w14:paraId="1DC2928A">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附件：法定代表人有效身份证正反面复印件</w:t>
      </w:r>
    </w:p>
    <w:p w14:paraId="75C89371">
      <w:pPr>
        <w:spacing w:line="500" w:lineRule="exact"/>
        <w:ind w:left="540"/>
        <w:rPr>
          <w:rFonts w:hint="eastAsia" w:ascii="宋体" w:hAnsi="宋体"/>
          <w:sz w:val="24"/>
          <w:highlight w:val="none"/>
        </w:rPr>
      </w:pPr>
    </w:p>
    <w:p w14:paraId="581F1B82">
      <w:pPr>
        <w:spacing w:line="500" w:lineRule="exact"/>
        <w:ind w:left="540"/>
        <w:jc w:val="right"/>
        <w:rPr>
          <w:rFonts w:hint="eastAsia" w:ascii="宋体" w:hAnsi="宋体"/>
          <w:sz w:val="24"/>
          <w:highlight w:val="none"/>
        </w:rPr>
      </w:pPr>
      <w:r>
        <w:rPr>
          <w:rFonts w:hint="eastAsia" w:ascii="宋体" w:hAnsi="宋体"/>
          <w:sz w:val="24"/>
          <w:highlight w:val="none"/>
        </w:rPr>
        <w:t>投标人名称（电子签章）</w:t>
      </w:r>
    </w:p>
    <w:p w14:paraId="6D2975C4">
      <w:pPr>
        <w:snapToGrid w:val="0"/>
        <w:spacing w:before="120" w:beforeLines="50" w:after="50"/>
        <w:ind w:left="540"/>
        <w:jc w:val="right"/>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565D4FA9">
      <w:pPr>
        <w:snapToGrid w:val="0"/>
        <w:spacing w:before="120" w:beforeLines="50" w:after="50"/>
        <w:jc w:val="center"/>
        <w:rPr>
          <w:rFonts w:hint="eastAsia" w:ascii="宋体" w:hAnsi="宋体"/>
          <w:b/>
          <w:sz w:val="24"/>
          <w:highlight w:val="none"/>
        </w:rPr>
      </w:pPr>
    </w:p>
    <w:p w14:paraId="451EEB6C">
      <w:pPr>
        <w:snapToGrid w:val="0"/>
        <w:spacing w:before="120" w:beforeLines="50" w:after="50"/>
        <w:jc w:val="left"/>
        <w:rPr>
          <w:rFonts w:hint="eastAsia" w:ascii="宋体" w:hAnsi="宋体"/>
          <w:b/>
          <w:sz w:val="24"/>
          <w:szCs w:val="20"/>
          <w:highlight w:val="none"/>
        </w:rPr>
      </w:pPr>
      <w:r>
        <w:rPr>
          <w:rFonts w:hint="eastAsia" w:ascii="宋体" w:hAnsi="宋体"/>
          <w:sz w:val="24"/>
          <w:highlight w:val="none"/>
        </w:rPr>
        <w:t>注：自然人投标的无需提供</w:t>
      </w:r>
    </w:p>
    <w:p w14:paraId="5CD0C274">
      <w:pPr>
        <w:snapToGrid w:val="0"/>
        <w:spacing w:before="120" w:beforeLines="50" w:after="50"/>
        <w:jc w:val="left"/>
        <w:rPr>
          <w:rFonts w:hint="eastAsia" w:ascii="宋体" w:hAnsi="宋体"/>
          <w:b/>
          <w:sz w:val="24"/>
          <w:szCs w:val="20"/>
          <w:highlight w:val="none"/>
        </w:rPr>
      </w:pPr>
      <w:r>
        <w:rPr>
          <w:rFonts w:ascii="宋体" w:hAnsi="宋体"/>
          <w:b/>
          <w:sz w:val="24"/>
          <w:highlight w:val="none"/>
        </w:rPr>
        <w:br w:type="page"/>
      </w:r>
      <w:r>
        <w:rPr>
          <w:rFonts w:hint="eastAsia" w:ascii="宋体" w:hAnsi="宋体"/>
          <w:b/>
          <w:sz w:val="24"/>
          <w:highlight w:val="none"/>
        </w:rPr>
        <w:t>5.授权委托书格式</w:t>
      </w:r>
    </w:p>
    <w:p w14:paraId="4E7F9476">
      <w:pPr>
        <w:snapToGrid w:val="0"/>
        <w:spacing w:before="120" w:beforeLines="50" w:after="50"/>
        <w:jc w:val="center"/>
        <w:rPr>
          <w:rFonts w:hint="eastAsia" w:ascii="宋体" w:hAnsi="宋体"/>
          <w:b/>
          <w:sz w:val="44"/>
          <w:szCs w:val="44"/>
          <w:highlight w:val="none"/>
        </w:rPr>
      </w:pPr>
    </w:p>
    <w:p w14:paraId="4665E937">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授权委托书</w:t>
      </w:r>
    </w:p>
    <w:p w14:paraId="11648B1E">
      <w:pPr>
        <w:snapToGrid w:val="0"/>
        <w:spacing w:before="120" w:beforeLines="50" w:after="50"/>
        <w:jc w:val="center"/>
        <w:rPr>
          <w:rFonts w:hint="eastAsia" w:ascii="宋体" w:hAnsi="宋体"/>
          <w:b/>
          <w:sz w:val="32"/>
          <w:szCs w:val="32"/>
          <w:highlight w:val="none"/>
        </w:rPr>
      </w:pPr>
      <w:r>
        <w:rPr>
          <w:rFonts w:hint="eastAsia" w:ascii="宋体" w:hAnsi="宋体"/>
          <w:b/>
          <w:sz w:val="32"/>
          <w:szCs w:val="32"/>
          <w:highlight w:val="none"/>
        </w:rPr>
        <w:t>（非联合体投标格式）</w:t>
      </w:r>
    </w:p>
    <w:p w14:paraId="1C5A09F2">
      <w:pPr>
        <w:snapToGrid w:val="0"/>
        <w:spacing w:before="120" w:beforeLines="50" w:after="50"/>
        <w:jc w:val="center"/>
        <w:rPr>
          <w:rFonts w:hint="eastAsia" w:ascii="宋体" w:hAnsi="宋体"/>
          <w:b/>
          <w:sz w:val="24"/>
          <w:highlight w:val="none"/>
        </w:rPr>
      </w:pPr>
      <w:r>
        <w:rPr>
          <w:rFonts w:hint="eastAsia" w:ascii="宋体" w:hAnsi="宋体"/>
          <w:b/>
          <w:sz w:val="32"/>
          <w:szCs w:val="32"/>
          <w:highlight w:val="none"/>
        </w:rPr>
        <w:t>（如有委托时）</w:t>
      </w:r>
    </w:p>
    <w:p w14:paraId="7DC9276F">
      <w:pPr>
        <w:snapToGrid w:val="0"/>
        <w:spacing w:before="120" w:beforeLines="50" w:after="50"/>
        <w:jc w:val="center"/>
        <w:rPr>
          <w:rFonts w:hint="eastAsia" w:ascii="宋体" w:hAnsi="宋体"/>
          <w:b/>
          <w:sz w:val="24"/>
          <w:highlight w:val="none"/>
        </w:rPr>
      </w:pPr>
    </w:p>
    <w:p w14:paraId="50885BD1">
      <w:pPr>
        <w:spacing w:line="360" w:lineRule="auto"/>
        <w:contextualSpacing/>
        <w:rPr>
          <w:rFonts w:hint="eastAsia" w:ascii="宋体" w:hAnsi="宋体"/>
          <w:b/>
          <w:bCs/>
          <w:sz w:val="24"/>
          <w:highlight w:val="none"/>
        </w:rPr>
      </w:pPr>
      <w:r>
        <w:rPr>
          <w:rFonts w:hint="eastAsia" w:ascii="宋体" w:hAnsi="宋体"/>
          <w:bCs/>
          <w:sz w:val="24"/>
          <w:highlight w:val="none"/>
        </w:rPr>
        <w:t>致：</w:t>
      </w:r>
      <w:r>
        <w:rPr>
          <w:rFonts w:hint="eastAsia" w:ascii="宋体" w:hAnsi="宋体"/>
          <w:sz w:val="24"/>
          <w:highlight w:val="none"/>
          <w:u w:val="single"/>
        </w:rPr>
        <w:t>采购人名称</w:t>
      </w:r>
      <w:r>
        <w:rPr>
          <w:rFonts w:hint="eastAsia" w:ascii="宋体" w:hAnsi="宋体"/>
          <w:sz w:val="24"/>
          <w:highlight w:val="none"/>
        </w:rPr>
        <w:t>：</w:t>
      </w:r>
    </w:p>
    <w:p w14:paraId="710FE664">
      <w:pPr>
        <w:spacing w:line="360" w:lineRule="auto"/>
        <w:ind w:firstLine="566" w:firstLineChars="236"/>
        <w:contextualSpacing/>
        <w:rPr>
          <w:rFonts w:hint="eastAsia" w:ascii="宋体" w:hAnsi="宋体"/>
          <w:sz w:val="24"/>
          <w:highlight w:val="none"/>
        </w:rPr>
      </w:pPr>
      <w:r>
        <w:rPr>
          <w:rFonts w:hint="eastAsia" w:ascii="宋体" w:hAnsi="宋体"/>
          <w:sz w:val="24"/>
          <w:highlight w:val="none"/>
        </w:rPr>
        <w:t>我</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（投标人名称）的法定代表人，现授权委托</w:t>
      </w:r>
      <w:r>
        <w:rPr>
          <w:rFonts w:hint="eastAsia" w:ascii="宋体" w:hAnsi="宋体"/>
          <w:sz w:val="24"/>
          <w:highlight w:val="none"/>
          <w:u w:val="single"/>
        </w:rPr>
        <w:t xml:space="preserve">              （姓名）</w:t>
      </w:r>
      <w:r>
        <w:rPr>
          <w:rFonts w:hint="eastAsia" w:ascii="宋体" w:hAnsi="宋体"/>
          <w:sz w:val="24"/>
          <w:highlight w:val="none"/>
        </w:rPr>
        <w:t>以我方的名义参加</w:t>
      </w:r>
      <w:r>
        <w:rPr>
          <w:rFonts w:hint="eastAsia" w:ascii="宋体" w:hAnsi="宋体"/>
          <w:sz w:val="24"/>
          <w:highlight w:val="none"/>
          <w:u w:val="single"/>
        </w:rPr>
        <w:t xml:space="preserve">              </w:t>
      </w:r>
      <w:r>
        <w:rPr>
          <w:rFonts w:hint="eastAsia" w:ascii="宋体" w:hAnsi="宋体"/>
          <w:sz w:val="24"/>
          <w:highlight w:val="none"/>
        </w:rPr>
        <w:t>项目的投标活动，并代表我方全权办理针对上述项目的所有采购程序和环节的具体事务和签署相关文件。</w:t>
      </w:r>
    </w:p>
    <w:p w14:paraId="40E85FB8">
      <w:pPr>
        <w:spacing w:line="360" w:lineRule="auto"/>
        <w:contextualSpacing/>
        <w:rPr>
          <w:rFonts w:hint="eastAsia" w:ascii="宋体" w:hAnsi="宋体"/>
          <w:sz w:val="24"/>
          <w:highlight w:val="none"/>
        </w:rPr>
      </w:pPr>
      <w:r>
        <w:rPr>
          <w:rFonts w:hint="eastAsia" w:ascii="宋体" w:hAnsi="宋体"/>
          <w:sz w:val="24"/>
          <w:highlight w:val="none"/>
        </w:rPr>
        <w:t xml:space="preserve">    我方对委托代理人的签字或者电子签名事项负全部责任。</w:t>
      </w:r>
    </w:p>
    <w:p w14:paraId="771A4394">
      <w:pPr>
        <w:spacing w:line="360" w:lineRule="auto"/>
        <w:ind w:firstLine="480"/>
        <w:contextualSpacing/>
        <w:rPr>
          <w:rFonts w:hint="eastAsia" w:ascii="宋体" w:hAnsi="宋体"/>
          <w:sz w:val="24"/>
          <w:highlight w:val="none"/>
        </w:rPr>
      </w:pPr>
      <w:r>
        <w:rPr>
          <w:rFonts w:hint="eastAsia" w:ascii="宋体" w:hAnsi="宋体"/>
          <w:sz w:val="24"/>
          <w:highlight w:val="none"/>
          <w:u w:val="single"/>
        </w:rPr>
        <w:t>本授权书自签署之日起生效，在撤销授权的书面通知以前，本授权书一直有效。委托代理人在授权书有效期内签署的所有文件不因授权的撤销而失效。</w:t>
      </w:r>
    </w:p>
    <w:p w14:paraId="55EB3B6C">
      <w:pPr>
        <w:spacing w:line="360" w:lineRule="auto"/>
        <w:ind w:firstLine="480"/>
        <w:contextualSpacing/>
        <w:rPr>
          <w:rFonts w:hint="eastAsia" w:ascii="宋体" w:hAnsi="宋体"/>
          <w:sz w:val="24"/>
          <w:highlight w:val="none"/>
        </w:rPr>
      </w:pPr>
      <w:r>
        <w:rPr>
          <w:rFonts w:hint="eastAsia" w:ascii="宋体" w:hAnsi="宋体"/>
          <w:sz w:val="24"/>
          <w:highlight w:val="none"/>
        </w:rPr>
        <w:t>委托代理人无转委托权，特此委托。</w:t>
      </w:r>
    </w:p>
    <w:p w14:paraId="37E239D0">
      <w:pPr>
        <w:spacing w:line="360" w:lineRule="auto"/>
        <w:ind w:firstLine="480"/>
        <w:contextualSpacing/>
        <w:rPr>
          <w:rFonts w:hint="eastAsia" w:ascii="宋体" w:hAnsi="宋体"/>
          <w:sz w:val="24"/>
          <w:highlight w:val="none"/>
        </w:rPr>
      </w:pPr>
      <w:r>
        <w:rPr>
          <w:rFonts w:hint="eastAsia" w:ascii="宋体" w:hAnsi="宋体"/>
          <w:sz w:val="24"/>
          <w:highlight w:val="none"/>
        </w:rPr>
        <w:t>附：法定代表人身份证明及委托代理人有效身份证正反面复印件</w:t>
      </w:r>
    </w:p>
    <w:p w14:paraId="08811A54">
      <w:pPr>
        <w:spacing w:line="360" w:lineRule="auto"/>
        <w:contextualSpacing/>
        <w:rPr>
          <w:rFonts w:hint="eastAsia" w:ascii="宋体" w:hAnsi="宋体"/>
          <w:sz w:val="24"/>
          <w:highlight w:val="none"/>
        </w:rPr>
      </w:pPr>
    </w:p>
    <w:p w14:paraId="552125BA">
      <w:pPr>
        <w:spacing w:line="440" w:lineRule="exact"/>
        <w:contextualSpacing/>
        <w:rPr>
          <w:rFonts w:hint="eastAsia" w:ascii="宋体" w:hAnsi="宋体"/>
          <w:sz w:val="24"/>
          <w:highlight w:val="none"/>
        </w:rPr>
      </w:pPr>
      <w:r>
        <w:rPr>
          <w:rFonts w:hint="eastAsia" w:ascii="宋体" w:hAnsi="宋体"/>
          <w:sz w:val="24"/>
          <w:highlight w:val="none"/>
        </w:rPr>
        <w:t>委托代理人（签字或者电子签名）：</w:t>
      </w:r>
      <w:r>
        <w:rPr>
          <w:rFonts w:hint="eastAsia" w:ascii="宋体" w:hAnsi="宋体"/>
          <w:sz w:val="24"/>
          <w:highlight w:val="none"/>
          <w:u w:val="single"/>
        </w:rPr>
        <w:t xml:space="preserve">               </w:t>
      </w:r>
      <w:r>
        <w:rPr>
          <w:rFonts w:hint="eastAsia" w:ascii="宋体" w:hAnsi="宋体"/>
          <w:sz w:val="24"/>
          <w:highlight w:val="none"/>
        </w:rPr>
        <w:t xml:space="preserve">            </w:t>
      </w:r>
    </w:p>
    <w:p w14:paraId="189A65D1">
      <w:pPr>
        <w:spacing w:line="440" w:lineRule="exact"/>
        <w:contextualSpacing/>
        <w:rPr>
          <w:rFonts w:hint="eastAsia" w:ascii="宋体" w:hAnsi="宋体"/>
          <w:sz w:val="24"/>
          <w:highlight w:val="none"/>
          <w:u w:val="single"/>
        </w:rPr>
      </w:pPr>
      <w:r>
        <w:rPr>
          <w:rFonts w:hint="eastAsia" w:ascii="宋体" w:hAnsi="宋体"/>
          <w:sz w:val="24"/>
          <w:highlight w:val="none"/>
        </w:rPr>
        <w:t>委托代理人身份证号码：</w:t>
      </w:r>
      <w:r>
        <w:rPr>
          <w:rFonts w:hint="eastAsia" w:ascii="宋体" w:hAnsi="宋体"/>
          <w:sz w:val="24"/>
          <w:highlight w:val="none"/>
          <w:u w:val="single"/>
        </w:rPr>
        <w:t xml:space="preserve">                             </w:t>
      </w:r>
    </w:p>
    <w:p w14:paraId="3FAA90FF">
      <w:pPr>
        <w:spacing w:line="440" w:lineRule="exact"/>
        <w:contextualSpacing/>
        <w:rPr>
          <w:rFonts w:hint="eastAsia" w:ascii="宋体" w:hAnsi="宋体"/>
          <w:sz w:val="24"/>
          <w:highlight w:val="none"/>
          <w:u w:val="single"/>
        </w:rPr>
      </w:pPr>
      <w:r>
        <w:rPr>
          <w:rFonts w:hint="eastAsia" w:ascii="宋体" w:hAnsi="宋体"/>
          <w:sz w:val="24"/>
          <w:highlight w:val="none"/>
        </w:rPr>
        <w:t>法定代表人（签字或者盖章或者电子签名）：</w:t>
      </w:r>
      <w:r>
        <w:rPr>
          <w:rFonts w:hint="eastAsia" w:ascii="宋体" w:hAnsi="宋体"/>
          <w:sz w:val="24"/>
          <w:highlight w:val="none"/>
          <w:u w:val="single"/>
        </w:rPr>
        <w:t xml:space="preserve">              </w:t>
      </w:r>
    </w:p>
    <w:p w14:paraId="26DED96C">
      <w:pPr>
        <w:spacing w:line="440" w:lineRule="exact"/>
        <w:contextualSpacing/>
        <w:rPr>
          <w:rFonts w:hint="eastAsia" w:ascii="宋体" w:hAnsi="宋体"/>
          <w:sz w:val="24"/>
          <w:highlight w:val="none"/>
        </w:rPr>
      </w:pPr>
      <w:r>
        <w:rPr>
          <w:rFonts w:hint="eastAsia" w:ascii="宋体" w:hAnsi="宋体"/>
          <w:sz w:val="24"/>
          <w:highlight w:val="none"/>
        </w:rPr>
        <w:t xml:space="preserve"> </w:t>
      </w:r>
    </w:p>
    <w:p w14:paraId="4309A104">
      <w:pPr>
        <w:spacing w:line="440" w:lineRule="exact"/>
        <w:contextualSpacing/>
        <w:jc w:val="center"/>
        <w:rPr>
          <w:rFonts w:hint="eastAsia" w:ascii="宋体" w:hAnsi="宋体"/>
          <w:sz w:val="24"/>
          <w:highlight w:val="none"/>
        </w:rPr>
      </w:pPr>
      <w:r>
        <w:rPr>
          <w:rFonts w:hint="eastAsia" w:ascii="宋体" w:hAnsi="宋体"/>
          <w:sz w:val="24"/>
          <w:highlight w:val="none"/>
        </w:rPr>
        <w:t xml:space="preserve">                                                投标人名称（电子签章）：</w:t>
      </w:r>
    </w:p>
    <w:p w14:paraId="2BAB31AE">
      <w:pPr>
        <w:spacing w:line="440" w:lineRule="exact"/>
        <w:contextualSpacing/>
        <w:jc w:val="center"/>
        <w:rPr>
          <w:rFonts w:hint="eastAsia" w:ascii="宋体" w:hAnsi="宋体"/>
          <w:sz w:val="24"/>
          <w:highlight w:val="none"/>
        </w:rPr>
      </w:pPr>
      <w:r>
        <w:rPr>
          <w:rFonts w:hint="eastAsia" w:ascii="宋体" w:hAnsi="宋体"/>
          <w:sz w:val="24"/>
          <w:highlight w:val="none"/>
        </w:rPr>
        <w:t xml:space="preserve">                                              年    月    日</w:t>
      </w:r>
    </w:p>
    <w:p w14:paraId="58BB9BC7">
      <w:pPr>
        <w:spacing w:line="440" w:lineRule="exact"/>
        <w:contextualSpacing/>
        <w:rPr>
          <w:rFonts w:hint="eastAsia" w:ascii="宋体" w:hAnsi="宋体" w:cs="仿宋_GB2312"/>
          <w:sz w:val="24"/>
          <w:highlight w:val="none"/>
        </w:rPr>
      </w:pPr>
      <w:r>
        <w:rPr>
          <w:rFonts w:hint="eastAsia" w:ascii="宋体" w:hAnsi="宋体" w:cs="仿宋_GB2312"/>
          <w:sz w:val="24"/>
          <w:highlight w:val="none"/>
        </w:rPr>
        <w:t>注：1.</w:t>
      </w:r>
      <w:bookmarkStart w:id="199" w:name="_Hlk65851555"/>
      <w:bookmarkStart w:id="200" w:name="_Hlk65851620"/>
      <w:r>
        <w:rPr>
          <w:rFonts w:hint="eastAsia" w:ascii="宋体" w:hAnsi="宋体" w:cs="仿宋_GB2312"/>
          <w:sz w:val="24"/>
          <w:highlight w:val="none"/>
        </w:rPr>
        <w:t>法定代表人必须在授权委托书上签字或者盖章</w:t>
      </w:r>
      <w:r>
        <w:rPr>
          <w:rFonts w:hint="eastAsia" w:ascii="宋体" w:hAnsi="宋体"/>
          <w:sz w:val="24"/>
          <w:highlight w:val="none"/>
        </w:rPr>
        <w:t>或者电子签名</w:t>
      </w:r>
      <w:r>
        <w:rPr>
          <w:rFonts w:hint="eastAsia" w:ascii="宋体" w:hAnsi="宋体" w:cs="仿宋_GB2312"/>
          <w:sz w:val="24"/>
          <w:highlight w:val="none"/>
        </w:rPr>
        <w:t>，</w:t>
      </w:r>
      <w:bookmarkEnd w:id="199"/>
      <w:r>
        <w:rPr>
          <w:rFonts w:hint="eastAsia" w:ascii="宋体" w:hAnsi="宋体" w:cs="仿宋_GB2312"/>
          <w:sz w:val="24"/>
          <w:highlight w:val="none"/>
        </w:rPr>
        <w:t>委托代理人必须在授权委托书上签字</w:t>
      </w:r>
      <w:r>
        <w:rPr>
          <w:rFonts w:hint="eastAsia" w:ascii="宋体" w:hAnsi="宋体"/>
          <w:sz w:val="24"/>
          <w:highlight w:val="none"/>
        </w:rPr>
        <w:t>或者电子签名</w:t>
      </w:r>
      <w:r>
        <w:rPr>
          <w:rFonts w:hint="eastAsia" w:ascii="宋体" w:hAnsi="宋体" w:cs="仿宋_GB2312"/>
          <w:sz w:val="24"/>
          <w:highlight w:val="none"/>
        </w:rPr>
        <w:t>，</w:t>
      </w:r>
      <w:r>
        <w:rPr>
          <w:rFonts w:hint="eastAsia" w:ascii="宋体" w:hAnsi="宋体" w:cs="仿宋_GB2312"/>
          <w:b/>
          <w:bCs/>
          <w:sz w:val="24"/>
          <w:highlight w:val="none"/>
        </w:rPr>
        <w:t>否则按无效投标处理</w:t>
      </w:r>
      <w:r>
        <w:rPr>
          <w:rFonts w:hint="eastAsia" w:ascii="宋体" w:hAnsi="宋体" w:cs="仿宋_GB2312"/>
          <w:sz w:val="24"/>
          <w:highlight w:val="none"/>
        </w:rPr>
        <w:t>；</w:t>
      </w:r>
      <w:bookmarkEnd w:id="200"/>
    </w:p>
    <w:p w14:paraId="1AB19CA9">
      <w:pPr>
        <w:spacing w:line="440" w:lineRule="exact"/>
        <w:ind w:firstLine="480" w:firstLineChars="200"/>
        <w:contextualSpacing/>
        <w:jc w:val="left"/>
        <w:rPr>
          <w:rFonts w:hint="eastAsia" w:ascii="宋体" w:hAnsi="宋体"/>
          <w:sz w:val="24"/>
          <w:highlight w:val="none"/>
        </w:rPr>
      </w:pPr>
      <w:r>
        <w:rPr>
          <w:rFonts w:hint="eastAsia" w:ascii="宋体" w:hAnsi="宋体" w:cs="仿宋_GB2312"/>
          <w:sz w:val="24"/>
          <w:highlight w:val="none"/>
        </w:rPr>
        <w:t>2.法人、其他组织投标时“我方”是指“我单位”，自然人投标时“我方”是指“本人”。</w:t>
      </w:r>
    </w:p>
    <w:p w14:paraId="70DE1601">
      <w:pPr>
        <w:rPr>
          <w:rFonts w:hint="eastAsia" w:ascii="宋体" w:hAnsi="宋体"/>
          <w:b/>
          <w:sz w:val="24"/>
          <w:szCs w:val="20"/>
          <w:highlight w:val="none"/>
        </w:rPr>
      </w:pPr>
      <w:r>
        <w:rPr>
          <w:rFonts w:ascii="宋体" w:hAnsi="宋体"/>
          <w:sz w:val="24"/>
          <w:highlight w:val="none"/>
        </w:rPr>
        <w:br w:type="page"/>
      </w:r>
      <w:r>
        <w:rPr>
          <w:rFonts w:hint="eastAsia" w:ascii="宋体" w:hAnsi="宋体"/>
          <w:b/>
          <w:sz w:val="24"/>
          <w:highlight w:val="none"/>
        </w:rPr>
        <w:t>6.商务要求偏离表格式</w:t>
      </w:r>
    </w:p>
    <w:p w14:paraId="476B5A4E">
      <w:pPr>
        <w:snapToGrid w:val="0"/>
        <w:spacing w:before="50"/>
        <w:jc w:val="left"/>
        <w:rPr>
          <w:rFonts w:hint="eastAsia" w:ascii="宋体" w:hAnsi="宋体"/>
          <w:sz w:val="24"/>
          <w:highlight w:val="none"/>
          <w:u w:val="single"/>
        </w:rPr>
      </w:pPr>
    </w:p>
    <w:tbl>
      <w:tblPr>
        <w:tblStyle w:val="19"/>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686"/>
        <w:gridCol w:w="2410"/>
        <w:gridCol w:w="2035"/>
      </w:tblGrid>
      <w:tr w14:paraId="4DB15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0F23D36A">
            <w:pPr>
              <w:snapToGrid w:val="0"/>
              <w:spacing w:before="120" w:beforeLines="50"/>
              <w:jc w:val="center"/>
              <w:rPr>
                <w:rFonts w:hint="eastAsia" w:ascii="宋体" w:hAnsi="宋体"/>
                <w:sz w:val="24"/>
                <w:highlight w:val="none"/>
              </w:rPr>
            </w:pPr>
            <w:r>
              <w:rPr>
                <w:rFonts w:hint="eastAsia" w:ascii="宋体" w:hAnsi="宋体"/>
                <w:sz w:val="24"/>
                <w:highlight w:val="none"/>
              </w:rPr>
              <w:t>项目</w:t>
            </w:r>
          </w:p>
        </w:tc>
        <w:tc>
          <w:tcPr>
            <w:tcW w:w="2686" w:type="dxa"/>
            <w:tcBorders>
              <w:top w:val="single" w:color="auto" w:sz="4" w:space="0"/>
              <w:left w:val="single" w:color="auto" w:sz="4" w:space="0"/>
              <w:bottom w:val="single" w:color="auto" w:sz="4" w:space="0"/>
              <w:right w:val="single" w:color="auto" w:sz="4" w:space="0"/>
            </w:tcBorders>
            <w:noWrap w:val="0"/>
            <w:vAlign w:val="top"/>
          </w:tcPr>
          <w:p w14:paraId="52695615">
            <w:pPr>
              <w:snapToGrid w:val="0"/>
              <w:spacing w:before="120" w:beforeLines="50"/>
              <w:jc w:val="center"/>
              <w:rPr>
                <w:rFonts w:hint="eastAsia" w:ascii="宋体" w:hAnsi="宋体"/>
                <w:sz w:val="24"/>
                <w:highlight w:val="none"/>
              </w:rPr>
            </w:pPr>
            <w:r>
              <w:rPr>
                <w:rFonts w:hint="eastAsia" w:ascii="宋体" w:hAnsi="宋体"/>
                <w:sz w:val="24"/>
                <w:highlight w:val="none"/>
              </w:rPr>
              <w:t>招标文件商务要求</w:t>
            </w:r>
          </w:p>
        </w:tc>
        <w:tc>
          <w:tcPr>
            <w:tcW w:w="2410" w:type="dxa"/>
            <w:tcBorders>
              <w:top w:val="single" w:color="auto" w:sz="4" w:space="0"/>
              <w:left w:val="single" w:color="auto" w:sz="4" w:space="0"/>
              <w:bottom w:val="single" w:color="auto" w:sz="4" w:space="0"/>
              <w:right w:val="single" w:color="auto" w:sz="4" w:space="0"/>
            </w:tcBorders>
            <w:noWrap w:val="0"/>
            <w:vAlign w:val="top"/>
          </w:tcPr>
          <w:p w14:paraId="0E1DD304">
            <w:pPr>
              <w:snapToGrid w:val="0"/>
              <w:spacing w:before="120" w:beforeLines="50"/>
              <w:jc w:val="center"/>
              <w:rPr>
                <w:rFonts w:hint="eastAsia" w:ascii="宋体" w:hAnsi="宋体"/>
                <w:sz w:val="24"/>
                <w:highlight w:val="none"/>
              </w:rPr>
            </w:pPr>
            <w:r>
              <w:rPr>
                <w:rFonts w:hint="eastAsia" w:ascii="宋体" w:hAnsi="宋体"/>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3AAB9DD2">
            <w:pPr>
              <w:snapToGrid w:val="0"/>
              <w:spacing w:before="120" w:beforeLines="50"/>
              <w:jc w:val="center"/>
              <w:rPr>
                <w:rFonts w:hint="eastAsia" w:ascii="宋体" w:hAnsi="宋体"/>
                <w:sz w:val="24"/>
                <w:highlight w:val="none"/>
              </w:rPr>
            </w:pPr>
            <w:r>
              <w:rPr>
                <w:rFonts w:hint="eastAsia" w:ascii="宋体" w:hAnsi="宋体"/>
                <w:sz w:val="24"/>
                <w:highlight w:val="none"/>
              </w:rPr>
              <w:t>偏离说明</w:t>
            </w:r>
          </w:p>
        </w:tc>
      </w:tr>
      <w:tr w14:paraId="3030C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7842A4F3">
            <w:pPr>
              <w:spacing w:line="380" w:lineRule="exact"/>
              <w:rPr>
                <w:rFonts w:ascii="宋体" w:hAnsi="宋体"/>
                <w:szCs w:val="21"/>
                <w:highlight w:val="none"/>
              </w:rPr>
            </w:pPr>
          </w:p>
        </w:tc>
        <w:tc>
          <w:tcPr>
            <w:tcW w:w="2686" w:type="dxa"/>
            <w:tcBorders>
              <w:top w:val="single" w:color="auto" w:sz="4" w:space="0"/>
              <w:left w:val="single" w:color="auto" w:sz="4" w:space="0"/>
              <w:bottom w:val="single" w:color="auto" w:sz="4" w:space="0"/>
              <w:right w:val="single" w:color="auto" w:sz="4" w:space="0"/>
            </w:tcBorders>
            <w:noWrap w:val="0"/>
            <w:vAlign w:val="center"/>
          </w:tcPr>
          <w:p w14:paraId="0188C903">
            <w:pPr>
              <w:snapToGrid w:val="0"/>
              <w:spacing w:before="120" w:beforeLines="50" w:line="300" w:lineRule="atLeast"/>
              <w:rPr>
                <w:rFonts w:ascii="宋体" w:hAnsi="宋体"/>
                <w:szCs w:val="21"/>
                <w:highlight w:val="none"/>
              </w:rPr>
            </w:pPr>
            <w:r>
              <w:rPr>
                <w:rFonts w:ascii="宋体" w:hAnsi="宋体"/>
                <w:szCs w:val="21"/>
                <w:highlight w:val="none"/>
              </w:rPr>
              <w:t>1.……</w:t>
            </w:r>
          </w:p>
          <w:p w14:paraId="1CF15400">
            <w:pPr>
              <w:snapToGrid w:val="0"/>
              <w:spacing w:before="120" w:beforeLines="50" w:line="300" w:lineRule="atLeast"/>
              <w:rPr>
                <w:rFonts w:ascii="宋体" w:hAnsi="宋体"/>
                <w:szCs w:val="21"/>
                <w:highlight w:val="none"/>
              </w:rPr>
            </w:pPr>
            <w:r>
              <w:rPr>
                <w:rFonts w:ascii="宋体" w:hAnsi="宋体"/>
                <w:szCs w:val="21"/>
                <w:highlight w:val="none"/>
              </w:rPr>
              <w:t>2.……</w:t>
            </w:r>
          </w:p>
          <w:p w14:paraId="7F8EF143">
            <w:pPr>
              <w:rPr>
                <w:rFonts w:hint="eastAsia" w:ascii="宋体" w:hAnsi="宋体"/>
                <w:sz w:val="24"/>
                <w:highlight w:val="none"/>
              </w:rPr>
            </w:pPr>
            <w:r>
              <w:rPr>
                <w:rFonts w:hint="eastAsia" w:ascii="宋体" w:hAnsi="宋体"/>
                <w:szCs w:val="21"/>
                <w:highlight w:val="none"/>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9CA2C74">
            <w:pPr>
              <w:snapToGrid w:val="0"/>
              <w:spacing w:before="120" w:beforeLines="50" w:line="300" w:lineRule="atLeast"/>
              <w:rPr>
                <w:rFonts w:ascii="宋体" w:hAnsi="宋体"/>
                <w:szCs w:val="21"/>
                <w:highlight w:val="none"/>
              </w:rPr>
            </w:pPr>
            <w:r>
              <w:rPr>
                <w:rFonts w:ascii="宋体" w:hAnsi="宋体"/>
                <w:szCs w:val="21"/>
                <w:highlight w:val="none"/>
              </w:rPr>
              <w:t>1.……</w:t>
            </w:r>
          </w:p>
          <w:p w14:paraId="09A1D426">
            <w:pPr>
              <w:snapToGrid w:val="0"/>
              <w:spacing w:before="120" w:beforeLines="50" w:line="300" w:lineRule="atLeast"/>
              <w:rPr>
                <w:rFonts w:ascii="宋体" w:hAnsi="宋体"/>
                <w:szCs w:val="21"/>
                <w:highlight w:val="none"/>
              </w:rPr>
            </w:pPr>
            <w:r>
              <w:rPr>
                <w:rFonts w:ascii="宋体" w:hAnsi="宋体"/>
                <w:szCs w:val="21"/>
                <w:highlight w:val="none"/>
              </w:rPr>
              <w:t>2.……</w:t>
            </w:r>
          </w:p>
          <w:p w14:paraId="77C1CCDC">
            <w:pPr>
              <w:snapToGrid w:val="0"/>
              <w:spacing w:before="120" w:beforeLines="50"/>
              <w:rPr>
                <w:rFonts w:hint="eastAsia" w:ascii="宋体" w:hAnsi="宋体"/>
                <w:sz w:val="24"/>
                <w:highlight w:val="none"/>
              </w:rPr>
            </w:pPr>
            <w:r>
              <w:rPr>
                <w:rFonts w:hint="eastAsia" w:ascii="宋体" w:hAnsi="宋体"/>
                <w:szCs w:val="21"/>
                <w:highlight w:val="none"/>
              </w:rPr>
              <w:t>……</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1E6078AF">
            <w:pPr>
              <w:snapToGrid w:val="0"/>
              <w:spacing w:before="120" w:beforeLines="50"/>
              <w:jc w:val="center"/>
              <w:rPr>
                <w:rFonts w:hint="eastAsia" w:ascii="宋体" w:hAnsi="宋体"/>
                <w:sz w:val="24"/>
                <w:highlight w:val="none"/>
              </w:rPr>
            </w:pPr>
          </w:p>
        </w:tc>
      </w:tr>
      <w:tr w14:paraId="059CE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7DF158FB">
            <w:pPr>
              <w:spacing w:line="360" w:lineRule="exact"/>
              <w:rPr>
                <w:rFonts w:ascii="宋体" w:hAnsi="宋体"/>
                <w:szCs w:val="21"/>
                <w:highlight w:val="none"/>
              </w:rPr>
            </w:pPr>
          </w:p>
        </w:tc>
        <w:tc>
          <w:tcPr>
            <w:tcW w:w="2686" w:type="dxa"/>
            <w:tcBorders>
              <w:top w:val="single" w:color="auto" w:sz="4" w:space="0"/>
              <w:left w:val="single" w:color="auto" w:sz="4" w:space="0"/>
              <w:bottom w:val="single" w:color="auto" w:sz="4" w:space="0"/>
              <w:right w:val="single" w:color="auto" w:sz="4" w:space="0"/>
            </w:tcBorders>
            <w:noWrap w:val="0"/>
            <w:vAlign w:val="center"/>
          </w:tcPr>
          <w:p w14:paraId="6D715F56">
            <w:pPr>
              <w:snapToGrid w:val="0"/>
              <w:spacing w:before="120" w:beforeLines="50" w:line="300" w:lineRule="atLeast"/>
              <w:rPr>
                <w:rFonts w:ascii="宋体" w:hAnsi="宋体"/>
                <w:szCs w:val="21"/>
                <w:highlight w:val="none"/>
              </w:rPr>
            </w:pPr>
            <w:r>
              <w:rPr>
                <w:rFonts w:ascii="宋体" w:hAnsi="宋体"/>
                <w:szCs w:val="21"/>
                <w:highlight w:val="none"/>
              </w:rPr>
              <w:t>1.……</w:t>
            </w:r>
          </w:p>
          <w:p w14:paraId="38D89A16">
            <w:pPr>
              <w:snapToGrid w:val="0"/>
              <w:spacing w:before="120" w:beforeLines="50" w:line="300" w:lineRule="atLeast"/>
              <w:rPr>
                <w:rFonts w:ascii="宋体" w:hAnsi="宋体"/>
                <w:szCs w:val="21"/>
                <w:highlight w:val="none"/>
              </w:rPr>
            </w:pPr>
            <w:r>
              <w:rPr>
                <w:rFonts w:ascii="宋体" w:hAnsi="宋体"/>
                <w:szCs w:val="21"/>
                <w:highlight w:val="none"/>
              </w:rPr>
              <w:t>2.……</w:t>
            </w:r>
          </w:p>
          <w:p w14:paraId="5F92C336">
            <w:pPr>
              <w:rPr>
                <w:rFonts w:hint="eastAsia" w:ascii="宋体" w:hAnsi="宋体"/>
                <w:sz w:val="24"/>
                <w:highlight w:val="none"/>
              </w:rPr>
            </w:pPr>
            <w:r>
              <w:rPr>
                <w:rFonts w:hint="eastAsia" w:ascii="宋体" w:hAnsi="宋体"/>
                <w:szCs w:val="21"/>
                <w:highlight w:val="none"/>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104A436">
            <w:pPr>
              <w:snapToGrid w:val="0"/>
              <w:spacing w:before="120" w:beforeLines="50" w:line="300" w:lineRule="atLeast"/>
              <w:rPr>
                <w:rFonts w:ascii="宋体" w:hAnsi="宋体"/>
                <w:szCs w:val="21"/>
                <w:highlight w:val="none"/>
              </w:rPr>
            </w:pPr>
            <w:r>
              <w:rPr>
                <w:rFonts w:ascii="宋体" w:hAnsi="宋体"/>
                <w:szCs w:val="21"/>
                <w:highlight w:val="none"/>
              </w:rPr>
              <w:t>1.……</w:t>
            </w:r>
          </w:p>
          <w:p w14:paraId="73655CC4">
            <w:pPr>
              <w:snapToGrid w:val="0"/>
              <w:spacing w:before="120" w:beforeLines="50" w:line="300" w:lineRule="atLeast"/>
              <w:rPr>
                <w:rFonts w:ascii="宋体" w:hAnsi="宋体"/>
                <w:szCs w:val="21"/>
                <w:highlight w:val="none"/>
              </w:rPr>
            </w:pPr>
            <w:r>
              <w:rPr>
                <w:rFonts w:ascii="宋体" w:hAnsi="宋体"/>
                <w:szCs w:val="21"/>
                <w:highlight w:val="none"/>
              </w:rPr>
              <w:t>2.……</w:t>
            </w:r>
          </w:p>
          <w:p w14:paraId="12187B3E">
            <w:pPr>
              <w:snapToGrid w:val="0"/>
              <w:spacing w:before="120" w:beforeLines="50"/>
              <w:ind w:left="43"/>
              <w:rPr>
                <w:rFonts w:hint="eastAsia" w:ascii="宋体" w:hAnsi="宋体"/>
                <w:sz w:val="24"/>
                <w:highlight w:val="none"/>
              </w:rPr>
            </w:pPr>
            <w:r>
              <w:rPr>
                <w:rFonts w:hint="eastAsia" w:ascii="宋体" w:hAnsi="宋体"/>
                <w:szCs w:val="21"/>
                <w:highlight w:val="none"/>
              </w:rPr>
              <w:t>……</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73ACCC6B">
            <w:pPr>
              <w:snapToGrid w:val="0"/>
              <w:spacing w:before="120" w:beforeLines="50"/>
              <w:ind w:left="43"/>
              <w:jc w:val="center"/>
              <w:rPr>
                <w:rFonts w:hint="eastAsia" w:ascii="宋体" w:hAnsi="宋体"/>
                <w:sz w:val="24"/>
                <w:highlight w:val="none"/>
              </w:rPr>
            </w:pPr>
          </w:p>
        </w:tc>
      </w:tr>
      <w:tr w14:paraId="68FF3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7C523B55">
            <w:pPr>
              <w:snapToGrid w:val="0"/>
              <w:spacing w:before="120" w:beforeLines="50"/>
              <w:jc w:val="center"/>
              <w:rPr>
                <w:rFonts w:hint="eastAsia" w:ascii="宋体" w:hAnsi="宋体"/>
                <w:sz w:val="24"/>
                <w:highlight w:val="none"/>
              </w:rPr>
            </w:pPr>
            <w:r>
              <w:rPr>
                <w:rFonts w:hint="eastAsia" w:ascii="宋体" w:hAnsi="宋体"/>
                <w:sz w:val="24"/>
                <w:highlight w:val="none"/>
              </w:rPr>
              <w:t>…</w:t>
            </w:r>
            <w:r>
              <w:rPr>
                <w:rFonts w:ascii="宋体" w:hAnsi="宋体"/>
                <w:sz w:val="24"/>
                <w:highlight w:val="none"/>
              </w:rPr>
              <w:t>…</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1B6A9F86">
            <w:pPr>
              <w:snapToGrid w:val="0"/>
              <w:spacing w:before="120" w:beforeLines="50"/>
              <w:jc w:val="center"/>
              <w:rPr>
                <w:rFonts w:hint="eastAsia" w:ascii="宋体" w:hAnsi="宋体"/>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DC79DD9">
            <w:pPr>
              <w:snapToGrid w:val="0"/>
              <w:spacing w:before="120" w:beforeLines="50"/>
              <w:jc w:val="center"/>
              <w:rPr>
                <w:rFonts w:hint="eastAsia" w:ascii="宋体" w:hAnsi="宋体"/>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00E02B11">
            <w:pPr>
              <w:snapToGrid w:val="0"/>
              <w:spacing w:before="120" w:beforeLines="50"/>
              <w:jc w:val="center"/>
              <w:rPr>
                <w:rFonts w:hint="eastAsia" w:ascii="宋体" w:hAnsi="宋体"/>
                <w:sz w:val="24"/>
                <w:highlight w:val="none"/>
              </w:rPr>
            </w:pPr>
          </w:p>
        </w:tc>
      </w:tr>
    </w:tbl>
    <w:p w14:paraId="1BC26AA9">
      <w:pPr>
        <w:pStyle w:val="10"/>
        <w:rPr>
          <w:rFonts w:hint="eastAsia" w:ascii="宋体" w:hAnsi="宋体"/>
          <w:highlight w:val="none"/>
        </w:rPr>
      </w:pPr>
      <w:r>
        <w:rPr>
          <w:rFonts w:hint="eastAsia" w:ascii="宋体" w:hAnsi="宋体"/>
          <w:highlight w:val="none"/>
        </w:rPr>
        <w:t>注：</w:t>
      </w:r>
    </w:p>
    <w:p w14:paraId="6DC8FE3F">
      <w:pPr>
        <w:pStyle w:val="11"/>
        <w:spacing w:line="520" w:lineRule="exact"/>
        <w:ind w:firstLine="0" w:firstLineChars="0"/>
        <w:rPr>
          <w:rFonts w:hint="eastAsia" w:hAnsi="仿宋_GB2312" w:cs="仿宋_GB2312"/>
          <w:szCs w:val="32"/>
          <w:highlight w:val="none"/>
        </w:rPr>
      </w:pPr>
      <w:r>
        <w:rPr>
          <w:rFonts w:hint="eastAsia" w:ascii="宋体" w:hAnsi="宋体" w:eastAsia="宋体"/>
          <w:sz w:val="24"/>
          <w:szCs w:val="24"/>
          <w:highlight w:val="none"/>
        </w:rPr>
        <w:t>1. 说明：应对照招标文件“第二章 采购需求”中的商务要求逐条作明确的投标响应，并作出偏离说明。</w:t>
      </w:r>
    </w:p>
    <w:p w14:paraId="0028541C">
      <w:pPr>
        <w:pStyle w:val="10"/>
        <w:rPr>
          <w:rFonts w:ascii="宋体" w:hAnsi="宋体"/>
          <w:b w:val="0"/>
          <w:bCs w:val="0"/>
          <w:highlight w:val="none"/>
        </w:rPr>
      </w:pPr>
      <w:r>
        <w:rPr>
          <w:rFonts w:ascii="宋体" w:hAnsi="宋体"/>
          <w:b w:val="0"/>
          <w:bCs w:val="0"/>
          <w:highlight w:val="none"/>
        </w:rPr>
        <w:t>2.</w:t>
      </w:r>
      <w:r>
        <w:rPr>
          <w:rFonts w:hint="eastAsia" w:ascii="宋体" w:hAnsi="宋体"/>
          <w:b w:val="0"/>
          <w:bCs w:val="0"/>
          <w:highlight w:val="none"/>
        </w:rPr>
        <w:t>投标人应根据自身的承诺，对照招标文件要求在“偏离说明”中注明“</w:t>
      </w:r>
      <w:r>
        <w:rPr>
          <w:rFonts w:hint="eastAsia" w:ascii="宋体" w:hAnsi="宋体"/>
          <w:highlight w:val="none"/>
        </w:rPr>
        <w:t>正偏离</w:t>
      </w:r>
      <w:r>
        <w:rPr>
          <w:rFonts w:hint="eastAsia" w:ascii="宋体" w:hAnsi="宋体"/>
          <w:b w:val="0"/>
          <w:bCs w:val="0"/>
          <w:highlight w:val="none"/>
        </w:rPr>
        <w:t>”、“</w:t>
      </w:r>
      <w:r>
        <w:rPr>
          <w:rFonts w:hint="eastAsia" w:ascii="宋体" w:hAnsi="宋体"/>
          <w:highlight w:val="none"/>
        </w:rPr>
        <w:t>负偏离</w:t>
      </w:r>
      <w:r>
        <w:rPr>
          <w:rFonts w:hint="eastAsia" w:ascii="宋体" w:hAnsi="宋体"/>
          <w:b w:val="0"/>
          <w:bCs w:val="0"/>
          <w:highlight w:val="none"/>
        </w:rPr>
        <w:t>”或者“</w:t>
      </w:r>
      <w:r>
        <w:rPr>
          <w:rFonts w:hint="eastAsia" w:ascii="宋体" w:hAnsi="宋体"/>
          <w:highlight w:val="none"/>
        </w:rPr>
        <w:t>无偏离</w:t>
      </w:r>
      <w:r>
        <w:rPr>
          <w:rFonts w:hint="eastAsia" w:ascii="宋体" w:hAnsi="宋体"/>
          <w:b w:val="0"/>
          <w:bCs w:val="0"/>
          <w:highlight w:val="none"/>
        </w:rPr>
        <w:t>”。既不属于“</w:t>
      </w:r>
      <w:r>
        <w:rPr>
          <w:rFonts w:hint="eastAsia" w:ascii="宋体" w:hAnsi="宋体"/>
          <w:highlight w:val="none"/>
        </w:rPr>
        <w:t>正偏离</w:t>
      </w:r>
      <w:r>
        <w:rPr>
          <w:rFonts w:hint="eastAsia" w:ascii="宋体" w:hAnsi="宋体"/>
          <w:b w:val="0"/>
          <w:bCs w:val="0"/>
          <w:highlight w:val="none"/>
        </w:rPr>
        <w:t>”也不属于“</w:t>
      </w:r>
      <w:r>
        <w:rPr>
          <w:rFonts w:hint="eastAsia" w:ascii="宋体" w:hAnsi="宋体"/>
          <w:highlight w:val="none"/>
        </w:rPr>
        <w:t>负偏离</w:t>
      </w:r>
      <w:r>
        <w:rPr>
          <w:rFonts w:hint="eastAsia" w:ascii="宋体" w:hAnsi="宋体"/>
          <w:b w:val="0"/>
          <w:bCs w:val="0"/>
          <w:highlight w:val="none"/>
        </w:rPr>
        <w:t>”即为“</w:t>
      </w:r>
      <w:r>
        <w:rPr>
          <w:rFonts w:hint="eastAsia" w:ascii="宋体" w:hAnsi="宋体"/>
          <w:highlight w:val="none"/>
        </w:rPr>
        <w:t>无偏离</w:t>
      </w:r>
      <w:r>
        <w:rPr>
          <w:rFonts w:hint="eastAsia" w:ascii="宋体" w:hAnsi="宋体"/>
          <w:b w:val="0"/>
          <w:bCs w:val="0"/>
          <w:highlight w:val="none"/>
        </w:rPr>
        <w:t>”。</w:t>
      </w:r>
    </w:p>
    <w:p w14:paraId="15A0FF36">
      <w:pPr>
        <w:snapToGrid w:val="0"/>
        <w:spacing w:before="50" w:after="50"/>
        <w:rPr>
          <w:rFonts w:ascii="宋体" w:hAnsi="宋体"/>
          <w:sz w:val="24"/>
          <w:highlight w:val="none"/>
        </w:rPr>
      </w:pPr>
    </w:p>
    <w:p w14:paraId="1937290A">
      <w:pPr>
        <w:snapToGrid w:val="0"/>
        <w:spacing w:before="50" w:after="50"/>
        <w:rPr>
          <w:rFonts w:ascii="宋体" w:hAnsi="宋体"/>
          <w:sz w:val="24"/>
          <w:highlight w:val="none"/>
        </w:rPr>
      </w:pPr>
    </w:p>
    <w:p w14:paraId="679D936E">
      <w:pPr>
        <w:snapToGrid w:val="0"/>
        <w:spacing w:before="50" w:after="50"/>
        <w:rPr>
          <w:rFonts w:hint="eastAsia" w:ascii="宋体" w:hAnsi="宋体"/>
          <w:spacing w:val="20"/>
          <w:sz w:val="24"/>
          <w:highlight w:val="none"/>
          <w:u w:val="single"/>
        </w:rPr>
      </w:pPr>
      <w:r>
        <w:rPr>
          <w:rFonts w:hint="eastAsia" w:ascii="宋体" w:hAnsi="宋体"/>
          <w:sz w:val="24"/>
          <w:highlight w:val="none"/>
        </w:rPr>
        <w:t>法定代表人或者委托代理人</w:t>
      </w:r>
      <w:r>
        <w:rPr>
          <w:rFonts w:hint="eastAsia" w:ascii="宋体" w:hAnsi="宋体"/>
          <w:spacing w:val="20"/>
          <w:sz w:val="24"/>
          <w:highlight w:val="none"/>
        </w:rPr>
        <w:t>（签字或者电子签名）：</w:t>
      </w:r>
      <w:r>
        <w:rPr>
          <w:rFonts w:hint="eastAsia" w:ascii="宋体" w:hAnsi="宋体"/>
          <w:spacing w:val="20"/>
          <w:sz w:val="24"/>
          <w:highlight w:val="none"/>
          <w:u w:val="single"/>
        </w:rPr>
        <w:t xml:space="preserve">        </w:t>
      </w:r>
    </w:p>
    <w:p w14:paraId="3091435D">
      <w:pPr>
        <w:snapToGrid w:val="0"/>
        <w:spacing w:before="120" w:beforeLines="50"/>
        <w:rPr>
          <w:rFonts w:hint="eastAsia" w:ascii="宋体" w:hAnsi="宋体"/>
          <w:spacing w:val="20"/>
          <w:sz w:val="24"/>
          <w:highlight w:val="none"/>
        </w:rPr>
      </w:pPr>
      <w:r>
        <w:rPr>
          <w:rFonts w:hint="eastAsia" w:ascii="宋体" w:hAnsi="宋体"/>
          <w:spacing w:val="20"/>
          <w:sz w:val="24"/>
          <w:highlight w:val="none"/>
        </w:rPr>
        <w:t>投标人名称（电子签章）：</w:t>
      </w:r>
      <w:r>
        <w:rPr>
          <w:rFonts w:hint="eastAsia" w:ascii="宋体" w:hAnsi="宋体"/>
          <w:spacing w:val="20"/>
          <w:sz w:val="24"/>
          <w:highlight w:val="none"/>
          <w:u w:val="single"/>
        </w:rPr>
        <w:t xml:space="preserve">            </w:t>
      </w:r>
      <w:r>
        <w:rPr>
          <w:rFonts w:hint="eastAsia" w:ascii="宋体" w:hAnsi="宋体"/>
          <w:spacing w:val="20"/>
          <w:sz w:val="24"/>
          <w:highlight w:val="none"/>
        </w:rPr>
        <w:t xml:space="preserve">   </w:t>
      </w:r>
    </w:p>
    <w:p w14:paraId="57A6C935">
      <w:pPr>
        <w:snapToGrid w:val="0"/>
        <w:spacing w:before="120" w:beforeLines="50"/>
        <w:rPr>
          <w:rFonts w:hint="eastAsia" w:ascii="宋体" w:hAnsi="宋体"/>
          <w:sz w:val="24"/>
          <w:szCs w:val="20"/>
          <w:highlight w:val="none"/>
        </w:rPr>
      </w:pPr>
      <w:r>
        <w:rPr>
          <w:rFonts w:hint="eastAsia" w:ascii="宋体" w:hAnsi="宋体"/>
          <w:spacing w:val="20"/>
          <w:sz w:val="24"/>
          <w:highlight w:val="none"/>
        </w:rPr>
        <w:t>日  期：</w:t>
      </w:r>
      <w:r>
        <w:rPr>
          <w:rFonts w:hint="eastAsia" w:ascii="宋体" w:hAnsi="宋体"/>
          <w:spacing w:val="20"/>
          <w:sz w:val="24"/>
          <w:highlight w:val="none"/>
          <w:u w:val="single"/>
        </w:rPr>
        <w:t xml:space="preserve">         </w:t>
      </w:r>
    </w:p>
    <w:p w14:paraId="2B663E0A">
      <w:pPr>
        <w:snapToGrid w:val="0"/>
        <w:spacing w:before="120" w:beforeLines="50"/>
        <w:rPr>
          <w:rFonts w:hint="eastAsia" w:ascii="宋体" w:hAnsi="宋体"/>
          <w:sz w:val="24"/>
          <w:szCs w:val="20"/>
          <w:highlight w:val="none"/>
        </w:rPr>
      </w:pPr>
    </w:p>
    <w:p w14:paraId="2A72F95C">
      <w:pPr>
        <w:snapToGrid w:val="0"/>
        <w:spacing w:before="120" w:beforeLines="50" w:after="50"/>
        <w:jc w:val="left"/>
        <w:rPr>
          <w:rFonts w:ascii="宋体" w:hAnsi="宋体"/>
          <w:sz w:val="24"/>
          <w:szCs w:val="20"/>
          <w:highlight w:val="none"/>
        </w:rPr>
        <w:sectPr>
          <w:footerReference r:id="rId9" w:type="first"/>
          <w:headerReference r:id="rId6" w:type="default"/>
          <w:footerReference r:id="rId7" w:type="default"/>
          <w:footerReference r:id="rId8" w:type="even"/>
          <w:pgSz w:w="11906" w:h="16838"/>
          <w:pgMar w:top="1440" w:right="1797" w:bottom="1440" w:left="1797" w:header="851" w:footer="992" w:gutter="0"/>
          <w:cols w:space="720" w:num="1"/>
          <w:docGrid w:linePitch="312" w:charSpace="0"/>
        </w:sectPr>
      </w:pPr>
    </w:p>
    <w:p w14:paraId="15973E65">
      <w:pPr>
        <w:snapToGrid w:val="0"/>
        <w:spacing w:before="120" w:beforeLines="50" w:after="50"/>
        <w:jc w:val="left"/>
        <w:rPr>
          <w:rFonts w:hint="eastAsia" w:ascii="宋体" w:hAnsi="宋体"/>
          <w:b/>
          <w:sz w:val="24"/>
          <w:highlight w:val="none"/>
        </w:rPr>
      </w:pPr>
      <w:r>
        <w:rPr>
          <w:rFonts w:hint="eastAsia" w:ascii="宋体" w:hAnsi="宋体"/>
          <w:b/>
          <w:sz w:val="24"/>
          <w:highlight w:val="none"/>
        </w:rPr>
        <w:t>7.投标人业绩证明材料</w:t>
      </w:r>
    </w:p>
    <w:p w14:paraId="0CEEDC9C">
      <w:pPr>
        <w:pStyle w:val="16"/>
        <w:snapToGrid w:val="0"/>
        <w:ind w:left="480" w:hanging="480"/>
        <w:rPr>
          <w:rFonts w:hint="eastAsia" w:ascii="宋体" w:hAnsi="宋体"/>
          <w:sz w:val="24"/>
          <w:highlight w:val="none"/>
        </w:rPr>
      </w:pPr>
    </w:p>
    <w:p w14:paraId="02139048">
      <w:pPr>
        <w:pStyle w:val="16"/>
        <w:snapToGrid w:val="0"/>
        <w:ind w:left="480" w:hanging="480"/>
        <w:rPr>
          <w:rFonts w:hint="eastAsia" w:ascii="宋体" w:hAnsi="宋体"/>
          <w:sz w:val="24"/>
          <w:highlight w:val="none"/>
        </w:rPr>
      </w:pPr>
      <w:r>
        <w:rPr>
          <w:rFonts w:hint="eastAsia" w:ascii="宋体" w:hAnsi="宋体"/>
          <w:sz w:val="24"/>
          <w:highlight w:val="none"/>
        </w:rPr>
        <w:t xml:space="preserve">投标人业绩情况一览表格式： </w:t>
      </w:r>
    </w:p>
    <w:tbl>
      <w:tblPr>
        <w:tblStyle w:val="1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54726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129B1B78">
            <w:pPr>
              <w:snapToGrid w:val="0"/>
              <w:spacing w:line="240" w:lineRule="exact"/>
              <w:jc w:val="center"/>
              <w:rPr>
                <w:rFonts w:hint="eastAsia" w:ascii="宋体" w:hAnsi="宋体"/>
                <w:sz w:val="24"/>
                <w:highlight w:val="none"/>
              </w:rPr>
            </w:pPr>
            <w:r>
              <w:rPr>
                <w:rFonts w:hint="eastAsia" w:ascii="宋体" w:hAnsi="宋体"/>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421ADE13">
            <w:pPr>
              <w:snapToGrid w:val="0"/>
              <w:spacing w:line="240" w:lineRule="exact"/>
              <w:jc w:val="center"/>
              <w:rPr>
                <w:rFonts w:hint="eastAsia" w:ascii="宋体" w:hAnsi="宋体"/>
                <w:sz w:val="24"/>
                <w:highlight w:val="none"/>
              </w:rPr>
            </w:pPr>
            <w:r>
              <w:rPr>
                <w:rFonts w:hint="eastAsia" w:ascii="宋体" w:hAnsi="宋体"/>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4C6A54B8">
            <w:pPr>
              <w:snapToGrid w:val="0"/>
              <w:spacing w:line="240" w:lineRule="exact"/>
              <w:jc w:val="center"/>
              <w:rPr>
                <w:rFonts w:hint="eastAsia" w:ascii="宋体" w:hAnsi="宋体"/>
                <w:sz w:val="24"/>
                <w:highlight w:val="none"/>
              </w:rPr>
            </w:pPr>
            <w:r>
              <w:rPr>
                <w:rFonts w:hint="eastAsia" w:ascii="宋体" w:hAnsi="宋体"/>
                <w:sz w:val="24"/>
                <w:highlight w:val="none"/>
              </w:rPr>
              <w:t>合同金额</w:t>
            </w:r>
          </w:p>
          <w:p w14:paraId="368CF493">
            <w:pPr>
              <w:snapToGrid w:val="0"/>
              <w:spacing w:line="240" w:lineRule="exact"/>
              <w:jc w:val="center"/>
              <w:rPr>
                <w:rFonts w:hint="eastAsia" w:ascii="宋体" w:hAnsi="宋体"/>
                <w:sz w:val="24"/>
                <w:highlight w:val="none"/>
              </w:rPr>
            </w:pPr>
            <w:r>
              <w:rPr>
                <w:rFonts w:hint="eastAsia" w:ascii="宋体" w:hAnsi="宋体"/>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69C1CDCC">
            <w:pPr>
              <w:snapToGrid w:val="0"/>
              <w:spacing w:line="240" w:lineRule="exact"/>
              <w:jc w:val="center"/>
              <w:rPr>
                <w:rFonts w:hint="eastAsia" w:ascii="宋体" w:hAnsi="宋体"/>
                <w:sz w:val="24"/>
                <w:highlight w:val="none"/>
              </w:rPr>
            </w:pPr>
            <w:r>
              <w:rPr>
                <w:rFonts w:hint="eastAsia" w:ascii="宋体" w:hAnsi="宋体"/>
                <w:sz w:val="24"/>
                <w:highlight w:val="none"/>
              </w:rPr>
              <w:t>采购人联系人及</w:t>
            </w:r>
          </w:p>
          <w:p w14:paraId="43D15323">
            <w:pPr>
              <w:snapToGrid w:val="0"/>
              <w:spacing w:line="240" w:lineRule="exact"/>
              <w:jc w:val="center"/>
              <w:rPr>
                <w:rFonts w:hint="eastAsia" w:ascii="宋体" w:hAnsi="宋体"/>
                <w:sz w:val="24"/>
                <w:highlight w:val="none"/>
              </w:rPr>
            </w:pPr>
            <w:r>
              <w:rPr>
                <w:rFonts w:hint="eastAsia" w:ascii="宋体" w:hAnsi="宋体"/>
                <w:sz w:val="24"/>
                <w:highlight w:val="none"/>
              </w:rPr>
              <w:t>联系电话</w:t>
            </w:r>
          </w:p>
        </w:tc>
      </w:tr>
      <w:tr w14:paraId="209BC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00D41CA6">
            <w:pPr>
              <w:jc w:val="left"/>
              <w:rPr>
                <w:rFonts w:hint="eastAsia" w:ascii="宋体" w:hAnsi="宋体"/>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6AD51FF3">
            <w:pPr>
              <w:jc w:val="left"/>
              <w:rPr>
                <w:rFonts w:hint="eastAsia" w:ascii="宋体" w:hAnsi="宋体"/>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24975C42">
            <w:pPr>
              <w:jc w:val="left"/>
              <w:rPr>
                <w:rFonts w:hint="eastAsia" w:ascii="宋体" w:hAnsi="宋体"/>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0C696E03">
            <w:pPr>
              <w:jc w:val="left"/>
              <w:rPr>
                <w:rFonts w:hint="eastAsia" w:ascii="宋体" w:hAnsi="宋体"/>
                <w:sz w:val="24"/>
                <w:highlight w:val="none"/>
              </w:rPr>
            </w:pPr>
          </w:p>
        </w:tc>
      </w:tr>
      <w:tr w14:paraId="08FF2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553B025E">
            <w:pPr>
              <w:snapToGrid w:val="0"/>
              <w:spacing w:line="240" w:lineRule="exact"/>
              <w:jc w:val="left"/>
              <w:rPr>
                <w:rFonts w:hint="eastAsia" w:ascii="宋体" w:hAnsi="宋体"/>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37B23A1">
            <w:pPr>
              <w:snapToGrid w:val="0"/>
              <w:spacing w:line="240" w:lineRule="exact"/>
              <w:jc w:val="left"/>
              <w:rPr>
                <w:rFonts w:hint="eastAsia" w:ascii="宋体" w:hAnsi="宋体"/>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B6654D9">
            <w:pPr>
              <w:snapToGrid w:val="0"/>
              <w:spacing w:line="240" w:lineRule="exact"/>
              <w:jc w:val="left"/>
              <w:rPr>
                <w:rFonts w:hint="eastAsia" w:ascii="宋体" w:hAnsi="宋体"/>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60C165B5">
            <w:pPr>
              <w:snapToGrid w:val="0"/>
              <w:spacing w:line="240" w:lineRule="exact"/>
              <w:jc w:val="left"/>
              <w:rPr>
                <w:rFonts w:hint="eastAsia" w:ascii="宋体" w:hAnsi="宋体"/>
                <w:sz w:val="24"/>
                <w:highlight w:val="none"/>
              </w:rPr>
            </w:pPr>
          </w:p>
        </w:tc>
      </w:tr>
      <w:tr w14:paraId="2F576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672CFA0F">
            <w:pPr>
              <w:snapToGrid w:val="0"/>
              <w:spacing w:before="50" w:after="120" w:afterLines="50" w:line="400" w:lineRule="exact"/>
              <w:jc w:val="left"/>
              <w:rPr>
                <w:rFonts w:hint="eastAsia" w:ascii="宋体" w:hAnsi="宋体"/>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73FD6B4">
            <w:pPr>
              <w:snapToGrid w:val="0"/>
              <w:spacing w:before="50" w:after="120" w:afterLines="50" w:line="400" w:lineRule="exact"/>
              <w:jc w:val="left"/>
              <w:rPr>
                <w:rFonts w:hint="eastAsia" w:ascii="宋体" w:hAnsi="宋体"/>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4C3D55F4">
            <w:pPr>
              <w:snapToGrid w:val="0"/>
              <w:spacing w:before="50" w:after="120" w:afterLines="50" w:line="400" w:lineRule="exact"/>
              <w:jc w:val="left"/>
              <w:rPr>
                <w:rFonts w:hint="eastAsia" w:ascii="宋体" w:hAnsi="宋体"/>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4AE64FD5">
            <w:pPr>
              <w:snapToGrid w:val="0"/>
              <w:spacing w:before="50" w:after="120" w:afterLines="50" w:line="400" w:lineRule="exact"/>
              <w:jc w:val="left"/>
              <w:rPr>
                <w:rFonts w:hint="eastAsia" w:ascii="宋体" w:hAnsi="宋体"/>
                <w:sz w:val="24"/>
                <w:highlight w:val="none"/>
              </w:rPr>
            </w:pPr>
          </w:p>
        </w:tc>
      </w:tr>
      <w:tr w14:paraId="554B9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6C318BBB">
            <w:pPr>
              <w:snapToGrid w:val="0"/>
              <w:spacing w:before="50" w:after="120" w:afterLines="50" w:line="400" w:lineRule="exact"/>
              <w:jc w:val="left"/>
              <w:rPr>
                <w:rFonts w:hint="eastAsia" w:ascii="宋体" w:hAnsi="宋体"/>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262EAE48">
            <w:pPr>
              <w:snapToGrid w:val="0"/>
              <w:spacing w:before="50" w:after="120" w:afterLines="50" w:line="400" w:lineRule="exact"/>
              <w:jc w:val="left"/>
              <w:rPr>
                <w:rFonts w:hint="eastAsia" w:ascii="宋体" w:hAnsi="宋体"/>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692EAFC">
            <w:pPr>
              <w:snapToGrid w:val="0"/>
              <w:spacing w:before="50" w:after="120" w:afterLines="50" w:line="400" w:lineRule="exact"/>
              <w:jc w:val="left"/>
              <w:rPr>
                <w:rFonts w:hint="eastAsia" w:ascii="宋体" w:hAnsi="宋体"/>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696A5011">
            <w:pPr>
              <w:snapToGrid w:val="0"/>
              <w:spacing w:before="50" w:after="120" w:afterLines="50" w:line="400" w:lineRule="exact"/>
              <w:jc w:val="left"/>
              <w:rPr>
                <w:rFonts w:hint="eastAsia" w:ascii="宋体" w:hAnsi="宋体"/>
                <w:sz w:val="24"/>
                <w:highlight w:val="none"/>
              </w:rPr>
            </w:pPr>
          </w:p>
        </w:tc>
      </w:tr>
      <w:tr w14:paraId="5A226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586F4D80">
            <w:pPr>
              <w:snapToGrid w:val="0"/>
              <w:spacing w:before="50" w:after="120" w:afterLines="50" w:line="400" w:lineRule="exact"/>
              <w:jc w:val="left"/>
              <w:rPr>
                <w:rFonts w:hint="eastAsia" w:ascii="宋体" w:hAnsi="宋体"/>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C40831D">
            <w:pPr>
              <w:snapToGrid w:val="0"/>
              <w:spacing w:before="50" w:after="120" w:afterLines="50" w:line="400" w:lineRule="exact"/>
              <w:jc w:val="left"/>
              <w:rPr>
                <w:rFonts w:hint="eastAsia" w:ascii="宋体" w:hAnsi="宋体"/>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BF8771B">
            <w:pPr>
              <w:snapToGrid w:val="0"/>
              <w:spacing w:before="50" w:after="120" w:afterLines="50" w:line="400" w:lineRule="exact"/>
              <w:jc w:val="left"/>
              <w:rPr>
                <w:rFonts w:hint="eastAsia" w:ascii="宋体" w:hAnsi="宋体"/>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30F5E34B">
            <w:pPr>
              <w:snapToGrid w:val="0"/>
              <w:spacing w:before="50" w:after="120" w:afterLines="50" w:line="400" w:lineRule="exact"/>
              <w:jc w:val="left"/>
              <w:rPr>
                <w:rFonts w:hint="eastAsia" w:ascii="宋体" w:hAnsi="宋体"/>
                <w:sz w:val="24"/>
                <w:highlight w:val="none"/>
              </w:rPr>
            </w:pPr>
          </w:p>
        </w:tc>
      </w:tr>
      <w:tr w14:paraId="504B0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68C4614B">
            <w:pPr>
              <w:snapToGrid w:val="0"/>
              <w:spacing w:before="50" w:after="120" w:afterLines="50" w:line="400" w:lineRule="exact"/>
              <w:jc w:val="left"/>
              <w:rPr>
                <w:rFonts w:hint="eastAsia" w:ascii="宋体" w:hAnsi="宋体"/>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3074F543">
            <w:pPr>
              <w:snapToGrid w:val="0"/>
              <w:spacing w:before="50" w:after="120" w:afterLines="50" w:line="400" w:lineRule="exact"/>
              <w:jc w:val="left"/>
              <w:rPr>
                <w:rFonts w:hint="eastAsia" w:ascii="宋体" w:hAnsi="宋体"/>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1A668919">
            <w:pPr>
              <w:snapToGrid w:val="0"/>
              <w:spacing w:before="50" w:after="120" w:afterLines="50" w:line="400" w:lineRule="exact"/>
              <w:jc w:val="left"/>
              <w:rPr>
                <w:rFonts w:hint="eastAsia" w:ascii="宋体" w:hAnsi="宋体"/>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7FFB8543">
            <w:pPr>
              <w:snapToGrid w:val="0"/>
              <w:spacing w:before="50" w:after="120" w:afterLines="50" w:line="400" w:lineRule="exact"/>
              <w:jc w:val="left"/>
              <w:rPr>
                <w:rFonts w:hint="eastAsia" w:ascii="宋体" w:hAnsi="宋体"/>
                <w:sz w:val="24"/>
                <w:highlight w:val="none"/>
              </w:rPr>
            </w:pPr>
          </w:p>
        </w:tc>
      </w:tr>
    </w:tbl>
    <w:p w14:paraId="2CDD28B7">
      <w:pPr>
        <w:pStyle w:val="7"/>
        <w:spacing w:before="0" w:after="0" w:line="360" w:lineRule="auto"/>
        <w:contextualSpacing/>
        <w:rPr>
          <w:rFonts w:hint="eastAsia" w:ascii="宋体" w:hAnsi="宋体" w:eastAsia="宋体" w:cs="宋体"/>
          <w:sz w:val="24"/>
          <w:szCs w:val="24"/>
          <w:highlight w:val="none"/>
        </w:rPr>
      </w:pPr>
    </w:p>
    <w:p w14:paraId="117831BC">
      <w:pPr>
        <w:pStyle w:val="7"/>
        <w:spacing w:before="0" w:after="0" w:line="360" w:lineRule="auto"/>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highlight w:val="none"/>
        </w:rPr>
        <w:t>投标人根据评标标准具体要求附业绩证明材料。</w:t>
      </w:r>
    </w:p>
    <w:p w14:paraId="1A791DE9">
      <w:pPr>
        <w:pStyle w:val="7"/>
        <w:spacing w:before="0" w:after="0" w:line="360" w:lineRule="auto"/>
        <w:contextualSpacing/>
        <w:jc w:val="left"/>
        <w:rPr>
          <w:rFonts w:hint="eastAsia" w:ascii="宋体" w:hAnsi="宋体" w:eastAsia="宋体"/>
          <w:sz w:val="24"/>
          <w:szCs w:val="24"/>
          <w:highlight w:val="none"/>
          <w:u w:val="single"/>
        </w:rPr>
      </w:pPr>
      <w:r>
        <w:rPr>
          <w:rFonts w:hint="eastAsia" w:ascii="宋体" w:hAnsi="宋体" w:eastAsia="宋体"/>
          <w:sz w:val="24"/>
          <w:szCs w:val="24"/>
          <w:highlight w:val="none"/>
        </w:rPr>
        <w:t>法定代表人或者委托代理人（签字或者电子签名）：</w:t>
      </w:r>
      <w:r>
        <w:rPr>
          <w:rFonts w:hint="eastAsia" w:ascii="宋体" w:hAnsi="宋体" w:eastAsia="宋体"/>
          <w:sz w:val="24"/>
          <w:szCs w:val="24"/>
          <w:highlight w:val="none"/>
          <w:u w:val="single"/>
        </w:rPr>
        <w:t>　　　　　</w:t>
      </w:r>
    </w:p>
    <w:p w14:paraId="2BBF138B">
      <w:pPr>
        <w:spacing w:line="360" w:lineRule="auto"/>
        <w:ind w:right="480"/>
        <w:contextualSpacing/>
        <w:jc w:val="left"/>
        <w:rPr>
          <w:rFonts w:hint="eastAsia" w:ascii="宋体" w:hAnsi="宋体"/>
          <w:sz w:val="24"/>
          <w:szCs w:val="20"/>
          <w:highlight w:val="none"/>
        </w:rPr>
      </w:pPr>
      <w:r>
        <w:rPr>
          <w:rFonts w:hint="eastAsia" w:ascii="宋体" w:hAnsi="宋体" w:cs="Arial"/>
          <w:sz w:val="24"/>
          <w:highlight w:val="none"/>
        </w:rPr>
        <w:t xml:space="preserve">投标人名称（电子签章）： </w:t>
      </w:r>
      <w:r>
        <w:rPr>
          <w:rFonts w:hint="eastAsia" w:ascii="宋体" w:hAnsi="宋体"/>
          <w:sz w:val="24"/>
          <w:highlight w:val="none"/>
          <w:u w:val="single"/>
        </w:rPr>
        <w:t xml:space="preserve">                </w:t>
      </w:r>
      <w:r>
        <w:rPr>
          <w:rFonts w:hint="eastAsia" w:ascii="宋体" w:hAnsi="宋体"/>
          <w:sz w:val="24"/>
          <w:highlight w:val="none"/>
        </w:rPr>
        <w:t xml:space="preserve">                                                               年    月    日</w:t>
      </w:r>
    </w:p>
    <w:p w14:paraId="2C4DC257">
      <w:pPr>
        <w:snapToGrid w:val="0"/>
        <w:spacing w:before="50"/>
        <w:ind w:firstLine="480" w:firstLineChars="200"/>
        <w:jc w:val="left"/>
        <w:rPr>
          <w:rFonts w:hint="eastAsia" w:ascii="宋体" w:hAnsi="宋体"/>
          <w:sz w:val="24"/>
          <w:szCs w:val="20"/>
          <w:highlight w:val="none"/>
        </w:rPr>
      </w:pPr>
    </w:p>
    <w:p w14:paraId="0418D421">
      <w:pPr>
        <w:snapToGrid w:val="0"/>
        <w:spacing w:before="50"/>
        <w:jc w:val="left"/>
        <w:rPr>
          <w:rFonts w:hint="eastAsia" w:ascii="宋体" w:hAnsi="宋体"/>
          <w:sz w:val="24"/>
          <w:highlight w:val="none"/>
        </w:rPr>
      </w:pPr>
    </w:p>
    <w:p w14:paraId="0D75EA5A">
      <w:pPr>
        <w:snapToGrid w:val="0"/>
        <w:spacing w:before="120" w:beforeLines="50"/>
        <w:rPr>
          <w:rFonts w:ascii="宋体" w:hAnsi="宋体"/>
          <w:sz w:val="24"/>
          <w:szCs w:val="20"/>
          <w:highlight w:val="none"/>
        </w:rPr>
        <w:sectPr>
          <w:pgSz w:w="11906" w:h="16838"/>
          <w:pgMar w:top="1440" w:right="1797" w:bottom="1440" w:left="1797" w:header="851" w:footer="992" w:gutter="0"/>
          <w:cols w:space="720" w:num="1"/>
          <w:docGrid w:linePitch="312" w:charSpace="0"/>
        </w:sectPr>
      </w:pPr>
    </w:p>
    <w:p w14:paraId="4267C195">
      <w:pPr>
        <w:snapToGrid w:val="0"/>
        <w:spacing w:before="120" w:beforeLines="50" w:after="50"/>
        <w:ind w:left="142"/>
        <w:jc w:val="left"/>
        <w:rPr>
          <w:rFonts w:hint="eastAsia" w:ascii="宋体" w:hAnsi="宋体"/>
          <w:b/>
          <w:sz w:val="24"/>
          <w:highlight w:val="none"/>
        </w:rPr>
      </w:pPr>
      <w:r>
        <w:rPr>
          <w:rFonts w:ascii="宋体" w:hAnsi="宋体"/>
          <w:b/>
          <w:sz w:val="24"/>
          <w:highlight w:val="none"/>
        </w:rPr>
        <w:t>8</w:t>
      </w:r>
      <w:r>
        <w:rPr>
          <w:rFonts w:hint="eastAsia" w:ascii="宋体" w:hAnsi="宋体"/>
          <w:b/>
          <w:sz w:val="24"/>
          <w:highlight w:val="none"/>
        </w:rPr>
        <w:t>.技术要求偏离表格式</w:t>
      </w:r>
    </w:p>
    <w:p w14:paraId="4EECA2A7">
      <w:pPr>
        <w:snapToGrid w:val="0"/>
        <w:spacing w:before="120" w:beforeLines="50" w:after="50"/>
        <w:ind w:left="142"/>
        <w:jc w:val="left"/>
        <w:rPr>
          <w:rFonts w:hint="eastAsia" w:ascii="宋体" w:hAnsi="宋体"/>
          <w:b/>
          <w:sz w:val="24"/>
          <w:highlight w:val="none"/>
        </w:rPr>
      </w:pPr>
    </w:p>
    <w:p w14:paraId="1FD81EF9">
      <w:pPr>
        <w:snapToGrid w:val="0"/>
        <w:spacing w:before="120" w:beforeLines="50" w:after="50"/>
        <w:ind w:left="142"/>
        <w:jc w:val="center"/>
        <w:rPr>
          <w:rFonts w:hint="eastAsia" w:ascii="宋体" w:hAnsi="宋体"/>
          <w:b/>
          <w:sz w:val="32"/>
          <w:szCs w:val="32"/>
          <w:highlight w:val="none"/>
        </w:rPr>
      </w:pPr>
      <w:r>
        <w:rPr>
          <w:rFonts w:hint="eastAsia" w:ascii="宋体" w:hAnsi="宋体"/>
          <w:b/>
          <w:sz w:val="32"/>
          <w:szCs w:val="32"/>
          <w:highlight w:val="none"/>
        </w:rPr>
        <w:t>技术要求偏离表</w:t>
      </w:r>
    </w:p>
    <w:tbl>
      <w:tblPr>
        <w:tblStyle w:val="1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2077"/>
        <w:gridCol w:w="1938"/>
        <w:gridCol w:w="1934"/>
      </w:tblGrid>
      <w:tr w14:paraId="262D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26B793A5">
            <w:pPr>
              <w:pStyle w:val="12"/>
              <w:spacing w:line="400" w:lineRule="exact"/>
              <w:jc w:val="center"/>
              <w:rPr>
                <w:rFonts w:hint="eastAsia" w:hAnsi="宋体" w:cs="Courier New"/>
                <w:kern w:val="2"/>
                <w:sz w:val="24"/>
                <w:szCs w:val="24"/>
                <w:highlight w:val="none"/>
              </w:rPr>
            </w:pPr>
            <w:r>
              <w:rPr>
                <w:rFonts w:hint="eastAsia" w:hAnsi="宋体" w:cs="Courier New"/>
                <w:kern w:val="2"/>
                <w:sz w:val="24"/>
                <w:szCs w:val="24"/>
                <w:highlight w:val="none"/>
              </w:rPr>
              <w:t>项号</w:t>
            </w:r>
          </w:p>
        </w:tc>
        <w:tc>
          <w:tcPr>
            <w:tcW w:w="2143" w:type="dxa"/>
            <w:noWrap w:val="0"/>
            <w:vAlign w:val="center"/>
          </w:tcPr>
          <w:p w14:paraId="6508F807">
            <w:pPr>
              <w:pStyle w:val="12"/>
              <w:spacing w:line="400" w:lineRule="exact"/>
              <w:jc w:val="center"/>
              <w:rPr>
                <w:rFonts w:hint="eastAsia" w:hAnsi="宋体" w:cs="Courier New"/>
                <w:kern w:val="2"/>
                <w:sz w:val="24"/>
                <w:szCs w:val="24"/>
                <w:highlight w:val="none"/>
              </w:rPr>
            </w:pPr>
            <w:r>
              <w:rPr>
                <w:rFonts w:hint="eastAsia" w:hAnsi="宋体" w:cs="Courier New"/>
                <w:kern w:val="2"/>
                <w:sz w:val="24"/>
                <w:szCs w:val="24"/>
                <w:highlight w:val="none"/>
              </w:rPr>
              <w:t>标的名称</w:t>
            </w:r>
          </w:p>
        </w:tc>
        <w:tc>
          <w:tcPr>
            <w:tcW w:w="2077" w:type="dxa"/>
            <w:noWrap w:val="0"/>
            <w:vAlign w:val="center"/>
          </w:tcPr>
          <w:p w14:paraId="1BE1E042">
            <w:pPr>
              <w:pStyle w:val="12"/>
              <w:spacing w:line="400" w:lineRule="exact"/>
              <w:jc w:val="center"/>
              <w:rPr>
                <w:rFonts w:hint="eastAsia" w:hAnsi="宋体" w:cs="Courier New"/>
                <w:kern w:val="2"/>
                <w:sz w:val="24"/>
                <w:szCs w:val="24"/>
                <w:highlight w:val="none"/>
              </w:rPr>
            </w:pPr>
            <w:r>
              <w:rPr>
                <w:rFonts w:hint="eastAsia" w:hAnsi="宋体" w:cs="Courier New"/>
                <w:kern w:val="2"/>
                <w:sz w:val="24"/>
                <w:szCs w:val="24"/>
                <w:highlight w:val="none"/>
              </w:rPr>
              <w:t>技术要求及需求</w:t>
            </w:r>
          </w:p>
        </w:tc>
        <w:tc>
          <w:tcPr>
            <w:tcW w:w="1938" w:type="dxa"/>
            <w:noWrap w:val="0"/>
            <w:vAlign w:val="center"/>
          </w:tcPr>
          <w:p w14:paraId="21DCF732">
            <w:pPr>
              <w:pStyle w:val="12"/>
              <w:spacing w:line="400" w:lineRule="exact"/>
              <w:jc w:val="center"/>
              <w:rPr>
                <w:rFonts w:hint="eastAsia" w:hAnsi="宋体" w:cs="Courier New"/>
                <w:kern w:val="2"/>
                <w:sz w:val="24"/>
                <w:szCs w:val="24"/>
                <w:highlight w:val="none"/>
              </w:rPr>
            </w:pPr>
            <w:r>
              <w:rPr>
                <w:rFonts w:hint="eastAsia" w:hAnsi="宋体" w:cs="Courier New"/>
                <w:kern w:val="2"/>
                <w:sz w:val="24"/>
                <w:szCs w:val="24"/>
                <w:highlight w:val="none"/>
              </w:rPr>
              <w:t>投标响应</w:t>
            </w:r>
          </w:p>
        </w:tc>
        <w:tc>
          <w:tcPr>
            <w:tcW w:w="1934" w:type="dxa"/>
            <w:noWrap w:val="0"/>
            <w:vAlign w:val="center"/>
          </w:tcPr>
          <w:p w14:paraId="7B1859D8">
            <w:pPr>
              <w:pStyle w:val="12"/>
              <w:spacing w:line="400" w:lineRule="exact"/>
              <w:jc w:val="center"/>
              <w:rPr>
                <w:rFonts w:hint="eastAsia" w:hAnsi="宋体" w:cs="Courier New"/>
                <w:kern w:val="2"/>
                <w:sz w:val="24"/>
                <w:szCs w:val="24"/>
                <w:highlight w:val="none"/>
              </w:rPr>
            </w:pPr>
            <w:r>
              <w:rPr>
                <w:rFonts w:hint="eastAsia" w:hAnsi="宋体" w:cs="Courier New"/>
                <w:kern w:val="2"/>
                <w:sz w:val="24"/>
                <w:szCs w:val="24"/>
                <w:highlight w:val="none"/>
              </w:rPr>
              <w:t>偏离说明</w:t>
            </w:r>
          </w:p>
        </w:tc>
      </w:tr>
      <w:tr w14:paraId="3751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FA8301F">
            <w:pPr>
              <w:pStyle w:val="12"/>
              <w:spacing w:line="600" w:lineRule="exact"/>
              <w:jc w:val="center"/>
              <w:rPr>
                <w:rFonts w:hint="eastAsia" w:hAnsi="宋体" w:cs="Courier New"/>
                <w:kern w:val="2"/>
                <w:sz w:val="24"/>
                <w:szCs w:val="24"/>
                <w:highlight w:val="none"/>
              </w:rPr>
            </w:pPr>
          </w:p>
        </w:tc>
        <w:tc>
          <w:tcPr>
            <w:tcW w:w="2143" w:type="dxa"/>
            <w:noWrap w:val="0"/>
            <w:vAlign w:val="center"/>
          </w:tcPr>
          <w:p w14:paraId="0E66592F">
            <w:pPr>
              <w:pStyle w:val="12"/>
              <w:spacing w:line="600" w:lineRule="exact"/>
              <w:jc w:val="center"/>
              <w:rPr>
                <w:rFonts w:hint="eastAsia" w:hAnsi="宋体" w:cs="Courier New"/>
                <w:kern w:val="2"/>
                <w:sz w:val="24"/>
                <w:szCs w:val="24"/>
                <w:highlight w:val="none"/>
              </w:rPr>
            </w:pPr>
          </w:p>
        </w:tc>
        <w:tc>
          <w:tcPr>
            <w:tcW w:w="2077" w:type="dxa"/>
            <w:noWrap w:val="0"/>
            <w:vAlign w:val="center"/>
          </w:tcPr>
          <w:p w14:paraId="4AE83523">
            <w:pPr>
              <w:pStyle w:val="12"/>
              <w:spacing w:line="600" w:lineRule="exact"/>
              <w:jc w:val="center"/>
              <w:rPr>
                <w:rFonts w:hint="eastAsia" w:hAnsi="宋体" w:cs="Courier New"/>
                <w:kern w:val="2"/>
                <w:sz w:val="24"/>
                <w:szCs w:val="24"/>
                <w:highlight w:val="none"/>
              </w:rPr>
            </w:pPr>
          </w:p>
        </w:tc>
        <w:tc>
          <w:tcPr>
            <w:tcW w:w="1938" w:type="dxa"/>
            <w:noWrap w:val="0"/>
            <w:vAlign w:val="center"/>
          </w:tcPr>
          <w:p w14:paraId="69E3AB42">
            <w:pPr>
              <w:pStyle w:val="12"/>
              <w:spacing w:line="600" w:lineRule="exact"/>
              <w:jc w:val="center"/>
              <w:rPr>
                <w:rFonts w:hint="eastAsia" w:hAnsi="宋体" w:cs="Courier New"/>
                <w:kern w:val="2"/>
                <w:sz w:val="24"/>
                <w:szCs w:val="24"/>
                <w:highlight w:val="none"/>
              </w:rPr>
            </w:pPr>
          </w:p>
        </w:tc>
        <w:tc>
          <w:tcPr>
            <w:tcW w:w="1934" w:type="dxa"/>
            <w:noWrap w:val="0"/>
            <w:vAlign w:val="center"/>
          </w:tcPr>
          <w:p w14:paraId="557D57A1">
            <w:pPr>
              <w:pStyle w:val="12"/>
              <w:spacing w:line="600" w:lineRule="exact"/>
              <w:jc w:val="center"/>
              <w:rPr>
                <w:rFonts w:hint="eastAsia" w:hAnsi="宋体" w:cs="Courier New"/>
                <w:kern w:val="2"/>
                <w:sz w:val="24"/>
                <w:szCs w:val="24"/>
                <w:highlight w:val="none"/>
              </w:rPr>
            </w:pPr>
          </w:p>
        </w:tc>
      </w:tr>
      <w:tr w14:paraId="32EE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945F265">
            <w:pPr>
              <w:pStyle w:val="12"/>
              <w:spacing w:line="600" w:lineRule="exact"/>
              <w:rPr>
                <w:rFonts w:hint="eastAsia" w:hAnsi="宋体" w:cs="Courier New"/>
                <w:kern w:val="2"/>
                <w:sz w:val="24"/>
                <w:szCs w:val="24"/>
                <w:highlight w:val="none"/>
              </w:rPr>
            </w:pPr>
          </w:p>
        </w:tc>
        <w:tc>
          <w:tcPr>
            <w:tcW w:w="2143" w:type="dxa"/>
            <w:noWrap w:val="0"/>
            <w:vAlign w:val="top"/>
          </w:tcPr>
          <w:p w14:paraId="74E6C057">
            <w:pPr>
              <w:pStyle w:val="12"/>
              <w:spacing w:line="600" w:lineRule="exact"/>
              <w:rPr>
                <w:rFonts w:hint="eastAsia" w:hAnsi="宋体" w:cs="Courier New"/>
                <w:kern w:val="2"/>
                <w:sz w:val="24"/>
                <w:szCs w:val="24"/>
                <w:highlight w:val="none"/>
              </w:rPr>
            </w:pPr>
          </w:p>
        </w:tc>
        <w:tc>
          <w:tcPr>
            <w:tcW w:w="2077" w:type="dxa"/>
            <w:noWrap w:val="0"/>
            <w:vAlign w:val="top"/>
          </w:tcPr>
          <w:p w14:paraId="249B87BB">
            <w:pPr>
              <w:pStyle w:val="12"/>
              <w:spacing w:line="600" w:lineRule="exact"/>
              <w:rPr>
                <w:rFonts w:hint="eastAsia" w:hAnsi="宋体" w:cs="Courier New"/>
                <w:kern w:val="2"/>
                <w:sz w:val="24"/>
                <w:szCs w:val="24"/>
                <w:highlight w:val="none"/>
              </w:rPr>
            </w:pPr>
          </w:p>
        </w:tc>
        <w:tc>
          <w:tcPr>
            <w:tcW w:w="1938" w:type="dxa"/>
            <w:noWrap w:val="0"/>
            <w:vAlign w:val="top"/>
          </w:tcPr>
          <w:p w14:paraId="4CB82FFB">
            <w:pPr>
              <w:pStyle w:val="12"/>
              <w:spacing w:line="600" w:lineRule="exact"/>
              <w:rPr>
                <w:rFonts w:hint="eastAsia" w:hAnsi="宋体" w:cs="Courier New"/>
                <w:kern w:val="2"/>
                <w:sz w:val="24"/>
                <w:szCs w:val="24"/>
                <w:highlight w:val="none"/>
              </w:rPr>
            </w:pPr>
          </w:p>
        </w:tc>
        <w:tc>
          <w:tcPr>
            <w:tcW w:w="1934" w:type="dxa"/>
            <w:noWrap w:val="0"/>
            <w:vAlign w:val="top"/>
          </w:tcPr>
          <w:p w14:paraId="622341FD">
            <w:pPr>
              <w:pStyle w:val="12"/>
              <w:spacing w:line="600" w:lineRule="exact"/>
              <w:rPr>
                <w:rFonts w:hint="eastAsia" w:hAnsi="宋体" w:cs="Courier New"/>
                <w:kern w:val="2"/>
                <w:sz w:val="24"/>
                <w:szCs w:val="24"/>
                <w:highlight w:val="none"/>
              </w:rPr>
            </w:pPr>
          </w:p>
        </w:tc>
      </w:tr>
      <w:tr w14:paraId="31A5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FE785A8">
            <w:pPr>
              <w:pStyle w:val="12"/>
              <w:spacing w:line="600" w:lineRule="exact"/>
              <w:rPr>
                <w:rFonts w:hint="eastAsia" w:hAnsi="宋体" w:cs="Courier New"/>
                <w:kern w:val="2"/>
                <w:sz w:val="24"/>
                <w:szCs w:val="24"/>
                <w:highlight w:val="none"/>
              </w:rPr>
            </w:pPr>
          </w:p>
        </w:tc>
        <w:tc>
          <w:tcPr>
            <w:tcW w:w="2143" w:type="dxa"/>
            <w:noWrap w:val="0"/>
            <w:vAlign w:val="top"/>
          </w:tcPr>
          <w:p w14:paraId="0C5C4E08">
            <w:pPr>
              <w:pStyle w:val="12"/>
              <w:spacing w:line="600" w:lineRule="exact"/>
              <w:rPr>
                <w:rFonts w:hint="eastAsia" w:hAnsi="宋体" w:cs="Courier New"/>
                <w:kern w:val="2"/>
                <w:sz w:val="24"/>
                <w:szCs w:val="24"/>
                <w:highlight w:val="none"/>
              </w:rPr>
            </w:pPr>
          </w:p>
        </w:tc>
        <w:tc>
          <w:tcPr>
            <w:tcW w:w="2077" w:type="dxa"/>
            <w:noWrap w:val="0"/>
            <w:vAlign w:val="top"/>
          </w:tcPr>
          <w:p w14:paraId="2E02EF93">
            <w:pPr>
              <w:pStyle w:val="12"/>
              <w:spacing w:line="600" w:lineRule="exact"/>
              <w:rPr>
                <w:rFonts w:hint="eastAsia" w:hAnsi="宋体" w:cs="Courier New"/>
                <w:kern w:val="2"/>
                <w:sz w:val="24"/>
                <w:szCs w:val="24"/>
                <w:highlight w:val="none"/>
              </w:rPr>
            </w:pPr>
          </w:p>
        </w:tc>
        <w:tc>
          <w:tcPr>
            <w:tcW w:w="1938" w:type="dxa"/>
            <w:noWrap w:val="0"/>
            <w:vAlign w:val="top"/>
          </w:tcPr>
          <w:p w14:paraId="0DC47637">
            <w:pPr>
              <w:pStyle w:val="12"/>
              <w:spacing w:line="600" w:lineRule="exact"/>
              <w:rPr>
                <w:rFonts w:hint="eastAsia" w:hAnsi="宋体" w:cs="Courier New"/>
                <w:kern w:val="2"/>
                <w:sz w:val="24"/>
                <w:szCs w:val="24"/>
                <w:highlight w:val="none"/>
              </w:rPr>
            </w:pPr>
          </w:p>
        </w:tc>
        <w:tc>
          <w:tcPr>
            <w:tcW w:w="1934" w:type="dxa"/>
            <w:noWrap w:val="0"/>
            <w:vAlign w:val="top"/>
          </w:tcPr>
          <w:p w14:paraId="05626D0D">
            <w:pPr>
              <w:pStyle w:val="12"/>
              <w:spacing w:line="600" w:lineRule="exact"/>
              <w:rPr>
                <w:rFonts w:hint="eastAsia" w:hAnsi="宋体" w:cs="Courier New"/>
                <w:kern w:val="2"/>
                <w:sz w:val="24"/>
                <w:szCs w:val="24"/>
                <w:highlight w:val="none"/>
              </w:rPr>
            </w:pPr>
          </w:p>
        </w:tc>
      </w:tr>
      <w:tr w14:paraId="6ED9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AE22767">
            <w:pPr>
              <w:pStyle w:val="12"/>
              <w:spacing w:line="600" w:lineRule="exact"/>
              <w:rPr>
                <w:rFonts w:hint="eastAsia" w:hAnsi="宋体" w:cs="Courier New"/>
                <w:kern w:val="2"/>
                <w:sz w:val="24"/>
                <w:szCs w:val="24"/>
                <w:highlight w:val="none"/>
              </w:rPr>
            </w:pPr>
          </w:p>
        </w:tc>
        <w:tc>
          <w:tcPr>
            <w:tcW w:w="2143" w:type="dxa"/>
            <w:noWrap w:val="0"/>
            <w:vAlign w:val="top"/>
          </w:tcPr>
          <w:p w14:paraId="7B3B7EB7">
            <w:pPr>
              <w:pStyle w:val="12"/>
              <w:spacing w:line="600" w:lineRule="exact"/>
              <w:rPr>
                <w:rFonts w:hint="eastAsia" w:hAnsi="宋体" w:cs="Courier New"/>
                <w:kern w:val="2"/>
                <w:sz w:val="24"/>
                <w:szCs w:val="24"/>
                <w:highlight w:val="none"/>
              </w:rPr>
            </w:pPr>
          </w:p>
        </w:tc>
        <w:tc>
          <w:tcPr>
            <w:tcW w:w="2077" w:type="dxa"/>
            <w:noWrap w:val="0"/>
            <w:vAlign w:val="top"/>
          </w:tcPr>
          <w:p w14:paraId="6C5FC752">
            <w:pPr>
              <w:pStyle w:val="12"/>
              <w:spacing w:line="600" w:lineRule="exact"/>
              <w:rPr>
                <w:rFonts w:hint="eastAsia" w:hAnsi="宋体" w:cs="Courier New"/>
                <w:kern w:val="2"/>
                <w:sz w:val="24"/>
                <w:szCs w:val="24"/>
                <w:highlight w:val="none"/>
              </w:rPr>
            </w:pPr>
          </w:p>
        </w:tc>
        <w:tc>
          <w:tcPr>
            <w:tcW w:w="1938" w:type="dxa"/>
            <w:noWrap w:val="0"/>
            <w:vAlign w:val="top"/>
          </w:tcPr>
          <w:p w14:paraId="3AEDA7D9">
            <w:pPr>
              <w:pStyle w:val="12"/>
              <w:spacing w:line="600" w:lineRule="exact"/>
              <w:rPr>
                <w:rFonts w:hint="eastAsia" w:hAnsi="宋体" w:cs="Courier New"/>
                <w:kern w:val="2"/>
                <w:sz w:val="24"/>
                <w:szCs w:val="24"/>
                <w:highlight w:val="none"/>
              </w:rPr>
            </w:pPr>
          </w:p>
        </w:tc>
        <w:tc>
          <w:tcPr>
            <w:tcW w:w="1934" w:type="dxa"/>
            <w:noWrap w:val="0"/>
            <w:vAlign w:val="top"/>
          </w:tcPr>
          <w:p w14:paraId="07A97E19">
            <w:pPr>
              <w:pStyle w:val="12"/>
              <w:spacing w:line="600" w:lineRule="exact"/>
              <w:rPr>
                <w:rFonts w:hint="eastAsia" w:hAnsi="宋体" w:cs="Courier New"/>
                <w:kern w:val="2"/>
                <w:sz w:val="24"/>
                <w:szCs w:val="24"/>
                <w:highlight w:val="none"/>
              </w:rPr>
            </w:pPr>
          </w:p>
        </w:tc>
      </w:tr>
      <w:tr w14:paraId="7A1C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3911808">
            <w:pPr>
              <w:pStyle w:val="12"/>
              <w:spacing w:line="600" w:lineRule="exact"/>
              <w:rPr>
                <w:rFonts w:hint="eastAsia" w:hAnsi="宋体" w:cs="Courier New"/>
                <w:kern w:val="2"/>
                <w:sz w:val="24"/>
                <w:szCs w:val="24"/>
                <w:highlight w:val="none"/>
              </w:rPr>
            </w:pPr>
          </w:p>
        </w:tc>
        <w:tc>
          <w:tcPr>
            <w:tcW w:w="2143" w:type="dxa"/>
            <w:noWrap w:val="0"/>
            <w:vAlign w:val="top"/>
          </w:tcPr>
          <w:p w14:paraId="18A3B49D">
            <w:pPr>
              <w:pStyle w:val="12"/>
              <w:spacing w:line="600" w:lineRule="exact"/>
              <w:rPr>
                <w:rFonts w:hint="eastAsia" w:hAnsi="宋体" w:cs="Courier New"/>
                <w:kern w:val="2"/>
                <w:sz w:val="24"/>
                <w:szCs w:val="24"/>
                <w:highlight w:val="none"/>
              </w:rPr>
            </w:pPr>
          </w:p>
        </w:tc>
        <w:tc>
          <w:tcPr>
            <w:tcW w:w="2077" w:type="dxa"/>
            <w:noWrap w:val="0"/>
            <w:vAlign w:val="top"/>
          </w:tcPr>
          <w:p w14:paraId="11D1749E">
            <w:pPr>
              <w:pStyle w:val="12"/>
              <w:spacing w:line="600" w:lineRule="exact"/>
              <w:rPr>
                <w:rFonts w:hint="eastAsia" w:hAnsi="宋体" w:cs="Courier New"/>
                <w:kern w:val="2"/>
                <w:sz w:val="24"/>
                <w:szCs w:val="24"/>
                <w:highlight w:val="none"/>
              </w:rPr>
            </w:pPr>
          </w:p>
        </w:tc>
        <w:tc>
          <w:tcPr>
            <w:tcW w:w="1938" w:type="dxa"/>
            <w:noWrap w:val="0"/>
            <w:vAlign w:val="top"/>
          </w:tcPr>
          <w:p w14:paraId="17C5357A">
            <w:pPr>
              <w:pStyle w:val="12"/>
              <w:spacing w:line="600" w:lineRule="exact"/>
              <w:rPr>
                <w:rFonts w:hint="eastAsia" w:hAnsi="宋体" w:cs="Courier New"/>
                <w:kern w:val="2"/>
                <w:sz w:val="24"/>
                <w:szCs w:val="24"/>
                <w:highlight w:val="none"/>
              </w:rPr>
            </w:pPr>
          </w:p>
        </w:tc>
        <w:tc>
          <w:tcPr>
            <w:tcW w:w="1934" w:type="dxa"/>
            <w:noWrap w:val="0"/>
            <w:vAlign w:val="top"/>
          </w:tcPr>
          <w:p w14:paraId="280FFDE6">
            <w:pPr>
              <w:pStyle w:val="12"/>
              <w:spacing w:line="600" w:lineRule="exact"/>
              <w:rPr>
                <w:rFonts w:hint="eastAsia" w:hAnsi="宋体" w:cs="Courier New"/>
                <w:kern w:val="2"/>
                <w:sz w:val="24"/>
                <w:szCs w:val="24"/>
                <w:highlight w:val="none"/>
              </w:rPr>
            </w:pPr>
          </w:p>
        </w:tc>
      </w:tr>
      <w:tr w14:paraId="5B6D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EF7580C">
            <w:pPr>
              <w:pStyle w:val="12"/>
              <w:spacing w:line="600" w:lineRule="exact"/>
              <w:rPr>
                <w:rFonts w:hint="eastAsia" w:hAnsi="宋体" w:cs="Courier New"/>
                <w:kern w:val="2"/>
                <w:sz w:val="24"/>
                <w:szCs w:val="24"/>
                <w:highlight w:val="none"/>
              </w:rPr>
            </w:pPr>
          </w:p>
        </w:tc>
        <w:tc>
          <w:tcPr>
            <w:tcW w:w="2143" w:type="dxa"/>
            <w:noWrap w:val="0"/>
            <w:vAlign w:val="top"/>
          </w:tcPr>
          <w:p w14:paraId="7D084FA9">
            <w:pPr>
              <w:pStyle w:val="12"/>
              <w:spacing w:line="600" w:lineRule="exact"/>
              <w:rPr>
                <w:rFonts w:hint="eastAsia" w:hAnsi="宋体" w:cs="Courier New"/>
                <w:kern w:val="2"/>
                <w:sz w:val="24"/>
                <w:szCs w:val="24"/>
                <w:highlight w:val="none"/>
              </w:rPr>
            </w:pPr>
          </w:p>
        </w:tc>
        <w:tc>
          <w:tcPr>
            <w:tcW w:w="2077" w:type="dxa"/>
            <w:noWrap w:val="0"/>
            <w:vAlign w:val="top"/>
          </w:tcPr>
          <w:p w14:paraId="76596146">
            <w:pPr>
              <w:pStyle w:val="12"/>
              <w:spacing w:line="600" w:lineRule="exact"/>
              <w:rPr>
                <w:rFonts w:hint="eastAsia" w:hAnsi="宋体" w:cs="Courier New"/>
                <w:kern w:val="2"/>
                <w:sz w:val="24"/>
                <w:szCs w:val="24"/>
                <w:highlight w:val="none"/>
              </w:rPr>
            </w:pPr>
          </w:p>
        </w:tc>
        <w:tc>
          <w:tcPr>
            <w:tcW w:w="1938" w:type="dxa"/>
            <w:noWrap w:val="0"/>
            <w:vAlign w:val="top"/>
          </w:tcPr>
          <w:p w14:paraId="2225F6F2">
            <w:pPr>
              <w:pStyle w:val="12"/>
              <w:spacing w:line="600" w:lineRule="exact"/>
              <w:rPr>
                <w:rFonts w:hint="eastAsia" w:hAnsi="宋体" w:cs="Courier New"/>
                <w:kern w:val="2"/>
                <w:sz w:val="24"/>
                <w:szCs w:val="24"/>
                <w:highlight w:val="none"/>
              </w:rPr>
            </w:pPr>
          </w:p>
        </w:tc>
        <w:tc>
          <w:tcPr>
            <w:tcW w:w="1934" w:type="dxa"/>
            <w:noWrap w:val="0"/>
            <w:vAlign w:val="top"/>
          </w:tcPr>
          <w:p w14:paraId="6BF40E00">
            <w:pPr>
              <w:pStyle w:val="12"/>
              <w:spacing w:line="600" w:lineRule="exact"/>
              <w:rPr>
                <w:rFonts w:hint="eastAsia" w:hAnsi="宋体" w:cs="Courier New"/>
                <w:kern w:val="2"/>
                <w:sz w:val="24"/>
                <w:szCs w:val="24"/>
                <w:highlight w:val="none"/>
              </w:rPr>
            </w:pPr>
          </w:p>
        </w:tc>
      </w:tr>
      <w:tr w14:paraId="3B1F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04D31C9">
            <w:pPr>
              <w:pStyle w:val="12"/>
              <w:spacing w:line="600" w:lineRule="exact"/>
              <w:rPr>
                <w:rFonts w:hint="eastAsia" w:hAnsi="宋体" w:cs="Courier New"/>
                <w:kern w:val="2"/>
                <w:sz w:val="24"/>
                <w:szCs w:val="24"/>
                <w:highlight w:val="none"/>
              </w:rPr>
            </w:pPr>
          </w:p>
        </w:tc>
        <w:tc>
          <w:tcPr>
            <w:tcW w:w="2143" w:type="dxa"/>
            <w:noWrap w:val="0"/>
            <w:vAlign w:val="top"/>
          </w:tcPr>
          <w:p w14:paraId="71B9E759">
            <w:pPr>
              <w:pStyle w:val="12"/>
              <w:spacing w:line="600" w:lineRule="exact"/>
              <w:rPr>
                <w:rFonts w:hint="eastAsia" w:hAnsi="宋体" w:cs="Courier New"/>
                <w:kern w:val="2"/>
                <w:sz w:val="24"/>
                <w:szCs w:val="24"/>
                <w:highlight w:val="none"/>
              </w:rPr>
            </w:pPr>
          </w:p>
        </w:tc>
        <w:tc>
          <w:tcPr>
            <w:tcW w:w="2077" w:type="dxa"/>
            <w:noWrap w:val="0"/>
            <w:vAlign w:val="top"/>
          </w:tcPr>
          <w:p w14:paraId="1A63C2CD">
            <w:pPr>
              <w:pStyle w:val="12"/>
              <w:spacing w:line="600" w:lineRule="exact"/>
              <w:rPr>
                <w:rFonts w:hint="eastAsia" w:hAnsi="宋体" w:cs="Courier New"/>
                <w:kern w:val="2"/>
                <w:sz w:val="24"/>
                <w:szCs w:val="24"/>
                <w:highlight w:val="none"/>
              </w:rPr>
            </w:pPr>
          </w:p>
        </w:tc>
        <w:tc>
          <w:tcPr>
            <w:tcW w:w="1938" w:type="dxa"/>
            <w:noWrap w:val="0"/>
            <w:vAlign w:val="top"/>
          </w:tcPr>
          <w:p w14:paraId="2E807E56">
            <w:pPr>
              <w:pStyle w:val="12"/>
              <w:spacing w:line="600" w:lineRule="exact"/>
              <w:rPr>
                <w:rFonts w:hint="eastAsia" w:hAnsi="宋体" w:cs="Courier New"/>
                <w:kern w:val="2"/>
                <w:sz w:val="24"/>
                <w:szCs w:val="24"/>
                <w:highlight w:val="none"/>
              </w:rPr>
            </w:pPr>
          </w:p>
        </w:tc>
        <w:tc>
          <w:tcPr>
            <w:tcW w:w="1934" w:type="dxa"/>
            <w:noWrap w:val="0"/>
            <w:vAlign w:val="top"/>
          </w:tcPr>
          <w:p w14:paraId="3BA2B226">
            <w:pPr>
              <w:pStyle w:val="12"/>
              <w:spacing w:line="600" w:lineRule="exact"/>
              <w:rPr>
                <w:rFonts w:hint="eastAsia" w:hAnsi="宋体" w:cs="Courier New"/>
                <w:kern w:val="2"/>
                <w:sz w:val="24"/>
                <w:szCs w:val="24"/>
                <w:highlight w:val="none"/>
              </w:rPr>
            </w:pPr>
          </w:p>
        </w:tc>
      </w:tr>
    </w:tbl>
    <w:p w14:paraId="0706C78B">
      <w:pPr>
        <w:pStyle w:val="10"/>
        <w:spacing w:line="360" w:lineRule="auto"/>
        <w:contextualSpacing/>
        <w:rPr>
          <w:rFonts w:hint="eastAsia" w:ascii="宋体" w:hAnsi="宋体"/>
          <w:highlight w:val="none"/>
        </w:rPr>
      </w:pPr>
      <w:r>
        <w:rPr>
          <w:rFonts w:hint="eastAsia" w:ascii="宋体" w:hAnsi="宋体"/>
          <w:highlight w:val="none"/>
        </w:rPr>
        <w:t>注：</w:t>
      </w:r>
    </w:p>
    <w:p w14:paraId="1C22ACE1">
      <w:pPr>
        <w:pStyle w:val="11"/>
        <w:spacing w:line="360" w:lineRule="auto"/>
        <w:ind w:firstLine="0" w:firstLineChars="0"/>
        <w:contextualSpacing/>
        <w:rPr>
          <w:rFonts w:hint="eastAsia" w:hAnsi="仿宋_GB2312" w:cs="仿宋_GB2312"/>
          <w:szCs w:val="32"/>
          <w:highlight w:val="none"/>
        </w:rPr>
      </w:pPr>
      <w:r>
        <w:rPr>
          <w:rFonts w:hint="eastAsia" w:ascii="宋体" w:hAnsi="宋体" w:eastAsia="宋体"/>
          <w:sz w:val="24"/>
          <w:szCs w:val="24"/>
          <w:highlight w:val="none"/>
        </w:rPr>
        <w:t>1. 说明：应对照招标文件“第二章 采购需求”中的技术要求及需求逐条作明确的投标响应，并作出偏离说明。</w:t>
      </w:r>
    </w:p>
    <w:p w14:paraId="4CD089DD">
      <w:pPr>
        <w:pStyle w:val="10"/>
        <w:spacing w:line="360" w:lineRule="auto"/>
        <w:contextualSpacing/>
        <w:rPr>
          <w:rFonts w:hint="eastAsia" w:ascii="宋体" w:hAnsi="宋体"/>
          <w:highlight w:val="none"/>
        </w:rPr>
      </w:pPr>
      <w:r>
        <w:rPr>
          <w:rFonts w:ascii="宋体" w:hAnsi="宋体"/>
          <w:b w:val="0"/>
          <w:bCs w:val="0"/>
          <w:highlight w:val="none"/>
        </w:rPr>
        <w:t>2.</w:t>
      </w:r>
      <w:r>
        <w:rPr>
          <w:rFonts w:hint="eastAsia" w:ascii="宋体" w:hAnsi="宋体"/>
          <w:b w:val="0"/>
          <w:bCs w:val="0"/>
          <w:highlight w:val="none"/>
        </w:rPr>
        <w:t>投标人应根据自身的承诺，对照招标文件要求，在“偏离说明”中注明“</w:t>
      </w:r>
      <w:r>
        <w:rPr>
          <w:rFonts w:hint="eastAsia" w:ascii="宋体" w:hAnsi="宋体"/>
          <w:highlight w:val="none"/>
        </w:rPr>
        <w:t>正偏离</w:t>
      </w:r>
      <w:r>
        <w:rPr>
          <w:rFonts w:hint="eastAsia" w:ascii="宋体" w:hAnsi="宋体"/>
          <w:b w:val="0"/>
          <w:bCs w:val="0"/>
          <w:highlight w:val="none"/>
        </w:rPr>
        <w:t>”、“</w:t>
      </w:r>
      <w:r>
        <w:rPr>
          <w:rFonts w:hint="eastAsia" w:ascii="宋体" w:hAnsi="宋体"/>
          <w:highlight w:val="none"/>
        </w:rPr>
        <w:t>负偏离</w:t>
      </w:r>
      <w:r>
        <w:rPr>
          <w:rFonts w:hint="eastAsia" w:ascii="宋体" w:hAnsi="宋体"/>
          <w:b w:val="0"/>
          <w:bCs w:val="0"/>
          <w:highlight w:val="none"/>
        </w:rPr>
        <w:t>”或者“</w:t>
      </w:r>
      <w:r>
        <w:rPr>
          <w:rFonts w:hint="eastAsia" w:ascii="宋体" w:hAnsi="宋体"/>
          <w:highlight w:val="none"/>
        </w:rPr>
        <w:t>无偏离</w:t>
      </w:r>
      <w:r>
        <w:rPr>
          <w:rFonts w:hint="eastAsia" w:ascii="宋体" w:hAnsi="宋体"/>
          <w:b w:val="0"/>
          <w:bCs w:val="0"/>
          <w:highlight w:val="none"/>
        </w:rPr>
        <w:t>”。既不属于“</w:t>
      </w:r>
      <w:r>
        <w:rPr>
          <w:rFonts w:hint="eastAsia" w:ascii="宋体" w:hAnsi="宋体"/>
          <w:highlight w:val="none"/>
        </w:rPr>
        <w:t>正偏离</w:t>
      </w:r>
      <w:r>
        <w:rPr>
          <w:rFonts w:hint="eastAsia" w:ascii="宋体" w:hAnsi="宋体"/>
          <w:b w:val="0"/>
          <w:bCs w:val="0"/>
          <w:highlight w:val="none"/>
        </w:rPr>
        <w:t>”也不属于“</w:t>
      </w:r>
      <w:r>
        <w:rPr>
          <w:rFonts w:hint="eastAsia" w:ascii="宋体" w:hAnsi="宋体"/>
          <w:highlight w:val="none"/>
        </w:rPr>
        <w:t>负偏离</w:t>
      </w:r>
      <w:r>
        <w:rPr>
          <w:rFonts w:hint="eastAsia" w:ascii="宋体" w:hAnsi="宋体"/>
          <w:b w:val="0"/>
          <w:bCs w:val="0"/>
          <w:highlight w:val="none"/>
        </w:rPr>
        <w:t>”即为“</w:t>
      </w:r>
      <w:r>
        <w:rPr>
          <w:rFonts w:hint="eastAsia" w:ascii="宋体" w:hAnsi="宋体"/>
          <w:highlight w:val="none"/>
        </w:rPr>
        <w:t>无偏离</w:t>
      </w:r>
      <w:r>
        <w:rPr>
          <w:rFonts w:hint="eastAsia" w:ascii="宋体" w:hAnsi="宋体"/>
          <w:b w:val="0"/>
          <w:bCs w:val="0"/>
          <w:highlight w:val="none"/>
        </w:rPr>
        <w:t>”。</w:t>
      </w:r>
    </w:p>
    <w:p w14:paraId="6575C4A2">
      <w:pPr>
        <w:pStyle w:val="10"/>
        <w:spacing w:line="360" w:lineRule="auto"/>
        <w:contextualSpacing/>
        <w:rPr>
          <w:rFonts w:hint="eastAsia" w:ascii="宋体" w:hAnsi="宋体"/>
          <w:spacing w:val="20"/>
          <w:highlight w:val="none"/>
        </w:rPr>
      </w:pPr>
    </w:p>
    <w:p w14:paraId="3DB40B34">
      <w:pPr>
        <w:spacing w:line="360" w:lineRule="auto"/>
        <w:contextualSpacing/>
        <w:rPr>
          <w:rFonts w:hint="eastAsia" w:ascii="宋体" w:hAnsi="宋体"/>
          <w:spacing w:val="20"/>
          <w:sz w:val="24"/>
          <w:highlight w:val="none"/>
          <w:u w:val="single"/>
        </w:rPr>
      </w:pPr>
      <w:r>
        <w:rPr>
          <w:rFonts w:hint="eastAsia" w:ascii="宋体" w:hAnsi="宋体"/>
          <w:sz w:val="24"/>
          <w:highlight w:val="none"/>
        </w:rPr>
        <w:t>法定代表人或者委托代理人</w:t>
      </w:r>
      <w:r>
        <w:rPr>
          <w:rFonts w:hint="eastAsia" w:ascii="宋体" w:hAnsi="宋体"/>
          <w:spacing w:val="20"/>
          <w:sz w:val="24"/>
          <w:highlight w:val="none"/>
        </w:rPr>
        <w:t>（签字或者电子签名）：</w:t>
      </w:r>
      <w:r>
        <w:rPr>
          <w:rFonts w:hint="eastAsia" w:ascii="宋体" w:hAnsi="宋体"/>
          <w:spacing w:val="20"/>
          <w:sz w:val="24"/>
          <w:highlight w:val="none"/>
          <w:u w:val="single"/>
        </w:rPr>
        <w:t xml:space="preserve">        </w:t>
      </w:r>
    </w:p>
    <w:p w14:paraId="7E96CAD6">
      <w:pPr>
        <w:spacing w:line="360" w:lineRule="auto"/>
        <w:contextualSpacing/>
        <w:rPr>
          <w:rFonts w:hint="eastAsia" w:ascii="宋体" w:hAnsi="宋体"/>
          <w:spacing w:val="20"/>
          <w:sz w:val="24"/>
          <w:highlight w:val="none"/>
        </w:rPr>
      </w:pPr>
      <w:r>
        <w:rPr>
          <w:rFonts w:hint="eastAsia" w:ascii="宋体" w:hAnsi="宋体"/>
          <w:spacing w:val="20"/>
          <w:sz w:val="24"/>
          <w:highlight w:val="none"/>
        </w:rPr>
        <w:t>投标人名称（电子签章）：</w:t>
      </w:r>
      <w:r>
        <w:rPr>
          <w:rFonts w:hint="eastAsia" w:ascii="宋体" w:hAnsi="宋体"/>
          <w:spacing w:val="20"/>
          <w:sz w:val="24"/>
          <w:highlight w:val="none"/>
          <w:u w:val="single"/>
        </w:rPr>
        <w:t xml:space="preserve">            </w:t>
      </w:r>
      <w:r>
        <w:rPr>
          <w:rFonts w:hint="eastAsia" w:ascii="宋体" w:hAnsi="宋体"/>
          <w:spacing w:val="20"/>
          <w:sz w:val="24"/>
          <w:highlight w:val="none"/>
        </w:rPr>
        <w:t xml:space="preserve">              </w:t>
      </w:r>
    </w:p>
    <w:p w14:paraId="4491A4EF">
      <w:pPr>
        <w:spacing w:line="360" w:lineRule="auto"/>
        <w:contextualSpacing/>
        <w:rPr>
          <w:rFonts w:hint="eastAsia" w:ascii="宋体" w:hAnsi="宋体"/>
          <w:sz w:val="24"/>
          <w:szCs w:val="20"/>
          <w:highlight w:val="none"/>
        </w:rPr>
      </w:pPr>
      <w:r>
        <w:rPr>
          <w:rFonts w:hint="eastAsia" w:ascii="宋体" w:hAnsi="宋体"/>
          <w:spacing w:val="20"/>
          <w:sz w:val="24"/>
          <w:highlight w:val="none"/>
        </w:rPr>
        <w:t>日  期：</w:t>
      </w:r>
      <w:r>
        <w:rPr>
          <w:rFonts w:hint="eastAsia" w:ascii="宋体" w:hAnsi="宋体"/>
          <w:spacing w:val="20"/>
          <w:sz w:val="24"/>
          <w:highlight w:val="none"/>
          <w:u w:val="single"/>
        </w:rPr>
        <w:t xml:space="preserve">          </w:t>
      </w:r>
    </w:p>
    <w:p w14:paraId="5612EE52">
      <w:pPr>
        <w:spacing w:line="360" w:lineRule="auto"/>
        <w:contextualSpacing/>
        <w:rPr>
          <w:rFonts w:hint="eastAsia" w:ascii="宋体" w:hAnsi="宋体"/>
          <w:spacing w:val="20"/>
          <w:sz w:val="24"/>
          <w:highlight w:val="none"/>
          <w:u w:val="single"/>
        </w:rPr>
      </w:pPr>
    </w:p>
    <w:p w14:paraId="6F8C5963">
      <w:pPr>
        <w:spacing w:line="360" w:lineRule="auto"/>
        <w:contextualSpacing/>
        <w:rPr>
          <w:rFonts w:hint="eastAsia" w:ascii="宋体" w:hAnsi="宋体"/>
          <w:sz w:val="24"/>
          <w:szCs w:val="20"/>
          <w:highlight w:val="none"/>
        </w:rPr>
      </w:pPr>
    </w:p>
    <w:p w14:paraId="6E9BFDEF">
      <w:pPr>
        <w:snapToGrid w:val="0"/>
        <w:spacing w:before="120" w:beforeLines="50" w:after="50"/>
        <w:ind w:left="142"/>
        <w:jc w:val="left"/>
        <w:rPr>
          <w:rFonts w:hint="eastAsia" w:ascii="宋体" w:hAnsi="宋体"/>
          <w:b/>
          <w:sz w:val="24"/>
          <w:highlight w:val="none"/>
        </w:rPr>
      </w:pPr>
      <w:r>
        <w:rPr>
          <w:rFonts w:ascii="宋体" w:hAnsi="宋体"/>
          <w:b/>
          <w:sz w:val="24"/>
          <w:highlight w:val="none"/>
        </w:rPr>
        <w:br w:type="page"/>
      </w:r>
      <w:r>
        <w:rPr>
          <w:rFonts w:ascii="宋体" w:hAnsi="宋体"/>
          <w:b/>
          <w:sz w:val="24"/>
          <w:highlight w:val="none"/>
        </w:rPr>
        <w:t>9</w:t>
      </w:r>
      <w:r>
        <w:rPr>
          <w:rFonts w:hint="eastAsia" w:ascii="宋体" w:hAnsi="宋体"/>
          <w:b/>
          <w:sz w:val="24"/>
          <w:highlight w:val="none"/>
        </w:rPr>
        <w:t>.项目实施人员一览表格式</w:t>
      </w:r>
    </w:p>
    <w:p w14:paraId="27C239BE">
      <w:pPr>
        <w:snapToGrid w:val="0"/>
        <w:spacing w:before="120" w:beforeLines="50" w:after="50"/>
        <w:ind w:left="142"/>
        <w:jc w:val="left"/>
        <w:rPr>
          <w:rFonts w:hint="eastAsia" w:ascii="宋体" w:hAnsi="宋体"/>
          <w:b/>
          <w:sz w:val="24"/>
          <w:highlight w:val="none"/>
        </w:rPr>
      </w:pPr>
    </w:p>
    <w:p w14:paraId="7D67479C">
      <w:pPr>
        <w:snapToGrid w:val="0"/>
        <w:spacing w:before="120" w:beforeLines="50" w:after="50"/>
        <w:ind w:left="142"/>
        <w:jc w:val="center"/>
        <w:rPr>
          <w:rFonts w:hint="eastAsia" w:ascii="宋体" w:hAnsi="宋体"/>
          <w:b/>
          <w:sz w:val="32"/>
          <w:szCs w:val="32"/>
          <w:highlight w:val="none"/>
        </w:rPr>
      </w:pPr>
      <w:r>
        <w:rPr>
          <w:rFonts w:hint="eastAsia" w:ascii="宋体" w:hAnsi="宋体"/>
          <w:b/>
          <w:sz w:val="32"/>
          <w:szCs w:val="32"/>
          <w:highlight w:val="none"/>
        </w:rPr>
        <w:t>项目实施人员一览表</w:t>
      </w:r>
    </w:p>
    <w:p w14:paraId="5DAF21ED">
      <w:pPr>
        <w:pStyle w:val="12"/>
        <w:rPr>
          <w:rFonts w:hint="eastAsia"/>
          <w:sz w:val="24"/>
          <w:szCs w:val="24"/>
          <w:highlight w:val="none"/>
        </w:rPr>
      </w:pPr>
      <w:r>
        <w:rPr>
          <w:rFonts w:hint="eastAsia"/>
          <w:sz w:val="24"/>
          <w:szCs w:val="24"/>
          <w:highlight w:val="none"/>
        </w:rPr>
        <w:t>所投分标：</w:t>
      </w:r>
      <w:r>
        <w:rPr>
          <w:rFonts w:hint="eastAsia"/>
          <w:sz w:val="24"/>
          <w:szCs w:val="24"/>
          <w:highlight w:val="none"/>
          <w:u w:val="single"/>
        </w:rPr>
        <w:t xml:space="preserve">     </w:t>
      </w:r>
      <w:r>
        <w:rPr>
          <w:rFonts w:hint="eastAsia"/>
          <w:sz w:val="24"/>
          <w:szCs w:val="24"/>
          <w:highlight w:val="none"/>
        </w:rPr>
        <w:t>分标</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696"/>
        <w:gridCol w:w="696"/>
        <w:gridCol w:w="696"/>
        <w:gridCol w:w="814"/>
        <w:gridCol w:w="1159"/>
        <w:gridCol w:w="1624"/>
        <w:gridCol w:w="1200"/>
        <w:gridCol w:w="1242"/>
      </w:tblGrid>
      <w:tr w14:paraId="3BDC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0"/>
            <w:vAlign w:val="center"/>
          </w:tcPr>
          <w:p w14:paraId="14AC8FC7">
            <w:pPr>
              <w:snapToGrid w:val="0"/>
              <w:spacing w:before="50" w:after="120" w:afterLines="50"/>
              <w:jc w:val="center"/>
              <w:rPr>
                <w:rFonts w:hint="eastAsia" w:ascii="宋体" w:hAnsi="宋体"/>
                <w:sz w:val="24"/>
                <w:szCs w:val="20"/>
                <w:highlight w:val="none"/>
              </w:rPr>
            </w:pPr>
            <w:r>
              <w:rPr>
                <w:rFonts w:hint="eastAsia" w:ascii="宋体" w:hAnsi="宋体"/>
                <w:sz w:val="24"/>
                <w:szCs w:val="20"/>
                <w:highlight w:val="none"/>
              </w:rPr>
              <w:t>姓名</w:t>
            </w:r>
          </w:p>
        </w:tc>
        <w:tc>
          <w:tcPr>
            <w:tcW w:w="281" w:type="pct"/>
            <w:noWrap w:val="0"/>
            <w:vAlign w:val="center"/>
          </w:tcPr>
          <w:p w14:paraId="09374F09">
            <w:pPr>
              <w:snapToGrid w:val="0"/>
              <w:spacing w:before="50" w:after="120" w:afterLines="50"/>
              <w:jc w:val="center"/>
              <w:rPr>
                <w:rFonts w:hint="eastAsia" w:ascii="宋体" w:hAnsi="宋体"/>
                <w:sz w:val="24"/>
                <w:szCs w:val="20"/>
                <w:highlight w:val="none"/>
              </w:rPr>
            </w:pPr>
            <w:r>
              <w:rPr>
                <w:rFonts w:hint="eastAsia" w:ascii="宋体" w:hAnsi="宋体"/>
                <w:sz w:val="24"/>
                <w:szCs w:val="20"/>
                <w:highlight w:val="none"/>
              </w:rPr>
              <w:t>性别</w:t>
            </w:r>
          </w:p>
        </w:tc>
        <w:tc>
          <w:tcPr>
            <w:tcW w:w="311" w:type="pct"/>
            <w:noWrap w:val="0"/>
            <w:vAlign w:val="center"/>
          </w:tcPr>
          <w:p w14:paraId="7B76F071">
            <w:pPr>
              <w:snapToGrid w:val="0"/>
              <w:spacing w:before="50" w:after="120" w:afterLines="50"/>
              <w:jc w:val="center"/>
              <w:rPr>
                <w:rFonts w:hint="eastAsia" w:ascii="宋体" w:hAnsi="宋体"/>
                <w:sz w:val="24"/>
                <w:szCs w:val="20"/>
                <w:highlight w:val="none"/>
              </w:rPr>
            </w:pPr>
            <w:r>
              <w:rPr>
                <w:rFonts w:hint="eastAsia" w:ascii="宋体" w:hAnsi="宋体"/>
                <w:sz w:val="24"/>
                <w:szCs w:val="20"/>
                <w:highlight w:val="none"/>
              </w:rPr>
              <w:t>职务</w:t>
            </w:r>
          </w:p>
        </w:tc>
        <w:tc>
          <w:tcPr>
            <w:tcW w:w="317" w:type="pct"/>
            <w:noWrap w:val="0"/>
            <w:vAlign w:val="center"/>
          </w:tcPr>
          <w:p w14:paraId="5F26B33C">
            <w:pPr>
              <w:snapToGrid w:val="0"/>
              <w:spacing w:before="50" w:after="120" w:afterLines="50"/>
              <w:jc w:val="center"/>
              <w:rPr>
                <w:rFonts w:hint="eastAsia" w:ascii="宋体" w:hAnsi="宋体"/>
                <w:sz w:val="24"/>
                <w:szCs w:val="20"/>
                <w:highlight w:val="none"/>
              </w:rPr>
            </w:pPr>
            <w:r>
              <w:rPr>
                <w:rFonts w:hint="eastAsia" w:ascii="宋体" w:hAnsi="宋体"/>
                <w:sz w:val="24"/>
                <w:szCs w:val="20"/>
                <w:highlight w:val="none"/>
              </w:rPr>
              <w:t>学历</w:t>
            </w:r>
          </w:p>
        </w:tc>
        <w:tc>
          <w:tcPr>
            <w:tcW w:w="498" w:type="pct"/>
            <w:noWrap w:val="0"/>
            <w:vAlign w:val="center"/>
          </w:tcPr>
          <w:p w14:paraId="1BFE0A98">
            <w:pPr>
              <w:snapToGrid w:val="0"/>
              <w:spacing w:before="50" w:after="120" w:afterLines="50"/>
              <w:jc w:val="center"/>
              <w:rPr>
                <w:rFonts w:ascii="宋体" w:hAnsi="宋体"/>
                <w:sz w:val="24"/>
                <w:szCs w:val="20"/>
                <w:highlight w:val="none"/>
              </w:rPr>
            </w:pPr>
            <w:r>
              <w:rPr>
                <w:rFonts w:hint="eastAsia" w:ascii="宋体" w:hAnsi="宋体"/>
                <w:sz w:val="24"/>
                <w:szCs w:val="20"/>
                <w:highlight w:val="none"/>
              </w:rPr>
              <w:t>工作年限</w:t>
            </w:r>
          </w:p>
        </w:tc>
        <w:tc>
          <w:tcPr>
            <w:tcW w:w="691" w:type="pct"/>
            <w:noWrap w:val="0"/>
            <w:vAlign w:val="center"/>
          </w:tcPr>
          <w:p w14:paraId="4F2F5DEB">
            <w:pPr>
              <w:snapToGrid w:val="0"/>
              <w:spacing w:before="50" w:after="120" w:afterLines="50"/>
              <w:jc w:val="center"/>
              <w:rPr>
                <w:rFonts w:ascii="宋体" w:hAnsi="宋体"/>
                <w:sz w:val="24"/>
                <w:szCs w:val="20"/>
                <w:highlight w:val="none"/>
              </w:rPr>
            </w:pPr>
            <w:r>
              <w:rPr>
                <w:rFonts w:hint="eastAsia" w:ascii="宋体" w:hAnsi="宋体"/>
                <w:sz w:val="24"/>
                <w:szCs w:val="20"/>
                <w:highlight w:val="none"/>
              </w:rPr>
              <w:t>联系电话</w:t>
            </w:r>
          </w:p>
        </w:tc>
        <w:tc>
          <w:tcPr>
            <w:tcW w:w="951" w:type="pct"/>
            <w:noWrap w:val="0"/>
            <w:vAlign w:val="center"/>
          </w:tcPr>
          <w:p w14:paraId="05CA2B15">
            <w:pPr>
              <w:snapToGrid w:val="0"/>
              <w:spacing w:before="50" w:after="120" w:afterLines="50"/>
              <w:jc w:val="center"/>
              <w:rPr>
                <w:rFonts w:ascii="宋体" w:hAnsi="宋体"/>
                <w:sz w:val="24"/>
                <w:szCs w:val="20"/>
                <w:highlight w:val="none"/>
              </w:rPr>
            </w:pPr>
            <w:r>
              <w:rPr>
                <w:rFonts w:hint="eastAsia" w:ascii="宋体" w:hAnsi="宋体"/>
                <w:sz w:val="24"/>
                <w:szCs w:val="20"/>
                <w:highlight w:val="none"/>
              </w:rPr>
              <w:t>专业技术资格（职称）或者职业资格或者执业资格证或者其他证书</w:t>
            </w:r>
          </w:p>
        </w:tc>
        <w:tc>
          <w:tcPr>
            <w:tcW w:w="714" w:type="pct"/>
            <w:noWrap w:val="0"/>
            <w:vAlign w:val="center"/>
          </w:tcPr>
          <w:p w14:paraId="4D2232DB">
            <w:pPr>
              <w:snapToGrid w:val="0"/>
              <w:spacing w:before="50" w:after="120" w:afterLines="50"/>
              <w:jc w:val="center"/>
              <w:rPr>
                <w:rFonts w:ascii="宋体" w:hAnsi="宋体"/>
                <w:sz w:val="24"/>
                <w:szCs w:val="20"/>
                <w:highlight w:val="none"/>
              </w:rPr>
            </w:pPr>
            <w:r>
              <w:rPr>
                <w:rFonts w:hint="eastAsia" w:ascii="宋体" w:hAnsi="宋体"/>
                <w:sz w:val="24"/>
                <w:szCs w:val="20"/>
                <w:highlight w:val="none"/>
              </w:rPr>
              <w:t>在本项目中的职责分工</w:t>
            </w:r>
          </w:p>
        </w:tc>
        <w:tc>
          <w:tcPr>
            <w:tcW w:w="737" w:type="pct"/>
            <w:noWrap w:val="0"/>
            <w:vAlign w:val="center"/>
          </w:tcPr>
          <w:p w14:paraId="59043CB5">
            <w:pPr>
              <w:snapToGrid w:val="0"/>
              <w:spacing w:before="50" w:after="120" w:afterLines="50"/>
              <w:jc w:val="center"/>
              <w:rPr>
                <w:rFonts w:ascii="宋体" w:hAnsi="宋体"/>
                <w:sz w:val="24"/>
                <w:szCs w:val="20"/>
                <w:highlight w:val="none"/>
              </w:rPr>
            </w:pPr>
            <w:r>
              <w:rPr>
                <w:rFonts w:hint="eastAsia" w:ascii="宋体" w:hAnsi="宋体"/>
                <w:sz w:val="24"/>
                <w:szCs w:val="20"/>
                <w:highlight w:val="none"/>
              </w:rPr>
              <w:t>项目经历</w:t>
            </w:r>
          </w:p>
        </w:tc>
      </w:tr>
      <w:tr w14:paraId="1476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0"/>
            <w:vAlign w:val="center"/>
          </w:tcPr>
          <w:p w14:paraId="30F748EA">
            <w:pPr>
              <w:snapToGrid w:val="0"/>
              <w:spacing w:before="50" w:after="120" w:afterLines="50"/>
              <w:jc w:val="center"/>
              <w:rPr>
                <w:rFonts w:hint="eastAsia" w:ascii="宋体" w:hAnsi="宋体"/>
                <w:sz w:val="24"/>
                <w:szCs w:val="20"/>
                <w:highlight w:val="none"/>
              </w:rPr>
            </w:pPr>
          </w:p>
        </w:tc>
        <w:tc>
          <w:tcPr>
            <w:tcW w:w="281" w:type="pct"/>
            <w:noWrap w:val="0"/>
            <w:vAlign w:val="center"/>
          </w:tcPr>
          <w:p w14:paraId="023FF50E">
            <w:pPr>
              <w:snapToGrid w:val="0"/>
              <w:spacing w:before="50" w:after="120" w:afterLines="50"/>
              <w:jc w:val="center"/>
              <w:rPr>
                <w:rFonts w:hint="eastAsia" w:ascii="宋体" w:hAnsi="宋体"/>
                <w:sz w:val="24"/>
                <w:szCs w:val="20"/>
                <w:highlight w:val="none"/>
              </w:rPr>
            </w:pPr>
          </w:p>
        </w:tc>
        <w:tc>
          <w:tcPr>
            <w:tcW w:w="311" w:type="pct"/>
            <w:noWrap w:val="0"/>
            <w:vAlign w:val="center"/>
          </w:tcPr>
          <w:p w14:paraId="0968C984">
            <w:pPr>
              <w:snapToGrid w:val="0"/>
              <w:spacing w:before="50" w:after="120" w:afterLines="50"/>
              <w:jc w:val="center"/>
              <w:rPr>
                <w:rFonts w:hint="eastAsia" w:ascii="宋体" w:hAnsi="宋体"/>
                <w:sz w:val="24"/>
                <w:szCs w:val="20"/>
                <w:highlight w:val="none"/>
              </w:rPr>
            </w:pPr>
          </w:p>
        </w:tc>
        <w:tc>
          <w:tcPr>
            <w:tcW w:w="317" w:type="pct"/>
            <w:noWrap w:val="0"/>
            <w:vAlign w:val="center"/>
          </w:tcPr>
          <w:p w14:paraId="035C8693">
            <w:pPr>
              <w:snapToGrid w:val="0"/>
              <w:spacing w:before="50" w:after="120" w:afterLines="50"/>
              <w:jc w:val="center"/>
              <w:rPr>
                <w:rFonts w:hint="eastAsia" w:ascii="宋体" w:hAnsi="宋体"/>
                <w:sz w:val="24"/>
                <w:szCs w:val="20"/>
                <w:highlight w:val="none"/>
              </w:rPr>
            </w:pPr>
          </w:p>
        </w:tc>
        <w:tc>
          <w:tcPr>
            <w:tcW w:w="498" w:type="pct"/>
            <w:noWrap w:val="0"/>
            <w:vAlign w:val="center"/>
          </w:tcPr>
          <w:p w14:paraId="2877E990">
            <w:pPr>
              <w:snapToGrid w:val="0"/>
              <w:spacing w:before="50" w:after="120" w:afterLines="50"/>
              <w:jc w:val="center"/>
              <w:rPr>
                <w:rFonts w:hint="eastAsia" w:ascii="宋体" w:hAnsi="宋体"/>
                <w:sz w:val="24"/>
                <w:szCs w:val="20"/>
                <w:highlight w:val="none"/>
              </w:rPr>
            </w:pPr>
          </w:p>
        </w:tc>
        <w:tc>
          <w:tcPr>
            <w:tcW w:w="691" w:type="pct"/>
            <w:noWrap w:val="0"/>
            <w:vAlign w:val="center"/>
          </w:tcPr>
          <w:p w14:paraId="4822503D">
            <w:pPr>
              <w:snapToGrid w:val="0"/>
              <w:spacing w:before="50" w:after="120" w:afterLines="50"/>
              <w:jc w:val="center"/>
              <w:rPr>
                <w:rFonts w:hint="eastAsia" w:ascii="宋体" w:hAnsi="宋体"/>
                <w:sz w:val="24"/>
                <w:szCs w:val="20"/>
                <w:highlight w:val="none"/>
              </w:rPr>
            </w:pPr>
          </w:p>
        </w:tc>
        <w:tc>
          <w:tcPr>
            <w:tcW w:w="951" w:type="pct"/>
            <w:noWrap w:val="0"/>
            <w:vAlign w:val="center"/>
          </w:tcPr>
          <w:p w14:paraId="0D051802">
            <w:pPr>
              <w:snapToGrid w:val="0"/>
              <w:spacing w:before="50" w:after="120" w:afterLines="50"/>
              <w:jc w:val="center"/>
              <w:rPr>
                <w:rFonts w:hint="eastAsia" w:ascii="宋体" w:hAnsi="宋体"/>
                <w:sz w:val="24"/>
                <w:szCs w:val="20"/>
                <w:highlight w:val="none"/>
              </w:rPr>
            </w:pPr>
          </w:p>
        </w:tc>
        <w:tc>
          <w:tcPr>
            <w:tcW w:w="714" w:type="pct"/>
            <w:noWrap w:val="0"/>
            <w:vAlign w:val="center"/>
          </w:tcPr>
          <w:p w14:paraId="1D65E1C3">
            <w:pPr>
              <w:snapToGrid w:val="0"/>
              <w:spacing w:before="50" w:after="120" w:afterLines="50"/>
              <w:jc w:val="center"/>
              <w:rPr>
                <w:rFonts w:hint="eastAsia" w:ascii="宋体" w:hAnsi="宋体"/>
                <w:sz w:val="24"/>
                <w:szCs w:val="20"/>
                <w:highlight w:val="none"/>
              </w:rPr>
            </w:pPr>
          </w:p>
        </w:tc>
        <w:tc>
          <w:tcPr>
            <w:tcW w:w="737" w:type="pct"/>
            <w:noWrap w:val="0"/>
            <w:vAlign w:val="center"/>
          </w:tcPr>
          <w:p w14:paraId="608228F8">
            <w:pPr>
              <w:snapToGrid w:val="0"/>
              <w:spacing w:before="50" w:after="120" w:afterLines="50"/>
              <w:jc w:val="center"/>
              <w:rPr>
                <w:rFonts w:hint="eastAsia" w:ascii="宋体" w:hAnsi="宋体"/>
                <w:sz w:val="24"/>
                <w:szCs w:val="20"/>
                <w:highlight w:val="none"/>
              </w:rPr>
            </w:pPr>
          </w:p>
        </w:tc>
      </w:tr>
      <w:tr w14:paraId="1FEF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0"/>
            <w:vAlign w:val="center"/>
          </w:tcPr>
          <w:p w14:paraId="59E11FDF">
            <w:pPr>
              <w:snapToGrid w:val="0"/>
              <w:spacing w:before="50" w:after="120" w:afterLines="50"/>
              <w:jc w:val="center"/>
              <w:rPr>
                <w:rFonts w:hint="eastAsia" w:ascii="宋体" w:hAnsi="宋体"/>
                <w:sz w:val="24"/>
                <w:szCs w:val="20"/>
                <w:highlight w:val="none"/>
              </w:rPr>
            </w:pPr>
          </w:p>
        </w:tc>
        <w:tc>
          <w:tcPr>
            <w:tcW w:w="281" w:type="pct"/>
            <w:noWrap w:val="0"/>
            <w:vAlign w:val="center"/>
          </w:tcPr>
          <w:p w14:paraId="3456DCA8">
            <w:pPr>
              <w:snapToGrid w:val="0"/>
              <w:spacing w:before="50" w:after="120" w:afterLines="50"/>
              <w:jc w:val="center"/>
              <w:rPr>
                <w:rFonts w:hint="eastAsia" w:ascii="宋体" w:hAnsi="宋体"/>
                <w:sz w:val="24"/>
                <w:szCs w:val="20"/>
                <w:highlight w:val="none"/>
              </w:rPr>
            </w:pPr>
          </w:p>
        </w:tc>
        <w:tc>
          <w:tcPr>
            <w:tcW w:w="311" w:type="pct"/>
            <w:noWrap w:val="0"/>
            <w:vAlign w:val="center"/>
          </w:tcPr>
          <w:p w14:paraId="6BC5281A">
            <w:pPr>
              <w:snapToGrid w:val="0"/>
              <w:spacing w:before="50" w:after="120" w:afterLines="50"/>
              <w:jc w:val="center"/>
              <w:rPr>
                <w:rFonts w:hint="eastAsia" w:ascii="宋体" w:hAnsi="宋体"/>
                <w:sz w:val="24"/>
                <w:szCs w:val="20"/>
                <w:highlight w:val="none"/>
              </w:rPr>
            </w:pPr>
          </w:p>
        </w:tc>
        <w:tc>
          <w:tcPr>
            <w:tcW w:w="317" w:type="pct"/>
            <w:noWrap w:val="0"/>
            <w:vAlign w:val="center"/>
          </w:tcPr>
          <w:p w14:paraId="3F2E0FEC">
            <w:pPr>
              <w:snapToGrid w:val="0"/>
              <w:spacing w:before="50" w:after="120" w:afterLines="50"/>
              <w:jc w:val="center"/>
              <w:rPr>
                <w:rFonts w:hint="eastAsia" w:ascii="宋体" w:hAnsi="宋体"/>
                <w:sz w:val="24"/>
                <w:szCs w:val="20"/>
                <w:highlight w:val="none"/>
              </w:rPr>
            </w:pPr>
          </w:p>
        </w:tc>
        <w:tc>
          <w:tcPr>
            <w:tcW w:w="498" w:type="pct"/>
            <w:noWrap w:val="0"/>
            <w:vAlign w:val="center"/>
          </w:tcPr>
          <w:p w14:paraId="0C815ABD">
            <w:pPr>
              <w:snapToGrid w:val="0"/>
              <w:spacing w:before="50" w:after="120" w:afterLines="50"/>
              <w:jc w:val="center"/>
              <w:rPr>
                <w:rFonts w:hint="eastAsia" w:ascii="宋体" w:hAnsi="宋体"/>
                <w:sz w:val="24"/>
                <w:szCs w:val="20"/>
                <w:highlight w:val="none"/>
              </w:rPr>
            </w:pPr>
          </w:p>
        </w:tc>
        <w:tc>
          <w:tcPr>
            <w:tcW w:w="691" w:type="pct"/>
            <w:noWrap w:val="0"/>
            <w:vAlign w:val="center"/>
          </w:tcPr>
          <w:p w14:paraId="079A6757">
            <w:pPr>
              <w:snapToGrid w:val="0"/>
              <w:spacing w:before="50" w:after="120" w:afterLines="50"/>
              <w:jc w:val="center"/>
              <w:rPr>
                <w:rFonts w:hint="eastAsia" w:ascii="宋体" w:hAnsi="宋体"/>
                <w:sz w:val="24"/>
                <w:szCs w:val="20"/>
                <w:highlight w:val="none"/>
              </w:rPr>
            </w:pPr>
          </w:p>
        </w:tc>
        <w:tc>
          <w:tcPr>
            <w:tcW w:w="951" w:type="pct"/>
            <w:noWrap w:val="0"/>
            <w:vAlign w:val="center"/>
          </w:tcPr>
          <w:p w14:paraId="7F3F4779">
            <w:pPr>
              <w:snapToGrid w:val="0"/>
              <w:spacing w:before="50" w:after="120" w:afterLines="50"/>
              <w:jc w:val="center"/>
              <w:rPr>
                <w:rFonts w:hint="eastAsia" w:ascii="宋体" w:hAnsi="宋体"/>
                <w:sz w:val="24"/>
                <w:szCs w:val="20"/>
                <w:highlight w:val="none"/>
              </w:rPr>
            </w:pPr>
          </w:p>
        </w:tc>
        <w:tc>
          <w:tcPr>
            <w:tcW w:w="714" w:type="pct"/>
            <w:noWrap w:val="0"/>
            <w:vAlign w:val="center"/>
          </w:tcPr>
          <w:p w14:paraId="21249C8A">
            <w:pPr>
              <w:snapToGrid w:val="0"/>
              <w:spacing w:before="50" w:after="120" w:afterLines="50"/>
              <w:jc w:val="center"/>
              <w:rPr>
                <w:rFonts w:hint="eastAsia" w:ascii="宋体" w:hAnsi="宋体"/>
                <w:sz w:val="24"/>
                <w:szCs w:val="20"/>
                <w:highlight w:val="none"/>
              </w:rPr>
            </w:pPr>
          </w:p>
        </w:tc>
        <w:tc>
          <w:tcPr>
            <w:tcW w:w="737" w:type="pct"/>
            <w:noWrap w:val="0"/>
            <w:vAlign w:val="center"/>
          </w:tcPr>
          <w:p w14:paraId="73CD3684">
            <w:pPr>
              <w:snapToGrid w:val="0"/>
              <w:spacing w:before="50" w:after="120" w:afterLines="50"/>
              <w:jc w:val="center"/>
              <w:rPr>
                <w:rFonts w:hint="eastAsia" w:ascii="宋体" w:hAnsi="宋体"/>
                <w:sz w:val="24"/>
                <w:szCs w:val="20"/>
                <w:highlight w:val="none"/>
              </w:rPr>
            </w:pPr>
          </w:p>
        </w:tc>
      </w:tr>
      <w:tr w14:paraId="0829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0"/>
            <w:vAlign w:val="center"/>
          </w:tcPr>
          <w:p w14:paraId="61FE1DBA">
            <w:pPr>
              <w:snapToGrid w:val="0"/>
              <w:spacing w:before="50" w:after="120" w:afterLines="50"/>
              <w:jc w:val="center"/>
              <w:rPr>
                <w:rFonts w:hint="eastAsia" w:ascii="宋体" w:hAnsi="宋体"/>
                <w:sz w:val="24"/>
                <w:szCs w:val="20"/>
                <w:highlight w:val="none"/>
              </w:rPr>
            </w:pPr>
          </w:p>
        </w:tc>
        <w:tc>
          <w:tcPr>
            <w:tcW w:w="281" w:type="pct"/>
            <w:noWrap w:val="0"/>
            <w:vAlign w:val="center"/>
          </w:tcPr>
          <w:p w14:paraId="6AC17CA1">
            <w:pPr>
              <w:snapToGrid w:val="0"/>
              <w:spacing w:before="50" w:after="120" w:afterLines="50"/>
              <w:jc w:val="center"/>
              <w:rPr>
                <w:rFonts w:hint="eastAsia" w:ascii="宋体" w:hAnsi="宋体"/>
                <w:sz w:val="24"/>
                <w:szCs w:val="20"/>
                <w:highlight w:val="none"/>
              </w:rPr>
            </w:pPr>
          </w:p>
        </w:tc>
        <w:tc>
          <w:tcPr>
            <w:tcW w:w="311" w:type="pct"/>
            <w:noWrap w:val="0"/>
            <w:vAlign w:val="center"/>
          </w:tcPr>
          <w:p w14:paraId="13B7A6F6">
            <w:pPr>
              <w:snapToGrid w:val="0"/>
              <w:spacing w:before="50" w:after="120" w:afterLines="50"/>
              <w:jc w:val="center"/>
              <w:rPr>
                <w:rFonts w:hint="eastAsia" w:ascii="宋体" w:hAnsi="宋体"/>
                <w:sz w:val="24"/>
                <w:szCs w:val="20"/>
                <w:highlight w:val="none"/>
              </w:rPr>
            </w:pPr>
          </w:p>
        </w:tc>
        <w:tc>
          <w:tcPr>
            <w:tcW w:w="317" w:type="pct"/>
            <w:noWrap w:val="0"/>
            <w:vAlign w:val="center"/>
          </w:tcPr>
          <w:p w14:paraId="48F2C690">
            <w:pPr>
              <w:snapToGrid w:val="0"/>
              <w:spacing w:before="50" w:after="120" w:afterLines="50"/>
              <w:jc w:val="center"/>
              <w:rPr>
                <w:rFonts w:hint="eastAsia" w:ascii="宋体" w:hAnsi="宋体"/>
                <w:sz w:val="24"/>
                <w:szCs w:val="20"/>
                <w:highlight w:val="none"/>
              </w:rPr>
            </w:pPr>
          </w:p>
        </w:tc>
        <w:tc>
          <w:tcPr>
            <w:tcW w:w="498" w:type="pct"/>
            <w:noWrap w:val="0"/>
            <w:vAlign w:val="center"/>
          </w:tcPr>
          <w:p w14:paraId="14BBD72E">
            <w:pPr>
              <w:snapToGrid w:val="0"/>
              <w:spacing w:before="50" w:after="120" w:afterLines="50"/>
              <w:jc w:val="center"/>
              <w:rPr>
                <w:rFonts w:hint="eastAsia" w:ascii="宋体" w:hAnsi="宋体"/>
                <w:sz w:val="24"/>
                <w:szCs w:val="20"/>
                <w:highlight w:val="none"/>
              </w:rPr>
            </w:pPr>
          </w:p>
        </w:tc>
        <w:tc>
          <w:tcPr>
            <w:tcW w:w="691" w:type="pct"/>
            <w:noWrap w:val="0"/>
            <w:vAlign w:val="center"/>
          </w:tcPr>
          <w:p w14:paraId="415E0ED3">
            <w:pPr>
              <w:snapToGrid w:val="0"/>
              <w:spacing w:before="50" w:after="120" w:afterLines="50"/>
              <w:jc w:val="center"/>
              <w:rPr>
                <w:rFonts w:hint="eastAsia" w:ascii="宋体" w:hAnsi="宋体"/>
                <w:sz w:val="24"/>
                <w:szCs w:val="20"/>
                <w:highlight w:val="none"/>
              </w:rPr>
            </w:pPr>
          </w:p>
        </w:tc>
        <w:tc>
          <w:tcPr>
            <w:tcW w:w="951" w:type="pct"/>
            <w:noWrap w:val="0"/>
            <w:vAlign w:val="center"/>
          </w:tcPr>
          <w:p w14:paraId="18428B03">
            <w:pPr>
              <w:snapToGrid w:val="0"/>
              <w:spacing w:before="50" w:after="120" w:afterLines="50"/>
              <w:jc w:val="center"/>
              <w:rPr>
                <w:rFonts w:hint="eastAsia" w:ascii="宋体" w:hAnsi="宋体"/>
                <w:sz w:val="24"/>
                <w:szCs w:val="20"/>
                <w:highlight w:val="none"/>
              </w:rPr>
            </w:pPr>
          </w:p>
        </w:tc>
        <w:tc>
          <w:tcPr>
            <w:tcW w:w="714" w:type="pct"/>
            <w:noWrap w:val="0"/>
            <w:vAlign w:val="center"/>
          </w:tcPr>
          <w:p w14:paraId="0B770C53">
            <w:pPr>
              <w:snapToGrid w:val="0"/>
              <w:spacing w:before="50" w:after="120" w:afterLines="50"/>
              <w:jc w:val="center"/>
              <w:rPr>
                <w:rFonts w:hint="eastAsia" w:ascii="宋体" w:hAnsi="宋体"/>
                <w:sz w:val="24"/>
                <w:szCs w:val="20"/>
                <w:highlight w:val="none"/>
              </w:rPr>
            </w:pPr>
          </w:p>
        </w:tc>
        <w:tc>
          <w:tcPr>
            <w:tcW w:w="737" w:type="pct"/>
            <w:noWrap w:val="0"/>
            <w:vAlign w:val="center"/>
          </w:tcPr>
          <w:p w14:paraId="79B254FE">
            <w:pPr>
              <w:snapToGrid w:val="0"/>
              <w:spacing w:before="50" w:after="120" w:afterLines="50"/>
              <w:jc w:val="center"/>
              <w:rPr>
                <w:rFonts w:hint="eastAsia" w:ascii="宋体" w:hAnsi="宋体"/>
                <w:sz w:val="24"/>
                <w:szCs w:val="20"/>
                <w:highlight w:val="none"/>
              </w:rPr>
            </w:pPr>
          </w:p>
        </w:tc>
      </w:tr>
      <w:tr w14:paraId="2597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noWrap w:val="0"/>
            <w:vAlign w:val="center"/>
          </w:tcPr>
          <w:p w14:paraId="3F297F7E">
            <w:pPr>
              <w:snapToGrid w:val="0"/>
              <w:spacing w:before="50" w:after="120" w:afterLines="50"/>
              <w:jc w:val="center"/>
              <w:rPr>
                <w:rFonts w:hint="eastAsia" w:ascii="宋体" w:hAnsi="宋体"/>
                <w:sz w:val="24"/>
                <w:szCs w:val="20"/>
                <w:highlight w:val="none"/>
              </w:rPr>
            </w:pPr>
            <w:r>
              <w:rPr>
                <w:rFonts w:ascii="宋体" w:hAnsi="宋体"/>
                <w:sz w:val="24"/>
                <w:szCs w:val="20"/>
                <w:highlight w:val="none"/>
              </w:rPr>
              <w:t>……</w:t>
            </w:r>
          </w:p>
        </w:tc>
        <w:tc>
          <w:tcPr>
            <w:tcW w:w="281" w:type="pct"/>
            <w:noWrap w:val="0"/>
            <w:vAlign w:val="center"/>
          </w:tcPr>
          <w:p w14:paraId="088B0F18">
            <w:pPr>
              <w:snapToGrid w:val="0"/>
              <w:spacing w:before="50" w:after="120" w:afterLines="50"/>
              <w:jc w:val="center"/>
              <w:rPr>
                <w:rFonts w:hint="eastAsia" w:ascii="宋体" w:hAnsi="宋体"/>
                <w:sz w:val="24"/>
                <w:szCs w:val="20"/>
                <w:highlight w:val="none"/>
              </w:rPr>
            </w:pPr>
            <w:r>
              <w:rPr>
                <w:rFonts w:ascii="宋体" w:hAnsi="宋体"/>
                <w:sz w:val="24"/>
                <w:szCs w:val="20"/>
                <w:highlight w:val="none"/>
              </w:rPr>
              <w:t>……</w:t>
            </w:r>
          </w:p>
        </w:tc>
        <w:tc>
          <w:tcPr>
            <w:tcW w:w="311" w:type="pct"/>
            <w:noWrap w:val="0"/>
            <w:vAlign w:val="center"/>
          </w:tcPr>
          <w:p w14:paraId="3F7D371A">
            <w:pPr>
              <w:snapToGrid w:val="0"/>
              <w:spacing w:before="50" w:after="120" w:afterLines="50"/>
              <w:jc w:val="center"/>
              <w:rPr>
                <w:rFonts w:hint="eastAsia" w:ascii="宋体" w:hAnsi="宋体"/>
                <w:sz w:val="24"/>
                <w:szCs w:val="20"/>
                <w:highlight w:val="none"/>
              </w:rPr>
            </w:pPr>
            <w:r>
              <w:rPr>
                <w:rFonts w:ascii="宋体" w:hAnsi="宋体"/>
                <w:sz w:val="24"/>
                <w:szCs w:val="20"/>
                <w:highlight w:val="none"/>
              </w:rPr>
              <w:t>……</w:t>
            </w:r>
          </w:p>
        </w:tc>
        <w:tc>
          <w:tcPr>
            <w:tcW w:w="317" w:type="pct"/>
            <w:noWrap w:val="0"/>
            <w:vAlign w:val="center"/>
          </w:tcPr>
          <w:p w14:paraId="07E645A2">
            <w:pPr>
              <w:snapToGrid w:val="0"/>
              <w:spacing w:before="50" w:after="120" w:afterLines="50"/>
              <w:jc w:val="center"/>
              <w:rPr>
                <w:rFonts w:hint="eastAsia" w:ascii="宋体" w:hAnsi="宋体"/>
                <w:sz w:val="24"/>
                <w:szCs w:val="20"/>
                <w:highlight w:val="none"/>
              </w:rPr>
            </w:pPr>
            <w:r>
              <w:rPr>
                <w:rFonts w:ascii="宋体" w:hAnsi="宋体"/>
                <w:sz w:val="24"/>
                <w:szCs w:val="20"/>
                <w:highlight w:val="none"/>
              </w:rPr>
              <w:t>……</w:t>
            </w:r>
          </w:p>
        </w:tc>
        <w:tc>
          <w:tcPr>
            <w:tcW w:w="498" w:type="pct"/>
            <w:noWrap w:val="0"/>
            <w:vAlign w:val="center"/>
          </w:tcPr>
          <w:p w14:paraId="2ACBF5C2">
            <w:pPr>
              <w:snapToGrid w:val="0"/>
              <w:spacing w:before="50" w:after="120" w:afterLines="50"/>
              <w:jc w:val="center"/>
              <w:rPr>
                <w:rFonts w:hint="eastAsia" w:ascii="宋体" w:hAnsi="宋体"/>
                <w:sz w:val="24"/>
                <w:szCs w:val="20"/>
                <w:highlight w:val="none"/>
              </w:rPr>
            </w:pPr>
            <w:r>
              <w:rPr>
                <w:rFonts w:ascii="宋体" w:hAnsi="宋体"/>
                <w:sz w:val="24"/>
                <w:szCs w:val="20"/>
                <w:highlight w:val="none"/>
              </w:rPr>
              <w:t>……</w:t>
            </w:r>
          </w:p>
        </w:tc>
        <w:tc>
          <w:tcPr>
            <w:tcW w:w="691" w:type="pct"/>
            <w:noWrap w:val="0"/>
            <w:vAlign w:val="center"/>
          </w:tcPr>
          <w:p w14:paraId="1A2734FA">
            <w:pPr>
              <w:snapToGrid w:val="0"/>
              <w:spacing w:before="50" w:after="120" w:afterLines="50"/>
              <w:jc w:val="center"/>
              <w:rPr>
                <w:rFonts w:hint="eastAsia" w:ascii="宋体" w:hAnsi="宋体"/>
                <w:sz w:val="24"/>
                <w:szCs w:val="20"/>
                <w:highlight w:val="none"/>
              </w:rPr>
            </w:pPr>
            <w:r>
              <w:rPr>
                <w:rFonts w:ascii="宋体" w:hAnsi="宋体"/>
                <w:sz w:val="24"/>
                <w:szCs w:val="20"/>
                <w:highlight w:val="none"/>
              </w:rPr>
              <w:t>……</w:t>
            </w:r>
          </w:p>
        </w:tc>
        <w:tc>
          <w:tcPr>
            <w:tcW w:w="951" w:type="pct"/>
            <w:noWrap w:val="0"/>
            <w:vAlign w:val="center"/>
          </w:tcPr>
          <w:p w14:paraId="76E145C0">
            <w:pPr>
              <w:snapToGrid w:val="0"/>
              <w:spacing w:before="50" w:after="120" w:afterLines="50"/>
              <w:jc w:val="center"/>
              <w:rPr>
                <w:rFonts w:hint="eastAsia" w:ascii="宋体" w:hAnsi="宋体"/>
                <w:sz w:val="24"/>
                <w:szCs w:val="20"/>
                <w:highlight w:val="none"/>
              </w:rPr>
            </w:pPr>
            <w:r>
              <w:rPr>
                <w:rFonts w:ascii="宋体" w:hAnsi="宋体"/>
                <w:sz w:val="24"/>
                <w:szCs w:val="20"/>
                <w:highlight w:val="none"/>
              </w:rPr>
              <w:t>……</w:t>
            </w:r>
          </w:p>
        </w:tc>
        <w:tc>
          <w:tcPr>
            <w:tcW w:w="714" w:type="pct"/>
            <w:noWrap w:val="0"/>
            <w:vAlign w:val="center"/>
          </w:tcPr>
          <w:p w14:paraId="20C388F5">
            <w:pPr>
              <w:snapToGrid w:val="0"/>
              <w:spacing w:before="50" w:after="120" w:afterLines="50"/>
              <w:jc w:val="center"/>
              <w:rPr>
                <w:rFonts w:hint="eastAsia" w:ascii="宋体" w:hAnsi="宋体"/>
                <w:sz w:val="24"/>
                <w:szCs w:val="20"/>
                <w:highlight w:val="none"/>
              </w:rPr>
            </w:pPr>
            <w:r>
              <w:rPr>
                <w:rFonts w:ascii="宋体" w:hAnsi="宋体"/>
                <w:sz w:val="24"/>
                <w:szCs w:val="20"/>
                <w:highlight w:val="none"/>
              </w:rPr>
              <w:t>……</w:t>
            </w:r>
          </w:p>
        </w:tc>
        <w:tc>
          <w:tcPr>
            <w:tcW w:w="737" w:type="pct"/>
            <w:noWrap w:val="0"/>
            <w:vAlign w:val="center"/>
          </w:tcPr>
          <w:p w14:paraId="0C40EA28">
            <w:pPr>
              <w:snapToGrid w:val="0"/>
              <w:spacing w:before="50" w:after="120" w:afterLines="50"/>
              <w:jc w:val="center"/>
              <w:rPr>
                <w:rFonts w:hint="eastAsia" w:ascii="宋体" w:hAnsi="宋体"/>
                <w:sz w:val="24"/>
                <w:szCs w:val="20"/>
                <w:highlight w:val="none"/>
              </w:rPr>
            </w:pPr>
            <w:r>
              <w:rPr>
                <w:rFonts w:ascii="宋体" w:hAnsi="宋体"/>
                <w:sz w:val="24"/>
                <w:szCs w:val="20"/>
                <w:highlight w:val="none"/>
              </w:rPr>
              <w:t>……</w:t>
            </w:r>
          </w:p>
        </w:tc>
      </w:tr>
    </w:tbl>
    <w:p w14:paraId="5AE710E2">
      <w:pPr>
        <w:spacing w:line="360" w:lineRule="auto"/>
        <w:contextualSpacing/>
        <w:jc w:val="left"/>
        <w:rPr>
          <w:rFonts w:ascii="宋体" w:hAnsi="宋体"/>
          <w:sz w:val="24"/>
          <w:szCs w:val="20"/>
          <w:highlight w:val="none"/>
        </w:rPr>
      </w:pPr>
      <w:r>
        <w:rPr>
          <w:rFonts w:hint="eastAsia" w:ascii="宋体" w:hAnsi="宋体"/>
          <w:sz w:val="24"/>
          <w:szCs w:val="20"/>
          <w:highlight w:val="none"/>
        </w:rPr>
        <w:t>注：</w:t>
      </w:r>
    </w:p>
    <w:p w14:paraId="6CD257B0">
      <w:pPr>
        <w:spacing w:line="360" w:lineRule="auto"/>
        <w:contextualSpacing/>
        <w:jc w:val="left"/>
        <w:rPr>
          <w:rFonts w:ascii="宋体" w:hAnsi="宋体"/>
          <w:sz w:val="24"/>
          <w:szCs w:val="20"/>
          <w:highlight w:val="none"/>
        </w:rPr>
      </w:pPr>
      <w:r>
        <w:rPr>
          <w:rFonts w:hint="eastAsia" w:ascii="宋体" w:hAnsi="宋体"/>
          <w:sz w:val="24"/>
          <w:szCs w:val="20"/>
          <w:highlight w:val="none"/>
        </w:rPr>
        <w:t>1</w:t>
      </w:r>
      <w:r>
        <w:rPr>
          <w:rFonts w:ascii="宋体" w:hAnsi="宋体"/>
          <w:sz w:val="24"/>
          <w:szCs w:val="20"/>
          <w:highlight w:val="none"/>
        </w:rPr>
        <w:t>.</w:t>
      </w:r>
      <w:r>
        <w:rPr>
          <w:rFonts w:hint="eastAsia" w:ascii="宋体" w:hAnsi="宋体"/>
          <w:sz w:val="24"/>
          <w:szCs w:val="20"/>
          <w:highlight w:val="none"/>
        </w:rPr>
        <w:t>在填写时，如本表格不适合投标单位的实际情况，可自行制表填写。</w:t>
      </w:r>
    </w:p>
    <w:p w14:paraId="008BB15A">
      <w:pPr>
        <w:spacing w:line="360" w:lineRule="auto"/>
        <w:contextualSpacing/>
        <w:jc w:val="left"/>
        <w:rPr>
          <w:rFonts w:hint="eastAsia" w:ascii="宋体" w:hAnsi="宋体"/>
          <w:sz w:val="24"/>
          <w:szCs w:val="20"/>
          <w:highlight w:val="none"/>
        </w:rPr>
      </w:pPr>
      <w:r>
        <w:rPr>
          <w:rFonts w:ascii="宋体" w:hAnsi="宋体"/>
          <w:sz w:val="24"/>
          <w:szCs w:val="20"/>
          <w:highlight w:val="none"/>
        </w:rPr>
        <w:t>2.</w:t>
      </w:r>
      <w:r>
        <w:rPr>
          <w:rFonts w:hint="eastAsia" w:ascii="宋体" w:hAnsi="宋体"/>
          <w:sz w:val="24"/>
          <w:szCs w:val="20"/>
          <w:highlight w:val="none"/>
        </w:rPr>
        <w:t>采购需求或评标办法如有要求，投标人根据要求提供人员证明材料。</w:t>
      </w:r>
    </w:p>
    <w:p w14:paraId="0BE0D6DD">
      <w:pPr>
        <w:spacing w:line="360" w:lineRule="auto"/>
        <w:contextualSpacing/>
        <w:jc w:val="left"/>
        <w:rPr>
          <w:rFonts w:hint="eastAsia" w:ascii="宋体" w:hAnsi="宋体"/>
          <w:sz w:val="24"/>
          <w:szCs w:val="20"/>
          <w:highlight w:val="none"/>
        </w:rPr>
      </w:pPr>
      <w:r>
        <w:rPr>
          <w:rFonts w:ascii="宋体" w:hAnsi="宋体"/>
          <w:sz w:val="24"/>
          <w:szCs w:val="20"/>
          <w:highlight w:val="none"/>
        </w:rPr>
        <w:t>3</w:t>
      </w:r>
      <w:r>
        <w:rPr>
          <w:rFonts w:hint="eastAsia" w:ascii="宋体" w:hAnsi="宋体"/>
          <w:sz w:val="24"/>
          <w:szCs w:val="20"/>
          <w:highlight w:val="none"/>
        </w:rPr>
        <w:t>.投标人应附本表所列证书的复印件并加盖投标人电子签章。</w:t>
      </w:r>
    </w:p>
    <w:p w14:paraId="626966ED">
      <w:pPr>
        <w:spacing w:line="360" w:lineRule="auto"/>
        <w:contextualSpacing/>
        <w:rPr>
          <w:rFonts w:ascii="宋体" w:hAnsi="宋体"/>
          <w:sz w:val="24"/>
          <w:highlight w:val="none"/>
        </w:rPr>
      </w:pPr>
    </w:p>
    <w:p w14:paraId="4991A9B7">
      <w:pPr>
        <w:spacing w:line="360" w:lineRule="auto"/>
        <w:contextualSpacing/>
        <w:rPr>
          <w:rFonts w:ascii="宋体" w:hAnsi="宋体"/>
          <w:sz w:val="24"/>
          <w:highlight w:val="none"/>
        </w:rPr>
      </w:pPr>
    </w:p>
    <w:p w14:paraId="772B9BA8">
      <w:pPr>
        <w:spacing w:line="360" w:lineRule="auto"/>
        <w:contextualSpacing/>
        <w:rPr>
          <w:rFonts w:hint="eastAsia" w:ascii="宋体" w:hAnsi="宋体"/>
          <w:spacing w:val="20"/>
          <w:sz w:val="24"/>
          <w:szCs w:val="20"/>
          <w:highlight w:val="none"/>
          <w:u w:val="single"/>
        </w:rPr>
      </w:pPr>
      <w:r>
        <w:rPr>
          <w:rFonts w:hint="eastAsia" w:ascii="宋体" w:hAnsi="宋体"/>
          <w:sz w:val="24"/>
          <w:highlight w:val="none"/>
        </w:rPr>
        <w:t>法定代表人或者委托代理人</w:t>
      </w:r>
      <w:r>
        <w:rPr>
          <w:rFonts w:hint="eastAsia" w:ascii="宋体" w:hAnsi="宋体"/>
          <w:spacing w:val="20"/>
          <w:sz w:val="24"/>
          <w:highlight w:val="none"/>
        </w:rPr>
        <w:t>（签字或者电子签名）：</w:t>
      </w:r>
      <w:r>
        <w:rPr>
          <w:rFonts w:hint="eastAsia" w:ascii="宋体" w:hAnsi="宋体"/>
          <w:spacing w:val="20"/>
          <w:sz w:val="24"/>
          <w:highlight w:val="none"/>
          <w:u w:val="single"/>
        </w:rPr>
        <w:t xml:space="preserve">        </w:t>
      </w:r>
    </w:p>
    <w:p w14:paraId="477DA7A7">
      <w:pPr>
        <w:spacing w:line="360" w:lineRule="auto"/>
        <w:contextualSpacing/>
        <w:jc w:val="left"/>
        <w:rPr>
          <w:rFonts w:hint="eastAsia" w:ascii="宋体" w:hAnsi="宋体"/>
          <w:spacing w:val="20"/>
          <w:sz w:val="24"/>
          <w:highlight w:val="none"/>
        </w:rPr>
      </w:pPr>
      <w:r>
        <w:rPr>
          <w:rFonts w:hint="eastAsia" w:ascii="宋体" w:hAnsi="宋体"/>
          <w:spacing w:val="20"/>
          <w:sz w:val="24"/>
          <w:highlight w:val="none"/>
        </w:rPr>
        <w:t>投标人名称（电子签章）：</w:t>
      </w:r>
      <w:r>
        <w:rPr>
          <w:rFonts w:hint="eastAsia" w:ascii="宋体" w:hAnsi="宋体"/>
          <w:spacing w:val="20"/>
          <w:sz w:val="24"/>
          <w:highlight w:val="none"/>
          <w:u w:val="single"/>
        </w:rPr>
        <w:t xml:space="preserve">            </w:t>
      </w:r>
      <w:r>
        <w:rPr>
          <w:rFonts w:hint="eastAsia" w:ascii="宋体" w:hAnsi="宋体"/>
          <w:spacing w:val="20"/>
          <w:sz w:val="24"/>
          <w:highlight w:val="none"/>
        </w:rPr>
        <w:t xml:space="preserve">              </w:t>
      </w:r>
    </w:p>
    <w:p w14:paraId="6A1C26D9">
      <w:pPr>
        <w:spacing w:line="360" w:lineRule="auto"/>
        <w:contextualSpacing/>
        <w:jc w:val="left"/>
        <w:rPr>
          <w:rFonts w:hint="eastAsia" w:ascii="宋体" w:hAnsi="宋体"/>
          <w:sz w:val="24"/>
          <w:szCs w:val="20"/>
          <w:highlight w:val="none"/>
        </w:rPr>
      </w:pPr>
      <w:r>
        <w:rPr>
          <w:rFonts w:hint="eastAsia" w:ascii="宋体" w:hAnsi="宋体"/>
          <w:spacing w:val="20"/>
          <w:sz w:val="24"/>
          <w:highlight w:val="none"/>
        </w:rPr>
        <w:t>日 期：</w:t>
      </w:r>
      <w:r>
        <w:rPr>
          <w:rFonts w:hint="eastAsia" w:ascii="宋体" w:hAnsi="宋体"/>
          <w:spacing w:val="20"/>
          <w:sz w:val="24"/>
          <w:highlight w:val="none"/>
          <w:u w:val="single"/>
        </w:rPr>
        <w:t xml:space="preserve">         </w:t>
      </w:r>
    </w:p>
    <w:p w14:paraId="5AB55568">
      <w:pPr>
        <w:spacing w:line="360" w:lineRule="auto"/>
        <w:contextualSpacing/>
        <w:jc w:val="left"/>
        <w:rPr>
          <w:rFonts w:hint="eastAsia" w:ascii="宋体" w:hAnsi="宋体"/>
          <w:sz w:val="24"/>
          <w:szCs w:val="20"/>
          <w:highlight w:val="none"/>
        </w:rPr>
      </w:pPr>
    </w:p>
    <w:p w14:paraId="38CF4CFA">
      <w:pPr>
        <w:snapToGrid w:val="0"/>
        <w:spacing w:before="50" w:after="120" w:afterLines="50"/>
        <w:jc w:val="left"/>
        <w:rPr>
          <w:rFonts w:hint="eastAsia" w:ascii="宋体" w:hAnsi="宋体"/>
          <w:sz w:val="24"/>
          <w:szCs w:val="20"/>
          <w:highlight w:val="none"/>
        </w:rPr>
      </w:pPr>
    </w:p>
    <w:p w14:paraId="111F7DA6">
      <w:pPr>
        <w:snapToGrid w:val="0"/>
        <w:spacing w:before="120" w:beforeLines="50" w:after="50"/>
        <w:ind w:left="142"/>
        <w:jc w:val="left"/>
        <w:rPr>
          <w:rFonts w:ascii="宋体" w:hAnsi="宋体"/>
          <w:b/>
          <w:sz w:val="24"/>
          <w:highlight w:val="none"/>
        </w:rPr>
      </w:pPr>
      <w:r>
        <w:rPr>
          <w:rFonts w:ascii="宋体" w:hAnsi="宋体"/>
          <w:sz w:val="24"/>
          <w:szCs w:val="20"/>
          <w:highlight w:val="none"/>
        </w:rPr>
        <w:br w:type="page"/>
      </w:r>
      <w:r>
        <w:rPr>
          <w:rFonts w:ascii="宋体" w:hAnsi="宋体"/>
          <w:b/>
          <w:sz w:val="24"/>
          <w:highlight w:val="none"/>
        </w:rPr>
        <w:t>10</w:t>
      </w:r>
      <w:r>
        <w:rPr>
          <w:rFonts w:hint="eastAsia" w:ascii="宋体" w:hAnsi="宋体"/>
          <w:b/>
          <w:sz w:val="24"/>
          <w:highlight w:val="none"/>
        </w:rPr>
        <w:t>. 代理服务费承诺书</w:t>
      </w:r>
    </w:p>
    <w:p w14:paraId="1105ED3E">
      <w:pPr>
        <w:snapToGrid w:val="0"/>
        <w:spacing w:before="120" w:beforeLines="50" w:after="50"/>
        <w:jc w:val="left"/>
        <w:rPr>
          <w:rFonts w:hint="eastAsia" w:ascii="方正小标宋简体" w:hAnsi="方正小标宋简体" w:eastAsia="方正小标宋简体" w:cs="方正小标宋简体"/>
          <w:bCs/>
          <w:szCs w:val="21"/>
          <w:highlight w:val="none"/>
        </w:rPr>
      </w:pPr>
    </w:p>
    <w:p w14:paraId="62455397">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代理服务费承诺书</w:t>
      </w:r>
    </w:p>
    <w:p w14:paraId="7898B958">
      <w:pPr>
        <w:snapToGrid w:val="0"/>
        <w:spacing w:before="120" w:beforeLines="50" w:after="50"/>
        <w:jc w:val="center"/>
        <w:rPr>
          <w:rFonts w:hint="eastAsia" w:ascii="宋体" w:hAnsi="宋体"/>
          <w:b/>
          <w:sz w:val="24"/>
          <w:highlight w:val="none"/>
        </w:rPr>
      </w:pPr>
    </w:p>
    <w:p w14:paraId="12C10BE5">
      <w:pPr>
        <w:spacing w:line="360" w:lineRule="auto"/>
        <w:rPr>
          <w:rFonts w:hint="eastAsia" w:ascii="宋体" w:hAnsi="宋体"/>
          <w:b/>
          <w:bCs/>
          <w:sz w:val="24"/>
          <w:highlight w:val="none"/>
        </w:rPr>
      </w:pPr>
      <w:r>
        <w:rPr>
          <w:rFonts w:hint="eastAsia" w:ascii="宋体" w:hAnsi="宋体"/>
          <w:bCs/>
          <w:sz w:val="24"/>
          <w:highlight w:val="none"/>
        </w:rPr>
        <w:t>致：</w:t>
      </w:r>
      <w:r>
        <w:rPr>
          <w:rFonts w:hint="eastAsia" w:ascii="宋体" w:hAnsi="宋体"/>
          <w:sz w:val="24"/>
          <w:highlight w:val="none"/>
          <w:u w:val="single"/>
        </w:rPr>
        <w:t>招标代理机构名称</w:t>
      </w:r>
      <w:r>
        <w:rPr>
          <w:rFonts w:hint="eastAsia" w:ascii="宋体" w:hAnsi="宋体"/>
          <w:sz w:val="24"/>
          <w:highlight w:val="none"/>
        </w:rPr>
        <w:t>：</w:t>
      </w:r>
    </w:p>
    <w:p w14:paraId="7FB391B6">
      <w:pPr>
        <w:spacing w:line="360" w:lineRule="auto"/>
        <w:ind w:firstLine="480" w:firstLineChars="200"/>
        <w:rPr>
          <w:rFonts w:hint="eastAsia" w:ascii="宋体" w:hAnsi="宋体"/>
          <w:sz w:val="24"/>
          <w:highlight w:val="none"/>
        </w:rPr>
      </w:pPr>
      <w:r>
        <w:rPr>
          <w:rFonts w:hint="eastAsia" w:ascii="宋体" w:hAnsi="宋体"/>
          <w:sz w:val="24"/>
          <w:highlight w:val="none"/>
        </w:rPr>
        <w:t>本单位参加了贵方组织的</w:t>
      </w:r>
      <w:r>
        <w:rPr>
          <w:rFonts w:hint="eastAsia" w:ascii="宋体" w:hAnsi="宋体"/>
          <w:sz w:val="24"/>
          <w:highlight w:val="none"/>
          <w:u w:val="single"/>
        </w:rPr>
        <w:t xml:space="preserve">  项目名称（项目编号）  </w:t>
      </w:r>
      <w:r>
        <w:rPr>
          <w:rFonts w:hint="eastAsia" w:ascii="宋体" w:hAnsi="宋体"/>
          <w:sz w:val="24"/>
          <w:highlight w:val="none"/>
        </w:rPr>
        <w:t>项目， 在此说明如下：</w:t>
      </w:r>
    </w:p>
    <w:p w14:paraId="2E82AB33">
      <w:pPr>
        <w:spacing w:line="440" w:lineRule="exact"/>
        <w:ind w:firstLine="360" w:firstLineChars="150"/>
        <w:rPr>
          <w:rFonts w:hint="eastAsia" w:ascii="宋体" w:hAnsi="宋体"/>
          <w:sz w:val="24"/>
          <w:highlight w:val="none"/>
        </w:rPr>
      </w:pPr>
      <w:r>
        <w:rPr>
          <w:rFonts w:hint="eastAsia" w:ascii="宋体" w:hAnsi="宋体"/>
          <w:sz w:val="24"/>
          <w:highlight w:val="none"/>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129EAC99">
      <w:pPr>
        <w:spacing w:line="440" w:lineRule="exact"/>
        <w:ind w:firstLine="360" w:firstLineChars="150"/>
        <w:rPr>
          <w:rFonts w:hint="eastAsia" w:ascii="宋体" w:hAnsi="宋体"/>
          <w:sz w:val="24"/>
          <w:highlight w:val="none"/>
        </w:rPr>
      </w:pPr>
      <w:r>
        <w:rPr>
          <w:rFonts w:hint="eastAsia" w:ascii="宋体" w:hAnsi="宋体"/>
          <w:sz w:val="24"/>
          <w:highlight w:val="none"/>
        </w:rPr>
        <w:t>2.本单位选择第</w:t>
      </w:r>
      <w:r>
        <w:rPr>
          <w:rFonts w:hint="eastAsia" w:ascii="宋体" w:hAnsi="宋体"/>
          <w:sz w:val="24"/>
          <w:highlight w:val="none"/>
          <w:u w:val="single"/>
        </w:rPr>
        <w:t xml:space="preserve">     </w:t>
      </w:r>
      <w:r>
        <w:rPr>
          <w:rFonts w:hint="eastAsia" w:ascii="宋体" w:hAnsi="宋体"/>
          <w:sz w:val="24"/>
          <w:highlight w:val="none"/>
        </w:rPr>
        <w:t>种方式作为代理服务费开票类型：</w:t>
      </w:r>
    </w:p>
    <w:p w14:paraId="1221C4EB">
      <w:pPr>
        <w:spacing w:line="440" w:lineRule="exact"/>
        <w:ind w:firstLine="360" w:firstLineChars="150"/>
        <w:rPr>
          <w:rFonts w:hint="eastAsia" w:ascii="宋体" w:hAnsi="宋体"/>
          <w:sz w:val="24"/>
          <w:highlight w:val="none"/>
        </w:rPr>
      </w:pPr>
      <w:r>
        <w:rPr>
          <w:rFonts w:hint="eastAsia" w:ascii="宋体" w:hAnsi="宋体"/>
          <w:sz w:val="24"/>
          <w:highlight w:val="none"/>
        </w:rPr>
        <w:t>第一种方式：开具增值税普通发票。开票信息如下：</w:t>
      </w:r>
    </w:p>
    <w:p w14:paraId="4A009E48">
      <w:pPr>
        <w:spacing w:line="440" w:lineRule="exact"/>
        <w:ind w:firstLine="360" w:firstLineChars="150"/>
        <w:rPr>
          <w:rFonts w:hint="eastAsia" w:ascii="宋体" w:hAnsi="宋体"/>
          <w:sz w:val="24"/>
          <w:highlight w:val="none"/>
        </w:rPr>
      </w:pPr>
      <w:r>
        <w:rPr>
          <w:rFonts w:hint="eastAsia" w:ascii="宋体" w:hAnsi="宋体"/>
          <w:sz w:val="24"/>
          <w:highlight w:val="none"/>
        </w:rPr>
        <w:t>（1）公司名称</w:t>
      </w:r>
      <w:r>
        <w:rPr>
          <w:rFonts w:hint="eastAsia" w:ascii="宋体" w:hAnsi="宋体"/>
          <w:sz w:val="24"/>
          <w:highlight w:val="none"/>
          <w:u w:val="single"/>
        </w:rPr>
        <w:t xml:space="preserve">_                       </w:t>
      </w:r>
      <w:r>
        <w:rPr>
          <w:rFonts w:hint="eastAsia" w:ascii="宋体" w:hAnsi="宋体"/>
          <w:sz w:val="24"/>
          <w:highlight w:val="none"/>
        </w:rPr>
        <w:t>；</w:t>
      </w:r>
    </w:p>
    <w:p w14:paraId="6E34C53A">
      <w:pPr>
        <w:spacing w:line="440" w:lineRule="exact"/>
        <w:ind w:firstLine="360" w:firstLineChars="150"/>
        <w:rPr>
          <w:rFonts w:hint="eastAsia" w:ascii="宋体" w:hAnsi="宋体"/>
          <w:sz w:val="24"/>
          <w:highlight w:val="none"/>
        </w:rPr>
      </w:pPr>
      <w:r>
        <w:rPr>
          <w:rFonts w:hint="eastAsia" w:ascii="宋体" w:hAnsi="宋体"/>
          <w:sz w:val="24"/>
          <w:highlight w:val="none"/>
        </w:rPr>
        <w:t>（2）纳税人识别号</w:t>
      </w:r>
      <w:r>
        <w:rPr>
          <w:rFonts w:hint="eastAsia" w:ascii="宋体" w:hAnsi="宋体"/>
          <w:sz w:val="24"/>
          <w:highlight w:val="none"/>
          <w:u w:val="single"/>
        </w:rPr>
        <w:t xml:space="preserve">_                   </w:t>
      </w:r>
      <w:r>
        <w:rPr>
          <w:rFonts w:hint="eastAsia" w:ascii="宋体" w:hAnsi="宋体"/>
          <w:sz w:val="24"/>
          <w:highlight w:val="none"/>
        </w:rPr>
        <w:t>。</w:t>
      </w:r>
    </w:p>
    <w:p w14:paraId="6D79BBC4">
      <w:pPr>
        <w:spacing w:line="440" w:lineRule="exact"/>
        <w:ind w:firstLine="360" w:firstLineChars="150"/>
        <w:rPr>
          <w:rFonts w:hint="eastAsia" w:ascii="宋体" w:hAnsi="宋体"/>
          <w:sz w:val="24"/>
          <w:highlight w:val="none"/>
        </w:rPr>
      </w:pPr>
      <w:r>
        <w:rPr>
          <w:rFonts w:hint="eastAsia" w:ascii="宋体" w:hAnsi="宋体"/>
          <w:sz w:val="24"/>
          <w:highlight w:val="none"/>
        </w:rPr>
        <w:t>第二种方式：开具增值税专用发票，开票信息如下：</w:t>
      </w:r>
    </w:p>
    <w:p w14:paraId="0F1C63AD">
      <w:pPr>
        <w:spacing w:line="440" w:lineRule="exact"/>
        <w:ind w:firstLine="360" w:firstLineChars="150"/>
        <w:rPr>
          <w:rFonts w:hint="eastAsia" w:ascii="宋体" w:hAnsi="宋体"/>
          <w:sz w:val="24"/>
          <w:highlight w:val="none"/>
        </w:rPr>
      </w:pPr>
      <w:r>
        <w:rPr>
          <w:rFonts w:hint="eastAsia" w:ascii="宋体" w:hAnsi="宋体"/>
          <w:sz w:val="24"/>
          <w:highlight w:val="none"/>
        </w:rPr>
        <w:t>（1）公司名称</w:t>
      </w:r>
      <w:r>
        <w:rPr>
          <w:rFonts w:hint="eastAsia" w:ascii="宋体" w:hAnsi="宋体"/>
          <w:sz w:val="24"/>
          <w:highlight w:val="none"/>
          <w:u w:val="single"/>
        </w:rPr>
        <w:t xml:space="preserve">_                           </w:t>
      </w:r>
      <w:r>
        <w:rPr>
          <w:rFonts w:hint="eastAsia" w:ascii="宋体" w:hAnsi="宋体"/>
          <w:sz w:val="24"/>
          <w:highlight w:val="none"/>
        </w:rPr>
        <w:t>；</w:t>
      </w:r>
    </w:p>
    <w:p w14:paraId="701BBAC6">
      <w:pPr>
        <w:spacing w:line="440" w:lineRule="exact"/>
        <w:ind w:firstLine="360" w:firstLineChars="150"/>
        <w:rPr>
          <w:rFonts w:hint="eastAsia" w:ascii="宋体" w:hAnsi="宋体"/>
          <w:sz w:val="24"/>
          <w:highlight w:val="none"/>
        </w:rPr>
      </w:pPr>
      <w:r>
        <w:rPr>
          <w:rFonts w:hint="eastAsia" w:ascii="宋体" w:hAnsi="宋体"/>
          <w:sz w:val="24"/>
          <w:highlight w:val="none"/>
        </w:rPr>
        <w:t>（2）纳税人识别号</w:t>
      </w:r>
      <w:r>
        <w:rPr>
          <w:rFonts w:hint="eastAsia" w:ascii="宋体" w:hAnsi="宋体"/>
          <w:sz w:val="24"/>
          <w:highlight w:val="none"/>
          <w:u w:val="single"/>
        </w:rPr>
        <w:t xml:space="preserve">_                       </w:t>
      </w:r>
      <w:r>
        <w:rPr>
          <w:rFonts w:hint="eastAsia" w:ascii="宋体" w:hAnsi="宋体"/>
          <w:sz w:val="24"/>
          <w:highlight w:val="none"/>
        </w:rPr>
        <w:t>；</w:t>
      </w:r>
    </w:p>
    <w:p w14:paraId="345187E6">
      <w:pPr>
        <w:spacing w:line="440" w:lineRule="exact"/>
        <w:ind w:firstLine="360" w:firstLineChars="150"/>
        <w:rPr>
          <w:rFonts w:hint="eastAsia" w:ascii="宋体" w:hAnsi="宋体"/>
          <w:sz w:val="24"/>
          <w:highlight w:val="none"/>
        </w:rPr>
      </w:pPr>
      <w:r>
        <w:rPr>
          <w:rFonts w:hint="eastAsia" w:ascii="宋体" w:hAnsi="宋体"/>
          <w:sz w:val="24"/>
          <w:highlight w:val="none"/>
        </w:rPr>
        <w:t>（3）在税局登记的地址</w:t>
      </w:r>
      <w:r>
        <w:rPr>
          <w:rFonts w:hint="eastAsia" w:ascii="宋体" w:hAnsi="宋体"/>
          <w:sz w:val="24"/>
          <w:highlight w:val="none"/>
          <w:u w:val="single"/>
        </w:rPr>
        <w:t xml:space="preserve">_                   </w:t>
      </w:r>
      <w:r>
        <w:rPr>
          <w:rFonts w:hint="eastAsia" w:ascii="宋体" w:hAnsi="宋体"/>
          <w:sz w:val="24"/>
          <w:highlight w:val="none"/>
        </w:rPr>
        <w:t>；</w:t>
      </w:r>
    </w:p>
    <w:p w14:paraId="6C42D1AD">
      <w:pPr>
        <w:spacing w:line="440" w:lineRule="exact"/>
        <w:ind w:firstLine="360" w:firstLineChars="150"/>
        <w:rPr>
          <w:rFonts w:hint="eastAsia" w:ascii="宋体" w:hAnsi="宋体"/>
          <w:sz w:val="24"/>
          <w:highlight w:val="none"/>
        </w:rPr>
      </w:pPr>
      <w:r>
        <w:rPr>
          <w:rFonts w:hint="eastAsia" w:ascii="宋体" w:hAnsi="宋体"/>
          <w:sz w:val="24"/>
          <w:highlight w:val="none"/>
        </w:rPr>
        <w:t>（4）在税局登记的电话</w:t>
      </w:r>
      <w:r>
        <w:rPr>
          <w:rFonts w:hint="eastAsia" w:ascii="宋体" w:hAnsi="宋体"/>
          <w:sz w:val="24"/>
          <w:highlight w:val="none"/>
          <w:u w:val="single"/>
        </w:rPr>
        <w:t xml:space="preserve">_                   </w:t>
      </w:r>
      <w:r>
        <w:rPr>
          <w:rFonts w:hint="eastAsia" w:ascii="宋体" w:hAnsi="宋体"/>
          <w:sz w:val="24"/>
          <w:highlight w:val="none"/>
        </w:rPr>
        <w:t>；</w:t>
      </w:r>
    </w:p>
    <w:p w14:paraId="3F9FB6F9">
      <w:pPr>
        <w:spacing w:line="440" w:lineRule="exact"/>
        <w:ind w:firstLine="360" w:firstLineChars="150"/>
        <w:rPr>
          <w:rFonts w:hint="eastAsia" w:ascii="宋体" w:hAnsi="宋体"/>
          <w:sz w:val="24"/>
          <w:highlight w:val="none"/>
        </w:rPr>
      </w:pPr>
      <w:r>
        <w:rPr>
          <w:rFonts w:hint="eastAsia" w:ascii="宋体" w:hAnsi="宋体"/>
          <w:sz w:val="24"/>
          <w:highlight w:val="none"/>
        </w:rPr>
        <w:t>（5）开户银行</w:t>
      </w:r>
      <w:r>
        <w:rPr>
          <w:rFonts w:hint="eastAsia" w:ascii="宋体" w:hAnsi="宋体"/>
          <w:sz w:val="24"/>
          <w:highlight w:val="none"/>
          <w:u w:val="single"/>
        </w:rPr>
        <w:t xml:space="preserve">_                           </w:t>
      </w:r>
      <w:r>
        <w:rPr>
          <w:rFonts w:hint="eastAsia" w:ascii="宋体" w:hAnsi="宋体"/>
          <w:sz w:val="24"/>
          <w:highlight w:val="none"/>
        </w:rPr>
        <w:t>；</w:t>
      </w:r>
    </w:p>
    <w:p w14:paraId="3EE859F2">
      <w:pPr>
        <w:spacing w:line="440" w:lineRule="exact"/>
        <w:ind w:firstLine="360" w:firstLineChars="150"/>
        <w:rPr>
          <w:rFonts w:hint="eastAsia" w:ascii="宋体" w:hAnsi="宋体"/>
          <w:sz w:val="24"/>
          <w:highlight w:val="none"/>
        </w:rPr>
      </w:pPr>
      <w:r>
        <w:rPr>
          <w:rFonts w:hint="eastAsia" w:ascii="宋体" w:hAnsi="宋体"/>
          <w:sz w:val="24"/>
          <w:highlight w:val="none"/>
        </w:rPr>
        <w:t>（6）银行账户</w:t>
      </w:r>
      <w:r>
        <w:rPr>
          <w:rFonts w:hint="eastAsia" w:ascii="宋体" w:hAnsi="宋体"/>
          <w:sz w:val="24"/>
          <w:highlight w:val="none"/>
          <w:u w:val="single"/>
        </w:rPr>
        <w:t xml:space="preserve">_                           </w:t>
      </w:r>
      <w:r>
        <w:rPr>
          <w:rFonts w:hint="eastAsia" w:ascii="宋体" w:hAnsi="宋体"/>
          <w:sz w:val="24"/>
          <w:highlight w:val="none"/>
        </w:rPr>
        <w:t>。</w:t>
      </w:r>
    </w:p>
    <w:p w14:paraId="63C331B6">
      <w:pPr>
        <w:spacing w:line="440" w:lineRule="exact"/>
        <w:rPr>
          <w:rFonts w:hint="eastAsia" w:ascii="宋体" w:hAnsi="宋体"/>
          <w:sz w:val="24"/>
          <w:highlight w:val="none"/>
        </w:rPr>
      </w:pPr>
    </w:p>
    <w:p w14:paraId="6116D003">
      <w:pPr>
        <w:spacing w:line="440" w:lineRule="exact"/>
        <w:rPr>
          <w:rFonts w:hint="eastAsia" w:ascii="宋体" w:hAnsi="宋体"/>
          <w:sz w:val="24"/>
          <w:highlight w:val="none"/>
        </w:rPr>
      </w:pPr>
    </w:p>
    <w:p w14:paraId="26FDA509">
      <w:pPr>
        <w:spacing w:line="440" w:lineRule="exact"/>
        <w:rPr>
          <w:rFonts w:hint="eastAsia" w:ascii="宋体" w:hAnsi="宋体"/>
          <w:sz w:val="24"/>
          <w:highlight w:val="none"/>
        </w:rPr>
      </w:pPr>
    </w:p>
    <w:p w14:paraId="0A8DE6BD">
      <w:pPr>
        <w:snapToGrid w:val="0"/>
        <w:spacing w:line="360" w:lineRule="auto"/>
        <w:ind w:left="-2" w:leftChars="-1" w:right="-817" w:rightChars="-389" w:firstLine="1920" w:firstLineChars="800"/>
        <w:rPr>
          <w:rFonts w:hint="eastAsia" w:ascii="宋体" w:hAnsi="宋体"/>
          <w:sz w:val="24"/>
          <w:highlight w:val="none"/>
        </w:rPr>
      </w:pPr>
      <w:r>
        <w:rPr>
          <w:rFonts w:hint="eastAsia" w:ascii="宋体" w:hAnsi="宋体"/>
          <w:sz w:val="24"/>
          <w:highlight w:val="none"/>
        </w:rPr>
        <w:t xml:space="preserve">法定代表人或者委托代理人（签字或者电子签名）： </w:t>
      </w:r>
    </w:p>
    <w:p w14:paraId="2B7FA91A">
      <w:pPr>
        <w:snapToGrid w:val="0"/>
        <w:spacing w:line="360" w:lineRule="auto"/>
        <w:ind w:left="-3" w:leftChars="-15" w:right="-817" w:rightChars="-389" w:hanging="28" w:hangingChars="12"/>
        <w:rPr>
          <w:rFonts w:hint="eastAsia" w:ascii="宋体" w:hAnsi="宋体"/>
          <w:sz w:val="24"/>
          <w:highlight w:val="none"/>
        </w:rPr>
      </w:pPr>
      <w:r>
        <w:rPr>
          <w:rFonts w:hint="eastAsia" w:ascii="宋体" w:hAnsi="宋体"/>
          <w:sz w:val="24"/>
          <w:highlight w:val="none"/>
        </w:rPr>
        <w:t xml:space="preserve">                                      供应商公章（电子签章）：</w:t>
      </w:r>
    </w:p>
    <w:p w14:paraId="0B5C34F8">
      <w:pPr>
        <w:snapToGrid w:val="0"/>
        <w:spacing w:line="360" w:lineRule="auto"/>
        <w:ind w:right="480" w:firstLine="240" w:firstLineChars="100"/>
        <w:jc w:val="left"/>
        <w:rPr>
          <w:rFonts w:hint="eastAsia" w:ascii="宋体" w:hAnsi="宋体"/>
          <w:szCs w:val="21"/>
          <w:highlight w:val="none"/>
        </w:rPr>
      </w:pPr>
      <w:r>
        <w:rPr>
          <w:rFonts w:hint="eastAsia" w:ascii="宋体" w:hAnsi="宋体"/>
          <w:sz w:val="24"/>
          <w:highlight w:val="none"/>
        </w:rPr>
        <w:t xml:space="preserve">                                    日期：    年   月   日</w:t>
      </w:r>
    </w:p>
    <w:p w14:paraId="3D47E027">
      <w:pPr>
        <w:snapToGrid w:val="0"/>
        <w:spacing w:before="120" w:beforeLines="50" w:after="50"/>
        <w:jc w:val="left"/>
        <w:rPr>
          <w:rFonts w:hint="eastAsia" w:ascii="宋体" w:hAnsi="宋体"/>
          <w:sz w:val="24"/>
          <w:szCs w:val="20"/>
          <w:highlight w:val="none"/>
        </w:rPr>
      </w:pPr>
    </w:p>
    <w:p w14:paraId="576A1058">
      <w:pPr>
        <w:snapToGrid w:val="0"/>
        <w:spacing w:before="50" w:after="120" w:afterLines="50"/>
        <w:jc w:val="left"/>
        <w:rPr>
          <w:rFonts w:hint="eastAsia" w:ascii="宋体" w:hAnsi="宋体"/>
          <w:sz w:val="24"/>
          <w:szCs w:val="20"/>
          <w:highlight w:val="none"/>
        </w:rPr>
      </w:pPr>
    </w:p>
    <w:p w14:paraId="7807617C">
      <w:pPr>
        <w:rPr>
          <w:rFonts w:hint="eastAsia"/>
          <w:b/>
          <w:sz w:val="28"/>
          <w:szCs w:val="28"/>
          <w:highlight w:val="none"/>
        </w:rPr>
      </w:pPr>
      <w:r>
        <w:rPr>
          <w:rFonts w:ascii="宋体" w:hAnsi="宋体"/>
          <w:b/>
          <w:bCs/>
          <w:sz w:val="24"/>
          <w:highlight w:val="none"/>
        </w:rPr>
        <w:br w:type="page"/>
      </w:r>
      <w:bookmarkStart w:id="201" w:name="_Toc19686840"/>
      <w:r>
        <w:rPr>
          <w:rFonts w:hint="eastAsia"/>
          <w:b/>
          <w:sz w:val="28"/>
          <w:szCs w:val="28"/>
          <w:highlight w:val="none"/>
        </w:rPr>
        <w:t>四、其他文书、文件格式</w:t>
      </w:r>
      <w:bookmarkEnd w:id="201"/>
    </w:p>
    <w:p w14:paraId="5D33423C">
      <w:pPr>
        <w:snapToGrid w:val="0"/>
        <w:spacing w:before="120" w:beforeLines="50" w:after="50"/>
        <w:jc w:val="left"/>
        <w:rPr>
          <w:rFonts w:hint="eastAsia"/>
          <w:highlight w:val="none"/>
        </w:rPr>
      </w:pPr>
      <w:r>
        <w:rPr>
          <w:rFonts w:hint="eastAsia" w:ascii="宋体" w:hAnsi="宋体"/>
          <w:b/>
          <w:sz w:val="24"/>
          <w:highlight w:val="none"/>
        </w:rPr>
        <w:t xml:space="preserve"> </w:t>
      </w:r>
      <w:r>
        <w:rPr>
          <w:rFonts w:hint="eastAsia" w:ascii="宋体" w:hAnsi="宋体"/>
          <w:b/>
          <w:sz w:val="24"/>
          <w:highlight w:val="none"/>
          <w:lang w:val="en-US" w:eastAsia="zh-CN"/>
        </w:rPr>
        <w:t>1</w:t>
      </w:r>
      <w:r>
        <w:rPr>
          <w:rFonts w:hint="eastAsia" w:ascii="宋体" w:hAnsi="宋体"/>
          <w:b/>
          <w:sz w:val="24"/>
          <w:highlight w:val="none"/>
        </w:rPr>
        <w:t>.中小企业声明函格式</w:t>
      </w:r>
    </w:p>
    <w:p w14:paraId="2FA4A670">
      <w:pPr>
        <w:rPr>
          <w:rFonts w:hint="eastAsia"/>
          <w:highlight w:val="none"/>
        </w:rPr>
      </w:pPr>
    </w:p>
    <w:p w14:paraId="7B8B009A">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中小企业声明函（服务）</w:t>
      </w:r>
    </w:p>
    <w:p w14:paraId="20F08001">
      <w:pPr>
        <w:spacing w:before="2" w:line="500" w:lineRule="exact"/>
        <w:rPr>
          <w:rFonts w:ascii="宋体" w:hAnsi="宋体" w:cs="宋体"/>
          <w:b/>
          <w:bCs/>
          <w:sz w:val="24"/>
          <w:highlight w:val="none"/>
        </w:rPr>
      </w:pPr>
    </w:p>
    <w:p w14:paraId="5A30C247">
      <w:pPr>
        <w:pStyle w:val="2"/>
        <w:spacing w:line="500" w:lineRule="exact"/>
        <w:ind w:right="142" w:firstLine="480" w:firstLineChars="200"/>
        <w:rPr>
          <w:rFonts w:ascii="宋体" w:hAnsi="宋体"/>
          <w:highlight w:val="none"/>
        </w:rPr>
      </w:pPr>
      <w:r>
        <w:rPr>
          <w:rFonts w:ascii="宋体" w:hAnsi="宋体"/>
          <w:highlight w:val="none"/>
        </w:rPr>
        <w:t>本公司（联合体）郑重声明，根据《政府采购促进中小企业发展管理办法》（财库﹝2020﹞46号）的规定，本公司（联合体）参加</w:t>
      </w:r>
      <w:r>
        <w:rPr>
          <w:rFonts w:ascii="宋体" w:hAnsi="宋体"/>
          <w:highlight w:val="none"/>
          <w:u w:val="single"/>
        </w:rPr>
        <w:t>（单位名称）</w:t>
      </w:r>
      <w:r>
        <w:rPr>
          <w:rFonts w:ascii="宋体" w:hAnsi="宋体"/>
          <w:highlight w:val="none"/>
        </w:rPr>
        <w:t>的</w:t>
      </w:r>
      <w:r>
        <w:rPr>
          <w:rFonts w:ascii="宋体" w:hAnsi="宋体"/>
          <w:highlight w:val="none"/>
          <w:u w:val="single"/>
        </w:rPr>
        <w:t>（项目名称）</w:t>
      </w:r>
      <w:r>
        <w:rPr>
          <w:rFonts w:ascii="宋体" w:hAnsi="宋体"/>
          <w:highlight w:val="none"/>
        </w:rPr>
        <w:t>采购活动，</w:t>
      </w:r>
      <w:r>
        <w:rPr>
          <w:rFonts w:hint="eastAsia" w:ascii="宋体" w:hAnsi="宋体"/>
          <w:highlight w:val="none"/>
        </w:rPr>
        <w:t>服务全部由符合政策要求的中小企业承接。相关企业（含联合体中的中小企业、签订分包意向协议的中小企业）的具体情况如下：</w:t>
      </w:r>
    </w:p>
    <w:p w14:paraId="7D07D995">
      <w:pPr>
        <w:tabs>
          <w:tab w:val="left" w:pos="1384"/>
          <w:tab w:val="left" w:pos="4562"/>
          <w:tab w:val="left" w:pos="6803"/>
        </w:tabs>
        <w:spacing w:before="13" w:line="500" w:lineRule="exact"/>
        <w:ind w:right="142" w:firstLine="686" w:firstLineChars="286"/>
        <w:rPr>
          <w:rFonts w:ascii="宋体" w:hAnsi="宋体"/>
          <w:sz w:val="24"/>
          <w:highlight w:val="none"/>
        </w:rPr>
      </w:pPr>
      <w:r>
        <w:rPr>
          <w:rFonts w:ascii="宋体" w:hAnsi="宋体"/>
          <w:sz w:val="24"/>
          <w:highlight w:val="none"/>
        </w:rPr>
        <w:t>1.</w:t>
      </w:r>
      <w:r>
        <w:rPr>
          <w:rFonts w:hint="eastAsia" w:ascii="宋体" w:hAnsi="宋体"/>
          <w:sz w:val="24"/>
          <w:highlight w:val="none"/>
          <w:u w:val="single"/>
        </w:rPr>
        <w:t xml:space="preserve"> </w:t>
      </w:r>
      <w:r>
        <w:rPr>
          <w:rFonts w:ascii="宋体" w:hAnsi="宋体"/>
          <w:sz w:val="24"/>
          <w:highlight w:val="none"/>
          <w:u w:val="single"/>
        </w:rPr>
        <w:t xml:space="preserve"> ……  </w:t>
      </w:r>
      <w:r>
        <w:rPr>
          <w:rFonts w:ascii="宋体" w:hAnsi="宋体"/>
          <w:sz w:val="24"/>
          <w:highlight w:val="none"/>
        </w:rPr>
        <w:t>，属于</w:t>
      </w:r>
      <w:r>
        <w:rPr>
          <w:rFonts w:hint="eastAsia" w:ascii="宋体" w:hAnsi="宋体"/>
          <w:sz w:val="24"/>
          <w:highlight w:val="none"/>
          <w:u w:val="single"/>
        </w:rPr>
        <w:t xml:space="preserve"> </w:t>
      </w:r>
      <w:r>
        <w:rPr>
          <w:rFonts w:ascii="宋体" w:hAnsi="宋体"/>
          <w:sz w:val="24"/>
          <w:highlight w:val="none"/>
          <w:u w:val="single"/>
        </w:rPr>
        <w:t>……</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承接企业为</w:t>
      </w:r>
      <w:r>
        <w:rPr>
          <w:rFonts w:hint="eastAsia" w:ascii="宋体" w:hAnsi="宋体"/>
          <w:sz w:val="24"/>
          <w:highlight w:val="none"/>
          <w:u w:val="single"/>
        </w:rPr>
        <w:t>（企业名称）</w:t>
      </w:r>
      <w:r>
        <w:rPr>
          <w:rFonts w:hint="eastAsia" w:ascii="宋体" w:hAnsi="宋体"/>
          <w:sz w:val="24"/>
          <w:highlight w:val="none"/>
        </w:rPr>
        <w:t>，从业人员</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万元，资产总额为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万元</w:t>
      </w:r>
      <w:r>
        <w:rPr>
          <w:rFonts w:ascii="宋体" w:hAnsi="宋体"/>
          <w:sz w:val="24"/>
          <w:highlight w:val="none"/>
        </w:rPr>
        <w:t>，属于</w:t>
      </w:r>
      <w:r>
        <w:rPr>
          <w:rFonts w:hint="eastAsia" w:ascii="宋体" w:hAnsi="宋体"/>
          <w:sz w:val="24"/>
          <w:highlight w:val="none"/>
          <w:u w:val="single"/>
        </w:rPr>
        <w:t xml:space="preserve">     </w:t>
      </w:r>
      <w:r>
        <w:rPr>
          <w:rFonts w:ascii="宋体" w:hAnsi="宋体"/>
          <w:sz w:val="24"/>
          <w:highlight w:val="none"/>
          <w:u w:val="single"/>
        </w:rPr>
        <w:t>（中型企业、</w:t>
      </w:r>
      <w:r>
        <w:rPr>
          <w:rFonts w:hint="eastAsia" w:ascii="宋体" w:hAnsi="宋体"/>
          <w:sz w:val="24"/>
          <w:highlight w:val="none"/>
          <w:u w:val="single"/>
        </w:rPr>
        <w:t>小型企业、微型企业）</w:t>
      </w:r>
      <w:r>
        <w:rPr>
          <w:rFonts w:hint="eastAsia" w:ascii="宋体" w:hAnsi="宋体"/>
          <w:sz w:val="24"/>
          <w:highlight w:val="none"/>
        </w:rPr>
        <w:t>；</w:t>
      </w:r>
    </w:p>
    <w:p w14:paraId="5F02C39D">
      <w:pPr>
        <w:tabs>
          <w:tab w:val="left" w:pos="1384"/>
          <w:tab w:val="left" w:pos="4562"/>
          <w:tab w:val="left" w:pos="6803"/>
        </w:tabs>
        <w:spacing w:before="13" w:line="500" w:lineRule="exact"/>
        <w:ind w:right="142" w:firstLine="686" w:firstLineChars="286"/>
        <w:rPr>
          <w:rFonts w:ascii="宋体" w:hAnsi="宋体"/>
          <w:sz w:val="24"/>
          <w:highlight w:val="none"/>
        </w:rPr>
      </w:pPr>
      <w:r>
        <w:rPr>
          <w:rFonts w:ascii="宋体" w:hAnsi="宋体"/>
          <w:sz w:val="24"/>
          <w:highlight w:val="none"/>
        </w:rPr>
        <w:t>2.</w:t>
      </w:r>
      <w:r>
        <w:rPr>
          <w:rFonts w:hint="eastAsia" w:ascii="宋体" w:hAnsi="宋体"/>
          <w:sz w:val="24"/>
          <w:highlight w:val="none"/>
          <w:u w:val="single"/>
        </w:rPr>
        <w:t xml:space="preserve"> </w:t>
      </w:r>
      <w:r>
        <w:rPr>
          <w:rFonts w:ascii="宋体" w:hAnsi="宋体"/>
          <w:sz w:val="24"/>
          <w:highlight w:val="none"/>
          <w:u w:val="single"/>
        </w:rPr>
        <w:t xml:space="preserve"> ……  </w:t>
      </w:r>
      <w:r>
        <w:rPr>
          <w:rFonts w:ascii="宋体" w:hAnsi="宋体"/>
          <w:sz w:val="24"/>
          <w:highlight w:val="none"/>
        </w:rPr>
        <w:t>，属于</w:t>
      </w:r>
      <w:r>
        <w:rPr>
          <w:rFonts w:hint="eastAsia" w:ascii="宋体" w:hAnsi="宋体"/>
          <w:sz w:val="24"/>
          <w:highlight w:val="none"/>
          <w:u w:val="single"/>
        </w:rPr>
        <w:t xml:space="preserve"> </w:t>
      </w:r>
      <w:r>
        <w:rPr>
          <w:rFonts w:ascii="宋体" w:hAnsi="宋体"/>
          <w:sz w:val="24"/>
          <w:highlight w:val="none"/>
          <w:u w:val="single"/>
        </w:rPr>
        <w:t>……</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承接企业为</w:t>
      </w:r>
      <w:r>
        <w:rPr>
          <w:rFonts w:hint="eastAsia" w:ascii="宋体" w:hAnsi="宋体"/>
          <w:sz w:val="24"/>
          <w:highlight w:val="none"/>
          <w:u w:val="single"/>
        </w:rPr>
        <w:t>（企业名称）</w:t>
      </w:r>
      <w:r>
        <w:rPr>
          <w:rFonts w:hint="eastAsia" w:ascii="宋体" w:hAnsi="宋体"/>
          <w:sz w:val="24"/>
          <w:highlight w:val="none"/>
        </w:rPr>
        <w:t>，从业人员</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万元，资产总额为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万元</w:t>
      </w:r>
      <w:r>
        <w:rPr>
          <w:rFonts w:ascii="宋体" w:hAnsi="宋体"/>
          <w:sz w:val="24"/>
          <w:highlight w:val="none"/>
        </w:rPr>
        <w:t>，属于</w:t>
      </w:r>
      <w:r>
        <w:rPr>
          <w:rFonts w:hint="eastAsia" w:ascii="宋体" w:hAnsi="宋体"/>
          <w:sz w:val="24"/>
          <w:highlight w:val="none"/>
          <w:u w:val="single"/>
        </w:rPr>
        <w:t xml:space="preserve">     </w:t>
      </w:r>
      <w:r>
        <w:rPr>
          <w:rFonts w:ascii="宋体" w:hAnsi="宋体"/>
          <w:sz w:val="24"/>
          <w:highlight w:val="none"/>
          <w:u w:val="single"/>
        </w:rPr>
        <w:t>（中型企业、</w:t>
      </w:r>
      <w:r>
        <w:rPr>
          <w:rFonts w:hint="eastAsia" w:ascii="宋体" w:hAnsi="宋体"/>
          <w:sz w:val="24"/>
          <w:highlight w:val="none"/>
          <w:u w:val="single"/>
        </w:rPr>
        <w:t>小型企业、微型企业）</w:t>
      </w:r>
      <w:r>
        <w:rPr>
          <w:rFonts w:hint="eastAsia" w:ascii="宋体" w:hAnsi="宋体"/>
          <w:sz w:val="24"/>
          <w:highlight w:val="none"/>
        </w:rPr>
        <w:t>；</w:t>
      </w:r>
    </w:p>
    <w:p w14:paraId="498BF315">
      <w:pPr>
        <w:pStyle w:val="2"/>
        <w:spacing w:before="34" w:line="500" w:lineRule="exact"/>
        <w:ind w:left="765" w:right="142" w:hanging="5"/>
        <w:rPr>
          <w:rFonts w:ascii="宋体" w:hAnsi="宋体"/>
          <w:highlight w:val="none"/>
        </w:rPr>
      </w:pPr>
      <w:r>
        <w:rPr>
          <w:rFonts w:ascii="宋体" w:hAnsi="宋体"/>
          <w:highlight w:val="none"/>
        </w:rPr>
        <w:t xml:space="preserve">…… </w:t>
      </w:r>
    </w:p>
    <w:p w14:paraId="4A82123D">
      <w:pPr>
        <w:pStyle w:val="2"/>
        <w:spacing w:before="34" w:line="500" w:lineRule="exact"/>
        <w:ind w:right="142" w:firstLine="480" w:firstLineChars="200"/>
        <w:rPr>
          <w:rFonts w:hint="eastAsia" w:ascii="宋体" w:hAnsi="宋体"/>
          <w:highlight w:val="none"/>
        </w:rPr>
      </w:pPr>
      <w:r>
        <w:rPr>
          <w:rFonts w:ascii="宋体" w:hAnsi="宋体"/>
          <w:highlight w:val="none"/>
        </w:rPr>
        <w:t>以上企业，不属于大企业的分支机构，不存在控股股东为大企业的情形，也不存在与大企业的负责人为同一人的情形。</w:t>
      </w:r>
    </w:p>
    <w:p w14:paraId="4BDD6E04">
      <w:pPr>
        <w:pStyle w:val="2"/>
        <w:spacing w:before="34" w:line="500" w:lineRule="exact"/>
        <w:ind w:right="142" w:firstLine="480" w:firstLineChars="200"/>
        <w:rPr>
          <w:rFonts w:ascii="宋体" w:hAnsi="宋体"/>
          <w:highlight w:val="none"/>
        </w:rPr>
      </w:pPr>
      <w:r>
        <w:rPr>
          <w:rFonts w:ascii="宋体" w:hAnsi="宋体"/>
          <w:highlight w:val="none"/>
        </w:rPr>
        <w:t>本企业对上述声明内容的真实性负责。如有虚假，将依法承担相应责任。</w:t>
      </w:r>
    </w:p>
    <w:p w14:paraId="10CEF025">
      <w:pPr>
        <w:pStyle w:val="2"/>
        <w:spacing w:before="56" w:line="500" w:lineRule="exact"/>
        <w:ind w:left="3960" w:right="1808"/>
        <w:rPr>
          <w:rFonts w:ascii="宋体" w:hAnsi="宋体"/>
          <w:highlight w:val="none"/>
        </w:rPr>
      </w:pPr>
      <w:r>
        <w:rPr>
          <w:rFonts w:ascii="宋体" w:hAnsi="宋体"/>
          <w:kern w:val="24"/>
          <w:highlight w:val="none"/>
        </w:rPr>
        <w:t>企业名称（</w:t>
      </w:r>
      <w:r>
        <w:rPr>
          <w:rFonts w:hint="eastAsia" w:ascii="宋体" w:hAnsi="宋体"/>
          <w:kern w:val="24"/>
          <w:highlight w:val="none"/>
        </w:rPr>
        <w:t>电子签章</w:t>
      </w:r>
      <w:r>
        <w:rPr>
          <w:rFonts w:ascii="宋体" w:hAnsi="宋体"/>
          <w:kern w:val="24"/>
          <w:highlight w:val="none"/>
        </w:rPr>
        <w:t>）：</w:t>
      </w:r>
      <w:r>
        <w:rPr>
          <w:rFonts w:ascii="宋体" w:hAnsi="宋体"/>
          <w:highlight w:val="none"/>
        </w:rPr>
        <w:t xml:space="preserve"> </w:t>
      </w:r>
    </w:p>
    <w:p w14:paraId="6C99C7DB">
      <w:pPr>
        <w:pStyle w:val="2"/>
        <w:spacing w:before="56" w:line="500" w:lineRule="exact"/>
        <w:ind w:left="3960" w:right="1808"/>
        <w:rPr>
          <w:rFonts w:hint="eastAsia" w:ascii="宋体" w:hAnsi="宋体"/>
          <w:highlight w:val="none"/>
        </w:rPr>
      </w:pPr>
      <w:r>
        <w:rPr>
          <w:rFonts w:ascii="宋体" w:hAnsi="宋体"/>
          <w:highlight w:val="none"/>
        </w:rPr>
        <w:t>日 期：</w:t>
      </w:r>
    </w:p>
    <w:p w14:paraId="06E54403">
      <w:pPr>
        <w:rPr>
          <w:rFonts w:hint="eastAsia" w:ascii="宋体" w:hAnsi="宋体"/>
          <w:sz w:val="24"/>
          <w:highlight w:val="none"/>
        </w:rPr>
      </w:pPr>
      <w:r>
        <w:rPr>
          <w:rFonts w:hint="eastAsia" w:ascii="宋体" w:hAnsi="宋体"/>
          <w:spacing w:val="6"/>
          <w:sz w:val="24"/>
          <w:highlight w:val="none"/>
        </w:rPr>
        <w:t xml:space="preserve"> </w:t>
      </w:r>
    </w:p>
    <w:p w14:paraId="333FC4A6">
      <w:pPr>
        <w:rPr>
          <w:rFonts w:hint="eastAsia" w:ascii="宋体" w:hAnsi="宋体"/>
          <w:b/>
          <w:sz w:val="24"/>
          <w:highlight w:val="none"/>
        </w:rPr>
      </w:pPr>
      <w:r>
        <w:rPr>
          <w:rFonts w:hint="eastAsia" w:ascii="宋体" w:hAnsi="宋体"/>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highlight w:val="none"/>
        </w:rPr>
        <w:br w:type="page"/>
      </w:r>
      <w:r>
        <w:rPr>
          <w:rFonts w:hint="eastAsia" w:ascii="宋体" w:hAnsi="宋体"/>
          <w:b/>
          <w:sz w:val="24"/>
          <w:highlight w:val="none"/>
          <w:lang w:val="en-US" w:eastAsia="zh-CN"/>
        </w:rPr>
        <w:t>2</w:t>
      </w:r>
      <w:r>
        <w:rPr>
          <w:rFonts w:hint="eastAsia" w:ascii="宋体" w:hAnsi="宋体"/>
          <w:b/>
          <w:sz w:val="24"/>
          <w:highlight w:val="none"/>
        </w:rPr>
        <w:t>.残疾人福利性单位声明函格式</w:t>
      </w:r>
    </w:p>
    <w:p w14:paraId="3A32C4D3">
      <w:pPr>
        <w:spacing w:line="588" w:lineRule="exact"/>
        <w:jc w:val="center"/>
        <w:rPr>
          <w:rFonts w:hint="eastAsia" w:ascii="仿宋_GB2312" w:eastAsia="仿宋_GB2312"/>
          <w:b/>
          <w:spacing w:val="6"/>
          <w:sz w:val="32"/>
          <w:szCs w:val="32"/>
          <w:highlight w:val="none"/>
        </w:rPr>
      </w:pPr>
      <w:bookmarkStart w:id="202" w:name="OLE_LINK14"/>
      <w:bookmarkStart w:id="203" w:name="OLE_LINK13"/>
    </w:p>
    <w:p w14:paraId="24FD5BEC">
      <w:pPr>
        <w:spacing w:line="588" w:lineRule="exact"/>
        <w:jc w:val="center"/>
        <w:rPr>
          <w:rFonts w:hint="eastAsia" w:ascii="方正小标宋简体" w:hAnsi="方正小标宋简体" w:eastAsia="方正小标宋简体" w:cs="方正小标宋简体"/>
          <w:bCs/>
          <w:spacing w:val="6"/>
          <w:sz w:val="44"/>
          <w:szCs w:val="44"/>
          <w:highlight w:val="none"/>
        </w:rPr>
      </w:pPr>
      <w:r>
        <w:rPr>
          <w:rFonts w:hint="eastAsia" w:ascii="方正小标宋简体" w:hAnsi="方正小标宋简体" w:eastAsia="方正小标宋简体" w:cs="方正小标宋简体"/>
          <w:bCs/>
          <w:spacing w:val="6"/>
          <w:sz w:val="44"/>
          <w:szCs w:val="44"/>
          <w:highlight w:val="none"/>
        </w:rPr>
        <w:t>残疾人福利性单位声明函</w:t>
      </w:r>
    </w:p>
    <w:bookmarkEnd w:id="202"/>
    <w:bookmarkEnd w:id="203"/>
    <w:p w14:paraId="49941BC7">
      <w:pPr>
        <w:spacing w:line="588" w:lineRule="exact"/>
        <w:rPr>
          <w:rFonts w:ascii="仿宋_GB2312" w:eastAsia="仿宋_GB2312"/>
          <w:b/>
          <w:spacing w:val="6"/>
          <w:sz w:val="30"/>
          <w:szCs w:val="30"/>
          <w:highlight w:val="none"/>
        </w:rPr>
      </w:pPr>
    </w:p>
    <w:p w14:paraId="42B97DB1">
      <w:pPr>
        <w:spacing w:line="360" w:lineRule="auto"/>
        <w:ind w:firstLine="504" w:firstLineChars="200"/>
        <w:contextualSpacing/>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w:t>
      </w:r>
      <w:r>
        <w:rPr>
          <w:rFonts w:hint="eastAsia" w:ascii="宋体" w:hAnsi="宋体"/>
          <w:sz w:val="24"/>
          <w:highlight w:val="none"/>
        </w:rPr>
        <w:t>〔2017〕 141</w:t>
      </w:r>
      <w:r>
        <w:rPr>
          <w:rFonts w:hint="eastAsia" w:ascii="宋体" w:hAnsi="宋体"/>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highlight w:val="none"/>
        </w:rPr>
        <w:t>疾人福利性单位制造的货物（不包括使用非残疾人福利性单位注册商标的货物）。</w:t>
      </w:r>
    </w:p>
    <w:p w14:paraId="7F5AEF90">
      <w:pPr>
        <w:spacing w:line="360" w:lineRule="auto"/>
        <w:ind w:firstLine="504" w:firstLineChars="200"/>
        <w:contextualSpacing/>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14:paraId="46FB8ED3">
      <w:pPr>
        <w:spacing w:line="360" w:lineRule="auto"/>
        <w:ind w:firstLine="504" w:firstLineChars="200"/>
        <w:contextualSpacing/>
        <w:rPr>
          <w:rFonts w:ascii="宋体" w:hAnsi="宋体"/>
          <w:spacing w:val="6"/>
          <w:sz w:val="24"/>
          <w:highlight w:val="none"/>
        </w:rPr>
      </w:pPr>
    </w:p>
    <w:p w14:paraId="1065E080">
      <w:pPr>
        <w:spacing w:line="360" w:lineRule="auto"/>
        <w:ind w:firstLine="504" w:firstLineChars="200"/>
        <w:contextualSpacing/>
        <w:rPr>
          <w:rFonts w:ascii="宋体" w:hAnsi="宋体"/>
          <w:spacing w:val="6"/>
          <w:sz w:val="24"/>
          <w:highlight w:val="none"/>
        </w:rPr>
      </w:pPr>
    </w:p>
    <w:p w14:paraId="7405217E">
      <w:pPr>
        <w:tabs>
          <w:tab w:val="left" w:pos="4860"/>
        </w:tabs>
        <w:spacing w:line="360" w:lineRule="auto"/>
        <w:ind w:right="1560" w:firstLine="504" w:firstLineChars="200"/>
        <w:contextualSpacing/>
        <w:jc w:val="center"/>
        <w:rPr>
          <w:rFonts w:ascii="宋体" w:hAnsi="宋体"/>
          <w:spacing w:val="6"/>
          <w:sz w:val="24"/>
          <w:highlight w:val="none"/>
        </w:rPr>
      </w:pPr>
      <w:r>
        <w:rPr>
          <w:rFonts w:hint="eastAsia" w:ascii="宋体" w:hAnsi="宋体"/>
          <w:spacing w:val="6"/>
          <w:sz w:val="24"/>
          <w:highlight w:val="none"/>
        </w:rPr>
        <w:t>单位名称（电子签章）：</w:t>
      </w:r>
    </w:p>
    <w:p w14:paraId="27710336">
      <w:pPr>
        <w:tabs>
          <w:tab w:val="left" w:pos="4860"/>
        </w:tabs>
        <w:spacing w:line="360" w:lineRule="auto"/>
        <w:ind w:right="1560" w:firstLine="504" w:firstLineChars="200"/>
        <w:contextualSpacing/>
        <w:jc w:val="center"/>
        <w:rPr>
          <w:rFonts w:ascii="宋体" w:hAnsi="宋体"/>
          <w:spacing w:val="6"/>
          <w:sz w:val="24"/>
          <w:highlight w:val="none"/>
        </w:rPr>
      </w:pPr>
      <w:r>
        <w:rPr>
          <w:rFonts w:hint="eastAsia" w:ascii="宋体" w:hAnsi="宋体"/>
          <w:spacing w:val="6"/>
          <w:sz w:val="24"/>
          <w:highlight w:val="none"/>
        </w:rPr>
        <w:t>日  期：</w:t>
      </w:r>
    </w:p>
    <w:p w14:paraId="1815D2DF">
      <w:pPr>
        <w:spacing w:line="360" w:lineRule="auto"/>
        <w:contextualSpacing/>
        <w:rPr>
          <w:rFonts w:ascii="宋体" w:hAnsi="宋体"/>
          <w:sz w:val="24"/>
          <w:highlight w:val="none"/>
        </w:rPr>
      </w:pPr>
    </w:p>
    <w:p w14:paraId="67608B7A">
      <w:pPr>
        <w:spacing w:line="360" w:lineRule="auto"/>
        <w:contextualSpacing/>
        <w:rPr>
          <w:rFonts w:hint="eastAsia" w:ascii="宋体" w:hAnsi="宋体"/>
          <w:sz w:val="24"/>
          <w:highlight w:val="none"/>
        </w:rPr>
      </w:pPr>
    </w:p>
    <w:p w14:paraId="796077A9">
      <w:pPr>
        <w:spacing w:line="360" w:lineRule="auto"/>
        <w:contextualSpacing/>
        <w:rPr>
          <w:rFonts w:ascii="宋体" w:hAnsi="宋体"/>
          <w:sz w:val="24"/>
          <w:highlight w:val="none"/>
        </w:rPr>
      </w:pPr>
    </w:p>
    <w:p w14:paraId="657CDB1D">
      <w:pPr>
        <w:spacing w:line="360" w:lineRule="auto"/>
        <w:contextualSpacing/>
        <w:rPr>
          <w:rFonts w:ascii="宋体" w:hAnsi="宋体"/>
          <w:sz w:val="24"/>
          <w:highlight w:val="none"/>
        </w:rPr>
      </w:pPr>
      <w:r>
        <w:rPr>
          <w:rFonts w:hint="eastAsia" w:ascii="宋体" w:hAnsi="宋体"/>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A99D1F3">
      <w:pPr>
        <w:spacing w:line="360" w:lineRule="auto"/>
        <w:jc w:val="left"/>
        <w:rPr>
          <w:rFonts w:hint="eastAsia" w:ascii="宋体" w:hAnsi="宋体"/>
          <w:b/>
          <w:bCs/>
          <w:sz w:val="32"/>
          <w:szCs w:val="32"/>
          <w:highlight w:val="none"/>
        </w:rPr>
      </w:pPr>
      <w:r>
        <w:rPr>
          <w:rFonts w:ascii="宋体" w:hAnsi="宋体"/>
          <w:sz w:val="24"/>
          <w:highlight w:val="none"/>
        </w:rPr>
        <w:br w:type="page"/>
      </w:r>
      <w:r>
        <w:rPr>
          <w:rFonts w:hint="eastAsia" w:ascii="宋体" w:hAnsi="宋体"/>
          <w:b/>
          <w:sz w:val="24"/>
          <w:highlight w:val="none"/>
          <w:lang w:val="en-US" w:eastAsia="zh-CN"/>
        </w:rPr>
        <w:t>3</w:t>
      </w:r>
      <w:r>
        <w:rPr>
          <w:rFonts w:hint="eastAsia" w:ascii="宋体" w:hAnsi="宋体"/>
          <w:b/>
          <w:sz w:val="24"/>
          <w:highlight w:val="none"/>
        </w:rPr>
        <w:t>.质疑函（格式）</w:t>
      </w:r>
    </w:p>
    <w:p w14:paraId="6DACDC76">
      <w:pPr>
        <w:spacing w:line="360" w:lineRule="auto"/>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质疑函（格式）</w:t>
      </w:r>
    </w:p>
    <w:p w14:paraId="28FCFDF6">
      <w:pPr>
        <w:pStyle w:val="12"/>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一、质疑供应商基本信息：</w:t>
      </w:r>
    </w:p>
    <w:p w14:paraId="37062C05">
      <w:pPr>
        <w:pStyle w:val="12"/>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质疑供应商：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2942C9E4">
      <w:pPr>
        <w:pStyle w:val="12"/>
        <w:snapToGrid w:val="0"/>
        <w:spacing w:line="360" w:lineRule="auto"/>
        <w:ind w:firstLine="480" w:firstLineChars="200"/>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58791DD2">
      <w:pPr>
        <w:pStyle w:val="12"/>
        <w:snapToGrid w:val="0"/>
        <w:spacing w:line="360" w:lineRule="auto"/>
        <w:ind w:firstLine="480" w:firstLineChars="200"/>
        <w:rPr>
          <w:rFonts w:hint="eastAsia" w:hAnsi="宋体"/>
          <w:bCs/>
          <w:sz w:val="24"/>
          <w:szCs w:val="24"/>
          <w:highlight w:val="none"/>
        </w:rPr>
      </w:pPr>
      <w:r>
        <w:rPr>
          <w:rFonts w:hAnsi="宋体"/>
          <w:bCs/>
          <w:sz w:val="24"/>
          <w:szCs w:val="24"/>
          <w:highlight w:val="none"/>
        </w:rPr>
        <w:t>联系人</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14:paraId="61ECD369">
      <w:pPr>
        <w:pStyle w:val="12"/>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授权代表：</w:t>
      </w:r>
      <w:r>
        <w:rPr>
          <w:rFonts w:hint="eastAsia" w:hAnsi="宋体"/>
          <w:bCs/>
          <w:sz w:val="24"/>
          <w:szCs w:val="24"/>
          <w:highlight w:val="none"/>
          <w:u w:val="single"/>
        </w:rPr>
        <w:t xml:space="preserve">                      </w:t>
      </w:r>
    </w:p>
    <w:p w14:paraId="5EFD7C50">
      <w:pPr>
        <w:pStyle w:val="12"/>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3F297479">
      <w:pPr>
        <w:pStyle w:val="12"/>
        <w:snapToGrid w:val="0"/>
        <w:spacing w:line="360" w:lineRule="auto"/>
        <w:ind w:firstLine="480" w:firstLineChars="200"/>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6F3C2ED8">
      <w:pPr>
        <w:pStyle w:val="12"/>
        <w:snapToGrid w:val="0"/>
        <w:spacing w:line="360" w:lineRule="auto"/>
        <w:ind w:firstLine="482" w:firstLineChars="200"/>
        <w:rPr>
          <w:rFonts w:hint="eastAsia" w:hAnsi="宋体"/>
          <w:b/>
          <w:bCs/>
          <w:sz w:val="24"/>
          <w:szCs w:val="24"/>
          <w:highlight w:val="none"/>
        </w:rPr>
      </w:pPr>
      <w:r>
        <w:rPr>
          <w:rFonts w:hint="eastAsia" w:hAnsi="宋体"/>
          <w:b/>
          <w:bCs/>
          <w:sz w:val="24"/>
          <w:szCs w:val="24"/>
          <w:highlight w:val="none"/>
        </w:rPr>
        <w:t>二、质疑项目基本情况：</w:t>
      </w:r>
    </w:p>
    <w:p w14:paraId="032141D6">
      <w:pPr>
        <w:pStyle w:val="12"/>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项目的名称：</w:t>
      </w:r>
      <w:r>
        <w:rPr>
          <w:rFonts w:hint="eastAsia" w:hAnsi="宋体"/>
          <w:bCs/>
          <w:sz w:val="24"/>
          <w:szCs w:val="24"/>
          <w:highlight w:val="none"/>
          <w:u w:val="single"/>
        </w:rPr>
        <w:t xml:space="preserve">                                     </w:t>
      </w:r>
    </w:p>
    <w:p w14:paraId="647BF2F1">
      <w:pPr>
        <w:pStyle w:val="12"/>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项目的编号：</w:t>
      </w:r>
      <w:r>
        <w:rPr>
          <w:rFonts w:hint="eastAsia" w:hAnsi="宋体"/>
          <w:bCs/>
          <w:sz w:val="24"/>
          <w:szCs w:val="24"/>
          <w:highlight w:val="none"/>
          <w:u w:val="single"/>
        </w:rPr>
        <w:t xml:space="preserve">                                     </w:t>
      </w:r>
    </w:p>
    <w:p w14:paraId="5E5F1315">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采购人名称：</w:t>
      </w:r>
      <w:r>
        <w:rPr>
          <w:rFonts w:hint="eastAsia" w:hAnsi="宋体"/>
          <w:bCs/>
          <w:sz w:val="24"/>
          <w:szCs w:val="24"/>
          <w:highlight w:val="none"/>
          <w:u w:val="single"/>
        </w:rPr>
        <w:t xml:space="preserve">                                         </w:t>
      </w:r>
    </w:p>
    <w:p w14:paraId="69329F73">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质疑事项：</w:t>
      </w:r>
    </w:p>
    <w:p w14:paraId="40FEBC7F">
      <w:pPr>
        <w:pStyle w:val="12"/>
        <w:spacing w:line="360" w:lineRule="auto"/>
        <w:ind w:left="25" w:leftChars="12" w:firstLine="352" w:firstLineChars="147"/>
        <w:rPr>
          <w:rFonts w:hAnsi="宋体"/>
          <w:sz w:val="24"/>
          <w:szCs w:val="24"/>
          <w:highlight w:val="none"/>
        </w:rPr>
      </w:pPr>
      <w:r>
        <w:rPr>
          <w:rFonts w:hint="eastAsia" w:hAnsi="宋体"/>
          <w:sz w:val="24"/>
          <w:szCs w:val="24"/>
          <w:highlight w:val="none"/>
        </w:rPr>
        <w:t>□招标文件   招标文件获取日期：</w:t>
      </w:r>
      <w:r>
        <w:rPr>
          <w:rFonts w:hint="eastAsia" w:hAnsi="宋体"/>
          <w:bCs/>
          <w:sz w:val="24"/>
          <w:szCs w:val="24"/>
          <w:highlight w:val="none"/>
          <w:u w:val="single"/>
        </w:rPr>
        <w:t xml:space="preserve">                                   </w:t>
      </w:r>
    </w:p>
    <w:p w14:paraId="3679A581">
      <w:pPr>
        <w:pStyle w:val="12"/>
        <w:spacing w:line="360" w:lineRule="auto"/>
        <w:ind w:left="25" w:leftChars="12" w:firstLine="352" w:firstLineChars="147"/>
        <w:rPr>
          <w:rFonts w:hint="eastAsia" w:hAnsi="宋体"/>
          <w:sz w:val="24"/>
          <w:szCs w:val="24"/>
          <w:highlight w:val="none"/>
        </w:rPr>
      </w:pPr>
      <w:r>
        <w:rPr>
          <w:rFonts w:hint="eastAsia" w:hAnsi="宋体"/>
          <w:sz w:val="24"/>
          <w:szCs w:val="24"/>
          <w:highlight w:val="none"/>
        </w:rPr>
        <w:t xml:space="preserve">□招标过程   </w:t>
      </w:r>
    </w:p>
    <w:p w14:paraId="1192F5D4">
      <w:pPr>
        <w:pStyle w:val="12"/>
        <w:spacing w:line="360" w:lineRule="auto"/>
        <w:ind w:left="25" w:leftChars="12" w:firstLine="352" w:firstLineChars="147"/>
        <w:rPr>
          <w:rFonts w:hint="eastAsia" w:hAnsi="宋体"/>
          <w:bCs/>
          <w:sz w:val="24"/>
          <w:szCs w:val="24"/>
          <w:highlight w:val="none"/>
          <w:u w:val="single"/>
        </w:rPr>
      </w:pPr>
      <w:r>
        <w:rPr>
          <w:rFonts w:hint="eastAsia" w:hAnsi="宋体"/>
          <w:sz w:val="24"/>
          <w:szCs w:val="24"/>
          <w:highlight w:val="none"/>
        </w:rPr>
        <w:t xml:space="preserve">□招标结果 </w:t>
      </w:r>
    </w:p>
    <w:p w14:paraId="2505F0D6">
      <w:pPr>
        <w:pStyle w:val="12"/>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三、质疑事项具体内容</w:t>
      </w:r>
    </w:p>
    <w:p w14:paraId="012B4386">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质疑事项1：</w:t>
      </w:r>
      <w:r>
        <w:rPr>
          <w:rFonts w:hint="eastAsia" w:hAnsi="宋体"/>
          <w:bCs/>
          <w:sz w:val="24"/>
          <w:szCs w:val="24"/>
          <w:highlight w:val="none"/>
          <w:u w:val="single"/>
        </w:rPr>
        <w:t xml:space="preserve">                                                                    </w:t>
      </w:r>
    </w:p>
    <w:p w14:paraId="4CD5D67B">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事实依据：</w:t>
      </w:r>
      <w:r>
        <w:rPr>
          <w:rFonts w:hint="eastAsia" w:hAnsi="宋体"/>
          <w:bCs/>
          <w:sz w:val="24"/>
          <w:szCs w:val="24"/>
          <w:highlight w:val="none"/>
          <w:u w:val="single"/>
        </w:rPr>
        <w:t xml:space="preserve">                                                                      </w:t>
      </w:r>
    </w:p>
    <w:p w14:paraId="0E1855B6">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法律依据：</w:t>
      </w:r>
      <w:r>
        <w:rPr>
          <w:rFonts w:hint="eastAsia" w:hAnsi="宋体"/>
          <w:sz w:val="24"/>
          <w:szCs w:val="24"/>
          <w:highlight w:val="none"/>
          <w:u w:val="single"/>
        </w:rPr>
        <w:t xml:space="preserve">                                                        </w:t>
      </w:r>
      <w:r>
        <w:rPr>
          <w:rFonts w:hint="eastAsia" w:hAnsi="宋体"/>
          <w:bCs/>
          <w:sz w:val="24"/>
          <w:szCs w:val="24"/>
          <w:highlight w:val="none"/>
          <w:u w:val="single"/>
        </w:rPr>
        <w:t xml:space="preserve">               </w:t>
      </w:r>
    </w:p>
    <w:p w14:paraId="5E1864B8">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质疑事项2</w:t>
      </w:r>
    </w:p>
    <w:p w14:paraId="3601EEFB">
      <w:pPr>
        <w:pStyle w:val="12"/>
        <w:spacing w:line="360" w:lineRule="auto"/>
        <w:ind w:left="25" w:leftChars="12" w:firstLine="472" w:firstLineChars="197"/>
        <w:rPr>
          <w:rFonts w:hint="eastAsia" w:hAnsi="宋体"/>
          <w:sz w:val="24"/>
          <w:szCs w:val="24"/>
          <w:highlight w:val="none"/>
        </w:rPr>
      </w:pPr>
      <w:r>
        <w:rPr>
          <w:rFonts w:hAnsi="宋体"/>
          <w:sz w:val="24"/>
          <w:szCs w:val="24"/>
          <w:highlight w:val="none"/>
        </w:rPr>
        <w:t>……</w:t>
      </w:r>
    </w:p>
    <w:p w14:paraId="714A8AB1">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四、与质疑事项相关的质疑请求：</w:t>
      </w:r>
    </w:p>
    <w:p w14:paraId="519DB84D">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14:paraId="119AE43F">
      <w:pPr>
        <w:pStyle w:val="12"/>
        <w:spacing w:line="360" w:lineRule="auto"/>
        <w:ind w:left="25" w:leftChars="12" w:firstLine="352" w:firstLineChars="147"/>
        <w:rPr>
          <w:rFonts w:hint="eastAsia" w:hAnsi="宋体"/>
          <w:sz w:val="24"/>
          <w:szCs w:val="24"/>
          <w:highlight w:val="none"/>
        </w:rPr>
      </w:pPr>
    </w:p>
    <w:p w14:paraId="666D670B">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签字（签章）：                                       公章：</w:t>
      </w:r>
    </w:p>
    <w:p w14:paraId="30F3C5B5">
      <w:pPr>
        <w:pStyle w:val="12"/>
        <w:spacing w:line="360" w:lineRule="auto"/>
        <w:ind w:left="25" w:leftChars="12" w:firstLine="352" w:firstLineChars="147"/>
        <w:rPr>
          <w:rFonts w:hint="eastAsia" w:hAnsi="宋体"/>
          <w:sz w:val="24"/>
          <w:szCs w:val="24"/>
          <w:highlight w:val="none"/>
        </w:rPr>
      </w:pPr>
    </w:p>
    <w:p w14:paraId="5E83E540">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日期：</w:t>
      </w:r>
    </w:p>
    <w:p w14:paraId="35BF6B66">
      <w:pPr>
        <w:pStyle w:val="12"/>
        <w:snapToGrid w:val="0"/>
        <w:spacing w:line="360" w:lineRule="auto"/>
        <w:rPr>
          <w:rFonts w:hint="eastAsia" w:hAnsi="宋体"/>
          <w:b/>
          <w:sz w:val="24"/>
          <w:szCs w:val="24"/>
          <w:highlight w:val="none"/>
        </w:rPr>
      </w:pPr>
    </w:p>
    <w:p w14:paraId="20C1C59B">
      <w:pPr>
        <w:pStyle w:val="12"/>
        <w:snapToGrid w:val="0"/>
        <w:spacing w:line="360" w:lineRule="auto"/>
        <w:rPr>
          <w:rFonts w:hint="eastAsia" w:hAnsi="宋体"/>
          <w:b/>
          <w:sz w:val="24"/>
          <w:szCs w:val="24"/>
          <w:highlight w:val="none"/>
        </w:rPr>
      </w:pPr>
      <w:r>
        <w:rPr>
          <w:rFonts w:hint="eastAsia" w:hAnsi="宋体"/>
          <w:b/>
          <w:sz w:val="24"/>
          <w:szCs w:val="24"/>
          <w:highlight w:val="none"/>
        </w:rPr>
        <w:t>说明：</w:t>
      </w:r>
    </w:p>
    <w:p w14:paraId="326E9C4F">
      <w:pPr>
        <w:pStyle w:val="12"/>
        <w:spacing w:line="360" w:lineRule="auto"/>
        <w:ind w:left="25" w:leftChars="12" w:firstLine="354" w:firstLineChars="147"/>
        <w:rPr>
          <w:rFonts w:hint="eastAsia" w:hAnsi="宋体"/>
          <w:b/>
          <w:bCs/>
          <w:sz w:val="24"/>
          <w:szCs w:val="24"/>
          <w:highlight w:val="none"/>
        </w:rPr>
      </w:pPr>
      <w:r>
        <w:rPr>
          <w:rFonts w:hint="eastAsia" w:hAnsi="宋体"/>
          <w:b/>
          <w:sz w:val="24"/>
          <w:szCs w:val="24"/>
          <w:highlight w:val="none"/>
        </w:rPr>
        <w:t>1.供应商提出质疑时，应提交质疑函和必要的证明材料</w:t>
      </w:r>
      <w:r>
        <w:rPr>
          <w:rFonts w:hint="eastAsia" w:hAnsi="宋体"/>
          <w:b/>
          <w:bCs/>
          <w:sz w:val="24"/>
          <w:szCs w:val="24"/>
          <w:highlight w:val="none"/>
        </w:rPr>
        <w:t>。</w:t>
      </w:r>
    </w:p>
    <w:p w14:paraId="5470F090">
      <w:pPr>
        <w:pStyle w:val="12"/>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4565526">
      <w:pPr>
        <w:pStyle w:val="12"/>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3.质疑函的质疑事项应具体、明确，并有必要的事实依据和法律依据。</w:t>
      </w:r>
    </w:p>
    <w:p w14:paraId="359FA0BF">
      <w:pPr>
        <w:pStyle w:val="12"/>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4.质疑函的质疑请求应与质疑事项相关。</w:t>
      </w:r>
    </w:p>
    <w:p w14:paraId="79954D9E">
      <w:pPr>
        <w:pStyle w:val="12"/>
        <w:spacing w:line="360" w:lineRule="auto"/>
        <w:ind w:left="25" w:leftChars="12" w:firstLine="354" w:firstLineChars="147"/>
        <w:rPr>
          <w:rFonts w:hint="eastAsia" w:hAnsi="宋体"/>
          <w:b/>
          <w:highlight w:val="none"/>
        </w:rPr>
      </w:pPr>
      <w:r>
        <w:rPr>
          <w:rFonts w:hint="eastAsia" w:hAnsi="宋体"/>
          <w:b/>
          <w:sz w:val="24"/>
          <w:szCs w:val="24"/>
          <w:highlight w:val="none"/>
        </w:rPr>
        <w:t>5.质疑供应商为法人或者其他组织的，质疑函应由法定代表人、主要负责人，或者其授权代表签字或者盖章，并加盖公章。</w:t>
      </w:r>
    </w:p>
    <w:p w14:paraId="4833B23C">
      <w:pPr>
        <w:spacing w:line="460" w:lineRule="exact"/>
        <w:rPr>
          <w:rFonts w:hint="eastAsia" w:eastAsia="隶书"/>
          <w:sz w:val="44"/>
          <w:highlight w:val="none"/>
        </w:rPr>
      </w:pPr>
    </w:p>
    <w:p w14:paraId="18F15432">
      <w:pPr>
        <w:spacing w:line="360" w:lineRule="auto"/>
        <w:jc w:val="left"/>
        <w:rPr>
          <w:rFonts w:hint="eastAsia" w:ascii="宋体" w:hAnsi="宋体"/>
          <w:b/>
          <w:sz w:val="24"/>
          <w:highlight w:val="none"/>
        </w:rPr>
      </w:pPr>
      <w:r>
        <w:rPr>
          <w:rFonts w:ascii="宋体" w:hAnsi="宋体"/>
          <w:b/>
          <w:sz w:val="24"/>
          <w:highlight w:val="none"/>
        </w:rPr>
        <w:br w:type="page"/>
      </w:r>
      <w:r>
        <w:rPr>
          <w:rFonts w:hint="eastAsia" w:ascii="宋体" w:hAnsi="宋体"/>
          <w:b/>
          <w:sz w:val="24"/>
          <w:highlight w:val="none"/>
          <w:lang w:val="en-US" w:eastAsia="zh-CN"/>
        </w:rPr>
        <w:t>4</w:t>
      </w:r>
      <w:r>
        <w:rPr>
          <w:rFonts w:hint="eastAsia" w:ascii="宋体" w:hAnsi="宋体"/>
          <w:b/>
          <w:sz w:val="24"/>
          <w:highlight w:val="none"/>
        </w:rPr>
        <w:t>.投诉书（格式）</w:t>
      </w:r>
    </w:p>
    <w:p w14:paraId="58D59E78">
      <w:pPr>
        <w:spacing w:line="360" w:lineRule="auto"/>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投诉书（格式）</w:t>
      </w:r>
    </w:p>
    <w:p w14:paraId="69AB1C15">
      <w:pPr>
        <w:pStyle w:val="12"/>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一、投诉相关主体基本情况：</w:t>
      </w:r>
    </w:p>
    <w:p w14:paraId="6705C169">
      <w:pPr>
        <w:pStyle w:val="12"/>
        <w:snapToGrid w:val="0"/>
        <w:spacing w:line="360" w:lineRule="auto"/>
        <w:ind w:firstLine="480" w:firstLineChars="200"/>
        <w:jc w:val="left"/>
        <w:rPr>
          <w:rFonts w:hint="eastAsia" w:hAnsi="宋体"/>
          <w:bCs/>
          <w:sz w:val="24"/>
          <w:szCs w:val="24"/>
          <w:highlight w:val="none"/>
          <w:u w:val="single"/>
        </w:rPr>
      </w:pPr>
      <w:r>
        <w:rPr>
          <w:rFonts w:hint="eastAsia" w:hAnsi="宋体"/>
          <w:bCs/>
          <w:sz w:val="24"/>
          <w:szCs w:val="24"/>
          <w:highlight w:val="none"/>
        </w:rPr>
        <w:t>投标人：</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1BB3AF2B">
      <w:pPr>
        <w:pStyle w:val="12"/>
        <w:snapToGrid w:val="0"/>
        <w:spacing w:line="360" w:lineRule="auto"/>
        <w:ind w:firstLine="480" w:firstLineChars="200"/>
        <w:jc w:val="left"/>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65C6FC0D">
      <w:pPr>
        <w:pStyle w:val="12"/>
        <w:snapToGrid w:val="0"/>
        <w:spacing w:line="360" w:lineRule="auto"/>
        <w:ind w:firstLine="480" w:firstLineChars="200"/>
        <w:jc w:val="left"/>
        <w:rPr>
          <w:rFonts w:hint="eastAsia" w:hAnsi="宋体"/>
          <w:bCs/>
          <w:sz w:val="24"/>
          <w:szCs w:val="24"/>
          <w:highlight w:val="none"/>
          <w:u w:val="single"/>
        </w:rPr>
      </w:pPr>
      <w:r>
        <w:rPr>
          <w:rFonts w:hint="eastAsia" w:hAnsi="宋体"/>
          <w:bCs/>
          <w:sz w:val="24"/>
          <w:szCs w:val="24"/>
          <w:highlight w:val="none"/>
        </w:rPr>
        <w:t>法定代表人/主要负责人：</w:t>
      </w:r>
      <w:r>
        <w:rPr>
          <w:rFonts w:hint="eastAsia" w:hAnsi="宋体"/>
          <w:bCs/>
          <w:sz w:val="24"/>
          <w:szCs w:val="24"/>
          <w:highlight w:val="none"/>
          <w:u w:val="single"/>
        </w:rPr>
        <w:t xml:space="preserve">                                                         </w:t>
      </w:r>
    </w:p>
    <w:p w14:paraId="3CB7FE47">
      <w:pPr>
        <w:pStyle w:val="12"/>
        <w:snapToGrid w:val="0"/>
        <w:spacing w:line="360" w:lineRule="auto"/>
        <w:ind w:firstLine="480" w:firstLineChars="200"/>
        <w:jc w:val="left"/>
        <w:rPr>
          <w:rFonts w:hint="eastAsia" w:hAnsi="宋体"/>
          <w:bCs/>
          <w:sz w:val="24"/>
          <w:szCs w:val="24"/>
          <w:highlight w:val="none"/>
        </w:rPr>
      </w:pP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14:paraId="78EE1582">
      <w:pPr>
        <w:pStyle w:val="12"/>
        <w:snapToGrid w:val="0"/>
        <w:spacing w:line="360" w:lineRule="auto"/>
        <w:ind w:firstLine="480" w:firstLineChars="200"/>
        <w:jc w:val="left"/>
        <w:rPr>
          <w:rFonts w:hint="eastAsia" w:hAnsi="宋体"/>
          <w:bCs/>
          <w:sz w:val="24"/>
          <w:szCs w:val="24"/>
          <w:highlight w:val="none"/>
          <w:u w:val="single"/>
        </w:rPr>
      </w:pPr>
      <w:r>
        <w:rPr>
          <w:rFonts w:hint="eastAsia" w:hAnsi="宋体"/>
          <w:bCs/>
          <w:sz w:val="24"/>
          <w:szCs w:val="24"/>
          <w:highlight w:val="none"/>
        </w:rPr>
        <w:t>授权代表：</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2B7747C6">
      <w:pPr>
        <w:pStyle w:val="12"/>
        <w:snapToGrid w:val="0"/>
        <w:spacing w:line="360" w:lineRule="auto"/>
        <w:ind w:firstLine="480" w:firstLineChars="200"/>
        <w:jc w:val="left"/>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p>
    <w:p w14:paraId="5C77DCBB">
      <w:pPr>
        <w:pStyle w:val="12"/>
        <w:snapToGrid w:val="0"/>
        <w:spacing w:line="360" w:lineRule="auto"/>
        <w:ind w:firstLine="480" w:firstLineChars="200"/>
        <w:jc w:val="left"/>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21FAAE5E">
      <w:pPr>
        <w:pStyle w:val="12"/>
        <w:snapToGrid w:val="0"/>
        <w:spacing w:line="360" w:lineRule="auto"/>
        <w:ind w:firstLine="480" w:firstLineChars="200"/>
        <w:jc w:val="left"/>
        <w:rPr>
          <w:rFonts w:hint="eastAsia" w:hAnsi="宋体"/>
          <w:bCs/>
          <w:sz w:val="24"/>
          <w:szCs w:val="24"/>
          <w:highlight w:val="none"/>
        </w:rPr>
      </w:pPr>
      <w:r>
        <w:rPr>
          <w:rFonts w:hint="eastAsia" w:hAnsi="宋体"/>
          <w:bCs/>
          <w:sz w:val="24"/>
          <w:szCs w:val="24"/>
          <w:highlight w:val="none"/>
        </w:rPr>
        <w:t>被投诉人1：</w:t>
      </w:r>
    </w:p>
    <w:p w14:paraId="1AE3269F">
      <w:pPr>
        <w:pStyle w:val="12"/>
        <w:snapToGrid w:val="0"/>
        <w:spacing w:line="360" w:lineRule="auto"/>
        <w:ind w:firstLine="480" w:firstLineChars="200"/>
        <w:jc w:val="left"/>
        <w:rPr>
          <w:rFonts w:hint="eastAsia" w:hAnsi="宋体"/>
          <w:bCs/>
          <w:sz w:val="24"/>
          <w:szCs w:val="24"/>
          <w:highlight w:val="none"/>
          <w:u w:val="single"/>
        </w:rPr>
      </w:pPr>
      <w:r>
        <w:rPr>
          <w:rFonts w:hint="eastAsia" w:hAnsi="宋体"/>
          <w:bCs/>
          <w:sz w:val="24"/>
          <w:szCs w:val="24"/>
          <w:highlight w:val="none"/>
        </w:rPr>
        <w:t>地址：</w:t>
      </w:r>
      <w:r>
        <w:rPr>
          <w:rFonts w:hint="eastAsia" w:hAnsi="宋体"/>
          <w:bCs/>
          <w:sz w:val="24"/>
          <w:szCs w:val="24"/>
          <w:highlight w:val="none"/>
          <w:u w:val="single"/>
        </w:rPr>
        <w:t xml:space="preserve">                                                            </w:t>
      </w:r>
    </w:p>
    <w:p w14:paraId="173549BA">
      <w:pPr>
        <w:pStyle w:val="12"/>
        <w:snapToGrid w:val="0"/>
        <w:spacing w:line="360" w:lineRule="auto"/>
        <w:ind w:firstLine="480" w:firstLineChars="200"/>
        <w:jc w:val="left"/>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6576D03C">
      <w:pPr>
        <w:pStyle w:val="12"/>
        <w:snapToGrid w:val="0"/>
        <w:spacing w:line="360" w:lineRule="auto"/>
        <w:ind w:firstLine="480" w:firstLineChars="200"/>
        <w:jc w:val="left"/>
        <w:rPr>
          <w:rFonts w:hint="eastAsia" w:hAnsi="宋体"/>
          <w:bCs/>
          <w:sz w:val="24"/>
          <w:szCs w:val="24"/>
          <w:highlight w:val="none"/>
          <w:u w:val="singl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5C83A404">
      <w:pPr>
        <w:pStyle w:val="12"/>
        <w:snapToGrid w:val="0"/>
        <w:spacing w:line="360" w:lineRule="auto"/>
        <w:ind w:firstLine="480" w:firstLineChars="200"/>
        <w:jc w:val="left"/>
        <w:rPr>
          <w:rFonts w:hint="eastAsia" w:hAnsi="宋体"/>
          <w:bCs/>
          <w:sz w:val="24"/>
          <w:szCs w:val="24"/>
          <w:highlight w:val="none"/>
        </w:rPr>
      </w:pPr>
      <w:r>
        <w:rPr>
          <w:rFonts w:hint="eastAsia" w:hAnsi="宋体"/>
          <w:bCs/>
          <w:sz w:val="24"/>
          <w:szCs w:val="24"/>
          <w:highlight w:val="none"/>
        </w:rPr>
        <w:t>被投诉人2：</w:t>
      </w:r>
    </w:p>
    <w:p w14:paraId="62190966">
      <w:pPr>
        <w:pStyle w:val="12"/>
        <w:snapToGrid w:val="0"/>
        <w:spacing w:line="360" w:lineRule="auto"/>
        <w:ind w:firstLine="480" w:firstLineChars="200"/>
        <w:jc w:val="left"/>
        <w:rPr>
          <w:rFonts w:hint="eastAsia" w:hAnsi="宋体"/>
          <w:bCs/>
          <w:sz w:val="24"/>
          <w:szCs w:val="24"/>
          <w:highlight w:val="none"/>
        </w:rPr>
      </w:pPr>
      <w:r>
        <w:rPr>
          <w:rFonts w:hAnsi="宋体"/>
          <w:bCs/>
          <w:sz w:val="24"/>
          <w:szCs w:val="24"/>
          <w:highlight w:val="none"/>
        </w:rPr>
        <w:t>……</w:t>
      </w:r>
    </w:p>
    <w:p w14:paraId="7EBF365D">
      <w:pPr>
        <w:pStyle w:val="12"/>
        <w:snapToGrid w:val="0"/>
        <w:spacing w:line="360" w:lineRule="auto"/>
        <w:ind w:firstLine="480" w:firstLineChars="200"/>
        <w:jc w:val="left"/>
        <w:rPr>
          <w:rFonts w:hint="eastAsia" w:hAnsi="宋体"/>
          <w:bCs/>
          <w:sz w:val="24"/>
          <w:szCs w:val="24"/>
          <w:highlight w:val="none"/>
          <w:u w:val="single"/>
        </w:rPr>
      </w:pPr>
      <w:r>
        <w:rPr>
          <w:rFonts w:hint="eastAsia" w:hAnsi="宋体"/>
          <w:bCs/>
          <w:sz w:val="24"/>
          <w:szCs w:val="24"/>
          <w:highlight w:val="none"/>
        </w:rPr>
        <w:t>相关供应商：</w:t>
      </w:r>
      <w:r>
        <w:rPr>
          <w:rFonts w:hint="eastAsia" w:hAnsi="宋体"/>
          <w:bCs/>
          <w:sz w:val="24"/>
          <w:szCs w:val="24"/>
          <w:highlight w:val="none"/>
          <w:u w:val="single"/>
        </w:rPr>
        <w:t xml:space="preserve">                                                                       </w:t>
      </w:r>
    </w:p>
    <w:p w14:paraId="7597CA21">
      <w:pPr>
        <w:pStyle w:val="12"/>
        <w:snapToGrid w:val="0"/>
        <w:spacing w:line="360" w:lineRule="auto"/>
        <w:ind w:firstLine="480" w:firstLineChars="200"/>
        <w:jc w:val="left"/>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p>
    <w:p w14:paraId="568F231C">
      <w:pPr>
        <w:pStyle w:val="12"/>
        <w:snapToGrid w:val="0"/>
        <w:spacing w:line="360" w:lineRule="auto"/>
        <w:ind w:firstLine="480" w:firstLineChars="200"/>
        <w:jc w:val="left"/>
        <w:rPr>
          <w:rFonts w:hint="eastAsia" w:hAnsi="宋体"/>
          <w:bCs/>
          <w:sz w:val="24"/>
          <w:szCs w:val="24"/>
          <w:highlight w:val="non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7D9D2E16">
      <w:pPr>
        <w:pStyle w:val="12"/>
        <w:snapToGrid w:val="0"/>
        <w:spacing w:line="360" w:lineRule="auto"/>
        <w:ind w:firstLine="482" w:firstLineChars="200"/>
        <w:rPr>
          <w:rFonts w:hint="eastAsia" w:hAnsi="宋体"/>
          <w:b/>
          <w:bCs/>
          <w:sz w:val="24"/>
          <w:szCs w:val="24"/>
          <w:highlight w:val="none"/>
        </w:rPr>
      </w:pPr>
      <w:r>
        <w:rPr>
          <w:rFonts w:hint="eastAsia" w:hAnsi="宋体"/>
          <w:b/>
          <w:bCs/>
          <w:sz w:val="24"/>
          <w:szCs w:val="24"/>
          <w:highlight w:val="none"/>
        </w:rPr>
        <w:t>二、投诉项目基本情况：</w:t>
      </w:r>
    </w:p>
    <w:p w14:paraId="28F4E886">
      <w:pPr>
        <w:pStyle w:val="12"/>
        <w:spacing w:line="360" w:lineRule="auto"/>
        <w:ind w:left="25" w:leftChars="12" w:firstLine="472" w:firstLineChars="197"/>
        <w:rPr>
          <w:rFonts w:hAnsi="宋体"/>
          <w:sz w:val="24"/>
          <w:szCs w:val="24"/>
          <w:highlight w:val="none"/>
        </w:rPr>
      </w:pPr>
      <w:r>
        <w:rPr>
          <w:rFonts w:hint="eastAsia" w:hAnsi="宋体"/>
          <w:sz w:val="24"/>
          <w:szCs w:val="24"/>
          <w:highlight w:val="none"/>
        </w:rPr>
        <w:t>招标项目的名称：</w:t>
      </w:r>
      <w:r>
        <w:rPr>
          <w:rFonts w:hint="eastAsia" w:hAnsi="宋体"/>
          <w:bCs/>
          <w:sz w:val="24"/>
          <w:szCs w:val="24"/>
          <w:highlight w:val="none"/>
          <w:u w:val="single"/>
        </w:rPr>
        <w:t xml:space="preserve">                                                                   </w:t>
      </w:r>
    </w:p>
    <w:p w14:paraId="60BC7F68">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招标项目的编号：</w:t>
      </w:r>
      <w:r>
        <w:rPr>
          <w:rFonts w:hint="eastAsia" w:hAnsi="宋体"/>
          <w:bCs/>
          <w:sz w:val="24"/>
          <w:szCs w:val="24"/>
          <w:highlight w:val="none"/>
          <w:u w:val="single"/>
        </w:rPr>
        <w:t xml:space="preserve">                                          </w:t>
      </w:r>
    </w:p>
    <w:p w14:paraId="1998C3ED">
      <w:pPr>
        <w:pStyle w:val="12"/>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采购人名称：</w:t>
      </w:r>
      <w:r>
        <w:rPr>
          <w:rFonts w:hint="eastAsia" w:hAnsi="宋体"/>
          <w:bCs/>
          <w:sz w:val="24"/>
          <w:szCs w:val="24"/>
          <w:highlight w:val="none"/>
          <w:u w:val="single"/>
        </w:rPr>
        <w:t xml:space="preserve">                                                                        </w:t>
      </w:r>
    </w:p>
    <w:p w14:paraId="26E6B35D">
      <w:pPr>
        <w:pStyle w:val="12"/>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代理机构名称：</w:t>
      </w:r>
      <w:r>
        <w:rPr>
          <w:rFonts w:hint="eastAsia" w:hAnsi="宋体"/>
          <w:bCs/>
          <w:sz w:val="24"/>
          <w:szCs w:val="24"/>
          <w:highlight w:val="none"/>
          <w:u w:val="single"/>
        </w:rPr>
        <w:t xml:space="preserve">                                                                      </w:t>
      </w:r>
    </w:p>
    <w:p w14:paraId="24A7F1E0">
      <w:pPr>
        <w:pStyle w:val="12"/>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招标</w:t>
      </w:r>
      <w:r>
        <w:rPr>
          <w:rFonts w:hint="eastAsia" w:hAnsi="宋体"/>
          <w:bCs/>
          <w:sz w:val="24"/>
          <w:szCs w:val="24"/>
          <w:highlight w:val="none"/>
        </w:rPr>
        <w:t>文件公告：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14:paraId="40AA0A0C">
      <w:pPr>
        <w:pStyle w:val="12"/>
        <w:spacing w:line="360" w:lineRule="auto"/>
        <w:ind w:left="25" w:leftChars="12" w:firstLine="472" w:firstLineChars="197"/>
        <w:rPr>
          <w:rFonts w:hint="eastAsia" w:hAnsi="宋体"/>
          <w:b/>
          <w:sz w:val="24"/>
          <w:szCs w:val="24"/>
          <w:highlight w:val="none"/>
        </w:rPr>
      </w:pPr>
      <w:r>
        <w:rPr>
          <w:rFonts w:hint="eastAsia" w:hAnsi="宋体"/>
          <w:sz w:val="24"/>
          <w:highlight w:val="none"/>
        </w:rPr>
        <w:t>招标</w:t>
      </w:r>
      <w:r>
        <w:rPr>
          <w:rFonts w:hint="eastAsia" w:hAnsi="宋体"/>
          <w:bCs/>
          <w:sz w:val="24"/>
          <w:highlight w:val="none"/>
        </w:rPr>
        <w:t>结果公告：</w:t>
      </w:r>
      <w:r>
        <w:rPr>
          <w:rFonts w:hint="eastAsia" w:hAnsi="宋体"/>
          <w:bCs/>
          <w:sz w:val="24"/>
          <w:highlight w:val="none"/>
          <w:u w:val="single"/>
        </w:rPr>
        <w:t>是</w:t>
      </w:r>
      <w:r>
        <w:rPr>
          <w:rFonts w:hAnsi="宋体"/>
          <w:bCs/>
          <w:sz w:val="24"/>
          <w:highlight w:val="none"/>
          <w:u w:val="single"/>
        </w:rPr>
        <w:t>/</w:t>
      </w:r>
      <w:r>
        <w:rPr>
          <w:rFonts w:hint="eastAsia" w:hAnsi="宋体"/>
          <w:bCs/>
          <w:sz w:val="24"/>
          <w:highlight w:val="none"/>
          <w:u w:val="single"/>
        </w:rPr>
        <w:t>否</w:t>
      </w:r>
      <w:r>
        <w:rPr>
          <w:rFonts w:hint="eastAsia" w:hAnsi="宋体"/>
          <w:bCs/>
          <w:sz w:val="24"/>
          <w:highlight w:val="none"/>
        </w:rPr>
        <w:t>公告期限：</w:t>
      </w:r>
      <w:r>
        <w:rPr>
          <w:rFonts w:hAnsi="宋体"/>
          <w:bCs/>
          <w:sz w:val="24"/>
          <w:highlight w:val="none"/>
          <w:u w:val="single"/>
        </w:rPr>
        <w:t xml:space="preserve">                                      </w:t>
      </w:r>
      <w:r>
        <w:rPr>
          <w:rFonts w:hint="eastAsia" w:hAnsi="宋体"/>
          <w:bCs/>
          <w:sz w:val="24"/>
          <w:szCs w:val="24"/>
          <w:highlight w:val="none"/>
          <w:u w:val="single"/>
        </w:rPr>
        <w:t xml:space="preserve">                 </w:t>
      </w:r>
    </w:p>
    <w:p w14:paraId="7A4C4FBE">
      <w:pPr>
        <w:pStyle w:val="12"/>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三、质疑基本情况</w:t>
      </w:r>
    </w:p>
    <w:p w14:paraId="3145B680">
      <w:pPr>
        <w:pStyle w:val="12"/>
        <w:spacing w:line="360" w:lineRule="auto"/>
        <w:ind w:left="25" w:leftChars="12" w:firstLine="480" w:firstLineChars="200"/>
        <w:rPr>
          <w:rFonts w:hint="eastAsia" w:hAnsi="宋体"/>
          <w:sz w:val="24"/>
          <w:szCs w:val="24"/>
          <w:highlight w:val="none"/>
        </w:rPr>
      </w:pPr>
      <w:r>
        <w:rPr>
          <w:rFonts w:hint="eastAsia" w:hAnsi="宋体"/>
          <w:sz w:val="24"/>
          <w:szCs w:val="24"/>
          <w:highlight w:val="none"/>
        </w:rPr>
        <w:t>投诉人于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日，向</w:t>
      </w:r>
      <w:r>
        <w:rPr>
          <w:rFonts w:hint="eastAsia" w:hAnsi="宋体"/>
          <w:sz w:val="24"/>
          <w:szCs w:val="24"/>
          <w:highlight w:val="none"/>
          <w:u w:val="single"/>
        </w:rPr>
        <w:t xml:space="preserve">                                </w:t>
      </w:r>
      <w:r>
        <w:rPr>
          <w:rFonts w:hint="eastAsia" w:hAnsi="宋体"/>
          <w:sz w:val="24"/>
          <w:szCs w:val="24"/>
          <w:highlight w:val="none"/>
        </w:rPr>
        <w:t>提出质疑，质疑事项为：</w:t>
      </w:r>
    </w:p>
    <w:p w14:paraId="68078057">
      <w:pPr>
        <w:pStyle w:val="12"/>
        <w:spacing w:line="360" w:lineRule="auto"/>
        <w:ind w:firstLine="241"/>
        <w:rPr>
          <w:rFonts w:hint="eastAsia" w:hAnsi="宋体"/>
          <w:bCs/>
          <w:sz w:val="24"/>
          <w:szCs w:val="24"/>
          <w:highlight w:val="none"/>
          <w:u w:val="single"/>
        </w:rPr>
      </w:pPr>
      <w:r>
        <w:rPr>
          <w:rFonts w:hint="eastAsia" w:hAnsi="宋体"/>
          <w:sz w:val="24"/>
          <w:szCs w:val="24"/>
          <w:highlight w:val="none"/>
        </w:rPr>
        <w:t xml:space="preserve">    </w:t>
      </w:r>
      <w:r>
        <w:rPr>
          <w:rFonts w:hint="eastAsia" w:hAnsi="宋体"/>
          <w:bCs/>
          <w:sz w:val="24"/>
          <w:szCs w:val="24"/>
          <w:highlight w:val="none"/>
          <w:u w:val="single"/>
        </w:rPr>
        <w:t xml:space="preserve">                                                                                      </w:t>
      </w:r>
    </w:p>
    <w:p w14:paraId="58C208AF">
      <w:pPr>
        <w:pStyle w:val="12"/>
        <w:spacing w:line="360" w:lineRule="auto"/>
        <w:ind w:firstLine="241"/>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14:paraId="397CC28C">
      <w:pPr>
        <w:pStyle w:val="12"/>
        <w:spacing w:line="360" w:lineRule="auto"/>
        <w:ind w:firstLine="480" w:firstLineChars="200"/>
        <w:rPr>
          <w:rFonts w:hint="eastAsia" w:hAnsi="宋体"/>
          <w:sz w:val="24"/>
          <w:szCs w:val="24"/>
          <w:highlight w:val="none"/>
        </w:rPr>
      </w:pPr>
      <w:r>
        <w:rPr>
          <w:rFonts w:hint="eastAsia" w:hAnsi="宋体"/>
          <w:bCs/>
          <w:sz w:val="24"/>
          <w:szCs w:val="24"/>
          <w:highlight w:val="none"/>
          <w:u w:val="single"/>
        </w:rPr>
        <w:t>采购人/代理机构</w:t>
      </w:r>
      <w:r>
        <w:rPr>
          <w:rFonts w:hint="eastAsia" w:hAnsi="宋体"/>
          <w:bCs/>
          <w:sz w:val="24"/>
          <w:szCs w:val="24"/>
          <w:highlight w:val="none"/>
        </w:rPr>
        <w:t>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r>
        <w:rPr>
          <w:rFonts w:hint="eastAsia" w:hAnsi="宋体"/>
          <w:bCs/>
          <w:sz w:val="24"/>
          <w:szCs w:val="24"/>
          <w:highlight w:val="none"/>
        </w:rPr>
        <w:t xml:space="preserve">就质疑事项作出了答复/没有在法定期限内作出答复。                                                                                             </w:t>
      </w:r>
    </w:p>
    <w:p w14:paraId="1A892917">
      <w:pPr>
        <w:pStyle w:val="12"/>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四、投诉事项具体内容</w:t>
      </w:r>
    </w:p>
    <w:p w14:paraId="3F064C32">
      <w:pPr>
        <w:pStyle w:val="12"/>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投诉事项1：</w:t>
      </w:r>
      <w:r>
        <w:rPr>
          <w:rFonts w:hint="eastAsia" w:hAnsi="宋体"/>
          <w:bCs/>
          <w:sz w:val="24"/>
          <w:szCs w:val="24"/>
          <w:highlight w:val="none"/>
          <w:u w:val="single"/>
        </w:rPr>
        <w:t xml:space="preserve">                                                                           </w:t>
      </w:r>
    </w:p>
    <w:p w14:paraId="61D72881">
      <w:pPr>
        <w:pStyle w:val="12"/>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事实依据：</w:t>
      </w:r>
      <w:r>
        <w:rPr>
          <w:rFonts w:hint="eastAsia" w:hAnsi="宋体"/>
          <w:sz w:val="24"/>
          <w:szCs w:val="24"/>
          <w:highlight w:val="none"/>
        </w:rPr>
        <w:t xml:space="preserve"> </w:t>
      </w:r>
      <w:r>
        <w:rPr>
          <w:rFonts w:hint="eastAsia" w:hAnsi="宋体"/>
          <w:bCs/>
          <w:sz w:val="24"/>
          <w:szCs w:val="24"/>
          <w:highlight w:val="none"/>
          <w:u w:val="single"/>
        </w:rPr>
        <w:t xml:space="preserve">                                                                                      </w:t>
      </w:r>
    </w:p>
    <w:p w14:paraId="70261AA4">
      <w:pPr>
        <w:pStyle w:val="12"/>
        <w:spacing w:line="360" w:lineRule="auto"/>
        <w:ind w:left="25" w:leftChars="12" w:firstLine="472" w:firstLineChars="197"/>
        <w:rPr>
          <w:rFonts w:hint="eastAsia" w:hAnsi="宋体"/>
          <w:sz w:val="24"/>
          <w:szCs w:val="24"/>
          <w:highlight w:val="none"/>
        </w:rPr>
      </w:pPr>
      <w:r>
        <w:rPr>
          <w:rFonts w:hint="eastAsia" w:hAnsi="宋体"/>
          <w:bCs/>
          <w:sz w:val="24"/>
          <w:szCs w:val="24"/>
          <w:highlight w:val="none"/>
          <w:u w:val="single"/>
        </w:rPr>
        <w:t xml:space="preserve">                                                                                        </w:t>
      </w:r>
    </w:p>
    <w:p w14:paraId="43A1AA12">
      <w:pPr>
        <w:pStyle w:val="12"/>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法律依据：</w:t>
      </w:r>
      <w:r>
        <w:rPr>
          <w:rFonts w:hint="eastAsia" w:hAnsi="宋体"/>
          <w:sz w:val="24"/>
          <w:szCs w:val="24"/>
          <w:highlight w:val="none"/>
        </w:rPr>
        <w:t xml:space="preserve"> </w:t>
      </w:r>
      <w:r>
        <w:rPr>
          <w:rFonts w:hint="eastAsia" w:hAnsi="宋体"/>
          <w:bCs/>
          <w:sz w:val="24"/>
          <w:szCs w:val="24"/>
          <w:highlight w:val="none"/>
          <w:u w:val="single"/>
        </w:rPr>
        <w:t xml:space="preserve">                                                                                      </w:t>
      </w:r>
    </w:p>
    <w:p w14:paraId="602C9FFC">
      <w:pPr>
        <w:pStyle w:val="12"/>
        <w:spacing w:line="360" w:lineRule="auto"/>
        <w:ind w:left="25" w:leftChars="12" w:firstLine="352" w:firstLineChars="147"/>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14:paraId="2898B82C">
      <w:pPr>
        <w:pStyle w:val="12"/>
        <w:spacing w:line="360" w:lineRule="auto"/>
        <w:ind w:left="25" w:leftChars="12" w:firstLine="472" w:firstLineChars="197"/>
        <w:rPr>
          <w:rFonts w:hint="eastAsia" w:hAnsi="宋体"/>
          <w:bCs/>
          <w:sz w:val="24"/>
          <w:szCs w:val="24"/>
          <w:highlight w:val="none"/>
        </w:rPr>
      </w:pPr>
      <w:r>
        <w:rPr>
          <w:rFonts w:hint="eastAsia" w:hAnsi="宋体"/>
          <w:sz w:val="24"/>
          <w:szCs w:val="24"/>
          <w:highlight w:val="none"/>
        </w:rPr>
        <w:t xml:space="preserve">投诉事项2  </w:t>
      </w:r>
      <w:r>
        <w:rPr>
          <w:rFonts w:hint="eastAsia" w:hAnsi="宋体"/>
          <w:bCs/>
          <w:sz w:val="24"/>
          <w:szCs w:val="24"/>
          <w:highlight w:val="none"/>
        </w:rPr>
        <w:t xml:space="preserve">   </w:t>
      </w:r>
    </w:p>
    <w:p w14:paraId="27FFAA99">
      <w:pPr>
        <w:pStyle w:val="12"/>
        <w:spacing w:line="360" w:lineRule="auto"/>
        <w:ind w:left="25" w:leftChars="12" w:firstLine="472" w:firstLineChars="197"/>
        <w:rPr>
          <w:rFonts w:hint="eastAsia" w:hAnsi="宋体"/>
          <w:bCs/>
          <w:sz w:val="24"/>
          <w:szCs w:val="24"/>
          <w:highlight w:val="none"/>
        </w:rPr>
      </w:pPr>
      <w:r>
        <w:rPr>
          <w:rFonts w:hAnsi="宋体"/>
          <w:bCs/>
          <w:sz w:val="24"/>
          <w:szCs w:val="24"/>
          <w:highlight w:val="none"/>
        </w:rPr>
        <w:t>……</w:t>
      </w:r>
    </w:p>
    <w:p w14:paraId="63C6384F">
      <w:pPr>
        <w:pStyle w:val="12"/>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五、与投诉事项相关的投诉请求：</w:t>
      </w:r>
    </w:p>
    <w:p w14:paraId="6A734AAF">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14:paraId="2BA37D63">
      <w:pPr>
        <w:pStyle w:val="12"/>
        <w:spacing w:line="360" w:lineRule="auto"/>
        <w:ind w:left="25" w:leftChars="12" w:firstLine="352" w:firstLineChars="147"/>
        <w:rPr>
          <w:rFonts w:hint="eastAsia" w:hAnsi="宋体"/>
          <w:sz w:val="24"/>
          <w:szCs w:val="24"/>
          <w:highlight w:val="none"/>
        </w:rPr>
      </w:pPr>
    </w:p>
    <w:p w14:paraId="6BE0EC15">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签字（签章）：                                       公章：</w:t>
      </w:r>
    </w:p>
    <w:p w14:paraId="5A513735">
      <w:pPr>
        <w:pStyle w:val="12"/>
        <w:spacing w:line="360" w:lineRule="auto"/>
        <w:ind w:left="25" w:leftChars="12" w:firstLine="352" w:firstLineChars="147"/>
        <w:rPr>
          <w:rFonts w:hint="eastAsia" w:hAnsi="宋体"/>
          <w:sz w:val="24"/>
          <w:szCs w:val="24"/>
          <w:highlight w:val="none"/>
        </w:rPr>
      </w:pPr>
    </w:p>
    <w:p w14:paraId="0822BB38">
      <w:pPr>
        <w:pStyle w:val="12"/>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日期：</w:t>
      </w:r>
    </w:p>
    <w:p w14:paraId="2C647B20">
      <w:pPr>
        <w:pStyle w:val="12"/>
        <w:spacing w:line="360" w:lineRule="auto"/>
        <w:ind w:left="25" w:leftChars="12" w:firstLine="472" w:firstLineChars="197"/>
        <w:rPr>
          <w:rFonts w:hint="eastAsia" w:hAnsi="宋体"/>
          <w:b/>
          <w:sz w:val="24"/>
          <w:szCs w:val="24"/>
          <w:highlight w:val="none"/>
        </w:rPr>
      </w:pPr>
      <w:r>
        <w:rPr>
          <w:rFonts w:hint="eastAsia" w:hAnsi="宋体"/>
          <w:bCs/>
          <w:sz w:val="24"/>
          <w:szCs w:val="24"/>
          <w:highlight w:val="none"/>
        </w:rPr>
        <w:t xml:space="preserve">                                                                                </w:t>
      </w:r>
      <w:r>
        <w:rPr>
          <w:rFonts w:hint="eastAsia" w:hAnsi="宋体"/>
          <w:b/>
          <w:sz w:val="24"/>
          <w:szCs w:val="24"/>
          <w:highlight w:val="none"/>
        </w:rPr>
        <w:t>说明：</w:t>
      </w:r>
    </w:p>
    <w:p w14:paraId="63064D49">
      <w:pPr>
        <w:pStyle w:val="12"/>
        <w:spacing w:line="360" w:lineRule="auto"/>
        <w:ind w:left="25" w:leftChars="12" w:firstLine="354" w:firstLineChars="147"/>
        <w:rPr>
          <w:rFonts w:hint="eastAsia" w:hAnsi="宋体"/>
          <w:b/>
          <w:bCs/>
          <w:sz w:val="24"/>
          <w:szCs w:val="24"/>
          <w:highlight w:val="none"/>
        </w:rPr>
      </w:pPr>
      <w:r>
        <w:rPr>
          <w:rFonts w:hint="eastAsia" w:hAnsi="宋体"/>
          <w:b/>
          <w:sz w:val="24"/>
          <w:szCs w:val="24"/>
          <w:highlight w:val="none"/>
        </w:rPr>
        <w:t>1.投诉人提起投诉时，应当提交投诉书和必要的证明材料，并按照被投诉人和与投诉事项有关的供应商数量提供投诉书副本</w:t>
      </w:r>
      <w:r>
        <w:rPr>
          <w:rFonts w:hint="eastAsia" w:hAnsi="宋体"/>
          <w:b/>
          <w:bCs/>
          <w:sz w:val="24"/>
          <w:szCs w:val="24"/>
          <w:highlight w:val="none"/>
        </w:rPr>
        <w:t>。</w:t>
      </w:r>
    </w:p>
    <w:p w14:paraId="286E1FD6">
      <w:pPr>
        <w:pStyle w:val="12"/>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62DC5C3">
      <w:pPr>
        <w:pStyle w:val="12"/>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3.投诉书应简要列明质疑事项，质疑函、质疑答复等作为附件材料提供。</w:t>
      </w:r>
    </w:p>
    <w:p w14:paraId="07651F59">
      <w:pPr>
        <w:pStyle w:val="12"/>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4.投诉书的投诉事项应具体、明确，并有必要的事实依据和法律依据。</w:t>
      </w:r>
    </w:p>
    <w:p w14:paraId="13EE7EB5">
      <w:pPr>
        <w:pStyle w:val="12"/>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5.投诉书的投诉请求应与投诉事项相关。</w:t>
      </w:r>
    </w:p>
    <w:p w14:paraId="271CABDE">
      <w:pPr>
        <w:pStyle w:val="12"/>
        <w:spacing w:line="360" w:lineRule="auto"/>
        <w:ind w:left="25" w:leftChars="12" w:firstLine="354" w:firstLineChars="147"/>
        <w:rPr>
          <w:rFonts w:hint="eastAsia" w:hAnsi="宋体"/>
          <w:b/>
          <w:highlight w:val="none"/>
        </w:rPr>
      </w:pPr>
      <w:r>
        <w:rPr>
          <w:rFonts w:hint="eastAsia" w:hAnsi="宋体"/>
          <w:b/>
          <w:sz w:val="24"/>
          <w:szCs w:val="24"/>
          <w:highlight w:val="none"/>
        </w:rPr>
        <w:t>6.投诉人为法人或者其他组织的，投诉书应由法定代表人、主要负责人，或者其授权代表签字或者盖章，并加盖公章。</w:t>
      </w:r>
    </w:p>
    <w:p w14:paraId="5C0CC27E">
      <w:pPr>
        <w:rPr>
          <w:highlight w:val="none"/>
        </w:rPr>
      </w:pPr>
    </w:p>
    <w:sectPr>
      <w:footerReference r:id="rId13" w:type="first"/>
      <w:headerReference r:id="rId10" w:type="default"/>
      <w:footerReference r:id="rId11" w:type="default"/>
      <w:footerReference r:id="rId12"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MS Mincho">
    <w:panose1 w:val="02020609040205080304"/>
    <w:charset w:val="80"/>
    <w:family w:val="roma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84A2">
    <w:pPr>
      <w:pStyle w:val="13"/>
      <w:tabs>
        <w:tab w:val="center" w:pos="4439"/>
        <w:tab w:val="clear" w:pos="4153"/>
      </w:tabs>
      <w:jc w:val="both"/>
    </w:pPr>
  </w:p>
  <w:p w14:paraId="4D552C9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FC025">
    <w:pPr>
      <w:pStyle w:val="13"/>
      <w:tabs>
        <w:tab w:val="center" w:pos="4439"/>
        <w:tab w:val="clear" w:pos="4153"/>
      </w:tabs>
      <w:jc w:val="both"/>
      <w:rPr>
        <w:rFonts w:hint="eastAsia" w:eastAsia="宋体"/>
        <w:lang w:val="en-US" w:eastAsia="zh-CN"/>
      </w:rPr>
    </w:pPr>
    <w:r>
      <w:rPr>
        <w:rFonts w:hint="eastAsia"/>
        <w:lang w:val="en-US" w:eastAsia="zh-CN"/>
      </w:rPr>
      <w:t>1</w:t>
    </w:r>
  </w:p>
  <w:p w14:paraId="443E15B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B06C">
    <w:pPr>
      <w:pStyle w:val="13"/>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907DC6">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40907DC6">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256D8B34">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A906">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957AF6">
                          <w:pPr>
                            <w:pStyle w:val="13"/>
                          </w:pPr>
                          <w:r>
                            <w:fldChar w:fldCharType="begin"/>
                          </w:r>
                          <w:r>
                            <w:instrText xml:space="preserve"> PAGE  \* MERGEFORMAT </w:instrText>
                          </w:r>
                          <w:r>
                            <w:fldChar w:fldCharType="separate"/>
                          </w:r>
                          <w:r>
                            <w:t>284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3957AF6">
                    <w:pPr>
                      <w:pStyle w:val="13"/>
                    </w:pPr>
                    <w:r>
                      <w:fldChar w:fldCharType="begin"/>
                    </w:r>
                    <w:r>
                      <w:instrText xml:space="preserve"> PAGE  \* MERGEFORMAT </w:instrText>
                    </w:r>
                    <w:r>
                      <w:fldChar w:fldCharType="separate"/>
                    </w:r>
                    <w:r>
                      <w:t>284</w:t>
                    </w:r>
                    <w:r>
                      <w:fldChar w:fldCharType="end"/>
                    </w:r>
                  </w:p>
                </w:txbxContent>
              </v:textbox>
            </v:shape>
          </w:pict>
        </mc:Fallback>
      </mc:AlternateContent>
    </w:r>
  </w:p>
  <w:p w14:paraId="73412BE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5F7E5">
    <w:pPr>
      <w:pStyle w:val="13"/>
      <w:framePr w:wrap="around" w:vAnchor="text" w:hAnchor="margin" w:xAlign="center" w:y="1"/>
      <w:rPr>
        <w:rStyle w:val="21"/>
      </w:rPr>
    </w:pPr>
    <w:r>
      <w:fldChar w:fldCharType="begin"/>
    </w:r>
    <w:r>
      <w:rPr>
        <w:rStyle w:val="21"/>
      </w:rPr>
      <w:instrText xml:space="preserve">PAGE  </w:instrText>
    </w:r>
    <w:r>
      <w:fldChar w:fldCharType="end"/>
    </w:r>
  </w:p>
  <w:p w14:paraId="51A69ED9">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3DC71">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122</w:t>
    </w:r>
    <w:r>
      <w:fldChar w:fldCharType="end"/>
    </w:r>
  </w:p>
  <w:p w14:paraId="07969939">
    <w:pPr>
      <w:pStyle w:val="13"/>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D199C">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F43F1">
                          <w:pPr>
                            <w:pStyle w:val="13"/>
                          </w:pPr>
                          <w:r>
                            <w:fldChar w:fldCharType="begin"/>
                          </w:r>
                          <w:r>
                            <w:instrText xml:space="preserve"> PAGE  \* MERGEFORMAT </w:instrText>
                          </w:r>
                          <w:r>
                            <w:fldChar w:fldCharType="separate"/>
                          </w:r>
                          <w:r>
                            <w:t>294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44F43F1">
                    <w:pPr>
                      <w:pStyle w:val="13"/>
                    </w:pPr>
                    <w:r>
                      <w:fldChar w:fldCharType="begin"/>
                    </w:r>
                    <w:r>
                      <w:instrText xml:space="preserve"> PAGE  \* MERGEFORMAT </w:instrText>
                    </w:r>
                    <w:r>
                      <w:fldChar w:fldCharType="separate"/>
                    </w:r>
                    <w:r>
                      <w:t>294</w:t>
                    </w:r>
                    <w:r>
                      <w:fldChar w:fldCharType="end"/>
                    </w:r>
                  </w:p>
                </w:txbxContent>
              </v:textbox>
            </v:shape>
          </w:pict>
        </mc:Fallback>
      </mc:AlternateContent>
    </w:r>
  </w:p>
  <w:p w14:paraId="6A756547">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DAD4">
    <w:pPr>
      <w:pStyle w:val="13"/>
      <w:framePr w:wrap="around" w:vAnchor="text" w:hAnchor="margin" w:xAlign="center" w:y="1"/>
      <w:rPr>
        <w:rStyle w:val="21"/>
      </w:rPr>
    </w:pPr>
    <w:r>
      <w:fldChar w:fldCharType="begin"/>
    </w:r>
    <w:r>
      <w:rPr>
        <w:rStyle w:val="21"/>
      </w:rPr>
      <w:instrText xml:space="preserve">PAGE  </w:instrText>
    </w:r>
    <w:r>
      <w:fldChar w:fldCharType="end"/>
    </w:r>
  </w:p>
  <w:p w14:paraId="18E0E035">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C058">
    <w:pPr>
      <w:pStyle w:val="13"/>
      <w:ind w:right="360"/>
      <w:jc w:val="both"/>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262FE2">
                          <w:pPr>
                            <w:pStyle w:val="13"/>
                          </w:pPr>
                          <w:r>
                            <w:fldChar w:fldCharType="begin"/>
                          </w:r>
                          <w:r>
                            <w:instrText xml:space="preserve"> PAGE  \* MERGEFORMAT </w:instrText>
                          </w:r>
                          <w:r>
                            <w:fldChar w:fldCharType="separate"/>
                          </w:r>
                          <w:r>
                            <w:t>285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6262FE2">
                    <w:pPr>
                      <w:pStyle w:val="13"/>
                    </w:pPr>
                    <w:r>
                      <w:fldChar w:fldCharType="begin"/>
                    </w:r>
                    <w:r>
                      <w:instrText xml:space="preserve"> PAGE  \* MERGEFORMAT </w:instrText>
                    </w:r>
                    <w:r>
                      <w:fldChar w:fldCharType="separate"/>
                    </w:r>
                    <w:r>
                      <w:t>285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47DC">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71AA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2BE54"/>
    <w:multiLevelType w:val="singleLevel"/>
    <w:tmpl w:val="DF42BE54"/>
    <w:lvl w:ilvl="0" w:tentative="0">
      <w:start w:val="1"/>
      <w:numFmt w:val="decimal"/>
      <w:lvlText w:val="%1."/>
      <w:lvlJc w:val="left"/>
      <w:pPr>
        <w:tabs>
          <w:tab w:val="left" w:pos="312"/>
        </w:tabs>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A775D"/>
    <w:rsid w:val="00294959"/>
    <w:rsid w:val="090343E8"/>
    <w:rsid w:val="16A9014A"/>
    <w:rsid w:val="16EA5511"/>
    <w:rsid w:val="1774180A"/>
    <w:rsid w:val="187000D5"/>
    <w:rsid w:val="215238B8"/>
    <w:rsid w:val="25E22D30"/>
    <w:rsid w:val="345A775D"/>
    <w:rsid w:val="34AE061D"/>
    <w:rsid w:val="364B03CB"/>
    <w:rsid w:val="3B7F6ADD"/>
    <w:rsid w:val="3D9707B2"/>
    <w:rsid w:val="3E391C30"/>
    <w:rsid w:val="490841A0"/>
    <w:rsid w:val="4AB12A35"/>
    <w:rsid w:val="51600054"/>
    <w:rsid w:val="558B1747"/>
    <w:rsid w:val="61A62889"/>
    <w:rsid w:val="64095351"/>
    <w:rsid w:val="67564D51"/>
    <w:rsid w:val="6CFE7A1D"/>
    <w:rsid w:val="6EC94B3B"/>
    <w:rsid w:val="794744F9"/>
    <w:rsid w:val="7B2E4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5"/>
    <w:basedOn w:val="1"/>
    <w:next w:val="6"/>
    <w:qFormat/>
    <w:uiPriority w:val="9"/>
    <w:pPr>
      <w:keepNext/>
      <w:keepLines/>
      <w:numPr>
        <w:ilvl w:val="4"/>
        <w:numId w:val="1"/>
      </w:numPr>
      <w:spacing w:before="280" w:after="290" w:line="376" w:lineRule="auto"/>
      <w:outlineLvl w:val="4"/>
    </w:pPr>
    <w:rPr>
      <w:b/>
      <w:sz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kern w:val="0"/>
      <w:sz w:val="24"/>
    </w:r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798" w:leftChars="380"/>
    </w:pPr>
    <w:rPr>
      <w:rFonts w:ascii="Calibri" w:hAnsi="Calibri"/>
    </w:rPr>
  </w:style>
  <w:style w:type="paragraph" w:styleId="9">
    <w:name w:val="annotation text"/>
    <w:basedOn w:val="1"/>
    <w:unhideWhenUsed/>
    <w:qFormat/>
    <w:uiPriority w:val="99"/>
    <w:pPr>
      <w:jc w:val="left"/>
    </w:pPr>
  </w:style>
  <w:style w:type="paragraph" w:styleId="10">
    <w:name w:val="Body Text 3"/>
    <w:basedOn w:val="1"/>
    <w:qFormat/>
    <w:uiPriority w:val="0"/>
    <w:pPr>
      <w:spacing w:line="500" w:lineRule="exact"/>
    </w:pPr>
    <w:rPr>
      <w:b/>
      <w:bCs/>
      <w:kern w:val="0"/>
      <w:sz w:val="24"/>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Plain Text"/>
    <w:basedOn w:val="1"/>
    <w:qFormat/>
    <w:uiPriority w:val="0"/>
    <w:rPr>
      <w:rFonts w:ascii="宋体" w:hAnsi="Courier New"/>
      <w:kern w:val="0"/>
      <w:sz w:val="20"/>
      <w:szCs w:val="21"/>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6">
    <w:name w:val="List"/>
    <w:basedOn w:val="1"/>
    <w:qFormat/>
    <w:uiPriority w:val="0"/>
    <w:pPr>
      <w:ind w:left="200" w:hanging="200" w:hangingChars="200"/>
    </w:pPr>
    <w:rPr>
      <w:sz w:val="28"/>
    </w:rPr>
  </w:style>
  <w:style w:type="paragraph" w:styleId="17">
    <w:name w:val="footnote text"/>
    <w:basedOn w:val="1"/>
    <w:next w:val="8"/>
    <w:unhideWhenUsed/>
    <w:qFormat/>
    <w:uiPriority w:val="99"/>
    <w:pPr>
      <w:snapToGrid w:val="0"/>
      <w:jc w:val="left"/>
    </w:pPr>
    <w:rPr>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character" w:styleId="21">
    <w:name w:val="page number"/>
    <w:qFormat/>
    <w:uiPriority w:val="0"/>
  </w:style>
  <w:style w:type="character" w:styleId="22">
    <w:name w:val="Hyperlink"/>
    <w:basedOn w:val="20"/>
    <w:qFormat/>
    <w:uiPriority w:val="0"/>
    <w:rPr>
      <w:color w:val="0000FF"/>
      <w:u w:val="single"/>
    </w:rPr>
  </w:style>
  <w:style w:type="paragraph" w:customStyle="1" w:styleId="23">
    <w:name w:val="表格文字"/>
    <w:basedOn w:val="1"/>
    <w:qFormat/>
    <w:uiPriority w:val="0"/>
    <w:pPr>
      <w:spacing w:before="25" w:after="25"/>
      <w:jc w:val="left"/>
    </w:pPr>
    <w:rPr>
      <w:bCs/>
      <w:spacing w:val="10"/>
      <w:kern w:val="0"/>
      <w:sz w:val="24"/>
    </w:rPr>
  </w:style>
  <w:style w:type="character" w:customStyle="1" w:styleId="2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5">
    <w:name w:val="正文2"/>
    <w:basedOn w:val="1"/>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12808</Words>
  <Characters>14315</Characters>
  <Lines>0</Lines>
  <Paragraphs>0</Paragraphs>
  <TotalTime>29</TotalTime>
  <ScaleCrop>false</ScaleCrop>
  <LinksUpToDate>false</LinksUpToDate>
  <CharactersWithSpaces>14415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2025-07-01T00:57:00Z</dcterms:created>
  <dc:creator>Administrator</dc:creator>
  <cp:lastModifiedBy>半糖主义</cp:lastModifiedBy>
  <dcterms:modified xsi:type="dcterms:W3CDTF">2025-07-09T08:00:31Z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6244E60F9139403CB37D3C9CA7C3A88B_11</vt:lpwstr>
  </property>
  <property fmtid="{D5CDD505-2E9C-101B-9397-08002B2CF9AE}" pid="4" name="KSOTemplateDocerSaveRecord">
    <vt:lpwstr>eyJoZGlkIjoiOWQxOTA0NTE4N2FiMmViMWM1YjZjMTA1YTEwZmM3NzYiLCJ1c2VySWQiOiI4MzI0MjcwNzUifQ==</vt:lpwstr>
  </property>
</Properties>
</file>